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FCB371" w14:textId="77777777" w:rsidR="00DE56E9" w:rsidRDefault="00DE56E9" w:rsidP="00C90B32">
      <w:pPr>
        <w:pStyle w:val="Heading1"/>
      </w:pPr>
    </w:p>
    <w:p w14:paraId="685FD032" w14:textId="77777777" w:rsidR="003951DE" w:rsidRDefault="003951DE" w:rsidP="003951DE"/>
    <w:p w14:paraId="5C2D7C44" w14:textId="77777777" w:rsidR="003951DE" w:rsidRDefault="003951DE" w:rsidP="003951DE"/>
    <w:p w14:paraId="5A43B5DE" w14:textId="77777777" w:rsidR="003951DE" w:rsidRPr="003951DE" w:rsidRDefault="003951DE" w:rsidP="003951DE"/>
    <w:p w14:paraId="04650B4B" w14:textId="023CEC2A" w:rsidR="00DE56E9" w:rsidRDefault="00842312" w:rsidP="00834287">
      <w:pPr>
        <w:pStyle w:val="Title"/>
        <w:jc w:val="center"/>
      </w:pPr>
      <w:r w:rsidRPr="00842312">
        <w:t>BA (Hons) Business Management</w:t>
      </w:r>
    </w:p>
    <w:p w14:paraId="55308A24" w14:textId="07341E76" w:rsidR="00842312" w:rsidRPr="00842312" w:rsidRDefault="00842312" w:rsidP="00834287">
      <w:pPr>
        <w:pStyle w:val="Title"/>
        <w:jc w:val="center"/>
      </w:pPr>
      <w:r w:rsidRPr="00842312">
        <w:t>Data Handling and Business Intelligence</w:t>
      </w:r>
    </w:p>
    <w:p w14:paraId="416B23D4" w14:textId="3C007BBE" w:rsidR="00DE56E9" w:rsidRDefault="00834287" w:rsidP="00834287">
      <w:pPr>
        <w:pStyle w:val="Title"/>
        <w:jc w:val="center"/>
      </w:pPr>
      <w:r w:rsidRPr="00834287">
        <w:t>LCBB5000</w:t>
      </w:r>
    </w:p>
    <w:p w14:paraId="2C6508E3" w14:textId="77777777" w:rsidR="00DE56E9" w:rsidRDefault="00DE56E9" w:rsidP="00C90B32">
      <w:pPr>
        <w:pStyle w:val="Heading1"/>
      </w:pPr>
    </w:p>
    <w:p w14:paraId="5979B994" w14:textId="77777777" w:rsidR="00DE56E9" w:rsidRDefault="00DE56E9" w:rsidP="00C90B32">
      <w:pPr>
        <w:pStyle w:val="Heading1"/>
      </w:pPr>
    </w:p>
    <w:p w14:paraId="4EB2DC1E" w14:textId="35759CF7" w:rsidR="00DE56E9" w:rsidRPr="00CD01DD" w:rsidRDefault="00CD01DD" w:rsidP="00CD01DD">
      <w:pPr>
        <w:pStyle w:val="Subtitle"/>
        <w:rPr>
          <w:sz w:val="32"/>
          <w:szCs w:val="32"/>
        </w:rPr>
      </w:pPr>
      <w:proofErr w:type="gramStart"/>
      <w:r w:rsidRPr="00CD01DD">
        <w:rPr>
          <w:sz w:val="32"/>
          <w:szCs w:val="32"/>
        </w:rPr>
        <w:t>Name :</w:t>
      </w:r>
      <w:r w:rsidR="00757DC4">
        <w:rPr>
          <w:sz w:val="32"/>
          <w:szCs w:val="32"/>
        </w:rPr>
        <w:t>Simona</w:t>
      </w:r>
      <w:proofErr w:type="gramEnd"/>
      <w:r w:rsidR="00757DC4">
        <w:rPr>
          <w:sz w:val="32"/>
          <w:szCs w:val="32"/>
        </w:rPr>
        <w:t xml:space="preserve"> Silvia Guita </w:t>
      </w:r>
      <w:r w:rsidR="00757DC4">
        <w:rPr>
          <w:sz w:val="32"/>
          <w:szCs w:val="32"/>
        </w:rPr>
        <w:tab/>
      </w:r>
      <w:r w:rsidR="00757DC4">
        <w:rPr>
          <w:sz w:val="32"/>
          <w:szCs w:val="32"/>
        </w:rPr>
        <w:tab/>
      </w:r>
    </w:p>
    <w:p w14:paraId="5F6E410F" w14:textId="4ACB0A32" w:rsidR="00CD01DD" w:rsidRPr="00CD01DD" w:rsidRDefault="00CD01DD" w:rsidP="00CD01DD">
      <w:pPr>
        <w:rPr>
          <w:sz w:val="32"/>
          <w:szCs w:val="32"/>
        </w:rPr>
      </w:pPr>
      <w:r w:rsidRPr="00CD01DD">
        <w:rPr>
          <w:sz w:val="32"/>
          <w:szCs w:val="32"/>
        </w:rPr>
        <w:t>Id:</w:t>
      </w:r>
      <w:r w:rsidR="00757DC4">
        <w:rPr>
          <w:sz w:val="32"/>
          <w:szCs w:val="32"/>
        </w:rPr>
        <w:t xml:space="preserve"> 2235981</w:t>
      </w:r>
    </w:p>
    <w:p w14:paraId="130A7334" w14:textId="77777777" w:rsidR="00DE56E9" w:rsidRDefault="00DE56E9" w:rsidP="00DE56E9"/>
    <w:p w14:paraId="71FD4898" w14:textId="77777777" w:rsidR="00DE56E9" w:rsidRDefault="00DE56E9" w:rsidP="00DE56E9"/>
    <w:p w14:paraId="7D35CDC5" w14:textId="77777777" w:rsidR="00DE56E9" w:rsidRDefault="00DE56E9" w:rsidP="00DE56E9"/>
    <w:p w14:paraId="4405BC7C" w14:textId="77777777" w:rsidR="00DE56E9" w:rsidRDefault="00DE56E9" w:rsidP="00DE56E9"/>
    <w:p w14:paraId="05ED22A7" w14:textId="77777777" w:rsidR="00DE56E9" w:rsidRDefault="00DE56E9" w:rsidP="00DE56E9"/>
    <w:p w14:paraId="28BB0078" w14:textId="77777777" w:rsidR="00DE56E9" w:rsidRDefault="00DE56E9" w:rsidP="00DE56E9"/>
    <w:p w14:paraId="0F9CF936" w14:textId="77777777" w:rsidR="00DE56E9" w:rsidRDefault="00DE56E9" w:rsidP="00DE56E9"/>
    <w:p w14:paraId="753665FE" w14:textId="77777777" w:rsidR="00DE56E9" w:rsidRDefault="00DE56E9" w:rsidP="00DE56E9"/>
    <w:p w14:paraId="1880E30A" w14:textId="77777777" w:rsidR="00DE56E9" w:rsidRDefault="00DE56E9" w:rsidP="00DE56E9"/>
    <w:p w14:paraId="509137EF" w14:textId="77777777" w:rsidR="00DE56E9" w:rsidRDefault="00DE56E9" w:rsidP="00DE56E9"/>
    <w:p w14:paraId="34D7A621" w14:textId="77777777" w:rsidR="00DE56E9" w:rsidRDefault="00DE56E9" w:rsidP="00DE56E9"/>
    <w:p w14:paraId="21E9A896" w14:textId="77777777" w:rsidR="00DE56E9" w:rsidRPr="00DE56E9" w:rsidRDefault="00DE56E9" w:rsidP="00DE56E9"/>
    <w:p w14:paraId="00D37C25" w14:textId="77777777" w:rsidR="00DE56E9" w:rsidRDefault="00DE56E9" w:rsidP="00C90B32">
      <w:pPr>
        <w:pStyle w:val="Heading1"/>
      </w:pPr>
    </w:p>
    <w:p w14:paraId="128A361B" w14:textId="77777777" w:rsidR="00CD01DD" w:rsidRDefault="00CD01DD" w:rsidP="00CD01DD"/>
    <w:p w14:paraId="52B23F9C" w14:textId="77777777" w:rsidR="00CD01DD" w:rsidRDefault="00CD01DD" w:rsidP="00CD01DD"/>
    <w:p w14:paraId="5E22AA5B" w14:textId="77777777" w:rsidR="00CD01DD" w:rsidRPr="00CD01DD" w:rsidRDefault="00CD01DD" w:rsidP="00CD01DD"/>
    <w:sdt>
      <w:sdtPr>
        <w:rPr>
          <w:rFonts w:asciiTheme="minorHAnsi" w:eastAsiaTheme="minorHAnsi" w:hAnsiTheme="minorHAnsi" w:cstheme="minorBidi"/>
          <w:color w:val="auto"/>
          <w:kern w:val="2"/>
          <w:sz w:val="22"/>
          <w:szCs w:val="22"/>
        </w:rPr>
        <w:id w:val="849528002"/>
        <w:docPartObj>
          <w:docPartGallery w:val="Table of Contents"/>
          <w:docPartUnique/>
        </w:docPartObj>
      </w:sdtPr>
      <w:sdtEndPr>
        <w:rPr>
          <w:b/>
          <w:bCs/>
          <w:noProof/>
        </w:rPr>
      </w:sdtEndPr>
      <w:sdtContent>
        <w:p w14:paraId="0FF17F5C" w14:textId="7BA58E4F" w:rsidR="00DE56E9" w:rsidRPr="00DE56E9" w:rsidRDefault="00DE56E9" w:rsidP="00DE56E9">
          <w:pPr>
            <w:pStyle w:val="TOCHeading"/>
            <w:spacing w:line="360" w:lineRule="auto"/>
            <w:rPr>
              <w:sz w:val="40"/>
              <w:szCs w:val="40"/>
            </w:rPr>
          </w:pPr>
          <w:r w:rsidRPr="00DE56E9">
            <w:rPr>
              <w:sz w:val="40"/>
              <w:szCs w:val="40"/>
            </w:rPr>
            <w:t>Table of Contents</w:t>
          </w:r>
        </w:p>
        <w:p w14:paraId="3CC59198" w14:textId="43B4B800" w:rsidR="005F536E" w:rsidRDefault="00DE56E9">
          <w:pPr>
            <w:pStyle w:val="TOC1"/>
            <w:tabs>
              <w:tab w:val="right" w:leader="dot" w:pos="9350"/>
            </w:tabs>
            <w:rPr>
              <w:rFonts w:eastAsiaTheme="minorEastAsia"/>
              <w:noProof/>
              <w:sz w:val="24"/>
              <w:szCs w:val="24"/>
              <w:lang w:val="en-GB" w:eastAsia="en-GB"/>
            </w:rPr>
          </w:pPr>
          <w:r w:rsidRPr="00DE56E9">
            <w:rPr>
              <w:sz w:val="28"/>
              <w:szCs w:val="28"/>
            </w:rPr>
            <w:fldChar w:fldCharType="begin"/>
          </w:r>
          <w:r w:rsidRPr="00DE56E9">
            <w:rPr>
              <w:sz w:val="28"/>
              <w:szCs w:val="28"/>
            </w:rPr>
            <w:instrText xml:space="preserve"> TOC \o "1-3" \h \z \u </w:instrText>
          </w:r>
          <w:r w:rsidRPr="00DE56E9">
            <w:rPr>
              <w:sz w:val="28"/>
              <w:szCs w:val="28"/>
            </w:rPr>
            <w:fldChar w:fldCharType="separate"/>
          </w:r>
          <w:hyperlink w:anchor="_Toc174299399" w:history="1">
            <w:r w:rsidR="005F536E" w:rsidRPr="00120075">
              <w:rPr>
                <w:rStyle w:val="Hyperlink"/>
                <w:noProof/>
              </w:rPr>
              <w:t>INTRODUCTION</w:t>
            </w:r>
            <w:r w:rsidR="005F536E">
              <w:rPr>
                <w:noProof/>
                <w:webHidden/>
              </w:rPr>
              <w:tab/>
            </w:r>
            <w:r w:rsidR="005F536E">
              <w:rPr>
                <w:noProof/>
                <w:webHidden/>
              </w:rPr>
              <w:fldChar w:fldCharType="begin"/>
            </w:r>
            <w:r w:rsidR="005F536E">
              <w:rPr>
                <w:noProof/>
                <w:webHidden/>
              </w:rPr>
              <w:instrText xml:space="preserve"> PAGEREF _Toc174299399 \h </w:instrText>
            </w:r>
            <w:r w:rsidR="005F536E">
              <w:rPr>
                <w:noProof/>
                <w:webHidden/>
              </w:rPr>
            </w:r>
            <w:r w:rsidR="005F536E">
              <w:rPr>
                <w:noProof/>
                <w:webHidden/>
              </w:rPr>
              <w:fldChar w:fldCharType="separate"/>
            </w:r>
            <w:r w:rsidR="005F536E">
              <w:rPr>
                <w:noProof/>
                <w:webHidden/>
              </w:rPr>
              <w:t>3</w:t>
            </w:r>
            <w:r w:rsidR="005F536E">
              <w:rPr>
                <w:noProof/>
                <w:webHidden/>
              </w:rPr>
              <w:fldChar w:fldCharType="end"/>
            </w:r>
          </w:hyperlink>
        </w:p>
        <w:p w14:paraId="026F50C2" w14:textId="33BBF76D" w:rsidR="005F536E" w:rsidRDefault="00000000">
          <w:pPr>
            <w:pStyle w:val="TOC1"/>
            <w:tabs>
              <w:tab w:val="right" w:leader="dot" w:pos="9350"/>
            </w:tabs>
            <w:rPr>
              <w:rFonts w:eastAsiaTheme="minorEastAsia"/>
              <w:noProof/>
              <w:sz w:val="24"/>
              <w:szCs w:val="24"/>
              <w:lang w:val="en-GB" w:eastAsia="en-GB"/>
            </w:rPr>
          </w:pPr>
          <w:hyperlink w:anchor="_Toc174299400" w:history="1">
            <w:r w:rsidR="005F536E" w:rsidRPr="00120075">
              <w:rPr>
                <w:rStyle w:val="Hyperlink"/>
                <w:noProof/>
                <w:lang w:val="en-GB"/>
              </w:rPr>
              <w:t>Sales Trend Analysis:</w:t>
            </w:r>
            <w:r w:rsidR="005F536E">
              <w:rPr>
                <w:noProof/>
                <w:webHidden/>
              </w:rPr>
              <w:tab/>
            </w:r>
            <w:r w:rsidR="005F536E">
              <w:rPr>
                <w:noProof/>
                <w:webHidden/>
              </w:rPr>
              <w:fldChar w:fldCharType="begin"/>
            </w:r>
            <w:r w:rsidR="005F536E">
              <w:rPr>
                <w:noProof/>
                <w:webHidden/>
              </w:rPr>
              <w:instrText xml:space="preserve"> PAGEREF _Toc174299400 \h </w:instrText>
            </w:r>
            <w:r w:rsidR="005F536E">
              <w:rPr>
                <w:noProof/>
                <w:webHidden/>
              </w:rPr>
            </w:r>
            <w:r w:rsidR="005F536E">
              <w:rPr>
                <w:noProof/>
                <w:webHidden/>
              </w:rPr>
              <w:fldChar w:fldCharType="separate"/>
            </w:r>
            <w:r w:rsidR="005F536E">
              <w:rPr>
                <w:noProof/>
                <w:webHidden/>
              </w:rPr>
              <w:t>4</w:t>
            </w:r>
            <w:r w:rsidR="005F536E">
              <w:rPr>
                <w:noProof/>
                <w:webHidden/>
              </w:rPr>
              <w:fldChar w:fldCharType="end"/>
            </w:r>
          </w:hyperlink>
        </w:p>
        <w:p w14:paraId="0379E278" w14:textId="73E71BC8" w:rsidR="005F536E" w:rsidRDefault="00000000">
          <w:pPr>
            <w:pStyle w:val="TOC1"/>
            <w:tabs>
              <w:tab w:val="right" w:leader="dot" w:pos="9350"/>
            </w:tabs>
            <w:rPr>
              <w:rFonts w:eastAsiaTheme="minorEastAsia"/>
              <w:noProof/>
              <w:sz w:val="24"/>
              <w:szCs w:val="24"/>
              <w:lang w:val="en-GB" w:eastAsia="en-GB"/>
            </w:rPr>
          </w:pPr>
          <w:hyperlink w:anchor="_Toc174299401" w:history="1">
            <w:r w:rsidR="005F536E" w:rsidRPr="00120075">
              <w:rPr>
                <w:rStyle w:val="Hyperlink"/>
                <w:noProof/>
                <w:lang w:val="en-GB"/>
              </w:rPr>
              <w:t>Analysis of the Top Product: Asstd Design 3D Paper Stickers</w:t>
            </w:r>
            <w:r w:rsidR="005F536E">
              <w:rPr>
                <w:noProof/>
                <w:webHidden/>
              </w:rPr>
              <w:tab/>
            </w:r>
            <w:r w:rsidR="005F536E">
              <w:rPr>
                <w:noProof/>
                <w:webHidden/>
              </w:rPr>
              <w:fldChar w:fldCharType="begin"/>
            </w:r>
            <w:r w:rsidR="005F536E">
              <w:rPr>
                <w:noProof/>
                <w:webHidden/>
              </w:rPr>
              <w:instrText xml:space="preserve"> PAGEREF _Toc174299401 \h </w:instrText>
            </w:r>
            <w:r w:rsidR="005F536E">
              <w:rPr>
                <w:noProof/>
                <w:webHidden/>
              </w:rPr>
            </w:r>
            <w:r w:rsidR="005F536E">
              <w:rPr>
                <w:noProof/>
                <w:webHidden/>
              </w:rPr>
              <w:fldChar w:fldCharType="separate"/>
            </w:r>
            <w:r w:rsidR="005F536E">
              <w:rPr>
                <w:noProof/>
                <w:webHidden/>
              </w:rPr>
              <w:t>7</w:t>
            </w:r>
            <w:r w:rsidR="005F536E">
              <w:rPr>
                <w:noProof/>
                <w:webHidden/>
              </w:rPr>
              <w:fldChar w:fldCharType="end"/>
            </w:r>
          </w:hyperlink>
        </w:p>
        <w:p w14:paraId="75F1CDB7" w14:textId="1F842EAB" w:rsidR="005F536E" w:rsidRDefault="00000000">
          <w:pPr>
            <w:pStyle w:val="TOC1"/>
            <w:tabs>
              <w:tab w:val="right" w:leader="dot" w:pos="9350"/>
            </w:tabs>
            <w:rPr>
              <w:rFonts w:eastAsiaTheme="minorEastAsia"/>
              <w:noProof/>
              <w:sz w:val="24"/>
              <w:szCs w:val="24"/>
              <w:lang w:val="en-GB" w:eastAsia="en-GB"/>
            </w:rPr>
          </w:pPr>
          <w:hyperlink w:anchor="_Toc174299402" w:history="1">
            <w:r w:rsidR="005F536E" w:rsidRPr="00120075">
              <w:rPr>
                <w:rStyle w:val="Hyperlink"/>
                <w:noProof/>
              </w:rPr>
              <w:t>Understanding Purchase Patterns:</w:t>
            </w:r>
            <w:r w:rsidR="005F536E">
              <w:rPr>
                <w:noProof/>
                <w:webHidden/>
              </w:rPr>
              <w:tab/>
            </w:r>
            <w:r w:rsidR="005F536E">
              <w:rPr>
                <w:noProof/>
                <w:webHidden/>
              </w:rPr>
              <w:fldChar w:fldCharType="begin"/>
            </w:r>
            <w:r w:rsidR="005F536E">
              <w:rPr>
                <w:noProof/>
                <w:webHidden/>
              </w:rPr>
              <w:instrText xml:space="preserve"> PAGEREF _Toc174299402 \h </w:instrText>
            </w:r>
            <w:r w:rsidR="005F536E">
              <w:rPr>
                <w:noProof/>
                <w:webHidden/>
              </w:rPr>
            </w:r>
            <w:r w:rsidR="005F536E">
              <w:rPr>
                <w:noProof/>
                <w:webHidden/>
              </w:rPr>
              <w:fldChar w:fldCharType="separate"/>
            </w:r>
            <w:r w:rsidR="005F536E">
              <w:rPr>
                <w:noProof/>
                <w:webHidden/>
              </w:rPr>
              <w:t>11</w:t>
            </w:r>
            <w:r w:rsidR="005F536E">
              <w:rPr>
                <w:noProof/>
                <w:webHidden/>
              </w:rPr>
              <w:fldChar w:fldCharType="end"/>
            </w:r>
          </w:hyperlink>
        </w:p>
        <w:p w14:paraId="586DD82F" w14:textId="50DD9035" w:rsidR="005F536E" w:rsidRDefault="00000000">
          <w:pPr>
            <w:pStyle w:val="TOC1"/>
            <w:tabs>
              <w:tab w:val="right" w:leader="dot" w:pos="9350"/>
            </w:tabs>
            <w:rPr>
              <w:rFonts w:eastAsiaTheme="minorEastAsia"/>
              <w:noProof/>
              <w:sz w:val="24"/>
              <w:szCs w:val="24"/>
              <w:lang w:val="en-GB" w:eastAsia="en-GB"/>
            </w:rPr>
          </w:pPr>
          <w:hyperlink w:anchor="_Toc174299403" w:history="1">
            <w:r w:rsidR="005F536E" w:rsidRPr="00120075">
              <w:rPr>
                <w:rStyle w:val="Hyperlink"/>
                <w:noProof/>
              </w:rPr>
              <w:t>Analysis of the UK Market as the Most Profitable Segment:</w:t>
            </w:r>
            <w:r w:rsidR="005F536E">
              <w:rPr>
                <w:noProof/>
                <w:webHidden/>
              </w:rPr>
              <w:tab/>
            </w:r>
            <w:r w:rsidR="005F536E">
              <w:rPr>
                <w:noProof/>
                <w:webHidden/>
              </w:rPr>
              <w:fldChar w:fldCharType="begin"/>
            </w:r>
            <w:r w:rsidR="005F536E">
              <w:rPr>
                <w:noProof/>
                <w:webHidden/>
              </w:rPr>
              <w:instrText xml:space="preserve"> PAGEREF _Toc174299403 \h </w:instrText>
            </w:r>
            <w:r w:rsidR="005F536E">
              <w:rPr>
                <w:noProof/>
                <w:webHidden/>
              </w:rPr>
            </w:r>
            <w:r w:rsidR="005F536E">
              <w:rPr>
                <w:noProof/>
                <w:webHidden/>
              </w:rPr>
              <w:fldChar w:fldCharType="separate"/>
            </w:r>
            <w:r w:rsidR="005F536E">
              <w:rPr>
                <w:noProof/>
                <w:webHidden/>
              </w:rPr>
              <w:t>14</w:t>
            </w:r>
            <w:r w:rsidR="005F536E">
              <w:rPr>
                <w:noProof/>
                <w:webHidden/>
              </w:rPr>
              <w:fldChar w:fldCharType="end"/>
            </w:r>
          </w:hyperlink>
        </w:p>
        <w:p w14:paraId="090B7797" w14:textId="0AF78305" w:rsidR="005F536E" w:rsidRDefault="00000000">
          <w:pPr>
            <w:pStyle w:val="TOC1"/>
            <w:tabs>
              <w:tab w:val="right" w:leader="dot" w:pos="9350"/>
            </w:tabs>
            <w:rPr>
              <w:rFonts w:eastAsiaTheme="minorEastAsia"/>
              <w:noProof/>
              <w:sz w:val="24"/>
              <w:szCs w:val="24"/>
              <w:lang w:val="en-GB" w:eastAsia="en-GB"/>
            </w:rPr>
          </w:pPr>
          <w:hyperlink w:anchor="_Toc174299404" w:history="1">
            <w:r w:rsidR="005F536E" w:rsidRPr="00120075">
              <w:rPr>
                <w:rStyle w:val="Hyperlink"/>
                <w:noProof/>
              </w:rPr>
              <w:t>What strategy could you recommend to the business to gain more profit?</w:t>
            </w:r>
            <w:r w:rsidR="005F536E">
              <w:rPr>
                <w:noProof/>
                <w:webHidden/>
              </w:rPr>
              <w:tab/>
            </w:r>
            <w:r w:rsidR="005F536E">
              <w:rPr>
                <w:noProof/>
                <w:webHidden/>
              </w:rPr>
              <w:fldChar w:fldCharType="begin"/>
            </w:r>
            <w:r w:rsidR="005F536E">
              <w:rPr>
                <w:noProof/>
                <w:webHidden/>
              </w:rPr>
              <w:instrText xml:space="preserve"> PAGEREF _Toc174299404 \h </w:instrText>
            </w:r>
            <w:r w:rsidR="005F536E">
              <w:rPr>
                <w:noProof/>
                <w:webHidden/>
              </w:rPr>
            </w:r>
            <w:r w:rsidR="005F536E">
              <w:rPr>
                <w:noProof/>
                <w:webHidden/>
              </w:rPr>
              <w:fldChar w:fldCharType="separate"/>
            </w:r>
            <w:r w:rsidR="005F536E">
              <w:rPr>
                <w:noProof/>
                <w:webHidden/>
              </w:rPr>
              <w:t>15</w:t>
            </w:r>
            <w:r w:rsidR="005F536E">
              <w:rPr>
                <w:noProof/>
                <w:webHidden/>
              </w:rPr>
              <w:fldChar w:fldCharType="end"/>
            </w:r>
          </w:hyperlink>
        </w:p>
        <w:p w14:paraId="17F7A0A4" w14:textId="056CB627" w:rsidR="005F536E" w:rsidRDefault="00000000">
          <w:pPr>
            <w:pStyle w:val="TOC2"/>
            <w:tabs>
              <w:tab w:val="right" w:leader="dot" w:pos="9350"/>
            </w:tabs>
            <w:rPr>
              <w:rFonts w:eastAsiaTheme="minorEastAsia"/>
              <w:noProof/>
              <w:sz w:val="24"/>
              <w:szCs w:val="24"/>
              <w:lang w:val="en-GB" w:eastAsia="en-GB"/>
            </w:rPr>
          </w:pPr>
          <w:hyperlink w:anchor="_Toc174299405" w:history="1">
            <w:r w:rsidR="005F536E" w:rsidRPr="00120075">
              <w:rPr>
                <w:rStyle w:val="Hyperlink"/>
                <w:noProof/>
              </w:rPr>
              <w:t>PART 2</w:t>
            </w:r>
            <w:r w:rsidR="005F536E">
              <w:rPr>
                <w:noProof/>
                <w:webHidden/>
              </w:rPr>
              <w:tab/>
            </w:r>
            <w:r w:rsidR="005F536E">
              <w:rPr>
                <w:noProof/>
                <w:webHidden/>
              </w:rPr>
              <w:fldChar w:fldCharType="begin"/>
            </w:r>
            <w:r w:rsidR="005F536E">
              <w:rPr>
                <w:noProof/>
                <w:webHidden/>
              </w:rPr>
              <w:instrText xml:space="preserve"> PAGEREF _Toc174299405 \h </w:instrText>
            </w:r>
            <w:r w:rsidR="005F536E">
              <w:rPr>
                <w:noProof/>
                <w:webHidden/>
              </w:rPr>
            </w:r>
            <w:r w:rsidR="005F536E">
              <w:rPr>
                <w:noProof/>
                <w:webHidden/>
              </w:rPr>
              <w:fldChar w:fldCharType="separate"/>
            </w:r>
            <w:r w:rsidR="005F536E">
              <w:rPr>
                <w:noProof/>
                <w:webHidden/>
              </w:rPr>
              <w:t>18</w:t>
            </w:r>
            <w:r w:rsidR="005F536E">
              <w:rPr>
                <w:noProof/>
                <w:webHidden/>
              </w:rPr>
              <w:fldChar w:fldCharType="end"/>
            </w:r>
          </w:hyperlink>
        </w:p>
        <w:p w14:paraId="11DA83AE" w14:textId="7ECFE109" w:rsidR="005F536E" w:rsidRDefault="00000000">
          <w:pPr>
            <w:pStyle w:val="TOC1"/>
            <w:tabs>
              <w:tab w:val="right" w:leader="dot" w:pos="9350"/>
            </w:tabs>
            <w:rPr>
              <w:rFonts w:eastAsiaTheme="minorEastAsia"/>
              <w:noProof/>
              <w:sz w:val="24"/>
              <w:szCs w:val="24"/>
              <w:lang w:val="en-GB" w:eastAsia="en-GB"/>
            </w:rPr>
          </w:pPr>
          <w:hyperlink w:anchor="_Toc174299406" w:history="1">
            <w:r w:rsidR="005F536E" w:rsidRPr="00120075">
              <w:rPr>
                <w:rStyle w:val="Hyperlink"/>
                <w:noProof/>
              </w:rPr>
              <w:t>Analysis of Gender Distribution:</w:t>
            </w:r>
            <w:r w:rsidR="005F536E">
              <w:rPr>
                <w:noProof/>
                <w:webHidden/>
              </w:rPr>
              <w:tab/>
            </w:r>
            <w:r w:rsidR="005F536E">
              <w:rPr>
                <w:noProof/>
                <w:webHidden/>
              </w:rPr>
              <w:fldChar w:fldCharType="begin"/>
            </w:r>
            <w:r w:rsidR="005F536E">
              <w:rPr>
                <w:noProof/>
                <w:webHidden/>
              </w:rPr>
              <w:instrText xml:space="preserve"> PAGEREF _Toc174299406 \h </w:instrText>
            </w:r>
            <w:r w:rsidR="005F536E">
              <w:rPr>
                <w:noProof/>
                <w:webHidden/>
              </w:rPr>
            </w:r>
            <w:r w:rsidR="005F536E">
              <w:rPr>
                <w:noProof/>
                <w:webHidden/>
              </w:rPr>
              <w:fldChar w:fldCharType="separate"/>
            </w:r>
            <w:r w:rsidR="005F536E">
              <w:rPr>
                <w:noProof/>
                <w:webHidden/>
              </w:rPr>
              <w:t>19</w:t>
            </w:r>
            <w:r w:rsidR="005F536E">
              <w:rPr>
                <w:noProof/>
                <w:webHidden/>
              </w:rPr>
              <w:fldChar w:fldCharType="end"/>
            </w:r>
          </w:hyperlink>
        </w:p>
        <w:p w14:paraId="06FA645C" w14:textId="77C0AA38" w:rsidR="005F536E" w:rsidRDefault="00000000">
          <w:pPr>
            <w:pStyle w:val="TOC1"/>
            <w:tabs>
              <w:tab w:val="right" w:leader="dot" w:pos="9350"/>
            </w:tabs>
            <w:rPr>
              <w:rFonts w:eastAsiaTheme="minorEastAsia"/>
              <w:noProof/>
              <w:sz w:val="24"/>
              <w:szCs w:val="24"/>
              <w:lang w:val="en-GB" w:eastAsia="en-GB"/>
            </w:rPr>
          </w:pPr>
          <w:hyperlink w:anchor="_Toc174299407" w:history="1">
            <w:r w:rsidR="005F536E" w:rsidRPr="00120075">
              <w:rPr>
                <w:rStyle w:val="Hyperlink"/>
                <w:noProof/>
              </w:rPr>
              <w:t>Analysis of Lunch Qualification Data:</w:t>
            </w:r>
            <w:r w:rsidR="005F536E">
              <w:rPr>
                <w:noProof/>
                <w:webHidden/>
              </w:rPr>
              <w:tab/>
            </w:r>
            <w:r w:rsidR="005F536E">
              <w:rPr>
                <w:noProof/>
                <w:webHidden/>
              </w:rPr>
              <w:fldChar w:fldCharType="begin"/>
            </w:r>
            <w:r w:rsidR="005F536E">
              <w:rPr>
                <w:noProof/>
                <w:webHidden/>
              </w:rPr>
              <w:instrText xml:space="preserve"> PAGEREF _Toc174299407 \h </w:instrText>
            </w:r>
            <w:r w:rsidR="005F536E">
              <w:rPr>
                <w:noProof/>
                <w:webHidden/>
              </w:rPr>
            </w:r>
            <w:r w:rsidR="005F536E">
              <w:rPr>
                <w:noProof/>
                <w:webHidden/>
              </w:rPr>
              <w:fldChar w:fldCharType="separate"/>
            </w:r>
            <w:r w:rsidR="005F536E">
              <w:rPr>
                <w:noProof/>
                <w:webHidden/>
              </w:rPr>
              <w:t>20</w:t>
            </w:r>
            <w:r w:rsidR="005F536E">
              <w:rPr>
                <w:noProof/>
                <w:webHidden/>
              </w:rPr>
              <w:fldChar w:fldCharType="end"/>
            </w:r>
          </w:hyperlink>
        </w:p>
        <w:p w14:paraId="4EE8CF19" w14:textId="3689D193" w:rsidR="005F536E" w:rsidRDefault="00000000">
          <w:pPr>
            <w:pStyle w:val="TOC1"/>
            <w:tabs>
              <w:tab w:val="right" w:leader="dot" w:pos="9350"/>
            </w:tabs>
            <w:rPr>
              <w:rFonts w:eastAsiaTheme="minorEastAsia"/>
              <w:noProof/>
              <w:sz w:val="24"/>
              <w:szCs w:val="24"/>
              <w:lang w:val="en-GB" w:eastAsia="en-GB"/>
            </w:rPr>
          </w:pPr>
          <w:hyperlink w:anchor="_Toc174299408" w:history="1">
            <w:r w:rsidR="005F536E" w:rsidRPr="00120075">
              <w:rPr>
                <w:rStyle w:val="Hyperlink"/>
                <w:noProof/>
              </w:rPr>
              <w:t>Analysis of Gender and Lunch Qualification Distribution:</w:t>
            </w:r>
            <w:r w:rsidR="005F536E">
              <w:rPr>
                <w:noProof/>
                <w:webHidden/>
              </w:rPr>
              <w:tab/>
            </w:r>
            <w:r w:rsidR="005F536E">
              <w:rPr>
                <w:noProof/>
                <w:webHidden/>
              </w:rPr>
              <w:fldChar w:fldCharType="begin"/>
            </w:r>
            <w:r w:rsidR="005F536E">
              <w:rPr>
                <w:noProof/>
                <w:webHidden/>
              </w:rPr>
              <w:instrText xml:space="preserve"> PAGEREF _Toc174299408 \h </w:instrText>
            </w:r>
            <w:r w:rsidR="005F536E">
              <w:rPr>
                <w:noProof/>
                <w:webHidden/>
              </w:rPr>
            </w:r>
            <w:r w:rsidR="005F536E">
              <w:rPr>
                <w:noProof/>
                <w:webHidden/>
              </w:rPr>
              <w:fldChar w:fldCharType="separate"/>
            </w:r>
            <w:r w:rsidR="005F536E">
              <w:rPr>
                <w:noProof/>
                <w:webHidden/>
              </w:rPr>
              <w:t>22</w:t>
            </w:r>
            <w:r w:rsidR="005F536E">
              <w:rPr>
                <w:noProof/>
                <w:webHidden/>
              </w:rPr>
              <w:fldChar w:fldCharType="end"/>
            </w:r>
          </w:hyperlink>
        </w:p>
        <w:p w14:paraId="545DDC54" w14:textId="2103BC3A" w:rsidR="005F536E" w:rsidRDefault="00000000">
          <w:pPr>
            <w:pStyle w:val="TOC3"/>
            <w:tabs>
              <w:tab w:val="right" w:leader="dot" w:pos="9350"/>
            </w:tabs>
            <w:rPr>
              <w:noProof/>
            </w:rPr>
          </w:pPr>
          <w:hyperlink w:anchor="_Toc174299409" w:history="1">
            <w:r w:rsidR="005F536E" w:rsidRPr="00120075">
              <w:rPr>
                <w:rStyle w:val="Hyperlink"/>
                <w:noProof/>
              </w:rPr>
              <w:t>Dataset Overview:</w:t>
            </w:r>
            <w:r w:rsidR="005F536E">
              <w:rPr>
                <w:noProof/>
                <w:webHidden/>
              </w:rPr>
              <w:tab/>
            </w:r>
            <w:r w:rsidR="005F536E">
              <w:rPr>
                <w:noProof/>
                <w:webHidden/>
              </w:rPr>
              <w:fldChar w:fldCharType="begin"/>
            </w:r>
            <w:r w:rsidR="005F536E">
              <w:rPr>
                <w:noProof/>
                <w:webHidden/>
              </w:rPr>
              <w:instrText xml:space="preserve"> PAGEREF _Toc174299409 \h </w:instrText>
            </w:r>
            <w:r w:rsidR="005F536E">
              <w:rPr>
                <w:noProof/>
                <w:webHidden/>
              </w:rPr>
            </w:r>
            <w:r w:rsidR="005F536E">
              <w:rPr>
                <w:noProof/>
                <w:webHidden/>
              </w:rPr>
              <w:fldChar w:fldCharType="separate"/>
            </w:r>
            <w:r w:rsidR="005F536E">
              <w:rPr>
                <w:noProof/>
                <w:webHidden/>
              </w:rPr>
              <w:t>24</w:t>
            </w:r>
            <w:r w:rsidR="005F536E">
              <w:rPr>
                <w:noProof/>
                <w:webHidden/>
              </w:rPr>
              <w:fldChar w:fldCharType="end"/>
            </w:r>
          </w:hyperlink>
        </w:p>
        <w:p w14:paraId="2FDA7216" w14:textId="15A6E0EA" w:rsidR="005F536E" w:rsidRDefault="00000000">
          <w:pPr>
            <w:pStyle w:val="TOC3"/>
            <w:tabs>
              <w:tab w:val="right" w:leader="dot" w:pos="9350"/>
            </w:tabs>
            <w:rPr>
              <w:noProof/>
            </w:rPr>
          </w:pPr>
          <w:hyperlink w:anchor="_Toc174299410" w:history="1">
            <w:r w:rsidR="005F536E" w:rsidRPr="00120075">
              <w:rPr>
                <w:rStyle w:val="Hyperlink"/>
                <w:noProof/>
              </w:rPr>
              <w:t>Measurement Level:</w:t>
            </w:r>
            <w:r w:rsidR="005F536E">
              <w:rPr>
                <w:noProof/>
                <w:webHidden/>
              </w:rPr>
              <w:tab/>
            </w:r>
            <w:r w:rsidR="005F536E">
              <w:rPr>
                <w:noProof/>
                <w:webHidden/>
              </w:rPr>
              <w:fldChar w:fldCharType="begin"/>
            </w:r>
            <w:r w:rsidR="005F536E">
              <w:rPr>
                <w:noProof/>
                <w:webHidden/>
              </w:rPr>
              <w:instrText xml:space="preserve"> PAGEREF _Toc174299410 \h </w:instrText>
            </w:r>
            <w:r w:rsidR="005F536E">
              <w:rPr>
                <w:noProof/>
                <w:webHidden/>
              </w:rPr>
            </w:r>
            <w:r w:rsidR="005F536E">
              <w:rPr>
                <w:noProof/>
                <w:webHidden/>
              </w:rPr>
              <w:fldChar w:fldCharType="separate"/>
            </w:r>
            <w:r w:rsidR="005F536E">
              <w:rPr>
                <w:noProof/>
                <w:webHidden/>
              </w:rPr>
              <w:t>25</w:t>
            </w:r>
            <w:r w:rsidR="005F536E">
              <w:rPr>
                <w:noProof/>
                <w:webHidden/>
              </w:rPr>
              <w:fldChar w:fldCharType="end"/>
            </w:r>
          </w:hyperlink>
        </w:p>
        <w:p w14:paraId="6A577B39" w14:textId="68A67BCF" w:rsidR="005F536E" w:rsidRDefault="00000000">
          <w:pPr>
            <w:pStyle w:val="TOC3"/>
            <w:tabs>
              <w:tab w:val="right" w:leader="dot" w:pos="9350"/>
            </w:tabs>
            <w:rPr>
              <w:noProof/>
            </w:rPr>
          </w:pPr>
          <w:hyperlink w:anchor="_Toc174299411" w:history="1">
            <w:r w:rsidR="005F536E" w:rsidRPr="00120075">
              <w:rPr>
                <w:rStyle w:val="Hyperlink"/>
                <w:noProof/>
              </w:rPr>
              <w:t>Summary of Missing Values:</w:t>
            </w:r>
            <w:r w:rsidR="005F536E">
              <w:rPr>
                <w:noProof/>
                <w:webHidden/>
              </w:rPr>
              <w:tab/>
            </w:r>
            <w:r w:rsidR="005F536E">
              <w:rPr>
                <w:noProof/>
                <w:webHidden/>
              </w:rPr>
              <w:fldChar w:fldCharType="begin"/>
            </w:r>
            <w:r w:rsidR="005F536E">
              <w:rPr>
                <w:noProof/>
                <w:webHidden/>
              </w:rPr>
              <w:instrText xml:space="preserve"> PAGEREF _Toc174299411 \h </w:instrText>
            </w:r>
            <w:r w:rsidR="005F536E">
              <w:rPr>
                <w:noProof/>
                <w:webHidden/>
              </w:rPr>
            </w:r>
            <w:r w:rsidR="005F536E">
              <w:rPr>
                <w:noProof/>
                <w:webHidden/>
              </w:rPr>
              <w:fldChar w:fldCharType="separate"/>
            </w:r>
            <w:r w:rsidR="005F536E">
              <w:rPr>
                <w:noProof/>
                <w:webHidden/>
              </w:rPr>
              <w:t>25</w:t>
            </w:r>
            <w:r w:rsidR="005F536E">
              <w:rPr>
                <w:noProof/>
                <w:webHidden/>
              </w:rPr>
              <w:fldChar w:fldCharType="end"/>
            </w:r>
          </w:hyperlink>
        </w:p>
        <w:p w14:paraId="391F339E" w14:textId="576CB27B" w:rsidR="005F536E" w:rsidRDefault="00000000">
          <w:pPr>
            <w:pStyle w:val="TOC3"/>
            <w:tabs>
              <w:tab w:val="right" w:leader="dot" w:pos="9350"/>
            </w:tabs>
            <w:rPr>
              <w:noProof/>
            </w:rPr>
          </w:pPr>
          <w:hyperlink w:anchor="_Toc174299412" w:history="1">
            <w:r w:rsidR="005F536E" w:rsidRPr="00120075">
              <w:rPr>
                <w:rStyle w:val="Hyperlink"/>
                <w:noProof/>
              </w:rPr>
              <w:t>Variable Report (Pretest):</w:t>
            </w:r>
            <w:r w:rsidR="005F536E">
              <w:rPr>
                <w:noProof/>
                <w:webHidden/>
              </w:rPr>
              <w:tab/>
            </w:r>
            <w:r w:rsidR="005F536E">
              <w:rPr>
                <w:noProof/>
                <w:webHidden/>
              </w:rPr>
              <w:fldChar w:fldCharType="begin"/>
            </w:r>
            <w:r w:rsidR="005F536E">
              <w:rPr>
                <w:noProof/>
                <w:webHidden/>
              </w:rPr>
              <w:instrText xml:space="preserve"> PAGEREF _Toc174299412 \h </w:instrText>
            </w:r>
            <w:r w:rsidR="005F536E">
              <w:rPr>
                <w:noProof/>
                <w:webHidden/>
              </w:rPr>
            </w:r>
            <w:r w:rsidR="005F536E">
              <w:rPr>
                <w:noProof/>
                <w:webHidden/>
              </w:rPr>
              <w:fldChar w:fldCharType="separate"/>
            </w:r>
            <w:r w:rsidR="005F536E">
              <w:rPr>
                <w:noProof/>
                <w:webHidden/>
              </w:rPr>
              <w:t>25</w:t>
            </w:r>
            <w:r w:rsidR="005F536E">
              <w:rPr>
                <w:noProof/>
                <w:webHidden/>
              </w:rPr>
              <w:fldChar w:fldCharType="end"/>
            </w:r>
          </w:hyperlink>
        </w:p>
        <w:p w14:paraId="7D0BFC2D" w14:textId="4FEC4271" w:rsidR="005F536E" w:rsidRDefault="00000000">
          <w:pPr>
            <w:pStyle w:val="TOC3"/>
            <w:tabs>
              <w:tab w:val="right" w:leader="dot" w:pos="9350"/>
            </w:tabs>
            <w:rPr>
              <w:noProof/>
            </w:rPr>
          </w:pPr>
          <w:hyperlink w:anchor="_Toc174299413" w:history="1">
            <w:r w:rsidR="005F536E" w:rsidRPr="00120075">
              <w:rPr>
                <w:rStyle w:val="Hyperlink"/>
                <w:noProof/>
              </w:rPr>
              <w:t>Descriptive Statistics:</w:t>
            </w:r>
            <w:r w:rsidR="005F536E">
              <w:rPr>
                <w:noProof/>
                <w:webHidden/>
              </w:rPr>
              <w:tab/>
            </w:r>
            <w:r w:rsidR="005F536E">
              <w:rPr>
                <w:noProof/>
                <w:webHidden/>
              </w:rPr>
              <w:fldChar w:fldCharType="begin"/>
            </w:r>
            <w:r w:rsidR="005F536E">
              <w:rPr>
                <w:noProof/>
                <w:webHidden/>
              </w:rPr>
              <w:instrText xml:space="preserve"> PAGEREF _Toc174299413 \h </w:instrText>
            </w:r>
            <w:r w:rsidR="005F536E">
              <w:rPr>
                <w:noProof/>
                <w:webHidden/>
              </w:rPr>
            </w:r>
            <w:r w:rsidR="005F536E">
              <w:rPr>
                <w:noProof/>
                <w:webHidden/>
              </w:rPr>
              <w:fldChar w:fldCharType="separate"/>
            </w:r>
            <w:r w:rsidR="005F536E">
              <w:rPr>
                <w:noProof/>
                <w:webHidden/>
              </w:rPr>
              <w:t>26</w:t>
            </w:r>
            <w:r w:rsidR="005F536E">
              <w:rPr>
                <w:noProof/>
                <w:webHidden/>
              </w:rPr>
              <w:fldChar w:fldCharType="end"/>
            </w:r>
          </w:hyperlink>
        </w:p>
        <w:p w14:paraId="4FD64B00" w14:textId="4B12EDD6" w:rsidR="005F536E" w:rsidRDefault="00000000">
          <w:pPr>
            <w:pStyle w:val="TOC1"/>
            <w:tabs>
              <w:tab w:val="right" w:leader="dot" w:pos="9350"/>
            </w:tabs>
            <w:rPr>
              <w:rFonts w:eastAsiaTheme="minorEastAsia"/>
              <w:noProof/>
              <w:sz w:val="24"/>
              <w:szCs w:val="24"/>
              <w:lang w:val="en-GB" w:eastAsia="en-GB"/>
            </w:rPr>
          </w:pPr>
          <w:hyperlink w:anchor="_Toc174299414" w:history="1">
            <w:r w:rsidR="005F536E" w:rsidRPr="00120075">
              <w:rPr>
                <w:rStyle w:val="Hyperlink"/>
                <w:noProof/>
              </w:rPr>
              <w:t>Advantages and Disadvantages of SPSS vs. Excel</w:t>
            </w:r>
            <w:r w:rsidR="005F536E">
              <w:rPr>
                <w:noProof/>
                <w:webHidden/>
              </w:rPr>
              <w:tab/>
            </w:r>
            <w:r w:rsidR="005F536E">
              <w:rPr>
                <w:noProof/>
                <w:webHidden/>
              </w:rPr>
              <w:fldChar w:fldCharType="begin"/>
            </w:r>
            <w:r w:rsidR="005F536E">
              <w:rPr>
                <w:noProof/>
                <w:webHidden/>
              </w:rPr>
              <w:instrText xml:space="preserve"> PAGEREF _Toc174299414 \h </w:instrText>
            </w:r>
            <w:r w:rsidR="005F536E">
              <w:rPr>
                <w:noProof/>
                <w:webHidden/>
              </w:rPr>
            </w:r>
            <w:r w:rsidR="005F536E">
              <w:rPr>
                <w:noProof/>
                <w:webHidden/>
              </w:rPr>
              <w:fldChar w:fldCharType="separate"/>
            </w:r>
            <w:r w:rsidR="005F536E">
              <w:rPr>
                <w:noProof/>
                <w:webHidden/>
              </w:rPr>
              <w:t>26</w:t>
            </w:r>
            <w:r w:rsidR="005F536E">
              <w:rPr>
                <w:noProof/>
                <w:webHidden/>
              </w:rPr>
              <w:fldChar w:fldCharType="end"/>
            </w:r>
          </w:hyperlink>
        </w:p>
        <w:p w14:paraId="6B081431" w14:textId="63C3F2F2" w:rsidR="005F536E" w:rsidRDefault="00000000">
          <w:pPr>
            <w:pStyle w:val="TOC3"/>
            <w:tabs>
              <w:tab w:val="right" w:leader="dot" w:pos="9350"/>
            </w:tabs>
            <w:rPr>
              <w:noProof/>
            </w:rPr>
          </w:pPr>
          <w:hyperlink w:anchor="_Toc174299415" w:history="1">
            <w:r w:rsidR="005F536E" w:rsidRPr="00120075">
              <w:rPr>
                <w:rStyle w:val="Hyperlink"/>
                <w:noProof/>
              </w:rPr>
              <w:t>1. Ease of Use</w:t>
            </w:r>
            <w:r w:rsidR="005F536E">
              <w:rPr>
                <w:noProof/>
                <w:webHidden/>
              </w:rPr>
              <w:tab/>
            </w:r>
            <w:r w:rsidR="005F536E">
              <w:rPr>
                <w:noProof/>
                <w:webHidden/>
              </w:rPr>
              <w:fldChar w:fldCharType="begin"/>
            </w:r>
            <w:r w:rsidR="005F536E">
              <w:rPr>
                <w:noProof/>
                <w:webHidden/>
              </w:rPr>
              <w:instrText xml:space="preserve"> PAGEREF _Toc174299415 \h </w:instrText>
            </w:r>
            <w:r w:rsidR="005F536E">
              <w:rPr>
                <w:noProof/>
                <w:webHidden/>
              </w:rPr>
            </w:r>
            <w:r w:rsidR="005F536E">
              <w:rPr>
                <w:noProof/>
                <w:webHidden/>
              </w:rPr>
              <w:fldChar w:fldCharType="separate"/>
            </w:r>
            <w:r w:rsidR="005F536E">
              <w:rPr>
                <w:noProof/>
                <w:webHidden/>
              </w:rPr>
              <w:t>26</w:t>
            </w:r>
            <w:r w:rsidR="005F536E">
              <w:rPr>
                <w:noProof/>
                <w:webHidden/>
              </w:rPr>
              <w:fldChar w:fldCharType="end"/>
            </w:r>
          </w:hyperlink>
        </w:p>
        <w:p w14:paraId="2FFB89CC" w14:textId="54845542" w:rsidR="005F536E" w:rsidRDefault="00000000">
          <w:pPr>
            <w:pStyle w:val="TOC3"/>
            <w:tabs>
              <w:tab w:val="right" w:leader="dot" w:pos="9350"/>
            </w:tabs>
            <w:rPr>
              <w:noProof/>
            </w:rPr>
          </w:pPr>
          <w:hyperlink w:anchor="_Toc174299416" w:history="1">
            <w:r w:rsidR="005F536E" w:rsidRPr="00120075">
              <w:rPr>
                <w:rStyle w:val="Hyperlink"/>
                <w:noProof/>
              </w:rPr>
              <w:t>2. Handling Large Data</w:t>
            </w:r>
            <w:r w:rsidR="005F536E">
              <w:rPr>
                <w:noProof/>
                <w:webHidden/>
              </w:rPr>
              <w:tab/>
            </w:r>
            <w:r w:rsidR="005F536E">
              <w:rPr>
                <w:noProof/>
                <w:webHidden/>
              </w:rPr>
              <w:fldChar w:fldCharType="begin"/>
            </w:r>
            <w:r w:rsidR="005F536E">
              <w:rPr>
                <w:noProof/>
                <w:webHidden/>
              </w:rPr>
              <w:instrText xml:space="preserve"> PAGEREF _Toc174299416 \h </w:instrText>
            </w:r>
            <w:r w:rsidR="005F536E">
              <w:rPr>
                <w:noProof/>
                <w:webHidden/>
              </w:rPr>
            </w:r>
            <w:r w:rsidR="005F536E">
              <w:rPr>
                <w:noProof/>
                <w:webHidden/>
              </w:rPr>
              <w:fldChar w:fldCharType="separate"/>
            </w:r>
            <w:r w:rsidR="005F536E">
              <w:rPr>
                <w:noProof/>
                <w:webHidden/>
              </w:rPr>
              <w:t>27</w:t>
            </w:r>
            <w:r w:rsidR="005F536E">
              <w:rPr>
                <w:noProof/>
                <w:webHidden/>
              </w:rPr>
              <w:fldChar w:fldCharType="end"/>
            </w:r>
          </w:hyperlink>
        </w:p>
        <w:p w14:paraId="5FE22376" w14:textId="4AD158DC" w:rsidR="005F536E" w:rsidRDefault="00000000">
          <w:pPr>
            <w:pStyle w:val="TOC3"/>
            <w:tabs>
              <w:tab w:val="right" w:leader="dot" w:pos="9350"/>
            </w:tabs>
            <w:rPr>
              <w:noProof/>
            </w:rPr>
          </w:pPr>
          <w:hyperlink w:anchor="_Toc174299417" w:history="1">
            <w:r w:rsidR="005F536E" w:rsidRPr="00120075">
              <w:rPr>
                <w:rStyle w:val="Hyperlink"/>
                <w:noProof/>
              </w:rPr>
              <w:t>3. Statistical Analysis</w:t>
            </w:r>
            <w:r w:rsidR="005F536E">
              <w:rPr>
                <w:noProof/>
                <w:webHidden/>
              </w:rPr>
              <w:tab/>
            </w:r>
            <w:r w:rsidR="005F536E">
              <w:rPr>
                <w:noProof/>
                <w:webHidden/>
              </w:rPr>
              <w:fldChar w:fldCharType="begin"/>
            </w:r>
            <w:r w:rsidR="005F536E">
              <w:rPr>
                <w:noProof/>
                <w:webHidden/>
              </w:rPr>
              <w:instrText xml:space="preserve"> PAGEREF _Toc174299417 \h </w:instrText>
            </w:r>
            <w:r w:rsidR="005F536E">
              <w:rPr>
                <w:noProof/>
                <w:webHidden/>
              </w:rPr>
            </w:r>
            <w:r w:rsidR="005F536E">
              <w:rPr>
                <w:noProof/>
                <w:webHidden/>
              </w:rPr>
              <w:fldChar w:fldCharType="separate"/>
            </w:r>
            <w:r w:rsidR="005F536E">
              <w:rPr>
                <w:noProof/>
                <w:webHidden/>
              </w:rPr>
              <w:t>28</w:t>
            </w:r>
            <w:r w:rsidR="005F536E">
              <w:rPr>
                <w:noProof/>
                <w:webHidden/>
              </w:rPr>
              <w:fldChar w:fldCharType="end"/>
            </w:r>
          </w:hyperlink>
        </w:p>
        <w:p w14:paraId="0177433B" w14:textId="3A3CA5C2" w:rsidR="005F536E" w:rsidRDefault="00000000">
          <w:pPr>
            <w:pStyle w:val="TOC1"/>
            <w:tabs>
              <w:tab w:val="right" w:leader="dot" w:pos="9350"/>
            </w:tabs>
            <w:rPr>
              <w:rFonts w:eastAsiaTheme="minorEastAsia"/>
              <w:noProof/>
              <w:sz w:val="24"/>
              <w:szCs w:val="24"/>
              <w:lang w:val="en-GB" w:eastAsia="en-GB"/>
            </w:rPr>
          </w:pPr>
          <w:hyperlink w:anchor="_Toc174299418" w:history="1">
            <w:r w:rsidR="005F536E" w:rsidRPr="00120075">
              <w:rPr>
                <w:rStyle w:val="Hyperlink"/>
                <w:noProof/>
              </w:rPr>
              <w:t>References</w:t>
            </w:r>
            <w:r w:rsidR="005F536E">
              <w:rPr>
                <w:noProof/>
                <w:webHidden/>
              </w:rPr>
              <w:tab/>
            </w:r>
            <w:r w:rsidR="005F536E">
              <w:rPr>
                <w:noProof/>
                <w:webHidden/>
              </w:rPr>
              <w:fldChar w:fldCharType="begin"/>
            </w:r>
            <w:r w:rsidR="005F536E">
              <w:rPr>
                <w:noProof/>
                <w:webHidden/>
              </w:rPr>
              <w:instrText xml:space="preserve"> PAGEREF _Toc174299418 \h </w:instrText>
            </w:r>
            <w:r w:rsidR="005F536E">
              <w:rPr>
                <w:noProof/>
                <w:webHidden/>
              </w:rPr>
            </w:r>
            <w:r w:rsidR="005F536E">
              <w:rPr>
                <w:noProof/>
                <w:webHidden/>
              </w:rPr>
              <w:fldChar w:fldCharType="separate"/>
            </w:r>
            <w:r w:rsidR="005F536E">
              <w:rPr>
                <w:noProof/>
                <w:webHidden/>
              </w:rPr>
              <w:t>28</w:t>
            </w:r>
            <w:r w:rsidR="005F536E">
              <w:rPr>
                <w:noProof/>
                <w:webHidden/>
              </w:rPr>
              <w:fldChar w:fldCharType="end"/>
            </w:r>
          </w:hyperlink>
        </w:p>
        <w:p w14:paraId="3EAF9F26" w14:textId="575AEE59" w:rsidR="00DE56E9" w:rsidRDefault="00DE56E9" w:rsidP="00DE56E9">
          <w:pPr>
            <w:spacing w:line="360" w:lineRule="auto"/>
          </w:pPr>
          <w:r w:rsidRPr="00DE56E9">
            <w:rPr>
              <w:b/>
              <w:bCs/>
              <w:noProof/>
              <w:sz w:val="28"/>
              <w:szCs w:val="28"/>
            </w:rPr>
            <w:fldChar w:fldCharType="end"/>
          </w:r>
        </w:p>
      </w:sdtContent>
    </w:sdt>
    <w:p w14:paraId="7024877E" w14:textId="77777777" w:rsidR="00DE56E9" w:rsidRDefault="00DE56E9" w:rsidP="00C90B32">
      <w:pPr>
        <w:pStyle w:val="Heading1"/>
      </w:pPr>
    </w:p>
    <w:p w14:paraId="28FB3805" w14:textId="77777777" w:rsidR="00DE56E9" w:rsidRDefault="00DE56E9" w:rsidP="00C90B32">
      <w:pPr>
        <w:pStyle w:val="Heading1"/>
      </w:pPr>
    </w:p>
    <w:p w14:paraId="263324CE" w14:textId="77777777" w:rsidR="00CD01DD" w:rsidRDefault="00CD01DD" w:rsidP="00CD01DD"/>
    <w:p w14:paraId="101CFCAA" w14:textId="77777777" w:rsidR="00CD01DD" w:rsidRDefault="00CD01DD" w:rsidP="00CD01DD"/>
    <w:p w14:paraId="23ED6C5E" w14:textId="77777777" w:rsidR="00CD01DD" w:rsidRPr="00CD01DD" w:rsidRDefault="00CD01DD" w:rsidP="00CD01DD"/>
    <w:p w14:paraId="1C002B82" w14:textId="10A870C7" w:rsidR="002C3DCD" w:rsidRDefault="00C90B32" w:rsidP="00C90B32">
      <w:pPr>
        <w:pStyle w:val="Heading1"/>
      </w:pPr>
      <w:bookmarkStart w:id="0" w:name="_Toc174299399"/>
      <w:r>
        <w:t>INTRODUCTION</w:t>
      </w:r>
      <w:bookmarkEnd w:id="0"/>
      <w:r>
        <w:t xml:space="preserve"> </w:t>
      </w:r>
    </w:p>
    <w:p w14:paraId="350E537B" w14:textId="6BE7CCEF" w:rsidR="00DE56E9" w:rsidRPr="00DE56E9" w:rsidRDefault="00DE56E9" w:rsidP="00DE56E9">
      <w:pPr>
        <w:spacing w:line="360" w:lineRule="auto"/>
        <w:rPr>
          <w:sz w:val="28"/>
          <w:szCs w:val="28"/>
        </w:rPr>
      </w:pPr>
      <w:r w:rsidRPr="00DE56E9">
        <w:rPr>
          <w:sz w:val="28"/>
          <w:szCs w:val="28"/>
        </w:rPr>
        <w:t>E-commerce has revolutionized the way businesses operate, providing a powerful platform for expanding market reach and enhancing customer engagement. With the rise of digital technology, businesses can now access a global audience, offering their products and services through cost-effective and efficient online distribution channels. This shift has not only transformed the traditional shopping experience but has also introduced new dynamics in consumer behavior, with many individuals opting to purchase goods online from the comfort of their homes.</w:t>
      </w:r>
    </w:p>
    <w:p w14:paraId="6694F4B5" w14:textId="01A56EED" w:rsidR="00C90B32" w:rsidRDefault="00DE56E9" w:rsidP="00DE56E9">
      <w:pPr>
        <w:spacing w:line="360" w:lineRule="auto"/>
        <w:rPr>
          <w:sz w:val="28"/>
          <w:szCs w:val="28"/>
        </w:rPr>
      </w:pPr>
      <w:r w:rsidRPr="00DE56E9">
        <w:rPr>
          <w:sz w:val="28"/>
          <w:szCs w:val="28"/>
        </w:rPr>
        <w:t>In this context, analyzing sales transaction data from e-commerce platforms becomes crucial for understanding market trends, customer behavior, and operational challenges such as order cancellations. This report focuses on a sales transaction dataset from a UK-based e-commerce business that has been successfully selling gifts and homewares for adults and children through its website since 2007. The London-based shop caters to a diverse clientele, including individual consumers and small businesses purchasing in bulk for resale through retail channels.</w:t>
      </w:r>
    </w:p>
    <w:p w14:paraId="0F793119" w14:textId="77777777" w:rsidR="00DE56E9" w:rsidRDefault="00DE56E9" w:rsidP="00DE56E9">
      <w:pPr>
        <w:spacing w:line="360" w:lineRule="auto"/>
        <w:rPr>
          <w:sz w:val="28"/>
          <w:szCs w:val="28"/>
        </w:rPr>
      </w:pPr>
    </w:p>
    <w:p w14:paraId="0EC0E99C" w14:textId="77777777" w:rsidR="00DE56E9" w:rsidRPr="00DE56E9" w:rsidRDefault="00DE56E9" w:rsidP="00DE56E9">
      <w:pPr>
        <w:spacing w:line="360" w:lineRule="auto"/>
        <w:rPr>
          <w:sz w:val="28"/>
          <w:szCs w:val="28"/>
        </w:rPr>
      </w:pPr>
    </w:p>
    <w:p w14:paraId="6E05FEA1" w14:textId="77777777" w:rsidR="002C3DCD" w:rsidRDefault="002C3DCD"/>
    <w:p w14:paraId="3E843B74" w14:textId="77777777" w:rsidR="0063149D" w:rsidRDefault="0063149D"/>
    <w:p w14:paraId="489C08B5" w14:textId="681F1BA6" w:rsidR="002C3DCD" w:rsidRPr="000F6DA4" w:rsidRDefault="000F6DA4" w:rsidP="000F6DA4">
      <w:pPr>
        <w:pStyle w:val="Heading1"/>
        <w:rPr>
          <w:lang w:val="en-GB"/>
        </w:rPr>
      </w:pPr>
      <w:bookmarkStart w:id="1" w:name="_Toc174299400"/>
      <w:r w:rsidRPr="000F6DA4">
        <w:rPr>
          <w:lang w:val="en-GB"/>
        </w:rPr>
        <w:t>Sales Trend Analysis:</w:t>
      </w:r>
      <w:bookmarkEnd w:id="1"/>
    </w:p>
    <w:p w14:paraId="13CFD87B" w14:textId="77777777" w:rsidR="002C3DCD" w:rsidRDefault="002C3DCD"/>
    <w:p w14:paraId="792F6287" w14:textId="4C8DBA06" w:rsidR="002C3DCD" w:rsidRPr="002C3DCD" w:rsidRDefault="002C3DCD" w:rsidP="002C3DCD">
      <w:pPr>
        <w:rPr>
          <w:lang w:val="en-GB"/>
        </w:rPr>
      </w:pPr>
      <w:r w:rsidRPr="002C3DCD">
        <w:rPr>
          <w:noProof/>
          <w:lang w:val="en-GB"/>
        </w:rPr>
        <w:drawing>
          <wp:inline distT="0" distB="0" distL="0" distR="0" wp14:anchorId="0F3ED99F" wp14:editId="4F9321B5">
            <wp:extent cx="5943600" cy="3569970"/>
            <wp:effectExtent l="0" t="0" r="0" b="0"/>
            <wp:docPr id="1362383577"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83577" name="Picture 1" descr="A graph with numbers and a ba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p w14:paraId="2CA23367" w14:textId="77777777" w:rsidR="00B049D1" w:rsidRDefault="00657E89">
      <w:r>
        <w:fldChar w:fldCharType="begin"/>
      </w:r>
      <w:r>
        <w:instrText xml:space="preserve"> LINK </w:instrText>
      </w:r>
      <w:r w:rsidR="00CE2C9E">
        <w:instrText xml:space="preserve">Excel.Sheet.12 "C:\\Users\\MyPc\\Desktop\\Sales Transaction - For A2 Task 1 (3) ZBC.xlsx" "intrebare 1!R3C1:R25C2" </w:instrText>
      </w:r>
      <w:r>
        <w:instrText xml:space="preserve">\a \f 4 \h  \* MERGEFORMAT </w:instrText>
      </w:r>
      <w:r>
        <w:fldChar w:fldCharType="separate"/>
      </w:r>
    </w:p>
    <w:tbl>
      <w:tblPr>
        <w:tblW w:w="2475" w:type="dxa"/>
        <w:tblInd w:w="108" w:type="dxa"/>
        <w:tblLook w:val="04A0" w:firstRow="1" w:lastRow="0" w:firstColumn="1" w:lastColumn="0" w:noHBand="0" w:noVBand="1"/>
      </w:tblPr>
      <w:tblGrid>
        <w:gridCol w:w="1306"/>
        <w:gridCol w:w="1169"/>
      </w:tblGrid>
      <w:tr w:rsidR="00B049D1" w:rsidRPr="00B049D1" w14:paraId="2879F526" w14:textId="77777777" w:rsidTr="00B049D1">
        <w:trPr>
          <w:divId w:val="589703015"/>
          <w:trHeight w:val="291"/>
        </w:trPr>
        <w:tc>
          <w:tcPr>
            <w:tcW w:w="1306" w:type="dxa"/>
            <w:tcBorders>
              <w:top w:val="single" w:sz="4" w:space="0" w:color="999999"/>
              <w:left w:val="single" w:sz="4" w:space="0" w:color="999999"/>
              <w:bottom w:val="nil"/>
              <w:right w:val="nil"/>
            </w:tcBorders>
            <w:shd w:val="clear" w:color="auto" w:fill="auto"/>
            <w:noWrap/>
            <w:vAlign w:val="bottom"/>
            <w:hideMark/>
          </w:tcPr>
          <w:p w14:paraId="247988F5" w14:textId="7B5951C0"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Sum of Price</w:t>
            </w:r>
          </w:p>
        </w:tc>
        <w:tc>
          <w:tcPr>
            <w:tcW w:w="1169" w:type="dxa"/>
            <w:tcBorders>
              <w:top w:val="single" w:sz="4" w:space="0" w:color="999999"/>
              <w:left w:val="single" w:sz="4" w:space="0" w:color="999999"/>
              <w:bottom w:val="nil"/>
              <w:right w:val="single" w:sz="4" w:space="0" w:color="999999"/>
            </w:tcBorders>
            <w:shd w:val="clear" w:color="auto" w:fill="auto"/>
            <w:noWrap/>
            <w:vAlign w:val="bottom"/>
            <w:hideMark/>
          </w:tcPr>
          <w:p w14:paraId="6587DEC4"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 </w:t>
            </w:r>
          </w:p>
        </w:tc>
      </w:tr>
      <w:tr w:rsidR="00B049D1" w:rsidRPr="00B049D1" w14:paraId="7DD09AA1" w14:textId="77777777" w:rsidTr="00B049D1">
        <w:trPr>
          <w:divId w:val="589703015"/>
          <w:trHeight w:val="291"/>
        </w:trPr>
        <w:tc>
          <w:tcPr>
            <w:tcW w:w="1306" w:type="dxa"/>
            <w:tcBorders>
              <w:top w:val="single" w:sz="4" w:space="0" w:color="999999"/>
              <w:left w:val="single" w:sz="4" w:space="0" w:color="999999"/>
              <w:bottom w:val="nil"/>
              <w:right w:val="nil"/>
            </w:tcBorders>
            <w:shd w:val="clear" w:color="auto" w:fill="auto"/>
            <w:noWrap/>
            <w:vAlign w:val="bottom"/>
            <w:hideMark/>
          </w:tcPr>
          <w:p w14:paraId="69BE7484"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Date</w:t>
            </w:r>
          </w:p>
        </w:tc>
        <w:tc>
          <w:tcPr>
            <w:tcW w:w="1169" w:type="dxa"/>
            <w:tcBorders>
              <w:top w:val="single" w:sz="4" w:space="0" w:color="999999"/>
              <w:left w:val="single" w:sz="4" w:space="0" w:color="999999"/>
              <w:bottom w:val="nil"/>
              <w:right w:val="single" w:sz="4" w:space="0" w:color="999999"/>
            </w:tcBorders>
            <w:shd w:val="clear" w:color="auto" w:fill="auto"/>
            <w:noWrap/>
            <w:vAlign w:val="bottom"/>
            <w:hideMark/>
          </w:tcPr>
          <w:p w14:paraId="4A88D141"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Total</w:t>
            </w:r>
          </w:p>
        </w:tc>
      </w:tr>
      <w:tr w:rsidR="00B049D1" w:rsidRPr="00B049D1" w14:paraId="1E98EDA1" w14:textId="77777777" w:rsidTr="00B049D1">
        <w:trPr>
          <w:divId w:val="589703015"/>
          <w:trHeight w:val="291"/>
        </w:trPr>
        <w:tc>
          <w:tcPr>
            <w:tcW w:w="1306" w:type="dxa"/>
            <w:tcBorders>
              <w:top w:val="single" w:sz="4" w:space="0" w:color="999999"/>
              <w:left w:val="single" w:sz="4" w:space="0" w:color="999999"/>
              <w:bottom w:val="nil"/>
              <w:right w:val="nil"/>
            </w:tcBorders>
            <w:shd w:val="clear" w:color="auto" w:fill="auto"/>
            <w:noWrap/>
            <w:vAlign w:val="bottom"/>
            <w:hideMark/>
          </w:tcPr>
          <w:p w14:paraId="46C90188"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11/17/2019</w:t>
            </w:r>
          </w:p>
        </w:tc>
        <w:tc>
          <w:tcPr>
            <w:tcW w:w="1169" w:type="dxa"/>
            <w:tcBorders>
              <w:top w:val="single" w:sz="4" w:space="0" w:color="999999"/>
              <w:left w:val="single" w:sz="4" w:space="0" w:color="999999"/>
              <w:bottom w:val="nil"/>
              <w:right w:val="single" w:sz="4" w:space="0" w:color="999999"/>
            </w:tcBorders>
            <w:shd w:val="clear" w:color="auto" w:fill="auto"/>
            <w:noWrap/>
            <w:vAlign w:val="bottom"/>
            <w:hideMark/>
          </w:tcPr>
          <w:p w14:paraId="284C9FBD"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40763.99</w:t>
            </w:r>
          </w:p>
        </w:tc>
      </w:tr>
      <w:tr w:rsidR="00B049D1" w:rsidRPr="00B049D1" w14:paraId="7E521407"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6BE0F667"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11/18/2019</w:t>
            </w:r>
          </w:p>
        </w:tc>
        <w:tc>
          <w:tcPr>
            <w:tcW w:w="1169" w:type="dxa"/>
            <w:tcBorders>
              <w:top w:val="nil"/>
              <w:left w:val="single" w:sz="4" w:space="0" w:color="999999"/>
              <w:bottom w:val="nil"/>
              <w:right w:val="single" w:sz="4" w:space="0" w:color="999999"/>
            </w:tcBorders>
            <w:shd w:val="clear" w:color="auto" w:fill="auto"/>
            <w:noWrap/>
            <w:vAlign w:val="bottom"/>
            <w:hideMark/>
          </w:tcPr>
          <w:p w14:paraId="3059C11C"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37356.94</w:t>
            </w:r>
          </w:p>
        </w:tc>
      </w:tr>
      <w:tr w:rsidR="00B049D1" w:rsidRPr="00B049D1" w14:paraId="53D967A0"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2DD74DF9"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11/20/2019</w:t>
            </w:r>
          </w:p>
        </w:tc>
        <w:tc>
          <w:tcPr>
            <w:tcW w:w="1169" w:type="dxa"/>
            <w:tcBorders>
              <w:top w:val="nil"/>
              <w:left w:val="single" w:sz="4" w:space="0" w:color="999999"/>
              <w:bottom w:val="nil"/>
              <w:right w:val="single" w:sz="4" w:space="0" w:color="999999"/>
            </w:tcBorders>
            <w:shd w:val="clear" w:color="auto" w:fill="auto"/>
            <w:noWrap/>
            <w:vAlign w:val="bottom"/>
            <w:hideMark/>
          </w:tcPr>
          <w:p w14:paraId="37D725FF"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42211.52</w:t>
            </w:r>
          </w:p>
        </w:tc>
      </w:tr>
      <w:tr w:rsidR="00B049D1" w:rsidRPr="00B049D1" w14:paraId="6449FD07"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5669439C"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11/21/2019</w:t>
            </w:r>
          </w:p>
        </w:tc>
        <w:tc>
          <w:tcPr>
            <w:tcW w:w="1169" w:type="dxa"/>
            <w:tcBorders>
              <w:top w:val="nil"/>
              <w:left w:val="single" w:sz="4" w:space="0" w:color="999999"/>
              <w:bottom w:val="nil"/>
              <w:right w:val="single" w:sz="4" w:space="0" w:color="999999"/>
            </w:tcBorders>
            <w:shd w:val="clear" w:color="auto" w:fill="auto"/>
            <w:noWrap/>
            <w:vAlign w:val="bottom"/>
            <w:hideMark/>
          </w:tcPr>
          <w:p w14:paraId="1F539363"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37753.09</w:t>
            </w:r>
          </w:p>
        </w:tc>
      </w:tr>
      <w:tr w:rsidR="00B049D1" w:rsidRPr="00B049D1" w14:paraId="32AED7E0"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057CDB00"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11/22/2019</w:t>
            </w:r>
          </w:p>
        </w:tc>
        <w:tc>
          <w:tcPr>
            <w:tcW w:w="1169" w:type="dxa"/>
            <w:tcBorders>
              <w:top w:val="nil"/>
              <w:left w:val="single" w:sz="4" w:space="0" w:color="999999"/>
              <w:bottom w:val="nil"/>
              <w:right w:val="single" w:sz="4" w:space="0" w:color="999999"/>
            </w:tcBorders>
            <w:shd w:val="clear" w:color="auto" w:fill="auto"/>
            <w:noWrap/>
            <w:vAlign w:val="bottom"/>
            <w:hideMark/>
          </w:tcPr>
          <w:p w14:paraId="21EA403B"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47319.31</w:t>
            </w:r>
          </w:p>
        </w:tc>
      </w:tr>
      <w:tr w:rsidR="00B049D1" w:rsidRPr="00B049D1" w14:paraId="46BA6D61"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789C67F1"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11/23/2019</w:t>
            </w:r>
          </w:p>
        </w:tc>
        <w:tc>
          <w:tcPr>
            <w:tcW w:w="1169" w:type="dxa"/>
            <w:tcBorders>
              <w:top w:val="nil"/>
              <w:left w:val="single" w:sz="4" w:space="0" w:color="999999"/>
              <w:bottom w:val="nil"/>
              <w:right w:val="single" w:sz="4" w:space="0" w:color="999999"/>
            </w:tcBorders>
            <w:shd w:val="clear" w:color="auto" w:fill="auto"/>
            <w:noWrap/>
            <w:vAlign w:val="bottom"/>
            <w:hideMark/>
          </w:tcPr>
          <w:p w14:paraId="234C71E7"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23431.52</w:t>
            </w:r>
          </w:p>
        </w:tc>
      </w:tr>
      <w:tr w:rsidR="00B049D1" w:rsidRPr="00B049D1" w14:paraId="6E6DA433"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7903007F"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11/24/2019</w:t>
            </w:r>
          </w:p>
        </w:tc>
        <w:tc>
          <w:tcPr>
            <w:tcW w:w="1169" w:type="dxa"/>
            <w:tcBorders>
              <w:top w:val="nil"/>
              <w:left w:val="single" w:sz="4" w:space="0" w:color="999999"/>
              <w:bottom w:val="nil"/>
              <w:right w:val="single" w:sz="4" w:space="0" w:color="999999"/>
            </w:tcBorders>
            <w:shd w:val="clear" w:color="auto" w:fill="auto"/>
            <w:noWrap/>
            <w:vAlign w:val="bottom"/>
            <w:hideMark/>
          </w:tcPr>
          <w:p w14:paraId="0336F550"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24078.1</w:t>
            </w:r>
          </w:p>
        </w:tc>
      </w:tr>
      <w:tr w:rsidR="00B049D1" w:rsidRPr="00B049D1" w14:paraId="36291772"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7F4123D3"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11/25/2019</w:t>
            </w:r>
          </w:p>
        </w:tc>
        <w:tc>
          <w:tcPr>
            <w:tcW w:w="1169" w:type="dxa"/>
            <w:tcBorders>
              <w:top w:val="nil"/>
              <w:left w:val="single" w:sz="4" w:space="0" w:color="999999"/>
              <w:bottom w:val="nil"/>
              <w:right w:val="single" w:sz="4" w:space="0" w:color="999999"/>
            </w:tcBorders>
            <w:shd w:val="clear" w:color="auto" w:fill="auto"/>
            <w:noWrap/>
            <w:vAlign w:val="bottom"/>
            <w:hideMark/>
          </w:tcPr>
          <w:p w14:paraId="01084AC5"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19706.01</w:t>
            </w:r>
          </w:p>
        </w:tc>
      </w:tr>
      <w:tr w:rsidR="00B049D1" w:rsidRPr="00B049D1" w14:paraId="33951D4C"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61754CE0"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11/27/2019</w:t>
            </w:r>
          </w:p>
        </w:tc>
        <w:tc>
          <w:tcPr>
            <w:tcW w:w="1169" w:type="dxa"/>
            <w:tcBorders>
              <w:top w:val="nil"/>
              <w:left w:val="single" w:sz="4" w:space="0" w:color="999999"/>
              <w:bottom w:val="nil"/>
              <w:right w:val="single" w:sz="4" w:space="0" w:color="999999"/>
            </w:tcBorders>
            <w:shd w:val="clear" w:color="auto" w:fill="auto"/>
            <w:noWrap/>
            <w:vAlign w:val="bottom"/>
            <w:hideMark/>
          </w:tcPr>
          <w:p w14:paraId="6C131838"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16183.8</w:t>
            </w:r>
          </w:p>
        </w:tc>
      </w:tr>
      <w:tr w:rsidR="00B049D1" w:rsidRPr="00B049D1" w14:paraId="7D09B640"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7A91B74F"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lastRenderedPageBreak/>
              <w:t>11/28/2019</w:t>
            </w:r>
          </w:p>
        </w:tc>
        <w:tc>
          <w:tcPr>
            <w:tcW w:w="1169" w:type="dxa"/>
            <w:tcBorders>
              <w:top w:val="nil"/>
              <w:left w:val="single" w:sz="4" w:space="0" w:color="999999"/>
              <w:bottom w:val="nil"/>
              <w:right w:val="single" w:sz="4" w:space="0" w:color="999999"/>
            </w:tcBorders>
            <w:shd w:val="clear" w:color="auto" w:fill="auto"/>
            <w:noWrap/>
            <w:vAlign w:val="bottom"/>
            <w:hideMark/>
          </w:tcPr>
          <w:p w14:paraId="43325593"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21358.46</w:t>
            </w:r>
          </w:p>
        </w:tc>
      </w:tr>
      <w:tr w:rsidR="00B049D1" w:rsidRPr="00B049D1" w14:paraId="588C162F"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78A1AAE2"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11/29/2019</w:t>
            </w:r>
          </w:p>
        </w:tc>
        <w:tc>
          <w:tcPr>
            <w:tcW w:w="1169" w:type="dxa"/>
            <w:tcBorders>
              <w:top w:val="nil"/>
              <w:left w:val="single" w:sz="4" w:space="0" w:color="999999"/>
              <w:bottom w:val="nil"/>
              <w:right w:val="single" w:sz="4" w:space="0" w:color="999999"/>
            </w:tcBorders>
            <w:shd w:val="clear" w:color="auto" w:fill="auto"/>
            <w:noWrap/>
            <w:vAlign w:val="bottom"/>
            <w:hideMark/>
          </w:tcPr>
          <w:p w14:paraId="6D25A732"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27840.78</w:t>
            </w:r>
          </w:p>
        </w:tc>
      </w:tr>
      <w:tr w:rsidR="00B049D1" w:rsidRPr="00B049D1" w14:paraId="33ABB06B"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113BEE01"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11/30/2019</w:t>
            </w:r>
          </w:p>
        </w:tc>
        <w:tc>
          <w:tcPr>
            <w:tcW w:w="1169" w:type="dxa"/>
            <w:tcBorders>
              <w:top w:val="nil"/>
              <w:left w:val="single" w:sz="4" w:space="0" w:color="999999"/>
              <w:bottom w:val="nil"/>
              <w:right w:val="single" w:sz="4" w:space="0" w:color="999999"/>
            </w:tcBorders>
            <w:shd w:val="clear" w:color="auto" w:fill="auto"/>
            <w:noWrap/>
            <w:vAlign w:val="bottom"/>
            <w:hideMark/>
          </w:tcPr>
          <w:p w14:paraId="4326698A"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22014.46</w:t>
            </w:r>
          </w:p>
        </w:tc>
      </w:tr>
      <w:tr w:rsidR="00B049D1" w:rsidRPr="00B049D1" w14:paraId="4C9B8DCA"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5C9BD82E"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12/01/2019</w:t>
            </w:r>
          </w:p>
        </w:tc>
        <w:tc>
          <w:tcPr>
            <w:tcW w:w="1169" w:type="dxa"/>
            <w:tcBorders>
              <w:top w:val="nil"/>
              <w:left w:val="single" w:sz="4" w:space="0" w:color="999999"/>
              <w:bottom w:val="nil"/>
              <w:right w:val="single" w:sz="4" w:space="0" w:color="999999"/>
            </w:tcBorders>
            <w:shd w:val="clear" w:color="auto" w:fill="auto"/>
            <w:noWrap/>
            <w:vAlign w:val="bottom"/>
            <w:hideMark/>
          </w:tcPr>
          <w:p w14:paraId="61C13859"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18363.87</w:t>
            </w:r>
          </w:p>
        </w:tc>
      </w:tr>
      <w:tr w:rsidR="00B049D1" w:rsidRPr="00B049D1" w14:paraId="1B38C3AB"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069B67F6"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12/02/2019</w:t>
            </w:r>
          </w:p>
        </w:tc>
        <w:tc>
          <w:tcPr>
            <w:tcW w:w="1169" w:type="dxa"/>
            <w:tcBorders>
              <w:top w:val="nil"/>
              <w:left w:val="single" w:sz="4" w:space="0" w:color="999999"/>
              <w:bottom w:val="nil"/>
              <w:right w:val="single" w:sz="4" w:space="0" w:color="999999"/>
            </w:tcBorders>
            <w:shd w:val="clear" w:color="auto" w:fill="auto"/>
            <w:noWrap/>
            <w:vAlign w:val="bottom"/>
            <w:hideMark/>
          </w:tcPr>
          <w:p w14:paraId="12EFF939"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18153.38</w:t>
            </w:r>
          </w:p>
        </w:tc>
      </w:tr>
      <w:tr w:rsidR="00B049D1" w:rsidRPr="00B049D1" w14:paraId="63976033"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6BB7474B"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12/04/2019</w:t>
            </w:r>
          </w:p>
        </w:tc>
        <w:tc>
          <w:tcPr>
            <w:tcW w:w="1169" w:type="dxa"/>
            <w:tcBorders>
              <w:top w:val="nil"/>
              <w:left w:val="single" w:sz="4" w:space="0" w:color="999999"/>
              <w:bottom w:val="nil"/>
              <w:right w:val="single" w:sz="4" w:space="0" w:color="999999"/>
            </w:tcBorders>
            <w:shd w:val="clear" w:color="auto" w:fill="auto"/>
            <w:noWrap/>
            <w:vAlign w:val="bottom"/>
            <w:hideMark/>
          </w:tcPr>
          <w:p w14:paraId="7136EFB8"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12943.44</w:t>
            </w:r>
          </w:p>
        </w:tc>
      </w:tr>
      <w:tr w:rsidR="00B049D1" w:rsidRPr="00B049D1" w14:paraId="28C593E9"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41527632"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12/05/2019</w:t>
            </w:r>
          </w:p>
        </w:tc>
        <w:tc>
          <w:tcPr>
            <w:tcW w:w="1169" w:type="dxa"/>
            <w:tcBorders>
              <w:top w:val="nil"/>
              <w:left w:val="single" w:sz="4" w:space="0" w:color="999999"/>
              <w:bottom w:val="nil"/>
              <w:right w:val="single" w:sz="4" w:space="0" w:color="999999"/>
            </w:tcBorders>
            <w:shd w:val="clear" w:color="auto" w:fill="auto"/>
            <w:noWrap/>
            <w:vAlign w:val="bottom"/>
            <w:hideMark/>
          </w:tcPr>
          <w:p w14:paraId="138D24B3"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35775.42</w:t>
            </w:r>
          </w:p>
        </w:tc>
      </w:tr>
      <w:tr w:rsidR="00B049D1" w:rsidRPr="00B049D1" w14:paraId="44D57647"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3EC823EB"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12/06/2019</w:t>
            </w:r>
          </w:p>
        </w:tc>
        <w:tc>
          <w:tcPr>
            <w:tcW w:w="1169" w:type="dxa"/>
            <w:tcBorders>
              <w:top w:val="nil"/>
              <w:left w:val="single" w:sz="4" w:space="0" w:color="999999"/>
              <w:bottom w:val="nil"/>
              <w:right w:val="single" w:sz="4" w:space="0" w:color="999999"/>
            </w:tcBorders>
            <w:shd w:val="clear" w:color="auto" w:fill="auto"/>
            <w:noWrap/>
            <w:vAlign w:val="bottom"/>
            <w:hideMark/>
          </w:tcPr>
          <w:p w14:paraId="1F16B2C8"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21639.04</w:t>
            </w:r>
          </w:p>
        </w:tc>
      </w:tr>
      <w:tr w:rsidR="00B049D1" w:rsidRPr="00B049D1" w14:paraId="768AE13F"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4C27508B"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12/07/2019</w:t>
            </w:r>
          </w:p>
        </w:tc>
        <w:tc>
          <w:tcPr>
            <w:tcW w:w="1169" w:type="dxa"/>
            <w:tcBorders>
              <w:top w:val="nil"/>
              <w:left w:val="single" w:sz="4" w:space="0" w:color="999999"/>
              <w:bottom w:val="nil"/>
              <w:right w:val="single" w:sz="4" w:space="0" w:color="999999"/>
            </w:tcBorders>
            <w:shd w:val="clear" w:color="auto" w:fill="auto"/>
            <w:noWrap/>
            <w:vAlign w:val="bottom"/>
            <w:hideMark/>
          </w:tcPr>
          <w:p w14:paraId="1B49BAAB"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15275.59</w:t>
            </w:r>
          </w:p>
        </w:tc>
      </w:tr>
      <w:tr w:rsidR="00B049D1" w:rsidRPr="00B049D1" w14:paraId="541413D4"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48F037C1"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12/08/2019</w:t>
            </w:r>
          </w:p>
        </w:tc>
        <w:tc>
          <w:tcPr>
            <w:tcW w:w="1169" w:type="dxa"/>
            <w:tcBorders>
              <w:top w:val="nil"/>
              <w:left w:val="single" w:sz="4" w:space="0" w:color="999999"/>
              <w:bottom w:val="nil"/>
              <w:right w:val="single" w:sz="4" w:space="0" w:color="999999"/>
            </w:tcBorders>
            <w:shd w:val="clear" w:color="auto" w:fill="auto"/>
            <w:noWrap/>
            <w:vAlign w:val="bottom"/>
            <w:hideMark/>
          </w:tcPr>
          <w:p w14:paraId="4297C958"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31341.59</w:t>
            </w:r>
          </w:p>
        </w:tc>
      </w:tr>
      <w:tr w:rsidR="00B049D1" w:rsidRPr="00B049D1" w14:paraId="6BB93B3A" w14:textId="77777777" w:rsidTr="00B049D1">
        <w:trPr>
          <w:divId w:val="589703015"/>
          <w:trHeight w:val="291"/>
        </w:trPr>
        <w:tc>
          <w:tcPr>
            <w:tcW w:w="1306" w:type="dxa"/>
            <w:tcBorders>
              <w:top w:val="nil"/>
              <w:left w:val="single" w:sz="4" w:space="0" w:color="999999"/>
              <w:bottom w:val="nil"/>
              <w:right w:val="nil"/>
            </w:tcBorders>
            <w:shd w:val="clear" w:color="auto" w:fill="auto"/>
            <w:noWrap/>
            <w:vAlign w:val="bottom"/>
            <w:hideMark/>
          </w:tcPr>
          <w:p w14:paraId="21498435"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12/09/2019</w:t>
            </w:r>
          </w:p>
        </w:tc>
        <w:tc>
          <w:tcPr>
            <w:tcW w:w="1169" w:type="dxa"/>
            <w:tcBorders>
              <w:top w:val="nil"/>
              <w:left w:val="single" w:sz="4" w:space="0" w:color="999999"/>
              <w:bottom w:val="nil"/>
              <w:right w:val="single" w:sz="4" w:space="0" w:color="999999"/>
            </w:tcBorders>
            <w:shd w:val="clear" w:color="auto" w:fill="auto"/>
            <w:noWrap/>
            <w:vAlign w:val="bottom"/>
            <w:hideMark/>
          </w:tcPr>
          <w:p w14:paraId="1C61B714"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11369.58</w:t>
            </w:r>
          </w:p>
        </w:tc>
      </w:tr>
      <w:tr w:rsidR="00B049D1" w:rsidRPr="00B049D1" w14:paraId="09CFB48E" w14:textId="77777777" w:rsidTr="00B049D1">
        <w:trPr>
          <w:divId w:val="589703015"/>
          <w:trHeight w:val="291"/>
        </w:trPr>
        <w:tc>
          <w:tcPr>
            <w:tcW w:w="1306" w:type="dxa"/>
            <w:tcBorders>
              <w:top w:val="single" w:sz="4" w:space="0" w:color="999999"/>
              <w:left w:val="single" w:sz="4" w:space="0" w:color="999999"/>
              <w:bottom w:val="single" w:sz="4" w:space="0" w:color="999999"/>
              <w:right w:val="nil"/>
            </w:tcBorders>
            <w:shd w:val="clear" w:color="auto" w:fill="auto"/>
            <w:noWrap/>
            <w:vAlign w:val="bottom"/>
            <w:hideMark/>
          </w:tcPr>
          <w:p w14:paraId="3C220C6B" w14:textId="77777777" w:rsidR="00B049D1" w:rsidRPr="00B049D1" w:rsidRDefault="00B049D1" w:rsidP="00B049D1">
            <w:pPr>
              <w:spacing w:after="0" w:line="240" w:lineRule="auto"/>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Grand Total</w:t>
            </w:r>
          </w:p>
        </w:tc>
        <w:tc>
          <w:tcPr>
            <w:tcW w:w="1169"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01433187" w14:textId="77777777" w:rsidR="00B049D1" w:rsidRPr="00B049D1" w:rsidRDefault="00B049D1" w:rsidP="00B049D1">
            <w:pPr>
              <w:spacing w:after="0" w:line="240" w:lineRule="auto"/>
              <w:jc w:val="right"/>
              <w:rPr>
                <w:rFonts w:ascii="Calibri" w:eastAsia="Times New Roman" w:hAnsi="Calibri" w:cs="Calibri"/>
                <w:color w:val="000000"/>
                <w:kern w:val="0"/>
                <w:lang w:val="en-GB" w:eastAsia="en-GB"/>
                <w14:ligatures w14:val="none"/>
              </w:rPr>
            </w:pPr>
            <w:r w:rsidRPr="00B049D1">
              <w:rPr>
                <w:rFonts w:ascii="Calibri" w:eastAsia="Times New Roman" w:hAnsi="Calibri" w:cs="Calibri"/>
                <w:color w:val="000000"/>
                <w:kern w:val="0"/>
                <w:lang w:val="en-GB" w:eastAsia="en-GB"/>
                <w14:ligatures w14:val="none"/>
              </w:rPr>
              <w:t>524879.89</w:t>
            </w:r>
          </w:p>
        </w:tc>
      </w:tr>
    </w:tbl>
    <w:p w14:paraId="3DE01F84" w14:textId="395D527D" w:rsidR="002C3DCD" w:rsidRDefault="00657E89">
      <w:r>
        <w:fldChar w:fldCharType="end"/>
      </w:r>
    </w:p>
    <w:p w14:paraId="4EF1565D" w14:textId="77777777" w:rsidR="0063149D" w:rsidRDefault="0063149D"/>
    <w:p w14:paraId="7AABB4DD" w14:textId="19E4FF65" w:rsidR="0063149D" w:rsidRPr="0063149D" w:rsidRDefault="0063149D" w:rsidP="0063149D">
      <w:pPr>
        <w:spacing w:line="360" w:lineRule="auto"/>
        <w:rPr>
          <w:sz w:val="28"/>
          <w:szCs w:val="28"/>
          <w:lang w:val="en-GB"/>
        </w:rPr>
      </w:pPr>
      <w:r w:rsidRPr="0063149D">
        <w:rPr>
          <w:sz w:val="28"/>
          <w:szCs w:val="28"/>
          <w:lang w:val="en-GB"/>
        </w:rPr>
        <w:t>The sales data from November 17, 2019, to December 9, 2019, reflects typical retail patterns, with significant fluctuations corresponding to well-known shopping events and consumer behaviour trends.</w:t>
      </w:r>
    </w:p>
    <w:p w14:paraId="28468EED" w14:textId="77777777" w:rsidR="0063149D" w:rsidRPr="0063149D" w:rsidRDefault="0063149D" w:rsidP="0063149D">
      <w:pPr>
        <w:spacing w:line="360" w:lineRule="auto"/>
        <w:rPr>
          <w:b/>
          <w:bCs/>
          <w:sz w:val="28"/>
          <w:szCs w:val="28"/>
          <w:lang w:val="en-GB"/>
        </w:rPr>
      </w:pPr>
      <w:r w:rsidRPr="0063149D">
        <w:rPr>
          <w:b/>
          <w:bCs/>
          <w:sz w:val="28"/>
          <w:szCs w:val="28"/>
          <w:lang w:val="en-GB"/>
        </w:rPr>
        <w:t>Sales Trend Analysis:</w:t>
      </w:r>
    </w:p>
    <w:p w14:paraId="35E5F1B1" w14:textId="77777777" w:rsidR="0063149D" w:rsidRPr="0063149D" w:rsidRDefault="0063149D" w:rsidP="0063149D">
      <w:pPr>
        <w:spacing w:line="360" w:lineRule="auto"/>
        <w:rPr>
          <w:b/>
          <w:bCs/>
          <w:sz w:val="28"/>
          <w:szCs w:val="28"/>
          <w:lang w:val="en-GB"/>
        </w:rPr>
      </w:pPr>
      <w:r w:rsidRPr="0063149D">
        <w:rPr>
          <w:b/>
          <w:bCs/>
          <w:sz w:val="28"/>
          <w:szCs w:val="28"/>
          <w:lang w:val="en-GB"/>
        </w:rPr>
        <w:t>November 17-22, 2019:</w:t>
      </w:r>
    </w:p>
    <w:p w14:paraId="5175D3BD" w14:textId="77777777" w:rsidR="0063149D" w:rsidRPr="0063149D" w:rsidRDefault="0063149D" w:rsidP="0063149D">
      <w:pPr>
        <w:numPr>
          <w:ilvl w:val="0"/>
          <w:numId w:val="1"/>
        </w:numPr>
        <w:spacing w:line="360" w:lineRule="auto"/>
        <w:rPr>
          <w:sz w:val="28"/>
          <w:szCs w:val="28"/>
          <w:lang w:val="en-GB"/>
        </w:rPr>
      </w:pPr>
      <w:r w:rsidRPr="0063149D">
        <w:rPr>
          <w:b/>
          <w:bCs/>
          <w:sz w:val="28"/>
          <w:szCs w:val="28"/>
          <w:lang w:val="en-GB"/>
        </w:rPr>
        <w:t>November 17-22, 2019:</w:t>
      </w:r>
      <w:r w:rsidRPr="0063149D">
        <w:rPr>
          <w:sz w:val="28"/>
          <w:szCs w:val="28"/>
          <w:lang w:val="en-GB"/>
        </w:rPr>
        <w:t xml:space="preserve"> Sales started strong, with </w:t>
      </w:r>
      <w:r w:rsidRPr="0063149D">
        <w:rPr>
          <w:b/>
          <w:bCs/>
          <w:sz w:val="28"/>
          <w:szCs w:val="28"/>
          <w:lang w:val="en-GB"/>
        </w:rPr>
        <w:t>$40,763.99</w:t>
      </w:r>
      <w:r w:rsidRPr="0063149D">
        <w:rPr>
          <w:sz w:val="28"/>
          <w:szCs w:val="28"/>
          <w:lang w:val="en-GB"/>
        </w:rPr>
        <w:t xml:space="preserve"> on November 17, followed by slight drops and a significant peak on November 22, where sales reached </w:t>
      </w:r>
      <w:r w:rsidRPr="0063149D">
        <w:rPr>
          <w:b/>
          <w:bCs/>
          <w:sz w:val="28"/>
          <w:szCs w:val="28"/>
          <w:lang w:val="en-GB"/>
        </w:rPr>
        <w:t>$47,319.31</w:t>
      </w:r>
      <w:r w:rsidRPr="0063149D">
        <w:rPr>
          <w:sz w:val="28"/>
          <w:szCs w:val="28"/>
          <w:lang w:val="en-GB"/>
        </w:rPr>
        <w:t xml:space="preserve">. This spike could be attributed to pre-Black Friday promotions, a common retail strategy to capture early holiday shoppers. According to </w:t>
      </w:r>
      <w:r w:rsidRPr="0063149D">
        <w:rPr>
          <w:b/>
          <w:bCs/>
          <w:sz w:val="28"/>
          <w:szCs w:val="28"/>
          <w:lang w:val="en-GB"/>
        </w:rPr>
        <w:t>National Retail Federation (NRF, 2020)</w:t>
      </w:r>
      <w:r w:rsidRPr="0063149D">
        <w:rPr>
          <w:sz w:val="28"/>
          <w:szCs w:val="28"/>
          <w:lang w:val="en-GB"/>
        </w:rPr>
        <w:t>, many retailers begin their holiday promotions well before Black Friday to spread out the shopping season and reduce logistical pressures.</w:t>
      </w:r>
    </w:p>
    <w:p w14:paraId="3048DB98" w14:textId="77777777" w:rsidR="0063149D" w:rsidRPr="0063149D" w:rsidRDefault="0063149D" w:rsidP="0063149D">
      <w:pPr>
        <w:spacing w:line="360" w:lineRule="auto"/>
        <w:rPr>
          <w:b/>
          <w:bCs/>
          <w:sz w:val="28"/>
          <w:szCs w:val="28"/>
          <w:lang w:val="en-GB"/>
        </w:rPr>
      </w:pPr>
      <w:r w:rsidRPr="0063149D">
        <w:rPr>
          <w:b/>
          <w:bCs/>
          <w:sz w:val="28"/>
          <w:szCs w:val="28"/>
          <w:lang w:val="en-GB"/>
        </w:rPr>
        <w:t>November 23-30, 2019:</w:t>
      </w:r>
    </w:p>
    <w:p w14:paraId="761D1934" w14:textId="77777777" w:rsidR="0063149D" w:rsidRPr="0063149D" w:rsidRDefault="0063149D" w:rsidP="0063149D">
      <w:pPr>
        <w:numPr>
          <w:ilvl w:val="0"/>
          <w:numId w:val="2"/>
        </w:numPr>
        <w:spacing w:line="360" w:lineRule="auto"/>
        <w:rPr>
          <w:sz w:val="28"/>
          <w:szCs w:val="28"/>
          <w:lang w:val="en-GB"/>
        </w:rPr>
      </w:pPr>
      <w:r w:rsidRPr="0063149D">
        <w:rPr>
          <w:b/>
          <w:bCs/>
          <w:sz w:val="28"/>
          <w:szCs w:val="28"/>
          <w:lang w:val="en-GB"/>
        </w:rPr>
        <w:lastRenderedPageBreak/>
        <w:t>November 23-25, 2019:</w:t>
      </w:r>
      <w:r w:rsidRPr="0063149D">
        <w:rPr>
          <w:sz w:val="28"/>
          <w:szCs w:val="28"/>
          <w:lang w:val="en-GB"/>
        </w:rPr>
        <w:t xml:space="preserve"> After the peak, sales decreased, with totals of </w:t>
      </w:r>
      <w:r w:rsidRPr="0063149D">
        <w:rPr>
          <w:b/>
          <w:bCs/>
          <w:sz w:val="28"/>
          <w:szCs w:val="28"/>
          <w:lang w:val="en-GB"/>
        </w:rPr>
        <w:t>$23,431.52</w:t>
      </w:r>
      <w:r w:rsidRPr="0063149D">
        <w:rPr>
          <w:sz w:val="28"/>
          <w:szCs w:val="28"/>
          <w:lang w:val="en-GB"/>
        </w:rPr>
        <w:t xml:space="preserve"> on November 23 and </w:t>
      </w:r>
      <w:r w:rsidRPr="0063149D">
        <w:rPr>
          <w:b/>
          <w:bCs/>
          <w:sz w:val="28"/>
          <w:szCs w:val="28"/>
          <w:lang w:val="en-GB"/>
        </w:rPr>
        <w:t>$19,706.01</w:t>
      </w:r>
      <w:r w:rsidRPr="0063149D">
        <w:rPr>
          <w:sz w:val="28"/>
          <w:szCs w:val="28"/>
          <w:lang w:val="en-GB"/>
        </w:rPr>
        <w:t xml:space="preserve"> by November 25. This decline could represent a typical lull before the major shopping events.</w:t>
      </w:r>
    </w:p>
    <w:p w14:paraId="555CC891" w14:textId="77777777" w:rsidR="0063149D" w:rsidRPr="0063149D" w:rsidRDefault="0063149D" w:rsidP="0063149D">
      <w:pPr>
        <w:numPr>
          <w:ilvl w:val="0"/>
          <w:numId w:val="2"/>
        </w:numPr>
        <w:spacing w:line="360" w:lineRule="auto"/>
        <w:rPr>
          <w:sz w:val="28"/>
          <w:szCs w:val="28"/>
          <w:lang w:val="en-GB"/>
        </w:rPr>
      </w:pPr>
      <w:r w:rsidRPr="0063149D">
        <w:rPr>
          <w:b/>
          <w:bCs/>
          <w:sz w:val="28"/>
          <w:szCs w:val="28"/>
          <w:lang w:val="en-GB"/>
        </w:rPr>
        <w:t>November 28-29, 2019:</w:t>
      </w:r>
      <w:r w:rsidRPr="0063149D">
        <w:rPr>
          <w:sz w:val="28"/>
          <w:szCs w:val="28"/>
          <w:lang w:val="en-GB"/>
        </w:rPr>
        <w:t xml:space="preserve"> Sales picked up again significantly on November 28 and 29, with totals of </w:t>
      </w:r>
      <w:r w:rsidRPr="0063149D">
        <w:rPr>
          <w:b/>
          <w:bCs/>
          <w:sz w:val="28"/>
          <w:szCs w:val="28"/>
          <w:lang w:val="en-GB"/>
        </w:rPr>
        <w:t>$21,358.46</w:t>
      </w:r>
      <w:r w:rsidRPr="0063149D">
        <w:rPr>
          <w:sz w:val="28"/>
          <w:szCs w:val="28"/>
          <w:lang w:val="en-GB"/>
        </w:rPr>
        <w:t xml:space="preserve"> and </w:t>
      </w:r>
      <w:r w:rsidRPr="0063149D">
        <w:rPr>
          <w:b/>
          <w:bCs/>
          <w:sz w:val="28"/>
          <w:szCs w:val="28"/>
          <w:lang w:val="en-GB"/>
        </w:rPr>
        <w:t>$27,840.78</w:t>
      </w:r>
      <w:r w:rsidRPr="0063149D">
        <w:rPr>
          <w:sz w:val="28"/>
          <w:szCs w:val="28"/>
          <w:lang w:val="en-GB"/>
        </w:rPr>
        <w:t xml:space="preserve">, respectively. These dates align with Thanksgiving and Black Friday, key shopping days that historically drive high consumer spending. </w:t>
      </w:r>
      <w:r w:rsidRPr="0063149D">
        <w:rPr>
          <w:b/>
          <w:bCs/>
          <w:sz w:val="28"/>
          <w:szCs w:val="28"/>
          <w:lang w:val="en-GB"/>
        </w:rPr>
        <w:t>Adobe Analytics (2020)</w:t>
      </w:r>
      <w:r w:rsidRPr="0063149D">
        <w:rPr>
          <w:sz w:val="28"/>
          <w:szCs w:val="28"/>
          <w:lang w:val="en-GB"/>
        </w:rPr>
        <w:t xml:space="preserve"> reported that Black Friday consistently ranks as one of the most significant sales days of the year, with both in-store and online shopping contributing to the surge.</w:t>
      </w:r>
    </w:p>
    <w:p w14:paraId="63873312" w14:textId="77777777" w:rsidR="0063149D" w:rsidRPr="0063149D" w:rsidRDefault="0063149D" w:rsidP="0063149D">
      <w:pPr>
        <w:spacing w:line="360" w:lineRule="auto"/>
        <w:rPr>
          <w:b/>
          <w:bCs/>
          <w:sz w:val="28"/>
          <w:szCs w:val="28"/>
          <w:lang w:val="en-GB"/>
        </w:rPr>
      </w:pPr>
      <w:r w:rsidRPr="0063149D">
        <w:rPr>
          <w:b/>
          <w:bCs/>
          <w:sz w:val="28"/>
          <w:szCs w:val="28"/>
          <w:lang w:val="en-GB"/>
        </w:rPr>
        <w:t>December 1-9, 2019:</w:t>
      </w:r>
    </w:p>
    <w:p w14:paraId="54BF35EB" w14:textId="77777777" w:rsidR="0063149D" w:rsidRPr="0063149D" w:rsidRDefault="0063149D" w:rsidP="0063149D">
      <w:pPr>
        <w:numPr>
          <w:ilvl w:val="0"/>
          <w:numId w:val="3"/>
        </w:numPr>
        <w:spacing w:line="360" w:lineRule="auto"/>
        <w:rPr>
          <w:sz w:val="28"/>
          <w:szCs w:val="28"/>
          <w:lang w:val="en-GB"/>
        </w:rPr>
      </w:pPr>
      <w:r w:rsidRPr="0063149D">
        <w:rPr>
          <w:b/>
          <w:bCs/>
          <w:sz w:val="28"/>
          <w:szCs w:val="28"/>
          <w:lang w:val="en-GB"/>
        </w:rPr>
        <w:t>December 1-2, 2019:</w:t>
      </w:r>
      <w:r w:rsidRPr="0063149D">
        <w:rPr>
          <w:sz w:val="28"/>
          <w:szCs w:val="28"/>
          <w:lang w:val="en-GB"/>
        </w:rPr>
        <w:t xml:space="preserve"> Post-Black Friday, sales saw a decline, with totals of </w:t>
      </w:r>
      <w:r w:rsidRPr="0063149D">
        <w:rPr>
          <w:b/>
          <w:bCs/>
          <w:sz w:val="28"/>
          <w:szCs w:val="28"/>
          <w:lang w:val="en-GB"/>
        </w:rPr>
        <w:t>$18,363.87</w:t>
      </w:r>
      <w:r w:rsidRPr="0063149D">
        <w:rPr>
          <w:sz w:val="28"/>
          <w:szCs w:val="28"/>
          <w:lang w:val="en-GB"/>
        </w:rPr>
        <w:t xml:space="preserve"> on December 1 and </w:t>
      </w:r>
      <w:r w:rsidRPr="0063149D">
        <w:rPr>
          <w:b/>
          <w:bCs/>
          <w:sz w:val="28"/>
          <w:szCs w:val="28"/>
          <w:lang w:val="en-GB"/>
        </w:rPr>
        <w:t>$18,153.38</w:t>
      </w:r>
      <w:r w:rsidRPr="0063149D">
        <w:rPr>
          <w:sz w:val="28"/>
          <w:szCs w:val="28"/>
          <w:lang w:val="en-GB"/>
        </w:rPr>
        <w:t xml:space="preserve"> on December 2. This drop is typical as consumers recover from the intense shopping activity of the previous week.</w:t>
      </w:r>
    </w:p>
    <w:p w14:paraId="4684664A" w14:textId="77777777" w:rsidR="0063149D" w:rsidRPr="0063149D" w:rsidRDefault="0063149D" w:rsidP="0063149D">
      <w:pPr>
        <w:numPr>
          <w:ilvl w:val="0"/>
          <w:numId w:val="3"/>
        </w:numPr>
        <w:spacing w:line="360" w:lineRule="auto"/>
        <w:rPr>
          <w:sz w:val="28"/>
          <w:szCs w:val="28"/>
          <w:lang w:val="en-GB"/>
        </w:rPr>
      </w:pPr>
      <w:r w:rsidRPr="0063149D">
        <w:rPr>
          <w:b/>
          <w:bCs/>
          <w:sz w:val="28"/>
          <w:szCs w:val="28"/>
          <w:lang w:val="en-GB"/>
        </w:rPr>
        <w:t>December 5, 2019:</w:t>
      </w:r>
      <w:r w:rsidRPr="0063149D">
        <w:rPr>
          <w:sz w:val="28"/>
          <w:szCs w:val="28"/>
          <w:lang w:val="en-GB"/>
        </w:rPr>
        <w:t xml:space="preserve"> Another spike occurred on December 5, with sales hitting </w:t>
      </w:r>
      <w:r w:rsidRPr="0063149D">
        <w:rPr>
          <w:b/>
          <w:bCs/>
          <w:sz w:val="28"/>
          <w:szCs w:val="28"/>
          <w:lang w:val="en-GB"/>
        </w:rPr>
        <w:t>$35,775.42</w:t>
      </w:r>
      <w:r w:rsidRPr="0063149D">
        <w:rPr>
          <w:sz w:val="28"/>
          <w:szCs w:val="28"/>
          <w:lang w:val="en-GB"/>
        </w:rPr>
        <w:t xml:space="preserve">. This increase may be linked to early holiday </w:t>
      </w:r>
      <w:proofErr w:type="gramStart"/>
      <w:r w:rsidRPr="0063149D">
        <w:rPr>
          <w:sz w:val="28"/>
          <w:szCs w:val="28"/>
          <w:lang w:val="en-GB"/>
        </w:rPr>
        <w:t>shopping</w:t>
      </w:r>
      <w:proofErr w:type="gramEnd"/>
      <w:r w:rsidRPr="0063149D">
        <w:rPr>
          <w:sz w:val="28"/>
          <w:szCs w:val="28"/>
          <w:lang w:val="en-GB"/>
        </w:rPr>
        <w:t xml:space="preserve"> or promotions aimed at capturing latecomers to the shopping season. According to </w:t>
      </w:r>
      <w:r w:rsidRPr="0063149D">
        <w:rPr>
          <w:b/>
          <w:bCs/>
          <w:sz w:val="28"/>
          <w:szCs w:val="28"/>
          <w:lang w:val="en-GB"/>
        </w:rPr>
        <w:t>Statista (2020)</w:t>
      </w:r>
      <w:r w:rsidRPr="0063149D">
        <w:rPr>
          <w:sz w:val="28"/>
          <w:szCs w:val="28"/>
          <w:lang w:val="en-GB"/>
        </w:rPr>
        <w:t>, early December often sees a second wave of shopping activity as consumers finalize their holiday purchases.</w:t>
      </w:r>
    </w:p>
    <w:p w14:paraId="605510A1" w14:textId="77777777" w:rsidR="0063149D" w:rsidRDefault="0063149D" w:rsidP="0063149D">
      <w:pPr>
        <w:numPr>
          <w:ilvl w:val="0"/>
          <w:numId w:val="3"/>
        </w:numPr>
        <w:spacing w:line="360" w:lineRule="auto"/>
        <w:rPr>
          <w:sz w:val="28"/>
          <w:szCs w:val="28"/>
          <w:lang w:val="en-GB"/>
        </w:rPr>
      </w:pPr>
      <w:r w:rsidRPr="0063149D">
        <w:rPr>
          <w:b/>
          <w:bCs/>
          <w:sz w:val="28"/>
          <w:szCs w:val="28"/>
          <w:lang w:val="en-GB"/>
        </w:rPr>
        <w:t>December 9, 2019:</w:t>
      </w:r>
      <w:r w:rsidRPr="0063149D">
        <w:rPr>
          <w:sz w:val="28"/>
          <w:szCs w:val="28"/>
          <w:lang w:val="en-GB"/>
        </w:rPr>
        <w:t xml:space="preserve"> By December 9, sales had tapered off to </w:t>
      </w:r>
      <w:r w:rsidRPr="0063149D">
        <w:rPr>
          <w:b/>
          <w:bCs/>
          <w:sz w:val="28"/>
          <w:szCs w:val="28"/>
          <w:lang w:val="en-GB"/>
        </w:rPr>
        <w:t>$11,369.58</w:t>
      </w:r>
      <w:r w:rsidRPr="0063149D">
        <w:rPr>
          <w:sz w:val="28"/>
          <w:szCs w:val="28"/>
          <w:lang w:val="en-GB"/>
        </w:rPr>
        <w:t>, indicating a slowdown as the initial rush of holiday shopping subsided. This trend is consistent with the typical shopping pattern where early December experiences a spike, followed by a gradual decline as the holidays approach.</w:t>
      </w:r>
    </w:p>
    <w:p w14:paraId="3CBA0886" w14:textId="7C86A407" w:rsidR="00B03F85" w:rsidRDefault="00B03F85" w:rsidP="00B03F85">
      <w:pPr>
        <w:pStyle w:val="Heading1"/>
        <w:rPr>
          <w:lang w:val="en-GB"/>
        </w:rPr>
      </w:pPr>
      <w:bookmarkStart w:id="2" w:name="_Toc174299401"/>
      <w:r w:rsidRPr="00B03F85">
        <w:rPr>
          <w:lang w:val="en-GB"/>
        </w:rPr>
        <w:lastRenderedPageBreak/>
        <w:t>Analysis of the Top Product: Asstd Design 3D Paper Stickers</w:t>
      </w:r>
      <w:bookmarkEnd w:id="2"/>
    </w:p>
    <w:p w14:paraId="56388B70" w14:textId="77777777" w:rsidR="00B03F85" w:rsidRPr="0063149D" w:rsidRDefault="00B03F85" w:rsidP="00B03F85">
      <w:pPr>
        <w:spacing w:line="360" w:lineRule="auto"/>
        <w:rPr>
          <w:sz w:val="28"/>
          <w:szCs w:val="28"/>
          <w:lang w:val="en-GB"/>
        </w:rPr>
      </w:pPr>
    </w:p>
    <w:p w14:paraId="686BD001" w14:textId="14DAC8F1" w:rsidR="008B1EA1" w:rsidRPr="008B1EA1" w:rsidRDefault="008B1EA1" w:rsidP="008B1EA1">
      <w:pPr>
        <w:spacing w:line="360" w:lineRule="auto"/>
        <w:rPr>
          <w:sz w:val="28"/>
          <w:szCs w:val="28"/>
          <w:lang w:val="en-GB"/>
        </w:rPr>
      </w:pPr>
      <w:r w:rsidRPr="008B1EA1">
        <w:rPr>
          <w:noProof/>
          <w:sz w:val="28"/>
          <w:szCs w:val="28"/>
          <w:lang w:val="en-GB"/>
        </w:rPr>
        <w:drawing>
          <wp:inline distT="0" distB="0" distL="0" distR="0" wp14:anchorId="0F91D382" wp14:editId="686EAA59">
            <wp:extent cx="5943600" cy="3569970"/>
            <wp:effectExtent l="0" t="0" r="0" b="0"/>
            <wp:docPr id="166611652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116528" name="Picture 2"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p w14:paraId="1C530FF9" w14:textId="77777777" w:rsidR="006A384E" w:rsidRDefault="00F63592" w:rsidP="0063149D">
      <w:pPr>
        <w:spacing w:line="360" w:lineRule="auto"/>
      </w:pPr>
      <w:r>
        <w:rPr>
          <w:sz w:val="28"/>
          <w:szCs w:val="28"/>
        </w:rPr>
        <w:fldChar w:fldCharType="begin"/>
      </w:r>
      <w:r>
        <w:rPr>
          <w:sz w:val="28"/>
          <w:szCs w:val="28"/>
        </w:rPr>
        <w:instrText xml:space="preserve"> LINK Excel.Sheet.12 "C:\\Users\\MyPc\\Desktop\\Sales Transaction - For A2 Task 1 (3) ZBC.xlsx" "intrebarea 2!R3C4:R23C5" \a \f 5 \h  \* MERGEFORMAT </w:instrText>
      </w:r>
      <w:r>
        <w:rPr>
          <w:sz w:val="28"/>
          <w:szCs w:val="28"/>
        </w:rPr>
        <w:fldChar w:fldCharType="separate"/>
      </w:r>
    </w:p>
    <w:tbl>
      <w:tblPr>
        <w:tblStyle w:val="TableGrid"/>
        <w:tblW w:w="5160" w:type="dxa"/>
        <w:tblLook w:val="04A0" w:firstRow="1" w:lastRow="0" w:firstColumn="1" w:lastColumn="0" w:noHBand="0" w:noVBand="1"/>
      </w:tblPr>
      <w:tblGrid>
        <w:gridCol w:w="3620"/>
        <w:gridCol w:w="1540"/>
      </w:tblGrid>
      <w:tr w:rsidR="006A384E" w:rsidRPr="006A384E" w14:paraId="10BE9F1C" w14:textId="77777777" w:rsidTr="006A384E">
        <w:trPr>
          <w:divId w:val="1060982848"/>
          <w:trHeight w:val="288"/>
        </w:trPr>
        <w:tc>
          <w:tcPr>
            <w:tcW w:w="3620" w:type="dxa"/>
            <w:noWrap/>
            <w:hideMark/>
          </w:tcPr>
          <w:p w14:paraId="550A7061" w14:textId="329BC14A" w:rsidR="006A384E" w:rsidRPr="006A384E" w:rsidRDefault="006A384E" w:rsidP="006A384E">
            <w:pPr>
              <w:spacing w:line="360" w:lineRule="auto"/>
              <w:rPr>
                <w:sz w:val="28"/>
                <w:szCs w:val="28"/>
              </w:rPr>
            </w:pPr>
            <w:r w:rsidRPr="006A384E">
              <w:rPr>
                <w:sz w:val="28"/>
                <w:szCs w:val="28"/>
              </w:rPr>
              <w:t>Row Labels</w:t>
            </w:r>
          </w:p>
        </w:tc>
        <w:tc>
          <w:tcPr>
            <w:tcW w:w="1540" w:type="dxa"/>
            <w:noWrap/>
            <w:hideMark/>
          </w:tcPr>
          <w:p w14:paraId="0C862178" w14:textId="77777777" w:rsidR="006A384E" w:rsidRPr="006A384E" w:rsidRDefault="006A384E" w:rsidP="006A384E">
            <w:pPr>
              <w:spacing w:line="360" w:lineRule="auto"/>
              <w:rPr>
                <w:sz w:val="28"/>
                <w:szCs w:val="28"/>
              </w:rPr>
            </w:pPr>
            <w:r w:rsidRPr="006A384E">
              <w:rPr>
                <w:sz w:val="28"/>
                <w:szCs w:val="28"/>
              </w:rPr>
              <w:t>Sum of Quantity</w:t>
            </w:r>
          </w:p>
        </w:tc>
      </w:tr>
      <w:tr w:rsidR="006A384E" w:rsidRPr="006A384E" w14:paraId="109874E0" w14:textId="77777777" w:rsidTr="006A384E">
        <w:trPr>
          <w:divId w:val="1060982848"/>
          <w:trHeight w:val="288"/>
        </w:trPr>
        <w:tc>
          <w:tcPr>
            <w:tcW w:w="3620" w:type="dxa"/>
            <w:noWrap/>
            <w:hideMark/>
          </w:tcPr>
          <w:p w14:paraId="7BEAB695" w14:textId="77777777" w:rsidR="006A384E" w:rsidRPr="006A384E" w:rsidRDefault="006A384E" w:rsidP="006A384E">
            <w:pPr>
              <w:spacing w:line="360" w:lineRule="auto"/>
              <w:rPr>
                <w:sz w:val="28"/>
                <w:szCs w:val="28"/>
              </w:rPr>
            </w:pPr>
            <w:proofErr w:type="spellStart"/>
            <w:r w:rsidRPr="006A384E">
              <w:rPr>
                <w:sz w:val="28"/>
                <w:szCs w:val="28"/>
              </w:rPr>
              <w:t>Asstd</w:t>
            </w:r>
            <w:proofErr w:type="spellEnd"/>
            <w:r w:rsidRPr="006A384E">
              <w:rPr>
                <w:sz w:val="28"/>
                <w:szCs w:val="28"/>
              </w:rPr>
              <w:t xml:space="preserve"> Design 3d Paper Stickers</w:t>
            </w:r>
          </w:p>
        </w:tc>
        <w:tc>
          <w:tcPr>
            <w:tcW w:w="1540" w:type="dxa"/>
            <w:noWrap/>
            <w:hideMark/>
          </w:tcPr>
          <w:p w14:paraId="766B61EB" w14:textId="77777777" w:rsidR="006A384E" w:rsidRPr="006A384E" w:rsidRDefault="006A384E" w:rsidP="006A384E">
            <w:pPr>
              <w:spacing w:line="360" w:lineRule="auto"/>
              <w:rPr>
                <w:sz w:val="28"/>
                <w:szCs w:val="28"/>
              </w:rPr>
            </w:pPr>
            <w:r w:rsidRPr="006A384E">
              <w:rPr>
                <w:sz w:val="28"/>
                <w:szCs w:val="28"/>
              </w:rPr>
              <w:t>12632</w:t>
            </w:r>
          </w:p>
        </w:tc>
      </w:tr>
      <w:tr w:rsidR="006A384E" w:rsidRPr="006A384E" w14:paraId="38DB052C" w14:textId="77777777" w:rsidTr="006A384E">
        <w:trPr>
          <w:divId w:val="1060982848"/>
          <w:trHeight w:val="288"/>
        </w:trPr>
        <w:tc>
          <w:tcPr>
            <w:tcW w:w="3620" w:type="dxa"/>
            <w:noWrap/>
            <w:hideMark/>
          </w:tcPr>
          <w:p w14:paraId="43C87CA2" w14:textId="77777777" w:rsidR="006A384E" w:rsidRPr="006A384E" w:rsidRDefault="006A384E" w:rsidP="006A384E">
            <w:pPr>
              <w:spacing w:line="360" w:lineRule="auto"/>
              <w:rPr>
                <w:sz w:val="28"/>
                <w:szCs w:val="28"/>
              </w:rPr>
            </w:pPr>
            <w:r w:rsidRPr="006A384E">
              <w:rPr>
                <w:sz w:val="28"/>
                <w:szCs w:val="28"/>
              </w:rPr>
              <w:t>Rabbit Night Light</w:t>
            </w:r>
          </w:p>
        </w:tc>
        <w:tc>
          <w:tcPr>
            <w:tcW w:w="1540" w:type="dxa"/>
            <w:noWrap/>
            <w:hideMark/>
          </w:tcPr>
          <w:p w14:paraId="7D6222B9" w14:textId="77777777" w:rsidR="006A384E" w:rsidRPr="006A384E" w:rsidRDefault="006A384E" w:rsidP="006A384E">
            <w:pPr>
              <w:spacing w:line="360" w:lineRule="auto"/>
              <w:rPr>
                <w:sz w:val="28"/>
                <w:szCs w:val="28"/>
              </w:rPr>
            </w:pPr>
            <w:r w:rsidRPr="006A384E">
              <w:rPr>
                <w:sz w:val="28"/>
                <w:szCs w:val="28"/>
              </w:rPr>
              <w:t>11251</w:t>
            </w:r>
          </w:p>
        </w:tc>
      </w:tr>
      <w:tr w:rsidR="006A384E" w:rsidRPr="006A384E" w14:paraId="00CC8805" w14:textId="77777777" w:rsidTr="006A384E">
        <w:trPr>
          <w:divId w:val="1060982848"/>
          <w:trHeight w:val="288"/>
        </w:trPr>
        <w:tc>
          <w:tcPr>
            <w:tcW w:w="3620" w:type="dxa"/>
            <w:noWrap/>
            <w:hideMark/>
          </w:tcPr>
          <w:p w14:paraId="45624D77" w14:textId="77777777" w:rsidR="006A384E" w:rsidRPr="006A384E" w:rsidRDefault="006A384E" w:rsidP="006A384E">
            <w:pPr>
              <w:spacing w:line="360" w:lineRule="auto"/>
              <w:rPr>
                <w:sz w:val="28"/>
                <w:szCs w:val="28"/>
              </w:rPr>
            </w:pPr>
            <w:r w:rsidRPr="006A384E">
              <w:rPr>
                <w:sz w:val="28"/>
                <w:szCs w:val="28"/>
              </w:rPr>
              <w:t>Popcorn Holder</w:t>
            </w:r>
          </w:p>
        </w:tc>
        <w:tc>
          <w:tcPr>
            <w:tcW w:w="1540" w:type="dxa"/>
            <w:noWrap/>
            <w:hideMark/>
          </w:tcPr>
          <w:p w14:paraId="674297F5" w14:textId="77777777" w:rsidR="006A384E" w:rsidRPr="006A384E" w:rsidRDefault="006A384E" w:rsidP="006A384E">
            <w:pPr>
              <w:spacing w:line="360" w:lineRule="auto"/>
              <w:rPr>
                <w:sz w:val="28"/>
                <w:szCs w:val="28"/>
              </w:rPr>
            </w:pPr>
            <w:r w:rsidRPr="006A384E">
              <w:rPr>
                <w:sz w:val="28"/>
                <w:szCs w:val="28"/>
              </w:rPr>
              <w:t>11238</w:t>
            </w:r>
          </w:p>
        </w:tc>
      </w:tr>
      <w:tr w:rsidR="006A384E" w:rsidRPr="006A384E" w14:paraId="6989EE85" w14:textId="77777777" w:rsidTr="006A384E">
        <w:trPr>
          <w:divId w:val="1060982848"/>
          <w:trHeight w:val="288"/>
        </w:trPr>
        <w:tc>
          <w:tcPr>
            <w:tcW w:w="3620" w:type="dxa"/>
            <w:noWrap/>
            <w:hideMark/>
          </w:tcPr>
          <w:p w14:paraId="418ADE84" w14:textId="77777777" w:rsidR="006A384E" w:rsidRPr="006A384E" w:rsidRDefault="006A384E" w:rsidP="006A384E">
            <w:pPr>
              <w:spacing w:line="360" w:lineRule="auto"/>
              <w:rPr>
                <w:sz w:val="28"/>
                <w:szCs w:val="28"/>
              </w:rPr>
            </w:pPr>
            <w:r w:rsidRPr="006A384E">
              <w:rPr>
                <w:sz w:val="28"/>
                <w:szCs w:val="28"/>
              </w:rPr>
              <w:t>Paper Chain Kit 50'S Christmas</w:t>
            </w:r>
          </w:p>
        </w:tc>
        <w:tc>
          <w:tcPr>
            <w:tcW w:w="1540" w:type="dxa"/>
            <w:noWrap/>
            <w:hideMark/>
          </w:tcPr>
          <w:p w14:paraId="0787385D" w14:textId="77777777" w:rsidR="006A384E" w:rsidRPr="006A384E" w:rsidRDefault="006A384E" w:rsidP="006A384E">
            <w:pPr>
              <w:spacing w:line="360" w:lineRule="auto"/>
              <w:rPr>
                <w:sz w:val="28"/>
                <w:szCs w:val="28"/>
              </w:rPr>
            </w:pPr>
            <w:r w:rsidRPr="006A384E">
              <w:rPr>
                <w:sz w:val="28"/>
                <w:szCs w:val="28"/>
              </w:rPr>
              <w:t>5496</w:t>
            </w:r>
          </w:p>
        </w:tc>
      </w:tr>
      <w:tr w:rsidR="006A384E" w:rsidRPr="006A384E" w14:paraId="3DB73984" w14:textId="77777777" w:rsidTr="006A384E">
        <w:trPr>
          <w:divId w:val="1060982848"/>
          <w:trHeight w:val="288"/>
        </w:trPr>
        <w:tc>
          <w:tcPr>
            <w:tcW w:w="3620" w:type="dxa"/>
            <w:noWrap/>
            <w:hideMark/>
          </w:tcPr>
          <w:p w14:paraId="6B9060FF" w14:textId="77777777" w:rsidR="006A384E" w:rsidRPr="006A384E" w:rsidRDefault="006A384E" w:rsidP="006A384E">
            <w:pPr>
              <w:spacing w:line="360" w:lineRule="auto"/>
              <w:rPr>
                <w:sz w:val="28"/>
                <w:szCs w:val="28"/>
              </w:rPr>
            </w:pPr>
            <w:r w:rsidRPr="006A384E">
              <w:rPr>
                <w:sz w:val="28"/>
                <w:szCs w:val="28"/>
              </w:rPr>
              <w:lastRenderedPageBreak/>
              <w:t>Disco Ball Christmas Decoration</w:t>
            </w:r>
          </w:p>
        </w:tc>
        <w:tc>
          <w:tcPr>
            <w:tcW w:w="1540" w:type="dxa"/>
            <w:noWrap/>
            <w:hideMark/>
          </w:tcPr>
          <w:p w14:paraId="1CE5FA12" w14:textId="77777777" w:rsidR="006A384E" w:rsidRPr="006A384E" w:rsidRDefault="006A384E" w:rsidP="006A384E">
            <w:pPr>
              <w:spacing w:line="360" w:lineRule="auto"/>
              <w:rPr>
                <w:sz w:val="28"/>
                <w:szCs w:val="28"/>
              </w:rPr>
            </w:pPr>
            <w:r w:rsidRPr="006A384E">
              <w:rPr>
                <w:sz w:val="28"/>
                <w:szCs w:val="28"/>
              </w:rPr>
              <w:t>3916</w:t>
            </w:r>
          </w:p>
        </w:tc>
      </w:tr>
      <w:tr w:rsidR="006A384E" w:rsidRPr="006A384E" w14:paraId="4BC6B7BC" w14:textId="77777777" w:rsidTr="006A384E">
        <w:trPr>
          <w:divId w:val="1060982848"/>
          <w:trHeight w:val="288"/>
        </w:trPr>
        <w:tc>
          <w:tcPr>
            <w:tcW w:w="3620" w:type="dxa"/>
            <w:noWrap/>
            <w:hideMark/>
          </w:tcPr>
          <w:p w14:paraId="3926408A" w14:textId="77777777" w:rsidR="006A384E" w:rsidRPr="006A384E" w:rsidRDefault="006A384E" w:rsidP="006A384E">
            <w:pPr>
              <w:spacing w:line="360" w:lineRule="auto"/>
              <w:rPr>
                <w:sz w:val="28"/>
                <w:szCs w:val="28"/>
              </w:rPr>
            </w:pPr>
            <w:r w:rsidRPr="006A384E">
              <w:rPr>
                <w:sz w:val="28"/>
                <w:szCs w:val="28"/>
              </w:rPr>
              <w:t>Wooden Star Christmas Scandinavian</w:t>
            </w:r>
          </w:p>
        </w:tc>
        <w:tc>
          <w:tcPr>
            <w:tcW w:w="1540" w:type="dxa"/>
            <w:noWrap/>
            <w:hideMark/>
          </w:tcPr>
          <w:p w14:paraId="0B86C1D5" w14:textId="77777777" w:rsidR="006A384E" w:rsidRPr="006A384E" w:rsidRDefault="006A384E" w:rsidP="006A384E">
            <w:pPr>
              <w:spacing w:line="360" w:lineRule="auto"/>
              <w:rPr>
                <w:sz w:val="28"/>
                <w:szCs w:val="28"/>
              </w:rPr>
            </w:pPr>
            <w:r w:rsidRPr="006A384E">
              <w:rPr>
                <w:sz w:val="28"/>
                <w:szCs w:val="28"/>
              </w:rPr>
              <w:t>3676</w:t>
            </w:r>
          </w:p>
        </w:tc>
      </w:tr>
      <w:tr w:rsidR="006A384E" w:rsidRPr="006A384E" w14:paraId="77EDC3B9" w14:textId="77777777" w:rsidTr="006A384E">
        <w:trPr>
          <w:divId w:val="1060982848"/>
          <w:trHeight w:val="288"/>
        </w:trPr>
        <w:tc>
          <w:tcPr>
            <w:tcW w:w="3620" w:type="dxa"/>
            <w:noWrap/>
            <w:hideMark/>
          </w:tcPr>
          <w:p w14:paraId="21837958" w14:textId="77777777" w:rsidR="006A384E" w:rsidRPr="006A384E" w:rsidRDefault="006A384E" w:rsidP="006A384E">
            <w:pPr>
              <w:spacing w:line="360" w:lineRule="auto"/>
              <w:rPr>
                <w:sz w:val="28"/>
                <w:szCs w:val="28"/>
              </w:rPr>
            </w:pPr>
            <w:r w:rsidRPr="006A384E">
              <w:rPr>
                <w:sz w:val="28"/>
                <w:szCs w:val="28"/>
              </w:rPr>
              <w:t xml:space="preserve">Assorted </w:t>
            </w:r>
            <w:proofErr w:type="spellStart"/>
            <w:r w:rsidRPr="006A384E">
              <w:rPr>
                <w:sz w:val="28"/>
                <w:szCs w:val="28"/>
              </w:rPr>
              <w:t>Colour</w:t>
            </w:r>
            <w:proofErr w:type="spellEnd"/>
            <w:r w:rsidRPr="006A384E">
              <w:rPr>
                <w:sz w:val="28"/>
                <w:szCs w:val="28"/>
              </w:rPr>
              <w:t xml:space="preserve"> Bird Ornament</w:t>
            </w:r>
          </w:p>
        </w:tc>
        <w:tc>
          <w:tcPr>
            <w:tcW w:w="1540" w:type="dxa"/>
            <w:noWrap/>
            <w:hideMark/>
          </w:tcPr>
          <w:p w14:paraId="4BD2FAD6" w14:textId="77777777" w:rsidR="006A384E" w:rsidRPr="006A384E" w:rsidRDefault="006A384E" w:rsidP="006A384E">
            <w:pPr>
              <w:spacing w:line="360" w:lineRule="auto"/>
              <w:rPr>
                <w:sz w:val="28"/>
                <w:szCs w:val="28"/>
              </w:rPr>
            </w:pPr>
            <w:r w:rsidRPr="006A384E">
              <w:rPr>
                <w:sz w:val="28"/>
                <w:szCs w:val="28"/>
              </w:rPr>
              <w:t>3273</w:t>
            </w:r>
          </w:p>
        </w:tc>
      </w:tr>
      <w:tr w:rsidR="006A384E" w:rsidRPr="006A384E" w14:paraId="362F0837" w14:textId="77777777" w:rsidTr="006A384E">
        <w:trPr>
          <w:divId w:val="1060982848"/>
          <w:trHeight w:val="288"/>
        </w:trPr>
        <w:tc>
          <w:tcPr>
            <w:tcW w:w="3620" w:type="dxa"/>
            <w:noWrap/>
            <w:hideMark/>
          </w:tcPr>
          <w:p w14:paraId="777A8431" w14:textId="77777777" w:rsidR="006A384E" w:rsidRPr="006A384E" w:rsidRDefault="006A384E" w:rsidP="006A384E">
            <w:pPr>
              <w:spacing w:line="360" w:lineRule="auto"/>
              <w:rPr>
                <w:sz w:val="28"/>
                <w:szCs w:val="28"/>
              </w:rPr>
            </w:pPr>
            <w:r w:rsidRPr="006A384E">
              <w:rPr>
                <w:sz w:val="28"/>
                <w:szCs w:val="28"/>
              </w:rPr>
              <w:t xml:space="preserve">World War 2 Gliders </w:t>
            </w:r>
            <w:proofErr w:type="spellStart"/>
            <w:r w:rsidRPr="006A384E">
              <w:rPr>
                <w:sz w:val="28"/>
                <w:szCs w:val="28"/>
              </w:rPr>
              <w:t>Asstd</w:t>
            </w:r>
            <w:proofErr w:type="spellEnd"/>
            <w:r w:rsidRPr="006A384E">
              <w:rPr>
                <w:sz w:val="28"/>
                <w:szCs w:val="28"/>
              </w:rPr>
              <w:t xml:space="preserve"> Designs</w:t>
            </w:r>
          </w:p>
        </w:tc>
        <w:tc>
          <w:tcPr>
            <w:tcW w:w="1540" w:type="dxa"/>
            <w:noWrap/>
            <w:hideMark/>
          </w:tcPr>
          <w:p w14:paraId="322E52E6" w14:textId="77777777" w:rsidR="006A384E" w:rsidRPr="006A384E" w:rsidRDefault="006A384E" w:rsidP="006A384E">
            <w:pPr>
              <w:spacing w:line="360" w:lineRule="auto"/>
              <w:rPr>
                <w:sz w:val="28"/>
                <w:szCs w:val="28"/>
              </w:rPr>
            </w:pPr>
            <w:r w:rsidRPr="006A384E">
              <w:rPr>
                <w:sz w:val="28"/>
                <w:szCs w:val="28"/>
              </w:rPr>
              <w:t>3113</w:t>
            </w:r>
          </w:p>
        </w:tc>
      </w:tr>
      <w:tr w:rsidR="006A384E" w:rsidRPr="006A384E" w14:paraId="366E78AA" w14:textId="77777777" w:rsidTr="006A384E">
        <w:trPr>
          <w:divId w:val="1060982848"/>
          <w:trHeight w:val="288"/>
        </w:trPr>
        <w:tc>
          <w:tcPr>
            <w:tcW w:w="3620" w:type="dxa"/>
            <w:noWrap/>
            <w:hideMark/>
          </w:tcPr>
          <w:p w14:paraId="455AE478" w14:textId="77777777" w:rsidR="006A384E" w:rsidRPr="006A384E" w:rsidRDefault="006A384E" w:rsidP="006A384E">
            <w:pPr>
              <w:spacing w:line="360" w:lineRule="auto"/>
              <w:rPr>
                <w:sz w:val="28"/>
                <w:szCs w:val="28"/>
              </w:rPr>
            </w:pPr>
            <w:r w:rsidRPr="006A384E">
              <w:rPr>
                <w:sz w:val="28"/>
                <w:szCs w:val="28"/>
              </w:rPr>
              <w:t>Wooden Heart Christmas Scandinavian</w:t>
            </w:r>
          </w:p>
        </w:tc>
        <w:tc>
          <w:tcPr>
            <w:tcW w:w="1540" w:type="dxa"/>
            <w:noWrap/>
            <w:hideMark/>
          </w:tcPr>
          <w:p w14:paraId="4AFBBC2A" w14:textId="77777777" w:rsidR="006A384E" w:rsidRPr="006A384E" w:rsidRDefault="006A384E" w:rsidP="006A384E">
            <w:pPr>
              <w:spacing w:line="360" w:lineRule="auto"/>
              <w:rPr>
                <w:sz w:val="28"/>
                <w:szCs w:val="28"/>
              </w:rPr>
            </w:pPr>
            <w:r w:rsidRPr="006A384E">
              <w:rPr>
                <w:sz w:val="28"/>
                <w:szCs w:val="28"/>
              </w:rPr>
              <w:t>3112</w:t>
            </w:r>
          </w:p>
        </w:tc>
      </w:tr>
      <w:tr w:rsidR="006A384E" w:rsidRPr="006A384E" w14:paraId="5F679D91" w14:textId="77777777" w:rsidTr="006A384E">
        <w:trPr>
          <w:divId w:val="1060982848"/>
          <w:trHeight w:val="288"/>
        </w:trPr>
        <w:tc>
          <w:tcPr>
            <w:tcW w:w="3620" w:type="dxa"/>
            <w:noWrap/>
            <w:hideMark/>
          </w:tcPr>
          <w:p w14:paraId="4717F0B1" w14:textId="77777777" w:rsidR="006A384E" w:rsidRPr="006A384E" w:rsidRDefault="006A384E" w:rsidP="006A384E">
            <w:pPr>
              <w:spacing w:line="360" w:lineRule="auto"/>
              <w:rPr>
                <w:sz w:val="28"/>
                <w:szCs w:val="28"/>
              </w:rPr>
            </w:pPr>
            <w:r w:rsidRPr="006A384E">
              <w:rPr>
                <w:sz w:val="28"/>
                <w:szCs w:val="28"/>
              </w:rPr>
              <w:t>Vintage Doily Jumbo Bag Red</w:t>
            </w:r>
          </w:p>
        </w:tc>
        <w:tc>
          <w:tcPr>
            <w:tcW w:w="1540" w:type="dxa"/>
            <w:noWrap/>
            <w:hideMark/>
          </w:tcPr>
          <w:p w14:paraId="7C799575" w14:textId="77777777" w:rsidR="006A384E" w:rsidRPr="006A384E" w:rsidRDefault="006A384E" w:rsidP="006A384E">
            <w:pPr>
              <w:spacing w:line="360" w:lineRule="auto"/>
              <w:rPr>
                <w:sz w:val="28"/>
                <w:szCs w:val="28"/>
              </w:rPr>
            </w:pPr>
            <w:r w:rsidRPr="006A384E">
              <w:rPr>
                <w:sz w:val="28"/>
                <w:szCs w:val="28"/>
              </w:rPr>
              <w:t>2730</w:t>
            </w:r>
          </w:p>
        </w:tc>
      </w:tr>
      <w:tr w:rsidR="006A384E" w:rsidRPr="006A384E" w14:paraId="63F39D2D" w14:textId="77777777" w:rsidTr="006A384E">
        <w:trPr>
          <w:divId w:val="1060982848"/>
          <w:trHeight w:val="288"/>
        </w:trPr>
        <w:tc>
          <w:tcPr>
            <w:tcW w:w="3620" w:type="dxa"/>
            <w:noWrap/>
            <w:hideMark/>
          </w:tcPr>
          <w:p w14:paraId="2514AB74" w14:textId="77777777" w:rsidR="006A384E" w:rsidRPr="006A384E" w:rsidRDefault="006A384E" w:rsidP="006A384E">
            <w:pPr>
              <w:spacing w:line="360" w:lineRule="auto"/>
              <w:rPr>
                <w:sz w:val="28"/>
                <w:szCs w:val="28"/>
              </w:rPr>
            </w:pPr>
            <w:r w:rsidRPr="006A384E">
              <w:rPr>
                <w:sz w:val="28"/>
                <w:szCs w:val="28"/>
              </w:rPr>
              <w:t>Paper Chain Kit Vintage Christmas</w:t>
            </w:r>
          </w:p>
        </w:tc>
        <w:tc>
          <w:tcPr>
            <w:tcW w:w="1540" w:type="dxa"/>
            <w:noWrap/>
            <w:hideMark/>
          </w:tcPr>
          <w:p w14:paraId="25024A93" w14:textId="77777777" w:rsidR="006A384E" w:rsidRPr="006A384E" w:rsidRDefault="006A384E" w:rsidP="006A384E">
            <w:pPr>
              <w:spacing w:line="360" w:lineRule="auto"/>
              <w:rPr>
                <w:sz w:val="28"/>
                <w:szCs w:val="28"/>
              </w:rPr>
            </w:pPr>
            <w:r w:rsidRPr="006A384E">
              <w:rPr>
                <w:sz w:val="28"/>
                <w:szCs w:val="28"/>
              </w:rPr>
              <w:t>2712</w:t>
            </w:r>
          </w:p>
        </w:tc>
      </w:tr>
      <w:tr w:rsidR="006A384E" w:rsidRPr="006A384E" w14:paraId="032354CF" w14:textId="77777777" w:rsidTr="006A384E">
        <w:trPr>
          <w:divId w:val="1060982848"/>
          <w:trHeight w:val="288"/>
        </w:trPr>
        <w:tc>
          <w:tcPr>
            <w:tcW w:w="3620" w:type="dxa"/>
            <w:noWrap/>
            <w:hideMark/>
          </w:tcPr>
          <w:p w14:paraId="13E1B4E5" w14:textId="77777777" w:rsidR="006A384E" w:rsidRPr="006A384E" w:rsidRDefault="006A384E" w:rsidP="006A384E">
            <w:pPr>
              <w:spacing w:line="360" w:lineRule="auto"/>
              <w:rPr>
                <w:sz w:val="28"/>
                <w:szCs w:val="28"/>
              </w:rPr>
            </w:pPr>
            <w:r w:rsidRPr="006A384E">
              <w:rPr>
                <w:sz w:val="28"/>
                <w:szCs w:val="28"/>
              </w:rPr>
              <w:t>Cream Hanging Heart T-Light Holder</w:t>
            </w:r>
          </w:p>
        </w:tc>
        <w:tc>
          <w:tcPr>
            <w:tcW w:w="1540" w:type="dxa"/>
            <w:noWrap/>
            <w:hideMark/>
          </w:tcPr>
          <w:p w14:paraId="54E57E18" w14:textId="77777777" w:rsidR="006A384E" w:rsidRPr="006A384E" w:rsidRDefault="006A384E" w:rsidP="006A384E">
            <w:pPr>
              <w:spacing w:line="360" w:lineRule="auto"/>
              <w:rPr>
                <w:sz w:val="28"/>
                <w:szCs w:val="28"/>
              </w:rPr>
            </w:pPr>
            <w:r w:rsidRPr="006A384E">
              <w:rPr>
                <w:sz w:val="28"/>
                <w:szCs w:val="28"/>
              </w:rPr>
              <w:t>2616</w:t>
            </w:r>
          </w:p>
        </w:tc>
      </w:tr>
      <w:tr w:rsidR="006A384E" w:rsidRPr="006A384E" w14:paraId="174C41EB" w14:textId="77777777" w:rsidTr="006A384E">
        <w:trPr>
          <w:divId w:val="1060982848"/>
          <w:trHeight w:val="288"/>
        </w:trPr>
        <w:tc>
          <w:tcPr>
            <w:tcW w:w="3620" w:type="dxa"/>
            <w:noWrap/>
            <w:hideMark/>
          </w:tcPr>
          <w:p w14:paraId="7D7946DD" w14:textId="77777777" w:rsidR="006A384E" w:rsidRPr="006A384E" w:rsidRDefault="006A384E" w:rsidP="006A384E">
            <w:pPr>
              <w:spacing w:line="360" w:lineRule="auto"/>
              <w:rPr>
                <w:sz w:val="28"/>
                <w:szCs w:val="28"/>
              </w:rPr>
            </w:pPr>
            <w:r w:rsidRPr="006A384E">
              <w:rPr>
                <w:sz w:val="28"/>
                <w:szCs w:val="28"/>
              </w:rPr>
              <w:t xml:space="preserve">Rotating Silver Angels T-Light </w:t>
            </w:r>
            <w:proofErr w:type="spellStart"/>
            <w:r w:rsidRPr="006A384E">
              <w:rPr>
                <w:sz w:val="28"/>
                <w:szCs w:val="28"/>
              </w:rPr>
              <w:t>Hldr</w:t>
            </w:r>
            <w:proofErr w:type="spellEnd"/>
          </w:p>
        </w:tc>
        <w:tc>
          <w:tcPr>
            <w:tcW w:w="1540" w:type="dxa"/>
            <w:noWrap/>
            <w:hideMark/>
          </w:tcPr>
          <w:p w14:paraId="30A078EF" w14:textId="77777777" w:rsidR="006A384E" w:rsidRPr="006A384E" w:rsidRDefault="006A384E" w:rsidP="006A384E">
            <w:pPr>
              <w:spacing w:line="360" w:lineRule="auto"/>
              <w:rPr>
                <w:sz w:val="28"/>
                <w:szCs w:val="28"/>
              </w:rPr>
            </w:pPr>
            <w:r w:rsidRPr="006A384E">
              <w:rPr>
                <w:sz w:val="28"/>
                <w:szCs w:val="28"/>
              </w:rPr>
              <w:t>2610</w:t>
            </w:r>
          </w:p>
        </w:tc>
      </w:tr>
      <w:tr w:rsidR="006A384E" w:rsidRPr="006A384E" w14:paraId="27E236E5" w14:textId="77777777" w:rsidTr="006A384E">
        <w:trPr>
          <w:divId w:val="1060982848"/>
          <w:trHeight w:val="288"/>
        </w:trPr>
        <w:tc>
          <w:tcPr>
            <w:tcW w:w="3620" w:type="dxa"/>
            <w:noWrap/>
            <w:hideMark/>
          </w:tcPr>
          <w:p w14:paraId="638986B9" w14:textId="77777777" w:rsidR="006A384E" w:rsidRPr="006A384E" w:rsidRDefault="006A384E" w:rsidP="006A384E">
            <w:pPr>
              <w:spacing w:line="360" w:lineRule="auto"/>
              <w:rPr>
                <w:sz w:val="28"/>
                <w:szCs w:val="28"/>
              </w:rPr>
            </w:pPr>
            <w:r w:rsidRPr="006A384E">
              <w:rPr>
                <w:sz w:val="28"/>
                <w:szCs w:val="28"/>
              </w:rPr>
              <w:t>60 Cake Cases Vintage Christmas</w:t>
            </w:r>
          </w:p>
        </w:tc>
        <w:tc>
          <w:tcPr>
            <w:tcW w:w="1540" w:type="dxa"/>
            <w:noWrap/>
            <w:hideMark/>
          </w:tcPr>
          <w:p w14:paraId="2E024372" w14:textId="77777777" w:rsidR="006A384E" w:rsidRPr="006A384E" w:rsidRDefault="006A384E" w:rsidP="006A384E">
            <w:pPr>
              <w:spacing w:line="360" w:lineRule="auto"/>
              <w:rPr>
                <w:sz w:val="28"/>
                <w:szCs w:val="28"/>
              </w:rPr>
            </w:pPr>
            <w:r w:rsidRPr="006A384E">
              <w:rPr>
                <w:sz w:val="28"/>
                <w:szCs w:val="28"/>
              </w:rPr>
              <w:t>2545</w:t>
            </w:r>
          </w:p>
        </w:tc>
      </w:tr>
      <w:tr w:rsidR="006A384E" w:rsidRPr="006A384E" w14:paraId="33F2294E" w14:textId="77777777" w:rsidTr="006A384E">
        <w:trPr>
          <w:divId w:val="1060982848"/>
          <w:trHeight w:val="288"/>
        </w:trPr>
        <w:tc>
          <w:tcPr>
            <w:tcW w:w="3620" w:type="dxa"/>
            <w:noWrap/>
            <w:hideMark/>
          </w:tcPr>
          <w:p w14:paraId="2C60B7CC" w14:textId="77777777" w:rsidR="006A384E" w:rsidRPr="006A384E" w:rsidRDefault="006A384E" w:rsidP="006A384E">
            <w:pPr>
              <w:spacing w:line="360" w:lineRule="auto"/>
              <w:rPr>
                <w:sz w:val="28"/>
                <w:szCs w:val="28"/>
              </w:rPr>
            </w:pPr>
            <w:r w:rsidRPr="006A384E">
              <w:rPr>
                <w:sz w:val="28"/>
                <w:szCs w:val="28"/>
              </w:rPr>
              <w:t>Jumbo Bag 50'S Christmas</w:t>
            </w:r>
          </w:p>
        </w:tc>
        <w:tc>
          <w:tcPr>
            <w:tcW w:w="1540" w:type="dxa"/>
            <w:noWrap/>
            <w:hideMark/>
          </w:tcPr>
          <w:p w14:paraId="1577E753" w14:textId="77777777" w:rsidR="006A384E" w:rsidRPr="006A384E" w:rsidRDefault="006A384E" w:rsidP="006A384E">
            <w:pPr>
              <w:spacing w:line="360" w:lineRule="auto"/>
              <w:rPr>
                <w:sz w:val="28"/>
                <w:szCs w:val="28"/>
              </w:rPr>
            </w:pPr>
            <w:r w:rsidRPr="006A384E">
              <w:rPr>
                <w:sz w:val="28"/>
                <w:szCs w:val="28"/>
              </w:rPr>
              <w:t>2489</w:t>
            </w:r>
          </w:p>
        </w:tc>
      </w:tr>
      <w:tr w:rsidR="006A384E" w:rsidRPr="006A384E" w14:paraId="2627D502" w14:textId="77777777" w:rsidTr="006A384E">
        <w:trPr>
          <w:divId w:val="1060982848"/>
          <w:trHeight w:val="288"/>
        </w:trPr>
        <w:tc>
          <w:tcPr>
            <w:tcW w:w="3620" w:type="dxa"/>
            <w:noWrap/>
            <w:hideMark/>
          </w:tcPr>
          <w:p w14:paraId="6C275A1E" w14:textId="77777777" w:rsidR="006A384E" w:rsidRPr="006A384E" w:rsidRDefault="006A384E" w:rsidP="006A384E">
            <w:pPr>
              <w:spacing w:line="360" w:lineRule="auto"/>
              <w:rPr>
                <w:sz w:val="28"/>
                <w:szCs w:val="28"/>
              </w:rPr>
            </w:pPr>
            <w:r w:rsidRPr="006A384E">
              <w:rPr>
                <w:sz w:val="28"/>
                <w:szCs w:val="28"/>
              </w:rPr>
              <w:t xml:space="preserve">Jumbo Bag Red </w:t>
            </w:r>
            <w:proofErr w:type="spellStart"/>
            <w:r w:rsidRPr="006A384E">
              <w:rPr>
                <w:sz w:val="28"/>
                <w:szCs w:val="28"/>
              </w:rPr>
              <w:t>Retrospot</w:t>
            </w:r>
            <w:proofErr w:type="spellEnd"/>
          </w:p>
        </w:tc>
        <w:tc>
          <w:tcPr>
            <w:tcW w:w="1540" w:type="dxa"/>
            <w:noWrap/>
            <w:hideMark/>
          </w:tcPr>
          <w:p w14:paraId="3CB9275C" w14:textId="77777777" w:rsidR="006A384E" w:rsidRPr="006A384E" w:rsidRDefault="006A384E" w:rsidP="006A384E">
            <w:pPr>
              <w:spacing w:line="360" w:lineRule="auto"/>
              <w:rPr>
                <w:sz w:val="28"/>
                <w:szCs w:val="28"/>
              </w:rPr>
            </w:pPr>
            <w:r w:rsidRPr="006A384E">
              <w:rPr>
                <w:sz w:val="28"/>
                <w:szCs w:val="28"/>
              </w:rPr>
              <w:t>2484</w:t>
            </w:r>
          </w:p>
        </w:tc>
      </w:tr>
      <w:tr w:rsidR="006A384E" w:rsidRPr="006A384E" w14:paraId="7C25CD28" w14:textId="77777777" w:rsidTr="006A384E">
        <w:trPr>
          <w:divId w:val="1060982848"/>
          <w:trHeight w:val="288"/>
        </w:trPr>
        <w:tc>
          <w:tcPr>
            <w:tcW w:w="3620" w:type="dxa"/>
            <w:noWrap/>
            <w:hideMark/>
          </w:tcPr>
          <w:p w14:paraId="6123665F" w14:textId="77777777" w:rsidR="006A384E" w:rsidRPr="006A384E" w:rsidRDefault="006A384E" w:rsidP="006A384E">
            <w:pPr>
              <w:spacing w:line="360" w:lineRule="auto"/>
              <w:rPr>
                <w:sz w:val="28"/>
                <w:szCs w:val="28"/>
              </w:rPr>
            </w:pPr>
            <w:r w:rsidRPr="006A384E">
              <w:rPr>
                <w:sz w:val="28"/>
                <w:szCs w:val="28"/>
              </w:rPr>
              <w:t>Black Record Cover Frame</w:t>
            </w:r>
          </w:p>
        </w:tc>
        <w:tc>
          <w:tcPr>
            <w:tcW w:w="1540" w:type="dxa"/>
            <w:noWrap/>
            <w:hideMark/>
          </w:tcPr>
          <w:p w14:paraId="261B30A4" w14:textId="77777777" w:rsidR="006A384E" w:rsidRPr="006A384E" w:rsidRDefault="006A384E" w:rsidP="006A384E">
            <w:pPr>
              <w:spacing w:line="360" w:lineRule="auto"/>
              <w:rPr>
                <w:sz w:val="28"/>
                <w:szCs w:val="28"/>
              </w:rPr>
            </w:pPr>
            <w:r w:rsidRPr="006A384E">
              <w:rPr>
                <w:sz w:val="28"/>
                <w:szCs w:val="28"/>
              </w:rPr>
              <w:t>2443</w:t>
            </w:r>
          </w:p>
        </w:tc>
      </w:tr>
      <w:tr w:rsidR="006A384E" w:rsidRPr="006A384E" w14:paraId="0F6A0A90" w14:textId="77777777" w:rsidTr="006A384E">
        <w:trPr>
          <w:divId w:val="1060982848"/>
          <w:trHeight w:val="288"/>
        </w:trPr>
        <w:tc>
          <w:tcPr>
            <w:tcW w:w="3620" w:type="dxa"/>
            <w:noWrap/>
            <w:hideMark/>
          </w:tcPr>
          <w:p w14:paraId="513C5F9B" w14:textId="77777777" w:rsidR="006A384E" w:rsidRPr="006A384E" w:rsidRDefault="006A384E" w:rsidP="006A384E">
            <w:pPr>
              <w:spacing w:line="360" w:lineRule="auto"/>
              <w:rPr>
                <w:sz w:val="28"/>
                <w:szCs w:val="28"/>
              </w:rPr>
            </w:pPr>
            <w:r w:rsidRPr="006A384E">
              <w:rPr>
                <w:sz w:val="28"/>
                <w:szCs w:val="28"/>
              </w:rPr>
              <w:t>Charlotte Bag Suki Design</w:t>
            </w:r>
          </w:p>
        </w:tc>
        <w:tc>
          <w:tcPr>
            <w:tcW w:w="1540" w:type="dxa"/>
            <w:noWrap/>
            <w:hideMark/>
          </w:tcPr>
          <w:p w14:paraId="142CA2B1" w14:textId="77777777" w:rsidR="006A384E" w:rsidRPr="006A384E" w:rsidRDefault="006A384E" w:rsidP="006A384E">
            <w:pPr>
              <w:spacing w:line="360" w:lineRule="auto"/>
              <w:rPr>
                <w:sz w:val="28"/>
                <w:szCs w:val="28"/>
              </w:rPr>
            </w:pPr>
            <w:r w:rsidRPr="006A384E">
              <w:rPr>
                <w:sz w:val="28"/>
                <w:szCs w:val="28"/>
              </w:rPr>
              <w:t>2391</w:t>
            </w:r>
          </w:p>
        </w:tc>
      </w:tr>
      <w:tr w:rsidR="006A384E" w:rsidRPr="006A384E" w14:paraId="0E0D8DB3" w14:textId="77777777" w:rsidTr="006A384E">
        <w:trPr>
          <w:divId w:val="1060982848"/>
          <w:trHeight w:val="288"/>
        </w:trPr>
        <w:tc>
          <w:tcPr>
            <w:tcW w:w="3620" w:type="dxa"/>
            <w:noWrap/>
            <w:hideMark/>
          </w:tcPr>
          <w:p w14:paraId="7223FADF" w14:textId="77777777" w:rsidR="006A384E" w:rsidRPr="006A384E" w:rsidRDefault="006A384E" w:rsidP="006A384E">
            <w:pPr>
              <w:spacing w:line="360" w:lineRule="auto"/>
              <w:rPr>
                <w:sz w:val="28"/>
                <w:szCs w:val="28"/>
              </w:rPr>
            </w:pPr>
            <w:r w:rsidRPr="006A384E">
              <w:rPr>
                <w:sz w:val="28"/>
                <w:szCs w:val="28"/>
              </w:rPr>
              <w:lastRenderedPageBreak/>
              <w:t xml:space="preserve">Christmas Hanging Star </w:t>
            </w:r>
            <w:proofErr w:type="gramStart"/>
            <w:r w:rsidRPr="006A384E">
              <w:rPr>
                <w:sz w:val="28"/>
                <w:szCs w:val="28"/>
              </w:rPr>
              <w:t>With</w:t>
            </w:r>
            <w:proofErr w:type="gramEnd"/>
            <w:r w:rsidRPr="006A384E">
              <w:rPr>
                <w:sz w:val="28"/>
                <w:szCs w:val="28"/>
              </w:rPr>
              <w:t xml:space="preserve"> Bell</w:t>
            </w:r>
          </w:p>
        </w:tc>
        <w:tc>
          <w:tcPr>
            <w:tcW w:w="1540" w:type="dxa"/>
            <w:noWrap/>
            <w:hideMark/>
          </w:tcPr>
          <w:p w14:paraId="695C1E91" w14:textId="77777777" w:rsidR="006A384E" w:rsidRPr="006A384E" w:rsidRDefault="006A384E" w:rsidP="006A384E">
            <w:pPr>
              <w:spacing w:line="360" w:lineRule="auto"/>
              <w:rPr>
                <w:sz w:val="28"/>
                <w:szCs w:val="28"/>
              </w:rPr>
            </w:pPr>
            <w:r w:rsidRPr="006A384E">
              <w:rPr>
                <w:sz w:val="28"/>
                <w:szCs w:val="28"/>
              </w:rPr>
              <w:t>2190</w:t>
            </w:r>
          </w:p>
        </w:tc>
      </w:tr>
      <w:tr w:rsidR="006A384E" w:rsidRPr="006A384E" w14:paraId="1B43F417" w14:textId="77777777" w:rsidTr="006A384E">
        <w:trPr>
          <w:divId w:val="1060982848"/>
          <w:trHeight w:val="288"/>
        </w:trPr>
        <w:tc>
          <w:tcPr>
            <w:tcW w:w="3620" w:type="dxa"/>
            <w:noWrap/>
            <w:hideMark/>
          </w:tcPr>
          <w:p w14:paraId="3901CA85" w14:textId="77777777" w:rsidR="006A384E" w:rsidRPr="006A384E" w:rsidRDefault="006A384E" w:rsidP="006A384E">
            <w:pPr>
              <w:spacing w:line="360" w:lineRule="auto"/>
              <w:rPr>
                <w:sz w:val="28"/>
                <w:szCs w:val="28"/>
              </w:rPr>
            </w:pPr>
            <w:r w:rsidRPr="006A384E">
              <w:rPr>
                <w:sz w:val="28"/>
                <w:szCs w:val="28"/>
              </w:rPr>
              <w:t xml:space="preserve">Red </w:t>
            </w:r>
            <w:proofErr w:type="spellStart"/>
            <w:r w:rsidRPr="006A384E">
              <w:rPr>
                <w:sz w:val="28"/>
                <w:szCs w:val="28"/>
              </w:rPr>
              <w:t>Retrospot</w:t>
            </w:r>
            <w:proofErr w:type="spellEnd"/>
            <w:r w:rsidRPr="006A384E">
              <w:rPr>
                <w:sz w:val="28"/>
                <w:szCs w:val="28"/>
              </w:rPr>
              <w:t xml:space="preserve"> Charlotte Bag</w:t>
            </w:r>
          </w:p>
        </w:tc>
        <w:tc>
          <w:tcPr>
            <w:tcW w:w="1540" w:type="dxa"/>
            <w:noWrap/>
            <w:hideMark/>
          </w:tcPr>
          <w:p w14:paraId="14C31687" w14:textId="77777777" w:rsidR="006A384E" w:rsidRPr="006A384E" w:rsidRDefault="006A384E" w:rsidP="006A384E">
            <w:pPr>
              <w:spacing w:line="360" w:lineRule="auto"/>
              <w:rPr>
                <w:sz w:val="28"/>
                <w:szCs w:val="28"/>
              </w:rPr>
            </w:pPr>
            <w:r w:rsidRPr="006A384E">
              <w:rPr>
                <w:sz w:val="28"/>
                <w:szCs w:val="28"/>
              </w:rPr>
              <w:t>2114</w:t>
            </w:r>
          </w:p>
        </w:tc>
      </w:tr>
    </w:tbl>
    <w:p w14:paraId="41DDFDB5" w14:textId="5F35C9B6" w:rsidR="0063149D" w:rsidRDefault="00F63592" w:rsidP="0063149D">
      <w:pPr>
        <w:spacing w:line="360" w:lineRule="auto"/>
        <w:rPr>
          <w:sz w:val="28"/>
          <w:szCs w:val="28"/>
        </w:rPr>
      </w:pPr>
      <w:r>
        <w:rPr>
          <w:sz w:val="28"/>
          <w:szCs w:val="28"/>
        </w:rPr>
        <w:fldChar w:fldCharType="end"/>
      </w:r>
    </w:p>
    <w:p w14:paraId="70601351" w14:textId="348D1CE8" w:rsidR="00B03F85" w:rsidRPr="00B03F85" w:rsidRDefault="00B03F85" w:rsidP="00B03F85">
      <w:pPr>
        <w:spacing w:line="360" w:lineRule="auto"/>
        <w:rPr>
          <w:sz w:val="28"/>
          <w:szCs w:val="28"/>
        </w:rPr>
      </w:pPr>
      <w:r w:rsidRPr="00B03F85">
        <w:rPr>
          <w:sz w:val="28"/>
          <w:szCs w:val="28"/>
        </w:rPr>
        <w:t>The data provided lists various products along with their corresponding quantities sold, revealing the most frequently purchased items. The Asstd Design 3D Paper Stickers stands out as the most frequently purchased product, with 12,632 units sold, making it the top-selling item in this dataset.</w:t>
      </w:r>
    </w:p>
    <w:p w14:paraId="30D1F3DA" w14:textId="77777777" w:rsidR="00B03F85" w:rsidRPr="00B03F85" w:rsidRDefault="00B03F85" w:rsidP="00B03F85">
      <w:pPr>
        <w:spacing w:line="360" w:lineRule="auto"/>
        <w:rPr>
          <w:b/>
          <w:bCs/>
          <w:sz w:val="28"/>
          <w:szCs w:val="28"/>
        </w:rPr>
      </w:pPr>
      <w:r w:rsidRPr="00B03F85">
        <w:rPr>
          <w:b/>
          <w:bCs/>
          <w:sz w:val="28"/>
          <w:szCs w:val="28"/>
        </w:rPr>
        <w:t>Analysis of the Top Product: Asstd Design 3D Paper Stickers</w:t>
      </w:r>
    </w:p>
    <w:p w14:paraId="5C1BE364" w14:textId="6E9FAA6F" w:rsidR="00B03F85" w:rsidRPr="00B03F85" w:rsidRDefault="00B03F85" w:rsidP="00B03F85">
      <w:pPr>
        <w:spacing w:line="360" w:lineRule="auto"/>
        <w:rPr>
          <w:sz w:val="28"/>
          <w:szCs w:val="28"/>
        </w:rPr>
      </w:pPr>
      <w:r w:rsidRPr="00B03F85">
        <w:rPr>
          <w:sz w:val="28"/>
          <w:szCs w:val="28"/>
        </w:rPr>
        <w:t>Asstd Design 3D Paper Stickers is the highest-selling product, with a significant lead over other items. This popularity can be attributed to several factors:</w:t>
      </w:r>
    </w:p>
    <w:p w14:paraId="5F025EA1" w14:textId="0A07F9FE" w:rsidR="00B03F85" w:rsidRPr="00B03F85" w:rsidRDefault="00B03F85" w:rsidP="00B03F85">
      <w:pPr>
        <w:spacing w:line="360" w:lineRule="auto"/>
        <w:rPr>
          <w:b/>
          <w:bCs/>
          <w:sz w:val="28"/>
          <w:szCs w:val="28"/>
        </w:rPr>
      </w:pPr>
      <w:r w:rsidRPr="00B03F85">
        <w:rPr>
          <w:b/>
          <w:bCs/>
          <w:sz w:val="28"/>
          <w:szCs w:val="28"/>
        </w:rPr>
        <w:t>Versatility and Appeal:</w:t>
      </w:r>
    </w:p>
    <w:p w14:paraId="78F53814" w14:textId="77777777" w:rsidR="00B03F85" w:rsidRPr="00B03F85" w:rsidRDefault="00B03F85" w:rsidP="00B03F85">
      <w:pPr>
        <w:spacing w:line="360" w:lineRule="auto"/>
        <w:rPr>
          <w:sz w:val="28"/>
          <w:szCs w:val="28"/>
        </w:rPr>
      </w:pPr>
      <w:r w:rsidRPr="00B03F85">
        <w:rPr>
          <w:sz w:val="28"/>
          <w:szCs w:val="28"/>
        </w:rPr>
        <w:t>3D paper stickers are versatile and can be used in various DIY crafts, scrapbooking, home decoration, and personalized gifts. Their broad applicability makes them appealing to a wide audience, from children engaging in arts and crafts to adults involved in more sophisticated design projects. According to Craft &amp; Hobby Association (CHA, 2020), the global trend towards personalization and DIY crafts has fueled demand for such products, leading to higher sales volumes.</w:t>
      </w:r>
    </w:p>
    <w:p w14:paraId="1706123F" w14:textId="2824E9EF" w:rsidR="00B03F85" w:rsidRPr="00B03F85" w:rsidRDefault="00B03F85" w:rsidP="00B03F85">
      <w:pPr>
        <w:spacing w:line="360" w:lineRule="auto"/>
        <w:rPr>
          <w:b/>
          <w:bCs/>
          <w:sz w:val="28"/>
          <w:szCs w:val="28"/>
        </w:rPr>
      </w:pPr>
      <w:r w:rsidRPr="00B03F85">
        <w:rPr>
          <w:b/>
          <w:bCs/>
          <w:sz w:val="28"/>
          <w:szCs w:val="28"/>
        </w:rPr>
        <w:t>Affordability:</w:t>
      </w:r>
    </w:p>
    <w:p w14:paraId="5EF6AD76" w14:textId="77777777" w:rsidR="00B03F85" w:rsidRPr="00B03F85" w:rsidRDefault="00B03F85" w:rsidP="00B03F85">
      <w:pPr>
        <w:spacing w:line="360" w:lineRule="auto"/>
        <w:rPr>
          <w:sz w:val="28"/>
          <w:szCs w:val="28"/>
        </w:rPr>
      </w:pPr>
      <w:r w:rsidRPr="00B03F85">
        <w:rPr>
          <w:sz w:val="28"/>
          <w:szCs w:val="28"/>
        </w:rPr>
        <w:t xml:space="preserve">Products like 3D paper stickers are typically low-cost, making them accessible to a broad range of consumers. McKinsey &amp; Company (2021) highlights that affordable, high-volume products often see significant sales, particularly in the </w:t>
      </w:r>
      <w:r w:rsidRPr="00B03F85">
        <w:rPr>
          <w:sz w:val="28"/>
          <w:szCs w:val="28"/>
        </w:rPr>
        <w:lastRenderedPageBreak/>
        <w:t>crafting and hobbyist market, where consumers frequently purchase items in bulk for various projects.</w:t>
      </w:r>
    </w:p>
    <w:p w14:paraId="41542635" w14:textId="50969E0C" w:rsidR="00B03F85" w:rsidRPr="00B03F85" w:rsidRDefault="00B03F85" w:rsidP="00B03F85">
      <w:pPr>
        <w:spacing w:line="360" w:lineRule="auto"/>
        <w:rPr>
          <w:b/>
          <w:bCs/>
          <w:sz w:val="28"/>
          <w:szCs w:val="28"/>
        </w:rPr>
      </w:pPr>
      <w:r w:rsidRPr="00B03F85">
        <w:rPr>
          <w:b/>
          <w:bCs/>
          <w:sz w:val="28"/>
          <w:szCs w:val="28"/>
        </w:rPr>
        <w:t>Cultural and Seasonal Relevance:</w:t>
      </w:r>
    </w:p>
    <w:p w14:paraId="41D649A9" w14:textId="544A88FC" w:rsidR="00E9450B" w:rsidRDefault="00B03F85" w:rsidP="00B03F85">
      <w:pPr>
        <w:spacing w:line="360" w:lineRule="auto"/>
        <w:rPr>
          <w:sz w:val="28"/>
          <w:szCs w:val="28"/>
        </w:rPr>
      </w:pPr>
      <w:r w:rsidRPr="00B03F85">
        <w:rPr>
          <w:sz w:val="28"/>
          <w:szCs w:val="28"/>
        </w:rPr>
        <w:t xml:space="preserve">The timing of the data, which includes sales around the holiday season, may have contributed to the increased sales of items like 3D paper stickers. During holidays, there is often a spike in demand for decorative items, including stickers, as people engage in festive activities, decorations, and gift wrapping. </w:t>
      </w:r>
      <w:proofErr w:type="gramStart"/>
      <w:r w:rsidRPr="00B03F85">
        <w:rPr>
          <w:sz w:val="28"/>
          <w:szCs w:val="28"/>
        </w:rPr>
        <w:t>National</w:t>
      </w:r>
      <w:proofErr w:type="gramEnd"/>
      <w:r w:rsidRPr="00B03F85">
        <w:rPr>
          <w:sz w:val="28"/>
          <w:szCs w:val="28"/>
        </w:rPr>
        <w:t xml:space="preserve"> Retail Federation (NRF, 2020) notes that the holiday season significantly boosts sales for decorative and craft-related products, as consumers seek to create personalized and festive environments.</w:t>
      </w:r>
    </w:p>
    <w:p w14:paraId="55C8483B" w14:textId="77777777" w:rsidR="00EB3CBA" w:rsidRPr="00EB3CBA" w:rsidRDefault="00EB3CBA" w:rsidP="00EB3CBA">
      <w:pPr>
        <w:pStyle w:val="Heading1"/>
      </w:pPr>
      <w:bookmarkStart w:id="3" w:name="_Toc174299402"/>
      <w:r w:rsidRPr="00EB3CBA">
        <w:lastRenderedPageBreak/>
        <w:t>Understanding Purchase Patterns:</w:t>
      </w:r>
      <w:bookmarkEnd w:id="3"/>
    </w:p>
    <w:p w14:paraId="7B4D3609" w14:textId="77777777" w:rsidR="00E24661" w:rsidRDefault="00E24661" w:rsidP="00EB3CBA">
      <w:pPr>
        <w:pStyle w:val="Heading1"/>
      </w:pPr>
    </w:p>
    <w:p w14:paraId="4C724E1C" w14:textId="3E32F2AD" w:rsidR="00E24661" w:rsidRPr="00E24661" w:rsidRDefault="00E24661" w:rsidP="00E24661">
      <w:pPr>
        <w:spacing w:line="360" w:lineRule="auto"/>
        <w:rPr>
          <w:sz w:val="28"/>
          <w:szCs w:val="28"/>
          <w:lang w:val="en-GB"/>
        </w:rPr>
      </w:pPr>
      <w:r w:rsidRPr="00E24661">
        <w:rPr>
          <w:noProof/>
          <w:sz w:val="28"/>
          <w:szCs w:val="28"/>
          <w:lang w:val="en-GB"/>
        </w:rPr>
        <w:drawing>
          <wp:inline distT="0" distB="0" distL="0" distR="0" wp14:anchorId="58ABA8A9" wp14:editId="5C1EE3B0">
            <wp:extent cx="5943600" cy="3569970"/>
            <wp:effectExtent l="0" t="0" r="0" b="0"/>
            <wp:docPr id="573446290" name="Picture 3" descr="A graph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446290" name="Picture 3" descr="A graph with numbers and a number of objects&#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p w14:paraId="3ED9617D" w14:textId="6B8B5AF9" w:rsidR="00602D9C" w:rsidRDefault="00602D9C" w:rsidP="00B03F85">
      <w:pPr>
        <w:spacing w:line="360" w:lineRule="auto"/>
      </w:pPr>
      <w:r>
        <w:rPr>
          <w:sz w:val="28"/>
          <w:szCs w:val="28"/>
        </w:rPr>
        <w:fldChar w:fldCharType="begin"/>
      </w:r>
      <w:r>
        <w:rPr>
          <w:sz w:val="28"/>
          <w:szCs w:val="28"/>
        </w:rPr>
        <w:instrText xml:space="preserve"> LINK Excel.Sheet.12 "C:\\Users\\MyPc\\Desktop\\Sales Transaction - For A2 Task 1 (3) ZBC.xlsx" "Sheet24!R3C1:R10C2" \a \f 5 \h  \* MERGEFORMAT </w:instrText>
      </w:r>
      <w:r>
        <w:rPr>
          <w:sz w:val="28"/>
          <w:szCs w:val="28"/>
        </w:rPr>
        <w:fldChar w:fldCharType="separate"/>
      </w:r>
    </w:p>
    <w:tbl>
      <w:tblPr>
        <w:tblStyle w:val="TableGrid"/>
        <w:tblW w:w="3680" w:type="dxa"/>
        <w:tblLook w:val="04A0" w:firstRow="1" w:lastRow="0" w:firstColumn="1" w:lastColumn="0" w:noHBand="0" w:noVBand="1"/>
      </w:tblPr>
      <w:tblGrid>
        <w:gridCol w:w="1360"/>
        <w:gridCol w:w="2320"/>
      </w:tblGrid>
      <w:tr w:rsidR="00602D9C" w:rsidRPr="00602D9C" w14:paraId="0785E74C" w14:textId="77777777" w:rsidTr="00602D9C">
        <w:trPr>
          <w:trHeight w:val="288"/>
        </w:trPr>
        <w:tc>
          <w:tcPr>
            <w:tcW w:w="1360" w:type="dxa"/>
            <w:noWrap/>
            <w:hideMark/>
          </w:tcPr>
          <w:p w14:paraId="2435E98B" w14:textId="7DD711F8" w:rsidR="00602D9C" w:rsidRPr="00602D9C" w:rsidRDefault="00602D9C" w:rsidP="00602D9C">
            <w:pPr>
              <w:spacing w:line="360" w:lineRule="auto"/>
              <w:rPr>
                <w:sz w:val="28"/>
                <w:szCs w:val="28"/>
              </w:rPr>
            </w:pPr>
          </w:p>
        </w:tc>
        <w:tc>
          <w:tcPr>
            <w:tcW w:w="2320" w:type="dxa"/>
            <w:noWrap/>
            <w:hideMark/>
          </w:tcPr>
          <w:p w14:paraId="434D4CBE" w14:textId="77777777" w:rsidR="00602D9C" w:rsidRPr="00602D9C" w:rsidRDefault="00602D9C" w:rsidP="00602D9C">
            <w:pPr>
              <w:spacing w:line="360" w:lineRule="auto"/>
              <w:rPr>
                <w:sz w:val="28"/>
                <w:szCs w:val="28"/>
              </w:rPr>
            </w:pPr>
          </w:p>
        </w:tc>
      </w:tr>
      <w:tr w:rsidR="00602D9C" w:rsidRPr="00602D9C" w14:paraId="0D72E971" w14:textId="77777777" w:rsidTr="00602D9C">
        <w:trPr>
          <w:trHeight w:val="288"/>
        </w:trPr>
        <w:tc>
          <w:tcPr>
            <w:tcW w:w="1360" w:type="dxa"/>
            <w:noWrap/>
            <w:hideMark/>
          </w:tcPr>
          <w:p w14:paraId="37071305" w14:textId="77777777" w:rsidR="00602D9C" w:rsidRPr="00602D9C" w:rsidRDefault="00602D9C" w:rsidP="00602D9C">
            <w:pPr>
              <w:spacing w:line="360" w:lineRule="auto"/>
              <w:rPr>
                <w:b/>
                <w:bCs/>
                <w:sz w:val="28"/>
                <w:szCs w:val="28"/>
              </w:rPr>
            </w:pPr>
            <w:r w:rsidRPr="00602D9C">
              <w:rPr>
                <w:b/>
                <w:bCs/>
                <w:sz w:val="28"/>
                <w:szCs w:val="28"/>
              </w:rPr>
              <w:t>Row Labels</w:t>
            </w:r>
          </w:p>
        </w:tc>
        <w:tc>
          <w:tcPr>
            <w:tcW w:w="2320" w:type="dxa"/>
            <w:noWrap/>
            <w:hideMark/>
          </w:tcPr>
          <w:p w14:paraId="25717A70" w14:textId="77777777" w:rsidR="00602D9C" w:rsidRPr="00602D9C" w:rsidRDefault="00602D9C" w:rsidP="00602D9C">
            <w:pPr>
              <w:spacing w:line="360" w:lineRule="auto"/>
              <w:rPr>
                <w:b/>
                <w:bCs/>
                <w:sz w:val="28"/>
                <w:szCs w:val="28"/>
              </w:rPr>
            </w:pPr>
            <w:r w:rsidRPr="00602D9C">
              <w:rPr>
                <w:b/>
                <w:bCs/>
                <w:sz w:val="28"/>
                <w:szCs w:val="28"/>
              </w:rPr>
              <w:t>Sum of Sum of Quantity</w:t>
            </w:r>
          </w:p>
        </w:tc>
      </w:tr>
      <w:tr w:rsidR="00602D9C" w:rsidRPr="00602D9C" w14:paraId="5F9C1C3A" w14:textId="77777777" w:rsidTr="00602D9C">
        <w:trPr>
          <w:trHeight w:val="288"/>
        </w:trPr>
        <w:tc>
          <w:tcPr>
            <w:tcW w:w="1360" w:type="dxa"/>
            <w:noWrap/>
            <w:hideMark/>
          </w:tcPr>
          <w:p w14:paraId="0C7243DC" w14:textId="77777777" w:rsidR="00602D9C" w:rsidRPr="00602D9C" w:rsidRDefault="00602D9C" w:rsidP="00602D9C">
            <w:pPr>
              <w:spacing w:line="360" w:lineRule="auto"/>
              <w:rPr>
                <w:sz w:val="28"/>
                <w:szCs w:val="28"/>
              </w:rPr>
            </w:pPr>
            <w:r w:rsidRPr="00602D9C">
              <w:rPr>
                <w:sz w:val="28"/>
                <w:szCs w:val="28"/>
              </w:rPr>
              <w:t>578140</w:t>
            </w:r>
          </w:p>
        </w:tc>
        <w:tc>
          <w:tcPr>
            <w:tcW w:w="2320" w:type="dxa"/>
            <w:noWrap/>
            <w:hideMark/>
          </w:tcPr>
          <w:p w14:paraId="16A1FE0E" w14:textId="77777777" w:rsidR="00602D9C" w:rsidRPr="00602D9C" w:rsidRDefault="00602D9C" w:rsidP="00602D9C">
            <w:pPr>
              <w:spacing w:line="360" w:lineRule="auto"/>
              <w:rPr>
                <w:sz w:val="28"/>
                <w:szCs w:val="28"/>
              </w:rPr>
            </w:pPr>
            <w:r w:rsidRPr="00602D9C">
              <w:rPr>
                <w:sz w:val="28"/>
                <w:szCs w:val="28"/>
              </w:rPr>
              <w:t>5760</w:t>
            </w:r>
          </w:p>
        </w:tc>
      </w:tr>
      <w:tr w:rsidR="00602D9C" w:rsidRPr="00602D9C" w14:paraId="58DE8292" w14:textId="77777777" w:rsidTr="00602D9C">
        <w:trPr>
          <w:trHeight w:val="288"/>
        </w:trPr>
        <w:tc>
          <w:tcPr>
            <w:tcW w:w="1360" w:type="dxa"/>
            <w:noWrap/>
            <w:hideMark/>
          </w:tcPr>
          <w:p w14:paraId="02F3BF4E" w14:textId="77777777" w:rsidR="00602D9C" w:rsidRPr="00602D9C" w:rsidRDefault="00602D9C" w:rsidP="00602D9C">
            <w:pPr>
              <w:spacing w:line="360" w:lineRule="auto"/>
              <w:rPr>
                <w:sz w:val="28"/>
                <w:szCs w:val="28"/>
              </w:rPr>
            </w:pPr>
            <w:r w:rsidRPr="00602D9C">
              <w:rPr>
                <w:sz w:val="28"/>
                <w:szCs w:val="28"/>
              </w:rPr>
              <w:t>578841</w:t>
            </w:r>
          </w:p>
        </w:tc>
        <w:tc>
          <w:tcPr>
            <w:tcW w:w="2320" w:type="dxa"/>
            <w:noWrap/>
            <w:hideMark/>
          </w:tcPr>
          <w:p w14:paraId="5BFECBD5" w14:textId="77777777" w:rsidR="00602D9C" w:rsidRPr="00602D9C" w:rsidRDefault="00602D9C" w:rsidP="00602D9C">
            <w:pPr>
              <w:spacing w:line="360" w:lineRule="auto"/>
              <w:rPr>
                <w:sz w:val="28"/>
                <w:szCs w:val="28"/>
              </w:rPr>
            </w:pPr>
            <w:r w:rsidRPr="00602D9C">
              <w:rPr>
                <w:sz w:val="28"/>
                <w:szCs w:val="28"/>
              </w:rPr>
              <w:t>12540</w:t>
            </w:r>
          </w:p>
        </w:tc>
      </w:tr>
      <w:tr w:rsidR="00602D9C" w:rsidRPr="00602D9C" w14:paraId="79DBA8D0" w14:textId="77777777" w:rsidTr="00602D9C">
        <w:trPr>
          <w:trHeight w:val="288"/>
        </w:trPr>
        <w:tc>
          <w:tcPr>
            <w:tcW w:w="1360" w:type="dxa"/>
            <w:noWrap/>
            <w:hideMark/>
          </w:tcPr>
          <w:p w14:paraId="6B4403DD" w14:textId="77777777" w:rsidR="00602D9C" w:rsidRPr="00602D9C" w:rsidRDefault="00602D9C" w:rsidP="00602D9C">
            <w:pPr>
              <w:spacing w:line="360" w:lineRule="auto"/>
              <w:rPr>
                <w:sz w:val="28"/>
                <w:szCs w:val="28"/>
              </w:rPr>
            </w:pPr>
            <w:r w:rsidRPr="00602D9C">
              <w:rPr>
                <w:sz w:val="28"/>
                <w:szCs w:val="28"/>
              </w:rPr>
              <w:t>580665</w:t>
            </w:r>
          </w:p>
        </w:tc>
        <w:tc>
          <w:tcPr>
            <w:tcW w:w="2320" w:type="dxa"/>
            <w:noWrap/>
            <w:hideMark/>
          </w:tcPr>
          <w:p w14:paraId="2B55138C" w14:textId="77777777" w:rsidR="00602D9C" w:rsidRPr="00602D9C" w:rsidRDefault="00602D9C" w:rsidP="00602D9C">
            <w:pPr>
              <w:spacing w:line="360" w:lineRule="auto"/>
              <w:rPr>
                <w:sz w:val="28"/>
                <w:szCs w:val="28"/>
              </w:rPr>
            </w:pPr>
            <w:r w:rsidRPr="00602D9C">
              <w:rPr>
                <w:sz w:val="28"/>
                <w:szCs w:val="28"/>
              </w:rPr>
              <w:t>4732</w:t>
            </w:r>
          </w:p>
        </w:tc>
      </w:tr>
      <w:tr w:rsidR="00602D9C" w:rsidRPr="00602D9C" w14:paraId="3B8B8AD1" w14:textId="77777777" w:rsidTr="00602D9C">
        <w:trPr>
          <w:trHeight w:val="288"/>
        </w:trPr>
        <w:tc>
          <w:tcPr>
            <w:tcW w:w="1360" w:type="dxa"/>
            <w:noWrap/>
            <w:hideMark/>
          </w:tcPr>
          <w:p w14:paraId="7AE83449" w14:textId="77777777" w:rsidR="00602D9C" w:rsidRPr="00602D9C" w:rsidRDefault="00602D9C" w:rsidP="00602D9C">
            <w:pPr>
              <w:spacing w:line="360" w:lineRule="auto"/>
              <w:rPr>
                <w:sz w:val="28"/>
                <w:szCs w:val="28"/>
              </w:rPr>
            </w:pPr>
            <w:r w:rsidRPr="00602D9C">
              <w:rPr>
                <w:sz w:val="28"/>
                <w:szCs w:val="28"/>
              </w:rPr>
              <w:t>581175</w:t>
            </w:r>
          </w:p>
        </w:tc>
        <w:tc>
          <w:tcPr>
            <w:tcW w:w="2320" w:type="dxa"/>
            <w:noWrap/>
            <w:hideMark/>
          </w:tcPr>
          <w:p w14:paraId="392AD71F" w14:textId="77777777" w:rsidR="00602D9C" w:rsidRPr="00602D9C" w:rsidRDefault="00602D9C" w:rsidP="00602D9C">
            <w:pPr>
              <w:spacing w:line="360" w:lineRule="auto"/>
              <w:rPr>
                <w:sz w:val="28"/>
                <w:szCs w:val="28"/>
              </w:rPr>
            </w:pPr>
            <w:r w:rsidRPr="00602D9C">
              <w:rPr>
                <w:sz w:val="28"/>
                <w:szCs w:val="28"/>
              </w:rPr>
              <w:t>7366</w:t>
            </w:r>
          </w:p>
        </w:tc>
      </w:tr>
      <w:tr w:rsidR="00602D9C" w:rsidRPr="00602D9C" w14:paraId="2AE9A4D2" w14:textId="77777777" w:rsidTr="00602D9C">
        <w:trPr>
          <w:trHeight w:val="288"/>
        </w:trPr>
        <w:tc>
          <w:tcPr>
            <w:tcW w:w="1360" w:type="dxa"/>
            <w:noWrap/>
            <w:hideMark/>
          </w:tcPr>
          <w:p w14:paraId="7359437F" w14:textId="77777777" w:rsidR="00602D9C" w:rsidRPr="00602D9C" w:rsidRDefault="00602D9C" w:rsidP="00602D9C">
            <w:pPr>
              <w:spacing w:line="360" w:lineRule="auto"/>
              <w:rPr>
                <w:sz w:val="28"/>
                <w:szCs w:val="28"/>
              </w:rPr>
            </w:pPr>
            <w:r w:rsidRPr="00602D9C">
              <w:rPr>
                <w:sz w:val="28"/>
                <w:szCs w:val="28"/>
              </w:rPr>
              <w:t>581483</w:t>
            </w:r>
          </w:p>
        </w:tc>
        <w:tc>
          <w:tcPr>
            <w:tcW w:w="2320" w:type="dxa"/>
            <w:noWrap/>
            <w:hideMark/>
          </w:tcPr>
          <w:p w14:paraId="427F5B98" w14:textId="77777777" w:rsidR="00602D9C" w:rsidRPr="00602D9C" w:rsidRDefault="00602D9C" w:rsidP="00602D9C">
            <w:pPr>
              <w:spacing w:line="360" w:lineRule="auto"/>
              <w:rPr>
                <w:sz w:val="28"/>
                <w:szCs w:val="28"/>
              </w:rPr>
            </w:pPr>
            <w:r w:rsidRPr="00602D9C">
              <w:rPr>
                <w:sz w:val="28"/>
                <w:szCs w:val="28"/>
              </w:rPr>
              <w:t>80995</w:t>
            </w:r>
          </w:p>
        </w:tc>
      </w:tr>
      <w:tr w:rsidR="00602D9C" w:rsidRPr="00602D9C" w14:paraId="1FEF657B" w14:textId="77777777" w:rsidTr="00602D9C">
        <w:trPr>
          <w:trHeight w:val="288"/>
        </w:trPr>
        <w:tc>
          <w:tcPr>
            <w:tcW w:w="1360" w:type="dxa"/>
            <w:noWrap/>
            <w:hideMark/>
          </w:tcPr>
          <w:p w14:paraId="6064D485" w14:textId="77777777" w:rsidR="00602D9C" w:rsidRPr="00602D9C" w:rsidRDefault="00602D9C" w:rsidP="00602D9C">
            <w:pPr>
              <w:spacing w:line="360" w:lineRule="auto"/>
              <w:rPr>
                <w:b/>
                <w:bCs/>
                <w:sz w:val="28"/>
                <w:szCs w:val="28"/>
              </w:rPr>
            </w:pPr>
            <w:r w:rsidRPr="00602D9C">
              <w:rPr>
                <w:b/>
                <w:bCs/>
                <w:sz w:val="28"/>
                <w:szCs w:val="28"/>
              </w:rPr>
              <w:lastRenderedPageBreak/>
              <w:t>Grand Total</w:t>
            </w:r>
          </w:p>
        </w:tc>
        <w:tc>
          <w:tcPr>
            <w:tcW w:w="2320" w:type="dxa"/>
            <w:noWrap/>
            <w:hideMark/>
          </w:tcPr>
          <w:p w14:paraId="1739D00E" w14:textId="77777777" w:rsidR="00602D9C" w:rsidRPr="00602D9C" w:rsidRDefault="00602D9C" w:rsidP="00602D9C">
            <w:pPr>
              <w:spacing w:line="360" w:lineRule="auto"/>
              <w:rPr>
                <w:b/>
                <w:bCs/>
                <w:sz w:val="28"/>
                <w:szCs w:val="28"/>
              </w:rPr>
            </w:pPr>
            <w:r w:rsidRPr="00602D9C">
              <w:rPr>
                <w:b/>
                <w:bCs/>
                <w:sz w:val="28"/>
                <w:szCs w:val="28"/>
              </w:rPr>
              <w:t>111393</w:t>
            </w:r>
          </w:p>
        </w:tc>
      </w:tr>
    </w:tbl>
    <w:p w14:paraId="50EAA01C" w14:textId="3E14E298" w:rsidR="00B03F85" w:rsidRDefault="00602D9C" w:rsidP="00B03F85">
      <w:pPr>
        <w:spacing w:line="360" w:lineRule="auto"/>
        <w:rPr>
          <w:sz w:val="28"/>
          <w:szCs w:val="28"/>
        </w:rPr>
      </w:pPr>
      <w:r>
        <w:rPr>
          <w:sz w:val="28"/>
          <w:szCs w:val="28"/>
        </w:rPr>
        <w:fldChar w:fldCharType="end"/>
      </w:r>
    </w:p>
    <w:p w14:paraId="2929BA43" w14:textId="41FE61BF" w:rsidR="00EB3CBA" w:rsidRPr="00EB3CBA" w:rsidRDefault="00EB3CBA" w:rsidP="00EB3CBA">
      <w:pPr>
        <w:spacing w:line="360" w:lineRule="auto"/>
        <w:rPr>
          <w:sz w:val="28"/>
          <w:szCs w:val="28"/>
        </w:rPr>
      </w:pPr>
      <w:r w:rsidRPr="00EB3CBA">
        <w:rPr>
          <w:sz w:val="28"/>
          <w:szCs w:val="28"/>
        </w:rPr>
        <w:t>The table provided shows the total quantity of various products purchased, with a grand total of 111,393 units across five distinct products. The quantities range from 4,732 units to 80,995 units for different products, indicating the volume of purchases for each item. To understand the typical quantity of products a customer might purchase in each transaction, we need to analyze the total quantities in the context of transaction data, if available. However, based on the provided information, we can discuss the likely patterns of customer purchasing behavior.</w:t>
      </w:r>
    </w:p>
    <w:p w14:paraId="4998486A" w14:textId="1028BB5B" w:rsidR="00EB3CBA" w:rsidRPr="00EB3CBA" w:rsidRDefault="00EB3CBA" w:rsidP="00EB3CBA">
      <w:pPr>
        <w:spacing w:line="360" w:lineRule="auto"/>
        <w:rPr>
          <w:b/>
          <w:bCs/>
          <w:sz w:val="28"/>
          <w:szCs w:val="28"/>
        </w:rPr>
      </w:pPr>
      <w:r w:rsidRPr="00EB3CBA">
        <w:rPr>
          <w:b/>
          <w:bCs/>
          <w:sz w:val="28"/>
          <w:szCs w:val="28"/>
        </w:rPr>
        <w:t>High-Volume Purchases (Product 581483):</w:t>
      </w:r>
    </w:p>
    <w:p w14:paraId="721EF8CD" w14:textId="77777777" w:rsidR="00EB3CBA" w:rsidRPr="00EB3CBA" w:rsidRDefault="00EB3CBA" w:rsidP="00EB3CBA">
      <w:pPr>
        <w:spacing w:line="360" w:lineRule="auto"/>
        <w:rPr>
          <w:sz w:val="28"/>
          <w:szCs w:val="28"/>
        </w:rPr>
      </w:pPr>
      <w:r w:rsidRPr="00EB3CBA">
        <w:rPr>
          <w:sz w:val="28"/>
          <w:szCs w:val="28"/>
        </w:rPr>
        <w:t>The highest number of units sold, 80,995, indicates that this product (581483) is likely a staple or a high-demand item. Customers might be purchasing this product in bulk, which is typical for items that are either essential or regularly used. According to Nielsen (2021), consumers tend to buy frequently used or essential products in larger quantities to take advantage of economies of scale or bulk discounts, especially in categories like household goods or consumables.</w:t>
      </w:r>
    </w:p>
    <w:p w14:paraId="732977FA" w14:textId="216659F0" w:rsidR="00EB3CBA" w:rsidRPr="00EB3CBA" w:rsidRDefault="00EB3CBA" w:rsidP="00EB3CBA">
      <w:pPr>
        <w:spacing w:line="360" w:lineRule="auto"/>
        <w:rPr>
          <w:b/>
          <w:bCs/>
          <w:sz w:val="28"/>
          <w:szCs w:val="28"/>
        </w:rPr>
      </w:pPr>
      <w:r w:rsidRPr="00EB3CBA">
        <w:rPr>
          <w:b/>
          <w:bCs/>
          <w:sz w:val="28"/>
          <w:szCs w:val="28"/>
        </w:rPr>
        <w:t>Mid-Range Volume Purchases (Products 578841 and 581175):</w:t>
      </w:r>
    </w:p>
    <w:p w14:paraId="18ECA091" w14:textId="77777777" w:rsidR="00EB3CBA" w:rsidRPr="00EB3CBA" w:rsidRDefault="00EB3CBA" w:rsidP="00EB3CBA">
      <w:pPr>
        <w:spacing w:line="360" w:lineRule="auto"/>
        <w:rPr>
          <w:sz w:val="28"/>
          <w:szCs w:val="28"/>
        </w:rPr>
      </w:pPr>
      <w:r w:rsidRPr="00EB3CBA">
        <w:rPr>
          <w:sz w:val="28"/>
          <w:szCs w:val="28"/>
        </w:rPr>
        <w:t>Products with 12,540 and 7,366 units sold suggest that while they are popular, they may not be as essential or are purchased less frequently in comparison to the top product. These products might appeal to specific customer segments or be used in less frequent situations. McKinsey &amp; Company (2020) notes that mid-</w:t>
      </w:r>
      <w:r w:rsidRPr="00EB3CBA">
        <w:rPr>
          <w:sz w:val="28"/>
          <w:szCs w:val="28"/>
        </w:rPr>
        <w:lastRenderedPageBreak/>
        <w:t>range volume products often represent niche markets where consumers are willing to purchase items as needed but not in the same bulk as more essential items.</w:t>
      </w:r>
    </w:p>
    <w:p w14:paraId="398420CD" w14:textId="685D6BE3" w:rsidR="00EB3CBA" w:rsidRPr="00EB3CBA" w:rsidRDefault="00EB3CBA" w:rsidP="00EB3CBA">
      <w:pPr>
        <w:spacing w:line="360" w:lineRule="auto"/>
        <w:rPr>
          <w:b/>
          <w:bCs/>
          <w:sz w:val="28"/>
          <w:szCs w:val="28"/>
        </w:rPr>
      </w:pPr>
      <w:r w:rsidRPr="00EB3CBA">
        <w:rPr>
          <w:b/>
          <w:bCs/>
          <w:sz w:val="28"/>
          <w:szCs w:val="28"/>
        </w:rPr>
        <w:t>Lower Volume Purchases (Products 578140 and 580665):</w:t>
      </w:r>
    </w:p>
    <w:p w14:paraId="1CEB3A42" w14:textId="77777777" w:rsidR="00EB3CBA" w:rsidRPr="00EB3CBA" w:rsidRDefault="00EB3CBA" w:rsidP="00EB3CBA">
      <w:pPr>
        <w:spacing w:line="360" w:lineRule="auto"/>
        <w:rPr>
          <w:sz w:val="28"/>
          <w:szCs w:val="28"/>
        </w:rPr>
      </w:pPr>
      <w:r w:rsidRPr="00EB3CBA">
        <w:rPr>
          <w:sz w:val="28"/>
          <w:szCs w:val="28"/>
        </w:rPr>
        <w:t>With 5,760 and 4,732 units sold, these products appear to be lower in demand or purchased in smaller quantities. This could be due to the nature of the products themselves—perhaps they are specialty items or have a higher price point, leading to lower purchase frequencies. Accenture (2021) suggests that specialty products or those with specific use cases tend to see lower overall sales volumes, but they might still be highly valued by a particular customer base.</w:t>
      </w:r>
    </w:p>
    <w:p w14:paraId="0726AB08" w14:textId="77777777" w:rsidR="00EB3CBA" w:rsidRPr="00EB3CBA" w:rsidRDefault="00EB3CBA" w:rsidP="00EB3CBA">
      <w:pPr>
        <w:spacing w:line="360" w:lineRule="auto"/>
        <w:rPr>
          <w:b/>
          <w:bCs/>
          <w:sz w:val="28"/>
          <w:szCs w:val="28"/>
        </w:rPr>
      </w:pPr>
      <w:r w:rsidRPr="00EB3CBA">
        <w:rPr>
          <w:b/>
          <w:bCs/>
          <w:sz w:val="28"/>
          <w:szCs w:val="28"/>
        </w:rPr>
        <w:t>Implications for Customer Purchases per Transaction:</w:t>
      </w:r>
    </w:p>
    <w:p w14:paraId="671B5956" w14:textId="717BF618" w:rsidR="00602D9C" w:rsidRDefault="00EB3CBA" w:rsidP="00EB3CBA">
      <w:pPr>
        <w:spacing w:line="360" w:lineRule="auto"/>
        <w:rPr>
          <w:sz w:val="28"/>
          <w:szCs w:val="28"/>
        </w:rPr>
      </w:pPr>
      <w:r w:rsidRPr="00EB3CBA">
        <w:rPr>
          <w:sz w:val="28"/>
          <w:szCs w:val="28"/>
        </w:rPr>
        <w:t>The data indicates that customers likely vary their purchase quantities depending on the type of product. For high-demand, essential items, customers may purchase in larger quantities per transaction. For more specialized or less frequently needed items, the quantities per transaction are likely lower. This pattern is consistent with consumer behavior research, which shows that purchase volume is often driven by factors such as product necessity, frequency of use, and the availability of bulk purchasing options (Harvard Business Review, 2020).</w:t>
      </w:r>
    </w:p>
    <w:p w14:paraId="038E4F94" w14:textId="70D58F30" w:rsidR="00ED4094" w:rsidRDefault="00ED4094" w:rsidP="00ED4094">
      <w:pPr>
        <w:pStyle w:val="Heading1"/>
      </w:pPr>
      <w:bookmarkStart w:id="4" w:name="_Toc174299403"/>
      <w:r w:rsidRPr="00ED4094">
        <w:lastRenderedPageBreak/>
        <w:t>Analysis of the UK Market as the Most Profitable Segment:</w:t>
      </w:r>
      <w:bookmarkEnd w:id="4"/>
    </w:p>
    <w:p w14:paraId="03D65D6F" w14:textId="60D265B5" w:rsidR="009774C0" w:rsidRPr="009774C0" w:rsidRDefault="009774C0" w:rsidP="009774C0">
      <w:pPr>
        <w:spacing w:line="360" w:lineRule="auto"/>
        <w:rPr>
          <w:sz w:val="28"/>
          <w:szCs w:val="28"/>
          <w:lang w:val="en-GB"/>
        </w:rPr>
      </w:pPr>
      <w:r w:rsidRPr="009774C0">
        <w:rPr>
          <w:noProof/>
          <w:sz w:val="28"/>
          <w:szCs w:val="28"/>
          <w:lang w:val="en-GB"/>
        </w:rPr>
        <w:drawing>
          <wp:inline distT="0" distB="0" distL="0" distR="0" wp14:anchorId="4F54D0AD" wp14:editId="4A8A8417">
            <wp:extent cx="5943600" cy="3569970"/>
            <wp:effectExtent l="0" t="0" r="0" b="0"/>
            <wp:docPr id="1932509472" name="Picture 4" descr="A blue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509472" name="Picture 4" descr="A blue square with white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213"/>
        <w:gridCol w:w="3378"/>
      </w:tblGrid>
      <w:tr w:rsidR="009F2AE8" w:rsidRPr="009F2AE8" w14:paraId="36EB2034" w14:textId="77777777" w:rsidTr="009F2AE8">
        <w:trPr>
          <w:trHeight w:val="329"/>
        </w:trPr>
        <w:tc>
          <w:tcPr>
            <w:tcW w:w="2213" w:type="dxa"/>
            <w:noWrap/>
            <w:hideMark/>
          </w:tcPr>
          <w:p w14:paraId="08052E14" w14:textId="77777777" w:rsidR="009F2AE8" w:rsidRPr="009F2AE8" w:rsidRDefault="009F2AE8" w:rsidP="009F2AE8">
            <w:pPr>
              <w:spacing w:line="360" w:lineRule="auto"/>
              <w:rPr>
                <w:b/>
                <w:bCs/>
                <w:sz w:val="28"/>
                <w:szCs w:val="28"/>
              </w:rPr>
            </w:pPr>
            <w:r w:rsidRPr="009F2AE8">
              <w:rPr>
                <w:b/>
                <w:bCs/>
                <w:sz w:val="28"/>
                <w:szCs w:val="28"/>
              </w:rPr>
              <w:t>Row Labels</w:t>
            </w:r>
          </w:p>
        </w:tc>
        <w:tc>
          <w:tcPr>
            <w:tcW w:w="3378" w:type="dxa"/>
            <w:noWrap/>
            <w:hideMark/>
          </w:tcPr>
          <w:p w14:paraId="49C57375" w14:textId="77777777" w:rsidR="009F2AE8" w:rsidRPr="009F2AE8" w:rsidRDefault="009F2AE8" w:rsidP="009F2AE8">
            <w:pPr>
              <w:spacing w:line="360" w:lineRule="auto"/>
              <w:rPr>
                <w:b/>
                <w:bCs/>
                <w:sz w:val="28"/>
                <w:szCs w:val="28"/>
              </w:rPr>
            </w:pPr>
            <w:r w:rsidRPr="009F2AE8">
              <w:rPr>
                <w:b/>
                <w:bCs/>
                <w:sz w:val="28"/>
                <w:szCs w:val="28"/>
              </w:rPr>
              <w:t>Sum of Sum of Quantity</w:t>
            </w:r>
          </w:p>
        </w:tc>
      </w:tr>
      <w:tr w:rsidR="009F2AE8" w:rsidRPr="009F2AE8" w14:paraId="423B91A8" w14:textId="77777777" w:rsidTr="009F2AE8">
        <w:trPr>
          <w:trHeight w:val="329"/>
        </w:trPr>
        <w:tc>
          <w:tcPr>
            <w:tcW w:w="2213" w:type="dxa"/>
            <w:noWrap/>
            <w:hideMark/>
          </w:tcPr>
          <w:p w14:paraId="753F366A" w14:textId="77777777" w:rsidR="009F2AE8" w:rsidRPr="009F2AE8" w:rsidRDefault="009F2AE8" w:rsidP="009F2AE8">
            <w:pPr>
              <w:spacing w:line="360" w:lineRule="auto"/>
              <w:rPr>
                <w:sz w:val="28"/>
                <w:szCs w:val="28"/>
              </w:rPr>
            </w:pPr>
            <w:r w:rsidRPr="009F2AE8">
              <w:rPr>
                <w:sz w:val="28"/>
                <w:szCs w:val="28"/>
              </w:rPr>
              <w:t>United Kingdom</w:t>
            </w:r>
          </w:p>
        </w:tc>
        <w:tc>
          <w:tcPr>
            <w:tcW w:w="3378" w:type="dxa"/>
            <w:noWrap/>
            <w:hideMark/>
          </w:tcPr>
          <w:p w14:paraId="1517844F" w14:textId="77777777" w:rsidR="009F2AE8" w:rsidRPr="009F2AE8" w:rsidRDefault="009F2AE8" w:rsidP="009F2AE8">
            <w:pPr>
              <w:spacing w:line="360" w:lineRule="auto"/>
              <w:rPr>
                <w:sz w:val="28"/>
                <w:szCs w:val="28"/>
              </w:rPr>
            </w:pPr>
            <w:r w:rsidRPr="009F2AE8">
              <w:rPr>
                <w:sz w:val="28"/>
                <w:szCs w:val="28"/>
              </w:rPr>
              <w:t>482459</w:t>
            </w:r>
          </w:p>
        </w:tc>
      </w:tr>
      <w:tr w:rsidR="009F2AE8" w:rsidRPr="009F2AE8" w14:paraId="10824F34" w14:textId="77777777" w:rsidTr="009F2AE8">
        <w:trPr>
          <w:trHeight w:val="329"/>
        </w:trPr>
        <w:tc>
          <w:tcPr>
            <w:tcW w:w="2213" w:type="dxa"/>
            <w:noWrap/>
            <w:hideMark/>
          </w:tcPr>
          <w:p w14:paraId="024FB466" w14:textId="77777777" w:rsidR="009F2AE8" w:rsidRPr="009F2AE8" w:rsidRDefault="009F2AE8" w:rsidP="009F2AE8">
            <w:pPr>
              <w:spacing w:line="360" w:lineRule="auto"/>
              <w:rPr>
                <w:b/>
                <w:bCs/>
                <w:sz w:val="28"/>
                <w:szCs w:val="28"/>
              </w:rPr>
            </w:pPr>
            <w:r w:rsidRPr="009F2AE8">
              <w:rPr>
                <w:b/>
                <w:bCs/>
                <w:sz w:val="28"/>
                <w:szCs w:val="28"/>
              </w:rPr>
              <w:t>Grand Total</w:t>
            </w:r>
          </w:p>
        </w:tc>
        <w:tc>
          <w:tcPr>
            <w:tcW w:w="3378" w:type="dxa"/>
            <w:noWrap/>
            <w:hideMark/>
          </w:tcPr>
          <w:p w14:paraId="46C862C7" w14:textId="77777777" w:rsidR="009F2AE8" w:rsidRPr="009F2AE8" w:rsidRDefault="009F2AE8" w:rsidP="009F2AE8">
            <w:pPr>
              <w:spacing w:line="360" w:lineRule="auto"/>
              <w:rPr>
                <w:b/>
                <w:bCs/>
                <w:sz w:val="28"/>
                <w:szCs w:val="28"/>
              </w:rPr>
            </w:pPr>
            <w:r w:rsidRPr="009F2AE8">
              <w:rPr>
                <w:b/>
                <w:bCs/>
                <w:sz w:val="28"/>
                <w:szCs w:val="28"/>
              </w:rPr>
              <w:t>482459</w:t>
            </w:r>
          </w:p>
        </w:tc>
      </w:tr>
      <w:tr w:rsidR="009F2AE8" w:rsidRPr="009F2AE8" w14:paraId="230C0F4F" w14:textId="77777777" w:rsidTr="009F2AE8">
        <w:trPr>
          <w:trHeight w:val="329"/>
        </w:trPr>
        <w:tc>
          <w:tcPr>
            <w:tcW w:w="2213" w:type="dxa"/>
            <w:noWrap/>
            <w:hideMark/>
          </w:tcPr>
          <w:p w14:paraId="72253F60" w14:textId="77777777" w:rsidR="009F2AE8" w:rsidRPr="009F2AE8" w:rsidRDefault="009F2AE8" w:rsidP="009F2AE8">
            <w:pPr>
              <w:spacing w:line="360" w:lineRule="auto"/>
              <w:rPr>
                <w:b/>
                <w:bCs/>
                <w:sz w:val="28"/>
                <w:szCs w:val="28"/>
              </w:rPr>
            </w:pPr>
          </w:p>
        </w:tc>
        <w:tc>
          <w:tcPr>
            <w:tcW w:w="3378" w:type="dxa"/>
            <w:noWrap/>
            <w:hideMark/>
          </w:tcPr>
          <w:p w14:paraId="19FD3CA4" w14:textId="77777777" w:rsidR="009F2AE8" w:rsidRPr="009F2AE8" w:rsidRDefault="009F2AE8" w:rsidP="009F2AE8">
            <w:pPr>
              <w:spacing w:line="360" w:lineRule="auto"/>
              <w:rPr>
                <w:sz w:val="28"/>
                <w:szCs w:val="28"/>
              </w:rPr>
            </w:pPr>
          </w:p>
        </w:tc>
      </w:tr>
      <w:tr w:rsidR="009F2AE8" w:rsidRPr="009F2AE8" w14:paraId="2BEEE0BD" w14:textId="77777777" w:rsidTr="009F2AE8">
        <w:trPr>
          <w:trHeight w:val="329"/>
        </w:trPr>
        <w:tc>
          <w:tcPr>
            <w:tcW w:w="2213" w:type="dxa"/>
            <w:noWrap/>
            <w:hideMark/>
          </w:tcPr>
          <w:p w14:paraId="20B4183A" w14:textId="77777777" w:rsidR="009F2AE8" w:rsidRPr="009F2AE8" w:rsidRDefault="009F2AE8" w:rsidP="009F2AE8">
            <w:pPr>
              <w:spacing w:line="360" w:lineRule="auto"/>
              <w:rPr>
                <w:sz w:val="28"/>
                <w:szCs w:val="28"/>
              </w:rPr>
            </w:pPr>
          </w:p>
        </w:tc>
        <w:tc>
          <w:tcPr>
            <w:tcW w:w="3378" w:type="dxa"/>
            <w:noWrap/>
            <w:hideMark/>
          </w:tcPr>
          <w:p w14:paraId="38122A55" w14:textId="77777777" w:rsidR="009F2AE8" w:rsidRPr="009F2AE8" w:rsidRDefault="009F2AE8" w:rsidP="009F2AE8">
            <w:pPr>
              <w:spacing w:line="360" w:lineRule="auto"/>
              <w:rPr>
                <w:sz w:val="28"/>
                <w:szCs w:val="28"/>
              </w:rPr>
            </w:pPr>
          </w:p>
        </w:tc>
      </w:tr>
      <w:tr w:rsidR="009F2AE8" w:rsidRPr="009F2AE8" w14:paraId="1057EFE3" w14:textId="77777777" w:rsidTr="009F2AE8">
        <w:trPr>
          <w:trHeight w:val="329"/>
        </w:trPr>
        <w:tc>
          <w:tcPr>
            <w:tcW w:w="2213" w:type="dxa"/>
            <w:noWrap/>
          </w:tcPr>
          <w:p w14:paraId="4820BA60" w14:textId="77777777" w:rsidR="009F2AE8" w:rsidRPr="009F2AE8" w:rsidRDefault="009F2AE8" w:rsidP="009F2AE8">
            <w:pPr>
              <w:spacing w:line="360" w:lineRule="auto"/>
              <w:rPr>
                <w:sz w:val="28"/>
                <w:szCs w:val="28"/>
              </w:rPr>
            </w:pPr>
          </w:p>
        </w:tc>
        <w:tc>
          <w:tcPr>
            <w:tcW w:w="3378" w:type="dxa"/>
            <w:noWrap/>
          </w:tcPr>
          <w:p w14:paraId="2A9AD130" w14:textId="77777777" w:rsidR="009F2AE8" w:rsidRPr="009F2AE8" w:rsidRDefault="009F2AE8" w:rsidP="009F2AE8">
            <w:pPr>
              <w:spacing w:line="360" w:lineRule="auto"/>
              <w:rPr>
                <w:sz w:val="28"/>
                <w:szCs w:val="28"/>
              </w:rPr>
            </w:pPr>
          </w:p>
        </w:tc>
      </w:tr>
    </w:tbl>
    <w:p w14:paraId="5493BF8C" w14:textId="77777777" w:rsidR="00602D9C" w:rsidRDefault="00602D9C" w:rsidP="00B03F85">
      <w:pPr>
        <w:spacing w:line="360" w:lineRule="auto"/>
        <w:rPr>
          <w:sz w:val="28"/>
          <w:szCs w:val="28"/>
        </w:rPr>
      </w:pPr>
    </w:p>
    <w:p w14:paraId="28EC3EFF" w14:textId="77777777" w:rsidR="000E173F" w:rsidRPr="000E173F" w:rsidRDefault="000E173F" w:rsidP="000E173F">
      <w:pPr>
        <w:spacing w:line="360" w:lineRule="auto"/>
        <w:rPr>
          <w:sz w:val="28"/>
          <w:szCs w:val="28"/>
          <w:lang w:val="en-GB"/>
        </w:rPr>
      </w:pPr>
      <w:proofErr w:type="gramStart"/>
      <w:r w:rsidRPr="000E173F">
        <w:rPr>
          <w:sz w:val="28"/>
          <w:szCs w:val="28"/>
          <w:lang w:val="en-GB"/>
        </w:rPr>
        <w:t xml:space="preserve">  </w:t>
      </w:r>
      <w:r w:rsidRPr="000E173F">
        <w:rPr>
          <w:b/>
          <w:bCs/>
          <w:sz w:val="28"/>
          <w:szCs w:val="28"/>
          <w:lang w:val="en-GB"/>
        </w:rPr>
        <w:t>Market</w:t>
      </w:r>
      <w:proofErr w:type="gramEnd"/>
      <w:r w:rsidRPr="000E173F">
        <w:rPr>
          <w:b/>
          <w:bCs/>
          <w:sz w:val="28"/>
          <w:szCs w:val="28"/>
          <w:lang w:val="en-GB"/>
        </w:rPr>
        <w:t xml:space="preserve"> Concentration:</w:t>
      </w:r>
    </w:p>
    <w:p w14:paraId="0A399415" w14:textId="77777777" w:rsidR="000E173F" w:rsidRPr="000E173F" w:rsidRDefault="000E173F" w:rsidP="000E173F">
      <w:pPr>
        <w:spacing w:line="360" w:lineRule="auto"/>
        <w:rPr>
          <w:sz w:val="28"/>
          <w:szCs w:val="28"/>
          <w:lang w:val="en-GB"/>
        </w:rPr>
      </w:pPr>
      <w:r w:rsidRPr="000E173F">
        <w:rPr>
          <w:sz w:val="28"/>
          <w:szCs w:val="28"/>
          <w:lang w:val="en-GB"/>
        </w:rPr>
        <w:t xml:space="preserve">The total sales being entirely concentrated in the United Kingdom indicates that this market is the primary source of revenue for the business. This level of concentration suggests that the business has either focused its marketing and </w:t>
      </w:r>
      <w:r w:rsidRPr="000E173F">
        <w:rPr>
          <w:sz w:val="28"/>
          <w:szCs w:val="28"/>
          <w:lang w:val="en-GB"/>
        </w:rPr>
        <w:lastRenderedPageBreak/>
        <w:t xml:space="preserve">distribution efforts heavily in the UK or that the product offerings resonate particularly well with UK consumers. According to </w:t>
      </w:r>
      <w:r w:rsidRPr="000E173F">
        <w:rPr>
          <w:b/>
          <w:bCs/>
          <w:sz w:val="28"/>
          <w:szCs w:val="28"/>
          <w:lang w:val="en-GB"/>
        </w:rPr>
        <w:t>McKinsey &amp; Company (2021)</w:t>
      </w:r>
      <w:r w:rsidRPr="000E173F">
        <w:rPr>
          <w:sz w:val="28"/>
          <w:szCs w:val="28"/>
          <w:lang w:val="en-GB"/>
        </w:rPr>
        <w:t>, businesses often see the highest profitability in markets where they have established a strong presence, whether through branding, distribution networks, or localized marketing strategies.</w:t>
      </w:r>
    </w:p>
    <w:p w14:paraId="5DF29C21" w14:textId="77777777" w:rsidR="000E173F" w:rsidRPr="000E173F" w:rsidRDefault="000E173F" w:rsidP="000E173F">
      <w:pPr>
        <w:spacing w:line="360" w:lineRule="auto"/>
        <w:rPr>
          <w:sz w:val="28"/>
          <w:szCs w:val="28"/>
          <w:lang w:val="en-GB"/>
        </w:rPr>
      </w:pPr>
      <w:proofErr w:type="gramStart"/>
      <w:r w:rsidRPr="000E173F">
        <w:rPr>
          <w:sz w:val="28"/>
          <w:szCs w:val="28"/>
          <w:lang w:val="en-GB"/>
        </w:rPr>
        <w:t xml:space="preserve">  </w:t>
      </w:r>
      <w:r w:rsidRPr="000E173F">
        <w:rPr>
          <w:b/>
          <w:bCs/>
          <w:sz w:val="28"/>
          <w:szCs w:val="28"/>
          <w:lang w:val="en-GB"/>
        </w:rPr>
        <w:t>Consumer</w:t>
      </w:r>
      <w:proofErr w:type="gramEnd"/>
      <w:r w:rsidRPr="000E173F">
        <w:rPr>
          <w:b/>
          <w:bCs/>
          <w:sz w:val="28"/>
          <w:szCs w:val="28"/>
          <w:lang w:val="en-GB"/>
        </w:rPr>
        <w:t xml:space="preserve"> Demand and Spending Power:</w:t>
      </w:r>
    </w:p>
    <w:p w14:paraId="3F5C8829" w14:textId="77777777" w:rsidR="000E173F" w:rsidRPr="000E173F" w:rsidRDefault="000E173F" w:rsidP="000E173F">
      <w:pPr>
        <w:spacing w:line="360" w:lineRule="auto"/>
        <w:rPr>
          <w:sz w:val="28"/>
          <w:szCs w:val="28"/>
          <w:lang w:val="en-GB"/>
        </w:rPr>
      </w:pPr>
      <w:r w:rsidRPr="000E173F">
        <w:rPr>
          <w:sz w:val="28"/>
          <w:szCs w:val="28"/>
          <w:lang w:val="en-GB"/>
        </w:rPr>
        <w:t xml:space="preserve">The high sales volume in the UK reflects strong consumer demand. The United Kingdom has a relatively high level of consumer spending power, especially in the retail sector. </w:t>
      </w:r>
      <w:r w:rsidRPr="000E173F">
        <w:rPr>
          <w:b/>
          <w:bCs/>
          <w:sz w:val="28"/>
          <w:szCs w:val="28"/>
          <w:lang w:val="en-GB"/>
        </w:rPr>
        <w:t>Euromonitor International (2020)</w:t>
      </w:r>
      <w:r w:rsidRPr="000E173F">
        <w:rPr>
          <w:sz w:val="28"/>
          <w:szCs w:val="28"/>
          <w:lang w:val="en-GB"/>
        </w:rPr>
        <w:t xml:space="preserve"> notes that the UK consistently ranks as one of the largest markets for consumer goods in Europe, driven by high levels of disposable income and a strong culture of retail consumption.</w:t>
      </w:r>
    </w:p>
    <w:p w14:paraId="5BE0757E" w14:textId="77777777" w:rsidR="000E173F" w:rsidRPr="000E173F" w:rsidRDefault="000E173F" w:rsidP="000E173F">
      <w:pPr>
        <w:spacing w:line="360" w:lineRule="auto"/>
        <w:rPr>
          <w:sz w:val="28"/>
          <w:szCs w:val="28"/>
          <w:lang w:val="en-GB"/>
        </w:rPr>
      </w:pPr>
      <w:proofErr w:type="gramStart"/>
      <w:r w:rsidRPr="000E173F">
        <w:rPr>
          <w:sz w:val="28"/>
          <w:szCs w:val="28"/>
          <w:lang w:val="en-GB"/>
        </w:rPr>
        <w:t xml:space="preserve">  </w:t>
      </w:r>
      <w:r w:rsidRPr="000E173F">
        <w:rPr>
          <w:b/>
          <w:bCs/>
          <w:sz w:val="28"/>
          <w:szCs w:val="28"/>
          <w:lang w:val="en-GB"/>
        </w:rPr>
        <w:t>Strategic</w:t>
      </w:r>
      <w:proofErr w:type="gramEnd"/>
      <w:r w:rsidRPr="000E173F">
        <w:rPr>
          <w:b/>
          <w:bCs/>
          <w:sz w:val="28"/>
          <w:szCs w:val="28"/>
          <w:lang w:val="en-GB"/>
        </w:rPr>
        <w:t xml:space="preserve"> Importance:</w:t>
      </w:r>
    </w:p>
    <w:p w14:paraId="4D08527E" w14:textId="71C9B9E4" w:rsidR="000E173F" w:rsidRDefault="000E173F" w:rsidP="000E173F">
      <w:pPr>
        <w:spacing w:line="360" w:lineRule="auto"/>
        <w:rPr>
          <w:sz w:val="28"/>
          <w:szCs w:val="28"/>
          <w:lang w:val="en-GB"/>
        </w:rPr>
      </w:pPr>
      <w:r w:rsidRPr="000E173F">
        <w:rPr>
          <w:sz w:val="28"/>
          <w:szCs w:val="28"/>
          <w:lang w:val="en-GB"/>
        </w:rPr>
        <w:t xml:space="preserve">Focusing on the UK market likely allows the business to capitalize on the well-established e-commerce infrastructure, reliable logistics, and a large, diverse consumer base. This aligns with findings from the </w:t>
      </w:r>
      <w:r w:rsidRPr="000E173F">
        <w:rPr>
          <w:b/>
          <w:bCs/>
          <w:sz w:val="28"/>
          <w:szCs w:val="28"/>
          <w:lang w:val="en-GB"/>
        </w:rPr>
        <w:t>National Retail Federation (NRF, 2020)</w:t>
      </w:r>
      <w:r w:rsidRPr="000E173F">
        <w:rPr>
          <w:sz w:val="28"/>
          <w:szCs w:val="28"/>
          <w:lang w:val="en-GB"/>
        </w:rPr>
        <w:t>, which highlights the importance of focusing on key markets where logistics, consumer behaviour, and spending habits are favourable for sustained business growth.</w:t>
      </w:r>
    </w:p>
    <w:p w14:paraId="23BF7745" w14:textId="77777777" w:rsidR="00C90B32" w:rsidRPr="000E173F" w:rsidRDefault="00C90B32" w:rsidP="000E173F">
      <w:pPr>
        <w:spacing w:line="360" w:lineRule="auto"/>
        <w:rPr>
          <w:sz w:val="28"/>
          <w:szCs w:val="28"/>
          <w:lang w:val="en-GB"/>
        </w:rPr>
      </w:pPr>
    </w:p>
    <w:p w14:paraId="75F2E5E1" w14:textId="6A8B325C" w:rsidR="009F2AE8" w:rsidRDefault="00C90B32" w:rsidP="00EA7298">
      <w:pPr>
        <w:pStyle w:val="Heading1"/>
      </w:pPr>
      <w:bookmarkStart w:id="5" w:name="_Toc174299404"/>
      <w:r>
        <w:t>W</w:t>
      </w:r>
      <w:r w:rsidR="00EA7298" w:rsidRPr="00EA7298">
        <w:t>hat strategy could you recommend to the business to gain more profit?</w:t>
      </w:r>
      <w:bookmarkEnd w:id="5"/>
    </w:p>
    <w:p w14:paraId="41D66534" w14:textId="77777777" w:rsidR="00C90B32" w:rsidRPr="00C90B32" w:rsidRDefault="00C90B32" w:rsidP="00C90B32"/>
    <w:p w14:paraId="54B39E48" w14:textId="30163A40" w:rsidR="00C90B32" w:rsidRPr="00C90B32" w:rsidRDefault="00C90B32" w:rsidP="00C90B32">
      <w:pPr>
        <w:spacing w:line="360" w:lineRule="auto"/>
        <w:rPr>
          <w:sz w:val="28"/>
          <w:szCs w:val="28"/>
        </w:rPr>
      </w:pPr>
      <w:r w:rsidRPr="00C90B32">
        <w:rPr>
          <w:sz w:val="28"/>
          <w:szCs w:val="28"/>
        </w:rPr>
        <w:lastRenderedPageBreak/>
        <w:t>Based on the analysis that all sales are concentrated in the United Kingdom, the business is evidently thriving in this market. However, to gain more profit and ensure long-term sustainability, the business should consider a multifaceted strategy that includes deepening its market penetration in the UK, diversifying into other high-potential markets, and optimizing its product offerings.</w:t>
      </w:r>
    </w:p>
    <w:p w14:paraId="76968B8D" w14:textId="26FD7BF5" w:rsidR="00C90B32" w:rsidRPr="00C90B32" w:rsidRDefault="00C90B32" w:rsidP="00C90B32">
      <w:pPr>
        <w:spacing w:line="360" w:lineRule="auto"/>
        <w:rPr>
          <w:b/>
          <w:bCs/>
          <w:sz w:val="28"/>
          <w:szCs w:val="28"/>
        </w:rPr>
      </w:pPr>
      <w:r w:rsidRPr="00C90B32">
        <w:rPr>
          <w:b/>
          <w:bCs/>
          <w:sz w:val="28"/>
          <w:szCs w:val="28"/>
        </w:rPr>
        <w:t>Deepen Market Penetration in the UK:</w:t>
      </w:r>
    </w:p>
    <w:p w14:paraId="08749E8E" w14:textId="77777777" w:rsidR="00C90B32" w:rsidRPr="00C90B32" w:rsidRDefault="00C90B32" w:rsidP="00C90B32">
      <w:pPr>
        <w:spacing w:line="360" w:lineRule="auto"/>
        <w:rPr>
          <w:sz w:val="28"/>
          <w:szCs w:val="28"/>
        </w:rPr>
      </w:pPr>
      <w:r w:rsidRPr="00C90B32">
        <w:rPr>
          <w:sz w:val="28"/>
          <w:szCs w:val="28"/>
        </w:rPr>
        <w:t xml:space="preserve">Given that the UK is the sole source of sales, the business should continue to invest in this market by enhancing customer loyalty and increasing market share. </w:t>
      </w:r>
      <w:r w:rsidRPr="00C90B32">
        <w:rPr>
          <w:b/>
          <w:bCs/>
          <w:sz w:val="28"/>
          <w:szCs w:val="28"/>
        </w:rPr>
        <w:t>This could involve:</w:t>
      </w:r>
    </w:p>
    <w:p w14:paraId="7CF36AA6" w14:textId="77777777" w:rsidR="00C90B32" w:rsidRPr="00C90B32" w:rsidRDefault="00C90B32" w:rsidP="00C90B32">
      <w:pPr>
        <w:spacing w:line="360" w:lineRule="auto"/>
        <w:rPr>
          <w:sz w:val="28"/>
          <w:szCs w:val="28"/>
        </w:rPr>
      </w:pPr>
      <w:r w:rsidRPr="00C90B32">
        <w:rPr>
          <w:sz w:val="28"/>
          <w:szCs w:val="28"/>
        </w:rPr>
        <w:t>Expanding Product Lines: Introducing new products or variations of existing ones that cater to the evolving tastes and preferences of UK consumers. McKinsey &amp; Company (2021) suggests that expanding product offerings in a well-established market can significantly boost sales by capturing unmet demand.</w:t>
      </w:r>
    </w:p>
    <w:p w14:paraId="214F63EF" w14:textId="77777777" w:rsidR="00C90B32" w:rsidRPr="00C90B32" w:rsidRDefault="00C90B32" w:rsidP="00C90B32">
      <w:pPr>
        <w:spacing w:line="360" w:lineRule="auto"/>
        <w:rPr>
          <w:sz w:val="28"/>
          <w:szCs w:val="28"/>
        </w:rPr>
      </w:pPr>
      <w:r w:rsidRPr="00C90B32">
        <w:rPr>
          <w:sz w:val="28"/>
          <w:szCs w:val="28"/>
        </w:rPr>
        <w:t>Personalized Marketing Campaigns: Utilizing data analytics to create personalized marketing campaigns that target different segments of the UK population. According to Harvard Business Review (2020), personalized marketing can lead to higher engagement and conversion rates, thereby increasing sales.</w:t>
      </w:r>
    </w:p>
    <w:p w14:paraId="7DB98496" w14:textId="77777777" w:rsidR="00C90B32" w:rsidRPr="00C90B32" w:rsidRDefault="00C90B32" w:rsidP="00C90B32">
      <w:pPr>
        <w:spacing w:line="360" w:lineRule="auto"/>
        <w:rPr>
          <w:sz w:val="28"/>
          <w:szCs w:val="28"/>
        </w:rPr>
      </w:pPr>
      <w:r w:rsidRPr="00C90B32">
        <w:rPr>
          <w:sz w:val="28"/>
          <w:szCs w:val="28"/>
        </w:rPr>
        <w:t>Strengthening Online Presence: Enhancing the e-commerce platform to offer a seamless shopping experience, considering that the UK has one of the highest e-commerce adoption rates in Europe. Statista (2021) reports that investing in e-commerce infrastructure is crucial for capturing the growing online shopping trend.</w:t>
      </w:r>
    </w:p>
    <w:p w14:paraId="660C7FEC" w14:textId="4E9BBB94" w:rsidR="00C90B32" w:rsidRPr="00C90B32" w:rsidRDefault="00C90B32" w:rsidP="00C90B32">
      <w:pPr>
        <w:spacing w:line="360" w:lineRule="auto"/>
        <w:rPr>
          <w:b/>
          <w:bCs/>
          <w:sz w:val="28"/>
          <w:szCs w:val="28"/>
        </w:rPr>
      </w:pPr>
      <w:r w:rsidRPr="00C90B32">
        <w:rPr>
          <w:b/>
          <w:bCs/>
          <w:sz w:val="28"/>
          <w:szCs w:val="28"/>
        </w:rPr>
        <w:t>Expand into Other High-Potential Markets:</w:t>
      </w:r>
    </w:p>
    <w:p w14:paraId="089464FE" w14:textId="77777777" w:rsidR="00C90B32" w:rsidRPr="00C90B32" w:rsidRDefault="00C90B32" w:rsidP="00C90B32">
      <w:pPr>
        <w:spacing w:line="360" w:lineRule="auto"/>
        <w:rPr>
          <w:sz w:val="28"/>
          <w:szCs w:val="28"/>
        </w:rPr>
      </w:pPr>
      <w:r w:rsidRPr="00C90B32">
        <w:rPr>
          <w:sz w:val="28"/>
          <w:szCs w:val="28"/>
        </w:rPr>
        <w:lastRenderedPageBreak/>
        <w:t>While the UK market is profitable, relying solely on one market poses risks. The business should explore expansion into other high-potential markets that share similar consumer behaviors and economic stability, such as Germany, France, or the Netherlands. These markets have strong consumer spending power and could provide new revenue streams. Euromonitor International (2020) notes that diversification into new markets can mitigate risks associated with market saturation or economic downturns in the primary market.</w:t>
      </w:r>
    </w:p>
    <w:p w14:paraId="3FF31919" w14:textId="77777777" w:rsidR="00C90B32" w:rsidRPr="00C90B32" w:rsidRDefault="00C90B32" w:rsidP="00C90B32">
      <w:pPr>
        <w:spacing w:line="360" w:lineRule="auto"/>
        <w:rPr>
          <w:sz w:val="28"/>
          <w:szCs w:val="28"/>
        </w:rPr>
      </w:pPr>
      <w:r w:rsidRPr="00C90B32">
        <w:rPr>
          <w:sz w:val="28"/>
          <w:szCs w:val="28"/>
        </w:rPr>
        <w:t>To enter these markets successfully, the business should:</w:t>
      </w:r>
    </w:p>
    <w:p w14:paraId="6C16B017" w14:textId="77777777" w:rsidR="00C90B32" w:rsidRPr="00C90B32" w:rsidRDefault="00C90B32" w:rsidP="00C90B32">
      <w:pPr>
        <w:spacing w:line="360" w:lineRule="auto"/>
        <w:rPr>
          <w:sz w:val="28"/>
          <w:szCs w:val="28"/>
        </w:rPr>
      </w:pPr>
      <w:r w:rsidRPr="00C90B32">
        <w:rPr>
          <w:sz w:val="28"/>
          <w:szCs w:val="28"/>
        </w:rPr>
        <w:t>Conduct Market Research: Understand the consumer preferences, legal requirements, and competitive landscape of the new markets before entering.</w:t>
      </w:r>
    </w:p>
    <w:p w14:paraId="3D6E64A8" w14:textId="77777777" w:rsidR="00C90B32" w:rsidRPr="00C90B32" w:rsidRDefault="00C90B32" w:rsidP="00C90B32">
      <w:pPr>
        <w:spacing w:line="360" w:lineRule="auto"/>
        <w:rPr>
          <w:sz w:val="28"/>
          <w:szCs w:val="28"/>
        </w:rPr>
      </w:pPr>
      <w:r w:rsidRPr="00C90B32">
        <w:rPr>
          <w:sz w:val="28"/>
          <w:szCs w:val="28"/>
        </w:rPr>
        <w:t>Localization: Adapt marketing strategies, product offerings, and even branding to resonate with local consumers. Deloitte (2021) highlights that businesses that effectively localize their approach in new markets often see quicker adoption and higher profitability.</w:t>
      </w:r>
    </w:p>
    <w:p w14:paraId="73AAF6F5" w14:textId="1CB86D12" w:rsidR="00C90B32" w:rsidRPr="00C90B32" w:rsidRDefault="00C90B32" w:rsidP="00C90B32">
      <w:pPr>
        <w:spacing w:line="360" w:lineRule="auto"/>
        <w:rPr>
          <w:b/>
          <w:bCs/>
          <w:sz w:val="28"/>
          <w:szCs w:val="28"/>
        </w:rPr>
      </w:pPr>
      <w:r w:rsidRPr="00C90B32">
        <w:rPr>
          <w:b/>
          <w:bCs/>
          <w:sz w:val="28"/>
          <w:szCs w:val="28"/>
        </w:rPr>
        <w:t>Optimize Product Offerings:</w:t>
      </w:r>
    </w:p>
    <w:p w14:paraId="00D10FF7" w14:textId="77777777" w:rsidR="00C90B32" w:rsidRPr="00C90B32" w:rsidRDefault="00C90B32" w:rsidP="00C90B32">
      <w:pPr>
        <w:spacing w:line="360" w:lineRule="auto"/>
        <w:rPr>
          <w:sz w:val="28"/>
          <w:szCs w:val="28"/>
        </w:rPr>
      </w:pPr>
      <w:r w:rsidRPr="00C90B32">
        <w:rPr>
          <w:sz w:val="28"/>
          <w:szCs w:val="28"/>
        </w:rPr>
        <w:t>Analyzing sales data to identify top-performing products can help the business focus on what sells best and potentially phase out or modify less popular items. This focus on core products can improve inventory management and reduce costs. Accenture (2021) recommends regularly reviewing product performance to ensure that resources are allocated to the most profitable lines, thereby maximizing overall profitability.</w:t>
      </w:r>
    </w:p>
    <w:p w14:paraId="6F5E2D0D" w14:textId="77777777" w:rsidR="00C90B32" w:rsidRPr="00C90B32" w:rsidRDefault="00C90B32" w:rsidP="00C90B32">
      <w:pPr>
        <w:spacing w:line="360" w:lineRule="auto"/>
        <w:rPr>
          <w:b/>
          <w:bCs/>
          <w:sz w:val="28"/>
          <w:szCs w:val="28"/>
        </w:rPr>
      </w:pPr>
      <w:r w:rsidRPr="00C90B32">
        <w:rPr>
          <w:b/>
          <w:bCs/>
          <w:sz w:val="28"/>
          <w:szCs w:val="28"/>
        </w:rPr>
        <w:t>Leverage Customer Insights for Product Innovation:</w:t>
      </w:r>
    </w:p>
    <w:p w14:paraId="0AF34004" w14:textId="77777777" w:rsidR="00C90B32" w:rsidRPr="00C90B32" w:rsidRDefault="00C90B32" w:rsidP="00C90B32">
      <w:pPr>
        <w:spacing w:line="360" w:lineRule="auto"/>
        <w:rPr>
          <w:sz w:val="28"/>
          <w:szCs w:val="28"/>
        </w:rPr>
      </w:pPr>
    </w:p>
    <w:p w14:paraId="2FE447B9" w14:textId="30EB94DF" w:rsidR="009F2AE8" w:rsidRDefault="00C90B32" w:rsidP="00C90B32">
      <w:pPr>
        <w:spacing w:line="360" w:lineRule="auto"/>
        <w:rPr>
          <w:sz w:val="28"/>
          <w:szCs w:val="28"/>
        </w:rPr>
      </w:pPr>
      <w:r w:rsidRPr="00C90B32">
        <w:rPr>
          <w:sz w:val="28"/>
          <w:szCs w:val="28"/>
        </w:rPr>
        <w:t>Utilize customer feedback and purchasing data to drive innovation in product development. By aligning product features with customer needs and preferences, the business can create products that have a higher likelihood of success in the market. Boston Consulting Group (2020) emphasizes the importance of customer-driven innovation in maintaining competitive advantage and increasing profitability.</w:t>
      </w:r>
    </w:p>
    <w:p w14:paraId="5476F4AB" w14:textId="77777777" w:rsidR="00C90B32" w:rsidRDefault="00C90B32" w:rsidP="00C90B32">
      <w:pPr>
        <w:spacing w:line="360" w:lineRule="auto"/>
        <w:rPr>
          <w:sz w:val="28"/>
          <w:szCs w:val="28"/>
        </w:rPr>
      </w:pPr>
    </w:p>
    <w:p w14:paraId="5F630440" w14:textId="1823516F" w:rsidR="00C90B32" w:rsidRDefault="00C90B32" w:rsidP="00C90B32">
      <w:pPr>
        <w:pStyle w:val="Heading2"/>
      </w:pPr>
      <w:bookmarkStart w:id="6" w:name="_Toc174299405"/>
      <w:r>
        <w:t>PART 2</w:t>
      </w:r>
      <w:bookmarkEnd w:id="6"/>
    </w:p>
    <w:p w14:paraId="4B0E6A0B" w14:textId="77777777" w:rsidR="00C90B32" w:rsidRPr="00C90B32" w:rsidRDefault="00C90B32" w:rsidP="00C90B32"/>
    <w:p w14:paraId="1A948749" w14:textId="010763B0" w:rsidR="00B03F85" w:rsidRDefault="002F1879" w:rsidP="00B03F85">
      <w:pPr>
        <w:spacing w:line="360" w:lineRule="auto"/>
        <w:rPr>
          <w:sz w:val="28"/>
          <w:szCs w:val="28"/>
        </w:rPr>
      </w:pPr>
      <w:r w:rsidRPr="002F1879">
        <w:rPr>
          <w:sz w:val="28"/>
          <w:szCs w:val="28"/>
        </w:rPr>
        <w:t>By exploring these areas, the report seeks to provide a comprehensive overview of the student dataset, leveraging statistical tools to draw meaningful conclusions that can inform educational policy and practice.</w:t>
      </w:r>
    </w:p>
    <w:p w14:paraId="1042B658" w14:textId="77777777" w:rsidR="005C0CB7" w:rsidRDefault="005C0CB7" w:rsidP="00B03F85">
      <w:pPr>
        <w:spacing w:line="360" w:lineRule="auto"/>
        <w:rPr>
          <w:sz w:val="28"/>
          <w:szCs w:val="28"/>
        </w:rPr>
      </w:pPr>
    </w:p>
    <w:p w14:paraId="1A43E099" w14:textId="77777777" w:rsidR="005C0CB7" w:rsidRDefault="005C0CB7" w:rsidP="00B03F85">
      <w:pPr>
        <w:spacing w:line="360" w:lineRule="auto"/>
        <w:rPr>
          <w:sz w:val="28"/>
          <w:szCs w:val="28"/>
        </w:rPr>
      </w:pPr>
    </w:p>
    <w:p w14:paraId="1D12C84E" w14:textId="77777777" w:rsidR="005C0CB7" w:rsidRDefault="005C0CB7" w:rsidP="00B03F85">
      <w:pPr>
        <w:spacing w:line="360" w:lineRule="auto"/>
        <w:rPr>
          <w:sz w:val="28"/>
          <w:szCs w:val="28"/>
        </w:rPr>
      </w:pPr>
    </w:p>
    <w:p w14:paraId="7C041204" w14:textId="77777777" w:rsidR="005C0CB7" w:rsidRDefault="005C0CB7" w:rsidP="00B03F85">
      <w:pPr>
        <w:spacing w:line="360" w:lineRule="auto"/>
        <w:rPr>
          <w:sz w:val="28"/>
          <w:szCs w:val="28"/>
        </w:rPr>
      </w:pPr>
    </w:p>
    <w:p w14:paraId="4D4EE652" w14:textId="28FA9F67" w:rsidR="0056195C" w:rsidRPr="005C0CB7" w:rsidRDefault="005C0CB7" w:rsidP="005C0CB7">
      <w:pPr>
        <w:pStyle w:val="Heading1"/>
      </w:pPr>
      <w:bookmarkStart w:id="7" w:name="_Toc174299406"/>
      <w:r w:rsidRPr="005C0CB7">
        <w:lastRenderedPageBreak/>
        <w:t>Analysis of Gender Distribution:</w:t>
      </w:r>
      <w:bookmarkEnd w:id="7"/>
    </w:p>
    <w:p w14:paraId="08C6AF7D" w14:textId="32771C92" w:rsidR="00E146A2" w:rsidRPr="00E146A2" w:rsidRDefault="00E146A2" w:rsidP="00E146A2">
      <w:pPr>
        <w:spacing w:line="360" w:lineRule="auto"/>
        <w:rPr>
          <w:sz w:val="28"/>
          <w:szCs w:val="28"/>
          <w:lang w:val="en-GB"/>
        </w:rPr>
      </w:pPr>
      <w:r w:rsidRPr="00E146A2">
        <w:rPr>
          <w:noProof/>
          <w:sz w:val="28"/>
          <w:szCs w:val="28"/>
          <w:lang w:val="en-GB"/>
        </w:rPr>
        <w:drawing>
          <wp:inline distT="0" distB="0" distL="0" distR="0" wp14:anchorId="028022E0" wp14:editId="7EE3C7CF">
            <wp:extent cx="5943600" cy="3569970"/>
            <wp:effectExtent l="0" t="0" r="0" b="0"/>
            <wp:docPr id="1509603341" name="Picture 5" descr="A graph with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603341" name="Picture 5" descr="A graph with blue bars&#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580"/>
        <w:gridCol w:w="784"/>
      </w:tblGrid>
      <w:tr w:rsidR="000C6DFA" w:rsidRPr="000C6DFA" w14:paraId="0263F217" w14:textId="77777777" w:rsidTr="000C6DFA">
        <w:trPr>
          <w:trHeight w:val="288"/>
        </w:trPr>
        <w:tc>
          <w:tcPr>
            <w:tcW w:w="1580" w:type="dxa"/>
            <w:noWrap/>
            <w:hideMark/>
          </w:tcPr>
          <w:p w14:paraId="2765DAC4" w14:textId="77777777" w:rsidR="000C6DFA" w:rsidRPr="000C6DFA" w:rsidRDefault="000C6DFA" w:rsidP="000C6DFA">
            <w:pPr>
              <w:spacing w:line="360" w:lineRule="auto"/>
              <w:rPr>
                <w:sz w:val="28"/>
                <w:szCs w:val="28"/>
              </w:rPr>
            </w:pPr>
            <w:r w:rsidRPr="000C6DFA">
              <w:rPr>
                <w:sz w:val="28"/>
                <w:szCs w:val="28"/>
              </w:rPr>
              <w:t>Count of Gender</w:t>
            </w:r>
          </w:p>
        </w:tc>
        <w:tc>
          <w:tcPr>
            <w:tcW w:w="560" w:type="dxa"/>
            <w:noWrap/>
            <w:hideMark/>
          </w:tcPr>
          <w:p w14:paraId="09865B29" w14:textId="77777777" w:rsidR="000C6DFA" w:rsidRPr="000C6DFA" w:rsidRDefault="000C6DFA" w:rsidP="000C6DFA">
            <w:pPr>
              <w:spacing w:line="360" w:lineRule="auto"/>
              <w:rPr>
                <w:sz w:val="28"/>
                <w:szCs w:val="28"/>
              </w:rPr>
            </w:pPr>
            <w:r w:rsidRPr="000C6DFA">
              <w:rPr>
                <w:sz w:val="28"/>
                <w:szCs w:val="28"/>
              </w:rPr>
              <w:t> </w:t>
            </w:r>
          </w:p>
        </w:tc>
      </w:tr>
      <w:tr w:rsidR="000C6DFA" w:rsidRPr="000C6DFA" w14:paraId="6DD0DC74" w14:textId="77777777" w:rsidTr="000C6DFA">
        <w:trPr>
          <w:trHeight w:val="288"/>
        </w:trPr>
        <w:tc>
          <w:tcPr>
            <w:tcW w:w="1580" w:type="dxa"/>
            <w:noWrap/>
            <w:hideMark/>
          </w:tcPr>
          <w:p w14:paraId="4F4B06B0" w14:textId="77777777" w:rsidR="000C6DFA" w:rsidRPr="000C6DFA" w:rsidRDefault="000C6DFA" w:rsidP="000C6DFA">
            <w:pPr>
              <w:spacing w:line="360" w:lineRule="auto"/>
              <w:rPr>
                <w:sz w:val="28"/>
                <w:szCs w:val="28"/>
              </w:rPr>
            </w:pPr>
            <w:r w:rsidRPr="000C6DFA">
              <w:rPr>
                <w:sz w:val="28"/>
                <w:szCs w:val="28"/>
              </w:rPr>
              <w:t>Gender</w:t>
            </w:r>
          </w:p>
        </w:tc>
        <w:tc>
          <w:tcPr>
            <w:tcW w:w="560" w:type="dxa"/>
            <w:noWrap/>
            <w:hideMark/>
          </w:tcPr>
          <w:p w14:paraId="0C4C7FD6" w14:textId="77777777" w:rsidR="000C6DFA" w:rsidRPr="000C6DFA" w:rsidRDefault="000C6DFA" w:rsidP="000C6DFA">
            <w:pPr>
              <w:spacing w:line="360" w:lineRule="auto"/>
              <w:rPr>
                <w:sz w:val="28"/>
                <w:szCs w:val="28"/>
              </w:rPr>
            </w:pPr>
            <w:r w:rsidRPr="000C6DFA">
              <w:rPr>
                <w:sz w:val="28"/>
                <w:szCs w:val="28"/>
              </w:rPr>
              <w:t>Total</w:t>
            </w:r>
          </w:p>
        </w:tc>
      </w:tr>
      <w:tr w:rsidR="000C6DFA" w:rsidRPr="000C6DFA" w14:paraId="310B34BC" w14:textId="77777777" w:rsidTr="000C6DFA">
        <w:trPr>
          <w:trHeight w:val="288"/>
        </w:trPr>
        <w:tc>
          <w:tcPr>
            <w:tcW w:w="1580" w:type="dxa"/>
            <w:noWrap/>
            <w:hideMark/>
          </w:tcPr>
          <w:p w14:paraId="00A63253" w14:textId="77777777" w:rsidR="000C6DFA" w:rsidRPr="000C6DFA" w:rsidRDefault="000C6DFA" w:rsidP="000C6DFA">
            <w:pPr>
              <w:spacing w:line="360" w:lineRule="auto"/>
              <w:rPr>
                <w:sz w:val="28"/>
                <w:szCs w:val="28"/>
              </w:rPr>
            </w:pPr>
            <w:r w:rsidRPr="000C6DFA">
              <w:rPr>
                <w:sz w:val="28"/>
                <w:szCs w:val="28"/>
              </w:rPr>
              <w:t>Female</w:t>
            </w:r>
          </w:p>
        </w:tc>
        <w:tc>
          <w:tcPr>
            <w:tcW w:w="560" w:type="dxa"/>
            <w:noWrap/>
            <w:hideMark/>
          </w:tcPr>
          <w:p w14:paraId="02E54816" w14:textId="77777777" w:rsidR="000C6DFA" w:rsidRPr="000C6DFA" w:rsidRDefault="000C6DFA" w:rsidP="000C6DFA">
            <w:pPr>
              <w:spacing w:line="360" w:lineRule="auto"/>
              <w:rPr>
                <w:sz w:val="28"/>
                <w:szCs w:val="28"/>
              </w:rPr>
            </w:pPr>
            <w:r w:rsidRPr="000C6DFA">
              <w:rPr>
                <w:sz w:val="28"/>
                <w:szCs w:val="28"/>
              </w:rPr>
              <w:t>1056</w:t>
            </w:r>
          </w:p>
        </w:tc>
      </w:tr>
      <w:tr w:rsidR="000C6DFA" w:rsidRPr="000C6DFA" w14:paraId="0DAC3AC2" w14:textId="77777777" w:rsidTr="000C6DFA">
        <w:trPr>
          <w:trHeight w:val="288"/>
        </w:trPr>
        <w:tc>
          <w:tcPr>
            <w:tcW w:w="1580" w:type="dxa"/>
            <w:noWrap/>
            <w:hideMark/>
          </w:tcPr>
          <w:p w14:paraId="15F2CCE0" w14:textId="77777777" w:rsidR="000C6DFA" w:rsidRPr="000C6DFA" w:rsidRDefault="000C6DFA" w:rsidP="000C6DFA">
            <w:pPr>
              <w:spacing w:line="360" w:lineRule="auto"/>
              <w:rPr>
                <w:sz w:val="28"/>
                <w:szCs w:val="28"/>
              </w:rPr>
            </w:pPr>
            <w:r w:rsidRPr="000C6DFA">
              <w:rPr>
                <w:sz w:val="28"/>
                <w:szCs w:val="28"/>
              </w:rPr>
              <w:t>Male</w:t>
            </w:r>
          </w:p>
        </w:tc>
        <w:tc>
          <w:tcPr>
            <w:tcW w:w="560" w:type="dxa"/>
            <w:noWrap/>
            <w:hideMark/>
          </w:tcPr>
          <w:p w14:paraId="1EAA7DE3" w14:textId="77777777" w:rsidR="000C6DFA" w:rsidRPr="000C6DFA" w:rsidRDefault="000C6DFA" w:rsidP="000C6DFA">
            <w:pPr>
              <w:spacing w:line="360" w:lineRule="auto"/>
              <w:rPr>
                <w:sz w:val="28"/>
                <w:szCs w:val="28"/>
              </w:rPr>
            </w:pPr>
            <w:r w:rsidRPr="000C6DFA">
              <w:rPr>
                <w:sz w:val="28"/>
                <w:szCs w:val="28"/>
              </w:rPr>
              <w:t>1077</w:t>
            </w:r>
          </w:p>
        </w:tc>
      </w:tr>
      <w:tr w:rsidR="000C6DFA" w:rsidRPr="000C6DFA" w14:paraId="371B1629" w14:textId="77777777" w:rsidTr="000C6DFA">
        <w:trPr>
          <w:trHeight w:val="288"/>
        </w:trPr>
        <w:tc>
          <w:tcPr>
            <w:tcW w:w="1580" w:type="dxa"/>
            <w:noWrap/>
            <w:hideMark/>
          </w:tcPr>
          <w:p w14:paraId="2356D2AC" w14:textId="77777777" w:rsidR="000C6DFA" w:rsidRPr="000C6DFA" w:rsidRDefault="000C6DFA" w:rsidP="000C6DFA">
            <w:pPr>
              <w:spacing w:line="360" w:lineRule="auto"/>
              <w:rPr>
                <w:sz w:val="28"/>
                <w:szCs w:val="28"/>
              </w:rPr>
            </w:pPr>
            <w:r w:rsidRPr="000C6DFA">
              <w:rPr>
                <w:sz w:val="28"/>
                <w:szCs w:val="28"/>
              </w:rPr>
              <w:t>(blank)</w:t>
            </w:r>
          </w:p>
        </w:tc>
        <w:tc>
          <w:tcPr>
            <w:tcW w:w="560" w:type="dxa"/>
            <w:noWrap/>
            <w:hideMark/>
          </w:tcPr>
          <w:p w14:paraId="54DCD66E" w14:textId="77777777" w:rsidR="000C6DFA" w:rsidRPr="000C6DFA" w:rsidRDefault="000C6DFA" w:rsidP="000C6DFA">
            <w:pPr>
              <w:spacing w:line="360" w:lineRule="auto"/>
              <w:rPr>
                <w:sz w:val="28"/>
                <w:szCs w:val="28"/>
              </w:rPr>
            </w:pPr>
            <w:r w:rsidRPr="000C6DFA">
              <w:rPr>
                <w:sz w:val="28"/>
                <w:szCs w:val="28"/>
              </w:rPr>
              <w:t> </w:t>
            </w:r>
          </w:p>
        </w:tc>
      </w:tr>
      <w:tr w:rsidR="000C6DFA" w:rsidRPr="000C6DFA" w14:paraId="5E2AD9EF" w14:textId="77777777" w:rsidTr="000C6DFA">
        <w:trPr>
          <w:trHeight w:val="288"/>
        </w:trPr>
        <w:tc>
          <w:tcPr>
            <w:tcW w:w="1580" w:type="dxa"/>
            <w:noWrap/>
            <w:hideMark/>
          </w:tcPr>
          <w:p w14:paraId="252DFD1C" w14:textId="77777777" w:rsidR="000C6DFA" w:rsidRPr="000C6DFA" w:rsidRDefault="000C6DFA" w:rsidP="000C6DFA">
            <w:pPr>
              <w:spacing w:line="360" w:lineRule="auto"/>
              <w:rPr>
                <w:sz w:val="28"/>
                <w:szCs w:val="28"/>
              </w:rPr>
            </w:pPr>
            <w:r w:rsidRPr="000C6DFA">
              <w:rPr>
                <w:sz w:val="28"/>
                <w:szCs w:val="28"/>
              </w:rPr>
              <w:t>Grand Total</w:t>
            </w:r>
          </w:p>
        </w:tc>
        <w:tc>
          <w:tcPr>
            <w:tcW w:w="560" w:type="dxa"/>
            <w:noWrap/>
            <w:hideMark/>
          </w:tcPr>
          <w:p w14:paraId="7053E952" w14:textId="77777777" w:rsidR="000C6DFA" w:rsidRPr="000C6DFA" w:rsidRDefault="000C6DFA" w:rsidP="000C6DFA">
            <w:pPr>
              <w:spacing w:line="360" w:lineRule="auto"/>
              <w:rPr>
                <w:sz w:val="28"/>
                <w:szCs w:val="28"/>
              </w:rPr>
            </w:pPr>
            <w:r w:rsidRPr="000C6DFA">
              <w:rPr>
                <w:sz w:val="28"/>
                <w:szCs w:val="28"/>
              </w:rPr>
              <w:t>2133</w:t>
            </w:r>
          </w:p>
        </w:tc>
      </w:tr>
    </w:tbl>
    <w:p w14:paraId="4334471E" w14:textId="59EE5078" w:rsidR="002F1879" w:rsidRDefault="002F1879" w:rsidP="00B03F85">
      <w:pPr>
        <w:spacing w:line="360" w:lineRule="auto"/>
        <w:rPr>
          <w:sz w:val="28"/>
          <w:szCs w:val="28"/>
        </w:rPr>
      </w:pPr>
    </w:p>
    <w:p w14:paraId="7A7FE71D" w14:textId="77777777" w:rsidR="005C0CB7" w:rsidRDefault="005C0CB7" w:rsidP="00B03F85">
      <w:pPr>
        <w:spacing w:line="360" w:lineRule="auto"/>
        <w:rPr>
          <w:sz w:val="28"/>
          <w:szCs w:val="28"/>
        </w:rPr>
      </w:pPr>
    </w:p>
    <w:p w14:paraId="1D3007C0" w14:textId="77777777" w:rsidR="00184666" w:rsidRPr="00184666" w:rsidRDefault="00184666" w:rsidP="00184666">
      <w:pPr>
        <w:pStyle w:val="ListParagraph"/>
        <w:numPr>
          <w:ilvl w:val="0"/>
          <w:numId w:val="8"/>
        </w:numPr>
        <w:spacing w:line="360" w:lineRule="auto"/>
        <w:rPr>
          <w:sz w:val="28"/>
          <w:szCs w:val="28"/>
        </w:rPr>
      </w:pPr>
      <w:r w:rsidRPr="00184666">
        <w:rPr>
          <w:sz w:val="28"/>
          <w:szCs w:val="28"/>
        </w:rPr>
        <w:t xml:space="preserve">The near parity between male and female students reflects a positive trend towards achieving gender balance in educational settings. According to the </w:t>
      </w:r>
      <w:r w:rsidRPr="00184666">
        <w:rPr>
          <w:sz w:val="28"/>
          <w:szCs w:val="28"/>
        </w:rPr>
        <w:lastRenderedPageBreak/>
        <w:t>United Nations Educational, Scientific and Cultural Organization (UNESCO, 2021), gender parity in education is crucial for fostering inclusive learning environments where all students have equal opportunities to succeed. This balance is essential not only for academic achievement but also for promoting gender equality in broader societal contexts.</w:t>
      </w:r>
    </w:p>
    <w:p w14:paraId="56A60307" w14:textId="77777777" w:rsidR="00184666" w:rsidRPr="00184666" w:rsidRDefault="00184666" w:rsidP="00184666">
      <w:pPr>
        <w:spacing w:line="360" w:lineRule="auto"/>
        <w:rPr>
          <w:sz w:val="28"/>
          <w:szCs w:val="28"/>
        </w:rPr>
      </w:pPr>
    </w:p>
    <w:p w14:paraId="7775074D" w14:textId="10885305" w:rsidR="005C0CB7" w:rsidRDefault="005C0CB7" w:rsidP="00184666">
      <w:pPr>
        <w:pStyle w:val="ListParagraph"/>
        <w:numPr>
          <w:ilvl w:val="0"/>
          <w:numId w:val="7"/>
        </w:numPr>
        <w:spacing w:line="360" w:lineRule="auto"/>
        <w:rPr>
          <w:sz w:val="28"/>
          <w:szCs w:val="28"/>
        </w:rPr>
      </w:pPr>
    </w:p>
    <w:p w14:paraId="2F4FA311" w14:textId="687443FF" w:rsidR="00175C5F" w:rsidRDefault="009A758B" w:rsidP="009A758B">
      <w:pPr>
        <w:pStyle w:val="Heading1"/>
      </w:pPr>
      <w:bookmarkStart w:id="8" w:name="_Toc174299407"/>
      <w:r w:rsidRPr="009A758B">
        <w:t>Analysis of Lunch Qualification Data:</w:t>
      </w:r>
      <w:bookmarkEnd w:id="8"/>
    </w:p>
    <w:p w14:paraId="63AC044D" w14:textId="42C02630" w:rsidR="0099230F" w:rsidRPr="0099230F" w:rsidRDefault="0099230F" w:rsidP="0099230F">
      <w:pPr>
        <w:spacing w:line="360" w:lineRule="auto"/>
        <w:rPr>
          <w:sz w:val="28"/>
          <w:szCs w:val="28"/>
          <w:lang w:val="en-GB"/>
        </w:rPr>
      </w:pPr>
      <w:r w:rsidRPr="0099230F">
        <w:rPr>
          <w:noProof/>
          <w:sz w:val="28"/>
          <w:szCs w:val="28"/>
          <w:lang w:val="en-GB"/>
        </w:rPr>
        <w:drawing>
          <wp:inline distT="0" distB="0" distL="0" distR="0" wp14:anchorId="25B9CAF6" wp14:editId="16DC9661">
            <wp:extent cx="5943600" cy="3569970"/>
            <wp:effectExtent l="0" t="0" r="0" b="0"/>
            <wp:docPr id="1507623103" name="Picture 6"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623103" name="Picture 6" descr="A graph with a line going up&#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tbl>
      <w:tblPr>
        <w:tblW w:w="3520" w:type="dxa"/>
        <w:tblInd w:w="108" w:type="dxa"/>
        <w:tblLook w:val="04A0" w:firstRow="1" w:lastRow="0" w:firstColumn="1" w:lastColumn="0" w:noHBand="0" w:noVBand="1"/>
      </w:tblPr>
      <w:tblGrid>
        <w:gridCol w:w="2960"/>
        <w:gridCol w:w="669"/>
      </w:tblGrid>
      <w:tr w:rsidR="0099230F" w:rsidRPr="0099230F" w14:paraId="1A1539CC" w14:textId="77777777" w:rsidTr="0099230F">
        <w:trPr>
          <w:trHeight w:val="288"/>
        </w:trPr>
        <w:tc>
          <w:tcPr>
            <w:tcW w:w="2960" w:type="dxa"/>
            <w:tcBorders>
              <w:top w:val="nil"/>
              <w:left w:val="nil"/>
              <w:bottom w:val="nil"/>
              <w:right w:val="nil"/>
            </w:tcBorders>
            <w:shd w:val="clear" w:color="auto" w:fill="auto"/>
            <w:noWrap/>
            <w:vAlign w:val="bottom"/>
            <w:hideMark/>
          </w:tcPr>
          <w:p w14:paraId="2C49AE0D" w14:textId="77777777" w:rsidR="0099230F" w:rsidRPr="0099230F" w:rsidRDefault="0099230F" w:rsidP="0099230F">
            <w:pPr>
              <w:spacing w:after="0" w:line="240" w:lineRule="auto"/>
              <w:rPr>
                <w:rFonts w:ascii="Times New Roman" w:eastAsia="Times New Roman" w:hAnsi="Times New Roman" w:cs="Times New Roman"/>
                <w:kern w:val="0"/>
                <w:sz w:val="24"/>
                <w:szCs w:val="24"/>
                <w:lang w:val="en-GB" w:eastAsia="en-GB"/>
                <w14:ligatures w14:val="none"/>
              </w:rPr>
            </w:pPr>
          </w:p>
        </w:tc>
        <w:tc>
          <w:tcPr>
            <w:tcW w:w="560" w:type="dxa"/>
            <w:tcBorders>
              <w:top w:val="nil"/>
              <w:left w:val="nil"/>
              <w:bottom w:val="nil"/>
              <w:right w:val="nil"/>
            </w:tcBorders>
            <w:shd w:val="clear" w:color="auto" w:fill="auto"/>
            <w:noWrap/>
            <w:vAlign w:val="bottom"/>
            <w:hideMark/>
          </w:tcPr>
          <w:p w14:paraId="21A6E112" w14:textId="77777777" w:rsidR="0099230F" w:rsidRPr="0099230F" w:rsidRDefault="0099230F" w:rsidP="0099230F">
            <w:pPr>
              <w:spacing w:after="0" w:line="240" w:lineRule="auto"/>
              <w:rPr>
                <w:rFonts w:ascii="Times New Roman" w:eastAsia="Times New Roman" w:hAnsi="Times New Roman" w:cs="Times New Roman"/>
                <w:kern w:val="0"/>
                <w:sz w:val="20"/>
                <w:szCs w:val="20"/>
                <w:lang w:val="en-GB" w:eastAsia="en-GB"/>
                <w14:ligatures w14:val="none"/>
              </w:rPr>
            </w:pPr>
          </w:p>
        </w:tc>
      </w:tr>
      <w:tr w:rsidR="0099230F" w:rsidRPr="0099230F" w14:paraId="52DD4852" w14:textId="77777777" w:rsidTr="0099230F">
        <w:trPr>
          <w:trHeight w:val="288"/>
        </w:trPr>
        <w:tc>
          <w:tcPr>
            <w:tcW w:w="2960" w:type="dxa"/>
            <w:tcBorders>
              <w:top w:val="single" w:sz="4" w:space="0" w:color="ABABAB"/>
              <w:left w:val="single" w:sz="4" w:space="0" w:color="ABABAB"/>
              <w:bottom w:val="nil"/>
              <w:right w:val="nil"/>
            </w:tcBorders>
            <w:shd w:val="clear" w:color="auto" w:fill="auto"/>
            <w:noWrap/>
            <w:vAlign w:val="bottom"/>
            <w:hideMark/>
          </w:tcPr>
          <w:p w14:paraId="3B56FACF"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Count of Lunch</w:t>
            </w:r>
          </w:p>
        </w:tc>
        <w:tc>
          <w:tcPr>
            <w:tcW w:w="560" w:type="dxa"/>
            <w:tcBorders>
              <w:top w:val="single" w:sz="4" w:space="0" w:color="ABABAB"/>
              <w:left w:val="single" w:sz="4" w:space="0" w:color="ABABAB"/>
              <w:bottom w:val="nil"/>
              <w:right w:val="single" w:sz="4" w:space="0" w:color="ABABAB"/>
            </w:tcBorders>
            <w:shd w:val="clear" w:color="auto" w:fill="auto"/>
            <w:noWrap/>
            <w:vAlign w:val="bottom"/>
            <w:hideMark/>
          </w:tcPr>
          <w:p w14:paraId="12E0BDC7"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 </w:t>
            </w:r>
          </w:p>
        </w:tc>
      </w:tr>
      <w:tr w:rsidR="0099230F" w:rsidRPr="0099230F" w14:paraId="6E0EE297" w14:textId="77777777" w:rsidTr="0099230F">
        <w:trPr>
          <w:trHeight w:val="288"/>
        </w:trPr>
        <w:tc>
          <w:tcPr>
            <w:tcW w:w="2960" w:type="dxa"/>
            <w:tcBorders>
              <w:top w:val="single" w:sz="4" w:space="0" w:color="ABABAB"/>
              <w:left w:val="single" w:sz="4" w:space="0" w:color="ABABAB"/>
              <w:bottom w:val="nil"/>
              <w:right w:val="nil"/>
            </w:tcBorders>
            <w:shd w:val="clear" w:color="auto" w:fill="auto"/>
            <w:noWrap/>
            <w:vAlign w:val="bottom"/>
            <w:hideMark/>
          </w:tcPr>
          <w:p w14:paraId="0E2C4124"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Lunch</w:t>
            </w:r>
          </w:p>
        </w:tc>
        <w:tc>
          <w:tcPr>
            <w:tcW w:w="560" w:type="dxa"/>
            <w:tcBorders>
              <w:top w:val="single" w:sz="4" w:space="0" w:color="ABABAB"/>
              <w:left w:val="single" w:sz="4" w:space="0" w:color="ABABAB"/>
              <w:bottom w:val="nil"/>
              <w:right w:val="single" w:sz="4" w:space="0" w:color="ABABAB"/>
            </w:tcBorders>
            <w:shd w:val="clear" w:color="auto" w:fill="auto"/>
            <w:noWrap/>
            <w:vAlign w:val="bottom"/>
            <w:hideMark/>
          </w:tcPr>
          <w:p w14:paraId="52CBC344"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Total</w:t>
            </w:r>
          </w:p>
        </w:tc>
      </w:tr>
      <w:tr w:rsidR="0099230F" w:rsidRPr="0099230F" w14:paraId="34699E28" w14:textId="77777777" w:rsidTr="0099230F">
        <w:trPr>
          <w:trHeight w:val="288"/>
        </w:trPr>
        <w:tc>
          <w:tcPr>
            <w:tcW w:w="2960" w:type="dxa"/>
            <w:tcBorders>
              <w:top w:val="single" w:sz="4" w:space="0" w:color="ABABAB"/>
              <w:left w:val="single" w:sz="4" w:space="0" w:color="ABABAB"/>
              <w:bottom w:val="nil"/>
              <w:right w:val="nil"/>
            </w:tcBorders>
            <w:shd w:val="clear" w:color="auto" w:fill="auto"/>
            <w:noWrap/>
            <w:vAlign w:val="bottom"/>
            <w:hideMark/>
          </w:tcPr>
          <w:p w14:paraId="4C17A15B"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Does not qualify</w:t>
            </w:r>
          </w:p>
        </w:tc>
        <w:tc>
          <w:tcPr>
            <w:tcW w:w="560" w:type="dxa"/>
            <w:tcBorders>
              <w:top w:val="single" w:sz="4" w:space="0" w:color="ABABAB"/>
              <w:left w:val="single" w:sz="4" w:space="0" w:color="ABABAB"/>
              <w:bottom w:val="nil"/>
              <w:right w:val="single" w:sz="4" w:space="0" w:color="ABABAB"/>
            </w:tcBorders>
            <w:shd w:val="clear" w:color="auto" w:fill="auto"/>
            <w:noWrap/>
            <w:vAlign w:val="bottom"/>
            <w:hideMark/>
          </w:tcPr>
          <w:p w14:paraId="41960C7B" w14:textId="77777777" w:rsidR="0099230F" w:rsidRPr="0099230F" w:rsidRDefault="0099230F" w:rsidP="0099230F">
            <w:pPr>
              <w:spacing w:after="0" w:line="240" w:lineRule="auto"/>
              <w:jc w:val="right"/>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1215</w:t>
            </w:r>
          </w:p>
        </w:tc>
      </w:tr>
      <w:tr w:rsidR="0099230F" w:rsidRPr="0099230F" w14:paraId="2EE180FC" w14:textId="77777777" w:rsidTr="0099230F">
        <w:trPr>
          <w:trHeight w:val="288"/>
        </w:trPr>
        <w:tc>
          <w:tcPr>
            <w:tcW w:w="2960" w:type="dxa"/>
            <w:tcBorders>
              <w:top w:val="nil"/>
              <w:left w:val="single" w:sz="4" w:space="0" w:color="ABABAB"/>
              <w:bottom w:val="nil"/>
              <w:right w:val="nil"/>
            </w:tcBorders>
            <w:shd w:val="clear" w:color="auto" w:fill="auto"/>
            <w:noWrap/>
            <w:vAlign w:val="bottom"/>
            <w:hideMark/>
          </w:tcPr>
          <w:p w14:paraId="52E52558"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Qualifies for reduced/free lunch</w:t>
            </w:r>
          </w:p>
        </w:tc>
        <w:tc>
          <w:tcPr>
            <w:tcW w:w="560" w:type="dxa"/>
            <w:tcBorders>
              <w:top w:val="nil"/>
              <w:left w:val="single" w:sz="4" w:space="0" w:color="ABABAB"/>
              <w:bottom w:val="nil"/>
              <w:right w:val="single" w:sz="4" w:space="0" w:color="ABABAB"/>
            </w:tcBorders>
            <w:shd w:val="clear" w:color="auto" w:fill="auto"/>
            <w:noWrap/>
            <w:vAlign w:val="bottom"/>
            <w:hideMark/>
          </w:tcPr>
          <w:p w14:paraId="3BD67F61" w14:textId="77777777" w:rsidR="0099230F" w:rsidRPr="0099230F" w:rsidRDefault="0099230F" w:rsidP="0099230F">
            <w:pPr>
              <w:spacing w:after="0" w:line="240" w:lineRule="auto"/>
              <w:jc w:val="right"/>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918</w:t>
            </w:r>
          </w:p>
        </w:tc>
      </w:tr>
      <w:tr w:rsidR="0099230F" w:rsidRPr="0099230F" w14:paraId="038B2C35" w14:textId="77777777" w:rsidTr="0099230F">
        <w:trPr>
          <w:trHeight w:val="288"/>
        </w:trPr>
        <w:tc>
          <w:tcPr>
            <w:tcW w:w="2960" w:type="dxa"/>
            <w:tcBorders>
              <w:top w:val="nil"/>
              <w:left w:val="single" w:sz="4" w:space="0" w:color="ABABAB"/>
              <w:bottom w:val="nil"/>
              <w:right w:val="nil"/>
            </w:tcBorders>
            <w:shd w:val="clear" w:color="auto" w:fill="auto"/>
            <w:noWrap/>
            <w:vAlign w:val="bottom"/>
            <w:hideMark/>
          </w:tcPr>
          <w:p w14:paraId="1C1E07BC"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lastRenderedPageBreak/>
              <w:t>(blank)</w:t>
            </w:r>
          </w:p>
        </w:tc>
        <w:tc>
          <w:tcPr>
            <w:tcW w:w="560" w:type="dxa"/>
            <w:tcBorders>
              <w:top w:val="nil"/>
              <w:left w:val="single" w:sz="4" w:space="0" w:color="ABABAB"/>
              <w:bottom w:val="nil"/>
              <w:right w:val="single" w:sz="4" w:space="0" w:color="ABABAB"/>
            </w:tcBorders>
            <w:shd w:val="clear" w:color="auto" w:fill="auto"/>
            <w:noWrap/>
            <w:vAlign w:val="bottom"/>
            <w:hideMark/>
          </w:tcPr>
          <w:p w14:paraId="471B7603"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 </w:t>
            </w:r>
          </w:p>
        </w:tc>
      </w:tr>
      <w:tr w:rsidR="0099230F" w:rsidRPr="0099230F" w14:paraId="63AA55B2" w14:textId="77777777" w:rsidTr="0099230F">
        <w:trPr>
          <w:trHeight w:val="288"/>
        </w:trPr>
        <w:tc>
          <w:tcPr>
            <w:tcW w:w="2960" w:type="dxa"/>
            <w:tcBorders>
              <w:top w:val="single" w:sz="4" w:space="0" w:color="ABABAB"/>
              <w:left w:val="single" w:sz="4" w:space="0" w:color="ABABAB"/>
              <w:bottom w:val="single" w:sz="4" w:space="0" w:color="ABABAB"/>
              <w:right w:val="nil"/>
            </w:tcBorders>
            <w:shd w:val="clear" w:color="auto" w:fill="auto"/>
            <w:noWrap/>
            <w:vAlign w:val="bottom"/>
            <w:hideMark/>
          </w:tcPr>
          <w:p w14:paraId="0D2B9BF0" w14:textId="77777777" w:rsidR="0099230F" w:rsidRPr="0099230F" w:rsidRDefault="0099230F" w:rsidP="0099230F">
            <w:pPr>
              <w:spacing w:after="0" w:line="240" w:lineRule="auto"/>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Grand Total</w:t>
            </w:r>
          </w:p>
        </w:tc>
        <w:tc>
          <w:tcPr>
            <w:tcW w:w="560"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5D09FFE1" w14:textId="77777777" w:rsidR="0099230F" w:rsidRPr="0099230F" w:rsidRDefault="0099230F" w:rsidP="0099230F">
            <w:pPr>
              <w:spacing w:after="0" w:line="240" w:lineRule="auto"/>
              <w:jc w:val="right"/>
              <w:rPr>
                <w:rFonts w:ascii="Calibri" w:eastAsia="Times New Roman" w:hAnsi="Calibri" w:cs="Calibri"/>
                <w:color w:val="000000"/>
                <w:kern w:val="0"/>
                <w:lang w:val="en-GB" w:eastAsia="en-GB"/>
                <w14:ligatures w14:val="none"/>
              </w:rPr>
            </w:pPr>
            <w:r w:rsidRPr="0099230F">
              <w:rPr>
                <w:rFonts w:ascii="Calibri" w:eastAsia="Times New Roman" w:hAnsi="Calibri" w:cs="Calibri"/>
                <w:color w:val="000000"/>
                <w:kern w:val="0"/>
                <w:lang w:val="en-GB" w:eastAsia="en-GB"/>
                <w14:ligatures w14:val="none"/>
              </w:rPr>
              <w:t>2133</w:t>
            </w:r>
          </w:p>
        </w:tc>
      </w:tr>
    </w:tbl>
    <w:p w14:paraId="12B1E08B" w14:textId="77777777" w:rsidR="00175C5F" w:rsidRDefault="00175C5F" w:rsidP="00175C5F">
      <w:pPr>
        <w:spacing w:line="360" w:lineRule="auto"/>
        <w:rPr>
          <w:sz w:val="28"/>
          <w:szCs w:val="28"/>
        </w:rPr>
      </w:pPr>
    </w:p>
    <w:p w14:paraId="7F4D82ED" w14:textId="77777777" w:rsidR="003D24E4" w:rsidRPr="003D24E4" w:rsidRDefault="003D24E4" w:rsidP="003D24E4">
      <w:pPr>
        <w:spacing w:line="360" w:lineRule="auto"/>
        <w:rPr>
          <w:b/>
          <w:bCs/>
          <w:sz w:val="28"/>
          <w:szCs w:val="28"/>
        </w:rPr>
      </w:pPr>
      <w:r w:rsidRPr="003D24E4">
        <w:rPr>
          <w:b/>
          <w:bCs/>
          <w:sz w:val="28"/>
          <w:szCs w:val="28"/>
        </w:rPr>
        <w:t>Analysis of Lunch Qualification Data:</w:t>
      </w:r>
    </w:p>
    <w:p w14:paraId="5BA4B1EF" w14:textId="01408659" w:rsidR="003D24E4" w:rsidRPr="003D24E4" w:rsidRDefault="003D24E4" w:rsidP="003D24E4">
      <w:pPr>
        <w:spacing w:line="360" w:lineRule="auto"/>
        <w:rPr>
          <w:sz w:val="28"/>
          <w:szCs w:val="28"/>
        </w:rPr>
      </w:pPr>
      <w:r w:rsidRPr="003D24E4">
        <w:rPr>
          <w:sz w:val="28"/>
          <w:szCs w:val="28"/>
        </w:rPr>
        <w:t xml:space="preserve">The fact that 43% of students qualify for reduced or free lunch suggests that a substantial segment of the student population is economically disadvantaged. The National School Lunch Program (NSLP), referenced by the United States Department of Agriculture (USDA, 2020), is designed to provide nutritionally balanced, low-cost or free lunches to children from families with lower incomes. </w:t>
      </w:r>
    </w:p>
    <w:p w14:paraId="584B1722" w14:textId="77777777" w:rsidR="003D24E4" w:rsidRPr="003D24E4" w:rsidRDefault="003D24E4" w:rsidP="003D24E4">
      <w:pPr>
        <w:spacing w:line="360" w:lineRule="auto"/>
        <w:rPr>
          <w:sz w:val="28"/>
          <w:szCs w:val="28"/>
        </w:rPr>
      </w:pPr>
    </w:p>
    <w:p w14:paraId="53C3501D" w14:textId="77777777" w:rsidR="003D24E4" w:rsidRPr="003D24E4" w:rsidRDefault="003D24E4" w:rsidP="003D24E4">
      <w:pPr>
        <w:spacing w:line="360" w:lineRule="auto"/>
        <w:rPr>
          <w:b/>
          <w:bCs/>
          <w:sz w:val="28"/>
          <w:szCs w:val="28"/>
        </w:rPr>
      </w:pPr>
      <w:r w:rsidRPr="003D24E4">
        <w:rPr>
          <w:b/>
          <w:bCs/>
          <w:sz w:val="28"/>
          <w:szCs w:val="28"/>
        </w:rPr>
        <w:t>Implications of the Data:</w:t>
      </w:r>
    </w:p>
    <w:p w14:paraId="06E53D6F" w14:textId="77777777" w:rsidR="003D24E4" w:rsidRDefault="003D24E4" w:rsidP="003D24E4">
      <w:pPr>
        <w:spacing w:line="360" w:lineRule="auto"/>
        <w:rPr>
          <w:sz w:val="28"/>
          <w:szCs w:val="28"/>
        </w:rPr>
      </w:pPr>
      <w:r w:rsidRPr="003D24E4">
        <w:rPr>
          <w:sz w:val="28"/>
          <w:szCs w:val="28"/>
        </w:rPr>
        <w:t>The significant percentage of students qualifying for reduced or free lunch highlights the importance of school-based nutrition programs in supporting student health and educational outcomes. Research from Feeding America (2021) underscores the critical role that access to free or reduced-price meals plays in reducing food insecurity among children, which is closely linked to improved academic performance, attendance, and cognitive development.</w:t>
      </w:r>
    </w:p>
    <w:p w14:paraId="4E74BE4A" w14:textId="77777777" w:rsidR="00382E26" w:rsidRDefault="00382E26" w:rsidP="003D24E4">
      <w:pPr>
        <w:spacing w:line="360" w:lineRule="auto"/>
        <w:rPr>
          <w:sz w:val="28"/>
          <w:szCs w:val="28"/>
        </w:rPr>
      </w:pPr>
    </w:p>
    <w:p w14:paraId="66B9F276" w14:textId="441A8CD9" w:rsidR="003D24E4" w:rsidRPr="00382E26" w:rsidRDefault="00382E26" w:rsidP="00382E26">
      <w:pPr>
        <w:pStyle w:val="Heading1"/>
      </w:pPr>
      <w:bookmarkStart w:id="9" w:name="_Toc174299408"/>
      <w:r w:rsidRPr="00382E26">
        <w:lastRenderedPageBreak/>
        <w:t>Analysis of Gender and Lunch Qualification Distribution:</w:t>
      </w:r>
      <w:bookmarkEnd w:id="9"/>
    </w:p>
    <w:p w14:paraId="5FD98D7C" w14:textId="26C60C17" w:rsidR="00F531C7" w:rsidRPr="00F531C7" w:rsidRDefault="00F531C7" w:rsidP="00F531C7">
      <w:pPr>
        <w:spacing w:line="360" w:lineRule="auto"/>
        <w:rPr>
          <w:sz w:val="28"/>
          <w:szCs w:val="28"/>
          <w:lang w:val="en-GB"/>
        </w:rPr>
      </w:pPr>
      <w:r w:rsidRPr="00F531C7">
        <w:rPr>
          <w:noProof/>
          <w:sz w:val="28"/>
          <w:szCs w:val="28"/>
          <w:lang w:val="en-GB"/>
        </w:rPr>
        <w:drawing>
          <wp:inline distT="0" distB="0" distL="0" distR="0" wp14:anchorId="5F62796F" wp14:editId="4F08EDA2">
            <wp:extent cx="5943600" cy="3569970"/>
            <wp:effectExtent l="0" t="0" r="0" b="0"/>
            <wp:docPr id="1998513964" name="Picture 8" descr="A bar graph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13964" name="Picture 8" descr="A bar graph with tex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3569970"/>
                    </a:xfrm>
                    <a:prstGeom prst="rect">
                      <a:avLst/>
                    </a:prstGeom>
                    <a:noFill/>
                    <a:ln>
                      <a:noFill/>
                    </a:ln>
                  </pic:spPr>
                </pic:pic>
              </a:graphicData>
            </a:graphic>
          </wp:inline>
        </w:drawing>
      </w:r>
    </w:p>
    <w:tbl>
      <w:tblPr>
        <w:tblW w:w="7255" w:type="dxa"/>
        <w:tblInd w:w="113" w:type="dxa"/>
        <w:tblLook w:val="04A0" w:firstRow="1" w:lastRow="0" w:firstColumn="1" w:lastColumn="0" w:noHBand="0" w:noVBand="1"/>
      </w:tblPr>
      <w:tblGrid>
        <w:gridCol w:w="2441"/>
        <w:gridCol w:w="3927"/>
        <w:gridCol w:w="887"/>
      </w:tblGrid>
      <w:tr w:rsidR="001967D9" w:rsidRPr="001967D9" w14:paraId="44692A0F"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2A41ABDD"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Count of Pretest</w:t>
            </w:r>
          </w:p>
        </w:tc>
        <w:tc>
          <w:tcPr>
            <w:tcW w:w="3927" w:type="dxa"/>
            <w:tcBorders>
              <w:top w:val="single" w:sz="4" w:space="0" w:color="ABABAB"/>
              <w:left w:val="nil"/>
              <w:bottom w:val="nil"/>
              <w:right w:val="nil"/>
            </w:tcBorders>
            <w:shd w:val="clear" w:color="auto" w:fill="auto"/>
            <w:noWrap/>
            <w:vAlign w:val="bottom"/>
            <w:hideMark/>
          </w:tcPr>
          <w:p w14:paraId="346AF422"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062494B2"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r>
      <w:tr w:rsidR="001967D9" w:rsidRPr="001967D9" w14:paraId="49D7C23D"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117F6089"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Gender</w:t>
            </w:r>
          </w:p>
        </w:tc>
        <w:tc>
          <w:tcPr>
            <w:tcW w:w="3927" w:type="dxa"/>
            <w:tcBorders>
              <w:top w:val="single" w:sz="4" w:space="0" w:color="ABABAB"/>
              <w:left w:val="single" w:sz="4" w:space="0" w:color="ABABAB"/>
              <w:bottom w:val="nil"/>
              <w:right w:val="nil"/>
            </w:tcBorders>
            <w:shd w:val="clear" w:color="auto" w:fill="auto"/>
            <w:noWrap/>
            <w:vAlign w:val="bottom"/>
            <w:hideMark/>
          </w:tcPr>
          <w:p w14:paraId="5EA72E80"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Lunch</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4EAFD052"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Total</w:t>
            </w:r>
          </w:p>
        </w:tc>
      </w:tr>
      <w:tr w:rsidR="001967D9" w:rsidRPr="001967D9" w14:paraId="1BD7C919"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75437FF0"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Female</w:t>
            </w:r>
          </w:p>
        </w:tc>
        <w:tc>
          <w:tcPr>
            <w:tcW w:w="3927" w:type="dxa"/>
            <w:tcBorders>
              <w:top w:val="single" w:sz="4" w:space="0" w:color="ABABAB"/>
              <w:left w:val="single" w:sz="4" w:space="0" w:color="ABABAB"/>
              <w:bottom w:val="nil"/>
              <w:right w:val="nil"/>
            </w:tcBorders>
            <w:shd w:val="clear" w:color="auto" w:fill="auto"/>
            <w:noWrap/>
            <w:vAlign w:val="bottom"/>
            <w:hideMark/>
          </w:tcPr>
          <w:p w14:paraId="39901BF7"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Does not qualify</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688D9D48" w14:textId="77777777" w:rsidR="001967D9" w:rsidRPr="001967D9" w:rsidRDefault="001967D9" w:rsidP="001967D9">
            <w:pPr>
              <w:spacing w:after="0" w:line="240" w:lineRule="auto"/>
              <w:jc w:val="right"/>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593</w:t>
            </w:r>
          </w:p>
        </w:tc>
      </w:tr>
      <w:tr w:rsidR="001967D9" w:rsidRPr="001967D9" w14:paraId="5EFE9F41" w14:textId="77777777" w:rsidTr="001967D9">
        <w:trPr>
          <w:trHeight w:val="314"/>
        </w:trPr>
        <w:tc>
          <w:tcPr>
            <w:tcW w:w="2441" w:type="dxa"/>
            <w:tcBorders>
              <w:top w:val="nil"/>
              <w:left w:val="single" w:sz="4" w:space="0" w:color="ABABAB"/>
              <w:bottom w:val="nil"/>
              <w:right w:val="nil"/>
            </w:tcBorders>
            <w:shd w:val="clear" w:color="auto" w:fill="auto"/>
            <w:noWrap/>
            <w:vAlign w:val="bottom"/>
            <w:hideMark/>
          </w:tcPr>
          <w:p w14:paraId="404A73D0"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c>
          <w:tcPr>
            <w:tcW w:w="3927" w:type="dxa"/>
            <w:tcBorders>
              <w:top w:val="nil"/>
              <w:left w:val="single" w:sz="4" w:space="0" w:color="ABABAB"/>
              <w:bottom w:val="nil"/>
              <w:right w:val="nil"/>
            </w:tcBorders>
            <w:shd w:val="clear" w:color="auto" w:fill="auto"/>
            <w:noWrap/>
            <w:vAlign w:val="bottom"/>
            <w:hideMark/>
          </w:tcPr>
          <w:p w14:paraId="0349C117"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Qualifies for reduced/free lunch</w:t>
            </w:r>
          </w:p>
        </w:tc>
        <w:tc>
          <w:tcPr>
            <w:tcW w:w="887" w:type="dxa"/>
            <w:tcBorders>
              <w:top w:val="nil"/>
              <w:left w:val="single" w:sz="4" w:space="0" w:color="ABABAB"/>
              <w:bottom w:val="nil"/>
              <w:right w:val="single" w:sz="4" w:space="0" w:color="ABABAB"/>
            </w:tcBorders>
            <w:shd w:val="clear" w:color="auto" w:fill="auto"/>
            <w:noWrap/>
            <w:vAlign w:val="bottom"/>
            <w:hideMark/>
          </w:tcPr>
          <w:p w14:paraId="3F81509E" w14:textId="77777777" w:rsidR="001967D9" w:rsidRPr="001967D9" w:rsidRDefault="001967D9" w:rsidP="001967D9">
            <w:pPr>
              <w:spacing w:after="0" w:line="240" w:lineRule="auto"/>
              <w:jc w:val="right"/>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463</w:t>
            </w:r>
          </w:p>
        </w:tc>
      </w:tr>
      <w:tr w:rsidR="001967D9" w:rsidRPr="001967D9" w14:paraId="14E5853C"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693079FF" w14:textId="0A335F7C"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Female</w:t>
            </w:r>
          </w:p>
        </w:tc>
        <w:tc>
          <w:tcPr>
            <w:tcW w:w="3927" w:type="dxa"/>
            <w:tcBorders>
              <w:top w:val="single" w:sz="4" w:space="0" w:color="ABABAB"/>
              <w:left w:val="nil"/>
              <w:bottom w:val="nil"/>
              <w:right w:val="nil"/>
            </w:tcBorders>
            <w:shd w:val="clear" w:color="auto" w:fill="auto"/>
            <w:noWrap/>
            <w:vAlign w:val="bottom"/>
            <w:hideMark/>
          </w:tcPr>
          <w:p w14:paraId="03C50F5F"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39EB59EC" w14:textId="77777777" w:rsidR="001967D9" w:rsidRPr="001967D9" w:rsidRDefault="001967D9" w:rsidP="001967D9">
            <w:pPr>
              <w:spacing w:after="0" w:line="240" w:lineRule="auto"/>
              <w:jc w:val="right"/>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1056</w:t>
            </w:r>
          </w:p>
        </w:tc>
      </w:tr>
      <w:tr w:rsidR="001967D9" w:rsidRPr="001967D9" w14:paraId="2598C58D"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443501C0"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Male</w:t>
            </w:r>
          </w:p>
        </w:tc>
        <w:tc>
          <w:tcPr>
            <w:tcW w:w="3927" w:type="dxa"/>
            <w:tcBorders>
              <w:top w:val="single" w:sz="4" w:space="0" w:color="ABABAB"/>
              <w:left w:val="single" w:sz="4" w:space="0" w:color="ABABAB"/>
              <w:bottom w:val="nil"/>
              <w:right w:val="nil"/>
            </w:tcBorders>
            <w:shd w:val="clear" w:color="auto" w:fill="auto"/>
            <w:noWrap/>
            <w:vAlign w:val="bottom"/>
            <w:hideMark/>
          </w:tcPr>
          <w:p w14:paraId="4090EA02"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Does not qualify</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126E1E9A" w14:textId="77777777" w:rsidR="001967D9" w:rsidRPr="001967D9" w:rsidRDefault="001967D9" w:rsidP="001967D9">
            <w:pPr>
              <w:spacing w:after="0" w:line="240" w:lineRule="auto"/>
              <w:jc w:val="right"/>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622</w:t>
            </w:r>
          </w:p>
        </w:tc>
      </w:tr>
      <w:tr w:rsidR="001967D9" w:rsidRPr="001967D9" w14:paraId="19921C8F" w14:textId="77777777" w:rsidTr="001967D9">
        <w:trPr>
          <w:trHeight w:val="314"/>
        </w:trPr>
        <w:tc>
          <w:tcPr>
            <w:tcW w:w="2441" w:type="dxa"/>
            <w:tcBorders>
              <w:top w:val="nil"/>
              <w:left w:val="single" w:sz="4" w:space="0" w:color="ABABAB"/>
              <w:bottom w:val="nil"/>
              <w:right w:val="nil"/>
            </w:tcBorders>
            <w:shd w:val="clear" w:color="auto" w:fill="auto"/>
            <w:noWrap/>
            <w:vAlign w:val="bottom"/>
            <w:hideMark/>
          </w:tcPr>
          <w:p w14:paraId="70DF7043"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c>
          <w:tcPr>
            <w:tcW w:w="3927" w:type="dxa"/>
            <w:tcBorders>
              <w:top w:val="nil"/>
              <w:left w:val="single" w:sz="4" w:space="0" w:color="ABABAB"/>
              <w:bottom w:val="nil"/>
              <w:right w:val="nil"/>
            </w:tcBorders>
            <w:shd w:val="clear" w:color="auto" w:fill="auto"/>
            <w:noWrap/>
            <w:vAlign w:val="bottom"/>
            <w:hideMark/>
          </w:tcPr>
          <w:p w14:paraId="46E2A377"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Qualifies for reduced/free lunch</w:t>
            </w:r>
          </w:p>
        </w:tc>
        <w:tc>
          <w:tcPr>
            <w:tcW w:w="887" w:type="dxa"/>
            <w:tcBorders>
              <w:top w:val="nil"/>
              <w:left w:val="single" w:sz="4" w:space="0" w:color="ABABAB"/>
              <w:bottom w:val="nil"/>
              <w:right w:val="single" w:sz="4" w:space="0" w:color="ABABAB"/>
            </w:tcBorders>
            <w:shd w:val="clear" w:color="auto" w:fill="auto"/>
            <w:noWrap/>
            <w:vAlign w:val="bottom"/>
            <w:hideMark/>
          </w:tcPr>
          <w:p w14:paraId="7FA5E012" w14:textId="77777777" w:rsidR="001967D9" w:rsidRPr="001967D9" w:rsidRDefault="001967D9" w:rsidP="001967D9">
            <w:pPr>
              <w:spacing w:after="0" w:line="240" w:lineRule="auto"/>
              <w:jc w:val="right"/>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455</w:t>
            </w:r>
          </w:p>
        </w:tc>
      </w:tr>
      <w:tr w:rsidR="001967D9" w:rsidRPr="001967D9" w14:paraId="37C6E38F"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155E63E8" w14:textId="5B2B3F64"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Male</w:t>
            </w:r>
          </w:p>
        </w:tc>
        <w:tc>
          <w:tcPr>
            <w:tcW w:w="3927" w:type="dxa"/>
            <w:tcBorders>
              <w:top w:val="single" w:sz="4" w:space="0" w:color="ABABAB"/>
              <w:left w:val="nil"/>
              <w:bottom w:val="nil"/>
              <w:right w:val="nil"/>
            </w:tcBorders>
            <w:shd w:val="clear" w:color="auto" w:fill="auto"/>
            <w:noWrap/>
            <w:vAlign w:val="bottom"/>
            <w:hideMark/>
          </w:tcPr>
          <w:p w14:paraId="612B7978"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5BDFE7A7" w14:textId="77777777" w:rsidR="001967D9" w:rsidRPr="001967D9" w:rsidRDefault="001967D9" w:rsidP="001967D9">
            <w:pPr>
              <w:spacing w:after="0" w:line="240" w:lineRule="auto"/>
              <w:jc w:val="right"/>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1077</w:t>
            </w:r>
          </w:p>
        </w:tc>
      </w:tr>
      <w:tr w:rsidR="001967D9" w:rsidRPr="001967D9" w14:paraId="566FCF47"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6414C262"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xml:space="preserve"> </w:t>
            </w:r>
          </w:p>
        </w:tc>
        <w:tc>
          <w:tcPr>
            <w:tcW w:w="3927" w:type="dxa"/>
            <w:tcBorders>
              <w:top w:val="single" w:sz="4" w:space="0" w:color="ABABAB"/>
              <w:left w:val="single" w:sz="4" w:space="0" w:color="ABABAB"/>
              <w:bottom w:val="nil"/>
              <w:right w:val="nil"/>
            </w:tcBorders>
            <w:shd w:val="clear" w:color="auto" w:fill="auto"/>
            <w:noWrap/>
            <w:vAlign w:val="bottom"/>
            <w:hideMark/>
          </w:tcPr>
          <w:p w14:paraId="0B7216DA"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xml:space="preserve"> </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32E3563A"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r>
      <w:tr w:rsidR="001967D9" w:rsidRPr="001967D9" w14:paraId="48749649" w14:textId="77777777" w:rsidTr="001967D9">
        <w:trPr>
          <w:trHeight w:val="314"/>
        </w:trPr>
        <w:tc>
          <w:tcPr>
            <w:tcW w:w="2441" w:type="dxa"/>
            <w:tcBorders>
              <w:top w:val="single" w:sz="4" w:space="0" w:color="ABABAB"/>
              <w:left w:val="single" w:sz="4" w:space="0" w:color="ABABAB"/>
              <w:bottom w:val="nil"/>
              <w:right w:val="nil"/>
            </w:tcBorders>
            <w:shd w:val="clear" w:color="auto" w:fill="auto"/>
            <w:noWrap/>
            <w:vAlign w:val="bottom"/>
            <w:hideMark/>
          </w:tcPr>
          <w:p w14:paraId="1A6FB954"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xml:space="preserve">  </w:t>
            </w:r>
          </w:p>
        </w:tc>
        <w:tc>
          <w:tcPr>
            <w:tcW w:w="3927" w:type="dxa"/>
            <w:tcBorders>
              <w:top w:val="single" w:sz="4" w:space="0" w:color="ABABAB"/>
              <w:left w:val="nil"/>
              <w:bottom w:val="nil"/>
              <w:right w:val="nil"/>
            </w:tcBorders>
            <w:shd w:val="clear" w:color="auto" w:fill="auto"/>
            <w:noWrap/>
            <w:vAlign w:val="bottom"/>
            <w:hideMark/>
          </w:tcPr>
          <w:p w14:paraId="4B257985"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c>
          <w:tcPr>
            <w:tcW w:w="887" w:type="dxa"/>
            <w:tcBorders>
              <w:top w:val="single" w:sz="4" w:space="0" w:color="ABABAB"/>
              <w:left w:val="single" w:sz="4" w:space="0" w:color="ABABAB"/>
              <w:bottom w:val="nil"/>
              <w:right w:val="single" w:sz="4" w:space="0" w:color="ABABAB"/>
            </w:tcBorders>
            <w:shd w:val="clear" w:color="auto" w:fill="auto"/>
            <w:noWrap/>
            <w:vAlign w:val="bottom"/>
            <w:hideMark/>
          </w:tcPr>
          <w:p w14:paraId="77B3D162"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r>
      <w:tr w:rsidR="001967D9" w:rsidRPr="001967D9" w14:paraId="42B603C6" w14:textId="77777777" w:rsidTr="001967D9">
        <w:trPr>
          <w:trHeight w:val="314"/>
        </w:trPr>
        <w:tc>
          <w:tcPr>
            <w:tcW w:w="2441" w:type="dxa"/>
            <w:tcBorders>
              <w:top w:val="single" w:sz="4" w:space="0" w:color="ABABAB"/>
              <w:left w:val="single" w:sz="4" w:space="0" w:color="ABABAB"/>
              <w:bottom w:val="single" w:sz="4" w:space="0" w:color="ABABAB"/>
              <w:right w:val="nil"/>
            </w:tcBorders>
            <w:shd w:val="clear" w:color="auto" w:fill="auto"/>
            <w:noWrap/>
            <w:vAlign w:val="bottom"/>
            <w:hideMark/>
          </w:tcPr>
          <w:p w14:paraId="3BB647C2"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Grand Total</w:t>
            </w:r>
          </w:p>
        </w:tc>
        <w:tc>
          <w:tcPr>
            <w:tcW w:w="3927" w:type="dxa"/>
            <w:tcBorders>
              <w:top w:val="single" w:sz="4" w:space="0" w:color="ABABAB"/>
              <w:left w:val="nil"/>
              <w:bottom w:val="single" w:sz="4" w:space="0" w:color="ABABAB"/>
              <w:right w:val="nil"/>
            </w:tcBorders>
            <w:shd w:val="clear" w:color="auto" w:fill="auto"/>
            <w:noWrap/>
            <w:vAlign w:val="bottom"/>
            <w:hideMark/>
          </w:tcPr>
          <w:p w14:paraId="5AEBC421" w14:textId="77777777" w:rsidR="001967D9" w:rsidRPr="001967D9" w:rsidRDefault="001967D9" w:rsidP="001967D9">
            <w:pPr>
              <w:spacing w:after="0" w:line="240" w:lineRule="auto"/>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 </w:t>
            </w:r>
          </w:p>
        </w:tc>
        <w:tc>
          <w:tcPr>
            <w:tcW w:w="887" w:type="dxa"/>
            <w:tcBorders>
              <w:top w:val="single" w:sz="4" w:space="0" w:color="ABABAB"/>
              <w:left w:val="single" w:sz="4" w:space="0" w:color="ABABAB"/>
              <w:bottom w:val="single" w:sz="4" w:space="0" w:color="ABABAB"/>
              <w:right w:val="single" w:sz="4" w:space="0" w:color="ABABAB"/>
            </w:tcBorders>
            <w:shd w:val="clear" w:color="auto" w:fill="auto"/>
            <w:noWrap/>
            <w:vAlign w:val="bottom"/>
            <w:hideMark/>
          </w:tcPr>
          <w:p w14:paraId="21CFF9FC" w14:textId="77777777" w:rsidR="001967D9" w:rsidRPr="001967D9" w:rsidRDefault="001967D9" w:rsidP="001967D9">
            <w:pPr>
              <w:spacing w:after="0" w:line="240" w:lineRule="auto"/>
              <w:jc w:val="right"/>
              <w:rPr>
                <w:rFonts w:ascii="Calibri" w:eastAsia="Times New Roman" w:hAnsi="Calibri" w:cs="Calibri"/>
                <w:color w:val="000000"/>
                <w:kern w:val="0"/>
                <w:lang w:val="en-GB" w:eastAsia="en-GB"/>
                <w14:ligatures w14:val="none"/>
              </w:rPr>
            </w:pPr>
            <w:r w:rsidRPr="001967D9">
              <w:rPr>
                <w:rFonts w:ascii="Calibri" w:eastAsia="Times New Roman" w:hAnsi="Calibri" w:cs="Calibri"/>
                <w:color w:val="000000"/>
                <w:kern w:val="0"/>
                <w:lang w:val="en-GB" w:eastAsia="en-GB"/>
                <w14:ligatures w14:val="none"/>
              </w:rPr>
              <w:t>2133</w:t>
            </w:r>
          </w:p>
        </w:tc>
      </w:tr>
    </w:tbl>
    <w:p w14:paraId="7D27D3BA" w14:textId="77777777" w:rsidR="003D24E4" w:rsidRDefault="003D24E4" w:rsidP="003D24E4">
      <w:pPr>
        <w:spacing w:line="360" w:lineRule="auto"/>
        <w:rPr>
          <w:sz w:val="28"/>
          <w:szCs w:val="28"/>
        </w:rPr>
      </w:pPr>
    </w:p>
    <w:p w14:paraId="61941E6B" w14:textId="77777777" w:rsidR="00382E26" w:rsidRPr="00382E26" w:rsidRDefault="00382E26" w:rsidP="00382E26">
      <w:pPr>
        <w:spacing w:line="360" w:lineRule="auto"/>
        <w:rPr>
          <w:sz w:val="28"/>
          <w:szCs w:val="28"/>
        </w:rPr>
      </w:pPr>
      <w:proofErr w:type="gramStart"/>
      <w:r w:rsidRPr="00382E26">
        <w:rPr>
          <w:sz w:val="28"/>
          <w:szCs w:val="28"/>
        </w:rPr>
        <w:t>he</w:t>
      </w:r>
      <w:proofErr w:type="gramEnd"/>
      <w:r w:rsidRPr="00382E26">
        <w:rPr>
          <w:sz w:val="28"/>
          <w:szCs w:val="28"/>
        </w:rPr>
        <w:t xml:space="preserve"> table provided shows the distribution of students based on gender and their qualification for reduced or free lunch, along with the corresponding pretest counts. The data reveals that out of 2,133 students:</w:t>
      </w:r>
    </w:p>
    <w:p w14:paraId="0A5FD5FA" w14:textId="77777777" w:rsidR="00382E26" w:rsidRPr="00382E26" w:rsidRDefault="00382E26" w:rsidP="00382E26">
      <w:pPr>
        <w:spacing w:line="360" w:lineRule="auto"/>
        <w:rPr>
          <w:sz w:val="28"/>
          <w:szCs w:val="28"/>
        </w:rPr>
      </w:pPr>
    </w:p>
    <w:p w14:paraId="19A088E7" w14:textId="77777777" w:rsidR="00382E26" w:rsidRPr="00382E26" w:rsidRDefault="00382E26" w:rsidP="00382E26">
      <w:pPr>
        <w:spacing w:line="360" w:lineRule="auto"/>
        <w:rPr>
          <w:sz w:val="28"/>
          <w:szCs w:val="28"/>
        </w:rPr>
      </w:pPr>
      <w:r w:rsidRPr="00382E26">
        <w:rPr>
          <w:sz w:val="28"/>
          <w:szCs w:val="28"/>
        </w:rPr>
        <w:t>1,056 female students are distributed as follows:</w:t>
      </w:r>
    </w:p>
    <w:p w14:paraId="3EB0B86C" w14:textId="77777777" w:rsidR="00382E26" w:rsidRPr="00382E26" w:rsidRDefault="00382E26" w:rsidP="00382E26">
      <w:pPr>
        <w:spacing w:line="360" w:lineRule="auto"/>
        <w:rPr>
          <w:sz w:val="28"/>
          <w:szCs w:val="28"/>
        </w:rPr>
      </w:pPr>
      <w:r w:rsidRPr="00382E26">
        <w:rPr>
          <w:sz w:val="28"/>
          <w:szCs w:val="28"/>
        </w:rPr>
        <w:t>593 do not qualify for reduced/free lunch.</w:t>
      </w:r>
    </w:p>
    <w:p w14:paraId="1C9FCB0C" w14:textId="77777777" w:rsidR="00382E26" w:rsidRPr="00382E26" w:rsidRDefault="00382E26" w:rsidP="00382E26">
      <w:pPr>
        <w:spacing w:line="360" w:lineRule="auto"/>
        <w:rPr>
          <w:sz w:val="28"/>
          <w:szCs w:val="28"/>
        </w:rPr>
      </w:pPr>
      <w:r w:rsidRPr="00382E26">
        <w:rPr>
          <w:sz w:val="28"/>
          <w:szCs w:val="28"/>
        </w:rPr>
        <w:t>463 qualify for reduced/free lunch.</w:t>
      </w:r>
    </w:p>
    <w:p w14:paraId="393D4D99" w14:textId="77777777" w:rsidR="00382E26" w:rsidRPr="00382E26" w:rsidRDefault="00382E26" w:rsidP="00382E26">
      <w:pPr>
        <w:spacing w:line="360" w:lineRule="auto"/>
        <w:rPr>
          <w:sz w:val="28"/>
          <w:szCs w:val="28"/>
        </w:rPr>
      </w:pPr>
      <w:r w:rsidRPr="00382E26">
        <w:rPr>
          <w:sz w:val="28"/>
          <w:szCs w:val="28"/>
        </w:rPr>
        <w:t>1,077 male students are distributed as follows:</w:t>
      </w:r>
    </w:p>
    <w:p w14:paraId="7FD6AFEF" w14:textId="77777777" w:rsidR="00382E26" w:rsidRPr="00382E26" w:rsidRDefault="00382E26" w:rsidP="00382E26">
      <w:pPr>
        <w:spacing w:line="360" w:lineRule="auto"/>
        <w:rPr>
          <w:sz w:val="28"/>
          <w:szCs w:val="28"/>
        </w:rPr>
      </w:pPr>
      <w:r w:rsidRPr="00382E26">
        <w:rPr>
          <w:sz w:val="28"/>
          <w:szCs w:val="28"/>
        </w:rPr>
        <w:t>622 do not qualify for reduced/free lunch.</w:t>
      </w:r>
    </w:p>
    <w:p w14:paraId="6A285D5B" w14:textId="77777777" w:rsidR="00382E26" w:rsidRPr="00382E26" w:rsidRDefault="00382E26" w:rsidP="00382E26">
      <w:pPr>
        <w:spacing w:line="360" w:lineRule="auto"/>
        <w:rPr>
          <w:sz w:val="28"/>
          <w:szCs w:val="28"/>
        </w:rPr>
      </w:pPr>
      <w:r w:rsidRPr="00382E26">
        <w:rPr>
          <w:sz w:val="28"/>
          <w:szCs w:val="28"/>
        </w:rPr>
        <w:t>455 qualify for reduced/free lunch.</w:t>
      </w:r>
    </w:p>
    <w:p w14:paraId="29925DE0" w14:textId="77777777" w:rsidR="00382E26" w:rsidRPr="00382E26" w:rsidRDefault="00382E26" w:rsidP="00382E26">
      <w:pPr>
        <w:spacing w:line="360" w:lineRule="auto"/>
        <w:rPr>
          <w:b/>
          <w:bCs/>
          <w:sz w:val="28"/>
          <w:szCs w:val="28"/>
        </w:rPr>
      </w:pPr>
      <w:r w:rsidRPr="00382E26">
        <w:rPr>
          <w:b/>
          <w:bCs/>
          <w:sz w:val="28"/>
          <w:szCs w:val="28"/>
        </w:rPr>
        <w:t>Analysis of Gender and Lunch Qualification Distribution:</w:t>
      </w:r>
    </w:p>
    <w:p w14:paraId="6F2830D7" w14:textId="77777777" w:rsidR="00382E26" w:rsidRPr="00382E26" w:rsidRDefault="00382E26" w:rsidP="00382E26">
      <w:pPr>
        <w:spacing w:line="360" w:lineRule="auto"/>
        <w:rPr>
          <w:sz w:val="28"/>
          <w:szCs w:val="28"/>
        </w:rPr>
      </w:pPr>
      <w:r w:rsidRPr="00382E26">
        <w:rPr>
          <w:sz w:val="28"/>
          <w:szCs w:val="28"/>
        </w:rPr>
        <w:t>This distribution highlights the socio-economic disparities among students, with a significant number of both male and female students qualifying for reduced or free lunch. Specifically, 43.8% of female students and 42.2% of male students qualify for these benefits, which is consistent with broader trends in educational settings where economic background plays a significant role in students' access to resources and academic performance.</w:t>
      </w:r>
    </w:p>
    <w:p w14:paraId="73E69978" w14:textId="77777777" w:rsidR="00382E26" w:rsidRPr="00382E26" w:rsidRDefault="00382E26" w:rsidP="00382E26">
      <w:pPr>
        <w:spacing w:line="360" w:lineRule="auto"/>
        <w:rPr>
          <w:sz w:val="28"/>
          <w:szCs w:val="28"/>
        </w:rPr>
      </w:pPr>
    </w:p>
    <w:p w14:paraId="709A8A0D" w14:textId="77777777" w:rsidR="00382E26" w:rsidRPr="00382E26" w:rsidRDefault="00382E26" w:rsidP="00382E26">
      <w:pPr>
        <w:spacing w:line="360" w:lineRule="auto"/>
        <w:rPr>
          <w:sz w:val="28"/>
          <w:szCs w:val="28"/>
        </w:rPr>
      </w:pPr>
      <w:r w:rsidRPr="00382E26">
        <w:rPr>
          <w:sz w:val="28"/>
          <w:szCs w:val="28"/>
        </w:rPr>
        <w:t>Gender and Economic Disparity in Education:</w:t>
      </w:r>
    </w:p>
    <w:p w14:paraId="73AEFF7E" w14:textId="77777777" w:rsidR="00382E26" w:rsidRDefault="00382E26" w:rsidP="00382E26">
      <w:pPr>
        <w:spacing w:line="360" w:lineRule="auto"/>
        <w:rPr>
          <w:sz w:val="28"/>
          <w:szCs w:val="28"/>
        </w:rPr>
      </w:pPr>
      <w:r w:rsidRPr="00382E26">
        <w:rPr>
          <w:sz w:val="28"/>
          <w:szCs w:val="28"/>
        </w:rPr>
        <w:t xml:space="preserve">The nearly equal distribution between male and female students who qualify for reduced or free lunch reflects broader socio-economic patterns where economic challenges are not restricted by gender but are rather a pervasive issue affecting many families. The National Center for Education Statistics (NCES, 2021) notes that students from lower-income families, regardless of gender, often face </w:t>
      </w:r>
      <w:r w:rsidRPr="00382E26">
        <w:rPr>
          <w:sz w:val="28"/>
          <w:szCs w:val="28"/>
        </w:rPr>
        <w:lastRenderedPageBreak/>
        <w:t>additional barriers to academic success, including limited access to educational resources and extracurricular opportunities. This can impact their performance on standardized tests, participation in advanced coursework, and overall academic achievement.</w:t>
      </w:r>
    </w:p>
    <w:p w14:paraId="0D464E3C" w14:textId="77777777" w:rsidR="00D54A48" w:rsidRDefault="00D54A48" w:rsidP="00382E26">
      <w:pPr>
        <w:spacing w:line="360" w:lineRule="auto"/>
        <w:rPr>
          <w:sz w:val="28"/>
          <w:szCs w:val="28"/>
        </w:rPr>
      </w:pPr>
    </w:p>
    <w:p w14:paraId="31BCC672" w14:textId="77777777" w:rsidR="00D54A48" w:rsidRPr="00382E26" w:rsidRDefault="00D54A48" w:rsidP="00382E26">
      <w:pPr>
        <w:spacing w:line="360" w:lineRule="auto"/>
        <w:rPr>
          <w:sz w:val="28"/>
          <w:szCs w:val="28"/>
        </w:rPr>
      </w:pPr>
    </w:p>
    <w:p w14:paraId="1B8C7ED6" w14:textId="32A4ECCE" w:rsidR="00382E26" w:rsidRPr="00382E26" w:rsidRDefault="00D54A48" w:rsidP="00382E26">
      <w:pPr>
        <w:spacing w:line="360" w:lineRule="auto"/>
        <w:rPr>
          <w:sz w:val="28"/>
          <w:szCs w:val="28"/>
        </w:rPr>
      </w:pPr>
      <w:r>
        <w:rPr>
          <w:noProof/>
          <w:sz w:val="28"/>
          <w:szCs w:val="28"/>
        </w:rPr>
        <w:drawing>
          <wp:inline distT="0" distB="0" distL="0" distR="0" wp14:anchorId="41941B9A" wp14:editId="287BDB9D">
            <wp:extent cx="5730875" cy="2639695"/>
            <wp:effectExtent l="0" t="0" r="0" b="0"/>
            <wp:docPr id="10519947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2639695"/>
                    </a:xfrm>
                    <a:prstGeom prst="rect">
                      <a:avLst/>
                    </a:prstGeom>
                    <a:noFill/>
                  </pic:spPr>
                </pic:pic>
              </a:graphicData>
            </a:graphic>
          </wp:inline>
        </w:drawing>
      </w:r>
    </w:p>
    <w:p w14:paraId="600A67A8" w14:textId="77777777" w:rsidR="00D60289" w:rsidRPr="00D60289" w:rsidRDefault="00D60289" w:rsidP="00D60289">
      <w:pPr>
        <w:spacing w:line="360" w:lineRule="auto"/>
        <w:rPr>
          <w:sz w:val="28"/>
          <w:szCs w:val="28"/>
        </w:rPr>
      </w:pPr>
    </w:p>
    <w:p w14:paraId="0A378FEC" w14:textId="77777777" w:rsidR="00D60289" w:rsidRPr="00D60289" w:rsidRDefault="00D60289" w:rsidP="00D60289">
      <w:pPr>
        <w:spacing w:line="360" w:lineRule="auto"/>
        <w:rPr>
          <w:sz w:val="28"/>
          <w:szCs w:val="28"/>
        </w:rPr>
      </w:pPr>
      <w:r w:rsidRPr="00D60289">
        <w:rPr>
          <w:sz w:val="28"/>
          <w:szCs w:val="28"/>
        </w:rPr>
        <w:t>This image shows a summary of data analysis performed in SPSS, which is a software tool used for statistical analysis. Let's break down what each part of the image represents:</w:t>
      </w:r>
    </w:p>
    <w:p w14:paraId="1098F5D4" w14:textId="77777777" w:rsidR="00D60289" w:rsidRPr="00D60289" w:rsidRDefault="00D60289" w:rsidP="00D60289">
      <w:pPr>
        <w:spacing w:line="360" w:lineRule="auto"/>
        <w:rPr>
          <w:sz w:val="28"/>
          <w:szCs w:val="28"/>
        </w:rPr>
      </w:pPr>
    </w:p>
    <w:p w14:paraId="571B761E" w14:textId="77777777" w:rsidR="00D60289" w:rsidRPr="00D60289" w:rsidRDefault="00D60289" w:rsidP="00D60289">
      <w:pPr>
        <w:pStyle w:val="Heading3"/>
      </w:pPr>
      <w:bookmarkStart w:id="10" w:name="_Toc174299409"/>
      <w:r w:rsidRPr="00D60289">
        <w:t>Dataset Overview:</w:t>
      </w:r>
      <w:bookmarkEnd w:id="10"/>
    </w:p>
    <w:p w14:paraId="538F4E44" w14:textId="77777777" w:rsidR="00D60289" w:rsidRPr="00D60289" w:rsidRDefault="00D60289" w:rsidP="00D60289">
      <w:pPr>
        <w:spacing w:line="360" w:lineRule="auto"/>
        <w:rPr>
          <w:sz w:val="28"/>
          <w:szCs w:val="28"/>
        </w:rPr>
      </w:pPr>
    </w:p>
    <w:p w14:paraId="3BBA59B9" w14:textId="77777777" w:rsidR="00D60289" w:rsidRPr="00D60289" w:rsidRDefault="00D60289" w:rsidP="00D60289">
      <w:pPr>
        <w:spacing w:line="360" w:lineRule="auto"/>
        <w:rPr>
          <w:sz w:val="28"/>
          <w:szCs w:val="28"/>
        </w:rPr>
      </w:pPr>
      <w:r w:rsidRPr="00D60289">
        <w:rPr>
          <w:sz w:val="28"/>
          <w:szCs w:val="28"/>
        </w:rPr>
        <w:lastRenderedPageBreak/>
        <w:t>The dataset has 21 variables (different types of data being analyzed) and 2,133 cases (individual data entries or records). This is displayed in the top-left corner of the screen.</w:t>
      </w:r>
    </w:p>
    <w:p w14:paraId="7710F1EF" w14:textId="77777777" w:rsidR="00D60289" w:rsidRPr="00D60289" w:rsidRDefault="00D60289" w:rsidP="00D60289">
      <w:pPr>
        <w:pStyle w:val="Heading3"/>
      </w:pPr>
      <w:bookmarkStart w:id="11" w:name="_Toc174299410"/>
      <w:r w:rsidRPr="00D60289">
        <w:t>Measurement Level:</w:t>
      </w:r>
      <w:bookmarkEnd w:id="11"/>
    </w:p>
    <w:p w14:paraId="601E54F5" w14:textId="77777777" w:rsidR="00D60289" w:rsidRPr="00D60289" w:rsidRDefault="00D60289" w:rsidP="00D60289">
      <w:pPr>
        <w:spacing w:line="360" w:lineRule="auto"/>
        <w:rPr>
          <w:sz w:val="28"/>
          <w:szCs w:val="28"/>
        </w:rPr>
      </w:pPr>
    </w:p>
    <w:p w14:paraId="06AE3404" w14:textId="77777777" w:rsidR="00D60289" w:rsidRPr="00D60289" w:rsidRDefault="00D60289" w:rsidP="00D60289">
      <w:pPr>
        <w:spacing w:line="360" w:lineRule="auto"/>
        <w:rPr>
          <w:sz w:val="28"/>
          <w:szCs w:val="28"/>
        </w:rPr>
      </w:pPr>
      <w:r w:rsidRPr="00D60289">
        <w:rPr>
          <w:sz w:val="28"/>
          <w:szCs w:val="28"/>
        </w:rPr>
        <w:t>The "Measurement Level" graph indicates that 85.7% of the data is "Nominal," meaning it is categorical data (like names or labels, e.g., gender or categories). The remaining 14.3% is "Scale," meaning it's numerical data that can be measured, such as test scores or ages.</w:t>
      </w:r>
    </w:p>
    <w:p w14:paraId="640E3E57" w14:textId="77777777" w:rsidR="00D60289" w:rsidRPr="00D60289" w:rsidRDefault="00D60289" w:rsidP="00D60289">
      <w:pPr>
        <w:pStyle w:val="Heading3"/>
      </w:pPr>
      <w:bookmarkStart w:id="12" w:name="_Toc174299411"/>
      <w:r w:rsidRPr="00D60289">
        <w:t>Summary of Missing Values:</w:t>
      </w:r>
      <w:bookmarkEnd w:id="12"/>
    </w:p>
    <w:p w14:paraId="117A74FD" w14:textId="77777777" w:rsidR="00D60289" w:rsidRPr="00D60289" w:rsidRDefault="00D60289" w:rsidP="00D60289">
      <w:pPr>
        <w:spacing w:line="360" w:lineRule="auto"/>
        <w:rPr>
          <w:sz w:val="28"/>
          <w:szCs w:val="28"/>
        </w:rPr>
      </w:pPr>
    </w:p>
    <w:p w14:paraId="21E6B82C" w14:textId="77777777" w:rsidR="00D60289" w:rsidRPr="00D60289" w:rsidRDefault="00D60289" w:rsidP="00D60289">
      <w:pPr>
        <w:spacing w:line="360" w:lineRule="auto"/>
        <w:rPr>
          <w:sz w:val="28"/>
          <w:szCs w:val="28"/>
        </w:rPr>
      </w:pPr>
      <w:r w:rsidRPr="00D60289">
        <w:rPr>
          <w:sz w:val="28"/>
          <w:szCs w:val="28"/>
        </w:rPr>
        <w:t>This section shows how much of the data is complete versus incomplete. In this dataset, about 52.4% of the data values are incomplete, which means there are missing entries in these fields. On the other hand, 47.6% of the data is complete. All the cases (or individual records) are 100% complete, meaning that each record has at least some valid data.</w:t>
      </w:r>
    </w:p>
    <w:p w14:paraId="2B34348C" w14:textId="77777777" w:rsidR="00D60289" w:rsidRPr="00D60289" w:rsidRDefault="00D60289" w:rsidP="00D60289">
      <w:pPr>
        <w:pStyle w:val="Heading3"/>
      </w:pPr>
      <w:bookmarkStart w:id="13" w:name="_Toc174299412"/>
      <w:r w:rsidRPr="00D60289">
        <w:t>Variable Report (Pretest):</w:t>
      </w:r>
      <w:bookmarkEnd w:id="13"/>
    </w:p>
    <w:p w14:paraId="0CD09A0E" w14:textId="77777777" w:rsidR="00D60289" w:rsidRPr="00D60289" w:rsidRDefault="00D60289" w:rsidP="00D60289">
      <w:pPr>
        <w:spacing w:line="360" w:lineRule="auto"/>
        <w:rPr>
          <w:sz w:val="28"/>
          <w:szCs w:val="28"/>
        </w:rPr>
      </w:pPr>
    </w:p>
    <w:p w14:paraId="39B2D198" w14:textId="77777777" w:rsidR="00D60289" w:rsidRPr="00D60289" w:rsidRDefault="00D60289" w:rsidP="00D60289">
      <w:pPr>
        <w:spacing w:line="360" w:lineRule="auto"/>
        <w:rPr>
          <w:sz w:val="28"/>
          <w:szCs w:val="28"/>
        </w:rPr>
      </w:pPr>
      <w:r w:rsidRPr="00D60289">
        <w:rPr>
          <w:sz w:val="28"/>
          <w:szCs w:val="28"/>
        </w:rPr>
        <w:t xml:space="preserve">The histogram (a type of bar graph) shows the distribution of a variable called "Pretest." This visual representation allows us to see how students scored on a pretest. </w:t>
      </w:r>
      <w:proofErr w:type="gramStart"/>
      <w:r w:rsidRPr="00D60289">
        <w:rPr>
          <w:sz w:val="28"/>
          <w:szCs w:val="28"/>
        </w:rPr>
        <w:t>The majority of</w:t>
      </w:r>
      <w:proofErr w:type="gramEnd"/>
      <w:r w:rsidRPr="00D60289">
        <w:rPr>
          <w:sz w:val="28"/>
          <w:szCs w:val="28"/>
        </w:rPr>
        <w:t xml:space="preserve"> students scored between 40 and 80, with the most common scores clustering around the middle of this range. The graph shows the frequency of scores, indicating how many students scored within each range.</w:t>
      </w:r>
    </w:p>
    <w:p w14:paraId="1C1F8B23" w14:textId="77777777" w:rsidR="00D60289" w:rsidRPr="00D60289" w:rsidRDefault="00D60289" w:rsidP="00D60289">
      <w:pPr>
        <w:pStyle w:val="Heading3"/>
      </w:pPr>
      <w:bookmarkStart w:id="14" w:name="_Toc174299413"/>
      <w:r w:rsidRPr="00D60289">
        <w:lastRenderedPageBreak/>
        <w:t>Descriptive Statistics:</w:t>
      </w:r>
      <w:bookmarkEnd w:id="14"/>
    </w:p>
    <w:p w14:paraId="01298C2B" w14:textId="77777777" w:rsidR="00D60289" w:rsidRPr="00D60289" w:rsidRDefault="00D60289" w:rsidP="00D60289">
      <w:pPr>
        <w:spacing w:line="360" w:lineRule="auto"/>
        <w:rPr>
          <w:sz w:val="28"/>
          <w:szCs w:val="28"/>
        </w:rPr>
      </w:pPr>
    </w:p>
    <w:p w14:paraId="31F307EB" w14:textId="77777777" w:rsidR="00D60289" w:rsidRPr="00D60289" w:rsidRDefault="00D60289" w:rsidP="00D60289">
      <w:pPr>
        <w:spacing w:line="360" w:lineRule="auto"/>
        <w:rPr>
          <w:sz w:val="28"/>
          <w:szCs w:val="28"/>
        </w:rPr>
      </w:pPr>
      <w:r w:rsidRPr="00D60289">
        <w:rPr>
          <w:sz w:val="28"/>
          <w:szCs w:val="28"/>
        </w:rPr>
        <w:t>On the right, there's a summary of the central tendency and dispersion for the "Pretest" variable:</w:t>
      </w:r>
    </w:p>
    <w:p w14:paraId="538381FC" w14:textId="77777777" w:rsidR="00D60289" w:rsidRPr="00D60289" w:rsidRDefault="00D60289" w:rsidP="00D60289">
      <w:pPr>
        <w:spacing w:line="360" w:lineRule="auto"/>
        <w:rPr>
          <w:sz w:val="28"/>
          <w:szCs w:val="28"/>
        </w:rPr>
      </w:pPr>
      <w:r w:rsidRPr="00D60289">
        <w:rPr>
          <w:sz w:val="28"/>
          <w:szCs w:val="28"/>
        </w:rPr>
        <w:t>N: Number of valid entries (2133).</w:t>
      </w:r>
    </w:p>
    <w:p w14:paraId="771E8E0D" w14:textId="77777777" w:rsidR="00D60289" w:rsidRPr="00D60289" w:rsidRDefault="00D60289" w:rsidP="00D60289">
      <w:pPr>
        <w:spacing w:line="360" w:lineRule="auto"/>
        <w:rPr>
          <w:sz w:val="28"/>
          <w:szCs w:val="28"/>
        </w:rPr>
      </w:pPr>
      <w:r w:rsidRPr="00D60289">
        <w:rPr>
          <w:sz w:val="28"/>
          <w:szCs w:val="28"/>
        </w:rPr>
        <w:t>Mean: The average score is 54.96.</w:t>
      </w:r>
    </w:p>
    <w:p w14:paraId="6A3C87A6" w14:textId="77777777" w:rsidR="00D60289" w:rsidRPr="00D60289" w:rsidRDefault="00D60289" w:rsidP="00D60289">
      <w:pPr>
        <w:spacing w:line="360" w:lineRule="auto"/>
        <w:rPr>
          <w:sz w:val="28"/>
          <w:szCs w:val="28"/>
        </w:rPr>
      </w:pPr>
      <w:r w:rsidRPr="00D60289">
        <w:rPr>
          <w:sz w:val="28"/>
          <w:szCs w:val="28"/>
        </w:rPr>
        <w:t>Standard Deviation: The amount of variation in scores is 13.563. A higher standard deviation means scores are more spread out; a lower one means they are closer to the mean.</w:t>
      </w:r>
    </w:p>
    <w:p w14:paraId="3A992360" w14:textId="2F2CE01F" w:rsidR="00382E26" w:rsidRPr="003D24E4" w:rsidRDefault="00D60289" w:rsidP="00D60289">
      <w:pPr>
        <w:spacing w:line="360" w:lineRule="auto"/>
        <w:rPr>
          <w:sz w:val="28"/>
          <w:szCs w:val="28"/>
        </w:rPr>
      </w:pPr>
      <w:r w:rsidRPr="00D60289">
        <w:rPr>
          <w:sz w:val="28"/>
          <w:szCs w:val="28"/>
        </w:rPr>
        <w:t>Minimum and Maximum: The lowest score is 22, and the highest score is 93.</w:t>
      </w:r>
    </w:p>
    <w:p w14:paraId="23727716" w14:textId="77777777" w:rsidR="003D24E4" w:rsidRDefault="003D24E4" w:rsidP="003D24E4">
      <w:pPr>
        <w:spacing w:line="360" w:lineRule="auto"/>
        <w:rPr>
          <w:sz w:val="28"/>
          <w:szCs w:val="28"/>
        </w:rPr>
      </w:pPr>
    </w:p>
    <w:p w14:paraId="3A3492BF" w14:textId="77777777" w:rsidR="003813EE" w:rsidRPr="003813EE" w:rsidRDefault="003813EE" w:rsidP="003813EE">
      <w:pPr>
        <w:pStyle w:val="Heading1"/>
      </w:pPr>
      <w:bookmarkStart w:id="15" w:name="_Toc174299414"/>
      <w:r w:rsidRPr="003813EE">
        <w:t>Advantages and Disadvantages of SPSS vs. Excel</w:t>
      </w:r>
      <w:bookmarkEnd w:id="15"/>
    </w:p>
    <w:p w14:paraId="0DEE828E" w14:textId="77777777" w:rsidR="003813EE" w:rsidRPr="003813EE" w:rsidRDefault="003813EE" w:rsidP="003813EE">
      <w:pPr>
        <w:spacing w:line="360" w:lineRule="auto"/>
        <w:rPr>
          <w:sz w:val="28"/>
          <w:szCs w:val="28"/>
        </w:rPr>
      </w:pPr>
      <w:r w:rsidRPr="003813EE">
        <w:rPr>
          <w:sz w:val="28"/>
          <w:szCs w:val="28"/>
        </w:rPr>
        <w:t>When it comes to data analysis, both SPSS and Excel have their own unique benefits and drawbacks. Here's a basic comparison based on different criteria:</w:t>
      </w:r>
    </w:p>
    <w:p w14:paraId="12133AE9" w14:textId="77777777" w:rsidR="003813EE" w:rsidRPr="003813EE" w:rsidRDefault="003813EE" w:rsidP="003813EE">
      <w:pPr>
        <w:spacing w:line="360" w:lineRule="auto"/>
        <w:rPr>
          <w:sz w:val="28"/>
          <w:szCs w:val="28"/>
        </w:rPr>
      </w:pPr>
    </w:p>
    <w:p w14:paraId="06C7AE67" w14:textId="77777777" w:rsidR="003813EE" w:rsidRPr="003813EE" w:rsidRDefault="003813EE" w:rsidP="003813EE">
      <w:pPr>
        <w:pStyle w:val="Heading3"/>
      </w:pPr>
      <w:bookmarkStart w:id="16" w:name="_Toc174299415"/>
      <w:r w:rsidRPr="003813EE">
        <w:t>1. Ease of Use</w:t>
      </w:r>
      <w:bookmarkEnd w:id="16"/>
    </w:p>
    <w:p w14:paraId="357A49E9" w14:textId="77777777" w:rsidR="003813EE" w:rsidRPr="003813EE" w:rsidRDefault="003813EE" w:rsidP="003813EE">
      <w:pPr>
        <w:spacing w:line="360" w:lineRule="auto"/>
        <w:rPr>
          <w:sz w:val="28"/>
          <w:szCs w:val="28"/>
        </w:rPr>
      </w:pPr>
      <w:r w:rsidRPr="003813EE">
        <w:rPr>
          <w:sz w:val="28"/>
          <w:szCs w:val="28"/>
        </w:rPr>
        <w:t>SPSS:</w:t>
      </w:r>
    </w:p>
    <w:p w14:paraId="2F7234BB" w14:textId="77777777" w:rsidR="003813EE" w:rsidRPr="003813EE" w:rsidRDefault="003813EE" w:rsidP="003813EE">
      <w:pPr>
        <w:spacing w:line="360" w:lineRule="auto"/>
        <w:rPr>
          <w:sz w:val="28"/>
          <w:szCs w:val="28"/>
        </w:rPr>
      </w:pPr>
      <w:r w:rsidRPr="003813EE">
        <w:rPr>
          <w:sz w:val="28"/>
          <w:szCs w:val="28"/>
        </w:rPr>
        <w:t>Advantage: SPSS is specifically designed for statistical analysis, making complex tasks easier to perform with simple point-and-click menus. For example, if you need to run a regression analysis or ANOVA, SPSS has dedicated options that guide you through the process.</w:t>
      </w:r>
    </w:p>
    <w:p w14:paraId="4B5DAF8B" w14:textId="77777777" w:rsidR="003813EE" w:rsidRPr="003813EE" w:rsidRDefault="003813EE" w:rsidP="003813EE">
      <w:pPr>
        <w:spacing w:line="360" w:lineRule="auto"/>
        <w:rPr>
          <w:sz w:val="28"/>
          <w:szCs w:val="28"/>
        </w:rPr>
      </w:pPr>
      <w:r w:rsidRPr="003813EE">
        <w:rPr>
          <w:sz w:val="28"/>
          <w:szCs w:val="28"/>
        </w:rPr>
        <w:lastRenderedPageBreak/>
        <w:t>Disadvantage: It can be difficult to learn, especially for those who are not familiar with statistical concepts. SPSS also uses specific terminology that might be confusing for beginners.</w:t>
      </w:r>
    </w:p>
    <w:p w14:paraId="64243785" w14:textId="77777777" w:rsidR="003813EE" w:rsidRPr="003813EE" w:rsidRDefault="003813EE" w:rsidP="003813EE">
      <w:pPr>
        <w:spacing w:line="360" w:lineRule="auto"/>
        <w:rPr>
          <w:sz w:val="28"/>
          <w:szCs w:val="28"/>
        </w:rPr>
      </w:pPr>
      <w:r w:rsidRPr="003813EE">
        <w:rPr>
          <w:sz w:val="28"/>
          <w:szCs w:val="28"/>
        </w:rPr>
        <w:t>Excel:</w:t>
      </w:r>
    </w:p>
    <w:p w14:paraId="5C72C2DB" w14:textId="77777777" w:rsidR="003813EE" w:rsidRPr="003813EE" w:rsidRDefault="003813EE" w:rsidP="003813EE">
      <w:pPr>
        <w:spacing w:line="360" w:lineRule="auto"/>
        <w:rPr>
          <w:sz w:val="28"/>
          <w:szCs w:val="28"/>
        </w:rPr>
      </w:pPr>
      <w:r w:rsidRPr="003813EE">
        <w:rPr>
          <w:sz w:val="28"/>
          <w:szCs w:val="28"/>
        </w:rPr>
        <w:t>Advantage: Excel is widely known and used, making it user-friendly for basic tasks like creating tables, charts, and simple calculations. Most people are already familiar with Excel, which makes it easy to get started.</w:t>
      </w:r>
    </w:p>
    <w:p w14:paraId="39AA27B9" w14:textId="77777777" w:rsidR="003813EE" w:rsidRPr="003813EE" w:rsidRDefault="003813EE" w:rsidP="003813EE">
      <w:pPr>
        <w:spacing w:line="360" w:lineRule="auto"/>
        <w:rPr>
          <w:sz w:val="28"/>
          <w:szCs w:val="28"/>
        </w:rPr>
      </w:pPr>
      <w:r w:rsidRPr="003813EE">
        <w:rPr>
          <w:sz w:val="28"/>
          <w:szCs w:val="28"/>
        </w:rPr>
        <w:t>Disadvantage: For more advanced data analysis, Excel can be less intuitive and may require learning more complex functions or even programming with VBA.</w:t>
      </w:r>
    </w:p>
    <w:p w14:paraId="4FC2A7B7" w14:textId="77777777" w:rsidR="003813EE" w:rsidRPr="003813EE" w:rsidRDefault="003813EE" w:rsidP="003813EE">
      <w:pPr>
        <w:pStyle w:val="Heading3"/>
      </w:pPr>
      <w:bookmarkStart w:id="17" w:name="_Toc174299416"/>
      <w:r w:rsidRPr="003813EE">
        <w:t>2. Handling Large Data</w:t>
      </w:r>
      <w:bookmarkEnd w:id="17"/>
    </w:p>
    <w:p w14:paraId="79A90A91" w14:textId="77777777" w:rsidR="003813EE" w:rsidRPr="003813EE" w:rsidRDefault="003813EE" w:rsidP="003813EE">
      <w:pPr>
        <w:spacing w:line="360" w:lineRule="auto"/>
        <w:rPr>
          <w:sz w:val="28"/>
          <w:szCs w:val="28"/>
        </w:rPr>
      </w:pPr>
      <w:r w:rsidRPr="003813EE">
        <w:rPr>
          <w:sz w:val="28"/>
          <w:szCs w:val="28"/>
        </w:rPr>
        <w:t>SPSS:</w:t>
      </w:r>
    </w:p>
    <w:p w14:paraId="65075CE0" w14:textId="77777777" w:rsidR="003813EE" w:rsidRPr="003813EE" w:rsidRDefault="003813EE" w:rsidP="003813EE">
      <w:pPr>
        <w:spacing w:line="360" w:lineRule="auto"/>
        <w:rPr>
          <w:sz w:val="28"/>
          <w:szCs w:val="28"/>
        </w:rPr>
      </w:pPr>
      <w:r w:rsidRPr="003813EE">
        <w:rPr>
          <w:sz w:val="28"/>
          <w:szCs w:val="28"/>
        </w:rPr>
        <w:t>Advantage: SPSS handles large datasets efficiently, allowing you to work with thousands of cases and variables without significant slowdowns. It's particularly useful in research settings where large amounts of data need to be processed.</w:t>
      </w:r>
    </w:p>
    <w:p w14:paraId="6682F57C" w14:textId="77777777" w:rsidR="003813EE" w:rsidRPr="003813EE" w:rsidRDefault="003813EE" w:rsidP="003813EE">
      <w:pPr>
        <w:spacing w:line="360" w:lineRule="auto"/>
        <w:rPr>
          <w:sz w:val="28"/>
          <w:szCs w:val="28"/>
        </w:rPr>
      </w:pPr>
      <w:r w:rsidRPr="003813EE">
        <w:rPr>
          <w:sz w:val="28"/>
          <w:szCs w:val="28"/>
        </w:rPr>
        <w:t>Disadvantage: SPSS is less flexible when dealing with non-numerical data formats and may not integrate as easily with other software compared to Excel.</w:t>
      </w:r>
    </w:p>
    <w:p w14:paraId="49107668" w14:textId="77777777" w:rsidR="003813EE" w:rsidRPr="003813EE" w:rsidRDefault="003813EE" w:rsidP="003813EE">
      <w:pPr>
        <w:spacing w:line="360" w:lineRule="auto"/>
        <w:rPr>
          <w:sz w:val="28"/>
          <w:szCs w:val="28"/>
        </w:rPr>
      </w:pPr>
      <w:r w:rsidRPr="003813EE">
        <w:rPr>
          <w:sz w:val="28"/>
          <w:szCs w:val="28"/>
        </w:rPr>
        <w:t>Excel:</w:t>
      </w:r>
    </w:p>
    <w:p w14:paraId="179B3DE3" w14:textId="77777777" w:rsidR="003813EE" w:rsidRPr="003813EE" w:rsidRDefault="003813EE" w:rsidP="003813EE">
      <w:pPr>
        <w:spacing w:line="360" w:lineRule="auto"/>
        <w:rPr>
          <w:sz w:val="28"/>
          <w:szCs w:val="28"/>
        </w:rPr>
      </w:pPr>
      <w:r w:rsidRPr="003813EE">
        <w:rPr>
          <w:sz w:val="28"/>
          <w:szCs w:val="28"/>
        </w:rPr>
        <w:t>Advantage: Excel is flexible with different types of data (like numbers, text, dates) and can integrate data from various sources easily, making it a versatile tool for a wide range of tasks.</w:t>
      </w:r>
    </w:p>
    <w:p w14:paraId="39A1F998" w14:textId="77777777" w:rsidR="003813EE" w:rsidRPr="003813EE" w:rsidRDefault="003813EE" w:rsidP="003813EE">
      <w:pPr>
        <w:spacing w:line="360" w:lineRule="auto"/>
        <w:rPr>
          <w:sz w:val="28"/>
          <w:szCs w:val="28"/>
        </w:rPr>
      </w:pPr>
      <w:r w:rsidRPr="003813EE">
        <w:rPr>
          <w:sz w:val="28"/>
          <w:szCs w:val="28"/>
        </w:rPr>
        <w:t>Disadvantage: Excel can slow down or even crash when handling very large datasets, making it less reliable for big data analysis.</w:t>
      </w:r>
    </w:p>
    <w:p w14:paraId="15F104AD" w14:textId="77777777" w:rsidR="003813EE" w:rsidRPr="003813EE" w:rsidRDefault="003813EE" w:rsidP="003813EE">
      <w:pPr>
        <w:pStyle w:val="Heading3"/>
      </w:pPr>
      <w:bookmarkStart w:id="18" w:name="_Toc174299417"/>
      <w:r w:rsidRPr="003813EE">
        <w:lastRenderedPageBreak/>
        <w:t>3. Statistical Analysis</w:t>
      </w:r>
      <w:bookmarkEnd w:id="18"/>
    </w:p>
    <w:p w14:paraId="5A4D2D20" w14:textId="77777777" w:rsidR="003813EE" w:rsidRPr="003813EE" w:rsidRDefault="003813EE" w:rsidP="003813EE">
      <w:pPr>
        <w:spacing w:line="360" w:lineRule="auto"/>
        <w:rPr>
          <w:sz w:val="28"/>
          <w:szCs w:val="28"/>
        </w:rPr>
      </w:pPr>
      <w:r w:rsidRPr="003813EE">
        <w:rPr>
          <w:sz w:val="28"/>
          <w:szCs w:val="28"/>
        </w:rPr>
        <w:t>SPSS:</w:t>
      </w:r>
    </w:p>
    <w:p w14:paraId="5DC8FB04" w14:textId="77777777" w:rsidR="003813EE" w:rsidRPr="003813EE" w:rsidRDefault="003813EE" w:rsidP="003813EE">
      <w:pPr>
        <w:spacing w:line="360" w:lineRule="auto"/>
        <w:rPr>
          <w:sz w:val="28"/>
          <w:szCs w:val="28"/>
        </w:rPr>
      </w:pPr>
      <w:r w:rsidRPr="003813EE">
        <w:rPr>
          <w:sz w:val="28"/>
          <w:szCs w:val="28"/>
        </w:rPr>
        <w:t>Advantage: SPSS is equipped with advanced statistical tools like regression analysis, factor analysis, and t-tests, which can be performed without needing to write code. It’s designed for in-depth statistical work.</w:t>
      </w:r>
    </w:p>
    <w:p w14:paraId="0252B2DB" w14:textId="77777777" w:rsidR="003813EE" w:rsidRPr="003813EE" w:rsidRDefault="003813EE" w:rsidP="003813EE">
      <w:pPr>
        <w:spacing w:line="360" w:lineRule="auto"/>
        <w:rPr>
          <w:sz w:val="28"/>
          <w:szCs w:val="28"/>
        </w:rPr>
      </w:pPr>
      <w:r w:rsidRPr="003813EE">
        <w:rPr>
          <w:sz w:val="28"/>
          <w:szCs w:val="28"/>
        </w:rPr>
        <w:t>Disadvantage: For simple tasks, SPSS might be more complex than necessary, and it may feel like overkill when just calculating averages or percentages.</w:t>
      </w:r>
    </w:p>
    <w:p w14:paraId="39A42C56" w14:textId="77777777" w:rsidR="003813EE" w:rsidRPr="003813EE" w:rsidRDefault="003813EE" w:rsidP="003813EE">
      <w:pPr>
        <w:spacing w:line="360" w:lineRule="auto"/>
        <w:rPr>
          <w:sz w:val="28"/>
          <w:szCs w:val="28"/>
        </w:rPr>
      </w:pPr>
      <w:r w:rsidRPr="003813EE">
        <w:rPr>
          <w:sz w:val="28"/>
          <w:szCs w:val="28"/>
        </w:rPr>
        <w:t>Excel:</w:t>
      </w:r>
    </w:p>
    <w:p w14:paraId="6A45C299" w14:textId="77777777" w:rsidR="003813EE" w:rsidRPr="003813EE" w:rsidRDefault="003813EE" w:rsidP="003813EE">
      <w:pPr>
        <w:spacing w:line="360" w:lineRule="auto"/>
        <w:rPr>
          <w:sz w:val="28"/>
          <w:szCs w:val="28"/>
        </w:rPr>
      </w:pPr>
      <w:r w:rsidRPr="003813EE">
        <w:rPr>
          <w:sz w:val="28"/>
          <w:szCs w:val="28"/>
        </w:rPr>
        <w:t>Advantage: Excel is great for basic statistical calculations like averages, sums, and standard deviations. It's sufficient for simpler analyses and is often used in business settings where detailed statistical analysis is not required.</w:t>
      </w:r>
    </w:p>
    <w:p w14:paraId="19972734" w14:textId="114752E2" w:rsidR="00D60289" w:rsidRDefault="003813EE" w:rsidP="003813EE">
      <w:pPr>
        <w:spacing w:line="360" w:lineRule="auto"/>
        <w:rPr>
          <w:sz w:val="28"/>
          <w:szCs w:val="28"/>
        </w:rPr>
      </w:pPr>
      <w:r w:rsidRPr="003813EE">
        <w:rPr>
          <w:sz w:val="28"/>
          <w:szCs w:val="28"/>
        </w:rPr>
        <w:t>Disadvantage: Excel lacks built-in advanced statistical tools. You might need to install add-ons or use external software for more complex analyses.</w:t>
      </w:r>
    </w:p>
    <w:p w14:paraId="46FDF2B2" w14:textId="77777777" w:rsidR="00D60289" w:rsidRDefault="00D60289" w:rsidP="003D24E4">
      <w:pPr>
        <w:spacing w:line="360" w:lineRule="auto"/>
        <w:rPr>
          <w:sz w:val="28"/>
          <w:szCs w:val="28"/>
        </w:rPr>
      </w:pPr>
    </w:p>
    <w:p w14:paraId="632491A0" w14:textId="77777777" w:rsidR="00D60289" w:rsidRDefault="00D60289" w:rsidP="003D24E4">
      <w:pPr>
        <w:spacing w:line="360" w:lineRule="auto"/>
        <w:rPr>
          <w:sz w:val="28"/>
          <w:szCs w:val="28"/>
        </w:rPr>
      </w:pPr>
    </w:p>
    <w:p w14:paraId="6626C943" w14:textId="77777777" w:rsidR="00D60289" w:rsidRPr="003D24E4" w:rsidRDefault="00D60289" w:rsidP="003D24E4">
      <w:pPr>
        <w:spacing w:line="360" w:lineRule="auto"/>
        <w:rPr>
          <w:sz w:val="28"/>
          <w:szCs w:val="28"/>
        </w:rPr>
      </w:pPr>
    </w:p>
    <w:p w14:paraId="2AD6EB20" w14:textId="25378C42" w:rsidR="00E9450B" w:rsidRDefault="00E9450B" w:rsidP="00E9450B">
      <w:pPr>
        <w:pStyle w:val="Heading1"/>
      </w:pPr>
      <w:bookmarkStart w:id="19" w:name="_Toc174299418"/>
      <w:r>
        <w:t>References</w:t>
      </w:r>
      <w:bookmarkEnd w:id="19"/>
      <w:r>
        <w:t xml:space="preserve"> </w:t>
      </w:r>
    </w:p>
    <w:p w14:paraId="594244AE" w14:textId="689BBF24" w:rsidR="00E9450B" w:rsidRPr="00E9450B" w:rsidRDefault="00E9450B" w:rsidP="00E9450B">
      <w:pPr>
        <w:spacing w:after="0" w:line="360" w:lineRule="auto"/>
        <w:rPr>
          <w:rFonts w:ascii="Times New Roman" w:eastAsia="Times New Roman" w:hAnsi="Times New Roman" w:cs="Times New Roman"/>
          <w:kern w:val="0"/>
          <w:sz w:val="28"/>
          <w:szCs w:val="28"/>
          <w:lang w:val="en-GB" w:eastAsia="en-GB"/>
          <w14:ligatures w14:val="none"/>
        </w:rPr>
      </w:pPr>
      <w:r w:rsidRPr="00E9450B">
        <w:rPr>
          <w:rFonts w:ascii="Times New Roman" w:eastAsia="Times New Roman" w:hAnsi="Times New Roman" w:cs="Times New Roman"/>
          <w:kern w:val="0"/>
          <w:sz w:val="28"/>
          <w:szCs w:val="28"/>
          <w:lang w:val="en-GB" w:eastAsia="en-GB"/>
          <w14:ligatures w14:val="none"/>
        </w:rPr>
        <w:t xml:space="preserve">National Retail Federation (NRF). (2020). </w:t>
      </w:r>
      <w:r w:rsidRPr="00E9450B">
        <w:rPr>
          <w:rFonts w:ascii="Times New Roman" w:eastAsia="Times New Roman" w:hAnsi="Times New Roman" w:cs="Times New Roman"/>
          <w:i/>
          <w:iCs/>
          <w:kern w:val="0"/>
          <w:sz w:val="28"/>
          <w:szCs w:val="28"/>
          <w:lang w:val="en-GB" w:eastAsia="en-GB"/>
          <w14:ligatures w14:val="none"/>
        </w:rPr>
        <w:t>Holiday and Seasonal Trends in Retail</w:t>
      </w:r>
      <w:r w:rsidRPr="00E9450B">
        <w:rPr>
          <w:rFonts w:ascii="Times New Roman" w:eastAsia="Times New Roman" w:hAnsi="Times New Roman" w:cs="Times New Roman"/>
          <w:kern w:val="0"/>
          <w:sz w:val="28"/>
          <w:szCs w:val="28"/>
          <w:lang w:val="en-GB" w:eastAsia="en-GB"/>
          <w14:ligatures w14:val="none"/>
        </w:rPr>
        <w:t xml:space="preserve">. Retrieved from </w:t>
      </w:r>
      <w:hyperlink r:id="rId16" w:tgtFrame="_new" w:history="1">
        <w:r w:rsidRPr="00E9450B">
          <w:rPr>
            <w:rFonts w:ascii="Times New Roman" w:eastAsia="Times New Roman" w:hAnsi="Times New Roman" w:cs="Times New Roman"/>
            <w:color w:val="0000FF"/>
            <w:kern w:val="0"/>
            <w:sz w:val="28"/>
            <w:szCs w:val="28"/>
            <w:u w:val="single"/>
            <w:lang w:val="en-GB" w:eastAsia="en-GB"/>
            <w14:ligatures w14:val="none"/>
          </w:rPr>
          <w:t>https://nrf.com</w:t>
        </w:r>
      </w:hyperlink>
    </w:p>
    <w:p w14:paraId="76C8FF9F" w14:textId="686106F7" w:rsidR="00E9450B" w:rsidRPr="00E9450B" w:rsidRDefault="00E9450B" w:rsidP="00E9450B">
      <w:pPr>
        <w:spacing w:after="0" w:line="360" w:lineRule="auto"/>
        <w:rPr>
          <w:rFonts w:ascii="Times New Roman" w:eastAsia="Times New Roman" w:hAnsi="Times New Roman" w:cs="Times New Roman"/>
          <w:kern w:val="0"/>
          <w:sz w:val="28"/>
          <w:szCs w:val="28"/>
          <w:lang w:val="en-GB" w:eastAsia="en-GB"/>
          <w14:ligatures w14:val="none"/>
        </w:rPr>
      </w:pPr>
      <w:r w:rsidRPr="00E9450B">
        <w:rPr>
          <w:rFonts w:ascii="Times New Roman" w:eastAsia="Times New Roman" w:hAnsi="Times New Roman" w:cs="Times New Roman"/>
          <w:kern w:val="0"/>
          <w:sz w:val="28"/>
          <w:szCs w:val="28"/>
          <w:lang w:val="en-GB" w:eastAsia="en-GB"/>
          <w14:ligatures w14:val="none"/>
        </w:rPr>
        <w:t xml:space="preserve">Adobe Analytics. (2020). </w:t>
      </w:r>
      <w:r w:rsidRPr="00E9450B">
        <w:rPr>
          <w:rFonts w:ascii="Times New Roman" w:eastAsia="Times New Roman" w:hAnsi="Times New Roman" w:cs="Times New Roman"/>
          <w:i/>
          <w:iCs/>
          <w:kern w:val="0"/>
          <w:sz w:val="28"/>
          <w:szCs w:val="28"/>
          <w:lang w:val="en-GB" w:eastAsia="en-GB"/>
          <w14:ligatures w14:val="none"/>
        </w:rPr>
        <w:t>Black Friday Shopping Trends and Statistics</w:t>
      </w:r>
      <w:r w:rsidRPr="00E9450B">
        <w:rPr>
          <w:rFonts w:ascii="Times New Roman" w:eastAsia="Times New Roman" w:hAnsi="Times New Roman" w:cs="Times New Roman"/>
          <w:kern w:val="0"/>
          <w:sz w:val="28"/>
          <w:szCs w:val="28"/>
          <w:lang w:val="en-GB" w:eastAsia="en-GB"/>
          <w14:ligatures w14:val="none"/>
        </w:rPr>
        <w:t xml:space="preserve">. Retrieved from </w:t>
      </w:r>
      <w:hyperlink r:id="rId17" w:tgtFrame="_new" w:history="1">
        <w:r w:rsidRPr="00E9450B">
          <w:rPr>
            <w:rFonts w:ascii="Times New Roman" w:eastAsia="Times New Roman" w:hAnsi="Times New Roman" w:cs="Times New Roman"/>
            <w:color w:val="0000FF"/>
            <w:kern w:val="0"/>
            <w:sz w:val="28"/>
            <w:szCs w:val="28"/>
            <w:u w:val="single"/>
            <w:lang w:val="en-GB" w:eastAsia="en-GB"/>
            <w14:ligatures w14:val="none"/>
          </w:rPr>
          <w:t>https://adobe.com</w:t>
        </w:r>
      </w:hyperlink>
    </w:p>
    <w:p w14:paraId="2E3E13C6" w14:textId="75020335" w:rsidR="00E9450B" w:rsidRDefault="00E9450B" w:rsidP="00E9450B">
      <w:pPr>
        <w:spacing w:line="360" w:lineRule="auto"/>
        <w:rPr>
          <w:rFonts w:ascii="Times New Roman" w:eastAsia="Times New Roman" w:hAnsi="Times New Roman" w:cs="Times New Roman"/>
          <w:kern w:val="0"/>
          <w:sz w:val="28"/>
          <w:szCs w:val="28"/>
          <w:lang w:val="en-GB" w:eastAsia="en-GB"/>
          <w14:ligatures w14:val="none"/>
        </w:rPr>
      </w:pPr>
      <w:r w:rsidRPr="00E9450B">
        <w:rPr>
          <w:rFonts w:ascii="Times New Roman" w:eastAsia="Times New Roman" w:hAnsi="Times New Roman" w:cs="Times New Roman"/>
          <w:kern w:val="0"/>
          <w:sz w:val="28"/>
          <w:szCs w:val="28"/>
          <w:lang w:val="en-GB" w:eastAsia="en-GB"/>
          <w14:ligatures w14:val="none"/>
        </w:rPr>
        <w:lastRenderedPageBreak/>
        <w:t xml:space="preserve"> Statista. (2020). </w:t>
      </w:r>
      <w:r w:rsidRPr="00E9450B">
        <w:rPr>
          <w:rFonts w:ascii="Times New Roman" w:eastAsia="Times New Roman" w:hAnsi="Times New Roman" w:cs="Times New Roman"/>
          <w:i/>
          <w:iCs/>
          <w:kern w:val="0"/>
          <w:sz w:val="28"/>
          <w:szCs w:val="28"/>
          <w:lang w:val="en-GB" w:eastAsia="en-GB"/>
          <w14:ligatures w14:val="none"/>
        </w:rPr>
        <w:t>Holiday Shopping Trends and Consumer Behavior</w:t>
      </w:r>
      <w:r w:rsidRPr="00E9450B">
        <w:rPr>
          <w:rFonts w:ascii="Times New Roman" w:eastAsia="Times New Roman" w:hAnsi="Times New Roman" w:cs="Times New Roman"/>
          <w:kern w:val="0"/>
          <w:sz w:val="28"/>
          <w:szCs w:val="28"/>
          <w:lang w:val="en-GB" w:eastAsia="en-GB"/>
          <w14:ligatures w14:val="none"/>
        </w:rPr>
        <w:t xml:space="preserve">. Retrieved from </w:t>
      </w:r>
      <w:hyperlink r:id="rId18" w:tgtFrame="_new" w:history="1">
        <w:r w:rsidRPr="00E9450B">
          <w:rPr>
            <w:rFonts w:ascii="Times New Roman" w:eastAsia="Times New Roman" w:hAnsi="Times New Roman" w:cs="Times New Roman"/>
            <w:color w:val="0000FF"/>
            <w:kern w:val="0"/>
            <w:sz w:val="28"/>
            <w:szCs w:val="28"/>
            <w:u w:val="single"/>
            <w:lang w:val="en-GB" w:eastAsia="en-GB"/>
            <w14:ligatures w14:val="none"/>
          </w:rPr>
          <w:t>https://www.statista.com</w:t>
        </w:r>
      </w:hyperlink>
    </w:p>
    <w:p w14:paraId="23B40A4C" w14:textId="08F1719A" w:rsidR="00AD4872" w:rsidRPr="00AD4872" w:rsidRDefault="00AD4872" w:rsidP="00AD4872">
      <w:pPr>
        <w:spacing w:line="360" w:lineRule="auto"/>
        <w:rPr>
          <w:sz w:val="28"/>
          <w:szCs w:val="28"/>
        </w:rPr>
      </w:pPr>
      <w:r w:rsidRPr="00AD4872">
        <w:rPr>
          <w:sz w:val="28"/>
          <w:szCs w:val="28"/>
        </w:rPr>
        <w:t xml:space="preserve">Craft &amp; Hobby Association (CHA). (2020). Global Trends in DIY Crafts and Personalization. Retrieved from </w:t>
      </w:r>
      <w:hyperlink r:id="rId19" w:history="1">
        <w:r w:rsidRPr="00AD4872">
          <w:rPr>
            <w:rStyle w:val="Hyperlink"/>
            <w:sz w:val="28"/>
            <w:szCs w:val="28"/>
          </w:rPr>
          <w:t>https://www.craftandhobby.org</w:t>
        </w:r>
      </w:hyperlink>
    </w:p>
    <w:p w14:paraId="5C1B090F" w14:textId="4CF52FFF" w:rsidR="00AD4872" w:rsidRPr="00AD4872" w:rsidRDefault="00AD4872" w:rsidP="00AD4872">
      <w:pPr>
        <w:spacing w:line="360" w:lineRule="auto"/>
        <w:rPr>
          <w:sz w:val="28"/>
          <w:szCs w:val="28"/>
        </w:rPr>
      </w:pPr>
      <w:r w:rsidRPr="00AD4872">
        <w:rPr>
          <w:sz w:val="28"/>
          <w:szCs w:val="28"/>
        </w:rPr>
        <w:t xml:space="preserve">McKinsey &amp; Company. (2021). Consumer Trends in Affordable High-Volume Products. Retrieved from </w:t>
      </w:r>
      <w:hyperlink r:id="rId20" w:history="1">
        <w:r w:rsidRPr="00AD4872">
          <w:rPr>
            <w:rStyle w:val="Hyperlink"/>
            <w:sz w:val="28"/>
            <w:szCs w:val="28"/>
          </w:rPr>
          <w:t>https://www.mckinsey.com</w:t>
        </w:r>
      </w:hyperlink>
    </w:p>
    <w:p w14:paraId="543A59EF" w14:textId="55E3695E" w:rsidR="00AD4872" w:rsidRPr="00AD4872" w:rsidRDefault="00AD4872" w:rsidP="00AD4872">
      <w:pPr>
        <w:spacing w:line="360" w:lineRule="auto"/>
        <w:rPr>
          <w:sz w:val="28"/>
          <w:szCs w:val="28"/>
        </w:rPr>
      </w:pPr>
      <w:r w:rsidRPr="00AD4872">
        <w:rPr>
          <w:sz w:val="28"/>
          <w:szCs w:val="28"/>
        </w:rPr>
        <w:t xml:space="preserve">National Retail Federation (NRF). (2020). The Impact of the Holiday Season on Craft and Decoration Sales. Retrieved from </w:t>
      </w:r>
      <w:hyperlink r:id="rId21" w:history="1">
        <w:r w:rsidRPr="00AD4872">
          <w:rPr>
            <w:rStyle w:val="Hyperlink"/>
            <w:sz w:val="28"/>
            <w:szCs w:val="28"/>
          </w:rPr>
          <w:t>https://nrf.com</w:t>
        </w:r>
      </w:hyperlink>
    </w:p>
    <w:p w14:paraId="281DAC17" w14:textId="5CDF213A" w:rsidR="00D826C1" w:rsidRPr="00D826C1" w:rsidRDefault="004F368E" w:rsidP="00D826C1">
      <w:pPr>
        <w:spacing w:line="360" w:lineRule="auto"/>
        <w:rPr>
          <w:sz w:val="28"/>
          <w:szCs w:val="28"/>
        </w:rPr>
      </w:pPr>
      <w:r w:rsidRPr="00D826C1">
        <w:rPr>
          <w:sz w:val="28"/>
          <w:szCs w:val="28"/>
        </w:rPr>
        <w:t xml:space="preserve">Nielsen. (2021). Consumer Purchasing Behavior and Bulk Buying Trends. Retrieved from </w:t>
      </w:r>
      <w:hyperlink r:id="rId22" w:history="1">
        <w:r w:rsidR="00D826C1" w:rsidRPr="00D90AD9">
          <w:rPr>
            <w:rStyle w:val="Hyperlink"/>
            <w:sz w:val="28"/>
            <w:szCs w:val="28"/>
          </w:rPr>
          <w:t>https://www.nielsen.com</w:t>
        </w:r>
      </w:hyperlink>
    </w:p>
    <w:p w14:paraId="3CAFC25F" w14:textId="1B191331" w:rsidR="00D826C1" w:rsidRPr="00D826C1" w:rsidRDefault="004F368E" w:rsidP="00D826C1">
      <w:pPr>
        <w:spacing w:line="360" w:lineRule="auto"/>
        <w:rPr>
          <w:sz w:val="28"/>
          <w:szCs w:val="28"/>
        </w:rPr>
      </w:pPr>
      <w:r w:rsidRPr="00D826C1">
        <w:rPr>
          <w:sz w:val="28"/>
          <w:szCs w:val="28"/>
        </w:rPr>
        <w:t xml:space="preserve">McKinsey &amp; Company. (2020). Niche Markets and Consumer Purchasing Patterns. Retrieved from </w:t>
      </w:r>
      <w:hyperlink r:id="rId23" w:history="1">
        <w:r w:rsidR="00D826C1" w:rsidRPr="00D90AD9">
          <w:rPr>
            <w:rStyle w:val="Hyperlink"/>
            <w:sz w:val="28"/>
            <w:szCs w:val="28"/>
          </w:rPr>
          <w:t>https://www.mckinsey.com</w:t>
        </w:r>
      </w:hyperlink>
    </w:p>
    <w:p w14:paraId="702DF6ED" w14:textId="1B9AA78E" w:rsidR="00D826C1" w:rsidRPr="00D826C1" w:rsidRDefault="004F368E" w:rsidP="00D826C1">
      <w:pPr>
        <w:spacing w:line="360" w:lineRule="auto"/>
        <w:rPr>
          <w:sz w:val="28"/>
          <w:szCs w:val="28"/>
        </w:rPr>
      </w:pPr>
      <w:r w:rsidRPr="00D826C1">
        <w:rPr>
          <w:sz w:val="28"/>
          <w:szCs w:val="28"/>
        </w:rPr>
        <w:t xml:space="preserve">Accenture. (2021). Specialty Products and Market Demand Analysis. Retrieved from </w:t>
      </w:r>
      <w:hyperlink r:id="rId24" w:history="1">
        <w:r w:rsidR="00D826C1" w:rsidRPr="00D90AD9">
          <w:rPr>
            <w:rStyle w:val="Hyperlink"/>
            <w:sz w:val="28"/>
            <w:szCs w:val="28"/>
          </w:rPr>
          <w:t>https://www.accenture.com</w:t>
        </w:r>
      </w:hyperlink>
    </w:p>
    <w:p w14:paraId="0A6FC6E2" w14:textId="2B266328" w:rsidR="00AD4872" w:rsidRDefault="004F368E" w:rsidP="00D826C1">
      <w:pPr>
        <w:spacing w:line="360" w:lineRule="auto"/>
        <w:rPr>
          <w:sz w:val="28"/>
          <w:szCs w:val="28"/>
        </w:rPr>
      </w:pPr>
      <w:r w:rsidRPr="00D826C1">
        <w:rPr>
          <w:sz w:val="28"/>
          <w:szCs w:val="28"/>
        </w:rPr>
        <w:t xml:space="preserve">Harvard Business Review. (2020). Understanding Consumer Purchase Behavior and Product Demand. Retrieved from </w:t>
      </w:r>
      <w:hyperlink r:id="rId25" w:history="1">
        <w:r w:rsidR="00D826C1" w:rsidRPr="00D90AD9">
          <w:rPr>
            <w:rStyle w:val="Hyperlink"/>
            <w:sz w:val="28"/>
            <w:szCs w:val="28"/>
          </w:rPr>
          <w:t>https://hbr.org</w:t>
        </w:r>
      </w:hyperlink>
    </w:p>
    <w:p w14:paraId="1D449C53" w14:textId="14FA6E80" w:rsidR="006F4A9E" w:rsidRPr="006F4A9E" w:rsidRDefault="006F4A9E" w:rsidP="006F4A9E">
      <w:pPr>
        <w:spacing w:line="360" w:lineRule="auto"/>
        <w:rPr>
          <w:sz w:val="28"/>
          <w:szCs w:val="28"/>
        </w:rPr>
      </w:pPr>
      <w:r w:rsidRPr="006F4A9E">
        <w:rPr>
          <w:sz w:val="28"/>
          <w:szCs w:val="28"/>
        </w:rPr>
        <w:t xml:space="preserve">United States Department of Agriculture (USDA). (2020). National School Lunch Program (NSLP) Overview. Retrieved from </w:t>
      </w:r>
      <w:hyperlink r:id="rId26" w:history="1">
        <w:r w:rsidRPr="00D90AD9">
          <w:rPr>
            <w:rStyle w:val="Hyperlink"/>
            <w:sz w:val="28"/>
            <w:szCs w:val="28"/>
          </w:rPr>
          <w:t>https://www.fns.usda.gov/nslp</w:t>
        </w:r>
      </w:hyperlink>
    </w:p>
    <w:p w14:paraId="6B52F776" w14:textId="14CB6DE2" w:rsidR="00D826C1" w:rsidRDefault="006F4A9E" w:rsidP="006F4A9E">
      <w:pPr>
        <w:spacing w:line="360" w:lineRule="auto"/>
        <w:rPr>
          <w:sz w:val="28"/>
          <w:szCs w:val="28"/>
        </w:rPr>
      </w:pPr>
      <w:r w:rsidRPr="006F4A9E">
        <w:rPr>
          <w:sz w:val="28"/>
          <w:szCs w:val="28"/>
        </w:rPr>
        <w:t xml:space="preserve">Feeding America. (2021). The Impact of School Meals on Child Hunger and Academic Performance. Retrieved from </w:t>
      </w:r>
      <w:hyperlink r:id="rId27" w:history="1">
        <w:r w:rsidRPr="00D90AD9">
          <w:rPr>
            <w:rStyle w:val="Hyperlink"/>
            <w:sz w:val="28"/>
            <w:szCs w:val="28"/>
          </w:rPr>
          <w:t>https://www.feedingamerica.org</w:t>
        </w:r>
      </w:hyperlink>
    </w:p>
    <w:p w14:paraId="27568DB1" w14:textId="78EEBCEA" w:rsidR="000B7564" w:rsidRPr="000B7564" w:rsidRDefault="000B7564" w:rsidP="000B7564">
      <w:pPr>
        <w:spacing w:line="360" w:lineRule="auto"/>
        <w:rPr>
          <w:sz w:val="28"/>
          <w:szCs w:val="28"/>
        </w:rPr>
      </w:pPr>
      <w:r w:rsidRPr="000B7564">
        <w:rPr>
          <w:sz w:val="28"/>
          <w:szCs w:val="28"/>
        </w:rPr>
        <w:lastRenderedPageBreak/>
        <w:t xml:space="preserve">National Center for Education Statistics (NCES). (2021). Socioeconomic Status and Academic Achievement. Retrieved from </w:t>
      </w:r>
      <w:hyperlink r:id="rId28" w:history="1">
        <w:r w:rsidRPr="00D90AD9">
          <w:rPr>
            <w:rStyle w:val="Hyperlink"/>
            <w:sz w:val="28"/>
            <w:szCs w:val="28"/>
          </w:rPr>
          <w:t>https://nces.ed.gov</w:t>
        </w:r>
      </w:hyperlink>
    </w:p>
    <w:p w14:paraId="735CE44D" w14:textId="4922E139" w:rsidR="006F4A9E" w:rsidRDefault="000B7564" w:rsidP="000B7564">
      <w:pPr>
        <w:spacing w:line="360" w:lineRule="auto"/>
        <w:rPr>
          <w:sz w:val="28"/>
          <w:szCs w:val="28"/>
        </w:rPr>
      </w:pPr>
      <w:r w:rsidRPr="000B7564">
        <w:rPr>
          <w:sz w:val="28"/>
          <w:szCs w:val="28"/>
        </w:rPr>
        <w:t xml:space="preserve">The Brookings Institution. (2020). Educational Equity and the Role of School-Based Interventions. Retrieved from </w:t>
      </w:r>
      <w:hyperlink r:id="rId29" w:history="1">
        <w:r w:rsidRPr="00D90AD9">
          <w:rPr>
            <w:rStyle w:val="Hyperlink"/>
            <w:sz w:val="28"/>
            <w:szCs w:val="28"/>
          </w:rPr>
          <w:t>https://www.brookings.edu</w:t>
        </w:r>
      </w:hyperlink>
    </w:p>
    <w:p w14:paraId="43B934CD" w14:textId="77777777" w:rsidR="000B7564" w:rsidRPr="00D826C1" w:rsidRDefault="000B7564" w:rsidP="000B7564">
      <w:pPr>
        <w:spacing w:line="360" w:lineRule="auto"/>
        <w:rPr>
          <w:sz w:val="28"/>
          <w:szCs w:val="28"/>
        </w:rPr>
      </w:pPr>
    </w:p>
    <w:sectPr w:rsidR="000B7564" w:rsidRPr="00D826C1">
      <w:footerReference w:type="default" r:id="rId3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95ABF7" w14:textId="77777777" w:rsidR="00FA6EE2" w:rsidRDefault="00FA6EE2" w:rsidP="005F536E">
      <w:pPr>
        <w:spacing w:after="0" w:line="240" w:lineRule="auto"/>
      </w:pPr>
      <w:r>
        <w:separator/>
      </w:r>
    </w:p>
  </w:endnote>
  <w:endnote w:type="continuationSeparator" w:id="0">
    <w:p w14:paraId="4D40B0B0" w14:textId="77777777" w:rsidR="00FA6EE2" w:rsidRDefault="00FA6EE2" w:rsidP="005F5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6888871"/>
      <w:docPartObj>
        <w:docPartGallery w:val="Page Numbers (Bottom of Page)"/>
        <w:docPartUnique/>
      </w:docPartObj>
    </w:sdtPr>
    <w:sdtEndPr>
      <w:rPr>
        <w:noProof/>
      </w:rPr>
    </w:sdtEndPr>
    <w:sdtContent>
      <w:p w14:paraId="2DF20217" w14:textId="3D711258" w:rsidR="005F536E" w:rsidRDefault="005F53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1BE8F" w14:textId="77777777" w:rsidR="005F536E" w:rsidRDefault="005F53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FA896D" w14:textId="77777777" w:rsidR="00FA6EE2" w:rsidRDefault="00FA6EE2" w:rsidP="005F536E">
      <w:pPr>
        <w:spacing w:after="0" w:line="240" w:lineRule="auto"/>
      </w:pPr>
      <w:r>
        <w:separator/>
      </w:r>
    </w:p>
  </w:footnote>
  <w:footnote w:type="continuationSeparator" w:id="0">
    <w:p w14:paraId="6C55CC53" w14:textId="77777777" w:rsidR="00FA6EE2" w:rsidRDefault="00FA6EE2" w:rsidP="005F5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5F3092"/>
    <w:multiLevelType w:val="multilevel"/>
    <w:tmpl w:val="1BD89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9332DA"/>
    <w:multiLevelType w:val="multilevel"/>
    <w:tmpl w:val="19123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FC0A71"/>
    <w:multiLevelType w:val="hybridMultilevel"/>
    <w:tmpl w:val="765C2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A2A8E"/>
    <w:multiLevelType w:val="multilevel"/>
    <w:tmpl w:val="6EF89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684795"/>
    <w:multiLevelType w:val="multilevel"/>
    <w:tmpl w:val="CEF87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384B63"/>
    <w:multiLevelType w:val="multilevel"/>
    <w:tmpl w:val="9CB0B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307131"/>
    <w:multiLevelType w:val="hybridMultilevel"/>
    <w:tmpl w:val="49A81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CA4D9C"/>
    <w:multiLevelType w:val="multilevel"/>
    <w:tmpl w:val="3CE0E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6336144">
    <w:abstractNumId w:val="4"/>
  </w:num>
  <w:num w:numId="2" w16cid:durableId="266544081">
    <w:abstractNumId w:val="0"/>
  </w:num>
  <w:num w:numId="3" w16cid:durableId="66001219">
    <w:abstractNumId w:val="5"/>
  </w:num>
  <w:num w:numId="4" w16cid:durableId="26609748">
    <w:abstractNumId w:val="1"/>
  </w:num>
  <w:num w:numId="5" w16cid:durableId="1567641331">
    <w:abstractNumId w:val="3"/>
  </w:num>
  <w:num w:numId="6" w16cid:durableId="1274753924">
    <w:abstractNumId w:val="7"/>
  </w:num>
  <w:num w:numId="7" w16cid:durableId="1840926262">
    <w:abstractNumId w:val="2"/>
  </w:num>
  <w:num w:numId="8" w16cid:durableId="17452245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4F3"/>
    <w:rsid w:val="000B7564"/>
    <w:rsid w:val="000C6DFA"/>
    <w:rsid w:val="000E173F"/>
    <w:rsid w:val="000F44F3"/>
    <w:rsid w:val="000F6DA4"/>
    <w:rsid w:val="001664BE"/>
    <w:rsid w:val="00175C5F"/>
    <w:rsid w:val="00184666"/>
    <w:rsid w:val="001967D9"/>
    <w:rsid w:val="001F54C3"/>
    <w:rsid w:val="002C3DCD"/>
    <w:rsid w:val="002F1879"/>
    <w:rsid w:val="00344583"/>
    <w:rsid w:val="003813EE"/>
    <w:rsid w:val="00382E26"/>
    <w:rsid w:val="003951DE"/>
    <w:rsid w:val="003D24E4"/>
    <w:rsid w:val="004C67E3"/>
    <w:rsid w:val="004F368E"/>
    <w:rsid w:val="0056195C"/>
    <w:rsid w:val="005C0CB7"/>
    <w:rsid w:val="005F536E"/>
    <w:rsid w:val="00602D9C"/>
    <w:rsid w:val="00625B95"/>
    <w:rsid w:val="0063149D"/>
    <w:rsid w:val="00657E89"/>
    <w:rsid w:val="006A384E"/>
    <w:rsid w:val="006F4A9E"/>
    <w:rsid w:val="00757DC4"/>
    <w:rsid w:val="00810DD9"/>
    <w:rsid w:val="00834287"/>
    <w:rsid w:val="00842312"/>
    <w:rsid w:val="008B1EA1"/>
    <w:rsid w:val="009774C0"/>
    <w:rsid w:val="0099230F"/>
    <w:rsid w:val="009A758B"/>
    <w:rsid w:val="009D2255"/>
    <w:rsid w:val="009F2AE8"/>
    <w:rsid w:val="00AD4872"/>
    <w:rsid w:val="00B03F85"/>
    <w:rsid w:val="00B049D1"/>
    <w:rsid w:val="00BA6A4C"/>
    <w:rsid w:val="00C90B32"/>
    <w:rsid w:val="00CD00E5"/>
    <w:rsid w:val="00CD01DD"/>
    <w:rsid w:val="00CD6163"/>
    <w:rsid w:val="00CE2C9E"/>
    <w:rsid w:val="00D06255"/>
    <w:rsid w:val="00D54A48"/>
    <w:rsid w:val="00D60289"/>
    <w:rsid w:val="00D826C1"/>
    <w:rsid w:val="00DA25CD"/>
    <w:rsid w:val="00DE1445"/>
    <w:rsid w:val="00DE56E9"/>
    <w:rsid w:val="00E13013"/>
    <w:rsid w:val="00E146A2"/>
    <w:rsid w:val="00E24661"/>
    <w:rsid w:val="00E9450B"/>
    <w:rsid w:val="00EA7298"/>
    <w:rsid w:val="00EB3CBA"/>
    <w:rsid w:val="00ED4094"/>
    <w:rsid w:val="00F531C7"/>
    <w:rsid w:val="00F63592"/>
    <w:rsid w:val="00FA6EE2"/>
    <w:rsid w:val="00FB5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ADC06"/>
  <w15:chartTrackingRefBased/>
  <w15:docId w15:val="{5E8F53DA-7AD3-4FFD-BACF-46A463745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4F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0F44F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0F44F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F44F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F44F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F44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4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4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4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44F3"/>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0F44F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0F44F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F44F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F44F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F44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4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4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4F3"/>
    <w:rPr>
      <w:rFonts w:eastAsiaTheme="majorEastAsia" w:cstheme="majorBidi"/>
      <w:color w:val="272727" w:themeColor="text1" w:themeTint="D8"/>
    </w:rPr>
  </w:style>
  <w:style w:type="paragraph" w:styleId="Title">
    <w:name w:val="Title"/>
    <w:basedOn w:val="Normal"/>
    <w:next w:val="Normal"/>
    <w:link w:val="TitleChar"/>
    <w:uiPriority w:val="10"/>
    <w:qFormat/>
    <w:rsid w:val="000F44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4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4F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4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4F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44F3"/>
    <w:rPr>
      <w:i/>
      <w:iCs/>
      <w:color w:val="404040" w:themeColor="text1" w:themeTint="BF"/>
    </w:rPr>
  </w:style>
  <w:style w:type="paragraph" w:styleId="ListParagraph">
    <w:name w:val="List Paragraph"/>
    <w:basedOn w:val="Normal"/>
    <w:uiPriority w:val="34"/>
    <w:qFormat/>
    <w:rsid w:val="000F44F3"/>
    <w:pPr>
      <w:ind w:left="720"/>
      <w:contextualSpacing/>
    </w:pPr>
  </w:style>
  <w:style w:type="character" w:styleId="IntenseEmphasis">
    <w:name w:val="Intense Emphasis"/>
    <w:basedOn w:val="DefaultParagraphFont"/>
    <w:uiPriority w:val="21"/>
    <w:qFormat/>
    <w:rsid w:val="000F44F3"/>
    <w:rPr>
      <w:i/>
      <w:iCs/>
      <w:color w:val="365F91" w:themeColor="accent1" w:themeShade="BF"/>
    </w:rPr>
  </w:style>
  <w:style w:type="paragraph" w:styleId="IntenseQuote">
    <w:name w:val="Intense Quote"/>
    <w:basedOn w:val="Normal"/>
    <w:next w:val="Normal"/>
    <w:link w:val="IntenseQuoteChar"/>
    <w:uiPriority w:val="30"/>
    <w:qFormat/>
    <w:rsid w:val="000F44F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F44F3"/>
    <w:rPr>
      <w:i/>
      <w:iCs/>
      <w:color w:val="365F91" w:themeColor="accent1" w:themeShade="BF"/>
    </w:rPr>
  </w:style>
  <w:style w:type="character" w:styleId="IntenseReference">
    <w:name w:val="Intense Reference"/>
    <w:basedOn w:val="DefaultParagraphFont"/>
    <w:uiPriority w:val="32"/>
    <w:qFormat/>
    <w:rsid w:val="000F44F3"/>
    <w:rPr>
      <w:b/>
      <w:bCs/>
      <w:smallCaps/>
      <w:color w:val="365F91" w:themeColor="accent1" w:themeShade="BF"/>
      <w:spacing w:val="5"/>
    </w:rPr>
  </w:style>
  <w:style w:type="table" w:styleId="TableGrid">
    <w:name w:val="Table Grid"/>
    <w:basedOn w:val="TableNormal"/>
    <w:uiPriority w:val="59"/>
    <w:rsid w:val="00F635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D4872"/>
    <w:rPr>
      <w:color w:val="0000FF" w:themeColor="hyperlink"/>
      <w:u w:val="single"/>
    </w:rPr>
  </w:style>
  <w:style w:type="character" w:styleId="UnresolvedMention">
    <w:name w:val="Unresolved Mention"/>
    <w:basedOn w:val="DefaultParagraphFont"/>
    <w:uiPriority w:val="99"/>
    <w:semiHidden/>
    <w:unhideWhenUsed/>
    <w:rsid w:val="00AD4872"/>
    <w:rPr>
      <w:color w:val="605E5C"/>
      <w:shd w:val="clear" w:color="auto" w:fill="E1DFDD"/>
    </w:rPr>
  </w:style>
  <w:style w:type="paragraph" w:styleId="TOCHeading">
    <w:name w:val="TOC Heading"/>
    <w:basedOn w:val="Heading1"/>
    <w:next w:val="Normal"/>
    <w:uiPriority w:val="39"/>
    <w:unhideWhenUsed/>
    <w:qFormat/>
    <w:rsid w:val="00DE56E9"/>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DE56E9"/>
    <w:pPr>
      <w:spacing w:after="100"/>
    </w:pPr>
  </w:style>
  <w:style w:type="paragraph" w:styleId="TOC2">
    <w:name w:val="toc 2"/>
    <w:basedOn w:val="Normal"/>
    <w:next w:val="Normal"/>
    <w:autoRedefine/>
    <w:uiPriority w:val="39"/>
    <w:unhideWhenUsed/>
    <w:rsid w:val="00DE56E9"/>
    <w:pPr>
      <w:spacing w:after="100"/>
      <w:ind w:left="220"/>
    </w:pPr>
  </w:style>
  <w:style w:type="paragraph" w:styleId="TOC3">
    <w:name w:val="toc 3"/>
    <w:basedOn w:val="Normal"/>
    <w:next w:val="Normal"/>
    <w:autoRedefine/>
    <w:uiPriority w:val="39"/>
    <w:unhideWhenUsed/>
    <w:rsid w:val="005F536E"/>
    <w:pPr>
      <w:spacing w:after="100"/>
      <w:ind w:left="440"/>
    </w:pPr>
  </w:style>
  <w:style w:type="paragraph" w:styleId="Header">
    <w:name w:val="header"/>
    <w:basedOn w:val="Normal"/>
    <w:link w:val="HeaderChar"/>
    <w:uiPriority w:val="99"/>
    <w:unhideWhenUsed/>
    <w:rsid w:val="005F53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536E"/>
  </w:style>
  <w:style w:type="paragraph" w:styleId="Footer">
    <w:name w:val="footer"/>
    <w:basedOn w:val="Normal"/>
    <w:link w:val="FooterChar"/>
    <w:uiPriority w:val="99"/>
    <w:unhideWhenUsed/>
    <w:rsid w:val="005F53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5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929899">
      <w:bodyDiv w:val="1"/>
      <w:marLeft w:val="0"/>
      <w:marRight w:val="0"/>
      <w:marTop w:val="0"/>
      <w:marBottom w:val="0"/>
      <w:divBdr>
        <w:top w:val="none" w:sz="0" w:space="0" w:color="auto"/>
        <w:left w:val="none" w:sz="0" w:space="0" w:color="auto"/>
        <w:bottom w:val="none" w:sz="0" w:space="0" w:color="auto"/>
        <w:right w:val="none" w:sz="0" w:space="0" w:color="auto"/>
      </w:divBdr>
    </w:div>
    <w:div w:id="129589805">
      <w:bodyDiv w:val="1"/>
      <w:marLeft w:val="0"/>
      <w:marRight w:val="0"/>
      <w:marTop w:val="0"/>
      <w:marBottom w:val="0"/>
      <w:divBdr>
        <w:top w:val="none" w:sz="0" w:space="0" w:color="auto"/>
        <w:left w:val="none" w:sz="0" w:space="0" w:color="auto"/>
        <w:bottom w:val="none" w:sz="0" w:space="0" w:color="auto"/>
        <w:right w:val="none" w:sz="0" w:space="0" w:color="auto"/>
      </w:divBdr>
    </w:div>
    <w:div w:id="145128870">
      <w:bodyDiv w:val="1"/>
      <w:marLeft w:val="0"/>
      <w:marRight w:val="0"/>
      <w:marTop w:val="0"/>
      <w:marBottom w:val="0"/>
      <w:divBdr>
        <w:top w:val="none" w:sz="0" w:space="0" w:color="auto"/>
        <w:left w:val="none" w:sz="0" w:space="0" w:color="auto"/>
        <w:bottom w:val="none" w:sz="0" w:space="0" w:color="auto"/>
        <w:right w:val="none" w:sz="0" w:space="0" w:color="auto"/>
      </w:divBdr>
    </w:div>
    <w:div w:id="261499711">
      <w:bodyDiv w:val="1"/>
      <w:marLeft w:val="0"/>
      <w:marRight w:val="0"/>
      <w:marTop w:val="0"/>
      <w:marBottom w:val="0"/>
      <w:divBdr>
        <w:top w:val="none" w:sz="0" w:space="0" w:color="auto"/>
        <w:left w:val="none" w:sz="0" w:space="0" w:color="auto"/>
        <w:bottom w:val="none" w:sz="0" w:space="0" w:color="auto"/>
        <w:right w:val="none" w:sz="0" w:space="0" w:color="auto"/>
      </w:divBdr>
    </w:div>
    <w:div w:id="351079435">
      <w:bodyDiv w:val="1"/>
      <w:marLeft w:val="0"/>
      <w:marRight w:val="0"/>
      <w:marTop w:val="0"/>
      <w:marBottom w:val="0"/>
      <w:divBdr>
        <w:top w:val="none" w:sz="0" w:space="0" w:color="auto"/>
        <w:left w:val="none" w:sz="0" w:space="0" w:color="auto"/>
        <w:bottom w:val="none" w:sz="0" w:space="0" w:color="auto"/>
        <w:right w:val="none" w:sz="0" w:space="0" w:color="auto"/>
      </w:divBdr>
    </w:div>
    <w:div w:id="367608252">
      <w:bodyDiv w:val="1"/>
      <w:marLeft w:val="0"/>
      <w:marRight w:val="0"/>
      <w:marTop w:val="0"/>
      <w:marBottom w:val="0"/>
      <w:divBdr>
        <w:top w:val="none" w:sz="0" w:space="0" w:color="auto"/>
        <w:left w:val="none" w:sz="0" w:space="0" w:color="auto"/>
        <w:bottom w:val="none" w:sz="0" w:space="0" w:color="auto"/>
        <w:right w:val="none" w:sz="0" w:space="0" w:color="auto"/>
      </w:divBdr>
    </w:div>
    <w:div w:id="378475125">
      <w:bodyDiv w:val="1"/>
      <w:marLeft w:val="0"/>
      <w:marRight w:val="0"/>
      <w:marTop w:val="0"/>
      <w:marBottom w:val="0"/>
      <w:divBdr>
        <w:top w:val="none" w:sz="0" w:space="0" w:color="auto"/>
        <w:left w:val="none" w:sz="0" w:space="0" w:color="auto"/>
        <w:bottom w:val="none" w:sz="0" w:space="0" w:color="auto"/>
        <w:right w:val="none" w:sz="0" w:space="0" w:color="auto"/>
      </w:divBdr>
    </w:div>
    <w:div w:id="506210554">
      <w:bodyDiv w:val="1"/>
      <w:marLeft w:val="0"/>
      <w:marRight w:val="0"/>
      <w:marTop w:val="0"/>
      <w:marBottom w:val="0"/>
      <w:divBdr>
        <w:top w:val="none" w:sz="0" w:space="0" w:color="auto"/>
        <w:left w:val="none" w:sz="0" w:space="0" w:color="auto"/>
        <w:bottom w:val="none" w:sz="0" w:space="0" w:color="auto"/>
        <w:right w:val="none" w:sz="0" w:space="0" w:color="auto"/>
      </w:divBdr>
    </w:div>
    <w:div w:id="589703015">
      <w:bodyDiv w:val="1"/>
      <w:marLeft w:val="0"/>
      <w:marRight w:val="0"/>
      <w:marTop w:val="0"/>
      <w:marBottom w:val="0"/>
      <w:divBdr>
        <w:top w:val="none" w:sz="0" w:space="0" w:color="auto"/>
        <w:left w:val="none" w:sz="0" w:space="0" w:color="auto"/>
        <w:bottom w:val="none" w:sz="0" w:space="0" w:color="auto"/>
        <w:right w:val="none" w:sz="0" w:space="0" w:color="auto"/>
      </w:divBdr>
    </w:div>
    <w:div w:id="648024130">
      <w:bodyDiv w:val="1"/>
      <w:marLeft w:val="0"/>
      <w:marRight w:val="0"/>
      <w:marTop w:val="0"/>
      <w:marBottom w:val="0"/>
      <w:divBdr>
        <w:top w:val="none" w:sz="0" w:space="0" w:color="auto"/>
        <w:left w:val="none" w:sz="0" w:space="0" w:color="auto"/>
        <w:bottom w:val="none" w:sz="0" w:space="0" w:color="auto"/>
        <w:right w:val="none" w:sz="0" w:space="0" w:color="auto"/>
      </w:divBdr>
    </w:div>
    <w:div w:id="1004893767">
      <w:bodyDiv w:val="1"/>
      <w:marLeft w:val="0"/>
      <w:marRight w:val="0"/>
      <w:marTop w:val="0"/>
      <w:marBottom w:val="0"/>
      <w:divBdr>
        <w:top w:val="none" w:sz="0" w:space="0" w:color="auto"/>
        <w:left w:val="none" w:sz="0" w:space="0" w:color="auto"/>
        <w:bottom w:val="none" w:sz="0" w:space="0" w:color="auto"/>
        <w:right w:val="none" w:sz="0" w:space="0" w:color="auto"/>
      </w:divBdr>
    </w:div>
    <w:div w:id="1060982848">
      <w:bodyDiv w:val="1"/>
      <w:marLeft w:val="0"/>
      <w:marRight w:val="0"/>
      <w:marTop w:val="0"/>
      <w:marBottom w:val="0"/>
      <w:divBdr>
        <w:top w:val="none" w:sz="0" w:space="0" w:color="auto"/>
        <w:left w:val="none" w:sz="0" w:space="0" w:color="auto"/>
        <w:bottom w:val="none" w:sz="0" w:space="0" w:color="auto"/>
        <w:right w:val="none" w:sz="0" w:space="0" w:color="auto"/>
      </w:divBdr>
    </w:div>
    <w:div w:id="1357653936">
      <w:bodyDiv w:val="1"/>
      <w:marLeft w:val="0"/>
      <w:marRight w:val="0"/>
      <w:marTop w:val="0"/>
      <w:marBottom w:val="0"/>
      <w:divBdr>
        <w:top w:val="none" w:sz="0" w:space="0" w:color="auto"/>
        <w:left w:val="none" w:sz="0" w:space="0" w:color="auto"/>
        <w:bottom w:val="none" w:sz="0" w:space="0" w:color="auto"/>
        <w:right w:val="none" w:sz="0" w:space="0" w:color="auto"/>
      </w:divBdr>
    </w:div>
    <w:div w:id="1427536939">
      <w:bodyDiv w:val="1"/>
      <w:marLeft w:val="0"/>
      <w:marRight w:val="0"/>
      <w:marTop w:val="0"/>
      <w:marBottom w:val="0"/>
      <w:divBdr>
        <w:top w:val="none" w:sz="0" w:space="0" w:color="auto"/>
        <w:left w:val="none" w:sz="0" w:space="0" w:color="auto"/>
        <w:bottom w:val="none" w:sz="0" w:space="0" w:color="auto"/>
        <w:right w:val="none" w:sz="0" w:space="0" w:color="auto"/>
      </w:divBdr>
    </w:div>
    <w:div w:id="1458910752">
      <w:bodyDiv w:val="1"/>
      <w:marLeft w:val="0"/>
      <w:marRight w:val="0"/>
      <w:marTop w:val="0"/>
      <w:marBottom w:val="0"/>
      <w:divBdr>
        <w:top w:val="none" w:sz="0" w:space="0" w:color="auto"/>
        <w:left w:val="none" w:sz="0" w:space="0" w:color="auto"/>
        <w:bottom w:val="none" w:sz="0" w:space="0" w:color="auto"/>
        <w:right w:val="none" w:sz="0" w:space="0" w:color="auto"/>
      </w:divBdr>
    </w:div>
    <w:div w:id="1513955844">
      <w:bodyDiv w:val="1"/>
      <w:marLeft w:val="0"/>
      <w:marRight w:val="0"/>
      <w:marTop w:val="0"/>
      <w:marBottom w:val="0"/>
      <w:divBdr>
        <w:top w:val="none" w:sz="0" w:space="0" w:color="auto"/>
        <w:left w:val="none" w:sz="0" w:space="0" w:color="auto"/>
        <w:bottom w:val="none" w:sz="0" w:space="0" w:color="auto"/>
        <w:right w:val="none" w:sz="0" w:space="0" w:color="auto"/>
      </w:divBdr>
      <w:divsChild>
        <w:div w:id="1908607452">
          <w:marLeft w:val="0"/>
          <w:marRight w:val="0"/>
          <w:marTop w:val="0"/>
          <w:marBottom w:val="0"/>
          <w:divBdr>
            <w:top w:val="none" w:sz="0" w:space="0" w:color="auto"/>
            <w:left w:val="none" w:sz="0" w:space="0" w:color="auto"/>
            <w:bottom w:val="none" w:sz="0" w:space="0" w:color="auto"/>
            <w:right w:val="none" w:sz="0" w:space="0" w:color="auto"/>
          </w:divBdr>
          <w:divsChild>
            <w:div w:id="373695820">
              <w:marLeft w:val="0"/>
              <w:marRight w:val="0"/>
              <w:marTop w:val="0"/>
              <w:marBottom w:val="0"/>
              <w:divBdr>
                <w:top w:val="none" w:sz="0" w:space="0" w:color="auto"/>
                <w:left w:val="none" w:sz="0" w:space="0" w:color="auto"/>
                <w:bottom w:val="none" w:sz="0" w:space="0" w:color="auto"/>
                <w:right w:val="none" w:sz="0" w:space="0" w:color="auto"/>
              </w:divBdr>
              <w:divsChild>
                <w:div w:id="624894839">
                  <w:marLeft w:val="0"/>
                  <w:marRight w:val="0"/>
                  <w:marTop w:val="0"/>
                  <w:marBottom w:val="0"/>
                  <w:divBdr>
                    <w:top w:val="none" w:sz="0" w:space="0" w:color="auto"/>
                    <w:left w:val="none" w:sz="0" w:space="0" w:color="auto"/>
                    <w:bottom w:val="none" w:sz="0" w:space="0" w:color="auto"/>
                    <w:right w:val="none" w:sz="0" w:space="0" w:color="auto"/>
                  </w:divBdr>
                  <w:divsChild>
                    <w:div w:id="1351645003">
                      <w:marLeft w:val="0"/>
                      <w:marRight w:val="0"/>
                      <w:marTop w:val="0"/>
                      <w:marBottom w:val="0"/>
                      <w:divBdr>
                        <w:top w:val="none" w:sz="0" w:space="0" w:color="auto"/>
                        <w:left w:val="none" w:sz="0" w:space="0" w:color="auto"/>
                        <w:bottom w:val="none" w:sz="0" w:space="0" w:color="auto"/>
                        <w:right w:val="none" w:sz="0" w:space="0" w:color="auto"/>
                      </w:divBdr>
                      <w:divsChild>
                        <w:div w:id="1901362861">
                          <w:marLeft w:val="0"/>
                          <w:marRight w:val="0"/>
                          <w:marTop w:val="0"/>
                          <w:marBottom w:val="0"/>
                          <w:divBdr>
                            <w:top w:val="none" w:sz="0" w:space="0" w:color="auto"/>
                            <w:left w:val="none" w:sz="0" w:space="0" w:color="auto"/>
                            <w:bottom w:val="none" w:sz="0" w:space="0" w:color="auto"/>
                            <w:right w:val="none" w:sz="0" w:space="0" w:color="auto"/>
                          </w:divBdr>
                          <w:divsChild>
                            <w:div w:id="121415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6195722">
      <w:bodyDiv w:val="1"/>
      <w:marLeft w:val="0"/>
      <w:marRight w:val="0"/>
      <w:marTop w:val="0"/>
      <w:marBottom w:val="0"/>
      <w:divBdr>
        <w:top w:val="none" w:sz="0" w:space="0" w:color="auto"/>
        <w:left w:val="none" w:sz="0" w:space="0" w:color="auto"/>
        <w:bottom w:val="none" w:sz="0" w:space="0" w:color="auto"/>
        <w:right w:val="none" w:sz="0" w:space="0" w:color="auto"/>
      </w:divBdr>
    </w:div>
    <w:div w:id="1643583530">
      <w:bodyDiv w:val="1"/>
      <w:marLeft w:val="0"/>
      <w:marRight w:val="0"/>
      <w:marTop w:val="0"/>
      <w:marBottom w:val="0"/>
      <w:divBdr>
        <w:top w:val="none" w:sz="0" w:space="0" w:color="auto"/>
        <w:left w:val="none" w:sz="0" w:space="0" w:color="auto"/>
        <w:bottom w:val="none" w:sz="0" w:space="0" w:color="auto"/>
        <w:right w:val="none" w:sz="0" w:space="0" w:color="auto"/>
      </w:divBdr>
    </w:div>
    <w:div w:id="1745571467">
      <w:bodyDiv w:val="1"/>
      <w:marLeft w:val="0"/>
      <w:marRight w:val="0"/>
      <w:marTop w:val="0"/>
      <w:marBottom w:val="0"/>
      <w:divBdr>
        <w:top w:val="none" w:sz="0" w:space="0" w:color="auto"/>
        <w:left w:val="none" w:sz="0" w:space="0" w:color="auto"/>
        <w:bottom w:val="none" w:sz="0" w:space="0" w:color="auto"/>
        <w:right w:val="none" w:sz="0" w:space="0" w:color="auto"/>
      </w:divBdr>
    </w:div>
    <w:div w:id="1866481787">
      <w:bodyDiv w:val="1"/>
      <w:marLeft w:val="0"/>
      <w:marRight w:val="0"/>
      <w:marTop w:val="0"/>
      <w:marBottom w:val="0"/>
      <w:divBdr>
        <w:top w:val="none" w:sz="0" w:space="0" w:color="auto"/>
        <w:left w:val="none" w:sz="0" w:space="0" w:color="auto"/>
        <w:bottom w:val="none" w:sz="0" w:space="0" w:color="auto"/>
        <w:right w:val="none" w:sz="0" w:space="0" w:color="auto"/>
      </w:divBdr>
    </w:div>
    <w:div w:id="1910771980">
      <w:bodyDiv w:val="1"/>
      <w:marLeft w:val="0"/>
      <w:marRight w:val="0"/>
      <w:marTop w:val="0"/>
      <w:marBottom w:val="0"/>
      <w:divBdr>
        <w:top w:val="none" w:sz="0" w:space="0" w:color="auto"/>
        <w:left w:val="none" w:sz="0" w:space="0" w:color="auto"/>
        <w:bottom w:val="none" w:sz="0" w:space="0" w:color="auto"/>
        <w:right w:val="none" w:sz="0" w:space="0" w:color="auto"/>
      </w:divBdr>
    </w:div>
    <w:div w:id="1968584868">
      <w:bodyDiv w:val="1"/>
      <w:marLeft w:val="0"/>
      <w:marRight w:val="0"/>
      <w:marTop w:val="0"/>
      <w:marBottom w:val="0"/>
      <w:divBdr>
        <w:top w:val="none" w:sz="0" w:space="0" w:color="auto"/>
        <w:left w:val="none" w:sz="0" w:space="0" w:color="auto"/>
        <w:bottom w:val="none" w:sz="0" w:space="0" w:color="auto"/>
        <w:right w:val="none" w:sz="0" w:space="0" w:color="auto"/>
      </w:divBdr>
    </w:div>
    <w:div w:id="1977300366">
      <w:bodyDiv w:val="1"/>
      <w:marLeft w:val="0"/>
      <w:marRight w:val="0"/>
      <w:marTop w:val="0"/>
      <w:marBottom w:val="0"/>
      <w:divBdr>
        <w:top w:val="none" w:sz="0" w:space="0" w:color="auto"/>
        <w:left w:val="none" w:sz="0" w:space="0" w:color="auto"/>
        <w:bottom w:val="none" w:sz="0" w:space="0" w:color="auto"/>
        <w:right w:val="none" w:sz="0" w:space="0" w:color="auto"/>
      </w:divBdr>
    </w:div>
    <w:div w:id="2127580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statista.com" TargetMode="External"/><Relationship Id="rId26" Type="http://schemas.openxmlformats.org/officeDocument/2006/relationships/hyperlink" Target="https://www.fns.usda.gov/nslp" TargetMode="External"/><Relationship Id="rId3" Type="http://schemas.openxmlformats.org/officeDocument/2006/relationships/styles" Target="styles.xml"/><Relationship Id="rId21" Type="http://schemas.openxmlformats.org/officeDocument/2006/relationships/hyperlink" Target="https://nrf.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adobe.com" TargetMode="External"/><Relationship Id="rId25" Type="http://schemas.openxmlformats.org/officeDocument/2006/relationships/hyperlink" Target="https://hbr.org" TargetMode="External"/><Relationship Id="rId2" Type="http://schemas.openxmlformats.org/officeDocument/2006/relationships/numbering" Target="numbering.xml"/><Relationship Id="rId16" Type="http://schemas.openxmlformats.org/officeDocument/2006/relationships/hyperlink" Target="https://nrf.com" TargetMode="External"/><Relationship Id="rId20" Type="http://schemas.openxmlformats.org/officeDocument/2006/relationships/hyperlink" Target="https://www.mckinsey.com" TargetMode="External"/><Relationship Id="rId29" Type="http://schemas.openxmlformats.org/officeDocument/2006/relationships/hyperlink" Target="https://www.brookings.ed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accenture.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mckinsey.com" TargetMode="External"/><Relationship Id="rId28" Type="http://schemas.openxmlformats.org/officeDocument/2006/relationships/hyperlink" Target="https://nces.ed.gov" TargetMode="External"/><Relationship Id="rId10" Type="http://schemas.openxmlformats.org/officeDocument/2006/relationships/image" Target="media/image3.jpeg"/><Relationship Id="rId19" Type="http://schemas.openxmlformats.org/officeDocument/2006/relationships/hyperlink" Target="https://www.craftandhobby.org"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nielsen.com" TargetMode="External"/><Relationship Id="rId27" Type="http://schemas.openxmlformats.org/officeDocument/2006/relationships/hyperlink" Target="https://www.feedingamerica.or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DD637-7A64-4B45-910B-68B6F8A07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4172</Words>
  <Characters>23786</Characters>
  <Application>Microsoft Office Word</Application>
  <DocSecurity>0</DocSecurity>
  <Lines>198</Lines>
  <Paragraphs>55</Paragraphs>
  <ScaleCrop>false</ScaleCrop>
  <Company/>
  <LinksUpToDate>false</LinksUpToDate>
  <CharactersWithSpaces>27903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Simona Silvia Guita (2235981)</cp:lastModifiedBy>
  <cp:revision>2</cp:revision>
  <dcterms:created xsi:type="dcterms:W3CDTF">2024-08-11T20:10:00Z</dcterms:created>
  <dcterms:modified xsi:type="dcterms:W3CDTF">2024-08-11T20:10:00Z</dcterms:modified>
</cp:coreProperties>
</file>