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ECFC92" w14:textId="77777777" w:rsidR="00295086" w:rsidRDefault="00295086" w:rsidP="00295086">
      <w:pPr>
        <w:spacing w:before="212"/>
        <w:rPr>
          <w:rFonts w:ascii="Arial"/>
          <w:b/>
          <w:sz w:val="48"/>
          <w:szCs w:val="48"/>
          <w:lang w:val="fr-FR"/>
        </w:rPr>
      </w:pPr>
      <w:r>
        <w:rPr>
          <w:rFonts w:ascii="Arial"/>
          <w:b/>
          <w:noProof/>
          <w:sz w:val="56"/>
        </w:rPr>
        <w:drawing>
          <wp:inline distT="0" distB="0" distL="0" distR="0" wp14:anchorId="35932459" wp14:editId="68E63ED9">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A23BDD" w14:textId="77777777" w:rsidR="00295086" w:rsidRDefault="00295086" w:rsidP="00295086">
      <w:pPr>
        <w:spacing w:before="212"/>
        <w:rPr>
          <w:rFonts w:ascii="Arial"/>
          <w:b/>
          <w:sz w:val="48"/>
          <w:szCs w:val="48"/>
          <w:lang w:val="fr-FR"/>
        </w:rPr>
      </w:pPr>
    </w:p>
    <w:p w14:paraId="27DF6A6C" w14:textId="77777777" w:rsidR="00295086" w:rsidRDefault="00295086" w:rsidP="00295086">
      <w:pPr>
        <w:spacing w:before="212"/>
        <w:rPr>
          <w:rFonts w:ascii="Arial"/>
          <w:b/>
          <w:sz w:val="48"/>
          <w:szCs w:val="48"/>
          <w:lang w:val="fr-FR"/>
        </w:rPr>
      </w:pPr>
    </w:p>
    <w:p w14:paraId="4102829B" w14:textId="0D547E8C" w:rsidR="00295086" w:rsidRPr="0000375B" w:rsidRDefault="00295086" w:rsidP="00295086">
      <w:pPr>
        <w:spacing w:before="212"/>
        <w:rPr>
          <w:rFonts w:ascii="Arial"/>
          <w:b/>
          <w:sz w:val="48"/>
          <w:szCs w:val="48"/>
          <w:lang w:val="fr-FR"/>
        </w:rPr>
      </w:pPr>
      <w:r w:rsidRPr="0000375B">
        <w:rPr>
          <w:rFonts w:ascii="Arial"/>
          <w:b/>
          <w:sz w:val="48"/>
          <w:szCs w:val="48"/>
          <w:lang w:val="fr-FR"/>
        </w:rPr>
        <w:t xml:space="preserve">MODULE </w:t>
      </w:r>
      <w:proofErr w:type="gramStart"/>
      <w:r w:rsidR="00ED5D7F" w:rsidRPr="0000375B">
        <w:rPr>
          <w:rFonts w:ascii="Arial"/>
          <w:b/>
          <w:sz w:val="48"/>
          <w:szCs w:val="48"/>
          <w:lang w:val="fr-FR"/>
        </w:rPr>
        <w:t>CODE:</w:t>
      </w:r>
      <w:proofErr w:type="gramEnd"/>
      <w:r>
        <w:rPr>
          <w:rFonts w:ascii="Arial"/>
          <w:b/>
          <w:sz w:val="48"/>
          <w:szCs w:val="48"/>
          <w:lang w:val="fr-FR"/>
        </w:rPr>
        <w:t xml:space="preserve"> </w:t>
      </w:r>
      <w:r w:rsidRPr="0000375B">
        <w:rPr>
          <w:rFonts w:ascii="Arial"/>
          <w:b/>
          <w:sz w:val="48"/>
          <w:szCs w:val="48"/>
          <w:lang w:val="fr-FR"/>
        </w:rPr>
        <w:t>EC</w:t>
      </w:r>
      <w:r>
        <w:rPr>
          <w:rFonts w:ascii="Arial"/>
          <w:b/>
          <w:sz w:val="48"/>
          <w:szCs w:val="48"/>
          <w:lang w:val="fr-FR"/>
        </w:rPr>
        <w:t>AD5014</w:t>
      </w:r>
    </w:p>
    <w:p w14:paraId="18595831" w14:textId="77777777" w:rsidR="00295086" w:rsidRPr="0000375B" w:rsidRDefault="00295086" w:rsidP="00295086">
      <w:pPr>
        <w:spacing w:before="212"/>
        <w:rPr>
          <w:rFonts w:ascii="Arial"/>
          <w:b/>
          <w:sz w:val="48"/>
          <w:szCs w:val="48"/>
          <w:lang w:val="fr-FR"/>
        </w:rPr>
      </w:pPr>
    </w:p>
    <w:p w14:paraId="36990826" w14:textId="77777777" w:rsidR="00295086" w:rsidRPr="00DD5969" w:rsidRDefault="00295086" w:rsidP="00295086">
      <w:pPr>
        <w:spacing w:before="3"/>
        <w:rPr>
          <w:rFonts w:ascii="Arial"/>
          <w:b/>
          <w:sz w:val="48"/>
          <w:szCs w:val="48"/>
        </w:rPr>
      </w:pPr>
      <w:r w:rsidRPr="00DD5969">
        <w:rPr>
          <w:rFonts w:ascii="Arial"/>
          <w:b/>
          <w:sz w:val="48"/>
          <w:szCs w:val="48"/>
        </w:rPr>
        <w:t>STUDENT NAME:</w:t>
      </w:r>
      <w:r>
        <w:rPr>
          <w:rFonts w:ascii="Arial"/>
          <w:b/>
          <w:sz w:val="48"/>
          <w:szCs w:val="48"/>
        </w:rPr>
        <w:t xml:space="preserve"> Sophie Rockey</w:t>
      </w:r>
    </w:p>
    <w:p w14:paraId="27DA640F" w14:textId="77777777" w:rsidR="00295086" w:rsidRPr="00DD5969" w:rsidRDefault="00295086" w:rsidP="00295086">
      <w:pPr>
        <w:spacing w:before="3"/>
        <w:rPr>
          <w:rFonts w:ascii="Arial"/>
          <w:b/>
          <w:sz w:val="48"/>
          <w:szCs w:val="48"/>
        </w:rPr>
      </w:pPr>
    </w:p>
    <w:p w14:paraId="003D6D84" w14:textId="77777777" w:rsidR="00295086" w:rsidRDefault="00295086" w:rsidP="00295086">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2208704</w:t>
      </w:r>
    </w:p>
    <w:p w14:paraId="4F9F212B" w14:textId="77777777" w:rsidR="00295086" w:rsidRDefault="00295086" w:rsidP="00295086">
      <w:pPr>
        <w:spacing w:before="3"/>
        <w:rPr>
          <w:rFonts w:ascii="Arial"/>
          <w:b/>
          <w:sz w:val="48"/>
          <w:szCs w:val="48"/>
        </w:rPr>
      </w:pPr>
    </w:p>
    <w:p w14:paraId="26C83BA7" w14:textId="77777777" w:rsidR="00295086" w:rsidRDefault="00295086" w:rsidP="00295086">
      <w:pPr>
        <w:spacing w:before="3"/>
        <w:rPr>
          <w:rFonts w:ascii="Arial"/>
          <w:b/>
          <w:sz w:val="48"/>
          <w:szCs w:val="48"/>
        </w:rPr>
      </w:pPr>
    </w:p>
    <w:p w14:paraId="6AA52D0A" w14:textId="77777777" w:rsidR="00295086" w:rsidRDefault="00295086" w:rsidP="00295086">
      <w:pPr>
        <w:spacing w:before="3"/>
        <w:rPr>
          <w:rFonts w:ascii="Arial"/>
          <w:b/>
          <w:sz w:val="48"/>
          <w:szCs w:val="48"/>
        </w:rPr>
      </w:pPr>
    </w:p>
    <w:p w14:paraId="5DBDBB63" w14:textId="77777777" w:rsidR="00295086" w:rsidRDefault="00295086" w:rsidP="00295086">
      <w:pPr>
        <w:spacing w:before="3"/>
        <w:rPr>
          <w:rFonts w:ascii="Arial"/>
          <w:b/>
          <w:sz w:val="48"/>
          <w:szCs w:val="48"/>
        </w:rPr>
      </w:pPr>
    </w:p>
    <w:p w14:paraId="52CAAE3D" w14:textId="77777777" w:rsidR="00295086" w:rsidRDefault="00295086" w:rsidP="00295086">
      <w:pPr>
        <w:spacing w:before="3"/>
        <w:rPr>
          <w:rFonts w:ascii="Arial"/>
          <w:b/>
          <w:sz w:val="48"/>
          <w:szCs w:val="48"/>
        </w:rPr>
      </w:pPr>
    </w:p>
    <w:p w14:paraId="448B3BDE" w14:textId="77777777" w:rsidR="00295086" w:rsidRDefault="00295086" w:rsidP="00295086">
      <w:pPr>
        <w:spacing w:before="3"/>
        <w:rPr>
          <w:rFonts w:ascii="Arial"/>
          <w:b/>
          <w:sz w:val="48"/>
          <w:szCs w:val="48"/>
        </w:rPr>
      </w:pPr>
    </w:p>
    <w:p w14:paraId="2C848818" w14:textId="77777777" w:rsidR="00295086" w:rsidRDefault="00295086" w:rsidP="00295086">
      <w:pPr>
        <w:spacing w:before="3"/>
        <w:rPr>
          <w:rFonts w:ascii="Arial"/>
          <w:b/>
          <w:sz w:val="48"/>
          <w:szCs w:val="48"/>
        </w:rPr>
      </w:pPr>
    </w:p>
    <w:p w14:paraId="7365CF64" w14:textId="77777777" w:rsidR="00295086" w:rsidRDefault="00295086" w:rsidP="00295086">
      <w:pPr>
        <w:spacing w:before="3"/>
        <w:rPr>
          <w:rFonts w:ascii="Arial"/>
          <w:b/>
          <w:sz w:val="48"/>
          <w:szCs w:val="48"/>
        </w:rPr>
      </w:pPr>
    </w:p>
    <w:p w14:paraId="23D224E5" w14:textId="77777777" w:rsidR="00295086" w:rsidRDefault="00295086" w:rsidP="00295086">
      <w:pPr>
        <w:spacing w:before="3"/>
        <w:rPr>
          <w:rFonts w:ascii="Arial"/>
          <w:b/>
          <w:sz w:val="48"/>
          <w:szCs w:val="48"/>
        </w:rPr>
      </w:pPr>
    </w:p>
    <w:p w14:paraId="4FDE1884" w14:textId="77777777" w:rsidR="00295086" w:rsidRDefault="00295086" w:rsidP="00295086">
      <w:pPr>
        <w:spacing w:before="3"/>
        <w:rPr>
          <w:rFonts w:ascii="Arial"/>
          <w:b/>
          <w:sz w:val="48"/>
          <w:szCs w:val="48"/>
        </w:rPr>
      </w:pPr>
    </w:p>
    <w:p w14:paraId="165F6A0E" w14:textId="77777777" w:rsidR="00295086" w:rsidRDefault="00295086" w:rsidP="00295086">
      <w:pPr>
        <w:spacing w:before="3"/>
        <w:rPr>
          <w:rFonts w:ascii="Arial"/>
          <w:b/>
          <w:sz w:val="48"/>
          <w:szCs w:val="48"/>
        </w:rPr>
      </w:pPr>
    </w:p>
    <w:p w14:paraId="6574565A" w14:textId="77777777" w:rsidR="00295086" w:rsidRDefault="00295086" w:rsidP="00295086">
      <w:pPr>
        <w:spacing w:before="3"/>
        <w:rPr>
          <w:rFonts w:ascii="Arial"/>
          <w:b/>
          <w:sz w:val="48"/>
          <w:szCs w:val="48"/>
        </w:rPr>
      </w:pPr>
    </w:p>
    <w:p w14:paraId="3B21AE89" w14:textId="77777777" w:rsidR="00295086" w:rsidRPr="001C5702" w:rsidRDefault="00295086" w:rsidP="00295086">
      <w:pPr>
        <w:rPr>
          <w:rFonts w:ascii="Calibri" w:hAnsi="Calibri" w:cs="Calibri"/>
          <w:b/>
          <w:bCs/>
          <w:u w:val="single"/>
        </w:rPr>
      </w:pPr>
      <w:r w:rsidRPr="001C5702">
        <w:rPr>
          <w:rFonts w:ascii="Calibri" w:hAnsi="Calibri" w:cs="Calibri"/>
          <w:b/>
          <w:bCs/>
          <w:u w:val="single"/>
        </w:rPr>
        <w:lastRenderedPageBreak/>
        <w:t>AI Acknowledgement</w:t>
      </w:r>
    </w:p>
    <w:p w14:paraId="16319091" w14:textId="77777777" w:rsidR="00295086" w:rsidRPr="001C5702" w:rsidRDefault="00295086" w:rsidP="00295086">
      <w:pPr>
        <w:rPr>
          <w:rFonts w:ascii="Calibri" w:hAnsi="Calibri" w:cs="Calibri"/>
        </w:rPr>
      </w:pPr>
      <w:r w:rsidRPr="001C5702">
        <w:rPr>
          <w:rFonts w:ascii="Calibri" w:hAnsi="Calibri" w:cs="Calibri"/>
        </w:rPr>
        <w:t xml:space="preserve">I confirm that I have not presented any AI-generated materials as my work. </w:t>
      </w:r>
    </w:p>
    <w:p w14:paraId="0683D981" w14:textId="789BBB4D" w:rsidR="00295086" w:rsidRPr="001C5702" w:rsidRDefault="00295086" w:rsidP="00295086">
      <w:pPr>
        <w:rPr>
          <w:rFonts w:ascii="Calibri" w:hAnsi="Calibri" w:cs="Calibri"/>
        </w:rPr>
      </w:pPr>
      <w:r w:rsidRPr="001C5702">
        <w:rPr>
          <w:rFonts w:ascii="Calibri" w:hAnsi="Calibri" w:cs="Calibri"/>
        </w:rPr>
        <w:t xml:space="preserve">I acknowledge the use of [AI Tool] [(AI Tool URL)] on the </w:t>
      </w:r>
      <w:r w:rsidR="00F45EC8">
        <w:rPr>
          <w:rFonts w:ascii="Calibri" w:hAnsi="Calibri" w:cs="Calibri"/>
        </w:rPr>
        <w:t>22</w:t>
      </w:r>
      <w:r w:rsidR="00F45EC8">
        <w:rPr>
          <w:rFonts w:ascii="Calibri" w:hAnsi="Calibri" w:cs="Calibri"/>
          <w:vertAlign w:val="superscript"/>
        </w:rPr>
        <w:t>nd</w:t>
      </w:r>
      <w:r w:rsidRPr="001C5702">
        <w:rPr>
          <w:rFonts w:ascii="Calibri" w:hAnsi="Calibri" w:cs="Calibri"/>
        </w:rPr>
        <w:t xml:space="preserve">, and </w:t>
      </w:r>
      <w:r w:rsidR="00F45EC8">
        <w:rPr>
          <w:rFonts w:ascii="Calibri" w:hAnsi="Calibri" w:cs="Calibri"/>
        </w:rPr>
        <w:t>24th</w:t>
      </w:r>
      <w:r w:rsidRPr="001C5702">
        <w:rPr>
          <w:rFonts w:ascii="Calibri" w:hAnsi="Calibri" w:cs="Calibri"/>
          <w:vertAlign w:val="superscript"/>
        </w:rPr>
        <w:t xml:space="preserve"> </w:t>
      </w:r>
      <w:r w:rsidRPr="001C5702">
        <w:rPr>
          <w:rFonts w:ascii="Calibri" w:hAnsi="Calibri" w:cs="Calibri"/>
        </w:rPr>
        <w:t>o</w:t>
      </w:r>
      <w:r w:rsidR="00F45EC8">
        <w:rPr>
          <w:rFonts w:ascii="Calibri" w:hAnsi="Calibri" w:cs="Calibri"/>
        </w:rPr>
        <w:t xml:space="preserve">f April </w:t>
      </w:r>
      <w:r w:rsidRPr="001C5702">
        <w:rPr>
          <w:rFonts w:ascii="Calibri" w:hAnsi="Calibri" w:cs="Calibri"/>
        </w:rPr>
        <w:t xml:space="preserve">2025 to check my work using the prompts. I used the prompt(s): </w:t>
      </w:r>
    </w:p>
    <w:p w14:paraId="0B3BE0A4" w14:textId="5A408F0E" w:rsidR="00295086" w:rsidRPr="001C5702" w:rsidRDefault="00295086" w:rsidP="00295086">
      <w:pPr>
        <w:pStyle w:val="ListParagraph"/>
        <w:numPr>
          <w:ilvl w:val="0"/>
          <w:numId w:val="1"/>
        </w:numPr>
        <w:spacing w:after="160" w:line="278" w:lineRule="auto"/>
        <w:rPr>
          <w:rFonts w:ascii="Calibri" w:hAnsi="Calibri" w:cs="Calibri"/>
        </w:rPr>
      </w:pPr>
      <w:r w:rsidRPr="001C5702">
        <w:rPr>
          <w:rFonts w:ascii="Calibri" w:hAnsi="Calibri" w:cs="Calibri"/>
        </w:rPr>
        <w:t>Who</w:t>
      </w:r>
      <w:r w:rsidR="00F45EC8">
        <w:rPr>
          <w:rFonts w:ascii="Calibri" w:hAnsi="Calibri" w:cs="Calibri"/>
        </w:rPr>
        <w:t xml:space="preserve"> agrees that reading is vital for children’s development?</w:t>
      </w:r>
    </w:p>
    <w:p w14:paraId="2541C460" w14:textId="77777777" w:rsidR="00295086" w:rsidRPr="00F45EC8" w:rsidRDefault="00295086" w:rsidP="00F45EC8">
      <w:pPr>
        <w:spacing w:after="160" w:line="278" w:lineRule="auto"/>
        <w:rPr>
          <w:rFonts w:ascii="Calibri" w:hAnsi="Calibri" w:cs="Calibri"/>
        </w:rPr>
      </w:pPr>
    </w:p>
    <w:p w14:paraId="67174F38" w14:textId="77777777" w:rsidR="00295086" w:rsidRPr="001C5702" w:rsidRDefault="00295086" w:rsidP="00295086">
      <w:pPr>
        <w:rPr>
          <w:rFonts w:ascii="Calibri" w:hAnsi="Calibri" w:cs="Calibri"/>
        </w:rPr>
      </w:pPr>
      <w:r w:rsidRPr="001C5702">
        <w:rPr>
          <w:rFonts w:ascii="Calibri" w:hAnsi="Calibri" w:cs="Calibri"/>
        </w:rPr>
        <w:t xml:space="preserve">I confirm that I have not presented any AI-generated text as my work. </w:t>
      </w:r>
    </w:p>
    <w:p w14:paraId="044707F7" w14:textId="77777777" w:rsidR="00295086" w:rsidRPr="001C5702" w:rsidRDefault="00295086" w:rsidP="00295086">
      <w:pPr>
        <w:rPr>
          <w:rFonts w:ascii="Calibri" w:hAnsi="Calibri" w:cs="Calibri"/>
        </w:rPr>
      </w:pPr>
    </w:p>
    <w:p w14:paraId="3409426F" w14:textId="14F73046" w:rsidR="00295086" w:rsidRPr="001C5702" w:rsidRDefault="00295086" w:rsidP="00295086">
      <w:pPr>
        <w:rPr>
          <w:rFonts w:ascii="Calibri" w:hAnsi="Calibri" w:cs="Calibri"/>
        </w:rPr>
      </w:pPr>
      <w:r w:rsidRPr="001C5702">
        <w:rPr>
          <w:rFonts w:ascii="Calibri" w:hAnsi="Calibri" w:cs="Calibri"/>
        </w:rPr>
        <w:t>I acknowledge the use of Grammarly (https://www.grammarly.com/) on</w:t>
      </w:r>
      <w:r w:rsidR="00F45EC8">
        <w:rPr>
          <w:rFonts w:ascii="Calibri" w:hAnsi="Calibri" w:cs="Calibri"/>
        </w:rPr>
        <w:t xml:space="preserve"> 22</w:t>
      </w:r>
      <w:r w:rsidR="00F45EC8" w:rsidRPr="00F45EC8">
        <w:rPr>
          <w:rFonts w:ascii="Calibri" w:hAnsi="Calibri" w:cs="Calibri"/>
          <w:vertAlign w:val="superscript"/>
        </w:rPr>
        <w:t>nd</w:t>
      </w:r>
      <w:r w:rsidR="00F45EC8">
        <w:rPr>
          <w:rFonts w:ascii="Calibri" w:hAnsi="Calibri" w:cs="Calibri"/>
        </w:rPr>
        <w:t xml:space="preserve"> </w:t>
      </w:r>
      <w:r w:rsidRPr="001C5702">
        <w:rPr>
          <w:rFonts w:ascii="Calibri" w:hAnsi="Calibri" w:cs="Calibri"/>
        </w:rPr>
        <w:t>,</w:t>
      </w:r>
      <w:r w:rsidR="00F45EC8">
        <w:rPr>
          <w:rFonts w:ascii="Calibri" w:hAnsi="Calibri" w:cs="Calibri"/>
        </w:rPr>
        <w:t>24</w:t>
      </w:r>
      <w:r w:rsidR="00113417" w:rsidRPr="00F45EC8">
        <w:rPr>
          <w:rFonts w:ascii="Calibri" w:hAnsi="Calibri" w:cs="Calibri"/>
          <w:vertAlign w:val="superscript"/>
        </w:rPr>
        <w:t>th</w:t>
      </w:r>
      <w:r w:rsidR="00113417">
        <w:rPr>
          <w:rFonts w:ascii="Calibri" w:hAnsi="Calibri" w:cs="Calibri"/>
        </w:rPr>
        <w:t xml:space="preserve"> </w:t>
      </w:r>
      <w:r w:rsidR="00113417" w:rsidRPr="001C5702">
        <w:rPr>
          <w:rFonts w:ascii="Calibri" w:hAnsi="Calibri" w:cs="Calibri"/>
        </w:rPr>
        <w:t>of</w:t>
      </w:r>
      <w:r w:rsidRPr="001C5702">
        <w:rPr>
          <w:rFonts w:ascii="Calibri" w:hAnsi="Calibri" w:cs="Calibri"/>
        </w:rPr>
        <w:t xml:space="preserve"> March 2025 to check my work using the prompt(s):</w:t>
      </w:r>
    </w:p>
    <w:p w14:paraId="62465C89" w14:textId="77777777" w:rsidR="00295086" w:rsidRPr="001C5702" w:rsidRDefault="00295086" w:rsidP="00295086">
      <w:pPr>
        <w:pStyle w:val="ListParagraph"/>
        <w:numPr>
          <w:ilvl w:val="0"/>
          <w:numId w:val="2"/>
        </w:numPr>
        <w:spacing w:after="160" w:line="278" w:lineRule="auto"/>
        <w:rPr>
          <w:rFonts w:ascii="Calibri" w:hAnsi="Calibri" w:cs="Calibri"/>
        </w:rPr>
      </w:pPr>
      <w:r w:rsidRPr="001C5702">
        <w:rPr>
          <w:rFonts w:ascii="Calibri" w:hAnsi="Calibri" w:cs="Calibri"/>
        </w:rPr>
        <w:t>To check spelling, punctuation and grammar throughout my work.</w:t>
      </w:r>
    </w:p>
    <w:p w14:paraId="4058E729" w14:textId="77777777" w:rsidR="00295086" w:rsidRPr="001C5702" w:rsidRDefault="00295086" w:rsidP="00295086">
      <w:pPr>
        <w:spacing w:line="276" w:lineRule="auto"/>
        <w:rPr>
          <w:rFonts w:ascii="Calibri" w:hAnsi="Calibri" w:cs="Calibri"/>
        </w:rPr>
      </w:pPr>
    </w:p>
    <w:p w14:paraId="2DA8DF3F" w14:textId="77777777" w:rsidR="00295086" w:rsidRPr="001C5702" w:rsidRDefault="00295086" w:rsidP="00295086">
      <w:pPr>
        <w:spacing w:line="276" w:lineRule="auto"/>
        <w:rPr>
          <w:rFonts w:ascii="Calibri" w:hAnsi="Calibri" w:cs="Calibri"/>
        </w:rPr>
      </w:pPr>
    </w:p>
    <w:p w14:paraId="42893513" w14:textId="77777777" w:rsidR="00295086" w:rsidRPr="001C5702" w:rsidRDefault="00295086" w:rsidP="00295086">
      <w:pPr>
        <w:spacing w:line="276" w:lineRule="auto"/>
        <w:rPr>
          <w:rFonts w:ascii="Calibri" w:hAnsi="Calibri" w:cs="Calibri"/>
          <w:b/>
          <w:bCs/>
        </w:rPr>
      </w:pPr>
      <w:r w:rsidRPr="001C5702">
        <w:rPr>
          <w:rFonts w:ascii="Calibri" w:hAnsi="Calibri" w:cs="Calibri"/>
          <w:b/>
          <w:bCs/>
        </w:rPr>
        <w:t>Targets from my previous assignment</w:t>
      </w:r>
    </w:p>
    <w:p w14:paraId="24C5F4CB" w14:textId="77777777" w:rsidR="00295086" w:rsidRPr="001C5702" w:rsidRDefault="00295086" w:rsidP="00295086">
      <w:pPr>
        <w:spacing w:line="276" w:lineRule="auto"/>
        <w:rPr>
          <w:rFonts w:ascii="Calibri" w:hAnsi="Calibri" w:cs="Calibri"/>
          <w:b/>
          <w:bCs/>
        </w:rPr>
      </w:pPr>
    </w:p>
    <w:tbl>
      <w:tblPr>
        <w:tblStyle w:val="TableGrid"/>
        <w:tblW w:w="0" w:type="auto"/>
        <w:tblLook w:val="04A0" w:firstRow="1" w:lastRow="0" w:firstColumn="1" w:lastColumn="0" w:noHBand="0" w:noVBand="1"/>
      </w:tblPr>
      <w:tblGrid>
        <w:gridCol w:w="4508"/>
        <w:gridCol w:w="4508"/>
      </w:tblGrid>
      <w:tr w:rsidR="00295086" w:rsidRPr="001C5702" w14:paraId="303DD127" w14:textId="77777777" w:rsidTr="00870992">
        <w:tc>
          <w:tcPr>
            <w:tcW w:w="4508" w:type="dxa"/>
          </w:tcPr>
          <w:p w14:paraId="594CCFE2" w14:textId="77777777" w:rsidR="00295086" w:rsidRPr="001C5702" w:rsidRDefault="00295086" w:rsidP="00870992">
            <w:pPr>
              <w:spacing w:line="276" w:lineRule="auto"/>
              <w:rPr>
                <w:rFonts w:ascii="Calibri" w:hAnsi="Calibri" w:cs="Calibri"/>
                <w:b/>
                <w:bCs/>
                <w:sz w:val="24"/>
                <w:szCs w:val="24"/>
              </w:rPr>
            </w:pPr>
            <w:r w:rsidRPr="001C5702">
              <w:rPr>
                <w:rFonts w:ascii="Calibri" w:hAnsi="Calibri" w:cs="Calibri"/>
                <w:b/>
                <w:bCs/>
                <w:sz w:val="24"/>
                <w:szCs w:val="24"/>
              </w:rPr>
              <w:t>Target</w:t>
            </w:r>
          </w:p>
        </w:tc>
        <w:tc>
          <w:tcPr>
            <w:tcW w:w="4508" w:type="dxa"/>
          </w:tcPr>
          <w:p w14:paraId="72CFFD85" w14:textId="77777777" w:rsidR="00295086" w:rsidRPr="001C5702" w:rsidRDefault="00295086" w:rsidP="00870992">
            <w:pPr>
              <w:spacing w:line="276" w:lineRule="auto"/>
              <w:rPr>
                <w:rFonts w:ascii="Calibri" w:hAnsi="Calibri" w:cs="Calibri"/>
                <w:b/>
                <w:bCs/>
                <w:sz w:val="24"/>
                <w:szCs w:val="24"/>
              </w:rPr>
            </w:pPr>
            <w:r w:rsidRPr="001C5702">
              <w:rPr>
                <w:rFonts w:ascii="Calibri" w:hAnsi="Calibri" w:cs="Calibri"/>
                <w:b/>
                <w:bCs/>
                <w:sz w:val="24"/>
                <w:szCs w:val="24"/>
              </w:rPr>
              <w:t>How I have addressed it in this work</w:t>
            </w:r>
          </w:p>
        </w:tc>
      </w:tr>
      <w:tr w:rsidR="00295086" w:rsidRPr="001C5702" w14:paraId="47FADCEB" w14:textId="77777777" w:rsidTr="00870992">
        <w:tc>
          <w:tcPr>
            <w:tcW w:w="4508" w:type="dxa"/>
          </w:tcPr>
          <w:p w14:paraId="4E8D8621" w14:textId="77777777" w:rsidR="00295086" w:rsidRPr="00C06801" w:rsidRDefault="00295086" w:rsidP="00870992">
            <w:pPr>
              <w:spacing w:line="276" w:lineRule="auto"/>
              <w:rPr>
                <w:rFonts w:ascii="Calibri" w:hAnsi="Calibri" w:cs="Calibri"/>
                <w:sz w:val="24"/>
                <w:szCs w:val="24"/>
              </w:rPr>
            </w:pPr>
          </w:p>
          <w:p w14:paraId="68B4D89F" w14:textId="77777777" w:rsidR="00295086" w:rsidRPr="00C06801" w:rsidRDefault="00C06801" w:rsidP="00C06801">
            <w:pPr>
              <w:spacing w:line="276" w:lineRule="auto"/>
              <w:rPr>
                <w:rFonts w:ascii="Calibri" w:hAnsi="Calibri" w:cs="Calibri"/>
                <w:sz w:val="24"/>
                <w:szCs w:val="24"/>
              </w:rPr>
            </w:pPr>
            <w:r w:rsidRPr="00C06801">
              <w:rPr>
                <w:rFonts w:ascii="Calibri" w:hAnsi="Calibri" w:cs="Calibri"/>
                <w:sz w:val="24"/>
                <w:szCs w:val="24"/>
              </w:rPr>
              <w:t>Use your professional standards and relevant literature to guide next steps. What impact will your findings have on your own future teaching practice</w:t>
            </w:r>
          </w:p>
          <w:p w14:paraId="3A978BBF" w14:textId="6111678C" w:rsidR="00C06801" w:rsidRPr="00C06801" w:rsidRDefault="00C06801" w:rsidP="00C06801">
            <w:pPr>
              <w:spacing w:line="276" w:lineRule="auto"/>
              <w:rPr>
                <w:rFonts w:ascii="Calibri" w:hAnsi="Calibri" w:cs="Calibri"/>
                <w:sz w:val="24"/>
                <w:szCs w:val="24"/>
              </w:rPr>
            </w:pPr>
          </w:p>
        </w:tc>
        <w:tc>
          <w:tcPr>
            <w:tcW w:w="4508" w:type="dxa"/>
          </w:tcPr>
          <w:p w14:paraId="62D8E352" w14:textId="77777777" w:rsidR="00295086" w:rsidRPr="001C5702" w:rsidRDefault="00295086" w:rsidP="00870992">
            <w:pPr>
              <w:spacing w:line="276" w:lineRule="auto"/>
              <w:rPr>
                <w:rFonts w:ascii="Calibri" w:hAnsi="Calibri" w:cs="Calibri"/>
                <w:sz w:val="24"/>
                <w:szCs w:val="24"/>
              </w:rPr>
            </w:pPr>
          </w:p>
          <w:p w14:paraId="35959ED3" w14:textId="1564BA92" w:rsidR="00295086" w:rsidRPr="001C5702" w:rsidRDefault="00C06801" w:rsidP="00870992">
            <w:pPr>
              <w:spacing w:line="276" w:lineRule="auto"/>
              <w:rPr>
                <w:rFonts w:ascii="Calibri" w:hAnsi="Calibri" w:cs="Calibri"/>
                <w:sz w:val="24"/>
                <w:szCs w:val="24"/>
              </w:rPr>
            </w:pPr>
            <w:r>
              <w:rPr>
                <w:rFonts w:ascii="Calibri" w:hAnsi="Calibri" w:cs="Calibri"/>
                <w:sz w:val="24"/>
                <w:szCs w:val="24"/>
              </w:rPr>
              <w:t>I have made a link to how my findings will impact on my own future teaching practise</w:t>
            </w:r>
          </w:p>
        </w:tc>
      </w:tr>
      <w:tr w:rsidR="00295086" w:rsidRPr="001C5702" w14:paraId="5D21C932" w14:textId="77777777" w:rsidTr="00870992">
        <w:tc>
          <w:tcPr>
            <w:tcW w:w="4508" w:type="dxa"/>
          </w:tcPr>
          <w:p w14:paraId="7DF9FC28" w14:textId="77777777" w:rsidR="00295086" w:rsidRPr="00C06801" w:rsidRDefault="00295086" w:rsidP="00870992">
            <w:pPr>
              <w:spacing w:line="276" w:lineRule="auto"/>
              <w:rPr>
                <w:rFonts w:ascii="Calibri" w:hAnsi="Calibri" w:cs="Calibri"/>
                <w:sz w:val="24"/>
                <w:szCs w:val="24"/>
              </w:rPr>
            </w:pPr>
          </w:p>
          <w:p w14:paraId="7A4B9419" w14:textId="245D78FA" w:rsidR="00295086" w:rsidRPr="00C06801" w:rsidRDefault="00295086" w:rsidP="00870992">
            <w:pPr>
              <w:spacing w:line="276" w:lineRule="auto"/>
              <w:rPr>
                <w:rFonts w:ascii="Calibri" w:hAnsi="Calibri" w:cs="Calibri"/>
                <w:sz w:val="24"/>
                <w:szCs w:val="24"/>
              </w:rPr>
            </w:pPr>
            <w:r w:rsidRPr="00C06801">
              <w:rPr>
                <w:rStyle w:val="apple-converted-space"/>
                <w:rFonts w:ascii="Calibri" w:eastAsiaTheme="majorEastAsia" w:hAnsi="Calibri" w:cs="Calibri"/>
                <w:color w:val="283041"/>
                <w:sz w:val="24"/>
                <w:szCs w:val="24"/>
                <w:shd w:val="clear" w:color="auto" w:fill="FFFFFF"/>
              </w:rPr>
              <w:t> </w:t>
            </w:r>
            <w:r w:rsidR="00C06801" w:rsidRPr="00C06801">
              <w:rPr>
                <w:rStyle w:val="apple-converted-space"/>
                <w:rFonts w:ascii="Calibri" w:eastAsiaTheme="majorEastAsia" w:hAnsi="Calibri" w:cs="Calibri"/>
                <w:color w:val="283041"/>
                <w:sz w:val="24"/>
                <w:szCs w:val="24"/>
                <w:shd w:val="clear" w:color="auto" w:fill="FFFFFF"/>
              </w:rPr>
              <w:t>Please revise the correct protocols for Harvard referencing to improve precision and accuracy of citing the work of other authors (e.g. referencing books/journal articles - reference list)</w:t>
            </w:r>
          </w:p>
          <w:p w14:paraId="407D6FCE" w14:textId="77777777" w:rsidR="00295086" w:rsidRPr="00C06801" w:rsidRDefault="00295086" w:rsidP="00870992">
            <w:pPr>
              <w:spacing w:line="276" w:lineRule="auto"/>
              <w:rPr>
                <w:rFonts w:ascii="Calibri" w:hAnsi="Calibri" w:cs="Calibri"/>
                <w:sz w:val="24"/>
                <w:szCs w:val="24"/>
              </w:rPr>
            </w:pPr>
          </w:p>
        </w:tc>
        <w:tc>
          <w:tcPr>
            <w:tcW w:w="4508" w:type="dxa"/>
          </w:tcPr>
          <w:p w14:paraId="2736FAE5" w14:textId="77777777" w:rsidR="00295086" w:rsidRPr="001C5702" w:rsidRDefault="00295086" w:rsidP="00870992">
            <w:pPr>
              <w:spacing w:line="276" w:lineRule="auto"/>
              <w:rPr>
                <w:rFonts w:ascii="Calibri" w:hAnsi="Calibri" w:cs="Calibri"/>
                <w:sz w:val="24"/>
                <w:szCs w:val="24"/>
              </w:rPr>
            </w:pPr>
          </w:p>
          <w:p w14:paraId="0343DA7E" w14:textId="5183A507" w:rsidR="00295086" w:rsidRPr="001C5702" w:rsidRDefault="00C06801" w:rsidP="00870992">
            <w:pPr>
              <w:spacing w:line="276" w:lineRule="auto"/>
              <w:rPr>
                <w:rFonts w:ascii="Calibri" w:hAnsi="Calibri" w:cs="Calibri"/>
                <w:sz w:val="24"/>
                <w:szCs w:val="24"/>
              </w:rPr>
            </w:pPr>
            <w:r>
              <w:rPr>
                <w:rFonts w:ascii="Calibri" w:hAnsi="Calibri" w:cs="Calibri"/>
                <w:sz w:val="24"/>
                <w:szCs w:val="24"/>
              </w:rPr>
              <w:t xml:space="preserve">I feel as though I have revised the correct way to improve my Harvard referencing </w:t>
            </w:r>
          </w:p>
        </w:tc>
      </w:tr>
      <w:tr w:rsidR="00295086" w:rsidRPr="00B7709B" w14:paraId="3CE8445B" w14:textId="77777777" w:rsidTr="00113417">
        <w:trPr>
          <w:trHeight w:val="117"/>
        </w:trPr>
        <w:tc>
          <w:tcPr>
            <w:tcW w:w="4508" w:type="dxa"/>
          </w:tcPr>
          <w:p w14:paraId="1E72BD92" w14:textId="77777777" w:rsidR="00295086" w:rsidRPr="00B7709B" w:rsidRDefault="00295086" w:rsidP="00870992">
            <w:pPr>
              <w:spacing w:line="276" w:lineRule="auto"/>
              <w:rPr>
                <w:rFonts w:ascii="Calibri" w:hAnsi="Calibri" w:cs="Calibri"/>
              </w:rPr>
            </w:pPr>
          </w:p>
        </w:tc>
        <w:tc>
          <w:tcPr>
            <w:tcW w:w="4508" w:type="dxa"/>
          </w:tcPr>
          <w:p w14:paraId="32DF55B8" w14:textId="77777777" w:rsidR="00295086" w:rsidRPr="00B7709B" w:rsidRDefault="00295086" w:rsidP="00870992">
            <w:pPr>
              <w:spacing w:line="276" w:lineRule="auto"/>
              <w:rPr>
                <w:rFonts w:ascii="Calibri" w:hAnsi="Calibri" w:cs="Calibri"/>
              </w:rPr>
            </w:pPr>
          </w:p>
        </w:tc>
      </w:tr>
    </w:tbl>
    <w:p w14:paraId="4F5129F1" w14:textId="77777777" w:rsidR="00670460" w:rsidRDefault="00670460"/>
    <w:p w14:paraId="26B72682" w14:textId="77777777" w:rsidR="00295086" w:rsidRDefault="00295086"/>
    <w:p w14:paraId="37D72567" w14:textId="77777777" w:rsidR="00295086" w:rsidRDefault="00295086"/>
    <w:p w14:paraId="7CF273CA" w14:textId="77777777" w:rsidR="00295086" w:rsidRDefault="00295086"/>
    <w:p w14:paraId="4D0640AF" w14:textId="77777777" w:rsidR="00295086" w:rsidRDefault="00295086"/>
    <w:p w14:paraId="1C5FDA26" w14:textId="77777777" w:rsidR="00295086" w:rsidRDefault="00295086"/>
    <w:p w14:paraId="5DB62E4B" w14:textId="77777777" w:rsidR="00295086" w:rsidRDefault="00295086"/>
    <w:p w14:paraId="6BA51D63" w14:textId="77777777" w:rsidR="00295086" w:rsidRDefault="00295086"/>
    <w:p w14:paraId="218E2290" w14:textId="77777777" w:rsidR="00295086" w:rsidRDefault="00295086"/>
    <w:p w14:paraId="363CCD21" w14:textId="77777777" w:rsidR="00295086" w:rsidRDefault="00295086"/>
    <w:p w14:paraId="7EDE8193" w14:textId="77777777" w:rsidR="00295086" w:rsidRDefault="00295086"/>
    <w:p w14:paraId="4520CBCE" w14:textId="77777777" w:rsidR="001D6DF6" w:rsidRDefault="001D6DF6" w:rsidP="00081822">
      <w:pPr>
        <w:pStyle w:val="NormalWeb"/>
        <w:spacing w:line="360" w:lineRule="auto"/>
        <w:rPr>
          <w:rFonts w:ascii="Calibri" w:hAnsi="Calibri" w:cs="Calibri"/>
          <w:b/>
          <w:bCs/>
        </w:rPr>
      </w:pPr>
    </w:p>
    <w:p w14:paraId="003DC42F" w14:textId="6FC3C9C7" w:rsidR="00295086" w:rsidRPr="00081822" w:rsidRDefault="00295086" w:rsidP="00081822">
      <w:pPr>
        <w:pStyle w:val="NormalWeb"/>
        <w:spacing w:line="360" w:lineRule="auto"/>
        <w:rPr>
          <w:rFonts w:ascii="Calibri" w:hAnsi="Calibri" w:cs="Calibri"/>
          <w:b/>
          <w:bCs/>
        </w:rPr>
      </w:pPr>
      <w:r w:rsidRPr="00081822">
        <w:rPr>
          <w:rFonts w:ascii="Calibri" w:hAnsi="Calibri" w:cs="Calibri"/>
          <w:b/>
          <w:bCs/>
        </w:rPr>
        <w:lastRenderedPageBreak/>
        <w:t xml:space="preserve">Using your experiences of teaching 7–11-year-old learners, write a proposal for a school community project. </w:t>
      </w:r>
    </w:p>
    <w:p w14:paraId="50630236" w14:textId="045C7000" w:rsidR="00295086" w:rsidRPr="00FE5EAE" w:rsidRDefault="00295086" w:rsidP="00FE5EAE">
      <w:pPr>
        <w:pStyle w:val="NormalWeb"/>
        <w:spacing w:line="360" w:lineRule="auto"/>
        <w:rPr>
          <w:rFonts w:ascii="Calibri" w:hAnsi="Calibri" w:cs="Calibri"/>
          <w:b/>
          <w:bCs/>
          <w:color w:val="000000" w:themeColor="text1"/>
          <w:u w:val="single"/>
        </w:rPr>
      </w:pPr>
      <w:r w:rsidRPr="00FE5EAE">
        <w:rPr>
          <w:rFonts w:ascii="Calibri" w:hAnsi="Calibri" w:cs="Calibri"/>
          <w:b/>
          <w:bCs/>
          <w:color w:val="000000" w:themeColor="text1"/>
          <w:u w:val="single"/>
        </w:rPr>
        <w:t>Introduction</w:t>
      </w:r>
    </w:p>
    <w:p w14:paraId="4173E382" w14:textId="44E055F4" w:rsidR="00295086" w:rsidRPr="00FE5EAE" w:rsidRDefault="00295086" w:rsidP="00FE5EAE">
      <w:pPr>
        <w:pStyle w:val="NormalWeb"/>
        <w:spacing w:line="360" w:lineRule="auto"/>
        <w:rPr>
          <w:rFonts w:ascii="Calibri" w:hAnsi="Calibri" w:cs="Calibri"/>
          <w:color w:val="000000" w:themeColor="text1"/>
        </w:rPr>
      </w:pPr>
      <w:r w:rsidRPr="00FE5EAE">
        <w:rPr>
          <w:rFonts w:ascii="Calibri" w:hAnsi="Calibri" w:cs="Calibri"/>
          <w:color w:val="000000" w:themeColor="text1"/>
        </w:rPr>
        <w:t xml:space="preserve">The chosen primary school, located in a socio-economically disadvantaged area in South Wales, serves a diverse cohort of pupils, many of whom encounter barriers to learning linked to economic and social inequality. Within this context, the proposed </w:t>
      </w:r>
      <w:r w:rsidR="001D6DF6" w:rsidRPr="00FE5EAE">
        <w:rPr>
          <w:rFonts w:ascii="Calibri" w:hAnsi="Calibri" w:cs="Calibri"/>
          <w:color w:val="000000" w:themeColor="text1"/>
        </w:rPr>
        <w:t xml:space="preserve">school </w:t>
      </w:r>
      <w:r w:rsidRPr="00FE5EAE">
        <w:rPr>
          <w:rFonts w:ascii="Calibri" w:hAnsi="Calibri" w:cs="Calibri"/>
          <w:color w:val="000000" w:themeColor="text1"/>
        </w:rPr>
        <w:t>community project</w:t>
      </w:r>
      <w:r w:rsidR="001D6DF6" w:rsidRPr="00FE5EAE">
        <w:rPr>
          <w:rFonts w:ascii="Calibri" w:hAnsi="Calibri" w:cs="Calibri"/>
          <w:color w:val="000000" w:themeColor="text1"/>
        </w:rPr>
        <w:t xml:space="preserve"> is a </w:t>
      </w:r>
      <w:r w:rsidRPr="00FE5EAE">
        <w:rPr>
          <w:rFonts w:ascii="Calibri" w:hAnsi="Calibri" w:cs="Calibri"/>
          <w:color w:val="000000" w:themeColor="text1"/>
        </w:rPr>
        <w:t>reading clu</w:t>
      </w:r>
      <w:r w:rsidR="001D6DF6" w:rsidRPr="00FE5EAE">
        <w:rPr>
          <w:rFonts w:ascii="Calibri" w:hAnsi="Calibri" w:cs="Calibri"/>
          <w:color w:val="000000" w:themeColor="text1"/>
        </w:rPr>
        <w:t xml:space="preserve">b that </w:t>
      </w:r>
      <w:r w:rsidRPr="00FE5EAE">
        <w:rPr>
          <w:rFonts w:ascii="Calibri" w:hAnsi="Calibri" w:cs="Calibri"/>
          <w:color w:val="000000" w:themeColor="text1"/>
        </w:rPr>
        <w:t xml:space="preserve">aims to support pupils’ literacy development, with a particular focus on enhancing reading confidence, comprehension, and enjoyment. Research consistently highlights the importance of early reading engagement as a foundation for academic success and lifelong learning </w:t>
      </w:r>
      <w:r w:rsidRPr="00FE5EAE">
        <w:rPr>
          <w:rFonts w:ascii="Calibri" w:hAnsi="Calibri" w:cs="Calibri"/>
          <w:color w:val="000000" w:themeColor="text1"/>
          <w:shd w:val="clear" w:color="auto" w:fill="FFFFFF"/>
        </w:rPr>
        <w:t xml:space="preserve">(Clark and Rumbold, 2006). </w:t>
      </w:r>
      <w:r w:rsidRPr="00FE5EAE">
        <w:rPr>
          <w:rFonts w:ascii="Calibri" w:hAnsi="Calibri" w:cs="Calibri"/>
          <w:color w:val="000000" w:themeColor="text1"/>
        </w:rPr>
        <w:t xml:space="preserve">The initiative will target Key Stage 2 pupils, offering weekly after-school sessions facilitated by community volunteers and family members to foster a love of reading in a supportive, informal environment. This project is grounded in a school-community partnership model, with a specific emphasis on parental and community involvement in literacy enrichment. (Epstein, 2011). The framework of overlapping spheres of influence underscores the significance of shared responsibility among schools, families, and communities in advancing pupil outcomes. </w:t>
      </w:r>
      <w:r w:rsidR="00081822" w:rsidRPr="00FE5EAE">
        <w:rPr>
          <w:rFonts w:ascii="Calibri" w:hAnsi="Calibri" w:cs="Calibri"/>
          <w:color w:val="000000" w:themeColor="text1"/>
        </w:rPr>
        <w:t>T</w:t>
      </w:r>
      <w:r w:rsidRPr="00FE5EAE">
        <w:rPr>
          <w:rFonts w:ascii="Calibri" w:hAnsi="Calibri" w:cs="Calibri"/>
          <w:color w:val="000000" w:themeColor="text1"/>
        </w:rPr>
        <w:t>he project aims to nurture positive, sustained relationships while addressing literacy as a key area of need</w:t>
      </w:r>
      <w:r w:rsidR="00081822" w:rsidRPr="00FE5EAE">
        <w:rPr>
          <w:rFonts w:ascii="Calibri" w:hAnsi="Calibri" w:cs="Calibri"/>
          <w:color w:val="000000" w:themeColor="text1"/>
        </w:rPr>
        <w:t xml:space="preserve"> by embedding the reading club within the local community and school ethos</w:t>
      </w:r>
      <w:r w:rsidRPr="00FE5EAE">
        <w:rPr>
          <w:rFonts w:ascii="Calibri" w:hAnsi="Calibri" w:cs="Calibri"/>
          <w:color w:val="000000" w:themeColor="text1"/>
        </w:rPr>
        <w:t>. The decision to focus on reading is informed by both national and local priorities in literacy education and supported by evidence that reading for pleasure is a significant predictor of children’s academic attainment and future success (Sullivan &amp; Brown, 2015). This introduction outlines the rationale for a project that is both collaborative and evidence-informed, responding directly to the contextual needs of pupils and their community.</w:t>
      </w:r>
    </w:p>
    <w:p w14:paraId="4A944EFF" w14:textId="34FB5706" w:rsidR="00295086" w:rsidRPr="00FE5EAE" w:rsidRDefault="00295086" w:rsidP="00FE5EAE">
      <w:pPr>
        <w:spacing w:line="360" w:lineRule="auto"/>
        <w:rPr>
          <w:rFonts w:ascii="Calibri" w:hAnsi="Calibri" w:cs="Calibri"/>
          <w:b/>
          <w:bCs/>
          <w:color w:val="000000" w:themeColor="text1"/>
          <w:u w:val="single"/>
        </w:rPr>
      </w:pPr>
      <w:r w:rsidRPr="00FE5EAE">
        <w:rPr>
          <w:rFonts w:ascii="Calibri" w:hAnsi="Calibri" w:cs="Calibri"/>
          <w:b/>
          <w:bCs/>
          <w:color w:val="000000" w:themeColor="text1"/>
          <w:u w:val="single"/>
        </w:rPr>
        <w:t>Literature review</w:t>
      </w:r>
    </w:p>
    <w:p w14:paraId="77CB224E" w14:textId="77777777" w:rsidR="00295086" w:rsidRPr="00FE5EAE" w:rsidRDefault="00295086" w:rsidP="00FE5EAE">
      <w:pPr>
        <w:spacing w:line="360" w:lineRule="auto"/>
        <w:rPr>
          <w:rFonts w:ascii="Calibri" w:hAnsi="Calibri" w:cs="Calibri"/>
          <w:color w:val="000000" w:themeColor="text1"/>
        </w:rPr>
      </w:pPr>
    </w:p>
    <w:p w14:paraId="0080D117" w14:textId="45E8F98F" w:rsidR="00295086" w:rsidRPr="00FE5EAE" w:rsidRDefault="00295086" w:rsidP="00FE5EAE">
      <w:pPr>
        <w:spacing w:line="360" w:lineRule="auto"/>
        <w:rPr>
          <w:rFonts w:ascii="Calibri" w:hAnsi="Calibri" w:cs="Calibri"/>
          <w:color w:val="000000" w:themeColor="text1"/>
        </w:rPr>
      </w:pPr>
      <w:r w:rsidRPr="00FE5EAE">
        <w:rPr>
          <w:rFonts w:ascii="Calibri" w:hAnsi="Calibri" w:cs="Calibri"/>
          <w:color w:val="000000" w:themeColor="text1"/>
        </w:rPr>
        <w:t xml:space="preserve">The decision to develop a reading club as a school community-based project stems from both the school’s identified needs and robust academic evidence that links early reading engagement to educational success. The school in question, situated in a socio-economically disadvantaged area in South Wales, supports a diverse pupil population, many of whom face </w:t>
      </w:r>
      <w:r w:rsidRPr="00FE5EAE">
        <w:rPr>
          <w:rFonts w:ascii="Calibri" w:hAnsi="Calibri" w:cs="Calibri"/>
          <w:color w:val="000000" w:themeColor="text1"/>
        </w:rPr>
        <w:lastRenderedPageBreak/>
        <w:t>barriers to learning due to poverty, limited parental engagement, and reduced access to books at home. These contextual challenges directly affect literacy attainment, especially by Key Stage 2, where gaps in reading comprehension and confidence are often evident (Clark and Teravainen-Goff, 2020). In this context, a community reading club offers an inclusive, low-cost intervention tailored to the local needs.</w:t>
      </w:r>
    </w:p>
    <w:p w14:paraId="1320F531" w14:textId="77777777" w:rsidR="00295086" w:rsidRPr="00FE5EAE" w:rsidRDefault="00295086" w:rsidP="00FE5EAE">
      <w:pPr>
        <w:spacing w:line="360" w:lineRule="auto"/>
        <w:rPr>
          <w:rFonts w:ascii="Calibri" w:hAnsi="Calibri" w:cs="Calibri"/>
          <w:color w:val="000000" w:themeColor="text1"/>
        </w:rPr>
      </w:pPr>
    </w:p>
    <w:p w14:paraId="0F10997C" w14:textId="33CCDE01" w:rsidR="00295086" w:rsidRPr="00FE5EAE" w:rsidRDefault="00295086" w:rsidP="00FE5EAE">
      <w:pPr>
        <w:spacing w:line="360" w:lineRule="auto"/>
        <w:rPr>
          <w:rFonts w:ascii="Calibri" w:hAnsi="Calibri" w:cs="Calibri"/>
          <w:color w:val="000000" w:themeColor="text1"/>
        </w:rPr>
      </w:pPr>
      <w:r w:rsidRPr="00FE5EAE">
        <w:rPr>
          <w:rFonts w:ascii="Calibri" w:hAnsi="Calibri" w:cs="Calibri"/>
          <w:color w:val="000000" w:themeColor="text1"/>
        </w:rPr>
        <w:t>In the specific school setting under consideration, current initiatives such as community assemblies and parental workshops indicate a strong ethos of collaboration and inclusion. A reading club supported by community volunteers and families would not only provide reading support but also strengthen home-school links, a factor shown to enhance pupils</w:t>
      </w:r>
      <w:r w:rsidR="00ED5D7F" w:rsidRPr="00FE5EAE">
        <w:rPr>
          <w:rFonts w:ascii="Calibri" w:hAnsi="Calibri" w:cs="Calibri"/>
          <w:color w:val="000000" w:themeColor="text1"/>
        </w:rPr>
        <w:t xml:space="preserve">’ </w:t>
      </w:r>
      <w:r w:rsidRPr="00FE5EAE">
        <w:rPr>
          <w:rFonts w:ascii="Calibri" w:hAnsi="Calibri" w:cs="Calibri"/>
          <w:color w:val="000000" w:themeColor="text1"/>
        </w:rPr>
        <w:t xml:space="preserve">engagement and attainment (Desforges and </w:t>
      </w:r>
      <w:proofErr w:type="spellStart"/>
      <w:r w:rsidRPr="00FE5EAE">
        <w:rPr>
          <w:rFonts w:ascii="Calibri" w:hAnsi="Calibri" w:cs="Calibri"/>
          <w:color w:val="000000" w:themeColor="text1"/>
        </w:rPr>
        <w:t>Abouchaar</w:t>
      </w:r>
      <w:proofErr w:type="spellEnd"/>
      <w:r w:rsidRPr="00FE5EAE">
        <w:rPr>
          <w:rFonts w:ascii="Calibri" w:hAnsi="Calibri" w:cs="Calibri"/>
          <w:color w:val="000000" w:themeColor="text1"/>
        </w:rPr>
        <w:t xml:space="preserve">, 2003). Moreover, engaging parents, particularly those with limited confidence in their literacy, through informal, inclusive formats helps to build relational trust and encourage at-home reading. </w:t>
      </w:r>
      <w:r w:rsidR="00ED5D7F" w:rsidRPr="00FE5EAE">
        <w:rPr>
          <w:rFonts w:ascii="Calibri" w:hAnsi="Calibri" w:cs="Calibri"/>
          <w:color w:val="000000" w:themeColor="text1"/>
        </w:rPr>
        <w:t xml:space="preserve">A </w:t>
      </w:r>
      <w:r w:rsidRPr="00FE5EAE">
        <w:rPr>
          <w:rFonts w:ascii="Calibri" w:hAnsi="Calibri" w:cs="Calibri"/>
          <w:color w:val="000000" w:themeColor="text1"/>
        </w:rPr>
        <w:t>review of reading for pleasure research notes that reading habits are most sustainable when families, schools, and communities reinforce the value of reading in everyday life</w:t>
      </w:r>
      <w:r w:rsidR="00ED5D7F" w:rsidRPr="00FE5EAE">
        <w:rPr>
          <w:rFonts w:ascii="Calibri" w:hAnsi="Calibri" w:cs="Calibri"/>
          <w:color w:val="000000" w:themeColor="text1"/>
        </w:rPr>
        <w:t xml:space="preserve"> (Twinkl.co.uk, 2023).  </w:t>
      </w:r>
      <w:r w:rsidRPr="00FE5EAE">
        <w:rPr>
          <w:rFonts w:ascii="Calibri" w:hAnsi="Calibri" w:cs="Calibri"/>
          <w:color w:val="000000" w:themeColor="text1"/>
        </w:rPr>
        <w:t>This aligns with the Welsh Government’s strategic literacy goals, which emphasise</w:t>
      </w:r>
      <w:r w:rsidR="00107EF2">
        <w:rPr>
          <w:rFonts w:ascii="Calibri" w:hAnsi="Calibri" w:cs="Calibri"/>
          <w:color w:val="000000" w:themeColor="text1"/>
        </w:rPr>
        <w:t xml:space="preserve"> </w:t>
      </w:r>
      <w:r w:rsidRPr="00FE5EAE">
        <w:rPr>
          <w:rFonts w:ascii="Calibri" w:hAnsi="Calibri" w:cs="Calibri"/>
          <w:color w:val="000000" w:themeColor="text1"/>
        </w:rPr>
        <w:t>community engagement and early intervention</w:t>
      </w:r>
      <w:r w:rsidR="00ED5D7F" w:rsidRPr="00FE5EAE">
        <w:rPr>
          <w:rFonts w:ascii="Calibri" w:hAnsi="Calibri" w:cs="Calibri"/>
          <w:color w:val="000000" w:themeColor="text1"/>
        </w:rPr>
        <w:t xml:space="preserve"> (GOV.WALES, 2024).</w:t>
      </w:r>
    </w:p>
    <w:p w14:paraId="18C87D70" w14:textId="77777777" w:rsidR="00295086" w:rsidRPr="00FE5EAE" w:rsidRDefault="00295086" w:rsidP="00FE5EAE">
      <w:pPr>
        <w:spacing w:line="360" w:lineRule="auto"/>
        <w:rPr>
          <w:rFonts w:ascii="Calibri" w:hAnsi="Calibri" w:cs="Calibri"/>
          <w:color w:val="000000" w:themeColor="text1"/>
        </w:rPr>
      </w:pPr>
    </w:p>
    <w:p w14:paraId="724FF0CE" w14:textId="51CBAA4D" w:rsidR="00295086" w:rsidRPr="00FE5EAE" w:rsidRDefault="00295086" w:rsidP="00FE5EAE">
      <w:pPr>
        <w:spacing w:line="360" w:lineRule="auto"/>
        <w:rPr>
          <w:rFonts w:ascii="Calibri" w:hAnsi="Calibri" w:cs="Calibri"/>
          <w:color w:val="000000" w:themeColor="text1"/>
        </w:rPr>
      </w:pPr>
      <w:r w:rsidRPr="00FE5EAE">
        <w:rPr>
          <w:rFonts w:ascii="Calibri" w:hAnsi="Calibri" w:cs="Calibri"/>
          <w:color w:val="000000" w:themeColor="text1"/>
        </w:rPr>
        <w:t>Reading occupies a central role in supporting children’s cognitive, social, and emotional development</w:t>
      </w:r>
      <w:r w:rsidR="001D6DF6" w:rsidRPr="00FE5EAE">
        <w:rPr>
          <w:rFonts w:ascii="Calibri" w:hAnsi="Calibri" w:cs="Calibri"/>
          <w:color w:val="000000" w:themeColor="text1"/>
        </w:rPr>
        <w:t xml:space="preserve">, </w:t>
      </w:r>
      <w:r w:rsidRPr="00FE5EAE">
        <w:rPr>
          <w:rFonts w:ascii="Calibri" w:hAnsi="Calibri" w:cs="Calibri"/>
          <w:color w:val="000000" w:themeColor="text1"/>
        </w:rPr>
        <w:t>an assertion underpinned by a substantial body of educational literature. Scholars such as Sullivan and Brown contend that reading for pleasure is a more powerful predictor of academic achievement than parental socio-economic background, demonstrating significant associations with enhanced vocabulary acquisition and attainment in subjects such as mathematics</w:t>
      </w:r>
      <w:r w:rsidR="00ED5D7F" w:rsidRPr="00FE5EAE">
        <w:rPr>
          <w:rFonts w:ascii="Calibri" w:hAnsi="Calibri" w:cs="Calibri"/>
          <w:color w:val="000000" w:themeColor="text1"/>
        </w:rPr>
        <w:t xml:space="preserve"> (Sullivan and Brown 2015). </w:t>
      </w:r>
      <w:r w:rsidRPr="00FE5EAE">
        <w:rPr>
          <w:rFonts w:ascii="Calibri" w:hAnsi="Calibri" w:cs="Calibri"/>
          <w:color w:val="000000" w:themeColor="text1"/>
        </w:rPr>
        <w:t xml:space="preserve">Similarly, the </w:t>
      </w:r>
      <w:r w:rsidR="00ED5D7F" w:rsidRPr="00FE5EAE">
        <w:rPr>
          <w:rFonts w:ascii="Calibri" w:hAnsi="Calibri" w:cs="Calibri"/>
          <w:color w:val="000000" w:themeColor="text1"/>
        </w:rPr>
        <w:t>Organisation for Economic Co-operation and Development (</w:t>
      </w:r>
      <w:r w:rsidRPr="00FE5EAE">
        <w:rPr>
          <w:rFonts w:ascii="Calibri" w:hAnsi="Calibri" w:cs="Calibri"/>
          <w:color w:val="000000" w:themeColor="text1"/>
        </w:rPr>
        <w:t>OECD</w:t>
      </w:r>
      <w:r w:rsidR="00ED5D7F" w:rsidRPr="00FE5EAE">
        <w:rPr>
          <w:rFonts w:ascii="Calibri" w:hAnsi="Calibri" w:cs="Calibri"/>
          <w:color w:val="000000" w:themeColor="text1"/>
        </w:rPr>
        <w:t>)</w:t>
      </w:r>
      <w:r w:rsidRPr="00FE5EAE">
        <w:rPr>
          <w:rFonts w:ascii="Calibri" w:hAnsi="Calibri" w:cs="Calibri"/>
          <w:color w:val="000000" w:themeColor="text1"/>
        </w:rPr>
        <w:t xml:space="preserve"> affirms that reading engagement correlates more strongly with academic performance than family background, a finding particularly pertinent in areas of socio-economic disadvantage where literacy-rich home environments may be scarce</w:t>
      </w:r>
      <w:r w:rsidR="00ED5D7F" w:rsidRPr="00FE5EAE">
        <w:rPr>
          <w:rFonts w:ascii="Calibri" w:hAnsi="Calibri" w:cs="Calibri"/>
          <w:color w:val="000000" w:themeColor="text1"/>
        </w:rPr>
        <w:t xml:space="preserve"> (OECD 2010). </w:t>
      </w:r>
      <w:r w:rsidRPr="00FE5EAE">
        <w:rPr>
          <w:rFonts w:ascii="Calibri" w:hAnsi="Calibri" w:cs="Calibri"/>
          <w:color w:val="000000" w:themeColor="text1"/>
        </w:rPr>
        <w:t>These insights are further reinforced by developmental neuroscience</w:t>
      </w:r>
      <w:r w:rsidR="00FE5EAE">
        <w:rPr>
          <w:rFonts w:ascii="Calibri" w:hAnsi="Calibri" w:cs="Calibri"/>
          <w:color w:val="000000" w:themeColor="text1"/>
        </w:rPr>
        <w:t>.</w:t>
      </w:r>
      <w:r w:rsidRPr="00FE5EAE">
        <w:rPr>
          <w:rFonts w:ascii="Calibri" w:hAnsi="Calibri" w:cs="Calibri"/>
          <w:color w:val="000000" w:themeColor="text1"/>
        </w:rPr>
        <w:t xml:space="preserve"> Sahakian</w:t>
      </w:r>
      <w:r w:rsidR="00ED5D7F" w:rsidRPr="00FE5EAE">
        <w:rPr>
          <w:rFonts w:ascii="Calibri" w:hAnsi="Calibri" w:cs="Calibri"/>
          <w:color w:val="000000" w:themeColor="text1"/>
        </w:rPr>
        <w:t xml:space="preserve"> </w:t>
      </w:r>
      <w:r w:rsidRPr="00FE5EAE">
        <w:rPr>
          <w:rFonts w:ascii="Calibri" w:hAnsi="Calibri" w:cs="Calibri"/>
          <w:color w:val="000000" w:themeColor="text1"/>
        </w:rPr>
        <w:t xml:space="preserve">found that regular early engagement with reading is linked to improved brain connectivity, enhanced cognitive function, and greater mental well-being in adolescence. Collectively, such evidence positions reading not merely as a tool for educational progress but as a catalyst for holistic, long-term developmental benefits. </w:t>
      </w:r>
      <w:r w:rsidRPr="00FE5EAE">
        <w:rPr>
          <w:rFonts w:ascii="Calibri" w:hAnsi="Calibri" w:cs="Calibri"/>
          <w:color w:val="000000" w:themeColor="text1"/>
        </w:rPr>
        <w:lastRenderedPageBreak/>
        <w:t>This reinforces the rationale for early, community-based literacy interventions</w:t>
      </w:r>
      <w:r w:rsidR="00ED5D7F" w:rsidRPr="00FE5EAE">
        <w:rPr>
          <w:rFonts w:ascii="Calibri" w:hAnsi="Calibri" w:cs="Calibri"/>
          <w:color w:val="000000" w:themeColor="text1"/>
        </w:rPr>
        <w:t xml:space="preserve"> (Sahakian,2023),</w:t>
      </w:r>
    </w:p>
    <w:p w14:paraId="2874C0C4" w14:textId="77777777" w:rsidR="00FE5EAE" w:rsidRDefault="00FE5EAE" w:rsidP="00FE5EAE">
      <w:pPr>
        <w:spacing w:line="360" w:lineRule="auto"/>
        <w:rPr>
          <w:rFonts w:ascii="Calibri" w:hAnsi="Calibri" w:cs="Calibri"/>
          <w:color w:val="000000" w:themeColor="text1"/>
        </w:rPr>
      </w:pPr>
    </w:p>
    <w:p w14:paraId="51342E01" w14:textId="718F7B29" w:rsidR="00295086" w:rsidRPr="00FE5EAE" w:rsidRDefault="00295086" w:rsidP="00FE5EAE">
      <w:pPr>
        <w:spacing w:line="360" w:lineRule="auto"/>
        <w:rPr>
          <w:rFonts w:ascii="Calibri" w:hAnsi="Calibri" w:cs="Calibri"/>
          <w:color w:val="000000" w:themeColor="text1"/>
        </w:rPr>
      </w:pPr>
      <w:r w:rsidRPr="00FE5EAE">
        <w:rPr>
          <w:rFonts w:ascii="Calibri" w:hAnsi="Calibri" w:cs="Calibri"/>
          <w:color w:val="000000" w:themeColor="text1"/>
        </w:rPr>
        <w:t xml:space="preserve">In addition to cognitive gains, reading is also associated with emotional and social development. Cremin </w:t>
      </w:r>
      <w:r w:rsidR="00ED5D7F" w:rsidRPr="00FE5EAE">
        <w:rPr>
          <w:rFonts w:ascii="Calibri" w:hAnsi="Calibri" w:cs="Calibri"/>
          <w:color w:val="000000" w:themeColor="text1"/>
        </w:rPr>
        <w:t>a</w:t>
      </w:r>
      <w:r w:rsidRPr="00FE5EAE">
        <w:rPr>
          <w:rFonts w:ascii="Calibri" w:hAnsi="Calibri" w:cs="Calibri"/>
          <w:color w:val="000000" w:themeColor="text1"/>
        </w:rPr>
        <w:t>rgue</w:t>
      </w:r>
      <w:r w:rsidR="009D28C5" w:rsidRPr="00FE5EAE">
        <w:rPr>
          <w:rFonts w:ascii="Calibri" w:hAnsi="Calibri" w:cs="Calibri"/>
          <w:color w:val="000000" w:themeColor="text1"/>
        </w:rPr>
        <w:t>s</w:t>
      </w:r>
      <w:r w:rsidRPr="00FE5EAE">
        <w:rPr>
          <w:rFonts w:ascii="Calibri" w:hAnsi="Calibri" w:cs="Calibri"/>
          <w:color w:val="000000" w:themeColor="text1"/>
        </w:rPr>
        <w:t xml:space="preserve"> that reading supports the development of empathy, cultural understanding, and personal identity, particularly when texts reflect a diversity of voices and lived experiences. This is especially relevant within multicultural school settings, where inclusive literature can validate pupils’ backgrounds and promote a sense of belonging</w:t>
      </w:r>
      <w:r w:rsidR="00ED5D7F" w:rsidRPr="00FE5EAE">
        <w:rPr>
          <w:rFonts w:ascii="Calibri" w:hAnsi="Calibri" w:cs="Calibri"/>
          <w:color w:val="000000" w:themeColor="text1"/>
        </w:rPr>
        <w:t xml:space="preserve"> (Cremin 2014).  </w:t>
      </w:r>
      <w:r w:rsidRPr="00FE5EAE">
        <w:rPr>
          <w:rFonts w:ascii="Calibri" w:hAnsi="Calibri" w:cs="Calibri"/>
          <w:color w:val="000000" w:themeColor="text1"/>
        </w:rPr>
        <w:t>Moreover, the interpersonal nature of reading</w:t>
      </w:r>
      <w:r w:rsidR="00ED5D7F" w:rsidRPr="00FE5EAE">
        <w:rPr>
          <w:rFonts w:ascii="Calibri" w:hAnsi="Calibri" w:cs="Calibri"/>
          <w:color w:val="000000" w:themeColor="text1"/>
        </w:rPr>
        <w:t xml:space="preserve">, </w:t>
      </w:r>
      <w:r w:rsidRPr="00FE5EAE">
        <w:rPr>
          <w:rFonts w:ascii="Calibri" w:hAnsi="Calibri" w:cs="Calibri"/>
          <w:color w:val="000000" w:themeColor="text1"/>
        </w:rPr>
        <w:t>particularly when shared with caregivers, teachers, or peers</w:t>
      </w:r>
      <w:r w:rsidR="00ED5D7F" w:rsidRPr="00FE5EAE">
        <w:rPr>
          <w:rFonts w:ascii="Calibri" w:hAnsi="Calibri" w:cs="Calibri"/>
          <w:color w:val="000000" w:themeColor="text1"/>
        </w:rPr>
        <w:t xml:space="preserve">, </w:t>
      </w:r>
      <w:r w:rsidRPr="00FE5EAE">
        <w:rPr>
          <w:rFonts w:ascii="Calibri" w:hAnsi="Calibri" w:cs="Calibri"/>
          <w:color w:val="000000" w:themeColor="text1"/>
        </w:rPr>
        <w:t>fosters social connection and emotional resilience, further enhancing its developmental value (Clark and Teravainen-Goff, 2020).</w:t>
      </w:r>
    </w:p>
    <w:p w14:paraId="59D5B800" w14:textId="77777777" w:rsidR="00295086" w:rsidRPr="00FE5EAE" w:rsidRDefault="00295086" w:rsidP="00FE5EAE">
      <w:pPr>
        <w:spacing w:line="360" w:lineRule="auto"/>
        <w:rPr>
          <w:rFonts w:ascii="Calibri" w:hAnsi="Calibri" w:cs="Calibri"/>
          <w:color w:val="000000" w:themeColor="text1"/>
        </w:rPr>
      </w:pPr>
    </w:p>
    <w:p w14:paraId="7700B775" w14:textId="3A2E1E34" w:rsidR="00295086" w:rsidRPr="00FE5EAE" w:rsidRDefault="00295086" w:rsidP="00FE5EAE">
      <w:pPr>
        <w:spacing w:line="360" w:lineRule="auto"/>
        <w:rPr>
          <w:rFonts w:ascii="Calibri" w:hAnsi="Calibri" w:cs="Calibri"/>
          <w:color w:val="000000" w:themeColor="text1"/>
        </w:rPr>
      </w:pPr>
      <w:r w:rsidRPr="00FE5EAE">
        <w:rPr>
          <w:rFonts w:ascii="Calibri" w:hAnsi="Calibri" w:cs="Calibri"/>
          <w:color w:val="000000" w:themeColor="text1"/>
        </w:rPr>
        <w:t xml:space="preserve">Nonetheless, some scholars adopt a more cautious stance regarding the assumed benefits of reading for pleasure. Hall warns that literacy interventions, such as reading clubs, may have limited impact if they are poorly planned or fail to engage pupils meaningfully. She emphasises that offering books alone is insufficient; genuine engagement requires that children’s interests, preferences, and cultural contexts are fully considered. Without this responsiveness, reading risks becoming a superficial task rather than a meaningful </w:t>
      </w:r>
      <w:r w:rsidR="005C6F22" w:rsidRPr="00FE5EAE">
        <w:rPr>
          <w:rFonts w:ascii="Calibri" w:hAnsi="Calibri" w:cs="Calibri"/>
          <w:color w:val="000000" w:themeColor="text1"/>
        </w:rPr>
        <w:t>experience (</w:t>
      </w:r>
      <w:r w:rsidR="00ED5D7F" w:rsidRPr="00FE5EAE">
        <w:rPr>
          <w:rFonts w:ascii="Calibri" w:hAnsi="Calibri" w:cs="Calibri"/>
          <w:color w:val="000000" w:themeColor="text1"/>
        </w:rPr>
        <w:t>Hall 2012)</w:t>
      </w:r>
      <w:r w:rsidRPr="00FE5EAE">
        <w:rPr>
          <w:rFonts w:ascii="Calibri" w:hAnsi="Calibri" w:cs="Calibri"/>
          <w:color w:val="000000" w:themeColor="text1"/>
        </w:rPr>
        <w:t xml:space="preserve">. </w:t>
      </w:r>
      <w:r w:rsidR="00ED5D7F" w:rsidRPr="00FE5EAE">
        <w:rPr>
          <w:rFonts w:ascii="Calibri" w:hAnsi="Calibri" w:cs="Calibri"/>
          <w:color w:val="000000" w:themeColor="text1"/>
        </w:rPr>
        <w:t>S</w:t>
      </w:r>
      <w:r w:rsidRPr="00FE5EAE">
        <w:rPr>
          <w:rFonts w:ascii="Calibri" w:hAnsi="Calibri" w:cs="Calibri"/>
          <w:color w:val="000000" w:themeColor="text1"/>
        </w:rPr>
        <w:t>imilarly</w:t>
      </w:r>
      <w:r w:rsidR="00ED5D7F" w:rsidRPr="00FE5EAE">
        <w:rPr>
          <w:rFonts w:ascii="Calibri" w:hAnsi="Calibri" w:cs="Calibri"/>
          <w:color w:val="000000" w:themeColor="text1"/>
        </w:rPr>
        <w:t>,</w:t>
      </w:r>
      <w:r w:rsidRPr="00FE5EAE">
        <w:rPr>
          <w:rFonts w:ascii="Calibri" w:hAnsi="Calibri" w:cs="Calibri"/>
          <w:color w:val="000000" w:themeColor="text1"/>
        </w:rPr>
        <w:t xml:space="preserve"> </w:t>
      </w:r>
      <w:r w:rsidR="00ED5D7F" w:rsidRPr="00FE5EAE">
        <w:rPr>
          <w:rFonts w:ascii="Calibri" w:hAnsi="Calibri" w:cs="Calibri"/>
          <w:color w:val="000000" w:themeColor="text1"/>
        </w:rPr>
        <w:t xml:space="preserve">Elliott </w:t>
      </w:r>
      <w:r w:rsidRPr="00FE5EAE">
        <w:rPr>
          <w:rFonts w:ascii="Calibri" w:hAnsi="Calibri" w:cs="Calibri"/>
          <w:color w:val="000000" w:themeColor="text1"/>
        </w:rPr>
        <w:t>critiques the tendency to overstate the causal link between reading and academic success, highlighting that many studies merely identify correlation. For instance, children who read more frequently may already benefit from enriched home environments or stronger parental support, factors that complicate simplified interpretations of reading’s direct impact</w:t>
      </w:r>
      <w:r w:rsidR="00ED5D7F" w:rsidRPr="00FE5EAE">
        <w:rPr>
          <w:rFonts w:ascii="Calibri" w:hAnsi="Calibri" w:cs="Calibri"/>
          <w:color w:val="000000" w:themeColor="text1"/>
        </w:rPr>
        <w:t xml:space="preserve"> (Elliott 2020).</w:t>
      </w:r>
    </w:p>
    <w:p w14:paraId="718AED13" w14:textId="77777777" w:rsidR="00295086" w:rsidRPr="00FE5EAE" w:rsidRDefault="00295086" w:rsidP="00FE5EAE">
      <w:pPr>
        <w:spacing w:line="360" w:lineRule="auto"/>
        <w:rPr>
          <w:rFonts w:ascii="Calibri" w:hAnsi="Calibri" w:cs="Calibri"/>
          <w:color w:val="000000" w:themeColor="text1"/>
        </w:rPr>
      </w:pPr>
    </w:p>
    <w:p w14:paraId="148AAF69" w14:textId="0B4F0A8C" w:rsidR="00295086" w:rsidRPr="00FE5EAE" w:rsidRDefault="00295086" w:rsidP="00FE5EAE">
      <w:pPr>
        <w:spacing w:line="360" w:lineRule="auto"/>
        <w:rPr>
          <w:rFonts w:ascii="Calibri" w:hAnsi="Calibri" w:cs="Calibri"/>
          <w:color w:val="000000" w:themeColor="text1"/>
        </w:rPr>
      </w:pPr>
      <w:r w:rsidRPr="00FE5EAE">
        <w:rPr>
          <w:rFonts w:ascii="Calibri" w:hAnsi="Calibri" w:cs="Calibri"/>
          <w:color w:val="000000" w:themeColor="text1"/>
        </w:rPr>
        <w:t>Expanding on this critique, Reay challenges the assumption that reading interventions alone can bridge attainment gaps. She asserts that without addressing deeper structural issues, such as poverty, limited access to books, and parental literacy challenges, such initiatives may predominantly serve those pupils already predisposed to succeed. Her analysis calls for a more nuanced, equity-focused approach, whereby reading schemes are embedded within broader strategies aimed at reducing educational inequality</w:t>
      </w:r>
      <w:r w:rsidR="005C6F22" w:rsidRPr="00FE5EAE">
        <w:rPr>
          <w:rFonts w:ascii="Calibri" w:hAnsi="Calibri" w:cs="Calibri"/>
          <w:color w:val="000000" w:themeColor="text1"/>
        </w:rPr>
        <w:t xml:space="preserve"> (Reay 2017).</w:t>
      </w:r>
    </w:p>
    <w:p w14:paraId="60B570C3" w14:textId="77777777" w:rsidR="001D6DF6" w:rsidRPr="00FE5EAE" w:rsidRDefault="001D6DF6" w:rsidP="00FE5EAE">
      <w:pPr>
        <w:spacing w:line="360" w:lineRule="auto"/>
        <w:rPr>
          <w:rFonts w:ascii="Calibri" w:hAnsi="Calibri" w:cs="Calibri"/>
          <w:color w:val="000000" w:themeColor="text1"/>
        </w:rPr>
      </w:pPr>
    </w:p>
    <w:p w14:paraId="2DE0D51D" w14:textId="7568F2F2" w:rsidR="001D6DF6" w:rsidRPr="00FE5EAE" w:rsidRDefault="001D6DF6" w:rsidP="00FE5EAE">
      <w:pPr>
        <w:spacing w:line="360" w:lineRule="auto"/>
        <w:rPr>
          <w:rFonts w:ascii="Calibri" w:hAnsi="Calibri" w:cs="Calibri"/>
          <w:color w:val="000000" w:themeColor="text1"/>
        </w:rPr>
      </w:pPr>
      <w:r w:rsidRPr="00FE5EAE">
        <w:rPr>
          <w:rFonts w:ascii="Calibri" w:hAnsi="Calibri" w:cs="Calibri"/>
          <w:color w:val="000000" w:themeColor="text1"/>
        </w:rPr>
        <w:lastRenderedPageBreak/>
        <w:t>The proposed school-community reading club is well-supported by internal strengths, including strong staff commitment to pupil wellbeing, positive staff–pupil relationships, and the availability of existing school resources, all of which create a favourable environment for extracurricular literacy initiatives. The club also aligns with the school’s priorities for improving literacy and engagement. However, internal challenges may affect implementation. Limited staff capacity and funding constraints could restrict both the delivery and diversity of reading materials, while a lack of training in reading-for-pleasure pedagogy may impact the quality of provision. In addition, variable pupil engagement highlights the need for inclusive, responsive strategies to ensure broad participation.</w:t>
      </w:r>
    </w:p>
    <w:p w14:paraId="21E677C4" w14:textId="77777777" w:rsidR="00295086" w:rsidRPr="00FE5EAE" w:rsidRDefault="00295086" w:rsidP="00FE5EAE">
      <w:pPr>
        <w:spacing w:line="360" w:lineRule="auto"/>
        <w:rPr>
          <w:rFonts w:ascii="Calibri" w:hAnsi="Calibri" w:cs="Calibri"/>
          <w:color w:val="000000" w:themeColor="text1"/>
        </w:rPr>
      </w:pPr>
    </w:p>
    <w:p w14:paraId="6D8BE474" w14:textId="7EB0584E" w:rsidR="00295086" w:rsidRPr="00FE5EAE" w:rsidRDefault="00295086" w:rsidP="00FE5EAE">
      <w:pPr>
        <w:spacing w:line="360" w:lineRule="auto"/>
        <w:rPr>
          <w:rFonts w:ascii="Calibri" w:hAnsi="Calibri" w:cs="Calibri"/>
          <w:b/>
          <w:bCs/>
          <w:color w:val="000000" w:themeColor="text1"/>
          <w:u w:val="single"/>
        </w:rPr>
      </w:pPr>
      <w:r w:rsidRPr="00FE5EAE">
        <w:rPr>
          <w:rFonts w:ascii="Calibri" w:hAnsi="Calibri" w:cs="Calibri"/>
          <w:b/>
          <w:bCs/>
          <w:color w:val="000000" w:themeColor="text1"/>
          <w:u w:val="single"/>
        </w:rPr>
        <w:t>Project aims</w:t>
      </w:r>
    </w:p>
    <w:p w14:paraId="6FD21DEE" w14:textId="77777777" w:rsidR="001D6DF6" w:rsidRPr="00FE5EAE" w:rsidRDefault="001D6DF6" w:rsidP="00FE5EAE">
      <w:pPr>
        <w:spacing w:line="360" w:lineRule="auto"/>
        <w:rPr>
          <w:rFonts w:ascii="Calibri" w:hAnsi="Calibri" w:cs="Calibri"/>
          <w:color w:val="000000" w:themeColor="text1"/>
        </w:rPr>
      </w:pPr>
    </w:p>
    <w:p w14:paraId="56C9B1C3" w14:textId="6D4E4C4D" w:rsidR="00295086" w:rsidRPr="00FE5EAE" w:rsidRDefault="00295086" w:rsidP="00FE5EAE">
      <w:pPr>
        <w:spacing w:line="360" w:lineRule="auto"/>
        <w:rPr>
          <w:rFonts w:ascii="Calibri" w:hAnsi="Calibri" w:cs="Calibri"/>
          <w:color w:val="000000" w:themeColor="text1"/>
        </w:rPr>
      </w:pPr>
      <w:r w:rsidRPr="00FE5EAE">
        <w:rPr>
          <w:rFonts w:ascii="Calibri" w:hAnsi="Calibri" w:cs="Calibri"/>
          <w:color w:val="000000" w:themeColor="text1"/>
        </w:rPr>
        <w:t xml:space="preserve">This school-based reading club </w:t>
      </w:r>
      <w:r w:rsidR="00081822" w:rsidRPr="00FE5EAE">
        <w:rPr>
          <w:rFonts w:ascii="Calibri" w:hAnsi="Calibri" w:cs="Calibri"/>
          <w:color w:val="000000" w:themeColor="text1"/>
        </w:rPr>
        <w:t>aim</w:t>
      </w:r>
      <w:r w:rsidRPr="00FE5EAE">
        <w:rPr>
          <w:rFonts w:ascii="Calibri" w:hAnsi="Calibri" w:cs="Calibri"/>
          <w:color w:val="000000" w:themeColor="text1"/>
        </w:rPr>
        <w:t>s to improve pupils’ reading engagement, comprehension, and overall literacy confidence while simultaneously fostering stronger school-community relationships. The project is designed for Key Stage 2 pupils who may be underperforming in reading or who lack enthusiasm for reading at home. Its central objective is to increase reading for pleasure, which numerous studies have shown contributes to improved academic outcomes and holistic development (Sullivan &amp; Brown, 2015; OECD, 2010).</w:t>
      </w:r>
    </w:p>
    <w:p w14:paraId="366BDF79" w14:textId="77777777" w:rsidR="00081822" w:rsidRPr="00FE5EAE" w:rsidRDefault="00081822" w:rsidP="00FE5EAE">
      <w:pPr>
        <w:spacing w:line="360" w:lineRule="auto"/>
        <w:rPr>
          <w:rFonts w:ascii="Calibri" w:hAnsi="Calibri" w:cs="Calibri"/>
          <w:color w:val="000000" w:themeColor="text1"/>
        </w:rPr>
      </w:pPr>
    </w:p>
    <w:p w14:paraId="546C1924" w14:textId="5452F381" w:rsidR="00295086" w:rsidRPr="00FE5EAE" w:rsidRDefault="00295086" w:rsidP="00FE5EAE">
      <w:pPr>
        <w:spacing w:line="360" w:lineRule="auto"/>
        <w:rPr>
          <w:rFonts w:ascii="Calibri" w:hAnsi="Calibri" w:cs="Calibri"/>
          <w:color w:val="000000" w:themeColor="text1"/>
        </w:rPr>
      </w:pPr>
      <w:r w:rsidRPr="00FE5EAE">
        <w:rPr>
          <w:rFonts w:ascii="Calibri" w:hAnsi="Calibri" w:cs="Calibri"/>
          <w:color w:val="000000" w:themeColor="text1"/>
        </w:rPr>
        <w:t>The primary outcomes of the project are threefold: first, to enhance children’s reading motivation and fluency; second, to offer inclusive, culturally relevant reading experiences that support children’s emotional and social well-being; and third, to build a collaborative literacy culture by engaging parents, carers, and local community volunteers. Clark and Teravainen-Goff</w:t>
      </w:r>
      <w:r w:rsidR="005C6F22" w:rsidRPr="00FE5EAE">
        <w:rPr>
          <w:rFonts w:ascii="Calibri" w:hAnsi="Calibri" w:cs="Calibri"/>
          <w:color w:val="000000" w:themeColor="text1"/>
        </w:rPr>
        <w:t xml:space="preserve"> </w:t>
      </w:r>
      <w:r w:rsidRPr="00FE5EAE">
        <w:rPr>
          <w:rFonts w:ascii="Calibri" w:hAnsi="Calibri" w:cs="Calibri"/>
          <w:color w:val="000000" w:themeColor="text1"/>
        </w:rPr>
        <w:t>stress that enjoyment in reading leads to increased reading frequency, which in turn boosts comprehension and vocabulary</w:t>
      </w:r>
      <w:r w:rsidR="005C6F22" w:rsidRPr="00FE5EAE">
        <w:rPr>
          <w:rFonts w:ascii="Calibri" w:hAnsi="Calibri" w:cs="Calibri"/>
          <w:color w:val="000000" w:themeColor="text1"/>
        </w:rPr>
        <w:t xml:space="preserve"> </w:t>
      </w:r>
      <w:r w:rsidR="00FE5EAE" w:rsidRPr="00FE5EAE">
        <w:rPr>
          <w:rFonts w:ascii="Calibri" w:hAnsi="Calibri" w:cs="Calibri"/>
          <w:color w:val="000000" w:themeColor="text1"/>
        </w:rPr>
        <w:t>(Clark</w:t>
      </w:r>
      <w:r w:rsidR="005C6F22" w:rsidRPr="00FE5EAE">
        <w:rPr>
          <w:rFonts w:ascii="Calibri" w:hAnsi="Calibri" w:cs="Calibri"/>
          <w:color w:val="000000" w:themeColor="text1"/>
        </w:rPr>
        <w:t xml:space="preserve"> and Teravainen-Goff 2020). </w:t>
      </w:r>
      <w:r w:rsidRPr="00FE5EAE">
        <w:rPr>
          <w:rFonts w:ascii="Calibri" w:hAnsi="Calibri" w:cs="Calibri"/>
          <w:color w:val="000000" w:themeColor="text1"/>
        </w:rPr>
        <w:t>Moreover, Cremin argue</w:t>
      </w:r>
      <w:r w:rsidR="005C6F22" w:rsidRPr="00FE5EAE">
        <w:rPr>
          <w:rFonts w:ascii="Calibri" w:hAnsi="Calibri" w:cs="Calibri"/>
          <w:color w:val="000000" w:themeColor="text1"/>
        </w:rPr>
        <w:t>s</w:t>
      </w:r>
      <w:r w:rsidRPr="00FE5EAE">
        <w:rPr>
          <w:rFonts w:ascii="Calibri" w:hAnsi="Calibri" w:cs="Calibri"/>
          <w:color w:val="000000" w:themeColor="text1"/>
        </w:rPr>
        <w:t xml:space="preserve"> that creating reading communities</w:t>
      </w:r>
      <w:r w:rsidR="005C6F22" w:rsidRPr="00FE5EAE">
        <w:rPr>
          <w:rFonts w:ascii="Calibri" w:hAnsi="Calibri" w:cs="Calibri"/>
          <w:color w:val="000000" w:themeColor="text1"/>
        </w:rPr>
        <w:t xml:space="preserve"> </w:t>
      </w:r>
      <w:r w:rsidRPr="00FE5EAE">
        <w:rPr>
          <w:rFonts w:ascii="Calibri" w:hAnsi="Calibri" w:cs="Calibri"/>
          <w:color w:val="000000" w:themeColor="text1"/>
        </w:rPr>
        <w:t>where children read, talk about, and recommend books to others</w:t>
      </w:r>
      <w:r w:rsidR="005C6F22" w:rsidRPr="00FE5EAE">
        <w:rPr>
          <w:rFonts w:ascii="Calibri" w:hAnsi="Calibri" w:cs="Calibri"/>
          <w:color w:val="000000" w:themeColor="text1"/>
        </w:rPr>
        <w:t xml:space="preserve"> </w:t>
      </w:r>
      <w:r w:rsidRPr="00FE5EAE">
        <w:rPr>
          <w:rFonts w:ascii="Calibri" w:hAnsi="Calibri" w:cs="Calibri"/>
          <w:color w:val="000000" w:themeColor="text1"/>
        </w:rPr>
        <w:t>cultivates a reading identity and raises attainment</w:t>
      </w:r>
      <w:r w:rsidR="005C6F22" w:rsidRPr="00FE5EAE">
        <w:rPr>
          <w:rFonts w:ascii="Calibri" w:hAnsi="Calibri" w:cs="Calibri"/>
          <w:color w:val="000000" w:themeColor="text1"/>
        </w:rPr>
        <w:t xml:space="preserve"> </w:t>
      </w:r>
      <w:r w:rsidR="00FE5EAE">
        <w:rPr>
          <w:rFonts w:ascii="Calibri" w:hAnsi="Calibri" w:cs="Calibri"/>
          <w:color w:val="000000" w:themeColor="text1"/>
        </w:rPr>
        <w:t>(</w:t>
      </w:r>
      <w:r w:rsidR="005C6F22" w:rsidRPr="00FE5EAE">
        <w:rPr>
          <w:rFonts w:ascii="Calibri" w:hAnsi="Calibri" w:cs="Calibri"/>
          <w:color w:val="000000" w:themeColor="text1"/>
        </w:rPr>
        <w:t>Cremin</w:t>
      </w:r>
      <w:r w:rsidR="00FE5EAE">
        <w:rPr>
          <w:rFonts w:ascii="Calibri" w:hAnsi="Calibri" w:cs="Calibri"/>
          <w:color w:val="000000" w:themeColor="text1"/>
        </w:rPr>
        <w:t>,</w:t>
      </w:r>
      <w:r w:rsidR="005C6F22" w:rsidRPr="00FE5EAE">
        <w:rPr>
          <w:rFonts w:ascii="Calibri" w:hAnsi="Calibri" w:cs="Calibri"/>
          <w:color w:val="000000" w:themeColor="text1"/>
        </w:rPr>
        <w:t xml:space="preserve"> 2014). </w:t>
      </w:r>
      <w:r w:rsidRPr="00FE5EAE">
        <w:rPr>
          <w:rFonts w:ascii="Calibri" w:hAnsi="Calibri" w:cs="Calibri"/>
          <w:color w:val="000000" w:themeColor="text1"/>
        </w:rPr>
        <w:t>By centring pupil choice, peer collaboration, and family engagement, the reading club will promote a sustained interest in reading beyond the school context.</w:t>
      </w:r>
    </w:p>
    <w:p w14:paraId="520D4A07" w14:textId="77777777" w:rsidR="00295086" w:rsidRPr="00FE5EAE" w:rsidRDefault="00295086" w:rsidP="00FE5EAE">
      <w:pPr>
        <w:spacing w:line="360" w:lineRule="auto"/>
        <w:rPr>
          <w:rFonts w:ascii="Calibri" w:hAnsi="Calibri" w:cs="Calibri"/>
          <w:color w:val="000000" w:themeColor="text1"/>
        </w:rPr>
      </w:pPr>
    </w:p>
    <w:p w14:paraId="62DDC11D" w14:textId="3E2B831A" w:rsidR="00295086" w:rsidRPr="00FE5EAE" w:rsidRDefault="00295086" w:rsidP="00FE5EAE">
      <w:pPr>
        <w:spacing w:line="360" w:lineRule="auto"/>
        <w:rPr>
          <w:rFonts w:ascii="Calibri" w:hAnsi="Calibri" w:cs="Calibri"/>
          <w:color w:val="000000" w:themeColor="text1"/>
        </w:rPr>
      </w:pPr>
      <w:r w:rsidRPr="00FE5EAE">
        <w:rPr>
          <w:rFonts w:ascii="Calibri" w:hAnsi="Calibri" w:cs="Calibri"/>
          <w:color w:val="000000" w:themeColor="text1"/>
        </w:rPr>
        <w:lastRenderedPageBreak/>
        <w:t>Implementation will involve a weekly after-school reading session hosted within the school library or a designated classroom. Sessions will be facilitated by a small team including a lead teacher</w:t>
      </w:r>
      <w:r w:rsidR="005C6F22" w:rsidRPr="00FE5EAE">
        <w:rPr>
          <w:rFonts w:ascii="Calibri" w:hAnsi="Calibri" w:cs="Calibri"/>
          <w:color w:val="000000" w:themeColor="text1"/>
        </w:rPr>
        <w:t xml:space="preserve">, </w:t>
      </w:r>
      <w:r w:rsidRPr="00FE5EAE">
        <w:rPr>
          <w:rFonts w:ascii="Calibri" w:hAnsi="Calibri" w:cs="Calibri"/>
          <w:color w:val="000000" w:themeColor="text1"/>
        </w:rPr>
        <w:t xml:space="preserve">classroom support staff, and trained community or parent volunteers. Each session will include group reading, book discussions, and </w:t>
      </w:r>
      <w:r w:rsidR="00081822" w:rsidRPr="00FE5EAE">
        <w:rPr>
          <w:rFonts w:ascii="Calibri" w:hAnsi="Calibri" w:cs="Calibri"/>
          <w:color w:val="000000" w:themeColor="text1"/>
        </w:rPr>
        <w:t>free choice</w:t>
      </w:r>
      <w:r w:rsidRPr="00FE5EAE">
        <w:rPr>
          <w:rFonts w:ascii="Calibri" w:hAnsi="Calibri" w:cs="Calibri"/>
          <w:color w:val="000000" w:themeColor="text1"/>
        </w:rPr>
        <w:t xml:space="preserve"> reading time. Activities will be planned to cater to different reading abilities and learning styles, ensuring inclusivity. Diverse texts reflecting pupils’ cultures and interests will be selected to foster both representation and engagement (Cremin</w:t>
      </w:r>
      <w:r w:rsidR="00ED5D7F" w:rsidRPr="00FE5EAE">
        <w:rPr>
          <w:rFonts w:ascii="Calibri" w:hAnsi="Calibri" w:cs="Calibri"/>
          <w:color w:val="000000" w:themeColor="text1"/>
        </w:rPr>
        <w:t xml:space="preserve"> </w:t>
      </w:r>
      <w:r w:rsidRPr="00FE5EAE">
        <w:rPr>
          <w:rFonts w:ascii="Calibri" w:hAnsi="Calibri" w:cs="Calibri"/>
          <w:color w:val="000000" w:themeColor="text1"/>
        </w:rPr>
        <w:t>2014).</w:t>
      </w:r>
    </w:p>
    <w:p w14:paraId="704655D1" w14:textId="77777777" w:rsidR="00295086" w:rsidRPr="00FE5EAE" w:rsidRDefault="00295086" w:rsidP="00FE5EAE">
      <w:pPr>
        <w:spacing w:line="360" w:lineRule="auto"/>
        <w:rPr>
          <w:rFonts w:ascii="Calibri" w:hAnsi="Calibri" w:cs="Calibri"/>
          <w:color w:val="000000" w:themeColor="text1"/>
        </w:rPr>
      </w:pPr>
    </w:p>
    <w:p w14:paraId="46DFB38D" w14:textId="55571C6D" w:rsidR="00295086" w:rsidRPr="00FE5EAE" w:rsidRDefault="00295086" w:rsidP="00FE5EAE">
      <w:pPr>
        <w:spacing w:line="360" w:lineRule="auto"/>
        <w:rPr>
          <w:rFonts w:ascii="Calibri" w:hAnsi="Calibri" w:cs="Calibri"/>
          <w:color w:val="000000" w:themeColor="text1"/>
        </w:rPr>
      </w:pPr>
      <w:r w:rsidRPr="00FE5EAE">
        <w:rPr>
          <w:rFonts w:ascii="Calibri" w:hAnsi="Calibri" w:cs="Calibri"/>
          <w:color w:val="000000" w:themeColor="text1"/>
        </w:rPr>
        <w:t>In terms of budget, this project is designed to be low-cost and sustainable. Most staffing will rely on volunteers and existing school staff working additional hours.</w:t>
      </w:r>
    </w:p>
    <w:p w14:paraId="453D3A22" w14:textId="77777777" w:rsidR="00295086" w:rsidRPr="00FE5EAE" w:rsidRDefault="00295086" w:rsidP="00FE5EAE">
      <w:pPr>
        <w:spacing w:line="360" w:lineRule="auto"/>
        <w:rPr>
          <w:rFonts w:ascii="Calibri" w:hAnsi="Calibri" w:cs="Calibri"/>
          <w:color w:val="000000" w:themeColor="text1"/>
        </w:rPr>
      </w:pPr>
    </w:p>
    <w:p w14:paraId="405137D3" w14:textId="77777777" w:rsidR="00081822" w:rsidRPr="00FE5EAE" w:rsidRDefault="00081822" w:rsidP="00FE5EAE">
      <w:pPr>
        <w:spacing w:line="360" w:lineRule="auto"/>
        <w:rPr>
          <w:rFonts w:ascii="Calibri" w:hAnsi="Calibri" w:cs="Calibri"/>
          <w:b/>
          <w:bCs/>
          <w:color w:val="000000" w:themeColor="text1"/>
          <w:u w:val="single"/>
        </w:rPr>
      </w:pPr>
      <w:r w:rsidRPr="00FE5EAE">
        <w:rPr>
          <w:rFonts w:ascii="Calibri" w:hAnsi="Calibri" w:cs="Calibri"/>
          <w:b/>
          <w:bCs/>
          <w:color w:val="000000" w:themeColor="text1"/>
          <w:u w:val="single"/>
        </w:rPr>
        <w:t xml:space="preserve">Measuring impact </w:t>
      </w:r>
    </w:p>
    <w:p w14:paraId="1A749ADC" w14:textId="77777777" w:rsidR="00081822" w:rsidRPr="00FE5EAE" w:rsidRDefault="00081822" w:rsidP="00FE5EAE">
      <w:pPr>
        <w:spacing w:line="360" w:lineRule="auto"/>
        <w:rPr>
          <w:rFonts w:ascii="Calibri" w:hAnsi="Calibri" w:cs="Calibri"/>
          <w:b/>
          <w:bCs/>
          <w:color w:val="000000" w:themeColor="text1"/>
          <w:u w:val="single"/>
        </w:rPr>
      </w:pPr>
    </w:p>
    <w:p w14:paraId="7A521EE0" w14:textId="7CD1DF68" w:rsidR="00081822" w:rsidRPr="00FE5EAE" w:rsidRDefault="00081822" w:rsidP="00FE5EAE">
      <w:pPr>
        <w:spacing w:line="360" w:lineRule="auto"/>
        <w:rPr>
          <w:rFonts w:ascii="Calibri" w:hAnsi="Calibri" w:cs="Calibri"/>
          <w:b/>
          <w:bCs/>
          <w:color w:val="000000" w:themeColor="text1"/>
          <w:u w:val="single"/>
        </w:rPr>
      </w:pPr>
      <w:r w:rsidRPr="00FE5EAE">
        <w:rPr>
          <w:rFonts w:ascii="Calibri" w:hAnsi="Calibri" w:cs="Calibri"/>
          <w:color w:val="000000" w:themeColor="text1"/>
        </w:rPr>
        <w:t>A central aspect of evaluating the success of the proposed school-community reading club will involve the systematic collection of feedback through</w:t>
      </w:r>
      <w:r w:rsidRPr="00FE5EAE">
        <w:rPr>
          <w:rStyle w:val="apple-converted-space"/>
          <w:rFonts w:ascii="Calibri" w:eastAsiaTheme="majorEastAsia" w:hAnsi="Calibri" w:cs="Calibri"/>
          <w:color w:val="000000" w:themeColor="text1"/>
        </w:rPr>
        <w:t> </w:t>
      </w:r>
      <w:r w:rsidRPr="00FE5EAE">
        <w:rPr>
          <w:rStyle w:val="Strong"/>
          <w:rFonts w:ascii="Calibri" w:eastAsiaTheme="majorEastAsia" w:hAnsi="Calibri" w:cs="Calibri"/>
          <w:b w:val="0"/>
          <w:bCs w:val="0"/>
          <w:color w:val="000000" w:themeColor="text1"/>
        </w:rPr>
        <w:t>questionnaires</w:t>
      </w:r>
      <w:r w:rsidRPr="00FE5EAE">
        <w:rPr>
          <w:rStyle w:val="apple-converted-space"/>
          <w:rFonts w:ascii="Calibri" w:eastAsiaTheme="majorEastAsia" w:hAnsi="Calibri" w:cs="Calibri"/>
          <w:color w:val="000000" w:themeColor="text1"/>
        </w:rPr>
        <w:t> </w:t>
      </w:r>
      <w:r w:rsidRPr="00FE5EAE">
        <w:rPr>
          <w:rFonts w:ascii="Calibri" w:hAnsi="Calibri" w:cs="Calibri"/>
          <w:color w:val="000000" w:themeColor="text1"/>
        </w:rPr>
        <w:t>administered to both pupils and parents upon completion of the initiative. This approach is designed to assess not only the project’s effectiveness in promoting children’s reading engagement and development, but also its role in fostering meaningful school-community collaboration. Questionnaires are a widely used, cost-effective, and scalable method for gathering both qualitative and quantitative data in educational settings, particularly when feedback is required from large and diverse participant groups (Cohen, Manion and Morrison, 2018). They offer flexibility in design, allowing for the capture of both standardised and individualised responses, making them highly appropriate for mixed-methods evaluation.</w:t>
      </w:r>
    </w:p>
    <w:p w14:paraId="3B77831E" w14:textId="1D0849E4" w:rsidR="00081822" w:rsidRPr="00FE5EAE" w:rsidRDefault="00081822" w:rsidP="00FE5EAE">
      <w:pPr>
        <w:spacing w:before="100" w:beforeAutospacing="1" w:after="100" w:afterAutospacing="1" w:line="360" w:lineRule="auto"/>
        <w:rPr>
          <w:rFonts w:ascii="Calibri" w:hAnsi="Calibri" w:cs="Calibri"/>
          <w:color w:val="000000" w:themeColor="text1"/>
        </w:rPr>
      </w:pPr>
      <w:r w:rsidRPr="00FE5EAE">
        <w:rPr>
          <w:rFonts w:ascii="Calibri" w:hAnsi="Calibri" w:cs="Calibri"/>
          <w:color w:val="000000" w:themeColor="text1"/>
        </w:rPr>
        <w:t>The</w:t>
      </w:r>
      <w:r w:rsidRPr="00FE5EAE">
        <w:rPr>
          <w:rStyle w:val="apple-converted-space"/>
          <w:rFonts w:ascii="Calibri" w:eastAsiaTheme="majorEastAsia" w:hAnsi="Calibri" w:cs="Calibri"/>
          <w:color w:val="000000" w:themeColor="text1"/>
        </w:rPr>
        <w:t> </w:t>
      </w:r>
      <w:r w:rsidRPr="00FE5EAE">
        <w:rPr>
          <w:rStyle w:val="Strong"/>
          <w:rFonts w:ascii="Calibri" w:eastAsiaTheme="majorEastAsia" w:hAnsi="Calibri" w:cs="Calibri"/>
          <w:b w:val="0"/>
          <w:bCs w:val="0"/>
          <w:color w:val="000000" w:themeColor="text1"/>
        </w:rPr>
        <w:t>pupil questionnaire</w:t>
      </w:r>
      <w:r w:rsidRPr="00FE5EAE">
        <w:rPr>
          <w:rStyle w:val="apple-converted-space"/>
          <w:rFonts w:ascii="Calibri" w:eastAsiaTheme="majorEastAsia" w:hAnsi="Calibri" w:cs="Calibri"/>
          <w:b/>
          <w:bCs/>
          <w:color w:val="000000" w:themeColor="text1"/>
        </w:rPr>
        <w:t> </w:t>
      </w:r>
      <w:r w:rsidRPr="00FE5EAE">
        <w:rPr>
          <w:rFonts w:ascii="Calibri" w:hAnsi="Calibri" w:cs="Calibri"/>
          <w:color w:val="000000" w:themeColor="text1"/>
        </w:rPr>
        <w:t xml:space="preserve">will be structured to gather data on several key dimensions of the club’s influence. These will include levels of enjoyment in reading, confidence when reading aloud, preferred genres or authors, and self-perceived progress in reading fluency and comprehension. The design will incorporate a combination of closed items, such as Likert scales and multiple-choice questions, alongside open-ended prompts to capture pupil voice in greater depth. This mixed approach enables evaluators to quantify general trends while also understanding individual experiences. Clark and Rumbold identify reading enjoyment as a significant predictor of sustained engagement and literacy development, arguing that </w:t>
      </w:r>
      <w:r w:rsidRPr="00FE5EAE">
        <w:rPr>
          <w:rFonts w:ascii="Calibri" w:hAnsi="Calibri" w:cs="Calibri"/>
          <w:color w:val="000000" w:themeColor="text1"/>
        </w:rPr>
        <w:lastRenderedPageBreak/>
        <w:t>fostering positive attitudes towards reading is essential for long-term impact. Measuring these affective outcomes is particularly important in the context of early intervention, where cultivating motivation is often a precursor to academic improvement</w:t>
      </w:r>
      <w:r w:rsidR="001D2A7B" w:rsidRPr="00FE5EAE">
        <w:rPr>
          <w:rFonts w:ascii="Calibri" w:hAnsi="Calibri" w:cs="Calibri"/>
          <w:color w:val="000000" w:themeColor="text1"/>
        </w:rPr>
        <w:t xml:space="preserve"> (Clark and Rumbold 2006).</w:t>
      </w:r>
    </w:p>
    <w:p w14:paraId="72EDE698" w14:textId="515C8ECA" w:rsidR="00081822" w:rsidRPr="00FE5EAE" w:rsidRDefault="00081822" w:rsidP="00FE5EAE">
      <w:pPr>
        <w:spacing w:before="100" w:beforeAutospacing="1" w:after="100" w:afterAutospacing="1" w:line="360" w:lineRule="auto"/>
        <w:rPr>
          <w:rFonts w:ascii="Calibri" w:hAnsi="Calibri" w:cs="Calibri"/>
          <w:color w:val="000000" w:themeColor="text1"/>
        </w:rPr>
      </w:pPr>
      <w:r w:rsidRPr="00FE5EAE">
        <w:rPr>
          <w:rFonts w:ascii="Calibri" w:hAnsi="Calibri" w:cs="Calibri"/>
          <w:color w:val="000000" w:themeColor="text1"/>
        </w:rPr>
        <w:t>In parallel,</w:t>
      </w:r>
      <w:r w:rsidRPr="00FE5EAE">
        <w:rPr>
          <w:rStyle w:val="apple-converted-space"/>
          <w:rFonts w:ascii="Calibri" w:eastAsiaTheme="majorEastAsia" w:hAnsi="Calibri" w:cs="Calibri"/>
          <w:color w:val="000000" w:themeColor="text1"/>
        </w:rPr>
        <w:t> </w:t>
      </w:r>
      <w:r w:rsidRPr="00FE5EAE">
        <w:rPr>
          <w:rStyle w:val="Strong"/>
          <w:rFonts w:ascii="Calibri" w:eastAsiaTheme="majorEastAsia" w:hAnsi="Calibri" w:cs="Calibri"/>
          <w:b w:val="0"/>
          <w:bCs w:val="0"/>
          <w:color w:val="000000" w:themeColor="text1"/>
        </w:rPr>
        <w:t>questionnaires for parents and carers</w:t>
      </w:r>
      <w:r w:rsidRPr="00FE5EAE">
        <w:rPr>
          <w:rStyle w:val="apple-converted-space"/>
          <w:rFonts w:ascii="Calibri" w:eastAsiaTheme="majorEastAsia" w:hAnsi="Calibri" w:cs="Calibri"/>
          <w:b/>
          <w:bCs/>
          <w:color w:val="000000" w:themeColor="text1"/>
        </w:rPr>
        <w:t> </w:t>
      </w:r>
      <w:r w:rsidRPr="00FE5EAE">
        <w:rPr>
          <w:rFonts w:ascii="Calibri" w:hAnsi="Calibri" w:cs="Calibri"/>
          <w:color w:val="000000" w:themeColor="text1"/>
        </w:rPr>
        <w:t xml:space="preserve">will be used to evaluate perceived changes in their children’s reading behaviours, levels of parental engagement with the initiative, and views on the </w:t>
      </w:r>
      <w:r w:rsidR="00ED5D7F" w:rsidRPr="00FE5EAE">
        <w:rPr>
          <w:rFonts w:ascii="Calibri" w:hAnsi="Calibri" w:cs="Calibri"/>
          <w:color w:val="000000" w:themeColor="text1"/>
        </w:rPr>
        <w:t>club's value</w:t>
      </w:r>
      <w:r w:rsidRPr="00FE5EAE">
        <w:rPr>
          <w:rFonts w:ascii="Calibri" w:hAnsi="Calibri" w:cs="Calibri"/>
          <w:color w:val="000000" w:themeColor="text1"/>
        </w:rPr>
        <w:t xml:space="preserve"> for their child and the wider school community. These perspectives are especially important in socio-economically disadvantaged contexts, where home literacy environments may be limited and parental involvement in education can be restricted by factors such as low literacy levels, time constraints, or cultural and linguistic barriers (Desforges and </w:t>
      </w:r>
      <w:proofErr w:type="spellStart"/>
      <w:r w:rsidRPr="00FE5EAE">
        <w:rPr>
          <w:rFonts w:ascii="Calibri" w:hAnsi="Calibri" w:cs="Calibri"/>
          <w:color w:val="000000" w:themeColor="text1"/>
        </w:rPr>
        <w:t>Abouchaar</w:t>
      </w:r>
      <w:proofErr w:type="spellEnd"/>
      <w:r w:rsidRPr="00FE5EAE">
        <w:rPr>
          <w:rFonts w:ascii="Calibri" w:hAnsi="Calibri" w:cs="Calibri"/>
          <w:color w:val="000000" w:themeColor="text1"/>
        </w:rPr>
        <w:t xml:space="preserve">, 2003). Epstein’s theory suggests that educational success is most likely when families, schools, and communities </w:t>
      </w:r>
      <w:r w:rsidR="00ED5D7F" w:rsidRPr="00FE5EAE">
        <w:rPr>
          <w:rFonts w:ascii="Calibri" w:hAnsi="Calibri" w:cs="Calibri"/>
          <w:color w:val="000000" w:themeColor="text1"/>
        </w:rPr>
        <w:t>collaborate</w:t>
      </w:r>
      <w:r w:rsidRPr="00FE5EAE">
        <w:rPr>
          <w:rFonts w:ascii="Calibri" w:hAnsi="Calibri" w:cs="Calibri"/>
          <w:color w:val="000000" w:themeColor="text1"/>
        </w:rPr>
        <w:t>. Capturing parental perspectives helps to determine whether the reading club has effectively strengthened the home–school link and encouraged a more literacy-rich environment beyond the classroom</w:t>
      </w:r>
      <w:r w:rsidR="00ED5D7F" w:rsidRPr="00FE5EAE">
        <w:rPr>
          <w:rFonts w:ascii="Calibri" w:hAnsi="Calibri" w:cs="Calibri"/>
          <w:color w:val="000000" w:themeColor="text1"/>
        </w:rPr>
        <w:t xml:space="preserve"> (Epstein 2011)</w:t>
      </w:r>
      <w:r w:rsidR="001D2A7B" w:rsidRPr="00FE5EAE">
        <w:rPr>
          <w:rFonts w:ascii="Calibri" w:hAnsi="Calibri" w:cs="Calibri"/>
          <w:color w:val="000000" w:themeColor="text1"/>
        </w:rPr>
        <w:t>.</w:t>
      </w:r>
    </w:p>
    <w:p w14:paraId="2BB4471C" w14:textId="11C08F7E" w:rsidR="00081822" w:rsidRPr="00FE5EAE" w:rsidRDefault="00081822" w:rsidP="00FE5EAE">
      <w:pPr>
        <w:spacing w:before="100" w:beforeAutospacing="1" w:after="100" w:afterAutospacing="1" w:line="360" w:lineRule="auto"/>
        <w:rPr>
          <w:rFonts w:ascii="Calibri" w:hAnsi="Calibri" w:cs="Calibri"/>
          <w:color w:val="000000" w:themeColor="text1"/>
        </w:rPr>
      </w:pPr>
      <w:r w:rsidRPr="00FE5EAE">
        <w:rPr>
          <w:rFonts w:ascii="Calibri" w:hAnsi="Calibri" w:cs="Calibri"/>
          <w:color w:val="000000" w:themeColor="text1"/>
        </w:rPr>
        <w:t>To enhance the</w:t>
      </w:r>
      <w:r w:rsidRPr="00FE5EAE">
        <w:rPr>
          <w:rStyle w:val="apple-converted-space"/>
          <w:rFonts w:ascii="Calibri" w:eastAsiaTheme="majorEastAsia" w:hAnsi="Calibri" w:cs="Calibri"/>
          <w:color w:val="000000" w:themeColor="text1"/>
        </w:rPr>
        <w:t> </w:t>
      </w:r>
      <w:r w:rsidRPr="00FE5EAE">
        <w:rPr>
          <w:rStyle w:val="Strong"/>
          <w:rFonts w:ascii="Calibri" w:eastAsiaTheme="majorEastAsia" w:hAnsi="Calibri" w:cs="Calibri"/>
          <w:b w:val="0"/>
          <w:bCs w:val="0"/>
          <w:color w:val="000000" w:themeColor="text1"/>
        </w:rPr>
        <w:t>reliability and relevance</w:t>
      </w:r>
      <w:r w:rsidRPr="00FE5EAE">
        <w:rPr>
          <w:rStyle w:val="apple-converted-space"/>
          <w:rFonts w:ascii="Calibri" w:eastAsiaTheme="majorEastAsia" w:hAnsi="Calibri" w:cs="Calibri"/>
          <w:color w:val="000000" w:themeColor="text1"/>
        </w:rPr>
        <w:t> </w:t>
      </w:r>
      <w:r w:rsidRPr="00FE5EAE">
        <w:rPr>
          <w:rFonts w:ascii="Calibri" w:hAnsi="Calibri" w:cs="Calibri"/>
          <w:color w:val="000000" w:themeColor="text1"/>
        </w:rPr>
        <w:t>of data collected, the questionnaire design will draw on guidance from the Education Endowment Foundation, particularly evaluation tools from previously funded literacy interventions. These recommend using clear, age-appropriate language and a balance of behavioural and affective indicators. One effective strategy includes asking comparative questions to measure change over time</w:t>
      </w:r>
      <w:r w:rsidR="001D2A7B" w:rsidRPr="00FE5EAE">
        <w:rPr>
          <w:rFonts w:ascii="Calibri" w:hAnsi="Calibri" w:cs="Calibri"/>
          <w:color w:val="000000" w:themeColor="text1"/>
        </w:rPr>
        <w:t xml:space="preserve">, </w:t>
      </w:r>
      <w:r w:rsidRPr="00FE5EAE">
        <w:rPr>
          <w:rFonts w:ascii="Calibri" w:hAnsi="Calibri" w:cs="Calibri"/>
          <w:color w:val="000000" w:themeColor="text1"/>
        </w:rPr>
        <w:t>for instance, “How confident do you feel reading aloud now, compared to before joining the club?” Such reflective questions help to chart progress and foster self-awareness among participants</w:t>
      </w:r>
      <w:r w:rsidR="001D2A7B" w:rsidRPr="00FE5EAE">
        <w:rPr>
          <w:rFonts w:ascii="Calibri" w:hAnsi="Calibri" w:cs="Calibri"/>
          <w:color w:val="000000" w:themeColor="text1"/>
        </w:rPr>
        <w:t xml:space="preserve"> (EEF, n.d.). </w:t>
      </w:r>
    </w:p>
    <w:p w14:paraId="3E18DA9C" w14:textId="34F2FAEB" w:rsidR="00081822" w:rsidRDefault="00081822" w:rsidP="00FE5EAE">
      <w:pPr>
        <w:spacing w:before="100" w:beforeAutospacing="1" w:after="100" w:afterAutospacing="1" w:line="360" w:lineRule="auto"/>
        <w:rPr>
          <w:rFonts w:ascii="Calibri" w:hAnsi="Calibri" w:cs="Calibri"/>
          <w:color w:val="000000" w:themeColor="text1"/>
        </w:rPr>
      </w:pPr>
      <w:r w:rsidRPr="00FE5EAE">
        <w:rPr>
          <w:rFonts w:ascii="Calibri" w:hAnsi="Calibri" w:cs="Calibri"/>
          <w:color w:val="000000" w:themeColor="text1"/>
        </w:rPr>
        <w:t>However, despite their advantages, questionnaires also have</w:t>
      </w:r>
      <w:r w:rsidRPr="00FE5EAE">
        <w:rPr>
          <w:rStyle w:val="apple-converted-space"/>
          <w:rFonts w:ascii="Calibri" w:eastAsiaTheme="majorEastAsia" w:hAnsi="Calibri" w:cs="Calibri"/>
          <w:color w:val="000000" w:themeColor="text1"/>
        </w:rPr>
        <w:t> </w:t>
      </w:r>
      <w:r w:rsidRPr="00FE5EAE">
        <w:rPr>
          <w:rStyle w:val="Strong"/>
          <w:rFonts w:ascii="Calibri" w:eastAsiaTheme="majorEastAsia" w:hAnsi="Calibri" w:cs="Calibri"/>
          <w:b w:val="0"/>
          <w:bCs w:val="0"/>
          <w:color w:val="000000" w:themeColor="text1"/>
        </w:rPr>
        <w:t>methodological limitations</w:t>
      </w:r>
      <w:r w:rsidRPr="00FE5EAE">
        <w:rPr>
          <w:rFonts w:ascii="Calibri" w:hAnsi="Calibri" w:cs="Calibri"/>
          <w:b/>
          <w:bCs/>
          <w:color w:val="000000" w:themeColor="text1"/>
        </w:rPr>
        <w:t>.</w:t>
      </w:r>
      <w:r w:rsidRPr="00FE5EAE">
        <w:rPr>
          <w:rFonts w:ascii="Calibri" w:hAnsi="Calibri" w:cs="Calibri"/>
          <w:color w:val="000000" w:themeColor="text1"/>
        </w:rPr>
        <w:t xml:space="preserve"> Hall cautions that poorly designed </w:t>
      </w:r>
      <w:r w:rsidR="001D2A7B" w:rsidRPr="00FE5EAE">
        <w:rPr>
          <w:rFonts w:ascii="Calibri" w:hAnsi="Calibri" w:cs="Calibri"/>
          <w:color w:val="000000" w:themeColor="text1"/>
        </w:rPr>
        <w:t>questionnaires</w:t>
      </w:r>
      <w:r w:rsidRPr="00FE5EAE">
        <w:rPr>
          <w:rFonts w:ascii="Calibri" w:hAnsi="Calibri" w:cs="Calibri"/>
          <w:color w:val="000000" w:themeColor="text1"/>
        </w:rPr>
        <w:t xml:space="preserve"> may fail to capture the full complexity of children’s experiences, especially when respondents are reluctant or unsure how to articulate their thoughts</w:t>
      </w:r>
      <w:r w:rsidR="001D2A7B" w:rsidRPr="00FE5EAE">
        <w:rPr>
          <w:rFonts w:ascii="Calibri" w:hAnsi="Calibri" w:cs="Calibri"/>
          <w:color w:val="000000" w:themeColor="text1"/>
        </w:rPr>
        <w:t xml:space="preserve"> (Hall 2012). Y</w:t>
      </w:r>
      <w:r w:rsidRPr="00FE5EAE">
        <w:rPr>
          <w:rFonts w:ascii="Calibri" w:hAnsi="Calibri" w:cs="Calibri"/>
          <w:color w:val="000000" w:themeColor="text1"/>
        </w:rPr>
        <w:t>ounger children, or those with additional learning needs, may require additional scaffolding to engage meaningfully with the evaluation process. Similarly, variation in parental response rates</w:t>
      </w:r>
      <w:r w:rsidR="001D2A7B" w:rsidRPr="00FE5EAE">
        <w:rPr>
          <w:rFonts w:ascii="Calibri" w:hAnsi="Calibri" w:cs="Calibri"/>
          <w:color w:val="000000" w:themeColor="text1"/>
        </w:rPr>
        <w:t xml:space="preserve">, </w:t>
      </w:r>
      <w:r w:rsidRPr="00FE5EAE">
        <w:rPr>
          <w:rFonts w:ascii="Calibri" w:hAnsi="Calibri" w:cs="Calibri"/>
          <w:color w:val="000000" w:themeColor="text1"/>
        </w:rPr>
        <w:t>often shaped by socio-economic factors or levels of trust in school institutions</w:t>
      </w:r>
      <w:r w:rsidR="001D2A7B" w:rsidRPr="00FE5EAE">
        <w:rPr>
          <w:rFonts w:ascii="Calibri" w:hAnsi="Calibri" w:cs="Calibri"/>
          <w:color w:val="000000" w:themeColor="text1"/>
        </w:rPr>
        <w:t xml:space="preserve">, </w:t>
      </w:r>
      <w:r w:rsidRPr="00FE5EAE">
        <w:rPr>
          <w:rFonts w:ascii="Calibri" w:hAnsi="Calibri" w:cs="Calibri"/>
          <w:color w:val="000000" w:themeColor="text1"/>
        </w:rPr>
        <w:t xml:space="preserve">can result in non-response bias. To address </w:t>
      </w:r>
      <w:r w:rsidRPr="00FE5EAE">
        <w:rPr>
          <w:rFonts w:ascii="Calibri" w:hAnsi="Calibri" w:cs="Calibri"/>
          <w:color w:val="000000" w:themeColor="text1"/>
        </w:rPr>
        <w:lastRenderedPageBreak/>
        <w:t>these challenges, the questionnaires will be piloted with a small representative group to test clarity and accessibility. Additional measures such as translated versions, simplified formats, and the option of in-person support will be provided to ensure inclusivity and equity in the evaluation process.</w:t>
      </w:r>
    </w:p>
    <w:p w14:paraId="13F0DC1D" w14:textId="57F87707" w:rsidR="000E30AD" w:rsidRPr="000E30AD" w:rsidRDefault="000E30AD" w:rsidP="00FE5EAE">
      <w:pPr>
        <w:spacing w:before="100" w:beforeAutospacing="1" w:after="100" w:afterAutospacing="1" w:line="360" w:lineRule="auto"/>
        <w:rPr>
          <w:rFonts w:ascii="Calibri" w:hAnsi="Calibri" w:cs="Calibri"/>
          <w:color w:val="000000" w:themeColor="text1"/>
        </w:rPr>
      </w:pPr>
      <w:r w:rsidRPr="000E30AD">
        <w:rPr>
          <w:rFonts w:ascii="Calibri" w:hAnsi="Calibri" w:cs="Calibri"/>
          <w:color w:val="000000"/>
        </w:rPr>
        <w:t xml:space="preserve">A case study shows that </w:t>
      </w:r>
      <w:r w:rsidRPr="000E30AD">
        <w:rPr>
          <w:rFonts w:ascii="Calibri" w:hAnsi="Calibri" w:cs="Calibri"/>
          <w:color w:val="000000"/>
        </w:rPr>
        <w:t>Whitburn Academy in Scotland successfully developed a strong reading culture through the</w:t>
      </w:r>
      <w:r w:rsidRPr="000E30AD">
        <w:rPr>
          <w:rStyle w:val="apple-converted-space"/>
          <w:rFonts w:ascii="Calibri" w:eastAsiaTheme="majorEastAsia" w:hAnsi="Calibri" w:cs="Calibri"/>
          <w:color w:val="000000"/>
        </w:rPr>
        <w:t> </w:t>
      </w:r>
      <w:r w:rsidRPr="000E30AD">
        <w:rPr>
          <w:rStyle w:val="Emphasis"/>
          <w:rFonts w:ascii="Calibri" w:eastAsiaTheme="majorEastAsia" w:hAnsi="Calibri" w:cs="Calibri"/>
          <w:i w:val="0"/>
          <w:iCs w:val="0"/>
          <w:color w:val="000000"/>
        </w:rPr>
        <w:t>Reading Schools</w:t>
      </w:r>
      <w:r w:rsidRPr="000E30AD">
        <w:rPr>
          <w:rStyle w:val="apple-converted-space"/>
          <w:rFonts w:ascii="Calibri" w:eastAsiaTheme="majorEastAsia" w:hAnsi="Calibri" w:cs="Calibri"/>
          <w:color w:val="000000"/>
        </w:rPr>
        <w:t> </w:t>
      </w:r>
      <w:r w:rsidRPr="000E30AD">
        <w:rPr>
          <w:rFonts w:ascii="Calibri" w:hAnsi="Calibri" w:cs="Calibri"/>
          <w:color w:val="000000"/>
        </w:rPr>
        <w:t>initiative. The school established a Reading Committee involving students, staff, and community members, and implemented various strategies</w:t>
      </w:r>
      <w:r>
        <w:rPr>
          <w:rFonts w:ascii="Calibri" w:hAnsi="Calibri" w:cs="Calibri"/>
          <w:color w:val="000000"/>
        </w:rPr>
        <w:t>,</w:t>
      </w:r>
      <w:r w:rsidRPr="000E30AD">
        <w:rPr>
          <w:rFonts w:ascii="Calibri" w:hAnsi="Calibri" w:cs="Calibri"/>
          <w:color w:val="000000"/>
        </w:rPr>
        <w:t xml:space="preserve"> including dedicated reading spaces, intergenerational reading activities, and digital outreach such as podcasts. These initiatives led to significant improvements in students' reading ability and motivation. The project culminated in the school receiving a </w:t>
      </w:r>
      <w:r w:rsidRPr="000E30AD">
        <w:rPr>
          <w:rFonts w:ascii="Calibri" w:hAnsi="Calibri" w:cs="Calibri"/>
          <w:color w:val="000000"/>
        </w:rPr>
        <w:t>gold</w:t>
      </w:r>
      <w:r w:rsidRPr="000E30AD">
        <w:rPr>
          <w:rFonts w:ascii="Calibri" w:hAnsi="Calibri" w:cs="Calibri"/>
          <w:color w:val="000000"/>
        </w:rPr>
        <w:t xml:space="preserve"> accreditation, highlighting its success in embedding reading within the school and wider </w:t>
      </w:r>
      <w:r w:rsidR="00107EF2" w:rsidRPr="000E30AD">
        <w:rPr>
          <w:rFonts w:ascii="Calibri" w:hAnsi="Calibri" w:cs="Calibri"/>
          <w:color w:val="000000"/>
        </w:rPr>
        <w:t>community</w:t>
      </w:r>
      <w:r w:rsidR="00107EF2">
        <w:rPr>
          <w:rFonts w:ascii="Calibri" w:hAnsi="Calibri" w:cs="Calibri"/>
          <w:color w:val="000000"/>
        </w:rPr>
        <w:t xml:space="preserve"> </w:t>
      </w:r>
      <w:r w:rsidR="00107EF2" w:rsidRPr="000E30AD">
        <w:rPr>
          <w:rFonts w:ascii="Calibri" w:hAnsi="Calibri" w:cs="Calibri"/>
          <w:color w:val="000000"/>
        </w:rPr>
        <w:t>(</w:t>
      </w:r>
      <w:r w:rsidRPr="000E30AD">
        <w:rPr>
          <w:rFonts w:ascii="Calibri" w:hAnsi="Calibri" w:cs="Calibri"/>
          <w:color w:val="000000"/>
        </w:rPr>
        <w:t>Reading Schools, 2019)</w:t>
      </w:r>
      <w:r>
        <w:rPr>
          <w:rFonts w:ascii="Calibri" w:hAnsi="Calibri" w:cs="Calibri"/>
          <w:color w:val="000000"/>
        </w:rPr>
        <w:t>.</w:t>
      </w:r>
    </w:p>
    <w:p w14:paraId="1F015F14" w14:textId="77777777" w:rsidR="00081822" w:rsidRPr="00FE5EAE" w:rsidRDefault="00081822" w:rsidP="00FE5EAE">
      <w:pPr>
        <w:spacing w:before="100" w:beforeAutospacing="1" w:after="100" w:afterAutospacing="1" w:line="360" w:lineRule="auto"/>
        <w:rPr>
          <w:rFonts w:ascii="Calibri" w:hAnsi="Calibri" w:cs="Calibri"/>
          <w:b/>
          <w:bCs/>
          <w:color w:val="000000" w:themeColor="text1"/>
          <w:u w:val="single"/>
        </w:rPr>
      </w:pPr>
      <w:r w:rsidRPr="00FE5EAE">
        <w:rPr>
          <w:rFonts w:ascii="Calibri" w:hAnsi="Calibri" w:cs="Calibri"/>
          <w:b/>
          <w:bCs/>
          <w:color w:val="000000" w:themeColor="text1"/>
          <w:u w:val="single"/>
        </w:rPr>
        <w:t xml:space="preserve">Evaluation </w:t>
      </w:r>
    </w:p>
    <w:p w14:paraId="15042645" w14:textId="21DD2F23" w:rsidR="00081822" w:rsidRPr="00FE5EAE" w:rsidRDefault="00081822" w:rsidP="00FE5EAE">
      <w:pPr>
        <w:spacing w:before="100" w:beforeAutospacing="1" w:after="100" w:afterAutospacing="1" w:line="360" w:lineRule="auto"/>
        <w:rPr>
          <w:rFonts w:ascii="Calibri" w:hAnsi="Calibri" w:cs="Calibri"/>
          <w:color w:val="000000" w:themeColor="text1"/>
        </w:rPr>
      </w:pPr>
      <w:r w:rsidRPr="00FE5EAE">
        <w:rPr>
          <w:rFonts w:ascii="Calibri" w:hAnsi="Calibri" w:cs="Calibri"/>
          <w:color w:val="000000" w:themeColor="text1"/>
        </w:rPr>
        <w:t xml:space="preserve">The viability and potential impact of the proposed school-community reading club can be critically assessed using a SWOT (Strengths, Weaknesses, Opportunities, and Threats) framework. This approach allows for a balanced consideration of internal and external factors that may influence both the implementation and sustainability of the project. A summary of the SWOT analysis </w:t>
      </w:r>
      <w:r w:rsidR="001D6DF6" w:rsidRPr="00FE5EAE">
        <w:rPr>
          <w:rFonts w:ascii="Calibri" w:hAnsi="Calibri" w:cs="Calibri"/>
          <w:color w:val="000000" w:themeColor="text1"/>
        </w:rPr>
        <w:t xml:space="preserve">(see Appendix 1), </w:t>
      </w:r>
      <w:r w:rsidRPr="00FE5EAE">
        <w:rPr>
          <w:rFonts w:ascii="Calibri" w:hAnsi="Calibri" w:cs="Calibri"/>
          <w:color w:val="000000" w:themeColor="text1"/>
        </w:rPr>
        <w:t>while this section expands on its key elements, drawing on educational research and relevant policy frameworks to evaluate the proposal more robustly.</w:t>
      </w:r>
    </w:p>
    <w:p w14:paraId="5ED77167" w14:textId="2DE00537" w:rsidR="00081822" w:rsidRPr="00FE5EAE" w:rsidRDefault="00081822" w:rsidP="00FE5EAE">
      <w:pPr>
        <w:spacing w:before="100" w:beforeAutospacing="1" w:after="100" w:afterAutospacing="1" w:line="360" w:lineRule="auto"/>
        <w:rPr>
          <w:rFonts w:ascii="Calibri" w:hAnsi="Calibri" w:cs="Calibri"/>
          <w:color w:val="000000" w:themeColor="text1"/>
        </w:rPr>
      </w:pPr>
      <w:r w:rsidRPr="00FE5EAE">
        <w:rPr>
          <w:rFonts w:ascii="Calibri" w:hAnsi="Calibri" w:cs="Calibri"/>
          <w:color w:val="000000" w:themeColor="text1"/>
        </w:rPr>
        <w:t>Internally, the reading club initiative benefits from several key strengths within the school environment. The commitment of staff to promoting pupil wellbeing and literacy is a significant asset, particularly given the broader policy emphasis on holistic child development within the new Curriculum for Wales (Welsh Government, 202</w:t>
      </w:r>
      <w:r w:rsidR="00ED5D7F" w:rsidRPr="00FE5EAE">
        <w:rPr>
          <w:rFonts w:ascii="Calibri" w:hAnsi="Calibri" w:cs="Calibri"/>
          <w:color w:val="000000" w:themeColor="text1"/>
        </w:rPr>
        <w:t>0</w:t>
      </w:r>
      <w:r w:rsidRPr="00FE5EAE">
        <w:rPr>
          <w:rFonts w:ascii="Calibri" w:hAnsi="Calibri" w:cs="Calibri"/>
          <w:color w:val="000000" w:themeColor="text1"/>
        </w:rPr>
        <w:t xml:space="preserve">). The strong </w:t>
      </w:r>
      <w:r w:rsidR="001D2A7B" w:rsidRPr="00FE5EAE">
        <w:rPr>
          <w:rFonts w:ascii="Calibri" w:hAnsi="Calibri" w:cs="Calibri"/>
          <w:color w:val="000000" w:themeColor="text1"/>
        </w:rPr>
        <w:t xml:space="preserve">relationship </w:t>
      </w:r>
      <w:r w:rsidRPr="00FE5EAE">
        <w:rPr>
          <w:rFonts w:ascii="Calibri" w:hAnsi="Calibri" w:cs="Calibri"/>
          <w:color w:val="000000" w:themeColor="text1"/>
        </w:rPr>
        <w:t>between pupils and school staff creates an emotionally secure foundation upon which informal learning opportunities, such as extracurricular reading activities, can be buil</w:t>
      </w:r>
      <w:r w:rsidR="00ED5D7F" w:rsidRPr="00FE5EAE">
        <w:rPr>
          <w:rFonts w:ascii="Calibri" w:hAnsi="Calibri" w:cs="Calibri"/>
          <w:color w:val="000000" w:themeColor="text1"/>
        </w:rPr>
        <w:t>t.</w:t>
      </w:r>
      <w:r w:rsidRPr="00FE5EAE">
        <w:rPr>
          <w:rFonts w:ascii="Calibri" w:hAnsi="Calibri" w:cs="Calibri"/>
          <w:color w:val="000000" w:themeColor="text1"/>
        </w:rPr>
        <w:t xml:space="preserve"> </w:t>
      </w:r>
      <w:r w:rsidR="00ED5D7F" w:rsidRPr="00FE5EAE">
        <w:rPr>
          <w:rFonts w:ascii="Calibri" w:hAnsi="Calibri" w:cs="Calibri"/>
          <w:color w:val="000000" w:themeColor="text1"/>
        </w:rPr>
        <w:t>P</w:t>
      </w:r>
      <w:r w:rsidRPr="00FE5EAE">
        <w:rPr>
          <w:rFonts w:ascii="Calibri" w:hAnsi="Calibri" w:cs="Calibri"/>
          <w:color w:val="000000" w:themeColor="text1"/>
        </w:rPr>
        <w:t>ositive relational contexts enhance children’s willingness to engage with reading in non-assessed, pleasure-driven formats</w:t>
      </w:r>
      <w:r w:rsidR="00ED5D7F" w:rsidRPr="00FE5EAE">
        <w:rPr>
          <w:rFonts w:ascii="Calibri" w:hAnsi="Calibri" w:cs="Calibri"/>
          <w:color w:val="000000" w:themeColor="text1"/>
        </w:rPr>
        <w:t xml:space="preserve"> (Cremin 2014).</w:t>
      </w:r>
      <w:r w:rsidRPr="00FE5EAE">
        <w:rPr>
          <w:rFonts w:ascii="Calibri" w:hAnsi="Calibri" w:cs="Calibri"/>
          <w:color w:val="000000" w:themeColor="text1"/>
        </w:rPr>
        <w:t xml:space="preserve"> Furthermore, the project capitalises on </w:t>
      </w:r>
      <w:r w:rsidRPr="00FE5EAE">
        <w:rPr>
          <w:rFonts w:ascii="Calibri" w:hAnsi="Calibri" w:cs="Calibri"/>
          <w:color w:val="000000" w:themeColor="text1"/>
        </w:rPr>
        <w:lastRenderedPageBreak/>
        <w:t>existing physical infrastructure, such as classrooms and library spaces, reducing initial costs and making efficient use of school resources (EEF, 202</w:t>
      </w:r>
      <w:r w:rsidR="00ED5D7F" w:rsidRPr="00FE5EAE">
        <w:rPr>
          <w:rFonts w:ascii="Calibri" w:hAnsi="Calibri" w:cs="Calibri"/>
          <w:color w:val="000000" w:themeColor="text1"/>
        </w:rPr>
        <w:t>5).</w:t>
      </w:r>
    </w:p>
    <w:p w14:paraId="54752687" w14:textId="49A70500" w:rsidR="00081822" w:rsidRPr="00FE5EAE" w:rsidRDefault="00081822" w:rsidP="00FE5EAE">
      <w:pPr>
        <w:spacing w:before="100" w:beforeAutospacing="1" w:after="100" w:afterAutospacing="1" w:line="360" w:lineRule="auto"/>
        <w:rPr>
          <w:rFonts w:ascii="Calibri" w:hAnsi="Calibri" w:cs="Calibri"/>
          <w:color w:val="000000" w:themeColor="text1"/>
        </w:rPr>
      </w:pPr>
      <w:r w:rsidRPr="00FE5EAE">
        <w:rPr>
          <w:rFonts w:ascii="Calibri" w:hAnsi="Calibri" w:cs="Calibri"/>
          <w:color w:val="000000" w:themeColor="text1"/>
        </w:rPr>
        <w:t>The alignment between the club’s aims and the school’s strategic focus on literacy development further strengthens the case for implementation. Raising attainment in literacy is a priority in many schools located in areas of social disadvantage, and the proposed club reflects evidence that fostering reading for pleasure supports long-term academic outcomes (Sullivan and Brown, 2015). However, despite these strengths, internal weaknesses must also be acknowledged and proactively addressed. Limited staff capacity is a notable constraint; many educators already face substantial workload pressures, and the sustainability of an after-school programme may be jeopardised without dedicated staffing or voluntary support. Hall warns</w:t>
      </w:r>
      <w:r w:rsidR="00107EF2">
        <w:rPr>
          <w:rFonts w:ascii="Calibri" w:hAnsi="Calibri" w:cs="Calibri"/>
          <w:color w:val="000000" w:themeColor="text1"/>
        </w:rPr>
        <w:t xml:space="preserve"> that</w:t>
      </w:r>
      <w:r w:rsidRPr="00FE5EAE">
        <w:rPr>
          <w:rFonts w:ascii="Calibri" w:hAnsi="Calibri" w:cs="Calibri"/>
          <w:color w:val="000000" w:themeColor="text1"/>
        </w:rPr>
        <w:t xml:space="preserve"> well-intentioned literacy interventions often falter when insufficient planning is given to staffing, training, and delivery structures.</w:t>
      </w:r>
    </w:p>
    <w:p w14:paraId="27288303" w14:textId="42E8DF28" w:rsidR="00081822" w:rsidRPr="00FE5EAE" w:rsidRDefault="00081822" w:rsidP="00FE5EAE">
      <w:pPr>
        <w:spacing w:before="100" w:beforeAutospacing="1" w:after="100" w:afterAutospacing="1" w:line="360" w:lineRule="auto"/>
        <w:rPr>
          <w:rFonts w:ascii="Calibri" w:hAnsi="Calibri" w:cs="Calibri"/>
          <w:color w:val="000000" w:themeColor="text1"/>
        </w:rPr>
      </w:pPr>
      <w:r w:rsidRPr="00FE5EAE">
        <w:rPr>
          <w:rFonts w:ascii="Calibri" w:hAnsi="Calibri" w:cs="Calibri"/>
          <w:color w:val="000000" w:themeColor="text1"/>
        </w:rPr>
        <w:t>Financial limitations further complicate the potential reach and inclusivity of the club. Budget restrictions may hinder the purchase of high-quality and culturally diverse reading materials, which are essential to ensuring that all pupils see themselves reflected in the texts they encounter</w:t>
      </w:r>
      <w:r w:rsidR="00ED5D7F" w:rsidRPr="00FE5EAE">
        <w:rPr>
          <w:rFonts w:ascii="Calibri" w:hAnsi="Calibri" w:cs="Calibri"/>
          <w:color w:val="000000" w:themeColor="text1"/>
        </w:rPr>
        <w:t xml:space="preserve"> (Hall 2012). </w:t>
      </w:r>
      <w:r w:rsidRPr="00FE5EAE">
        <w:rPr>
          <w:rFonts w:ascii="Calibri" w:hAnsi="Calibri" w:cs="Calibri"/>
          <w:color w:val="000000" w:themeColor="text1"/>
        </w:rPr>
        <w:t>According to Clark and Teravainen-Goff</w:t>
      </w:r>
      <w:r w:rsidR="00ED5D7F" w:rsidRPr="00FE5EAE">
        <w:rPr>
          <w:rFonts w:ascii="Calibri" w:hAnsi="Calibri" w:cs="Calibri"/>
          <w:color w:val="000000" w:themeColor="text1"/>
        </w:rPr>
        <w:t xml:space="preserve">, </w:t>
      </w:r>
      <w:r w:rsidRPr="00FE5EAE">
        <w:rPr>
          <w:rFonts w:ascii="Calibri" w:hAnsi="Calibri" w:cs="Calibri"/>
          <w:color w:val="000000" w:themeColor="text1"/>
        </w:rPr>
        <w:t>culturally relevant literature plays a vital role in fostering engagement, especially in multicultural school contexts. Moreover, staff may lack specific training in reading-for-pleasure pedagogies, which differ from more formal reading instruction and require distinct strategies to support motivation and autonomy</w:t>
      </w:r>
      <w:r w:rsidR="00ED5D7F" w:rsidRPr="00FE5EAE">
        <w:rPr>
          <w:rFonts w:ascii="Calibri" w:hAnsi="Calibri" w:cs="Calibri"/>
          <w:color w:val="000000" w:themeColor="text1"/>
        </w:rPr>
        <w:t xml:space="preserve"> (Clark and Teravainen-Goff, 2020).</w:t>
      </w:r>
    </w:p>
    <w:p w14:paraId="7F3EE426" w14:textId="15FC8E2D" w:rsidR="00081822" w:rsidRPr="00FE5EAE" w:rsidRDefault="00081822" w:rsidP="00FE5EAE">
      <w:pPr>
        <w:spacing w:before="100" w:beforeAutospacing="1" w:after="100" w:afterAutospacing="1" w:line="360" w:lineRule="auto"/>
        <w:rPr>
          <w:rFonts w:ascii="Calibri" w:hAnsi="Calibri" w:cs="Calibri"/>
          <w:color w:val="000000" w:themeColor="text1"/>
        </w:rPr>
      </w:pPr>
      <w:r w:rsidRPr="00FE5EAE">
        <w:rPr>
          <w:rFonts w:ascii="Calibri" w:hAnsi="Calibri" w:cs="Calibri"/>
          <w:color w:val="000000" w:themeColor="text1"/>
        </w:rPr>
        <w:t>Externally, the reading club presents a promising opportunity to enhance parental involvement and foster a more collaborative relationship between the school and the local community. Epstein’s</w:t>
      </w:r>
      <w:r w:rsidR="00ED5D7F" w:rsidRPr="00FE5EAE">
        <w:rPr>
          <w:rFonts w:ascii="Calibri" w:hAnsi="Calibri" w:cs="Calibri"/>
          <w:color w:val="000000" w:themeColor="text1"/>
        </w:rPr>
        <w:t xml:space="preserve"> </w:t>
      </w:r>
      <w:r w:rsidRPr="00FE5EAE">
        <w:rPr>
          <w:rFonts w:ascii="Calibri" w:hAnsi="Calibri" w:cs="Calibri"/>
          <w:color w:val="000000" w:themeColor="text1"/>
        </w:rPr>
        <w:t>theory of overlapping spheres of influence underlines the value of shared responsibility in children’s learning, and projects like this can</w:t>
      </w:r>
      <w:r w:rsidR="001D2A7B" w:rsidRPr="00FE5EAE">
        <w:rPr>
          <w:rFonts w:ascii="Calibri" w:hAnsi="Calibri" w:cs="Calibri"/>
          <w:color w:val="000000" w:themeColor="text1"/>
        </w:rPr>
        <w:t xml:space="preserve"> improve </w:t>
      </w:r>
      <w:r w:rsidRPr="00FE5EAE">
        <w:rPr>
          <w:rFonts w:ascii="Calibri" w:hAnsi="Calibri" w:cs="Calibri"/>
          <w:color w:val="000000" w:themeColor="text1"/>
        </w:rPr>
        <w:t>meaningful partnership. Strong parental and volunteer engagement could not only improve the running of the club but also promote a culture of reading beyond the school gates</w:t>
      </w:r>
      <w:r w:rsidR="00ED5D7F" w:rsidRPr="00FE5EAE">
        <w:rPr>
          <w:rFonts w:ascii="Calibri" w:hAnsi="Calibri" w:cs="Calibri"/>
          <w:color w:val="000000" w:themeColor="text1"/>
        </w:rPr>
        <w:t xml:space="preserve"> (Epstein 2011). </w:t>
      </w:r>
      <w:r w:rsidRPr="00FE5EAE">
        <w:rPr>
          <w:rFonts w:ascii="Calibri" w:hAnsi="Calibri" w:cs="Calibri"/>
          <w:color w:val="000000" w:themeColor="text1"/>
        </w:rPr>
        <w:t xml:space="preserve"> In this way, the initiative also aligns with research by Desforges and </w:t>
      </w:r>
      <w:proofErr w:type="spellStart"/>
      <w:r w:rsidRPr="00FE5EAE">
        <w:rPr>
          <w:rFonts w:ascii="Calibri" w:hAnsi="Calibri" w:cs="Calibri"/>
          <w:color w:val="000000" w:themeColor="text1"/>
        </w:rPr>
        <w:t>Abouchaar</w:t>
      </w:r>
      <w:proofErr w:type="spellEnd"/>
      <w:r w:rsidRPr="00FE5EAE">
        <w:rPr>
          <w:rFonts w:ascii="Calibri" w:hAnsi="Calibri" w:cs="Calibri"/>
          <w:color w:val="000000" w:themeColor="text1"/>
        </w:rPr>
        <w:t>, who found that parental engagement in education significantly contributes to pupil progress</w:t>
      </w:r>
      <w:r w:rsidR="00ED5D7F" w:rsidRPr="00FE5EAE">
        <w:rPr>
          <w:rFonts w:ascii="Calibri" w:hAnsi="Calibri" w:cs="Calibri"/>
          <w:color w:val="000000" w:themeColor="text1"/>
        </w:rPr>
        <w:t xml:space="preserve"> (Desforges and Abouchaar,2003)</w:t>
      </w:r>
    </w:p>
    <w:p w14:paraId="1916566B" w14:textId="3C7ABA19" w:rsidR="00081822" w:rsidRPr="00FE5EAE" w:rsidRDefault="00081822" w:rsidP="00FE5EAE">
      <w:pPr>
        <w:spacing w:before="100" w:beforeAutospacing="1" w:after="100" w:afterAutospacing="1" w:line="360" w:lineRule="auto"/>
        <w:rPr>
          <w:rFonts w:ascii="Calibri" w:hAnsi="Calibri" w:cs="Calibri"/>
          <w:color w:val="000000" w:themeColor="text1"/>
        </w:rPr>
      </w:pPr>
      <w:r w:rsidRPr="00FE5EAE">
        <w:rPr>
          <w:rFonts w:ascii="Calibri" w:hAnsi="Calibri" w:cs="Calibri"/>
          <w:color w:val="000000" w:themeColor="text1"/>
        </w:rPr>
        <w:lastRenderedPageBreak/>
        <w:t>Nevertheless, potential threats exist in the wider socio-economic landscape. The community surrounding the school may face persistent deprivation, including low adult literacy, language barriers, and time poverty, all of which could limit the capacity of parents to participate consistently. Reay argues that interventions in disadvantaged areas must account for structural inequalities, as failure to do so risks deepening existing educational divides</w:t>
      </w:r>
      <w:r w:rsidR="00564E0A" w:rsidRPr="00FE5EAE">
        <w:rPr>
          <w:rFonts w:ascii="Calibri" w:hAnsi="Calibri" w:cs="Calibri"/>
          <w:color w:val="000000" w:themeColor="text1"/>
        </w:rPr>
        <w:t xml:space="preserve"> (Reay 2017). E</w:t>
      </w:r>
      <w:r w:rsidRPr="00FE5EAE">
        <w:rPr>
          <w:rFonts w:ascii="Calibri" w:hAnsi="Calibri" w:cs="Calibri"/>
          <w:color w:val="000000" w:themeColor="text1"/>
        </w:rPr>
        <w:t>xternal commitments, such as work patterns and childcare responsibilities, may also reduce regular attendance by pupils and their families, thereby diminishing the continuity and impact of the club.</w:t>
      </w:r>
    </w:p>
    <w:p w14:paraId="2F5714F0" w14:textId="7E84A618" w:rsidR="001D6DF6" w:rsidRPr="00FE5EAE" w:rsidRDefault="001D6DF6" w:rsidP="00FE5EAE">
      <w:pPr>
        <w:spacing w:before="100" w:beforeAutospacing="1" w:after="100" w:afterAutospacing="1" w:line="360" w:lineRule="auto"/>
        <w:rPr>
          <w:rFonts w:ascii="Calibri" w:hAnsi="Calibri" w:cs="Calibri"/>
          <w:b/>
          <w:bCs/>
          <w:color w:val="000000" w:themeColor="text1"/>
          <w:u w:val="single"/>
        </w:rPr>
      </w:pPr>
      <w:r w:rsidRPr="00FE5EAE">
        <w:rPr>
          <w:rFonts w:ascii="Calibri" w:hAnsi="Calibri" w:cs="Calibri"/>
          <w:b/>
          <w:bCs/>
          <w:color w:val="000000" w:themeColor="text1"/>
          <w:u w:val="single"/>
        </w:rPr>
        <w:t>Conclusion</w:t>
      </w:r>
    </w:p>
    <w:p w14:paraId="45C91C21" w14:textId="77777777" w:rsidR="001D6DF6" w:rsidRPr="00FE5EAE" w:rsidRDefault="001D6DF6" w:rsidP="00FE5EAE">
      <w:pPr>
        <w:spacing w:before="100" w:beforeAutospacing="1" w:after="100" w:afterAutospacing="1" w:line="360" w:lineRule="auto"/>
        <w:rPr>
          <w:rFonts w:ascii="Calibri" w:hAnsi="Calibri" w:cs="Calibri"/>
          <w:color w:val="000000" w:themeColor="text1"/>
        </w:rPr>
      </w:pPr>
      <w:r w:rsidRPr="00FE5EAE">
        <w:rPr>
          <w:rFonts w:ascii="Calibri" w:hAnsi="Calibri" w:cs="Calibri"/>
          <w:color w:val="000000" w:themeColor="text1"/>
        </w:rPr>
        <w:t>In conclusion, this assignment has highlighted the significant potential of school-community partnerships in supporting literacy development, particularly in socio-economically disadvantaged areas. The proposed school-community reading club seeks to foster a love of reading and improve literacy skills among Key Stage 2 pupils, with an emphasis on parental and community involvement. The initiative aligns with key educational priorities, such as increasing reading for pleasure, strengthening home-school connections, and addressing literacy gaps. However, successful implementation depends on overcoming internal challenges, including limited staff capacity and financial constraints, and mitigating external threats, such as socio-economic factors and barriers to parental engagement. By drawing on the strengths of the school’s commitment to pupil wellbeing and leveraging existing resources, the project has the potential to create a supportive, inclusive environment that encourages lifelong reading habits.</w:t>
      </w:r>
    </w:p>
    <w:p w14:paraId="73B07D9D" w14:textId="77777777" w:rsidR="000E30AD" w:rsidRDefault="001D6DF6" w:rsidP="000E30AD">
      <w:pPr>
        <w:spacing w:before="100" w:beforeAutospacing="1" w:after="100" w:afterAutospacing="1" w:line="360" w:lineRule="auto"/>
        <w:rPr>
          <w:rFonts w:ascii="Calibri" w:hAnsi="Calibri" w:cs="Calibri"/>
          <w:color w:val="000000" w:themeColor="text1"/>
        </w:rPr>
      </w:pPr>
      <w:r w:rsidRPr="00FE5EAE">
        <w:rPr>
          <w:rFonts w:ascii="Calibri" w:hAnsi="Calibri" w:cs="Calibri"/>
          <w:color w:val="000000" w:themeColor="text1"/>
        </w:rPr>
        <w:t>As a student-teacher, the proposal has reinforced the importance of collaborative approaches to teaching and learning. It has also deepened my understanding of the need to consider the wider socio-economic context when developing educational interventions. The Professional Standard for Qualified Teacher Status (QTS) underlines the importance of developing and maintaining effective relationships with parents and carers to support pupil progress, a standard I am committed to advancing in my future practice (Department for Education, 2011). By considering the broader school-community context, I aim to design and implement interventions that foster equity, inclusion, and long-term educational success for all pupils.</w:t>
      </w:r>
    </w:p>
    <w:p w14:paraId="5FB39FD3" w14:textId="4DA2A569" w:rsidR="00295086" w:rsidRPr="000E30AD" w:rsidRDefault="00295086" w:rsidP="000E30AD">
      <w:pPr>
        <w:spacing w:before="100" w:beforeAutospacing="1" w:after="100" w:afterAutospacing="1" w:line="360" w:lineRule="auto"/>
        <w:rPr>
          <w:rFonts w:ascii="Calibri" w:hAnsi="Calibri" w:cs="Calibri"/>
          <w:color w:val="000000" w:themeColor="text1"/>
        </w:rPr>
      </w:pPr>
      <w:r w:rsidRPr="00FE5EAE">
        <w:rPr>
          <w:rFonts w:ascii="Calibri" w:hAnsi="Calibri" w:cs="Calibri"/>
          <w:b/>
          <w:bCs/>
          <w:color w:val="000000" w:themeColor="text1"/>
          <w:u w:val="single"/>
        </w:rPr>
        <w:lastRenderedPageBreak/>
        <w:t xml:space="preserve">References </w:t>
      </w:r>
    </w:p>
    <w:p w14:paraId="73219D53" w14:textId="779C789B" w:rsidR="000E30AD" w:rsidRDefault="000E30AD" w:rsidP="00295086">
      <w:pPr>
        <w:pStyle w:val="NormalWeb"/>
        <w:shd w:val="clear" w:color="auto" w:fill="FFFFFF"/>
        <w:spacing w:before="0" w:beforeAutospacing="0" w:after="0" w:afterAutospacing="0" w:line="360" w:lineRule="atLeast"/>
        <w:rPr>
          <w:rFonts w:ascii="Calibri" w:hAnsi="Calibri" w:cs="Calibri"/>
          <w:i/>
          <w:iCs/>
          <w:color w:val="000000"/>
        </w:rPr>
      </w:pPr>
      <w:r w:rsidRPr="000E30AD">
        <w:rPr>
          <w:rFonts w:ascii="Calibri" w:hAnsi="Calibri" w:cs="Calibri"/>
          <w:i/>
          <w:iCs/>
          <w:color w:val="000000"/>
        </w:rPr>
        <w:t xml:space="preserve"> Clark, C. and Rumbold, K. (2006).</w:t>
      </w:r>
      <w:r w:rsidRPr="000E30AD">
        <w:rPr>
          <w:rStyle w:val="apple-converted-space"/>
          <w:rFonts w:ascii="Calibri" w:eastAsiaTheme="majorEastAsia" w:hAnsi="Calibri" w:cs="Calibri"/>
          <w:i/>
          <w:iCs/>
          <w:color w:val="000000"/>
        </w:rPr>
        <w:t> </w:t>
      </w:r>
      <w:r w:rsidRPr="000E30AD">
        <w:rPr>
          <w:rFonts w:ascii="Calibri" w:hAnsi="Calibri" w:cs="Calibri"/>
          <w:i/>
          <w:iCs/>
          <w:color w:val="000000"/>
        </w:rPr>
        <w:t>Reading for Pleasure: A Research Overview.</w:t>
      </w:r>
      <w:r w:rsidRPr="000E30AD">
        <w:rPr>
          <w:rStyle w:val="apple-converted-space"/>
          <w:rFonts w:ascii="Calibri" w:eastAsiaTheme="majorEastAsia" w:hAnsi="Calibri" w:cs="Calibri"/>
          <w:i/>
          <w:iCs/>
          <w:color w:val="000000"/>
        </w:rPr>
        <w:t> </w:t>
      </w:r>
      <w:r w:rsidRPr="000E30AD">
        <w:rPr>
          <w:rFonts w:ascii="Calibri" w:hAnsi="Calibri" w:cs="Calibri"/>
          <w:i/>
          <w:iCs/>
          <w:color w:val="000000"/>
        </w:rPr>
        <w:t xml:space="preserve">[online] National Literacy Trust. Available at: </w:t>
      </w:r>
      <w:hyperlink r:id="rId8" w:history="1">
        <w:r w:rsidRPr="000E30AD">
          <w:rPr>
            <w:rStyle w:val="Hyperlink"/>
            <w:rFonts w:ascii="Calibri" w:hAnsi="Calibri" w:cs="Calibri"/>
            <w:i/>
            <w:iCs/>
          </w:rPr>
          <w:t>https://eric.ed.gov/?id=ED496343</w:t>
        </w:r>
      </w:hyperlink>
      <w:r w:rsidRPr="000E30AD">
        <w:rPr>
          <w:rFonts w:ascii="Calibri" w:hAnsi="Calibri" w:cs="Calibri"/>
          <w:i/>
          <w:iCs/>
          <w:color w:val="000000"/>
        </w:rPr>
        <w:t xml:space="preserve">. </w:t>
      </w:r>
    </w:p>
    <w:p w14:paraId="4EFD2A9C" w14:textId="77777777" w:rsidR="000E30AD" w:rsidRDefault="000E30AD" w:rsidP="00295086">
      <w:pPr>
        <w:pStyle w:val="NormalWeb"/>
        <w:shd w:val="clear" w:color="auto" w:fill="FFFFFF"/>
        <w:spacing w:before="0" w:beforeAutospacing="0" w:after="0" w:afterAutospacing="0" w:line="360" w:lineRule="atLeast"/>
        <w:rPr>
          <w:rFonts w:ascii="Calibri" w:hAnsi="Calibri" w:cs="Calibri"/>
          <w:i/>
          <w:iCs/>
          <w:color w:val="000000"/>
        </w:rPr>
      </w:pPr>
    </w:p>
    <w:p w14:paraId="6B9D8019" w14:textId="77777777" w:rsidR="000E30AD" w:rsidRDefault="000E30AD" w:rsidP="00295086">
      <w:pPr>
        <w:pStyle w:val="NormalWeb"/>
        <w:shd w:val="clear" w:color="auto" w:fill="FFFFFF"/>
        <w:spacing w:before="0" w:beforeAutospacing="0" w:after="0" w:afterAutospacing="0" w:line="360" w:lineRule="atLeast"/>
        <w:rPr>
          <w:rFonts w:ascii="Calibri" w:hAnsi="Calibri" w:cs="Calibri"/>
          <w:i/>
          <w:iCs/>
          <w:color w:val="000000"/>
        </w:rPr>
      </w:pPr>
      <w:r w:rsidRPr="000E30AD">
        <w:rPr>
          <w:rFonts w:ascii="Calibri" w:hAnsi="Calibri" w:cs="Calibri"/>
          <w:i/>
          <w:iCs/>
          <w:color w:val="000000"/>
        </w:rPr>
        <w:t>Clark, C. and Teravainen-Goff, A., 2020. Children and young people’s reading engagement in 2020. London: National Literacy Trust.</w:t>
      </w:r>
    </w:p>
    <w:p w14:paraId="18ED1370" w14:textId="77777777" w:rsidR="000E30AD" w:rsidRDefault="000E30AD" w:rsidP="00295086">
      <w:pPr>
        <w:pStyle w:val="NormalWeb"/>
        <w:shd w:val="clear" w:color="auto" w:fill="FFFFFF"/>
        <w:spacing w:before="0" w:beforeAutospacing="0" w:after="0" w:afterAutospacing="0" w:line="360" w:lineRule="atLeast"/>
        <w:rPr>
          <w:rFonts w:ascii="Calibri" w:hAnsi="Calibri" w:cs="Calibri"/>
          <w:i/>
          <w:iCs/>
          <w:color w:val="000000"/>
        </w:rPr>
      </w:pPr>
    </w:p>
    <w:p w14:paraId="14481E2B" w14:textId="77777777" w:rsidR="000E30AD" w:rsidRPr="000E30AD" w:rsidRDefault="000E30AD" w:rsidP="00ED5D7F">
      <w:pPr>
        <w:pStyle w:val="NormalWeb"/>
        <w:shd w:val="clear" w:color="auto" w:fill="FFFFFF"/>
        <w:spacing w:before="0" w:beforeAutospacing="0" w:after="0" w:afterAutospacing="0" w:line="360" w:lineRule="atLeast"/>
        <w:rPr>
          <w:rFonts w:ascii="Calibri" w:hAnsi="Calibri" w:cs="Calibri"/>
          <w:i/>
          <w:iCs/>
          <w:color w:val="000000"/>
        </w:rPr>
      </w:pPr>
      <w:r w:rsidRPr="000E30AD">
        <w:rPr>
          <w:rFonts w:ascii="Calibri" w:hAnsi="Calibri" w:cs="Calibri"/>
          <w:i/>
          <w:iCs/>
          <w:color w:val="000000"/>
        </w:rPr>
        <w:t>Cohen, L., Manion, L. and Morrison, K. (2018).</w:t>
      </w:r>
      <w:r w:rsidRPr="000E30AD">
        <w:rPr>
          <w:rStyle w:val="apple-converted-space"/>
          <w:rFonts w:ascii="Calibri" w:eastAsiaTheme="majorEastAsia" w:hAnsi="Calibri" w:cs="Calibri"/>
          <w:i/>
          <w:iCs/>
          <w:color w:val="000000"/>
        </w:rPr>
        <w:t> </w:t>
      </w:r>
      <w:r w:rsidRPr="000E30AD">
        <w:rPr>
          <w:rFonts w:ascii="Calibri" w:hAnsi="Calibri" w:cs="Calibri"/>
          <w:i/>
          <w:iCs/>
          <w:color w:val="000000"/>
        </w:rPr>
        <w:t>Research methods in education. 8th ed. Routledge.</w:t>
      </w:r>
    </w:p>
    <w:p w14:paraId="2DBA1E6E" w14:textId="77777777" w:rsidR="000E30AD" w:rsidRPr="000E30AD" w:rsidRDefault="000E30AD" w:rsidP="00295086">
      <w:pPr>
        <w:pStyle w:val="NormalWeb"/>
        <w:shd w:val="clear" w:color="auto" w:fill="FFFFFF"/>
        <w:rPr>
          <w:rFonts w:ascii="Calibri" w:hAnsi="Calibri" w:cs="Calibri"/>
          <w:i/>
          <w:iCs/>
          <w:color w:val="000000"/>
        </w:rPr>
      </w:pPr>
      <w:r w:rsidRPr="000E30AD">
        <w:rPr>
          <w:rFonts w:ascii="Calibri" w:hAnsi="Calibri" w:cs="Calibri"/>
          <w:i/>
          <w:iCs/>
          <w:color w:val="000000"/>
        </w:rPr>
        <w:t>Cremin, T., Mottram, M., Collins, F., Powell, S. and Safford, K., 2014. Building communities of engaged readers: Reading for pleasure. London: Routledge.</w:t>
      </w:r>
    </w:p>
    <w:p w14:paraId="582E2E63" w14:textId="77777777" w:rsidR="000E30AD" w:rsidRPr="000E30AD" w:rsidRDefault="000E30AD" w:rsidP="00FE5EAE">
      <w:pPr>
        <w:pStyle w:val="NormalWeb"/>
        <w:shd w:val="clear" w:color="auto" w:fill="FFFFFF"/>
        <w:spacing w:before="0" w:beforeAutospacing="0" w:after="0" w:afterAutospacing="0" w:line="360" w:lineRule="atLeast"/>
        <w:rPr>
          <w:rFonts w:ascii="Calibri" w:hAnsi="Calibri" w:cs="Calibri"/>
          <w:i/>
          <w:iCs/>
          <w:color w:val="000000"/>
        </w:rPr>
      </w:pPr>
      <w:r w:rsidRPr="000E30AD">
        <w:rPr>
          <w:rFonts w:ascii="Calibri" w:hAnsi="Calibri" w:cs="Calibri"/>
          <w:i/>
          <w:iCs/>
          <w:color w:val="000000"/>
        </w:rPr>
        <w:t>Department for Education (2011).</w:t>
      </w:r>
      <w:r w:rsidRPr="000E30AD">
        <w:rPr>
          <w:rStyle w:val="apple-converted-space"/>
          <w:rFonts w:ascii="Calibri" w:eastAsiaTheme="majorEastAsia" w:hAnsi="Calibri" w:cs="Calibri"/>
          <w:i/>
          <w:iCs/>
          <w:color w:val="000000"/>
        </w:rPr>
        <w:t> </w:t>
      </w:r>
      <w:r w:rsidRPr="000E30AD">
        <w:rPr>
          <w:rFonts w:ascii="Calibri" w:hAnsi="Calibri" w:cs="Calibri"/>
          <w:i/>
          <w:iCs/>
          <w:color w:val="000000"/>
        </w:rPr>
        <w:t xml:space="preserve">Teachers’ Standards. [online] GOV.UK. Available at: </w:t>
      </w:r>
      <w:hyperlink r:id="rId9" w:history="1">
        <w:r w:rsidRPr="000E30AD">
          <w:rPr>
            <w:rStyle w:val="Hyperlink"/>
            <w:rFonts w:ascii="Calibri" w:hAnsi="Calibri" w:cs="Calibri"/>
            <w:i/>
            <w:iCs/>
          </w:rPr>
          <w:t>https://www.gov.uk/government/publications/teachers-standards</w:t>
        </w:r>
      </w:hyperlink>
      <w:r w:rsidRPr="000E30AD">
        <w:rPr>
          <w:rFonts w:ascii="Calibri" w:hAnsi="Calibri" w:cs="Calibri"/>
          <w:i/>
          <w:iCs/>
          <w:color w:val="000000"/>
        </w:rPr>
        <w:t xml:space="preserve">. </w:t>
      </w:r>
    </w:p>
    <w:p w14:paraId="7EB6704A" w14:textId="77777777" w:rsidR="000E30AD" w:rsidRPr="000E30AD" w:rsidRDefault="000E30AD" w:rsidP="00295086">
      <w:pPr>
        <w:pStyle w:val="NormalWeb"/>
        <w:shd w:val="clear" w:color="auto" w:fill="FFFFFF"/>
        <w:rPr>
          <w:rFonts w:ascii="Calibri" w:hAnsi="Calibri" w:cs="Calibri"/>
          <w:i/>
          <w:iCs/>
          <w:color w:val="000000"/>
        </w:rPr>
      </w:pPr>
      <w:r w:rsidRPr="000E30AD">
        <w:rPr>
          <w:rFonts w:ascii="Calibri" w:hAnsi="Calibri" w:cs="Calibri"/>
          <w:i/>
          <w:iCs/>
          <w:color w:val="000000"/>
        </w:rPr>
        <w:t xml:space="preserve">Desforges, C. and </w:t>
      </w:r>
      <w:proofErr w:type="spellStart"/>
      <w:r w:rsidRPr="000E30AD">
        <w:rPr>
          <w:rFonts w:ascii="Calibri" w:hAnsi="Calibri" w:cs="Calibri"/>
          <w:i/>
          <w:iCs/>
          <w:color w:val="000000"/>
        </w:rPr>
        <w:t>Abouchaar</w:t>
      </w:r>
      <w:proofErr w:type="spellEnd"/>
      <w:r w:rsidRPr="000E30AD">
        <w:rPr>
          <w:rFonts w:ascii="Calibri" w:hAnsi="Calibri" w:cs="Calibri"/>
          <w:i/>
          <w:iCs/>
          <w:color w:val="000000"/>
        </w:rPr>
        <w:t xml:space="preserve">, A., 2003. The impact of parental involvement, parental support and family education on pupil achievement and adjustment: A literature review. Nottingham: </w:t>
      </w:r>
      <w:proofErr w:type="spellStart"/>
      <w:r w:rsidRPr="000E30AD">
        <w:rPr>
          <w:rFonts w:ascii="Calibri" w:hAnsi="Calibri" w:cs="Calibri"/>
          <w:i/>
          <w:iCs/>
          <w:color w:val="000000"/>
        </w:rPr>
        <w:t>Dfes</w:t>
      </w:r>
      <w:proofErr w:type="spellEnd"/>
      <w:r w:rsidRPr="000E30AD">
        <w:rPr>
          <w:rFonts w:ascii="Calibri" w:hAnsi="Calibri" w:cs="Calibri"/>
          <w:i/>
          <w:iCs/>
          <w:color w:val="000000"/>
        </w:rPr>
        <w:t xml:space="preserve"> Publications</w:t>
      </w:r>
    </w:p>
    <w:p w14:paraId="37FECF67" w14:textId="77777777" w:rsidR="000E30AD" w:rsidRDefault="000E30AD" w:rsidP="00ED5D7F">
      <w:pPr>
        <w:pStyle w:val="NormalWeb"/>
        <w:shd w:val="clear" w:color="auto" w:fill="FFFFFF"/>
        <w:spacing w:before="0" w:beforeAutospacing="0" w:after="0" w:afterAutospacing="0" w:line="360" w:lineRule="atLeast"/>
      </w:pPr>
      <w:r w:rsidRPr="000E30AD">
        <w:rPr>
          <w:rFonts w:ascii="Calibri" w:hAnsi="Calibri" w:cs="Calibri"/>
          <w:i/>
          <w:iCs/>
          <w:color w:val="000000"/>
        </w:rPr>
        <w:t>EEF. (2025).</w:t>
      </w:r>
      <w:r w:rsidRPr="000E30AD">
        <w:rPr>
          <w:rStyle w:val="apple-converted-space"/>
          <w:rFonts w:ascii="Calibri" w:eastAsiaTheme="majorEastAsia" w:hAnsi="Calibri" w:cs="Calibri"/>
          <w:i/>
          <w:iCs/>
          <w:color w:val="000000"/>
        </w:rPr>
        <w:t> </w:t>
      </w:r>
      <w:r w:rsidRPr="000E30AD">
        <w:rPr>
          <w:rFonts w:ascii="Calibri" w:hAnsi="Calibri" w:cs="Calibri"/>
          <w:i/>
          <w:iCs/>
          <w:color w:val="000000"/>
        </w:rPr>
        <w:t xml:space="preserve">Evidence and resources. [online] Available at: </w:t>
      </w:r>
      <w:hyperlink r:id="rId10" w:history="1">
        <w:r w:rsidRPr="000E30AD">
          <w:rPr>
            <w:rStyle w:val="Hyperlink"/>
            <w:rFonts w:ascii="Calibri" w:hAnsi="Calibri" w:cs="Calibri"/>
            <w:i/>
            <w:iCs/>
          </w:rPr>
          <w:t>https://apiv3.educationendowmentfoundation.org.uk/education-evidence/</w:t>
        </w:r>
      </w:hyperlink>
    </w:p>
    <w:p w14:paraId="48B8E07A" w14:textId="77777777" w:rsidR="000E30AD" w:rsidRPr="000E30AD" w:rsidRDefault="000E30AD" w:rsidP="00ED5D7F">
      <w:pPr>
        <w:pStyle w:val="NormalWeb"/>
        <w:shd w:val="clear" w:color="auto" w:fill="FFFFFF"/>
        <w:spacing w:before="0" w:beforeAutospacing="0" w:after="0" w:afterAutospacing="0" w:line="360" w:lineRule="atLeast"/>
        <w:rPr>
          <w:rFonts w:ascii="Calibri" w:hAnsi="Calibri" w:cs="Calibri"/>
          <w:i/>
          <w:iCs/>
          <w:color w:val="000000"/>
        </w:rPr>
      </w:pPr>
    </w:p>
    <w:p w14:paraId="45677A75" w14:textId="77777777" w:rsidR="000E30AD" w:rsidRDefault="000E30AD" w:rsidP="001D2A7B">
      <w:pPr>
        <w:pStyle w:val="NormalWeb"/>
        <w:shd w:val="clear" w:color="auto" w:fill="FFFFFF"/>
        <w:spacing w:before="0" w:beforeAutospacing="0" w:after="0" w:afterAutospacing="0" w:line="360" w:lineRule="atLeast"/>
        <w:rPr>
          <w:rFonts w:ascii="Calibri" w:hAnsi="Calibri" w:cs="Calibri"/>
          <w:i/>
          <w:iCs/>
          <w:color w:val="000000"/>
        </w:rPr>
      </w:pPr>
      <w:r w:rsidRPr="000E30AD">
        <w:rPr>
          <w:rFonts w:ascii="Calibri" w:hAnsi="Calibri" w:cs="Calibri"/>
          <w:i/>
          <w:iCs/>
          <w:color w:val="000000"/>
        </w:rPr>
        <w:t xml:space="preserve"> EEF. (n.d.).</w:t>
      </w:r>
      <w:r w:rsidRPr="000E30AD">
        <w:rPr>
          <w:rStyle w:val="apple-converted-space"/>
          <w:rFonts w:ascii="Calibri" w:eastAsiaTheme="majorEastAsia" w:hAnsi="Calibri" w:cs="Calibri"/>
          <w:i/>
          <w:iCs/>
          <w:color w:val="000000"/>
        </w:rPr>
        <w:t> </w:t>
      </w:r>
      <w:r w:rsidRPr="000E30AD">
        <w:rPr>
          <w:rFonts w:ascii="Calibri" w:hAnsi="Calibri" w:cs="Calibri"/>
          <w:i/>
          <w:iCs/>
          <w:color w:val="000000"/>
        </w:rPr>
        <w:t xml:space="preserve">Evaluation guidance and resources. [online] Available at: </w:t>
      </w:r>
      <w:hyperlink r:id="rId11" w:history="1">
        <w:r w:rsidRPr="000E30AD">
          <w:rPr>
            <w:rStyle w:val="Hyperlink"/>
            <w:rFonts w:ascii="Calibri" w:hAnsi="Calibri" w:cs="Calibri"/>
            <w:i/>
            <w:iCs/>
          </w:rPr>
          <w:t>https://educationendowmentfoundation.org.uk/projects-and-evaluation/evaluation/evaluation-guidance-and-resources</w:t>
        </w:r>
      </w:hyperlink>
      <w:r w:rsidRPr="000E30AD">
        <w:rPr>
          <w:rFonts w:ascii="Calibri" w:hAnsi="Calibri" w:cs="Calibri"/>
          <w:i/>
          <w:iCs/>
          <w:color w:val="000000"/>
        </w:rPr>
        <w:t>.</w:t>
      </w:r>
    </w:p>
    <w:p w14:paraId="2DD1C4C1" w14:textId="77777777" w:rsidR="000E30AD" w:rsidRPr="000E30AD" w:rsidRDefault="000E30AD" w:rsidP="00295086">
      <w:pPr>
        <w:pStyle w:val="NormalWeb"/>
        <w:shd w:val="clear" w:color="auto" w:fill="FFFFFF"/>
        <w:rPr>
          <w:rFonts w:ascii="Calibri" w:hAnsi="Calibri" w:cs="Calibri"/>
          <w:i/>
          <w:iCs/>
          <w:color w:val="000000"/>
        </w:rPr>
      </w:pPr>
      <w:r w:rsidRPr="000E30AD">
        <w:rPr>
          <w:rFonts w:ascii="Calibri" w:hAnsi="Calibri" w:cs="Calibri"/>
          <w:i/>
          <w:iCs/>
          <w:color w:val="000000"/>
        </w:rPr>
        <w:t>Elliott, V., 2020. Does reading for pleasure always lead to success?</w:t>
      </w:r>
    </w:p>
    <w:p w14:paraId="6375E951" w14:textId="77777777" w:rsidR="000E30AD" w:rsidRDefault="000E30AD" w:rsidP="00295086">
      <w:pPr>
        <w:pStyle w:val="NormalWeb"/>
        <w:shd w:val="clear" w:color="auto" w:fill="FFFFFF"/>
        <w:spacing w:before="0" w:beforeAutospacing="0" w:after="0" w:afterAutospacing="0" w:line="360" w:lineRule="atLeast"/>
        <w:rPr>
          <w:rFonts w:ascii="Calibri" w:hAnsi="Calibri" w:cs="Calibri"/>
          <w:i/>
          <w:iCs/>
          <w:color w:val="000000"/>
        </w:rPr>
      </w:pPr>
      <w:r w:rsidRPr="000E30AD">
        <w:rPr>
          <w:rFonts w:ascii="Calibri" w:hAnsi="Calibri" w:cs="Calibri"/>
          <w:i/>
          <w:iCs/>
          <w:color w:val="000000"/>
        </w:rPr>
        <w:t>Epstein, J.L. (2011).</w:t>
      </w:r>
      <w:r w:rsidRPr="000E30AD">
        <w:rPr>
          <w:rStyle w:val="apple-converted-space"/>
          <w:rFonts w:ascii="Calibri" w:eastAsiaTheme="majorEastAsia" w:hAnsi="Calibri" w:cs="Calibri"/>
          <w:i/>
          <w:iCs/>
          <w:color w:val="000000"/>
        </w:rPr>
        <w:t> </w:t>
      </w:r>
      <w:r w:rsidRPr="000E30AD">
        <w:rPr>
          <w:rFonts w:ascii="Calibri" w:hAnsi="Calibri" w:cs="Calibri"/>
          <w:i/>
          <w:iCs/>
          <w:color w:val="000000"/>
        </w:rPr>
        <w:t>School, Family, and Community Partnerships. Routledge.</w:t>
      </w:r>
    </w:p>
    <w:p w14:paraId="1FA62288" w14:textId="77777777" w:rsidR="000E30AD" w:rsidRPr="000E30AD" w:rsidRDefault="000E30AD" w:rsidP="00295086">
      <w:pPr>
        <w:pStyle w:val="NormalWeb"/>
        <w:shd w:val="clear" w:color="auto" w:fill="FFFFFF"/>
        <w:spacing w:before="0" w:beforeAutospacing="0" w:after="0" w:afterAutospacing="0" w:line="360" w:lineRule="atLeast"/>
        <w:rPr>
          <w:rFonts w:ascii="Calibri" w:hAnsi="Calibri" w:cs="Calibri"/>
          <w:i/>
          <w:iCs/>
          <w:color w:val="000000"/>
        </w:rPr>
      </w:pPr>
    </w:p>
    <w:p w14:paraId="3D84B406" w14:textId="77777777" w:rsidR="000E30AD" w:rsidRDefault="000E30AD" w:rsidP="00ED5D7F">
      <w:pPr>
        <w:pStyle w:val="NormalWeb"/>
        <w:shd w:val="clear" w:color="auto" w:fill="FFFFFF"/>
        <w:spacing w:before="0" w:beforeAutospacing="0" w:after="0" w:afterAutospacing="0" w:line="360" w:lineRule="atLeast"/>
        <w:rPr>
          <w:rFonts w:ascii="Calibri" w:hAnsi="Calibri" w:cs="Calibri"/>
          <w:i/>
          <w:iCs/>
          <w:color w:val="000000"/>
        </w:rPr>
      </w:pPr>
      <w:r w:rsidRPr="000E30AD">
        <w:rPr>
          <w:rFonts w:ascii="Calibri" w:hAnsi="Calibri" w:cs="Calibri"/>
          <w:i/>
          <w:iCs/>
          <w:color w:val="000000"/>
        </w:rPr>
        <w:t>GOV.WALES. (2024).</w:t>
      </w:r>
      <w:r w:rsidRPr="000E30AD">
        <w:rPr>
          <w:rStyle w:val="apple-converted-space"/>
          <w:rFonts w:ascii="Calibri" w:eastAsiaTheme="majorEastAsia" w:hAnsi="Calibri" w:cs="Calibri"/>
          <w:i/>
          <w:iCs/>
          <w:color w:val="000000"/>
        </w:rPr>
        <w:t> </w:t>
      </w:r>
      <w:r w:rsidRPr="000E30AD">
        <w:rPr>
          <w:rFonts w:ascii="Calibri" w:hAnsi="Calibri" w:cs="Calibri"/>
          <w:i/>
          <w:iCs/>
          <w:color w:val="000000"/>
        </w:rPr>
        <w:t xml:space="preserve">Written Statement: Support for Literacy (4 October 2024) </w:t>
      </w:r>
    </w:p>
    <w:p w14:paraId="3D70A8E1" w14:textId="77777777" w:rsidR="000E30AD" w:rsidRPr="000E30AD" w:rsidRDefault="000E30AD" w:rsidP="00ED5D7F">
      <w:pPr>
        <w:pStyle w:val="NormalWeb"/>
        <w:shd w:val="clear" w:color="auto" w:fill="FFFFFF"/>
        <w:spacing w:before="0" w:beforeAutospacing="0" w:after="0" w:afterAutospacing="0" w:line="360" w:lineRule="atLeast"/>
        <w:rPr>
          <w:rFonts w:ascii="Calibri" w:hAnsi="Calibri" w:cs="Calibri"/>
          <w:i/>
          <w:iCs/>
          <w:color w:val="000000"/>
        </w:rPr>
      </w:pPr>
    </w:p>
    <w:p w14:paraId="26FB1DBA" w14:textId="77777777" w:rsidR="000E30AD" w:rsidRPr="000E30AD" w:rsidRDefault="000E30AD" w:rsidP="00ED5D7F">
      <w:pPr>
        <w:pStyle w:val="NormalWeb"/>
        <w:shd w:val="clear" w:color="auto" w:fill="FFFFFF"/>
        <w:spacing w:before="0" w:beforeAutospacing="0" w:after="0" w:afterAutospacing="0" w:line="360" w:lineRule="atLeast"/>
        <w:rPr>
          <w:rFonts w:ascii="Calibri" w:hAnsi="Calibri" w:cs="Calibri"/>
          <w:i/>
          <w:iCs/>
          <w:color w:val="000000"/>
        </w:rPr>
      </w:pPr>
      <w:r w:rsidRPr="000E30AD">
        <w:rPr>
          <w:rFonts w:ascii="Calibri" w:hAnsi="Calibri" w:cs="Calibri"/>
          <w:i/>
          <w:iCs/>
          <w:color w:val="000000"/>
        </w:rPr>
        <w:t xml:space="preserve">GOV.WALES. [online] Available at: </w:t>
      </w:r>
      <w:hyperlink r:id="rId12" w:history="1">
        <w:r w:rsidRPr="000E30AD">
          <w:rPr>
            <w:rStyle w:val="Hyperlink"/>
            <w:rFonts w:ascii="Calibri" w:hAnsi="Calibri" w:cs="Calibri"/>
            <w:i/>
            <w:iCs/>
          </w:rPr>
          <w:t>https://www.gov.wales/written-statement-support-literacy</w:t>
        </w:r>
      </w:hyperlink>
      <w:r w:rsidRPr="000E30AD">
        <w:rPr>
          <w:rFonts w:ascii="Calibri" w:hAnsi="Calibri" w:cs="Calibri"/>
          <w:i/>
          <w:iCs/>
          <w:color w:val="000000"/>
        </w:rPr>
        <w:t xml:space="preserve">. </w:t>
      </w:r>
    </w:p>
    <w:p w14:paraId="0AB0305B" w14:textId="77777777" w:rsidR="000E30AD" w:rsidRPr="000E30AD" w:rsidRDefault="000E30AD" w:rsidP="00295086">
      <w:pPr>
        <w:pStyle w:val="NormalWeb"/>
        <w:shd w:val="clear" w:color="auto" w:fill="FFFFFF"/>
        <w:rPr>
          <w:rFonts w:ascii="Calibri" w:hAnsi="Calibri" w:cs="Calibri"/>
          <w:i/>
          <w:iCs/>
          <w:color w:val="000000"/>
        </w:rPr>
      </w:pPr>
      <w:r w:rsidRPr="000E30AD">
        <w:rPr>
          <w:rFonts w:ascii="Calibri" w:hAnsi="Calibri" w:cs="Calibri"/>
          <w:i/>
          <w:iCs/>
          <w:color w:val="000000"/>
        </w:rPr>
        <w:t>Hall, K., 2012. Effective literacy teaching in the early years of school: A review of literature. Journal of Early Childhood Literacy, 12(3), pp.331–356</w:t>
      </w:r>
    </w:p>
    <w:p w14:paraId="243BC6FC" w14:textId="77777777" w:rsidR="000E30AD" w:rsidRPr="000E30AD" w:rsidRDefault="000E30AD" w:rsidP="00295086">
      <w:pPr>
        <w:pStyle w:val="NormalWeb"/>
        <w:shd w:val="clear" w:color="auto" w:fill="FFFFFF"/>
        <w:rPr>
          <w:rFonts w:ascii="Calibri" w:hAnsi="Calibri" w:cs="Calibri"/>
          <w:i/>
          <w:iCs/>
          <w:color w:val="000000"/>
        </w:rPr>
      </w:pPr>
      <w:r w:rsidRPr="000E30AD">
        <w:rPr>
          <w:rFonts w:ascii="Calibri" w:hAnsi="Calibri" w:cs="Calibri"/>
          <w:i/>
          <w:iCs/>
          <w:color w:val="000000"/>
        </w:rPr>
        <w:t>OECD, 2010. PISA 2009 Results: Learning to Learn (Volume III). Paris: OECD Publishing.</w:t>
      </w:r>
    </w:p>
    <w:p w14:paraId="244D86AB" w14:textId="77777777" w:rsidR="000E30AD" w:rsidRPr="000E30AD" w:rsidRDefault="000E30AD" w:rsidP="000E30AD">
      <w:pPr>
        <w:pStyle w:val="NormalWeb"/>
        <w:shd w:val="clear" w:color="auto" w:fill="FFFFFF"/>
        <w:spacing w:before="0" w:beforeAutospacing="0" w:after="0" w:afterAutospacing="0" w:line="360" w:lineRule="atLeast"/>
        <w:rPr>
          <w:rFonts w:ascii="Calibri" w:hAnsi="Calibri" w:cs="Calibri"/>
          <w:color w:val="000000"/>
        </w:rPr>
      </w:pPr>
      <w:r w:rsidRPr="000E30AD">
        <w:rPr>
          <w:rFonts w:ascii="Calibri" w:hAnsi="Calibri" w:cs="Calibri"/>
          <w:color w:val="000000"/>
        </w:rPr>
        <w:lastRenderedPageBreak/>
        <w:t>Reading Schools. (2019).</w:t>
      </w:r>
      <w:r w:rsidRPr="000E30AD">
        <w:rPr>
          <w:rStyle w:val="apple-converted-space"/>
          <w:rFonts w:ascii="Calibri" w:eastAsiaTheme="majorEastAsia" w:hAnsi="Calibri" w:cs="Calibri"/>
          <w:color w:val="000000"/>
        </w:rPr>
        <w:t> </w:t>
      </w:r>
      <w:r w:rsidRPr="000E30AD">
        <w:rPr>
          <w:rFonts w:ascii="Calibri" w:hAnsi="Calibri" w:cs="Calibri"/>
          <w:i/>
          <w:iCs/>
          <w:color w:val="000000"/>
        </w:rPr>
        <w:t>Reading Schools case study (Gold): Whitburn Academy</w:t>
      </w:r>
      <w:r w:rsidRPr="000E30AD">
        <w:rPr>
          <w:rFonts w:ascii="Calibri" w:hAnsi="Calibri" w:cs="Calibri"/>
          <w:color w:val="000000"/>
        </w:rPr>
        <w:t xml:space="preserve">. [online] Available at: </w:t>
      </w:r>
      <w:hyperlink r:id="rId13" w:history="1">
        <w:r w:rsidRPr="000E30AD">
          <w:rPr>
            <w:rStyle w:val="Hyperlink"/>
            <w:rFonts w:ascii="Calibri" w:hAnsi="Calibri" w:cs="Calibri"/>
          </w:rPr>
          <w:t>https://www.readingschools.scot/articles/reading-schools-case-study-gold-whitburn-academy</w:t>
        </w:r>
      </w:hyperlink>
      <w:r w:rsidRPr="000E30AD">
        <w:rPr>
          <w:rFonts w:ascii="Calibri" w:hAnsi="Calibri" w:cs="Calibri"/>
          <w:color w:val="000000"/>
        </w:rPr>
        <w:t xml:space="preserve"> </w:t>
      </w:r>
    </w:p>
    <w:p w14:paraId="4D340EC9" w14:textId="77777777" w:rsidR="000E30AD" w:rsidRPr="000E30AD" w:rsidRDefault="000E30AD" w:rsidP="00295086">
      <w:pPr>
        <w:pStyle w:val="NormalWeb"/>
        <w:shd w:val="clear" w:color="auto" w:fill="FFFFFF"/>
        <w:rPr>
          <w:rFonts w:ascii="Calibri" w:hAnsi="Calibri" w:cs="Calibri"/>
          <w:i/>
          <w:iCs/>
          <w:color w:val="000000"/>
        </w:rPr>
      </w:pPr>
      <w:r w:rsidRPr="000E30AD">
        <w:rPr>
          <w:rFonts w:ascii="Calibri" w:hAnsi="Calibri" w:cs="Calibri"/>
          <w:i/>
          <w:iCs/>
          <w:color w:val="000000"/>
        </w:rPr>
        <w:t>Reay, D., 2017. Miseducation: Inequality, education and the working classes. Bristol: Policy Press.</w:t>
      </w:r>
    </w:p>
    <w:p w14:paraId="6128057E" w14:textId="77777777" w:rsidR="000E30AD" w:rsidRPr="000E30AD" w:rsidRDefault="000E30AD" w:rsidP="00295086">
      <w:pPr>
        <w:pStyle w:val="NormalWeb"/>
        <w:shd w:val="clear" w:color="auto" w:fill="FFFFFF"/>
        <w:rPr>
          <w:rFonts w:ascii="Calibri" w:hAnsi="Calibri" w:cs="Calibri"/>
          <w:color w:val="000000"/>
        </w:rPr>
      </w:pPr>
      <w:r w:rsidRPr="000E30AD">
        <w:rPr>
          <w:rFonts w:ascii="Calibri" w:hAnsi="Calibri" w:cs="Calibri"/>
          <w:color w:val="000000"/>
        </w:rPr>
        <w:t>‌</w:t>
      </w:r>
      <w:r w:rsidRPr="000E30AD">
        <w:rPr>
          <w:rFonts w:ascii="Calibri" w:hAnsi="Calibri" w:cs="Calibri"/>
          <w:i/>
          <w:iCs/>
          <w:color w:val="000000"/>
        </w:rPr>
        <w:t xml:space="preserve">Sahakian, B.J., </w:t>
      </w:r>
      <w:proofErr w:type="spellStart"/>
      <w:r w:rsidRPr="000E30AD">
        <w:rPr>
          <w:rFonts w:ascii="Calibri" w:hAnsi="Calibri" w:cs="Calibri"/>
          <w:i/>
          <w:iCs/>
          <w:color w:val="000000"/>
        </w:rPr>
        <w:t>Sawiak</w:t>
      </w:r>
      <w:proofErr w:type="spellEnd"/>
      <w:r w:rsidRPr="000E30AD">
        <w:rPr>
          <w:rFonts w:ascii="Calibri" w:hAnsi="Calibri" w:cs="Calibri"/>
          <w:i/>
          <w:iCs/>
          <w:color w:val="000000"/>
        </w:rPr>
        <w:t>, S.J., Duffy, B.A., Murthy, A.C., Dineen, R.A., Robbins, T.W. and Romaniuk, L., 2023. Reading for pleasure and adolescent wellbeing: A longitudinal neurodevelopmental study. Psychological Medicine</w:t>
      </w:r>
    </w:p>
    <w:p w14:paraId="57678FC2" w14:textId="77777777" w:rsidR="000E30AD" w:rsidRPr="000E30AD" w:rsidRDefault="000E30AD" w:rsidP="00295086">
      <w:pPr>
        <w:pStyle w:val="NormalWeb"/>
        <w:shd w:val="clear" w:color="auto" w:fill="FFFFFF"/>
        <w:spacing w:before="0" w:beforeAutospacing="0" w:after="0" w:afterAutospacing="0" w:line="360" w:lineRule="atLeast"/>
        <w:rPr>
          <w:rFonts w:ascii="Calibri" w:hAnsi="Calibri" w:cs="Calibri"/>
          <w:i/>
          <w:iCs/>
          <w:color w:val="000000"/>
        </w:rPr>
      </w:pPr>
      <w:r w:rsidRPr="000E30AD">
        <w:rPr>
          <w:rFonts w:ascii="Calibri" w:hAnsi="Calibri" w:cs="Calibri"/>
          <w:i/>
          <w:iCs/>
          <w:color w:val="000000"/>
        </w:rPr>
        <w:t>Sullivan, A. and Brown, M., 2015. Reading for pleasure and progress in vocabulary and mathematics. British Educational Research Journal, 41(6), pp.971–991.</w:t>
      </w:r>
    </w:p>
    <w:p w14:paraId="3B02EF47" w14:textId="77777777" w:rsidR="000E30AD" w:rsidRPr="000E30AD" w:rsidRDefault="000E30AD" w:rsidP="00295086">
      <w:pPr>
        <w:pStyle w:val="NormalWeb"/>
        <w:shd w:val="clear" w:color="auto" w:fill="FFFFFF"/>
        <w:rPr>
          <w:rFonts w:ascii="Calibri" w:hAnsi="Calibri" w:cs="Calibri"/>
          <w:i/>
          <w:iCs/>
          <w:color w:val="000000"/>
        </w:rPr>
      </w:pPr>
      <w:r w:rsidRPr="000E30AD">
        <w:rPr>
          <w:rFonts w:ascii="Calibri" w:hAnsi="Calibri" w:cs="Calibri"/>
          <w:i/>
          <w:iCs/>
          <w:color w:val="000000"/>
        </w:rPr>
        <w:t>Sullivan, A. and Brown, M., 2015. Reading for pleasure and progress in vocabulary and mathematics. British Educational Research Journal, 41(6), pp.971–991.</w:t>
      </w:r>
    </w:p>
    <w:p w14:paraId="7AA23C8C" w14:textId="77777777" w:rsidR="000E30AD" w:rsidRDefault="000E30AD" w:rsidP="00ED5D7F">
      <w:pPr>
        <w:pStyle w:val="NormalWeb"/>
        <w:shd w:val="clear" w:color="auto" w:fill="FFFFFF"/>
        <w:spacing w:before="0" w:beforeAutospacing="0" w:after="0" w:afterAutospacing="0" w:line="360" w:lineRule="atLeast"/>
        <w:rPr>
          <w:rFonts w:ascii="Calibri" w:hAnsi="Calibri" w:cs="Calibri"/>
          <w:i/>
          <w:iCs/>
          <w:color w:val="000000"/>
        </w:rPr>
      </w:pPr>
      <w:r w:rsidRPr="000E30AD">
        <w:rPr>
          <w:rFonts w:ascii="Calibri" w:hAnsi="Calibri" w:cs="Calibri"/>
          <w:i/>
          <w:iCs/>
          <w:color w:val="000000"/>
        </w:rPr>
        <w:t xml:space="preserve">‌Twinkl.co.uk. (2023). Available at: </w:t>
      </w:r>
      <w:hyperlink r:id="rId14" w:history="1">
        <w:r w:rsidRPr="000E30AD">
          <w:rPr>
            <w:rStyle w:val="Hyperlink"/>
            <w:rFonts w:ascii="Calibri" w:hAnsi="Calibri" w:cs="Calibri"/>
            <w:i/>
            <w:iCs/>
          </w:rPr>
          <w:t>https://www.twinkl.co.uk/news/reading-for-pleasure-what-does-the-research-say</w:t>
        </w:r>
      </w:hyperlink>
      <w:r w:rsidRPr="000E30AD">
        <w:rPr>
          <w:rFonts w:ascii="Calibri" w:hAnsi="Calibri" w:cs="Calibri"/>
          <w:i/>
          <w:iCs/>
          <w:color w:val="000000"/>
        </w:rPr>
        <w:t xml:space="preserve">. </w:t>
      </w:r>
    </w:p>
    <w:p w14:paraId="23917126" w14:textId="77777777" w:rsidR="000E30AD" w:rsidRDefault="000E30AD" w:rsidP="00ED5D7F">
      <w:pPr>
        <w:pStyle w:val="NormalWeb"/>
        <w:shd w:val="clear" w:color="auto" w:fill="FFFFFF"/>
        <w:spacing w:before="0" w:beforeAutospacing="0" w:after="0" w:afterAutospacing="0" w:line="360" w:lineRule="atLeast"/>
        <w:rPr>
          <w:rFonts w:ascii="Calibri" w:hAnsi="Calibri" w:cs="Calibri"/>
          <w:i/>
          <w:iCs/>
          <w:color w:val="000000"/>
        </w:rPr>
      </w:pPr>
    </w:p>
    <w:p w14:paraId="3CF9CB2F" w14:textId="77777777" w:rsidR="000E30AD" w:rsidRDefault="000E30AD" w:rsidP="00ED5D7F">
      <w:pPr>
        <w:pStyle w:val="NormalWeb"/>
        <w:shd w:val="clear" w:color="auto" w:fill="FFFFFF"/>
        <w:spacing w:before="0" w:beforeAutospacing="0" w:after="0" w:afterAutospacing="0" w:line="360" w:lineRule="atLeast"/>
        <w:rPr>
          <w:rFonts w:ascii="Calibri" w:hAnsi="Calibri" w:cs="Calibri"/>
          <w:i/>
          <w:iCs/>
          <w:color w:val="000000"/>
        </w:rPr>
      </w:pPr>
      <w:r w:rsidRPr="000E30AD">
        <w:rPr>
          <w:rFonts w:ascii="Calibri" w:hAnsi="Calibri" w:cs="Calibri"/>
          <w:i/>
          <w:iCs/>
          <w:color w:val="000000"/>
        </w:rPr>
        <w:t>www.gov.wales. (2020).</w:t>
      </w:r>
      <w:r w:rsidRPr="000E30AD">
        <w:rPr>
          <w:rStyle w:val="apple-converted-space"/>
          <w:rFonts w:ascii="Calibri" w:eastAsiaTheme="majorEastAsia" w:hAnsi="Calibri" w:cs="Calibri"/>
          <w:i/>
          <w:iCs/>
          <w:color w:val="000000"/>
        </w:rPr>
        <w:t> </w:t>
      </w:r>
      <w:r w:rsidRPr="000E30AD">
        <w:rPr>
          <w:rFonts w:ascii="Calibri" w:hAnsi="Calibri" w:cs="Calibri"/>
          <w:i/>
          <w:iCs/>
          <w:color w:val="000000"/>
        </w:rPr>
        <w:t xml:space="preserve">Curriculum for Wales 2022: guidance | GOV.WALES. [online] Available at: </w:t>
      </w:r>
      <w:hyperlink r:id="rId15" w:history="1">
        <w:r w:rsidRPr="000E30AD">
          <w:rPr>
            <w:rStyle w:val="Hyperlink"/>
            <w:rFonts w:ascii="Calibri" w:hAnsi="Calibri" w:cs="Calibri"/>
            <w:i/>
            <w:iCs/>
          </w:rPr>
          <w:t>https://www.gov.wales/curriculum-wales-2022-guidance</w:t>
        </w:r>
      </w:hyperlink>
      <w:r w:rsidRPr="000E30AD">
        <w:rPr>
          <w:rFonts w:ascii="Calibri" w:hAnsi="Calibri" w:cs="Calibri"/>
          <w:i/>
          <w:iCs/>
          <w:color w:val="000000"/>
        </w:rPr>
        <w:t xml:space="preserve">. </w:t>
      </w:r>
    </w:p>
    <w:p w14:paraId="4D314E7A" w14:textId="77777777" w:rsidR="000E30AD" w:rsidRDefault="000E30AD" w:rsidP="00ED5D7F">
      <w:pPr>
        <w:pStyle w:val="NormalWeb"/>
        <w:shd w:val="clear" w:color="auto" w:fill="FFFFFF"/>
        <w:spacing w:before="0" w:beforeAutospacing="0" w:after="0" w:afterAutospacing="0" w:line="360" w:lineRule="atLeast"/>
        <w:rPr>
          <w:rFonts w:ascii="Calibri" w:hAnsi="Calibri" w:cs="Calibri"/>
          <w:i/>
          <w:iCs/>
          <w:color w:val="000000"/>
        </w:rPr>
      </w:pPr>
    </w:p>
    <w:p w14:paraId="55F49B85" w14:textId="77777777" w:rsidR="000E30AD" w:rsidRPr="000E30AD" w:rsidRDefault="000E30AD" w:rsidP="001D2A7B">
      <w:pPr>
        <w:pStyle w:val="NormalWeb"/>
        <w:shd w:val="clear" w:color="auto" w:fill="FFFFFF"/>
        <w:spacing w:before="0" w:beforeAutospacing="0" w:after="0" w:afterAutospacing="0" w:line="360" w:lineRule="atLeast"/>
        <w:rPr>
          <w:rFonts w:ascii="Calibri" w:hAnsi="Calibri" w:cs="Calibri"/>
          <w:i/>
          <w:iCs/>
          <w:color w:val="000000"/>
        </w:rPr>
      </w:pPr>
      <w:r w:rsidRPr="000E30AD">
        <w:rPr>
          <w:rFonts w:ascii="Calibri" w:hAnsi="Calibri" w:cs="Calibri"/>
          <w:i/>
          <w:iCs/>
          <w:color w:val="000000"/>
        </w:rPr>
        <w:t>www.gov.wales. (2020).</w:t>
      </w:r>
      <w:r w:rsidRPr="000E30AD">
        <w:rPr>
          <w:rStyle w:val="apple-converted-space"/>
          <w:rFonts w:ascii="Calibri" w:eastAsiaTheme="majorEastAsia" w:hAnsi="Calibri" w:cs="Calibri"/>
          <w:i/>
          <w:iCs/>
          <w:color w:val="000000"/>
        </w:rPr>
        <w:t> </w:t>
      </w:r>
      <w:r w:rsidRPr="000E30AD">
        <w:rPr>
          <w:rFonts w:ascii="Calibri" w:hAnsi="Calibri" w:cs="Calibri"/>
          <w:i/>
          <w:iCs/>
          <w:color w:val="000000"/>
        </w:rPr>
        <w:t xml:space="preserve">Curriculum for Wales 2022: guidance | GOV.WALES. [online] Available at: </w:t>
      </w:r>
      <w:hyperlink r:id="rId16" w:history="1">
        <w:r w:rsidRPr="000E30AD">
          <w:rPr>
            <w:rStyle w:val="Hyperlink"/>
            <w:rFonts w:ascii="Calibri" w:hAnsi="Calibri" w:cs="Calibri"/>
            <w:i/>
            <w:iCs/>
          </w:rPr>
          <w:t>https://www.gov.wales/curriculum-wales-2022-guidance</w:t>
        </w:r>
      </w:hyperlink>
      <w:r w:rsidRPr="000E30AD">
        <w:rPr>
          <w:rFonts w:ascii="Calibri" w:hAnsi="Calibri" w:cs="Calibri"/>
          <w:i/>
          <w:iCs/>
          <w:color w:val="000000"/>
        </w:rPr>
        <w:t xml:space="preserve">. </w:t>
      </w:r>
    </w:p>
    <w:p w14:paraId="35211B07" w14:textId="77777777" w:rsidR="00FE5EAE" w:rsidRDefault="00FE5EAE" w:rsidP="001D2A7B">
      <w:pPr>
        <w:pStyle w:val="NormalWeb"/>
        <w:shd w:val="clear" w:color="auto" w:fill="FFFFFF"/>
        <w:spacing w:before="0" w:beforeAutospacing="0" w:after="0" w:afterAutospacing="0" w:line="360" w:lineRule="atLeast"/>
        <w:rPr>
          <w:rFonts w:ascii="Calibri" w:hAnsi="Calibri" w:cs="Calibri"/>
          <w:color w:val="000000"/>
          <w:sz w:val="27"/>
          <w:szCs w:val="27"/>
        </w:rPr>
      </w:pPr>
    </w:p>
    <w:p w14:paraId="788D9569" w14:textId="77777777" w:rsidR="001D2A7B" w:rsidRDefault="001D2A7B" w:rsidP="001D2A7B">
      <w:pPr>
        <w:pStyle w:val="NormalWeb"/>
        <w:shd w:val="clear" w:color="auto" w:fill="FFFFFF"/>
        <w:rPr>
          <w:rFonts w:ascii="Calibri" w:hAnsi="Calibri" w:cs="Calibri"/>
          <w:color w:val="000000"/>
        </w:rPr>
      </w:pPr>
      <w:r>
        <w:rPr>
          <w:rFonts w:ascii="Calibri" w:hAnsi="Calibri" w:cs="Calibri"/>
          <w:color w:val="000000"/>
        </w:rPr>
        <w:t>‌</w:t>
      </w:r>
    </w:p>
    <w:p w14:paraId="56E25D53" w14:textId="77777777" w:rsidR="001D2A7B" w:rsidRDefault="001D2A7B" w:rsidP="001D2A7B">
      <w:pPr>
        <w:pStyle w:val="NormalWeb"/>
        <w:shd w:val="clear" w:color="auto" w:fill="FFFFFF"/>
        <w:spacing w:before="0" w:beforeAutospacing="0" w:after="0" w:afterAutospacing="0" w:line="360" w:lineRule="atLeast"/>
        <w:rPr>
          <w:rFonts w:ascii="Calibri" w:hAnsi="Calibri" w:cs="Calibri"/>
          <w:color w:val="000000"/>
          <w:sz w:val="27"/>
          <w:szCs w:val="27"/>
        </w:rPr>
      </w:pPr>
    </w:p>
    <w:p w14:paraId="440D041B" w14:textId="582966ED" w:rsidR="001D2A7B" w:rsidRDefault="001D2A7B" w:rsidP="001D2A7B">
      <w:pPr>
        <w:pStyle w:val="NormalWeb"/>
        <w:shd w:val="clear" w:color="auto" w:fill="FFFFFF"/>
        <w:rPr>
          <w:rFonts w:ascii="Calibri" w:hAnsi="Calibri" w:cs="Calibri"/>
          <w:color w:val="000000"/>
        </w:rPr>
      </w:pPr>
      <w:r>
        <w:rPr>
          <w:rFonts w:ascii="Calibri" w:hAnsi="Calibri" w:cs="Calibri"/>
          <w:color w:val="000000"/>
        </w:rPr>
        <w:t xml:space="preserve">‌ </w:t>
      </w:r>
    </w:p>
    <w:p w14:paraId="5C0A8E9A" w14:textId="42634AD0" w:rsidR="00ED5D7F" w:rsidRDefault="00ED5D7F" w:rsidP="00ED5D7F">
      <w:pPr>
        <w:pStyle w:val="NormalWeb"/>
        <w:shd w:val="clear" w:color="auto" w:fill="FFFFFF"/>
        <w:rPr>
          <w:rFonts w:ascii="Calibri" w:hAnsi="Calibri" w:cs="Calibri"/>
          <w:color w:val="000000"/>
        </w:rPr>
      </w:pPr>
    </w:p>
    <w:p w14:paraId="3C0FE3F0" w14:textId="1C0DA3B5" w:rsidR="00ED5D7F" w:rsidRDefault="00ED5D7F" w:rsidP="00ED5D7F">
      <w:pPr>
        <w:pStyle w:val="NormalWeb"/>
        <w:shd w:val="clear" w:color="auto" w:fill="FFFFFF"/>
        <w:rPr>
          <w:rFonts w:ascii="Calibri" w:hAnsi="Calibri" w:cs="Calibri"/>
          <w:color w:val="000000"/>
        </w:rPr>
      </w:pPr>
    </w:p>
    <w:p w14:paraId="324C1711" w14:textId="77777777" w:rsidR="00ED5D7F" w:rsidRDefault="00ED5D7F" w:rsidP="00ED5D7F">
      <w:pPr>
        <w:pStyle w:val="NormalWeb"/>
        <w:shd w:val="clear" w:color="auto" w:fill="FFFFFF"/>
        <w:spacing w:before="0" w:beforeAutospacing="0" w:after="0" w:afterAutospacing="0" w:line="360" w:lineRule="atLeast"/>
        <w:rPr>
          <w:rFonts w:ascii="Calibri" w:hAnsi="Calibri" w:cs="Calibri"/>
          <w:color w:val="000000"/>
          <w:sz w:val="27"/>
          <w:szCs w:val="27"/>
        </w:rPr>
      </w:pPr>
    </w:p>
    <w:p w14:paraId="2D12E64D" w14:textId="77777777" w:rsidR="00ED5D7F" w:rsidRDefault="00ED5D7F" w:rsidP="00ED5D7F">
      <w:pPr>
        <w:pStyle w:val="NormalWeb"/>
        <w:shd w:val="clear" w:color="auto" w:fill="FFFFFF"/>
        <w:rPr>
          <w:rFonts w:ascii="Calibri" w:hAnsi="Calibri" w:cs="Calibri"/>
          <w:color w:val="000000"/>
        </w:rPr>
      </w:pPr>
      <w:r>
        <w:rPr>
          <w:rFonts w:ascii="Calibri" w:hAnsi="Calibri" w:cs="Calibri"/>
          <w:color w:val="000000"/>
        </w:rPr>
        <w:t>‌</w:t>
      </w:r>
    </w:p>
    <w:p w14:paraId="50694990" w14:textId="77777777" w:rsidR="00ED5D7F" w:rsidRDefault="00ED5D7F" w:rsidP="00ED5D7F">
      <w:pPr>
        <w:pStyle w:val="NormalWeb"/>
        <w:shd w:val="clear" w:color="auto" w:fill="FFFFFF"/>
        <w:spacing w:before="0" w:beforeAutospacing="0" w:after="0" w:afterAutospacing="0" w:line="360" w:lineRule="atLeast"/>
        <w:rPr>
          <w:rFonts w:ascii="Calibri" w:hAnsi="Calibri" w:cs="Calibri"/>
          <w:color w:val="000000"/>
          <w:sz w:val="27"/>
          <w:szCs w:val="27"/>
        </w:rPr>
      </w:pPr>
    </w:p>
    <w:p w14:paraId="5744F935" w14:textId="77777777" w:rsidR="00ED5D7F" w:rsidRDefault="00ED5D7F" w:rsidP="00ED5D7F">
      <w:pPr>
        <w:pStyle w:val="NormalWeb"/>
        <w:shd w:val="clear" w:color="auto" w:fill="FFFFFF"/>
        <w:spacing w:before="0" w:beforeAutospacing="0" w:after="0" w:afterAutospacing="0" w:line="360" w:lineRule="atLeast"/>
        <w:rPr>
          <w:rFonts w:ascii="Calibri" w:hAnsi="Calibri" w:cs="Calibri"/>
          <w:color w:val="000000"/>
          <w:sz w:val="27"/>
          <w:szCs w:val="27"/>
        </w:rPr>
      </w:pPr>
    </w:p>
    <w:p w14:paraId="7A447144" w14:textId="1A84EBC4" w:rsidR="00FE5EAE" w:rsidRDefault="00FE5EAE" w:rsidP="00295086">
      <w:pPr>
        <w:pStyle w:val="NormalWeb"/>
        <w:shd w:val="clear" w:color="auto" w:fill="FFFFFF"/>
        <w:rPr>
          <w:rFonts w:ascii="Calibri" w:hAnsi="Calibri" w:cs="Calibri"/>
          <w:color w:val="000000"/>
        </w:rPr>
      </w:pPr>
    </w:p>
    <w:p w14:paraId="69149FE4" w14:textId="65654CE9" w:rsidR="00081822" w:rsidRPr="00FE5EAE" w:rsidRDefault="00081822" w:rsidP="00295086">
      <w:pPr>
        <w:pStyle w:val="NormalWeb"/>
        <w:shd w:val="clear" w:color="auto" w:fill="FFFFFF"/>
        <w:rPr>
          <w:rFonts w:ascii="Calibri" w:hAnsi="Calibri" w:cs="Calibri"/>
          <w:color w:val="000000"/>
        </w:rPr>
      </w:pPr>
      <w:r w:rsidRPr="00081822">
        <w:rPr>
          <w:rFonts w:ascii="Calibri" w:hAnsi="Calibri" w:cs="Calibri"/>
          <w:b/>
          <w:bCs/>
          <w:color w:val="000000"/>
          <w:u w:val="single"/>
        </w:rPr>
        <w:t>Appendices</w:t>
      </w:r>
    </w:p>
    <w:p w14:paraId="7ED9E90E" w14:textId="77777777" w:rsidR="00081822" w:rsidRPr="00312E94" w:rsidRDefault="00081822" w:rsidP="00081822"/>
    <w:tbl>
      <w:tblPr>
        <w:tblStyle w:val="TableGrid"/>
        <w:tblpPr w:leftFromText="180" w:rightFromText="180" w:vertAnchor="text" w:horzAnchor="margin" w:tblpXSpec="center" w:tblpY="76"/>
        <w:tblW w:w="10950" w:type="dxa"/>
        <w:tblLook w:val="04A0" w:firstRow="1" w:lastRow="0" w:firstColumn="1" w:lastColumn="0" w:noHBand="0" w:noVBand="1"/>
      </w:tblPr>
      <w:tblGrid>
        <w:gridCol w:w="1561"/>
        <w:gridCol w:w="4694"/>
        <w:gridCol w:w="4695"/>
      </w:tblGrid>
      <w:tr w:rsidR="00081822" w14:paraId="4AE90628" w14:textId="77777777" w:rsidTr="00081822">
        <w:trPr>
          <w:trHeight w:val="167"/>
        </w:trPr>
        <w:tc>
          <w:tcPr>
            <w:tcW w:w="1561" w:type="dxa"/>
          </w:tcPr>
          <w:p w14:paraId="08CEAFE8" w14:textId="77777777" w:rsidR="00081822" w:rsidRPr="00081822" w:rsidRDefault="00081822" w:rsidP="00870992">
            <w:pPr>
              <w:rPr>
                <w:rFonts w:ascii="Calibri" w:hAnsi="Calibri" w:cs="Calibri"/>
                <w:sz w:val="24"/>
                <w:szCs w:val="24"/>
              </w:rPr>
            </w:pPr>
          </w:p>
        </w:tc>
        <w:tc>
          <w:tcPr>
            <w:tcW w:w="4694" w:type="dxa"/>
          </w:tcPr>
          <w:p w14:paraId="7C3F0775" w14:textId="77777777" w:rsidR="00081822" w:rsidRPr="00081822" w:rsidRDefault="00081822" w:rsidP="00870992">
            <w:pPr>
              <w:jc w:val="center"/>
              <w:rPr>
                <w:rFonts w:ascii="Calibri" w:hAnsi="Calibri" w:cs="Calibri"/>
                <w:sz w:val="24"/>
                <w:szCs w:val="24"/>
              </w:rPr>
            </w:pPr>
            <w:r w:rsidRPr="00081822">
              <w:rPr>
                <w:rFonts w:ascii="Calibri" w:hAnsi="Calibri" w:cs="Calibri"/>
                <w:sz w:val="24"/>
                <w:szCs w:val="24"/>
              </w:rPr>
              <w:t>HELPFUL</w:t>
            </w:r>
          </w:p>
        </w:tc>
        <w:tc>
          <w:tcPr>
            <w:tcW w:w="4695" w:type="dxa"/>
          </w:tcPr>
          <w:p w14:paraId="190E0BD7" w14:textId="77777777" w:rsidR="00081822" w:rsidRPr="00081822" w:rsidRDefault="00081822" w:rsidP="00870992">
            <w:pPr>
              <w:jc w:val="center"/>
              <w:rPr>
                <w:rFonts w:ascii="Calibri" w:hAnsi="Calibri" w:cs="Calibri"/>
                <w:sz w:val="24"/>
                <w:szCs w:val="24"/>
              </w:rPr>
            </w:pPr>
            <w:r w:rsidRPr="00081822">
              <w:rPr>
                <w:rFonts w:ascii="Calibri" w:hAnsi="Calibri" w:cs="Calibri"/>
                <w:sz w:val="24"/>
                <w:szCs w:val="24"/>
              </w:rPr>
              <w:t>HARMFUL</w:t>
            </w:r>
          </w:p>
        </w:tc>
      </w:tr>
      <w:tr w:rsidR="00081822" w14:paraId="28CF90A0" w14:textId="77777777" w:rsidTr="00081822">
        <w:trPr>
          <w:trHeight w:val="3481"/>
        </w:trPr>
        <w:tc>
          <w:tcPr>
            <w:tcW w:w="1561" w:type="dxa"/>
          </w:tcPr>
          <w:p w14:paraId="689DF835" w14:textId="77777777" w:rsidR="00081822" w:rsidRPr="00081822" w:rsidRDefault="00081822" w:rsidP="00870992">
            <w:pPr>
              <w:rPr>
                <w:rFonts w:ascii="Calibri" w:hAnsi="Calibri" w:cs="Calibri"/>
                <w:sz w:val="24"/>
                <w:szCs w:val="24"/>
              </w:rPr>
            </w:pPr>
            <w:r w:rsidRPr="00081822">
              <w:rPr>
                <w:rFonts w:ascii="Calibri" w:hAnsi="Calibri" w:cs="Calibri"/>
                <w:sz w:val="24"/>
                <w:szCs w:val="24"/>
              </w:rPr>
              <w:t>INTERNAL</w:t>
            </w:r>
          </w:p>
          <w:p w14:paraId="0F47F4A1" w14:textId="77777777" w:rsidR="00081822" w:rsidRPr="00081822" w:rsidRDefault="00081822" w:rsidP="00870992">
            <w:pPr>
              <w:rPr>
                <w:rFonts w:ascii="Calibri" w:hAnsi="Calibri" w:cs="Calibri"/>
                <w:sz w:val="24"/>
                <w:szCs w:val="24"/>
              </w:rPr>
            </w:pPr>
            <w:r w:rsidRPr="00081822">
              <w:rPr>
                <w:rFonts w:ascii="Calibri" w:hAnsi="Calibri" w:cs="Calibri"/>
                <w:sz w:val="24"/>
                <w:szCs w:val="24"/>
              </w:rPr>
              <w:t>(within the school)</w:t>
            </w:r>
          </w:p>
        </w:tc>
        <w:tc>
          <w:tcPr>
            <w:tcW w:w="4694" w:type="dxa"/>
          </w:tcPr>
          <w:p w14:paraId="56808321" w14:textId="77777777" w:rsidR="00081822" w:rsidRPr="00081822" w:rsidRDefault="00081822" w:rsidP="00870992">
            <w:pPr>
              <w:rPr>
                <w:rFonts w:ascii="Calibri" w:hAnsi="Calibri" w:cs="Calibri"/>
                <w:sz w:val="24"/>
                <w:szCs w:val="24"/>
              </w:rPr>
            </w:pPr>
            <w:r w:rsidRPr="00081822">
              <w:rPr>
                <w:rFonts w:ascii="Calibri" w:hAnsi="Calibri" w:cs="Calibri"/>
                <w:sz w:val="24"/>
                <w:szCs w:val="24"/>
              </w:rPr>
              <w:t>Strengths</w:t>
            </w:r>
          </w:p>
          <w:p w14:paraId="1B335D23" w14:textId="77777777" w:rsidR="00081822" w:rsidRPr="00081822" w:rsidRDefault="00081822" w:rsidP="00081822">
            <w:pPr>
              <w:pStyle w:val="ListParagraph"/>
              <w:numPr>
                <w:ilvl w:val="0"/>
                <w:numId w:val="3"/>
              </w:numPr>
              <w:rPr>
                <w:rFonts w:ascii="Calibri" w:hAnsi="Calibri" w:cs="Calibri"/>
                <w:sz w:val="24"/>
                <w:szCs w:val="24"/>
              </w:rPr>
            </w:pPr>
            <w:r w:rsidRPr="00081822">
              <w:rPr>
                <w:rFonts w:ascii="Calibri" w:hAnsi="Calibri" w:cs="Calibri"/>
                <w:color w:val="000000"/>
                <w:sz w:val="24"/>
                <w:szCs w:val="24"/>
              </w:rPr>
              <w:t>Strong staff commitment to pupil wellbeing</w:t>
            </w:r>
          </w:p>
          <w:p w14:paraId="1C88BA85" w14:textId="77777777" w:rsidR="00081822" w:rsidRPr="00081822" w:rsidRDefault="00081822" w:rsidP="00081822">
            <w:pPr>
              <w:pStyle w:val="ListParagraph"/>
              <w:numPr>
                <w:ilvl w:val="0"/>
                <w:numId w:val="3"/>
              </w:numPr>
              <w:rPr>
                <w:rFonts w:ascii="Calibri" w:hAnsi="Calibri" w:cs="Calibri"/>
                <w:sz w:val="24"/>
                <w:szCs w:val="24"/>
              </w:rPr>
            </w:pPr>
            <w:r w:rsidRPr="00081822">
              <w:rPr>
                <w:rFonts w:ascii="Calibri" w:hAnsi="Calibri" w:cs="Calibri"/>
                <w:color w:val="000000"/>
                <w:sz w:val="24"/>
                <w:szCs w:val="24"/>
              </w:rPr>
              <w:t>Existing relationships between staff and pupils provide a supportive environment for extracurricular activities\</w:t>
            </w:r>
          </w:p>
          <w:p w14:paraId="446839A3" w14:textId="77777777" w:rsidR="00081822" w:rsidRPr="00081822" w:rsidRDefault="00081822" w:rsidP="00081822">
            <w:pPr>
              <w:pStyle w:val="ListParagraph"/>
              <w:numPr>
                <w:ilvl w:val="0"/>
                <w:numId w:val="3"/>
              </w:numPr>
              <w:rPr>
                <w:rFonts w:ascii="Calibri" w:hAnsi="Calibri" w:cs="Calibri"/>
                <w:sz w:val="24"/>
                <w:szCs w:val="24"/>
              </w:rPr>
            </w:pPr>
            <w:r w:rsidRPr="00081822">
              <w:rPr>
                <w:rFonts w:ascii="Calibri" w:hAnsi="Calibri" w:cs="Calibri"/>
                <w:color w:val="000000"/>
                <w:sz w:val="24"/>
                <w:szCs w:val="24"/>
              </w:rPr>
              <w:t>Use of existing school space and resources (e.g., library or classrooms) minimises cost.</w:t>
            </w:r>
          </w:p>
          <w:p w14:paraId="6D77FA54" w14:textId="77777777" w:rsidR="00081822" w:rsidRPr="00081822" w:rsidRDefault="00081822" w:rsidP="00081822">
            <w:pPr>
              <w:pStyle w:val="ListParagraph"/>
              <w:numPr>
                <w:ilvl w:val="0"/>
                <w:numId w:val="3"/>
              </w:numPr>
              <w:rPr>
                <w:rFonts w:ascii="Calibri" w:hAnsi="Calibri" w:cs="Calibri"/>
                <w:sz w:val="24"/>
                <w:szCs w:val="24"/>
              </w:rPr>
            </w:pPr>
            <w:r w:rsidRPr="00081822">
              <w:rPr>
                <w:rFonts w:ascii="Calibri" w:hAnsi="Calibri" w:cs="Calibri"/>
                <w:color w:val="000000"/>
                <w:sz w:val="24"/>
                <w:szCs w:val="24"/>
              </w:rPr>
              <w:t>Alignment with school priorities on improving literacy and pupil engagement.</w:t>
            </w:r>
          </w:p>
          <w:p w14:paraId="2ECB59BC" w14:textId="77777777" w:rsidR="00081822" w:rsidRPr="00081822" w:rsidRDefault="00081822" w:rsidP="00870992">
            <w:pPr>
              <w:rPr>
                <w:rFonts w:ascii="Calibri" w:hAnsi="Calibri" w:cs="Calibri"/>
                <w:sz w:val="24"/>
                <w:szCs w:val="24"/>
              </w:rPr>
            </w:pPr>
          </w:p>
          <w:p w14:paraId="4A3E4675" w14:textId="77777777" w:rsidR="00081822" w:rsidRPr="00081822" w:rsidRDefault="00081822" w:rsidP="00870992">
            <w:pPr>
              <w:rPr>
                <w:rFonts w:ascii="Calibri" w:hAnsi="Calibri" w:cs="Calibri"/>
                <w:sz w:val="24"/>
                <w:szCs w:val="24"/>
              </w:rPr>
            </w:pPr>
          </w:p>
          <w:p w14:paraId="5221C314" w14:textId="77777777" w:rsidR="00081822" w:rsidRPr="00081822" w:rsidRDefault="00081822" w:rsidP="00870992">
            <w:pPr>
              <w:rPr>
                <w:rFonts w:ascii="Calibri" w:hAnsi="Calibri" w:cs="Calibri"/>
                <w:sz w:val="24"/>
                <w:szCs w:val="24"/>
              </w:rPr>
            </w:pPr>
          </w:p>
          <w:p w14:paraId="7445C887" w14:textId="77777777" w:rsidR="00081822" w:rsidRPr="00081822" w:rsidRDefault="00081822" w:rsidP="00870992">
            <w:pPr>
              <w:rPr>
                <w:rFonts w:ascii="Calibri" w:hAnsi="Calibri" w:cs="Calibri"/>
                <w:sz w:val="24"/>
                <w:szCs w:val="24"/>
              </w:rPr>
            </w:pPr>
          </w:p>
          <w:p w14:paraId="342AE352" w14:textId="77777777" w:rsidR="00081822" w:rsidRPr="00081822" w:rsidRDefault="00081822" w:rsidP="00870992">
            <w:pPr>
              <w:rPr>
                <w:rFonts w:ascii="Calibri" w:hAnsi="Calibri" w:cs="Calibri"/>
                <w:sz w:val="24"/>
                <w:szCs w:val="24"/>
              </w:rPr>
            </w:pPr>
          </w:p>
          <w:p w14:paraId="6C5F996D" w14:textId="77777777" w:rsidR="00081822" w:rsidRPr="00081822" w:rsidRDefault="00081822" w:rsidP="00870992">
            <w:pPr>
              <w:rPr>
                <w:rFonts w:ascii="Calibri" w:hAnsi="Calibri" w:cs="Calibri"/>
                <w:sz w:val="24"/>
                <w:szCs w:val="24"/>
              </w:rPr>
            </w:pPr>
          </w:p>
          <w:p w14:paraId="2A8DE63B" w14:textId="77777777" w:rsidR="00081822" w:rsidRPr="00081822" w:rsidRDefault="00081822" w:rsidP="00870992">
            <w:pPr>
              <w:rPr>
                <w:rFonts w:ascii="Calibri" w:hAnsi="Calibri" w:cs="Calibri"/>
                <w:sz w:val="24"/>
                <w:szCs w:val="24"/>
              </w:rPr>
            </w:pPr>
          </w:p>
          <w:p w14:paraId="20C6342F" w14:textId="77777777" w:rsidR="00081822" w:rsidRPr="00081822" w:rsidRDefault="00081822" w:rsidP="00870992">
            <w:pPr>
              <w:rPr>
                <w:rFonts w:ascii="Calibri" w:hAnsi="Calibri" w:cs="Calibri"/>
                <w:sz w:val="24"/>
                <w:szCs w:val="24"/>
              </w:rPr>
            </w:pPr>
          </w:p>
          <w:p w14:paraId="6ECCC53D" w14:textId="77777777" w:rsidR="00081822" w:rsidRPr="00081822" w:rsidRDefault="00081822" w:rsidP="00870992">
            <w:pPr>
              <w:rPr>
                <w:rFonts w:ascii="Calibri" w:hAnsi="Calibri" w:cs="Calibri"/>
                <w:sz w:val="24"/>
                <w:szCs w:val="24"/>
              </w:rPr>
            </w:pPr>
          </w:p>
          <w:p w14:paraId="40B7B104" w14:textId="77777777" w:rsidR="00081822" w:rsidRPr="00081822" w:rsidRDefault="00081822" w:rsidP="00870992">
            <w:pPr>
              <w:rPr>
                <w:rFonts w:ascii="Calibri" w:hAnsi="Calibri" w:cs="Calibri"/>
                <w:sz w:val="24"/>
                <w:szCs w:val="24"/>
              </w:rPr>
            </w:pPr>
          </w:p>
        </w:tc>
        <w:tc>
          <w:tcPr>
            <w:tcW w:w="4695" w:type="dxa"/>
          </w:tcPr>
          <w:p w14:paraId="620ECA08" w14:textId="77777777" w:rsidR="00081822" w:rsidRPr="00081822" w:rsidRDefault="00081822" w:rsidP="00870992">
            <w:pPr>
              <w:rPr>
                <w:rFonts w:ascii="Calibri" w:hAnsi="Calibri" w:cs="Calibri"/>
                <w:sz w:val="24"/>
                <w:szCs w:val="24"/>
              </w:rPr>
            </w:pPr>
            <w:r w:rsidRPr="00081822">
              <w:rPr>
                <w:rFonts w:ascii="Calibri" w:hAnsi="Calibri" w:cs="Calibri"/>
                <w:sz w:val="24"/>
                <w:szCs w:val="24"/>
              </w:rPr>
              <w:t>Weaknesses</w:t>
            </w:r>
          </w:p>
          <w:p w14:paraId="6C697E1A" w14:textId="77777777" w:rsidR="00081822" w:rsidRPr="00081822" w:rsidRDefault="00081822" w:rsidP="00870992">
            <w:pPr>
              <w:rPr>
                <w:rFonts w:ascii="Calibri" w:hAnsi="Calibri" w:cs="Calibri"/>
                <w:sz w:val="24"/>
                <w:szCs w:val="24"/>
              </w:rPr>
            </w:pPr>
          </w:p>
          <w:p w14:paraId="2617AC8C" w14:textId="77777777" w:rsidR="00081822" w:rsidRPr="00081822" w:rsidRDefault="00081822" w:rsidP="00081822">
            <w:pPr>
              <w:pStyle w:val="ListParagraph"/>
              <w:numPr>
                <w:ilvl w:val="0"/>
                <w:numId w:val="4"/>
              </w:numPr>
              <w:rPr>
                <w:rFonts w:ascii="Calibri" w:hAnsi="Calibri" w:cs="Calibri"/>
                <w:sz w:val="24"/>
                <w:szCs w:val="24"/>
              </w:rPr>
            </w:pPr>
            <w:r w:rsidRPr="00081822">
              <w:rPr>
                <w:rFonts w:ascii="Calibri" w:hAnsi="Calibri" w:cs="Calibri"/>
                <w:color w:val="000000"/>
                <w:sz w:val="24"/>
                <w:szCs w:val="24"/>
              </w:rPr>
              <w:t>Limited staff capacity and time for supervising and running after-school programmes</w:t>
            </w:r>
          </w:p>
          <w:p w14:paraId="75434F7F" w14:textId="77777777" w:rsidR="00081822" w:rsidRPr="00081822" w:rsidRDefault="00081822" w:rsidP="00081822">
            <w:pPr>
              <w:pStyle w:val="ListParagraph"/>
              <w:numPr>
                <w:ilvl w:val="0"/>
                <w:numId w:val="4"/>
              </w:numPr>
              <w:rPr>
                <w:rFonts w:ascii="Calibri" w:hAnsi="Calibri" w:cs="Calibri"/>
                <w:sz w:val="24"/>
                <w:szCs w:val="24"/>
              </w:rPr>
            </w:pPr>
            <w:r w:rsidRPr="00081822">
              <w:rPr>
                <w:rFonts w:ascii="Calibri" w:hAnsi="Calibri" w:cs="Calibri"/>
                <w:sz w:val="24"/>
                <w:szCs w:val="24"/>
              </w:rPr>
              <w:t>Budget constraints may limit purchasing of new or diverse reading materials.</w:t>
            </w:r>
          </w:p>
          <w:p w14:paraId="324DB6C5" w14:textId="77777777" w:rsidR="00081822" w:rsidRPr="00081822" w:rsidRDefault="00081822" w:rsidP="00081822">
            <w:pPr>
              <w:pStyle w:val="ListParagraph"/>
              <w:numPr>
                <w:ilvl w:val="0"/>
                <w:numId w:val="4"/>
              </w:numPr>
              <w:rPr>
                <w:rFonts w:ascii="Calibri" w:hAnsi="Calibri" w:cs="Calibri"/>
                <w:sz w:val="24"/>
                <w:szCs w:val="24"/>
              </w:rPr>
            </w:pPr>
            <w:r w:rsidRPr="00081822">
              <w:rPr>
                <w:rFonts w:ascii="Calibri" w:hAnsi="Calibri" w:cs="Calibri"/>
                <w:sz w:val="24"/>
                <w:szCs w:val="24"/>
              </w:rPr>
              <w:t>Potential lack of experience in delivering structured reading-for-pleasure interventions</w:t>
            </w:r>
          </w:p>
          <w:p w14:paraId="6A697250" w14:textId="77777777" w:rsidR="00081822" w:rsidRPr="00081822" w:rsidRDefault="00081822" w:rsidP="00081822">
            <w:pPr>
              <w:pStyle w:val="ListParagraph"/>
              <w:numPr>
                <w:ilvl w:val="0"/>
                <w:numId w:val="4"/>
              </w:numPr>
              <w:rPr>
                <w:rFonts w:ascii="Calibri" w:hAnsi="Calibri" w:cs="Calibri"/>
                <w:sz w:val="24"/>
                <w:szCs w:val="24"/>
              </w:rPr>
            </w:pPr>
            <w:r w:rsidRPr="00081822">
              <w:rPr>
                <w:rFonts w:ascii="Calibri" w:hAnsi="Calibri" w:cs="Calibri"/>
                <w:color w:val="000000"/>
                <w:sz w:val="24"/>
                <w:szCs w:val="24"/>
              </w:rPr>
              <w:t>Variation in pupil engagement—some may not voluntarily attend the club</w:t>
            </w:r>
          </w:p>
          <w:p w14:paraId="6A536397" w14:textId="77777777" w:rsidR="00081822" w:rsidRPr="00081822" w:rsidRDefault="00081822" w:rsidP="00870992">
            <w:pPr>
              <w:rPr>
                <w:rFonts w:ascii="Calibri" w:hAnsi="Calibri" w:cs="Calibri"/>
                <w:sz w:val="24"/>
                <w:szCs w:val="24"/>
              </w:rPr>
            </w:pPr>
          </w:p>
          <w:p w14:paraId="1C2093B7" w14:textId="77777777" w:rsidR="00081822" w:rsidRPr="00081822" w:rsidRDefault="00081822" w:rsidP="00870992">
            <w:pPr>
              <w:pStyle w:val="ListParagraph"/>
              <w:rPr>
                <w:rFonts w:ascii="Calibri" w:hAnsi="Calibri" w:cs="Calibri"/>
                <w:sz w:val="24"/>
                <w:szCs w:val="24"/>
              </w:rPr>
            </w:pPr>
          </w:p>
        </w:tc>
      </w:tr>
      <w:tr w:rsidR="00081822" w14:paraId="79ABDE45" w14:textId="77777777" w:rsidTr="00081822">
        <w:trPr>
          <w:trHeight w:val="2785"/>
        </w:trPr>
        <w:tc>
          <w:tcPr>
            <w:tcW w:w="1561" w:type="dxa"/>
          </w:tcPr>
          <w:p w14:paraId="3DEC05FE" w14:textId="77777777" w:rsidR="00081822" w:rsidRPr="00081822" w:rsidRDefault="00081822" w:rsidP="00870992">
            <w:pPr>
              <w:rPr>
                <w:rFonts w:ascii="Calibri" w:hAnsi="Calibri" w:cs="Calibri"/>
                <w:sz w:val="24"/>
                <w:szCs w:val="24"/>
              </w:rPr>
            </w:pPr>
            <w:r w:rsidRPr="00081822">
              <w:rPr>
                <w:rFonts w:ascii="Calibri" w:hAnsi="Calibri" w:cs="Calibri"/>
                <w:sz w:val="24"/>
                <w:szCs w:val="24"/>
              </w:rPr>
              <w:t xml:space="preserve">EXTERNAL </w:t>
            </w:r>
          </w:p>
          <w:p w14:paraId="22AEC023" w14:textId="77777777" w:rsidR="00081822" w:rsidRPr="00081822" w:rsidRDefault="00081822" w:rsidP="00870992">
            <w:pPr>
              <w:rPr>
                <w:rFonts w:ascii="Calibri" w:hAnsi="Calibri" w:cs="Calibri"/>
                <w:sz w:val="24"/>
                <w:szCs w:val="24"/>
              </w:rPr>
            </w:pPr>
            <w:r w:rsidRPr="00081822">
              <w:rPr>
                <w:rFonts w:ascii="Calibri" w:hAnsi="Calibri" w:cs="Calibri"/>
                <w:sz w:val="24"/>
                <w:szCs w:val="24"/>
              </w:rPr>
              <w:t>(outside the school)</w:t>
            </w:r>
          </w:p>
        </w:tc>
        <w:tc>
          <w:tcPr>
            <w:tcW w:w="4694" w:type="dxa"/>
          </w:tcPr>
          <w:p w14:paraId="250DB08B" w14:textId="77777777" w:rsidR="00081822" w:rsidRPr="00081822" w:rsidRDefault="00081822" w:rsidP="00870992">
            <w:pPr>
              <w:rPr>
                <w:rFonts w:ascii="Calibri" w:hAnsi="Calibri" w:cs="Calibri"/>
                <w:sz w:val="24"/>
                <w:szCs w:val="24"/>
              </w:rPr>
            </w:pPr>
            <w:r w:rsidRPr="00081822">
              <w:rPr>
                <w:rFonts w:ascii="Calibri" w:hAnsi="Calibri" w:cs="Calibri"/>
                <w:sz w:val="24"/>
                <w:szCs w:val="24"/>
              </w:rPr>
              <w:t>Opportunities</w:t>
            </w:r>
          </w:p>
          <w:p w14:paraId="193A9652" w14:textId="77777777" w:rsidR="00081822" w:rsidRPr="00081822" w:rsidRDefault="00081822" w:rsidP="00081822">
            <w:pPr>
              <w:pStyle w:val="ListParagraph"/>
              <w:numPr>
                <w:ilvl w:val="0"/>
                <w:numId w:val="5"/>
              </w:numPr>
              <w:rPr>
                <w:rFonts w:ascii="Calibri" w:hAnsi="Calibri" w:cs="Calibri"/>
                <w:sz w:val="24"/>
                <w:szCs w:val="24"/>
              </w:rPr>
            </w:pPr>
            <w:r w:rsidRPr="00081822">
              <w:rPr>
                <w:rFonts w:ascii="Calibri" w:hAnsi="Calibri" w:cs="Calibri"/>
                <w:color w:val="000000"/>
                <w:sz w:val="24"/>
                <w:szCs w:val="24"/>
              </w:rPr>
              <w:t>Potential for strong parental and volunteer involvement, enhancing community cohesion.</w:t>
            </w:r>
          </w:p>
          <w:p w14:paraId="77A588C0" w14:textId="77777777" w:rsidR="00081822" w:rsidRPr="00081822" w:rsidRDefault="00081822" w:rsidP="00081822">
            <w:pPr>
              <w:pStyle w:val="ListParagraph"/>
              <w:numPr>
                <w:ilvl w:val="0"/>
                <w:numId w:val="5"/>
              </w:numPr>
              <w:rPr>
                <w:rFonts w:ascii="Calibri" w:hAnsi="Calibri" w:cs="Calibri"/>
                <w:sz w:val="24"/>
                <w:szCs w:val="24"/>
              </w:rPr>
            </w:pPr>
            <w:r w:rsidRPr="00081822">
              <w:rPr>
                <w:rFonts w:ascii="Calibri" w:hAnsi="Calibri" w:cs="Calibri"/>
                <w:color w:val="000000"/>
                <w:sz w:val="24"/>
                <w:szCs w:val="24"/>
              </w:rPr>
              <w:t>Can improve school reputation and relationships with families in the local area</w:t>
            </w:r>
          </w:p>
          <w:p w14:paraId="247C1A19" w14:textId="77777777" w:rsidR="00081822" w:rsidRPr="00081822" w:rsidRDefault="00081822" w:rsidP="00870992">
            <w:pPr>
              <w:rPr>
                <w:rFonts w:ascii="Calibri" w:hAnsi="Calibri" w:cs="Calibri"/>
                <w:sz w:val="24"/>
                <w:szCs w:val="24"/>
              </w:rPr>
            </w:pPr>
          </w:p>
          <w:p w14:paraId="4801FDBC" w14:textId="77777777" w:rsidR="00081822" w:rsidRPr="00081822" w:rsidRDefault="00081822" w:rsidP="00870992">
            <w:pPr>
              <w:rPr>
                <w:rFonts w:ascii="Calibri" w:hAnsi="Calibri" w:cs="Calibri"/>
                <w:sz w:val="24"/>
                <w:szCs w:val="24"/>
              </w:rPr>
            </w:pPr>
          </w:p>
          <w:p w14:paraId="0F6FE82C" w14:textId="77777777" w:rsidR="00081822" w:rsidRPr="00081822" w:rsidRDefault="00081822" w:rsidP="00870992">
            <w:pPr>
              <w:rPr>
                <w:rFonts w:ascii="Calibri" w:hAnsi="Calibri" w:cs="Calibri"/>
                <w:sz w:val="24"/>
                <w:szCs w:val="24"/>
              </w:rPr>
            </w:pPr>
          </w:p>
          <w:p w14:paraId="532A8F6A" w14:textId="77777777" w:rsidR="00081822" w:rsidRPr="00081822" w:rsidRDefault="00081822" w:rsidP="00870992">
            <w:pPr>
              <w:rPr>
                <w:rFonts w:ascii="Calibri" w:hAnsi="Calibri" w:cs="Calibri"/>
                <w:sz w:val="24"/>
                <w:szCs w:val="24"/>
              </w:rPr>
            </w:pPr>
          </w:p>
          <w:p w14:paraId="22CCAE86" w14:textId="77777777" w:rsidR="00081822" w:rsidRPr="00081822" w:rsidRDefault="00081822" w:rsidP="00870992">
            <w:pPr>
              <w:rPr>
                <w:rFonts w:ascii="Calibri" w:hAnsi="Calibri" w:cs="Calibri"/>
                <w:sz w:val="24"/>
                <w:szCs w:val="24"/>
              </w:rPr>
            </w:pPr>
          </w:p>
          <w:p w14:paraId="21501C6E" w14:textId="77777777" w:rsidR="00081822" w:rsidRPr="00081822" w:rsidRDefault="00081822" w:rsidP="00870992">
            <w:pPr>
              <w:rPr>
                <w:rFonts w:ascii="Calibri" w:hAnsi="Calibri" w:cs="Calibri"/>
                <w:sz w:val="24"/>
                <w:szCs w:val="24"/>
              </w:rPr>
            </w:pPr>
          </w:p>
          <w:p w14:paraId="195F61F5" w14:textId="77777777" w:rsidR="00081822" w:rsidRPr="00081822" w:rsidRDefault="00081822" w:rsidP="00870992">
            <w:pPr>
              <w:rPr>
                <w:rFonts w:ascii="Calibri" w:hAnsi="Calibri" w:cs="Calibri"/>
                <w:sz w:val="24"/>
                <w:szCs w:val="24"/>
              </w:rPr>
            </w:pPr>
          </w:p>
          <w:p w14:paraId="7B3DBE1B" w14:textId="77777777" w:rsidR="00081822" w:rsidRPr="00081822" w:rsidRDefault="00081822" w:rsidP="00870992">
            <w:pPr>
              <w:rPr>
                <w:rFonts w:ascii="Calibri" w:hAnsi="Calibri" w:cs="Calibri"/>
                <w:sz w:val="24"/>
                <w:szCs w:val="24"/>
              </w:rPr>
            </w:pPr>
          </w:p>
          <w:p w14:paraId="0AB3044D" w14:textId="77777777" w:rsidR="00081822" w:rsidRPr="00081822" w:rsidRDefault="00081822" w:rsidP="00870992">
            <w:pPr>
              <w:rPr>
                <w:rFonts w:ascii="Calibri" w:hAnsi="Calibri" w:cs="Calibri"/>
                <w:sz w:val="24"/>
                <w:szCs w:val="24"/>
              </w:rPr>
            </w:pPr>
          </w:p>
          <w:p w14:paraId="10B8C66E" w14:textId="77777777" w:rsidR="00081822" w:rsidRPr="00081822" w:rsidRDefault="00081822" w:rsidP="00870992">
            <w:pPr>
              <w:rPr>
                <w:rFonts w:ascii="Calibri" w:hAnsi="Calibri" w:cs="Calibri"/>
                <w:sz w:val="24"/>
                <w:szCs w:val="24"/>
              </w:rPr>
            </w:pPr>
          </w:p>
        </w:tc>
        <w:tc>
          <w:tcPr>
            <w:tcW w:w="4695" w:type="dxa"/>
          </w:tcPr>
          <w:p w14:paraId="1BA1363E" w14:textId="77777777" w:rsidR="00081822" w:rsidRPr="00081822" w:rsidRDefault="00081822" w:rsidP="00870992">
            <w:pPr>
              <w:rPr>
                <w:rFonts w:ascii="Calibri" w:hAnsi="Calibri" w:cs="Calibri"/>
                <w:sz w:val="24"/>
                <w:szCs w:val="24"/>
              </w:rPr>
            </w:pPr>
            <w:r w:rsidRPr="00081822">
              <w:rPr>
                <w:rFonts w:ascii="Calibri" w:hAnsi="Calibri" w:cs="Calibri"/>
                <w:sz w:val="24"/>
                <w:szCs w:val="24"/>
              </w:rPr>
              <w:t>Threats</w:t>
            </w:r>
          </w:p>
          <w:p w14:paraId="12AA988E" w14:textId="77777777" w:rsidR="00081822" w:rsidRPr="00081822" w:rsidRDefault="00081822" w:rsidP="00081822">
            <w:pPr>
              <w:pStyle w:val="ListParagraph"/>
              <w:numPr>
                <w:ilvl w:val="0"/>
                <w:numId w:val="6"/>
              </w:numPr>
              <w:rPr>
                <w:rFonts w:ascii="Calibri" w:hAnsi="Calibri" w:cs="Calibri"/>
                <w:sz w:val="24"/>
                <w:szCs w:val="24"/>
              </w:rPr>
            </w:pPr>
            <w:r w:rsidRPr="00081822">
              <w:rPr>
                <w:rFonts w:ascii="Calibri" w:hAnsi="Calibri" w:cs="Calibri"/>
                <w:color w:val="000000"/>
                <w:sz w:val="24"/>
                <w:szCs w:val="24"/>
              </w:rPr>
              <w:t>Socio-economic challenges in the community may limit parental availability or engagement.</w:t>
            </w:r>
          </w:p>
          <w:p w14:paraId="35AB439F" w14:textId="77777777" w:rsidR="00081822" w:rsidRPr="00081822" w:rsidRDefault="00081822" w:rsidP="00081822">
            <w:pPr>
              <w:pStyle w:val="ListParagraph"/>
              <w:numPr>
                <w:ilvl w:val="0"/>
                <w:numId w:val="6"/>
              </w:numPr>
              <w:rPr>
                <w:rFonts w:ascii="Calibri" w:hAnsi="Calibri" w:cs="Calibri"/>
                <w:sz w:val="24"/>
                <w:szCs w:val="24"/>
              </w:rPr>
            </w:pPr>
            <w:r w:rsidRPr="00081822">
              <w:rPr>
                <w:rFonts w:ascii="Calibri" w:hAnsi="Calibri" w:cs="Calibri"/>
                <w:sz w:val="24"/>
                <w:szCs w:val="24"/>
              </w:rPr>
              <w:t>Language barriers or limited literacy among parents may reduce family involvement.</w:t>
            </w:r>
          </w:p>
          <w:p w14:paraId="064E01E8" w14:textId="77777777" w:rsidR="00081822" w:rsidRPr="00081822" w:rsidRDefault="00081822" w:rsidP="00081822">
            <w:pPr>
              <w:pStyle w:val="ListParagraph"/>
              <w:numPr>
                <w:ilvl w:val="0"/>
                <w:numId w:val="6"/>
              </w:numPr>
              <w:rPr>
                <w:rFonts w:ascii="Calibri" w:hAnsi="Calibri" w:cs="Calibri"/>
                <w:sz w:val="24"/>
                <w:szCs w:val="24"/>
              </w:rPr>
            </w:pPr>
            <w:r w:rsidRPr="00081822">
              <w:rPr>
                <w:rFonts w:ascii="Calibri" w:hAnsi="Calibri" w:cs="Calibri"/>
                <w:sz w:val="24"/>
                <w:szCs w:val="24"/>
              </w:rPr>
              <w:t>Competing community demands (e.g., transport, work, childcare) may affect attendance.</w:t>
            </w:r>
          </w:p>
        </w:tc>
      </w:tr>
    </w:tbl>
    <w:p w14:paraId="2B01CB1D" w14:textId="77777777" w:rsidR="00081822" w:rsidRDefault="00081822" w:rsidP="00295086">
      <w:pPr>
        <w:pStyle w:val="NormalWeb"/>
        <w:shd w:val="clear" w:color="auto" w:fill="FFFFFF"/>
        <w:rPr>
          <w:rFonts w:ascii="Calibri" w:hAnsi="Calibri" w:cs="Calibri"/>
          <w:color w:val="000000"/>
        </w:rPr>
      </w:pPr>
    </w:p>
    <w:p w14:paraId="43486D03" w14:textId="77777777" w:rsidR="00081822" w:rsidRDefault="00081822" w:rsidP="00295086">
      <w:pPr>
        <w:pStyle w:val="NormalWeb"/>
        <w:shd w:val="clear" w:color="auto" w:fill="FFFFFF"/>
        <w:rPr>
          <w:rFonts w:ascii="Calibri" w:hAnsi="Calibri" w:cs="Calibri"/>
          <w:color w:val="000000"/>
        </w:rPr>
      </w:pPr>
    </w:p>
    <w:p w14:paraId="5D29446A" w14:textId="77777777" w:rsidR="00295086" w:rsidRDefault="00295086" w:rsidP="00295086">
      <w:pPr>
        <w:pStyle w:val="NormalWeb"/>
        <w:shd w:val="clear" w:color="auto" w:fill="FFFFFF"/>
        <w:spacing w:before="0" w:beforeAutospacing="0" w:after="0" w:afterAutospacing="0" w:line="360" w:lineRule="atLeast"/>
        <w:rPr>
          <w:rFonts w:ascii="Calibri" w:hAnsi="Calibri" w:cs="Calibri"/>
          <w:color w:val="000000"/>
          <w:sz w:val="27"/>
          <w:szCs w:val="27"/>
        </w:rPr>
      </w:pPr>
    </w:p>
    <w:p w14:paraId="3B1C6196" w14:textId="77777777" w:rsidR="00295086" w:rsidRDefault="00295086" w:rsidP="00295086">
      <w:pPr>
        <w:pStyle w:val="NormalWeb"/>
        <w:shd w:val="clear" w:color="auto" w:fill="FFFFFF"/>
        <w:rPr>
          <w:rFonts w:ascii="Calibri" w:hAnsi="Calibri" w:cs="Calibri"/>
          <w:color w:val="000000"/>
        </w:rPr>
      </w:pPr>
      <w:r>
        <w:rPr>
          <w:rFonts w:ascii="Calibri" w:hAnsi="Calibri" w:cs="Calibri"/>
          <w:color w:val="000000"/>
        </w:rPr>
        <w:t>‌</w:t>
      </w:r>
    </w:p>
    <w:p w14:paraId="1DC89799" w14:textId="77777777" w:rsidR="00295086" w:rsidRDefault="00295086"/>
    <w:sectPr w:rsidR="00295086">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0F53EB" w14:textId="77777777" w:rsidR="00041D15" w:rsidRDefault="00041D15" w:rsidP="00FE5EAE">
      <w:r>
        <w:separator/>
      </w:r>
    </w:p>
  </w:endnote>
  <w:endnote w:type="continuationSeparator" w:id="0">
    <w:p w14:paraId="158E13B6" w14:textId="77777777" w:rsidR="00041D15" w:rsidRDefault="00041D15" w:rsidP="00FE5E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AD98B4" w14:textId="77777777" w:rsidR="00041D15" w:rsidRDefault="00041D15" w:rsidP="00FE5EAE">
      <w:r>
        <w:separator/>
      </w:r>
    </w:p>
  </w:footnote>
  <w:footnote w:type="continuationSeparator" w:id="0">
    <w:p w14:paraId="4B7FE448" w14:textId="77777777" w:rsidR="00041D15" w:rsidRDefault="00041D15" w:rsidP="00FE5E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A27FAB" w14:textId="38F1EFC2" w:rsidR="00FE5EAE" w:rsidRDefault="00FE5EAE">
    <w:pPr>
      <w:pStyle w:val="Header"/>
    </w:pPr>
    <w:r>
      <w:t>Sophie Rockey (2208704)</w:t>
    </w:r>
  </w:p>
  <w:p w14:paraId="1DA308EE" w14:textId="77777777" w:rsidR="00FE5EAE" w:rsidRDefault="00FE5E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1D1241"/>
    <w:multiLevelType w:val="hybridMultilevel"/>
    <w:tmpl w:val="E99A52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054CEE"/>
    <w:multiLevelType w:val="hybridMultilevel"/>
    <w:tmpl w:val="15A82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B2580B"/>
    <w:multiLevelType w:val="hybridMultilevel"/>
    <w:tmpl w:val="DE782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4F3CF4"/>
    <w:multiLevelType w:val="hybridMultilevel"/>
    <w:tmpl w:val="60261A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5803CA"/>
    <w:multiLevelType w:val="hybridMultilevel"/>
    <w:tmpl w:val="2D545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813F36"/>
    <w:multiLevelType w:val="hybridMultilevel"/>
    <w:tmpl w:val="8B5CB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6384123">
    <w:abstractNumId w:val="3"/>
  </w:num>
  <w:num w:numId="2" w16cid:durableId="713584534">
    <w:abstractNumId w:val="0"/>
  </w:num>
  <w:num w:numId="3" w16cid:durableId="1669600133">
    <w:abstractNumId w:val="5"/>
  </w:num>
  <w:num w:numId="4" w16cid:durableId="916011846">
    <w:abstractNumId w:val="1"/>
  </w:num>
  <w:num w:numId="5" w16cid:durableId="1374232052">
    <w:abstractNumId w:val="2"/>
  </w:num>
  <w:num w:numId="6" w16cid:durableId="192649973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086"/>
    <w:rsid w:val="00010106"/>
    <w:rsid w:val="00041D15"/>
    <w:rsid w:val="00081822"/>
    <w:rsid w:val="000E30AD"/>
    <w:rsid w:val="00107EF2"/>
    <w:rsid w:val="00113417"/>
    <w:rsid w:val="001D2A7B"/>
    <w:rsid w:val="001D6DF6"/>
    <w:rsid w:val="00295086"/>
    <w:rsid w:val="003D2BE6"/>
    <w:rsid w:val="00564E0A"/>
    <w:rsid w:val="005C6F22"/>
    <w:rsid w:val="006117C3"/>
    <w:rsid w:val="00670460"/>
    <w:rsid w:val="008C79EC"/>
    <w:rsid w:val="009D28C5"/>
    <w:rsid w:val="00BC08B1"/>
    <w:rsid w:val="00C06801"/>
    <w:rsid w:val="00D16D7F"/>
    <w:rsid w:val="00E22A28"/>
    <w:rsid w:val="00ED5D7F"/>
    <w:rsid w:val="00F45EC8"/>
    <w:rsid w:val="00F67E0F"/>
    <w:rsid w:val="00FE5E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07A6DD"/>
  <w15:chartTrackingRefBased/>
  <w15:docId w15:val="{F70417C6-1D60-3340-8716-A8E89D859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182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950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50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50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50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50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508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508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508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508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50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50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50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50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50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50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50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50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5086"/>
    <w:rPr>
      <w:rFonts w:eastAsiaTheme="majorEastAsia" w:cstheme="majorBidi"/>
      <w:color w:val="272727" w:themeColor="text1" w:themeTint="D8"/>
    </w:rPr>
  </w:style>
  <w:style w:type="paragraph" w:styleId="Title">
    <w:name w:val="Title"/>
    <w:basedOn w:val="Normal"/>
    <w:next w:val="Normal"/>
    <w:link w:val="TitleChar"/>
    <w:uiPriority w:val="10"/>
    <w:qFormat/>
    <w:rsid w:val="0029508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50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508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50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508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95086"/>
    <w:rPr>
      <w:i/>
      <w:iCs/>
      <w:color w:val="404040" w:themeColor="text1" w:themeTint="BF"/>
    </w:rPr>
  </w:style>
  <w:style w:type="paragraph" w:styleId="ListParagraph">
    <w:name w:val="List Paragraph"/>
    <w:basedOn w:val="Normal"/>
    <w:uiPriority w:val="34"/>
    <w:qFormat/>
    <w:rsid w:val="00295086"/>
    <w:pPr>
      <w:ind w:left="720"/>
      <w:contextualSpacing/>
    </w:pPr>
  </w:style>
  <w:style w:type="character" w:styleId="IntenseEmphasis">
    <w:name w:val="Intense Emphasis"/>
    <w:basedOn w:val="DefaultParagraphFont"/>
    <w:uiPriority w:val="21"/>
    <w:qFormat/>
    <w:rsid w:val="00295086"/>
    <w:rPr>
      <w:i/>
      <w:iCs/>
      <w:color w:val="0F4761" w:themeColor="accent1" w:themeShade="BF"/>
    </w:rPr>
  </w:style>
  <w:style w:type="paragraph" w:styleId="IntenseQuote">
    <w:name w:val="Intense Quote"/>
    <w:basedOn w:val="Normal"/>
    <w:next w:val="Normal"/>
    <w:link w:val="IntenseQuoteChar"/>
    <w:uiPriority w:val="30"/>
    <w:qFormat/>
    <w:rsid w:val="002950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5086"/>
    <w:rPr>
      <w:i/>
      <w:iCs/>
      <w:color w:val="0F4761" w:themeColor="accent1" w:themeShade="BF"/>
    </w:rPr>
  </w:style>
  <w:style w:type="character" w:styleId="IntenseReference">
    <w:name w:val="Intense Reference"/>
    <w:basedOn w:val="DefaultParagraphFont"/>
    <w:uiPriority w:val="32"/>
    <w:qFormat/>
    <w:rsid w:val="00295086"/>
    <w:rPr>
      <w:b/>
      <w:bCs/>
      <w:smallCaps/>
      <w:color w:val="0F4761" w:themeColor="accent1" w:themeShade="BF"/>
      <w:spacing w:val="5"/>
    </w:rPr>
  </w:style>
  <w:style w:type="table" w:styleId="TableGrid">
    <w:name w:val="Table Grid"/>
    <w:basedOn w:val="TableNormal"/>
    <w:uiPriority w:val="39"/>
    <w:rsid w:val="00295086"/>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295086"/>
  </w:style>
  <w:style w:type="paragraph" w:styleId="NormalWeb">
    <w:name w:val="Normal (Web)"/>
    <w:basedOn w:val="Normal"/>
    <w:uiPriority w:val="99"/>
    <w:unhideWhenUsed/>
    <w:rsid w:val="00295086"/>
    <w:pPr>
      <w:spacing w:before="100" w:beforeAutospacing="1" w:after="100" w:afterAutospacing="1"/>
    </w:pPr>
  </w:style>
  <w:style w:type="character" w:styleId="Hyperlink">
    <w:name w:val="Hyperlink"/>
    <w:basedOn w:val="DefaultParagraphFont"/>
    <w:uiPriority w:val="99"/>
    <w:unhideWhenUsed/>
    <w:rsid w:val="00295086"/>
    <w:rPr>
      <w:color w:val="467886" w:themeColor="hyperlink"/>
      <w:u w:val="single"/>
    </w:rPr>
  </w:style>
  <w:style w:type="character" w:styleId="UnresolvedMention">
    <w:name w:val="Unresolved Mention"/>
    <w:basedOn w:val="DefaultParagraphFont"/>
    <w:uiPriority w:val="99"/>
    <w:semiHidden/>
    <w:unhideWhenUsed/>
    <w:rsid w:val="00295086"/>
    <w:rPr>
      <w:color w:val="605E5C"/>
      <w:shd w:val="clear" w:color="auto" w:fill="E1DFDD"/>
    </w:rPr>
  </w:style>
  <w:style w:type="character" w:styleId="Strong">
    <w:name w:val="Strong"/>
    <w:basedOn w:val="DefaultParagraphFont"/>
    <w:uiPriority w:val="22"/>
    <w:qFormat/>
    <w:rsid w:val="00081822"/>
    <w:rPr>
      <w:b/>
      <w:bCs/>
    </w:rPr>
  </w:style>
  <w:style w:type="paragraph" w:styleId="Header">
    <w:name w:val="header"/>
    <w:basedOn w:val="Normal"/>
    <w:link w:val="HeaderChar"/>
    <w:uiPriority w:val="99"/>
    <w:unhideWhenUsed/>
    <w:rsid w:val="00FE5EAE"/>
    <w:pPr>
      <w:tabs>
        <w:tab w:val="center" w:pos="4513"/>
        <w:tab w:val="right" w:pos="9026"/>
      </w:tabs>
    </w:pPr>
  </w:style>
  <w:style w:type="character" w:customStyle="1" w:styleId="HeaderChar">
    <w:name w:val="Header Char"/>
    <w:basedOn w:val="DefaultParagraphFont"/>
    <w:link w:val="Header"/>
    <w:uiPriority w:val="99"/>
    <w:rsid w:val="00FE5EAE"/>
    <w:rPr>
      <w:rFonts w:ascii="Times New Roman" w:eastAsia="Times New Roman" w:hAnsi="Times New Roman" w:cs="Times New Roman"/>
      <w:lang w:eastAsia="en-GB"/>
    </w:rPr>
  </w:style>
  <w:style w:type="paragraph" w:styleId="Footer">
    <w:name w:val="footer"/>
    <w:basedOn w:val="Normal"/>
    <w:link w:val="FooterChar"/>
    <w:uiPriority w:val="99"/>
    <w:unhideWhenUsed/>
    <w:rsid w:val="00FE5EAE"/>
    <w:pPr>
      <w:tabs>
        <w:tab w:val="center" w:pos="4513"/>
        <w:tab w:val="right" w:pos="9026"/>
      </w:tabs>
    </w:pPr>
  </w:style>
  <w:style w:type="character" w:customStyle="1" w:styleId="FooterChar">
    <w:name w:val="Footer Char"/>
    <w:basedOn w:val="DefaultParagraphFont"/>
    <w:link w:val="Footer"/>
    <w:uiPriority w:val="99"/>
    <w:rsid w:val="00FE5EAE"/>
    <w:rPr>
      <w:rFonts w:ascii="Times New Roman" w:eastAsia="Times New Roman" w:hAnsi="Times New Roman" w:cs="Times New Roman"/>
      <w:lang w:eastAsia="en-GB"/>
    </w:rPr>
  </w:style>
  <w:style w:type="character" w:styleId="Emphasis">
    <w:name w:val="Emphasis"/>
    <w:basedOn w:val="DefaultParagraphFont"/>
    <w:uiPriority w:val="20"/>
    <w:qFormat/>
    <w:rsid w:val="000E30A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24605">
      <w:bodyDiv w:val="1"/>
      <w:marLeft w:val="0"/>
      <w:marRight w:val="0"/>
      <w:marTop w:val="0"/>
      <w:marBottom w:val="0"/>
      <w:divBdr>
        <w:top w:val="none" w:sz="0" w:space="0" w:color="auto"/>
        <w:left w:val="none" w:sz="0" w:space="0" w:color="auto"/>
        <w:bottom w:val="none" w:sz="0" w:space="0" w:color="auto"/>
        <w:right w:val="none" w:sz="0" w:space="0" w:color="auto"/>
      </w:divBdr>
    </w:div>
    <w:div w:id="347566444">
      <w:bodyDiv w:val="1"/>
      <w:marLeft w:val="0"/>
      <w:marRight w:val="0"/>
      <w:marTop w:val="0"/>
      <w:marBottom w:val="0"/>
      <w:divBdr>
        <w:top w:val="none" w:sz="0" w:space="0" w:color="auto"/>
        <w:left w:val="none" w:sz="0" w:space="0" w:color="auto"/>
        <w:bottom w:val="none" w:sz="0" w:space="0" w:color="auto"/>
        <w:right w:val="none" w:sz="0" w:space="0" w:color="auto"/>
      </w:divBdr>
    </w:div>
    <w:div w:id="357659476">
      <w:bodyDiv w:val="1"/>
      <w:marLeft w:val="0"/>
      <w:marRight w:val="0"/>
      <w:marTop w:val="0"/>
      <w:marBottom w:val="0"/>
      <w:divBdr>
        <w:top w:val="none" w:sz="0" w:space="0" w:color="auto"/>
        <w:left w:val="none" w:sz="0" w:space="0" w:color="auto"/>
        <w:bottom w:val="none" w:sz="0" w:space="0" w:color="auto"/>
        <w:right w:val="none" w:sz="0" w:space="0" w:color="auto"/>
      </w:divBdr>
    </w:div>
    <w:div w:id="391776722">
      <w:bodyDiv w:val="1"/>
      <w:marLeft w:val="0"/>
      <w:marRight w:val="0"/>
      <w:marTop w:val="0"/>
      <w:marBottom w:val="0"/>
      <w:divBdr>
        <w:top w:val="none" w:sz="0" w:space="0" w:color="auto"/>
        <w:left w:val="none" w:sz="0" w:space="0" w:color="auto"/>
        <w:bottom w:val="none" w:sz="0" w:space="0" w:color="auto"/>
        <w:right w:val="none" w:sz="0" w:space="0" w:color="auto"/>
      </w:divBdr>
    </w:div>
    <w:div w:id="694381051">
      <w:bodyDiv w:val="1"/>
      <w:marLeft w:val="0"/>
      <w:marRight w:val="0"/>
      <w:marTop w:val="0"/>
      <w:marBottom w:val="0"/>
      <w:divBdr>
        <w:top w:val="none" w:sz="0" w:space="0" w:color="auto"/>
        <w:left w:val="none" w:sz="0" w:space="0" w:color="auto"/>
        <w:bottom w:val="none" w:sz="0" w:space="0" w:color="auto"/>
        <w:right w:val="none" w:sz="0" w:space="0" w:color="auto"/>
      </w:divBdr>
    </w:div>
    <w:div w:id="735399242">
      <w:bodyDiv w:val="1"/>
      <w:marLeft w:val="0"/>
      <w:marRight w:val="0"/>
      <w:marTop w:val="0"/>
      <w:marBottom w:val="0"/>
      <w:divBdr>
        <w:top w:val="none" w:sz="0" w:space="0" w:color="auto"/>
        <w:left w:val="none" w:sz="0" w:space="0" w:color="auto"/>
        <w:bottom w:val="none" w:sz="0" w:space="0" w:color="auto"/>
        <w:right w:val="none" w:sz="0" w:space="0" w:color="auto"/>
      </w:divBdr>
    </w:div>
    <w:div w:id="937327141">
      <w:bodyDiv w:val="1"/>
      <w:marLeft w:val="0"/>
      <w:marRight w:val="0"/>
      <w:marTop w:val="0"/>
      <w:marBottom w:val="0"/>
      <w:divBdr>
        <w:top w:val="none" w:sz="0" w:space="0" w:color="auto"/>
        <w:left w:val="none" w:sz="0" w:space="0" w:color="auto"/>
        <w:bottom w:val="none" w:sz="0" w:space="0" w:color="auto"/>
        <w:right w:val="none" w:sz="0" w:space="0" w:color="auto"/>
      </w:divBdr>
    </w:div>
    <w:div w:id="960304252">
      <w:bodyDiv w:val="1"/>
      <w:marLeft w:val="0"/>
      <w:marRight w:val="0"/>
      <w:marTop w:val="0"/>
      <w:marBottom w:val="0"/>
      <w:divBdr>
        <w:top w:val="none" w:sz="0" w:space="0" w:color="auto"/>
        <w:left w:val="none" w:sz="0" w:space="0" w:color="auto"/>
        <w:bottom w:val="none" w:sz="0" w:space="0" w:color="auto"/>
        <w:right w:val="none" w:sz="0" w:space="0" w:color="auto"/>
      </w:divBdr>
    </w:div>
    <w:div w:id="1324049017">
      <w:bodyDiv w:val="1"/>
      <w:marLeft w:val="0"/>
      <w:marRight w:val="0"/>
      <w:marTop w:val="0"/>
      <w:marBottom w:val="0"/>
      <w:divBdr>
        <w:top w:val="none" w:sz="0" w:space="0" w:color="auto"/>
        <w:left w:val="none" w:sz="0" w:space="0" w:color="auto"/>
        <w:bottom w:val="none" w:sz="0" w:space="0" w:color="auto"/>
        <w:right w:val="none" w:sz="0" w:space="0" w:color="auto"/>
      </w:divBdr>
    </w:div>
    <w:div w:id="1389647845">
      <w:bodyDiv w:val="1"/>
      <w:marLeft w:val="0"/>
      <w:marRight w:val="0"/>
      <w:marTop w:val="0"/>
      <w:marBottom w:val="0"/>
      <w:divBdr>
        <w:top w:val="none" w:sz="0" w:space="0" w:color="auto"/>
        <w:left w:val="none" w:sz="0" w:space="0" w:color="auto"/>
        <w:bottom w:val="none" w:sz="0" w:space="0" w:color="auto"/>
        <w:right w:val="none" w:sz="0" w:space="0" w:color="auto"/>
      </w:divBdr>
    </w:div>
    <w:div w:id="1427455480">
      <w:bodyDiv w:val="1"/>
      <w:marLeft w:val="0"/>
      <w:marRight w:val="0"/>
      <w:marTop w:val="0"/>
      <w:marBottom w:val="0"/>
      <w:divBdr>
        <w:top w:val="none" w:sz="0" w:space="0" w:color="auto"/>
        <w:left w:val="none" w:sz="0" w:space="0" w:color="auto"/>
        <w:bottom w:val="none" w:sz="0" w:space="0" w:color="auto"/>
        <w:right w:val="none" w:sz="0" w:space="0" w:color="auto"/>
      </w:divBdr>
    </w:div>
    <w:div w:id="1569992315">
      <w:bodyDiv w:val="1"/>
      <w:marLeft w:val="0"/>
      <w:marRight w:val="0"/>
      <w:marTop w:val="0"/>
      <w:marBottom w:val="0"/>
      <w:divBdr>
        <w:top w:val="none" w:sz="0" w:space="0" w:color="auto"/>
        <w:left w:val="none" w:sz="0" w:space="0" w:color="auto"/>
        <w:bottom w:val="none" w:sz="0" w:space="0" w:color="auto"/>
        <w:right w:val="none" w:sz="0" w:space="0" w:color="auto"/>
      </w:divBdr>
    </w:div>
    <w:div w:id="1679891817">
      <w:bodyDiv w:val="1"/>
      <w:marLeft w:val="0"/>
      <w:marRight w:val="0"/>
      <w:marTop w:val="0"/>
      <w:marBottom w:val="0"/>
      <w:divBdr>
        <w:top w:val="none" w:sz="0" w:space="0" w:color="auto"/>
        <w:left w:val="none" w:sz="0" w:space="0" w:color="auto"/>
        <w:bottom w:val="none" w:sz="0" w:space="0" w:color="auto"/>
        <w:right w:val="none" w:sz="0" w:space="0" w:color="auto"/>
      </w:divBdr>
    </w:div>
    <w:div w:id="1783180749">
      <w:bodyDiv w:val="1"/>
      <w:marLeft w:val="0"/>
      <w:marRight w:val="0"/>
      <w:marTop w:val="0"/>
      <w:marBottom w:val="0"/>
      <w:divBdr>
        <w:top w:val="none" w:sz="0" w:space="0" w:color="auto"/>
        <w:left w:val="none" w:sz="0" w:space="0" w:color="auto"/>
        <w:bottom w:val="none" w:sz="0" w:space="0" w:color="auto"/>
        <w:right w:val="none" w:sz="0" w:space="0" w:color="auto"/>
      </w:divBdr>
    </w:div>
    <w:div w:id="1785417074">
      <w:bodyDiv w:val="1"/>
      <w:marLeft w:val="0"/>
      <w:marRight w:val="0"/>
      <w:marTop w:val="0"/>
      <w:marBottom w:val="0"/>
      <w:divBdr>
        <w:top w:val="none" w:sz="0" w:space="0" w:color="auto"/>
        <w:left w:val="none" w:sz="0" w:space="0" w:color="auto"/>
        <w:bottom w:val="none" w:sz="0" w:space="0" w:color="auto"/>
        <w:right w:val="none" w:sz="0" w:space="0" w:color="auto"/>
      </w:divBdr>
    </w:div>
    <w:div w:id="1809468197">
      <w:bodyDiv w:val="1"/>
      <w:marLeft w:val="0"/>
      <w:marRight w:val="0"/>
      <w:marTop w:val="0"/>
      <w:marBottom w:val="0"/>
      <w:divBdr>
        <w:top w:val="none" w:sz="0" w:space="0" w:color="auto"/>
        <w:left w:val="none" w:sz="0" w:space="0" w:color="auto"/>
        <w:bottom w:val="none" w:sz="0" w:space="0" w:color="auto"/>
        <w:right w:val="none" w:sz="0" w:space="0" w:color="auto"/>
      </w:divBdr>
      <w:divsChild>
        <w:div w:id="957879187">
          <w:marLeft w:val="0"/>
          <w:marRight w:val="0"/>
          <w:marTop w:val="0"/>
          <w:marBottom w:val="0"/>
          <w:divBdr>
            <w:top w:val="none" w:sz="0" w:space="0" w:color="auto"/>
            <w:left w:val="none" w:sz="0" w:space="0" w:color="auto"/>
            <w:bottom w:val="none" w:sz="0" w:space="0" w:color="auto"/>
            <w:right w:val="none" w:sz="0" w:space="0" w:color="auto"/>
          </w:divBdr>
          <w:divsChild>
            <w:div w:id="96297065">
              <w:marLeft w:val="0"/>
              <w:marRight w:val="0"/>
              <w:marTop w:val="0"/>
              <w:marBottom w:val="0"/>
              <w:divBdr>
                <w:top w:val="none" w:sz="0" w:space="0" w:color="auto"/>
                <w:left w:val="none" w:sz="0" w:space="0" w:color="auto"/>
                <w:bottom w:val="none" w:sz="0" w:space="0" w:color="auto"/>
                <w:right w:val="none" w:sz="0" w:space="0" w:color="auto"/>
              </w:divBdr>
              <w:divsChild>
                <w:div w:id="91412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191218">
      <w:bodyDiv w:val="1"/>
      <w:marLeft w:val="0"/>
      <w:marRight w:val="0"/>
      <w:marTop w:val="0"/>
      <w:marBottom w:val="0"/>
      <w:divBdr>
        <w:top w:val="none" w:sz="0" w:space="0" w:color="auto"/>
        <w:left w:val="none" w:sz="0" w:space="0" w:color="auto"/>
        <w:bottom w:val="none" w:sz="0" w:space="0" w:color="auto"/>
        <w:right w:val="none" w:sz="0" w:space="0" w:color="auto"/>
      </w:divBdr>
    </w:div>
    <w:div w:id="2053262255">
      <w:bodyDiv w:val="1"/>
      <w:marLeft w:val="0"/>
      <w:marRight w:val="0"/>
      <w:marTop w:val="0"/>
      <w:marBottom w:val="0"/>
      <w:divBdr>
        <w:top w:val="none" w:sz="0" w:space="0" w:color="auto"/>
        <w:left w:val="none" w:sz="0" w:space="0" w:color="auto"/>
        <w:bottom w:val="none" w:sz="0" w:space="0" w:color="auto"/>
        <w:right w:val="none" w:sz="0" w:space="0" w:color="auto"/>
      </w:divBdr>
    </w:div>
    <w:div w:id="2063866934">
      <w:bodyDiv w:val="1"/>
      <w:marLeft w:val="0"/>
      <w:marRight w:val="0"/>
      <w:marTop w:val="0"/>
      <w:marBottom w:val="0"/>
      <w:divBdr>
        <w:top w:val="none" w:sz="0" w:space="0" w:color="auto"/>
        <w:left w:val="none" w:sz="0" w:space="0" w:color="auto"/>
        <w:bottom w:val="none" w:sz="0" w:space="0" w:color="auto"/>
        <w:right w:val="none" w:sz="0" w:space="0" w:color="auto"/>
      </w:divBdr>
    </w:div>
    <w:div w:id="2102141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ic.ed.gov/?id=ED496343" TargetMode="External"/><Relationship Id="rId13" Type="http://schemas.openxmlformats.org/officeDocument/2006/relationships/hyperlink" Target="https://www.readingschools.scot/articles/reading-schools-case-study-gold-whitburn-academ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wales/written-statement-support-literacy"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gov.wales/curriculum-wales-2022-guidan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ucationendowmentfoundation.org.uk/projects-and-evaluation/evaluation/evaluation-guidance-and-resources" TargetMode="External"/><Relationship Id="rId5" Type="http://schemas.openxmlformats.org/officeDocument/2006/relationships/footnotes" Target="footnotes.xml"/><Relationship Id="rId15" Type="http://schemas.openxmlformats.org/officeDocument/2006/relationships/hyperlink" Target="https://www.gov.wales/curriculum-wales-2022-guidance" TargetMode="External"/><Relationship Id="rId10" Type="http://schemas.openxmlformats.org/officeDocument/2006/relationships/hyperlink" Target="https://apiv3.educationendowmentfoundation.org.uk/education-evidenc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overnment/publications/teachers-standards" TargetMode="External"/><Relationship Id="rId14" Type="http://schemas.openxmlformats.org/officeDocument/2006/relationships/hyperlink" Target="https://www.twinkl.co.uk/news/reading-for-pleasure-what-does-the-research-s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805</TotalTime>
  <Pages>15</Pages>
  <Words>4113</Words>
  <Characters>23449</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Rockey (2208704)</dc:creator>
  <cp:keywords/>
  <dc:description/>
  <cp:lastModifiedBy>Sophie Rockey (2208704)</cp:lastModifiedBy>
  <cp:revision>14</cp:revision>
  <dcterms:created xsi:type="dcterms:W3CDTF">2025-04-29T12:39:00Z</dcterms:created>
  <dcterms:modified xsi:type="dcterms:W3CDTF">2025-05-05T11:37:00Z</dcterms:modified>
</cp:coreProperties>
</file>