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78572" w14:textId="77777777" w:rsidR="00EC2046" w:rsidRPr="001D06A9" w:rsidRDefault="00EC2046" w:rsidP="00EE207B">
      <w:pPr>
        <w:spacing w:line="480" w:lineRule="auto"/>
        <w:jc w:val="center"/>
        <w:rPr>
          <w:rFonts w:ascii="Arial" w:hAnsi="Arial" w:cs="Arial"/>
          <w:b/>
          <w:bCs/>
          <w:color w:val="000000" w:themeColor="text1"/>
          <w:sz w:val="40"/>
          <w:szCs w:val="40"/>
        </w:rPr>
      </w:pPr>
    </w:p>
    <w:p w14:paraId="0D54F799" w14:textId="3702F040" w:rsidR="00EE207B" w:rsidRPr="001D06A9" w:rsidRDefault="00EE207B" w:rsidP="00EE207B">
      <w:pPr>
        <w:spacing w:line="480" w:lineRule="auto"/>
        <w:jc w:val="center"/>
        <w:rPr>
          <w:rFonts w:ascii="Arial" w:hAnsi="Arial" w:cs="Arial"/>
          <w:b/>
          <w:bCs/>
          <w:color w:val="000000" w:themeColor="text1"/>
          <w:sz w:val="40"/>
          <w:szCs w:val="40"/>
        </w:rPr>
      </w:pPr>
      <w:r w:rsidRPr="001D06A9">
        <w:rPr>
          <w:rFonts w:ascii="Arial" w:hAnsi="Arial" w:cs="Arial"/>
          <w:b/>
          <w:bCs/>
          <w:color w:val="000000" w:themeColor="text1"/>
          <w:sz w:val="40"/>
          <w:szCs w:val="40"/>
        </w:rPr>
        <w:t>How childhood trauma affect</w:t>
      </w:r>
      <w:r w:rsidR="009B5D96" w:rsidRPr="001D06A9">
        <w:rPr>
          <w:rFonts w:ascii="Arial" w:hAnsi="Arial" w:cs="Arial"/>
          <w:b/>
          <w:bCs/>
          <w:color w:val="000000" w:themeColor="text1"/>
          <w:sz w:val="40"/>
          <w:szCs w:val="40"/>
        </w:rPr>
        <w:t>s</w:t>
      </w:r>
      <w:r w:rsidRPr="001D06A9">
        <w:rPr>
          <w:rFonts w:ascii="Arial" w:hAnsi="Arial" w:cs="Arial"/>
          <w:b/>
          <w:bCs/>
          <w:color w:val="000000" w:themeColor="text1"/>
          <w:sz w:val="40"/>
          <w:szCs w:val="40"/>
        </w:rPr>
        <w:t xml:space="preserve"> adulthood</w:t>
      </w:r>
      <w:r w:rsidR="007444BC" w:rsidRPr="001D06A9">
        <w:rPr>
          <w:rFonts w:ascii="Arial" w:hAnsi="Arial" w:cs="Arial"/>
          <w:b/>
          <w:bCs/>
          <w:color w:val="000000" w:themeColor="text1"/>
          <w:sz w:val="40"/>
          <w:szCs w:val="40"/>
        </w:rPr>
        <w:t>,</w:t>
      </w:r>
      <w:r w:rsidRPr="001D06A9">
        <w:rPr>
          <w:rFonts w:ascii="Arial" w:hAnsi="Arial" w:cs="Arial"/>
          <w:b/>
          <w:bCs/>
          <w:color w:val="000000" w:themeColor="text1"/>
          <w:sz w:val="40"/>
          <w:szCs w:val="40"/>
        </w:rPr>
        <w:t xml:space="preserve"> an </w:t>
      </w:r>
      <w:r w:rsidR="007444BC" w:rsidRPr="001D06A9">
        <w:rPr>
          <w:rFonts w:ascii="Arial" w:hAnsi="Arial" w:cs="Arial"/>
          <w:b/>
          <w:bCs/>
          <w:color w:val="000000" w:themeColor="text1"/>
          <w:sz w:val="40"/>
          <w:szCs w:val="40"/>
        </w:rPr>
        <w:t xml:space="preserve">analysis of current </w:t>
      </w:r>
      <w:r w:rsidRPr="001D06A9">
        <w:rPr>
          <w:rFonts w:ascii="Arial" w:hAnsi="Arial" w:cs="Arial"/>
          <w:b/>
          <w:bCs/>
          <w:color w:val="000000" w:themeColor="text1"/>
          <w:sz w:val="40"/>
          <w:szCs w:val="40"/>
        </w:rPr>
        <w:t>therap</w:t>
      </w:r>
      <w:r w:rsidR="007444BC" w:rsidRPr="001D06A9">
        <w:rPr>
          <w:rFonts w:ascii="Arial" w:hAnsi="Arial" w:cs="Arial"/>
          <w:b/>
          <w:bCs/>
          <w:color w:val="000000" w:themeColor="text1"/>
          <w:sz w:val="40"/>
          <w:szCs w:val="40"/>
        </w:rPr>
        <w:t>eutic approaches and their efficacy</w:t>
      </w:r>
      <w:r w:rsidRPr="001D06A9">
        <w:rPr>
          <w:rFonts w:ascii="Arial" w:hAnsi="Arial" w:cs="Arial"/>
          <w:b/>
          <w:bCs/>
          <w:color w:val="000000" w:themeColor="text1"/>
          <w:sz w:val="40"/>
          <w:szCs w:val="40"/>
        </w:rPr>
        <w:t xml:space="preserve"> </w:t>
      </w:r>
      <w:r w:rsidR="007444BC" w:rsidRPr="001D06A9">
        <w:rPr>
          <w:rFonts w:ascii="Arial" w:hAnsi="Arial" w:cs="Arial"/>
          <w:b/>
          <w:bCs/>
          <w:color w:val="000000" w:themeColor="text1"/>
          <w:sz w:val="40"/>
          <w:szCs w:val="40"/>
        </w:rPr>
        <w:t xml:space="preserve">in </w:t>
      </w:r>
      <w:r w:rsidR="00643BD3" w:rsidRPr="001D06A9">
        <w:rPr>
          <w:rFonts w:ascii="Arial" w:hAnsi="Arial" w:cs="Arial"/>
          <w:b/>
          <w:bCs/>
          <w:color w:val="000000" w:themeColor="text1"/>
          <w:sz w:val="40"/>
          <w:szCs w:val="40"/>
        </w:rPr>
        <w:t>enabling symptom reduction of PTSD and CPTSD</w:t>
      </w:r>
      <w:r w:rsidRPr="001D06A9">
        <w:rPr>
          <w:rFonts w:ascii="Arial" w:hAnsi="Arial" w:cs="Arial"/>
          <w:b/>
          <w:bCs/>
          <w:color w:val="000000" w:themeColor="text1"/>
          <w:sz w:val="40"/>
          <w:szCs w:val="40"/>
        </w:rPr>
        <w:t>.</w:t>
      </w:r>
    </w:p>
    <w:p w14:paraId="003A495B" w14:textId="468A7452" w:rsidR="00EE207B" w:rsidRPr="001D06A9" w:rsidRDefault="00EE207B" w:rsidP="00EE207B">
      <w:pPr>
        <w:spacing w:line="480" w:lineRule="auto"/>
        <w:jc w:val="center"/>
        <w:rPr>
          <w:rFonts w:ascii="Arial" w:hAnsi="Arial" w:cs="Arial"/>
          <w:color w:val="000000" w:themeColor="text1"/>
          <w:sz w:val="32"/>
          <w:szCs w:val="32"/>
        </w:rPr>
      </w:pPr>
      <w:r w:rsidRPr="001D06A9">
        <w:rPr>
          <w:rFonts w:ascii="Arial" w:hAnsi="Arial" w:cs="Arial"/>
          <w:color w:val="000000" w:themeColor="text1"/>
          <w:sz w:val="32"/>
          <w:szCs w:val="32"/>
        </w:rPr>
        <w:t>by</w:t>
      </w:r>
    </w:p>
    <w:p w14:paraId="2B84202C" w14:textId="2393D325" w:rsidR="00EE207B" w:rsidRPr="001D06A9" w:rsidRDefault="00EE207B" w:rsidP="00EE207B">
      <w:pPr>
        <w:spacing w:line="480" w:lineRule="auto"/>
        <w:jc w:val="center"/>
        <w:rPr>
          <w:rFonts w:ascii="Arial" w:hAnsi="Arial" w:cs="Arial"/>
          <w:color w:val="000000" w:themeColor="text1"/>
          <w:sz w:val="32"/>
          <w:szCs w:val="32"/>
        </w:rPr>
      </w:pPr>
      <w:r w:rsidRPr="001D06A9">
        <w:rPr>
          <w:rFonts w:ascii="Arial" w:hAnsi="Arial" w:cs="Arial"/>
          <w:color w:val="000000" w:themeColor="text1"/>
          <w:sz w:val="32"/>
          <w:szCs w:val="32"/>
        </w:rPr>
        <w:t>Helen Enser Morgan</w:t>
      </w:r>
      <w:r w:rsidR="009B5D96" w:rsidRPr="001D06A9">
        <w:rPr>
          <w:rFonts w:ascii="Arial" w:hAnsi="Arial" w:cs="Arial"/>
          <w:color w:val="000000" w:themeColor="text1"/>
          <w:sz w:val="32"/>
          <w:szCs w:val="32"/>
        </w:rPr>
        <w:t xml:space="preserve"> (P148022)</w:t>
      </w:r>
    </w:p>
    <w:p w14:paraId="3B8A4209" w14:textId="1B7AD831" w:rsidR="00EE207B" w:rsidRPr="001D06A9" w:rsidRDefault="00EE207B" w:rsidP="00EE207B">
      <w:pPr>
        <w:spacing w:line="480" w:lineRule="auto"/>
        <w:jc w:val="center"/>
        <w:rPr>
          <w:rFonts w:ascii="Arial" w:hAnsi="Arial" w:cs="Arial"/>
          <w:b/>
          <w:bCs/>
          <w:color w:val="000000" w:themeColor="text1"/>
          <w:sz w:val="40"/>
          <w:szCs w:val="40"/>
        </w:rPr>
      </w:pPr>
      <w:r w:rsidRPr="001D06A9">
        <w:rPr>
          <w:rFonts w:ascii="Arial" w:hAnsi="Arial" w:cs="Arial"/>
          <w:b/>
          <w:bCs/>
          <w:noProof/>
          <w:color w:val="000000" w:themeColor="text1"/>
          <w:sz w:val="40"/>
          <w:szCs w:val="40"/>
        </w:rPr>
        <w:drawing>
          <wp:inline distT="0" distB="0" distL="0" distR="0" wp14:anchorId="52C487EC" wp14:editId="72965092">
            <wp:extent cx="3618523" cy="1611618"/>
            <wp:effectExtent l="0" t="0" r="1270" b="1905"/>
            <wp:docPr id="111561121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11210" name="Picture 1"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51561" cy="1626333"/>
                    </a:xfrm>
                    <a:prstGeom prst="rect">
                      <a:avLst/>
                    </a:prstGeom>
                  </pic:spPr>
                </pic:pic>
              </a:graphicData>
            </a:graphic>
          </wp:inline>
        </w:drawing>
      </w:r>
    </w:p>
    <w:p w14:paraId="0C001139" w14:textId="2A17FFF2" w:rsidR="0010388E" w:rsidRPr="001D06A9" w:rsidRDefault="009B5D96" w:rsidP="009B5D96">
      <w:pPr>
        <w:spacing w:line="480" w:lineRule="auto"/>
        <w:rPr>
          <w:rFonts w:ascii="Times New Roman" w:eastAsia="Times New Roman" w:hAnsi="Times New Roman" w:cs="Times New Roman"/>
          <w:color w:val="000000" w:themeColor="text1"/>
          <w:kern w:val="0"/>
          <w:sz w:val="32"/>
          <w:szCs w:val="32"/>
          <w:lang w:eastAsia="en-GB"/>
          <w14:ligatures w14:val="none"/>
        </w:rPr>
      </w:pPr>
      <w:r w:rsidRPr="001D06A9">
        <w:rPr>
          <w:rFonts w:ascii="Arial" w:hAnsi="Arial" w:cs="Arial"/>
          <w:color w:val="000000" w:themeColor="text1"/>
          <w:sz w:val="32"/>
          <w:szCs w:val="32"/>
        </w:rPr>
        <w:t>Psychotherapy and Counselling Dissertation</w:t>
      </w:r>
      <w:hyperlink r:id="rId8" w:history="1"/>
    </w:p>
    <w:p w14:paraId="41FAC33B" w14:textId="544A5447" w:rsidR="009B5D96" w:rsidRPr="001D06A9" w:rsidRDefault="009B5D96" w:rsidP="009B5D96">
      <w:pPr>
        <w:spacing w:line="480" w:lineRule="auto"/>
        <w:rPr>
          <w:rFonts w:ascii="Arial" w:hAnsi="Arial" w:cs="Arial"/>
          <w:color w:val="000000" w:themeColor="text1"/>
          <w:sz w:val="32"/>
          <w:szCs w:val="32"/>
        </w:rPr>
      </w:pPr>
      <w:r w:rsidRPr="001D06A9">
        <w:rPr>
          <w:rFonts w:ascii="Arial" w:hAnsi="Arial" w:cs="Arial"/>
          <w:color w:val="000000" w:themeColor="text1"/>
          <w:sz w:val="32"/>
          <w:szCs w:val="32"/>
        </w:rPr>
        <w:t>Module: M7X01682</w:t>
      </w:r>
    </w:p>
    <w:p w14:paraId="7876F24C" w14:textId="3A8C64C7" w:rsidR="009B5D96" w:rsidRPr="001D06A9" w:rsidRDefault="009B5D96" w:rsidP="009B5D96">
      <w:pPr>
        <w:spacing w:line="480" w:lineRule="auto"/>
        <w:rPr>
          <w:rFonts w:ascii="Arial" w:hAnsi="Arial" w:cs="Arial"/>
          <w:color w:val="000000" w:themeColor="text1"/>
          <w:sz w:val="32"/>
          <w:szCs w:val="32"/>
        </w:rPr>
      </w:pPr>
      <w:r w:rsidRPr="001D06A9">
        <w:rPr>
          <w:rFonts w:ascii="Arial" w:hAnsi="Arial" w:cs="Arial"/>
          <w:color w:val="000000" w:themeColor="text1"/>
          <w:sz w:val="32"/>
          <w:szCs w:val="32"/>
        </w:rPr>
        <w:t>Supervisor: D</w:t>
      </w:r>
      <w:r w:rsidR="00EC2046" w:rsidRPr="001D06A9">
        <w:rPr>
          <w:rFonts w:ascii="Arial" w:hAnsi="Arial" w:cs="Arial"/>
          <w:color w:val="000000" w:themeColor="text1"/>
          <w:sz w:val="32"/>
          <w:szCs w:val="32"/>
        </w:rPr>
        <w:t>r</w:t>
      </w:r>
      <w:r w:rsidRPr="001D06A9">
        <w:rPr>
          <w:rFonts w:ascii="Arial" w:hAnsi="Arial" w:cs="Arial"/>
          <w:color w:val="000000" w:themeColor="text1"/>
          <w:sz w:val="32"/>
          <w:szCs w:val="32"/>
        </w:rPr>
        <w:t>. Beverly Cole</w:t>
      </w:r>
    </w:p>
    <w:p w14:paraId="4B18C57B" w14:textId="00290FCE" w:rsidR="009B5D96" w:rsidRPr="001D06A9" w:rsidRDefault="009B5D96" w:rsidP="009B5D96">
      <w:pPr>
        <w:spacing w:line="480" w:lineRule="auto"/>
        <w:rPr>
          <w:rFonts w:ascii="Arial" w:hAnsi="Arial" w:cs="Arial"/>
          <w:color w:val="000000" w:themeColor="text1"/>
          <w:sz w:val="32"/>
          <w:szCs w:val="32"/>
        </w:rPr>
      </w:pPr>
      <w:r w:rsidRPr="001D06A9">
        <w:rPr>
          <w:rFonts w:ascii="Arial" w:hAnsi="Arial" w:cs="Arial"/>
          <w:color w:val="000000" w:themeColor="text1"/>
          <w:sz w:val="32"/>
          <w:szCs w:val="32"/>
        </w:rPr>
        <w:t>Due Date: September 1</w:t>
      </w:r>
      <w:r w:rsidRPr="001D06A9">
        <w:rPr>
          <w:rFonts w:ascii="Arial" w:hAnsi="Arial" w:cs="Arial"/>
          <w:color w:val="000000" w:themeColor="text1"/>
          <w:sz w:val="32"/>
          <w:szCs w:val="32"/>
          <w:vertAlign w:val="superscript"/>
        </w:rPr>
        <w:t>st</w:t>
      </w:r>
      <w:r w:rsidRPr="001D06A9">
        <w:rPr>
          <w:rFonts w:ascii="Arial" w:hAnsi="Arial" w:cs="Arial"/>
          <w:color w:val="000000" w:themeColor="text1"/>
          <w:sz w:val="32"/>
          <w:szCs w:val="32"/>
        </w:rPr>
        <w:t xml:space="preserve">, 2023 </w:t>
      </w:r>
    </w:p>
    <w:p w14:paraId="409C6C98" w14:textId="77777777" w:rsidR="00EC2046" w:rsidRPr="001D06A9" w:rsidRDefault="00EC2046" w:rsidP="009B5D96">
      <w:pPr>
        <w:spacing w:line="480" w:lineRule="auto"/>
        <w:rPr>
          <w:rFonts w:ascii="Arial" w:hAnsi="Arial" w:cs="Arial"/>
          <w:color w:val="000000" w:themeColor="text1"/>
          <w:sz w:val="32"/>
          <w:szCs w:val="32"/>
        </w:rPr>
      </w:pPr>
    </w:p>
    <w:p w14:paraId="08965B1A" w14:textId="77777777" w:rsidR="00EC2046" w:rsidRPr="001D06A9" w:rsidRDefault="00EC2046" w:rsidP="009B5D96">
      <w:pPr>
        <w:spacing w:line="480" w:lineRule="auto"/>
        <w:rPr>
          <w:rFonts w:ascii="Arial" w:hAnsi="Arial" w:cs="Arial"/>
          <w:color w:val="000000" w:themeColor="text1"/>
          <w:sz w:val="32"/>
          <w:szCs w:val="32"/>
        </w:rPr>
      </w:pPr>
    </w:p>
    <w:p w14:paraId="0D346131" w14:textId="77777777" w:rsidR="00EC2046" w:rsidRPr="001D06A9" w:rsidRDefault="00EC2046" w:rsidP="009B5D96">
      <w:pPr>
        <w:spacing w:line="480" w:lineRule="auto"/>
        <w:rPr>
          <w:rFonts w:ascii="Arial" w:hAnsi="Arial" w:cs="Arial"/>
          <w:color w:val="000000" w:themeColor="text1"/>
          <w:sz w:val="32"/>
          <w:szCs w:val="32"/>
        </w:rPr>
      </w:pPr>
    </w:p>
    <w:p w14:paraId="4F568B28" w14:textId="4216D0F5" w:rsidR="00627326" w:rsidRPr="001D06A9" w:rsidRDefault="00627326" w:rsidP="009B5D96">
      <w:pPr>
        <w:spacing w:line="480" w:lineRule="auto"/>
        <w:rPr>
          <w:rFonts w:ascii="Arial" w:hAnsi="Arial" w:cs="Arial"/>
          <w:b/>
          <w:bCs/>
          <w:color w:val="000000" w:themeColor="text1"/>
          <w:sz w:val="32"/>
          <w:szCs w:val="32"/>
        </w:rPr>
      </w:pPr>
      <w:r w:rsidRPr="001D06A9">
        <w:rPr>
          <w:rFonts w:ascii="Arial" w:hAnsi="Arial" w:cs="Arial"/>
          <w:b/>
          <w:bCs/>
          <w:color w:val="000000" w:themeColor="text1"/>
          <w:sz w:val="32"/>
          <w:szCs w:val="32"/>
        </w:rPr>
        <w:lastRenderedPageBreak/>
        <w:t>ACKNOWLEDGEMENTS</w:t>
      </w:r>
    </w:p>
    <w:p w14:paraId="6016C2CD" w14:textId="15B33DC4" w:rsidR="00627326" w:rsidRPr="001D06A9" w:rsidRDefault="00266A34" w:rsidP="009B5D96">
      <w:pPr>
        <w:spacing w:line="480" w:lineRule="auto"/>
        <w:rPr>
          <w:rFonts w:ascii="Arial" w:hAnsi="Arial" w:cs="Arial"/>
          <w:color w:val="000000" w:themeColor="text1"/>
        </w:rPr>
      </w:pPr>
      <w:r w:rsidRPr="001D06A9">
        <w:rPr>
          <w:rFonts w:ascii="Arial" w:hAnsi="Arial" w:cs="Arial"/>
          <w:color w:val="000000" w:themeColor="text1"/>
        </w:rPr>
        <w:t>I would like to express my gratitude to Dr. Beverly Cole, my dissertation supervisor, for her invaluable assistance and unwavering support during the course of my academic endeavour.</w:t>
      </w:r>
    </w:p>
    <w:p w14:paraId="1B23F9C3" w14:textId="77777777" w:rsidR="00266A34" w:rsidRPr="001D06A9" w:rsidRDefault="00266A34" w:rsidP="009B5D96">
      <w:pPr>
        <w:spacing w:line="480" w:lineRule="auto"/>
        <w:rPr>
          <w:rFonts w:ascii="Arial" w:hAnsi="Arial" w:cs="Arial"/>
          <w:color w:val="000000" w:themeColor="text1"/>
        </w:rPr>
      </w:pPr>
    </w:p>
    <w:p w14:paraId="59189EF5" w14:textId="77777777" w:rsidR="00266A34" w:rsidRPr="001D06A9" w:rsidRDefault="00266A34" w:rsidP="009B5D96">
      <w:pPr>
        <w:spacing w:line="480" w:lineRule="auto"/>
        <w:rPr>
          <w:rFonts w:ascii="Arial" w:hAnsi="Arial" w:cs="Arial"/>
          <w:color w:val="000000" w:themeColor="text1"/>
        </w:rPr>
      </w:pPr>
    </w:p>
    <w:p w14:paraId="5B0CC831" w14:textId="77777777" w:rsidR="00266A34" w:rsidRPr="001D06A9" w:rsidRDefault="00266A34" w:rsidP="009B5D96">
      <w:pPr>
        <w:spacing w:line="480" w:lineRule="auto"/>
        <w:rPr>
          <w:rFonts w:ascii="Arial" w:hAnsi="Arial" w:cs="Arial"/>
          <w:color w:val="000000" w:themeColor="text1"/>
        </w:rPr>
      </w:pPr>
    </w:p>
    <w:p w14:paraId="15B73726" w14:textId="77777777" w:rsidR="00266A34" w:rsidRPr="001D06A9" w:rsidRDefault="00266A34" w:rsidP="009B5D96">
      <w:pPr>
        <w:spacing w:line="480" w:lineRule="auto"/>
        <w:rPr>
          <w:rFonts w:ascii="Arial" w:hAnsi="Arial" w:cs="Arial"/>
          <w:color w:val="000000" w:themeColor="text1"/>
        </w:rPr>
      </w:pPr>
    </w:p>
    <w:p w14:paraId="079520AC" w14:textId="77777777" w:rsidR="00266A34" w:rsidRPr="001D06A9" w:rsidRDefault="00266A34" w:rsidP="009B5D96">
      <w:pPr>
        <w:spacing w:line="480" w:lineRule="auto"/>
        <w:rPr>
          <w:rFonts w:ascii="Arial" w:hAnsi="Arial" w:cs="Arial"/>
          <w:color w:val="000000" w:themeColor="text1"/>
        </w:rPr>
      </w:pPr>
    </w:p>
    <w:p w14:paraId="1D502797" w14:textId="77777777" w:rsidR="00266A34" w:rsidRPr="001D06A9" w:rsidRDefault="00266A34" w:rsidP="009B5D96">
      <w:pPr>
        <w:spacing w:line="480" w:lineRule="auto"/>
        <w:rPr>
          <w:rFonts w:ascii="Arial" w:hAnsi="Arial" w:cs="Arial"/>
          <w:color w:val="000000" w:themeColor="text1"/>
        </w:rPr>
      </w:pPr>
    </w:p>
    <w:p w14:paraId="012BDA05" w14:textId="77777777" w:rsidR="00266A34" w:rsidRPr="001D06A9" w:rsidRDefault="00266A34" w:rsidP="009B5D96">
      <w:pPr>
        <w:spacing w:line="480" w:lineRule="auto"/>
        <w:rPr>
          <w:rFonts w:ascii="Arial" w:hAnsi="Arial" w:cs="Arial"/>
          <w:color w:val="000000" w:themeColor="text1"/>
        </w:rPr>
      </w:pPr>
    </w:p>
    <w:p w14:paraId="5C31252A" w14:textId="77777777" w:rsidR="00266A34" w:rsidRPr="001D06A9" w:rsidRDefault="00266A34" w:rsidP="009B5D96">
      <w:pPr>
        <w:spacing w:line="480" w:lineRule="auto"/>
        <w:rPr>
          <w:rFonts w:ascii="Arial" w:hAnsi="Arial" w:cs="Arial"/>
          <w:color w:val="000000" w:themeColor="text1"/>
        </w:rPr>
      </w:pPr>
    </w:p>
    <w:p w14:paraId="0FB60FDC" w14:textId="77777777" w:rsidR="00266A34" w:rsidRPr="001D06A9" w:rsidRDefault="00266A34" w:rsidP="009B5D96">
      <w:pPr>
        <w:spacing w:line="480" w:lineRule="auto"/>
        <w:rPr>
          <w:rFonts w:ascii="Arial" w:hAnsi="Arial" w:cs="Arial"/>
          <w:color w:val="000000" w:themeColor="text1"/>
        </w:rPr>
      </w:pPr>
    </w:p>
    <w:p w14:paraId="30371674" w14:textId="77777777" w:rsidR="00266A34" w:rsidRPr="001D06A9" w:rsidRDefault="00266A34" w:rsidP="009B5D96">
      <w:pPr>
        <w:spacing w:line="480" w:lineRule="auto"/>
        <w:rPr>
          <w:rFonts w:ascii="Arial" w:hAnsi="Arial" w:cs="Arial"/>
          <w:color w:val="000000" w:themeColor="text1"/>
        </w:rPr>
      </w:pPr>
    </w:p>
    <w:p w14:paraId="62A1E187" w14:textId="77777777" w:rsidR="00266A34" w:rsidRPr="001D06A9" w:rsidRDefault="00266A34" w:rsidP="009B5D96">
      <w:pPr>
        <w:spacing w:line="480" w:lineRule="auto"/>
        <w:rPr>
          <w:rFonts w:ascii="Arial" w:hAnsi="Arial" w:cs="Arial"/>
          <w:color w:val="000000" w:themeColor="text1"/>
        </w:rPr>
      </w:pPr>
    </w:p>
    <w:p w14:paraId="32B21927" w14:textId="77777777" w:rsidR="00266A34" w:rsidRPr="001D06A9" w:rsidRDefault="00266A34" w:rsidP="009B5D96">
      <w:pPr>
        <w:spacing w:line="480" w:lineRule="auto"/>
        <w:rPr>
          <w:rFonts w:ascii="Arial" w:hAnsi="Arial" w:cs="Arial"/>
          <w:color w:val="000000" w:themeColor="text1"/>
        </w:rPr>
      </w:pPr>
    </w:p>
    <w:p w14:paraId="2871AAB2" w14:textId="77777777" w:rsidR="00266A34" w:rsidRPr="001D06A9" w:rsidRDefault="00266A34" w:rsidP="009B5D96">
      <w:pPr>
        <w:spacing w:line="480" w:lineRule="auto"/>
        <w:rPr>
          <w:rFonts w:ascii="Arial" w:hAnsi="Arial" w:cs="Arial"/>
          <w:color w:val="000000" w:themeColor="text1"/>
        </w:rPr>
      </w:pPr>
    </w:p>
    <w:p w14:paraId="52BC8C9C" w14:textId="77777777" w:rsidR="00266A34" w:rsidRPr="001D06A9" w:rsidRDefault="00266A34" w:rsidP="009B5D96">
      <w:pPr>
        <w:spacing w:line="480" w:lineRule="auto"/>
        <w:rPr>
          <w:rFonts w:ascii="Arial" w:hAnsi="Arial" w:cs="Arial"/>
          <w:color w:val="000000" w:themeColor="text1"/>
        </w:rPr>
      </w:pPr>
    </w:p>
    <w:p w14:paraId="78760CCA" w14:textId="77777777" w:rsidR="00266A34" w:rsidRPr="001D06A9" w:rsidRDefault="00266A34" w:rsidP="009B5D96">
      <w:pPr>
        <w:spacing w:line="480" w:lineRule="auto"/>
        <w:rPr>
          <w:rFonts w:ascii="Arial" w:hAnsi="Arial" w:cs="Arial"/>
          <w:color w:val="000000" w:themeColor="text1"/>
        </w:rPr>
      </w:pPr>
    </w:p>
    <w:p w14:paraId="13E45D6B" w14:textId="77777777" w:rsidR="00266A34" w:rsidRPr="001D06A9" w:rsidRDefault="00266A34" w:rsidP="009B5D96">
      <w:pPr>
        <w:spacing w:line="480" w:lineRule="auto"/>
        <w:rPr>
          <w:rFonts w:ascii="Arial" w:hAnsi="Arial" w:cs="Arial"/>
          <w:color w:val="000000" w:themeColor="text1"/>
        </w:rPr>
      </w:pPr>
    </w:p>
    <w:p w14:paraId="51FE1DCA" w14:textId="77777777" w:rsidR="00266A34" w:rsidRPr="001D06A9" w:rsidRDefault="00266A34" w:rsidP="009B5D96">
      <w:pPr>
        <w:spacing w:line="480" w:lineRule="auto"/>
        <w:rPr>
          <w:rFonts w:ascii="Arial" w:hAnsi="Arial" w:cs="Arial"/>
          <w:color w:val="000000" w:themeColor="text1"/>
        </w:rPr>
      </w:pPr>
    </w:p>
    <w:p w14:paraId="7F10C6D5" w14:textId="77777777" w:rsidR="00266A34" w:rsidRPr="001D06A9" w:rsidRDefault="00266A34" w:rsidP="009B5D96">
      <w:pPr>
        <w:spacing w:line="480" w:lineRule="auto"/>
        <w:rPr>
          <w:rFonts w:ascii="Arial" w:hAnsi="Arial" w:cs="Arial"/>
          <w:color w:val="000000" w:themeColor="text1"/>
        </w:rPr>
      </w:pPr>
    </w:p>
    <w:p w14:paraId="05DB18DD" w14:textId="77777777" w:rsidR="00266A34" w:rsidRPr="001D06A9" w:rsidRDefault="00266A34" w:rsidP="009B5D96">
      <w:pPr>
        <w:spacing w:line="480" w:lineRule="auto"/>
        <w:rPr>
          <w:rFonts w:ascii="Arial" w:hAnsi="Arial" w:cs="Arial"/>
          <w:color w:val="000000" w:themeColor="text1"/>
        </w:rPr>
      </w:pPr>
    </w:p>
    <w:p w14:paraId="655A3A7A" w14:textId="77777777" w:rsidR="00266A34" w:rsidRPr="001D06A9" w:rsidRDefault="00266A34" w:rsidP="009B5D96">
      <w:pPr>
        <w:spacing w:line="480" w:lineRule="auto"/>
        <w:rPr>
          <w:rFonts w:ascii="Arial" w:hAnsi="Arial" w:cs="Arial"/>
          <w:color w:val="000000" w:themeColor="text1"/>
          <w:sz w:val="32"/>
          <w:szCs w:val="32"/>
        </w:rPr>
      </w:pPr>
    </w:p>
    <w:p w14:paraId="672FC678" w14:textId="7B6252BE" w:rsidR="00CA244F" w:rsidRPr="001D06A9" w:rsidRDefault="00CA244F" w:rsidP="009B5D96">
      <w:pPr>
        <w:spacing w:line="480" w:lineRule="auto"/>
        <w:rPr>
          <w:rFonts w:ascii="Arial" w:hAnsi="Arial" w:cs="Arial"/>
          <w:b/>
          <w:bCs/>
          <w:color w:val="000000" w:themeColor="text1"/>
          <w:sz w:val="32"/>
          <w:szCs w:val="32"/>
        </w:rPr>
      </w:pPr>
      <w:r w:rsidRPr="001D06A9">
        <w:rPr>
          <w:rFonts w:ascii="Arial" w:hAnsi="Arial" w:cs="Arial"/>
          <w:b/>
          <w:bCs/>
          <w:color w:val="000000" w:themeColor="text1"/>
          <w:sz w:val="32"/>
          <w:szCs w:val="32"/>
        </w:rPr>
        <w:lastRenderedPageBreak/>
        <w:t>ABSTRACT</w:t>
      </w:r>
    </w:p>
    <w:p w14:paraId="1B4A2A37" w14:textId="12418CE3" w:rsidR="00CA244F" w:rsidRPr="001D06A9" w:rsidRDefault="00BE7263" w:rsidP="004934DD">
      <w:pPr>
        <w:rPr>
          <w:rFonts w:ascii="Arial" w:hAnsi="Arial" w:cs="Arial"/>
          <w:color w:val="000000" w:themeColor="text1"/>
        </w:rPr>
      </w:pPr>
      <w:r w:rsidRPr="001D06A9">
        <w:rPr>
          <w:rFonts w:ascii="Arial" w:hAnsi="Arial" w:cs="Arial"/>
          <w:color w:val="000000" w:themeColor="text1"/>
        </w:rPr>
        <w:t xml:space="preserve">Childhood trauma has been identified as a significant factor in the development of post-traumatic stress disorder (PTSD) and complex post-traumatic stress disorder (CPTSD) in adulthood. This is an experience that can have a lasting impact on a someone throughout their lifetime. While it is indeed feasible to achieve recovery, individuals may encounter diverse outcomes stemming from their unique experiences of childhood maltreatment. Extensive study has been conducted on several therapeutic approaches that are most effective in addressing the needs of individuals with PTSD or CPTSD. Despite the substantial body of research supporting the efficacy of eye movement desensitisation and reprocessing (EMDR) as a trauma-focused therapeutic intervention, as well as trauma-focused cognitive behavioural therapy (TF-CBT) and cognitive behavioural therapy (CBT), there exists a dearth of research on alternative modalities of trauma-based therapies, such as emotion-focused therapy for complex trauma (EFTT), despite its evidence-based status. Another therapeutic approach that has shown promising results in treating trauma is limbic system therapies. In </w:t>
      </w:r>
      <w:r w:rsidR="00627326" w:rsidRPr="001D06A9">
        <w:rPr>
          <w:rFonts w:ascii="Arial" w:hAnsi="Arial" w:cs="Arial"/>
          <w:color w:val="000000" w:themeColor="text1"/>
        </w:rPr>
        <w:t>conclusion,</w:t>
      </w:r>
      <w:r w:rsidRPr="001D06A9">
        <w:rPr>
          <w:rFonts w:ascii="Arial" w:hAnsi="Arial" w:cs="Arial"/>
          <w:color w:val="000000" w:themeColor="text1"/>
        </w:rPr>
        <w:t xml:space="preserve"> a wide range of therapy techniques exist that are tailored to address trauma in various manners, yielding favourable outcomes. Even in cases when individuals have experienced highly traumatic childhoods, empirical data supports the potential for healing. The therapeutic relationship, a critical factor in this process, plays a pivotal role.</w:t>
      </w:r>
    </w:p>
    <w:p w14:paraId="15C1C895" w14:textId="77777777" w:rsidR="00CA244F" w:rsidRDefault="00CA244F" w:rsidP="004934DD">
      <w:pPr>
        <w:rPr>
          <w:rFonts w:ascii="Arial" w:hAnsi="Arial" w:cs="Arial"/>
          <w:color w:val="000000" w:themeColor="text1"/>
        </w:rPr>
      </w:pPr>
    </w:p>
    <w:p w14:paraId="1BB8FDCA" w14:textId="77777777" w:rsidR="00FF143D" w:rsidRDefault="00FF143D" w:rsidP="004934DD">
      <w:pPr>
        <w:rPr>
          <w:rFonts w:ascii="Arial" w:hAnsi="Arial" w:cs="Arial"/>
          <w:color w:val="000000" w:themeColor="text1"/>
        </w:rPr>
      </w:pPr>
    </w:p>
    <w:p w14:paraId="75F1D776" w14:textId="77777777" w:rsidR="00FF143D" w:rsidRDefault="00FF143D" w:rsidP="004934DD">
      <w:pPr>
        <w:rPr>
          <w:rFonts w:ascii="Arial" w:hAnsi="Arial" w:cs="Arial"/>
          <w:color w:val="000000" w:themeColor="text1"/>
        </w:rPr>
      </w:pPr>
    </w:p>
    <w:p w14:paraId="0F762CA0" w14:textId="77777777" w:rsidR="00FF143D" w:rsidRDefault="00FF143D" w:rsidP="004934DD">
      <w:pPr>
        <w:rPr>
          <w:rFonts w:ascii="Arial" w:hAnsi="Arial" w:cs="Arial"/>
          <w:color w:val="000000" w:themeColor="text1"/>
        </w:rPr>
      </w:pPr>
    </w:p>
    <w:p w14:paraId="1ECB31BC" w14:textId="77777777" w:rsidR="00FF143D" w:rsidRDefault="00FF143D" w:rsidP="004934DD">
      <w:pPr>
        <w:rPr>
          <w:rFonts w:ascii="Arial" w:hAnsi="Arial" w:cs="Arial"/>
          <w:color w:val="000000" w:themeColor="text1"/>
        </w:rPr>
      </w:pPr>
    </w:p>
    <w:p w14:paraId="0F877635" w14:textId="77777777" w:rsidR="00FF143D" w:rsidRPr="005F0A3A" w:rsidRDefault="00FF143D" w:rsidP="00FF143D">
      <w:pPr>
        <w:spacing w:line="480" w:lineRule="auto"/>
        <w:rPr>
          <w:rFonts w:ascii="Arial" w:hAnsi="Arial" w:cs="Arial"/>
          <w:b/>
          <w:bCs/>
          <w:color w:val="000000" w:themeColor="text1"/>
          <w:sz w:val="32"/>
          <w:szCs w:val="32"/>
        </w:rPr>
      </w:pPr>
      <w:r w:rsidRPr="005F0A3A">
        <w:rPr>
          <w:rFonts w:ascii="Arial" w:hAnsi="Arial" w:cs="Arial"/>
          <w:b/>
          <w:bCs/>
          <w:color w:val="000000" w:themeColor="text1"/>
          <w:sz w:val="32"/>
          <w:szCs w:val="32"/>
        </w:rPr>
        <w:t xml:space="preserve">Keywords: </w:t>
      </w:r>
    </w:p>
    <w:p w14:paraId="5ACE9097" w14:textId="784A0E7D" w:rsidR="00FF143D" w:rsidRPr="0089135E" w:rsidRDefault="00FF143D" w:rsidP="00FF143D">
      <w:pPr>
        <w:spacing w:line="480" w:lineRule="auto"/>
        <w:rPr>
          <w:rFonts w:ascii="Arial" w:hAnsi="Arial" w:cs="Arial"/>
          <w:color w:val="000000" w:themeColor="text1"/>
        </w:rPr>
      </w:pPr>
      <w:r w:rsidRPr="0089135E">
        <w:rPr>
          <w:rFonts w:ascii="Arial" w:hAnsi="Arial" w:cs="Arial"/>
          <w:color w:val="000000" w:themeColor="text1"/>
        </w:rPr>
        <w:t xml:space="preserve">ACE. Adverse childhood events. Attachment. Attachment theory. EFT. Emotion focused therapy. </w:t>
      </w:r>
      <w:r>
        <w:rPr>
          <w:rFonts w:ascii="Arial" w:hAnsi="Arial" w:cs="Arial"/>
          <w:color w:val="000000" w:themeColor="text1"/>
        </w:rPr>
        <w:t xml:space="preserve">EFTT. Emotion-focused therapy for complex trauma. </w:t>
      </w:r>
      <w:r w:rsidRPr="0089135E">
        <w:rPr>
          <w:rFonts w:ascii="Arial" w:hAnsi="Arial" w:cs="Arial"/>
          <w:color w:val="000000" w:themeColor="text1"/>
        </w:rPr>
        <w:t xml:space="preserve">Healing. Therapy. Person centred. Person centred. Childhood trauma. Trauma. PTSD. C-PTSD. Inner child. </w:t>
      </w:r>
      <w:r>
        <w:rPr>
          <w:rFonts w:ascii="Arial" w:hAnsi="Arial" w:cs="Arial"/>
          <w:color w:val="000000" w:themeColor="text1"/>
        </w:rPr>
        <w:t>Eye movement desensitisation reprocessing (EMDR). Cognitive behavioural therapy (CBT)</w:t>
      </w:r>
    </w:p>
    <w:p w14:paraId="493BA075" w14:textId="77777777" w:rsidR="00FF143D" w:rsidRPr="001D06A9" w:rsidRDefault="00FF143D" w:rsidP="004934DD">
      <w:pPr>
        <w:rPr>
          <w:rFonts w:ascii="Arial" w:hAnsi="Arial" w:cs="Arial"/>
          <w:color w:val="000000" w:themeColor="text1"/>
        </w:rPr>
      </w:pPr>
    </w:p>
    <w:p w14:paraId="07A45FC3" w14:textId="77777777" w:rsidR="00CA244F" w:rsidRPr="001D06A9" w:rsidRDefault="00CA244F" w:rsidP="00EC2046">
      <w:pPr>
        <w:spacing w:line="480" w:lineRule="auto"/>
        <w:rPr>
          <w:rFonts w:ascii="Arial" w:hAnsi="Arial" w:cs="Arial"/>
          <w:color w:val="000000" w:themeColor="text1"/>
        </w:rPr>
      </w:pPr>
    </w:p>
    <w:p w14:paraId="161B1A9C" w14:textId="77777777" w:rsidR="00627326" w:rsidRPr="001D06A9" w:rsidRDefault="00627326" w:rsidP="00EC2046">
      <w:pPr>
        <w:spacing w:line="480" w:lineRule="auto"/>
        <w:rPr>
          <w:rFonts w:ascii="Arial" w:hAnsi="Arial" w:cs="Arial"/>
          <w:color w:val="000000" w:themeColor="text1"/>
        </w:rPr>
      </w:pPr>
    </w:p>
    <w:p w14:paraId="1742DE99" w14:textId="77777777" w:rsidR="00627326" w:rsidRPr="001D06A9" w:rsidRDefault="00627326" w:rsidP="00EC2046">
      <w:pPr>
        <w:spacing w:line="480" w:lineRule="auto"/>
        <w:rPr>
          <w:rFonts w:ascii="Arial" w:hAnsi="Arial" w:cs="Arial"/>
          <w:color w:val="000000" w:themeColor="text1"/>
        </w:rPr>
      </w:pPr>
    </w:p>
    <w:p w14:paraId="04C0CA24" w14:textId="77777777" w:rsidR="00CA244F" w:rsidRPr="001D06A9" w:rsidRDefault="00CA244F" w:rsidP="00EC2046">
      <w:pPr>
        <w:spacing w:line="480" w:lineRule="auto"/>
        <w:rPr>
          <w:rFonts w:ascii="Arial" w:hAnsi="Arial" w:cs="Arial"/>
          <w:color w:val="000000" w:themeColor="text1"/>
        </w:rPr>
      </w:pPr>
    </w:p>
    <w:p w14:paraId="38676E22" w14:textId="77777777" w:rsidR="00FF143D" w:rsidRDefault="00FF143D" w:rsidP="00EC2046">
      <w:pPr>
        <w:spacing w:line="480" w:lineRule="auto"/>
        <w:rPr>
          <w:rFonts w:ascii="Arial" w:hAnsi="Arial" w:cs="Arial"/>
          <w:b/>
          <w:bCs/>
          <w:color w:val="000000" w:themeColor="text1"/>
          <w:sz w:val="32"/>
          <w:szCs w:val="32"/>
        </w:rPr>
      </w:pPr>
    </w:p>
    <w:p w14:paraId="7AD70791" w14:textId="4C1ABA3C" w:rsidR="00266A34" w:rsidRPr="001D06A9" w:rsidRDefault="00266A34" w:rsidP="00EC2046">
      <w:pPr>
        <w:spacing w:line="480" w:lineRule="auto"/>
        <w:rPr>
          <w:rFonts w:ascii="Arial" w:hAnsi="Arial" w:cs="Arial"/>
          <w:b/>
          <w:bCs/>
          <w:color w:val="000000" w:themeColor="text1"/>
          <w:sz w:val="32"/>
          <w:szCs w:val="32"/>
        </w:rPr>
      </w:pPr>
      <w:r w:rsidRPr="001D06A9">
        <w:rPr>
          <w:rFonts w:ascii="Arial" w:hAnsi="Arial" w:cs="Arial"/>
          <w:b/>
          <w:bCs/>
          <w:color w:val="000000" w:themeColor="text1"/>
          <w:sz w:val="32"/>
          <w:szCs w:val="32"/>
        </w:rPr>
        <w:lastRenderedPageBreak/>
        <w:t>TABLE OF CONTENTS</w:t>
      </w:r>
    </w:p>
    <w:p w14:paraId="2AF6BF09" w14:textId="351DEF83" w:rsidR="00266A34" w:rsidRPr="001A08E3" w:rsidRDefault="00266A34" w:rsidP="001A08E3">
      <w:pPr>
        <w:pStyle w:val="ListParagraph"/>
        <w:numPr>
          <w:ilvl w:val="0"/>
          <w:numId w:val="17"/>
        </w:numPr>
        <w:spacing w:line="480" w:lineRule="auto"/>
        <w:rPr>
          <w:rFonts w:ascii="Arial" w:hAnsi="Arial" w:cs="Arial"/>
          <w:color w:val="000000" w:themeColor="text1"/>
        </w:rPr>
      </w:pPr>
      <w:r w:rsidRPr="001A08E3">
        <w:rPr>
          <w:rFonts w:ascii="Arial" w:hAnsi="Arial" w:cs="Arial"/>
          <w:color w:val="000000" w:themeColor="text1"/>
        </w:rPr>
        <w:t>Title page</w:t>
      </w:r>
    </w:p>
    <w:p w14:paraId="181ED816" w14:textId="04D0AE44" w:rsidR="00266A34" w:rsidRPr="001A08E3" w:rsidRDefault="00266A34" w:rsidP="001A08E3">
      <w:pPr>
        <w:pStyle w:val="ListParagraph"/>
        <w:numPr>
          <w:ilvl w:val="0"/>
          <w:numId w:val="17"/>
        </w:numPr>
        <w:spacing w:line="480" w:lineRule="auto"/>
        <w:rPr>
          <w:rFonts w:ascii="Arial" w:hAnsi="Arial" w:cs="Arial"/>
          <w:color w:val="000000" w:themeColor="text1"/>
        </w:rPr>
      </w:pPr>
      <w:r w:rsidRPr="001A08E3">
        <w:rPr>
          <w:rFonts w:ascii="Arial" w:hAnsi="Arial" w:cs="Arial"/>
          <w:color w:val="000000" w:themeColor="text1"/>
        </w:rPr>
        <w:t>Acknowledgements</w:t>
      </w:r>
    </w:p>
    <w:p w14:paraId="445FFD6B" w14:textId="2C75F8C7" w:rsidR="00266A34" w:rsidRPr="001A08E3" w:rsidRDefault="00266A34" w:rsidP="001A08E3">
      <w:pPr>
        <w:pStyle w:val="ListParagraph"/>
        <w:numPr>
          <w:ilvl w:val="0"/>
          <w:numId w:val="17"/>
        </w:numPr>
        <w:spacing w:line="480" w:lineRule="auto"/>
        <w:rPr>
          <w:rFonts w:ascii="Arial" w:hAnsi="Arial" w:cs="Arial"/>
          <w:color w:val="000000" w:themeColor="text1"/>
        </w:rPr>
      </w:pPr>
      <w:r w:rsidRPr="001A08E3">
        <w:rPr>
          <w:rFonts w:ascii="Arial" w:hAnsi="Arial" w:cs="Arial"/>
          <w:color w:val="000000" w:themeColor="text1"/>
        </w:rPr>
        <w:t>Abstract and key words</w:t>
      </w:r>
    </w:p>
    <w:p w14:paraId="7D82DACD" w14:textId="7D4E664C" w:rsidR="00266A34" w:rsidRPr="001A08E3" w:rsidRDefault="00266A34" w:rsidP="001A08E3">
      <w:pPr>
        <w:pStyle w:val="ListParagraph"/>
        <w:numPr>
          <w:ilvl w:val="0"/>
          <w:numId w:val="17"/>
        </w:numPr>
        <w:spacing w:line="480" w:lineRule="auto"/>
        <w:rPr>
          <w:rFonts w:ascii="Arial" w:hAnsi="Arial" w:cs="Arial"/>
          <w:color w:val="000000" w:themeColor="text1"/>
        </w:rPr>
      </w:pPr>
      <w:r w:rsidRPr="001A08E3">
        <w:rPr>
          <w:rFonts w:ascii="Arial" w:hAnsi="Arial" w:cs="Arial"/>
          <w:color w:val="000000" w:themeColor="text1"/>
        </w:rPr>
        <w:t>Table of contents</w:t>
      </w:r>
    </w:p>
    <w:p w14:paraId="4E37A2A2" w14:textId="0B3A882E" w:rsidR="00266A34" w:rsidRPr="001D06A9" w:rsidRDefault="00266A34" w:rsidP="001A08E3">
      <w:pPr>
        <w:pStyle w:val="ListParagraph"/>
        <w:numPr>
          <w:ilvl w:val="0"/>
          <w:numId w:val="17"/>
        </w:numPr>
        <w:spacing w:line="480" w:lineRule="auto"/>
        <w:rPr>
          <w:rFonts w:ascii="Arial" w:hAnsi="Arial" w:cs="Arial"/>
          <w:color w:val="000000" w:themeColor="text1"/>
        </w:rPr>
      </w:pPr>
      <w:r w:rsidRPr="001D06A9">
        <w:rPr>
          <w:rFonts w:ascii="Arial" w:hAnsi="Arial" w:cs="Arial"/>
          <w:color w:val="000000" w:themeColor="text1"/>
        </w:rPr>
        <w:t>Introduction</w:t>
      </w:r>
    </w:p>
    <w:p w14:paraId="4FFAB83C" w14:textId="77777777" w:rsidR="001A08E3" w:rsidRDefault="00C031F2" w:rsidP="00F93E5D">
      <w:pPr>
        <w:pStyle w:val="ListParagraph"/>
        <w:numPr>
          <w:ilvl w:val="0"/>
          <w:numId w:val="17"/>
        </w:numPr>
        <w:spacing w:line="480" w:lineRule="auto"/>
        <w:rPr>
          <w:rFonts w:ascii="Arial" w:hAnsi="Arial" w:cs="Arial"/>
          <w:color w:val="000000" w:themeColor="text1"/>
        </w:rPr>
      </w:pPr>
      <w:r w:rsidRPr="00874311">
        <w:rPr>
          <w:rFonts w:ascii="Arial" w:hAnsi="Arial" w:cs="Arial"/>
          <w:color w:val="000000" w:themeColor="text1"/>
        </w:rPr>
        <w:t>Background</w:t>
      </w:r>
    </w:p>
    <w:p w14:paraId="0A6AD855" w14:textId="7F86407E" w:rsidR="00C031F2" w:rsidRPr="001A08E3" w:rsidRDefault="001A08E3" w:rsidP="001A08E3">
      <w:pPr>
        <w:spacing w:line="480" w:lineRule="auto"/>
        <w:rPr>
          <w:rFonts w:ascii="Arial" w:hAnsi="Arial" w:cs="Arial"/>
          <w:color w:val="000000" w:themeColor="text1"/>
        </w:rPr>
      </w:pPr>
      <w:r>
        <w:rPr>
          <w:rFonts w:ascii="Arial" w:hAnsi="Arial" w:cs="Arial"/>
          <w:color w:val="000000" w:themeColor="text1"/>
        </w:rPr>
        <w:t xml:space="preserve">    18. </w:t>
      </w:r>
      <w:r w:rsidR="00C031F2" w:rsidRPr="001A08E3">
        <w:rPr>
          <w:rFonts w:ascii="Arial" w:hAnsi="Arial" w:cs="Arial"/>
          <w:color w:val="000000" w:themeColor="text1"/>
        </w:rPr>
        <w:t>Literature Review</w:t>
      </w:r>
    </w:p>
    <w:p w14:paraId="2FCF1AC5" w14:textId="5C651A7B" w:rsidR="00C031F2" w:rsidRPr="00874311" w:rsidRDefault="00874311" w:rsidP="00874311">
      <w:pPr>
        <w:spacing w:line="480" w:lineRule="auto"/>
        <w:rPr>
          <w:rFonts w:ascii="Arial" w:hAnsi="Arial" w:cs="Arial"/>
          <w:color w:val="000000" w:themeColor="text1"/>
        </w:rPr>
      </w:pPr>
      <w:r>
        <w:rPr>
          <w:rFonts w:ascii="Arial" w:hAnsi="Arial" w:cs="Arial"/>
          <w:color w:val="000000" w:themeColor="text1"/>
        </w:rPr>
        <w:t xml:space="preserve">     48. </w:t>
      </w:r>
      <w:r w:rsidR="00C031F2" w:rsidRPr="00874311">
        <w:rPr>
          <w:rFonts w:ascii="Arial" w:hAnsi="Arial" w:cs="Arial"/>
          <w:color w:val="000000" w:themeColor="text1"/>
        </w:rPr>
        <w:t>Methodology</w:t>
      </w:r>
    </w:p>
    <w:p w14:paraId="37363715" w14:textId="2DB5D280" w:rsidR="00C031F2" w:rsidRPr="00874311" w:rsidRDefault="00874311" w:rsidP="00874311">
      <w:pPr>
        <w:spacing w:line="480" w:lineRule="auto"/>
        <w:rPr>
          <w:rFonts w:ascii="Arial" w:hAnsi="Arial" w:cs="Arial"/>
          <w:color w:val="000000" w:themeColor="text1"/>
        </w:rPr>
      </w:pPr>
      <w:r>
        <w:rPr>
          <w:rFonts w:ascii="Arial" w:hAnsi="Arial" w:cs="Arial"/>
          <w:color w:val="000000" w:themeColor="text1"/>
        </w:rPr>
        <w:t xml:space="preserve">     49. </w:t>
      </w:r>
      <w:r w:rsidR="00C031F2" w:rsidRPr="00874311">
        <w:rPr>
          <w:rFonts w:ascii="Arial" w:hAnsi="Arial" w:cs="Arial"/>
          <w:color w:val="000000" w:themeColor="text1"/>
        </w:rPr>
        <w:t>Results and discussion</w:t>
      </w:r>
    </w:p>
    <w:p w14:paraId="14004DD5" w14:textId="33594EF8" w:rsidR="00C031F2" w:rsidRPr="00874311" w:rsidRDefault="00F93E5D" w:rsidP="00874311">
      <w:pPr>
        <w:spacing w:line="480" w:lineRule="auto"/>
        <w:rPr>
          <w:rFonts w:ascii="Arial" w:hAnsi="Arial" w:cs="Arial"/>
          <w:color w:val="000000" w:themeColor="text1"/>
        </w:rPr>
      </w:pPr>
      <w:r>
        <w:rPr>
          <w:rFonts w:ascii="Arial" w:hAnsi="Arial" w:cs="Arial"/>
          <w:color w:val="000000" w:themeColor="text1"/>
        </w:rPr>
        <w:t xml:space="preserve">     57. </w:t>
      </w:r>
      <w:r w:rsidR="00C031F2" w:rsidRPr="00874311">
        <w:rPr>
          <w:rFonts w:ascii="Arial" w:hAnsi="Arial" w:cs="Arial"/>
          <w:color w:val="000000" w:themeColor="text1"/>
        </w:rPr>
        <w:t>Conclusion</w:t>
      </w:r>
    </w:p>
    <w:p w14:paraId="0332A79E" w14:textId="1067420F" w:rsidR="00C031F2" w:rsidRPr="00874311" w:rsidRDefault="00503749" w:rsidP="00874311">
      <w:pPr>
        <w:spacing w:line="480" w:lineRule="auto"/>
        <w:rPr>
          <w:rFonts w:ascii="Arial" w:hAnsi="Arial" w:cs="Arial"/>
          <w:color w:val="000000" w:themeColor="text1"/>
        </w:rPr>
      </w:pPr>
      <w:r>
        <w:rPr>
          <w:rFonts w:ascii="Arial" w:hAnsi="Arial" w:cs="Arial"/>
          <w:color w:val="000000" w:themeColor="text1"/>
        </w:rPr>
        <w:t xml:space="preserve">     59. </w:t>
      </w:r>
      <w:r w:rsidR="00C031F2" w:rsidRPr="00874311">
        <w:rPr>
          <w:rFonts w:ascii="Arial" w:hAnsi="Arial" w:cs="Arial"/>
          <w:color w:val="000000" w:themeColor="text1"/>
        </w:rPr>
        <w:t xml:space="preserve">References </w:t>
      </w:r>
    </w:p>
    <w:p w14:paraId="5C2FBFCD" w14:textId="77777777" w:rsidR="00266A34" w:rsidRPr="001D06A9" w:rsidRDefault="00266A34" w:rsidP="00266A34">
      <w:pPr>
        <w:spacing w:line="480" w:lineRule="auto"/>
        <w:rPr>
          <w:rFonts w:ascii="Arial" w:hAnsi="Arial" w:cs="Arial"/>
          <w:color w:val="000000" w:themeColor="text1"/>
        </w:rPr>
      </w:pPr>
    </w:p>
    <w:p w14:paraId="45DB716B" w14:textId="77777777" w:rsidR="00266A34" w:rsidRPr="001D06A9" w:rsidRDefault="00266A34" w:rsidP="00266A34">
      <w:pPr>
        <w:spacing w:line="480" w:lineRule="auto"/>
        <w:rPr>
          <w:rFonts w:ascii="Arial" w:hAnsi="Arial" w:cs="Arial"/>
          <w:color w:val="000000" w:themeColor="text1"/>
        </w:rPr>
      </w:pPr>
    </w:p>
    <w:p w14:paraId="6A71D933" w14:textId="77777777" w:rsidR="00266A34" w:rsidRPr="001D06A9" w:rsidRDefault="00266A34" w:rsidP="00266A34">
      <w:pPr>
        <w:spacing w:line="480" w:lineRule="auto"/>
        <w:rPr>
          <w:rFonts w:ascii="Arial" w:hAnsi="Arial" w:cs="Arial"/>
          <w:color w:val="000000" w:themeColor="text1"/>
        </w:rPr>
      </w:pPr>
    </w:p>
    <w:p w14:paraId="0606B5BC" w14:textId="77777777" w:rsidR="00266A34" w:rsidRPr="001D06A9" w:rsidRDefault="00266A34" w:rsidP="00266A34">
      <w:pPr>
        <w:spacing w:line="480" w:lineRule="auto"/>
        <w:rPr>
          <w:rFonts w:ascii="Arial" w:hAnsi="Arial" w:cs="Arial"/>
          <w:color w:val="000000" w:themeColor="text1"/>
        </w:rPr>
      </w:pPr>
    </w:p>
    <w:p w14:paraId="44DD13C6" w14:textId="77777777" w:rsidR="00266A34" w:rsidRPr="001D06A9" w:rsidRDefault="00266A34" w:rsidP="00266A34">
      <w:pPr>
        <w:spacing w:line="480" w:lineRule="auto"/>
        <w:rPr>
          <w:rFonts w:ascii="Arial" w:hAnsi="Arial" w:cs="Arial"/>
          <w:color w:val="000000" w:themeColor="text1"/>
        </w:rPr>
      </w:pPr>
    </w:p>
    <w:p w14:paraId="3DF2DEE1" w14:textId="77777777" w:rsidR="00266A34" w:rsidRPr="001D06A9" w:rsidRDefault="00266A34" w:rsidP="00266A34">
      <w:pPr>
        <w:spacing w:line="480" w:lineRule="auto"/>
        <w:rPr>
          <w:rFonts w:ascii="Arial" w:hAnsi="Arial" w:cs="Arial"/>
          <w:color w:val="000000" w:themeColor="text1"/>
        </w:rPr>
      </w:pPr>
    </w:p>
    <w:p w14:paraId="76301132" w14:textId="77777777" w:rsidR="00266A34" w:rsidRPr="001D06A9" w:rsidRDefault="00266A34" w:rsidP="00266A34">
      <w:pPr>
        <w:spacing w:line="480" w:lineRule="auto"/>
        <w:rPr>
          <w:rFonts w:ascii="Arial" w:hAnsi="Arial" w:cs="Arial"/>
          <w:color w:val="000000" w:themeColor="text1"/>
        </w:rPr>
      </w:pPr>
    </w:p>
    <w:p w14:paraId="72EFCDE0" w14:textId="77777777" w:rsidR="00266A34" w:rsidRPr="001D06A9" w:rsidRDefault="00266A34" w:rsidP="00266A34">
      <w:pPr>
        <w:spacing w:line="480" w:lineRule="auto"/>
        <w:rPr>
          <w:rFonts w:ascii="Arial" w:hAnsi="Arial" w:cs="Arial"/>
          <w:color w:val="000000" w:themeColor="text1"/>
        </w:rPr>
      </w:pPr>
    </w:p>
    <w:p w14:paraId="20098361" w14:textId="77777777" w:rsidR="00266A34" w:rsidRPr="001D06A9" w:rsidRDefault="00266A34" w:rsidP="00266A34">
      <w:pPr>
        <w:spacing w:line="480" w:lineRule="auto"/>
        <w:rPr>
          <w:rFonts w:ascii="Arial" w:hAnsi="Arial" w:cs="Arial"/>
          <w:color w:val="000000" w:themeColor="text1"/>
        </w:rPr>
      </w:pPr>
    </w:p>
    <w:p w14:paraId="6C993D51" w14:textId="77777777" w:rsidR="00266A34" w:rsidRPr="001D06A9" w:rsidRDefault="00266A34" w:rsidP="00266A34">
      <w:pPr>
        <w:spacing w:line="480" w:lineRule="auto"/>
        <w:rPr>
          <w:rFonts w:ascii="Arial" w:hAnsi="Arial" w:cs="Arial"/>
          <w:color w:val="000000" w:themeColor="text1"/>
        </w:rPr>
      </w:pPr>
    </w:p>
    <w:p w14:paraId="1742D4B4" w14:textId="77777777" w:rsidR="00266A34" w:rsidRPr="001D06A9" w:rsidRDefault="00266A34" w:rsidP="00266A34">
      <w:pPr>
        <w:spacing w:line="480" w:lineRule="auto"/>
        <w:rPr>
          <w:rFonts w:ascii="Arial" w:hAnsi="Arial" w:cs="Arial"/>
          <w:color w:val="000000" w:themeColor="text1"/>
        </w:rPr>
      </w:pPr>
    </w:p>
    <w:p w14:paraId="25384280" w14:textId="77777777" w:rsidR="00266A34" w:rsidRPr="001D06A9" w:rsidRDefault="00266A34" w:rsidP="00266A34">
      <w:pPr>
        <w:spacing w:line="480" w:lineRule="auto"/>
        <w:rPr>
          <w:rFonts w:ascii="Arial" w:hAnsi="Arial" w:cs="Arial"/>
          <w:color w:val="000000" w:themeColor="text1"/>
        </w:rPr>
      </w:pPr>
    </w:p>
    <w:p w14:paraId="040BFE1E" w14:textId="77777777" w:rsidR="00503749" w:rsidRDefault="00503749" w:rsidP="00266A34">
      <w:pPr>
        <w:spacing w:line="480" w:lineRule="auto"/>
        <w:rPr>
          <w:rFonts w:ascii="Arial" w:hAnsi="Arial" w:cs="Arial"/>
          <w:b/>
          <w:bCs/>
          <w:color w:val="000000" w:themeColor="text1"/>
          <w:sz w:val="32"/>
          <w:szCs w:val="32"/>
        </w:rPr>
      </w:pPr>
    </w:p>
    <w:p w14:paraId="38FE322B" w14:textId="645DF850" w:rsidR="00266A34" w:rsidRPr="001D06A9" w:rsidRDefault="00266A34" w:rsidP="00266A34">
      <w:pPr>
        <w:spacing w:line="480" w:lineRule="auto"/>
        <w:rPr>
          <w:rFonts w:ascii="Arial" w:hAnsi="Arial" w:cs="Arial"/>
          <w:b/>
          <w:bCs/>
          <w:color w:val="000000" w:themeColor="text1"/>
          <w:sz w:val="32"/>
          <w:szCs w:val="32"/>
        </w:rPr>
      </w:pPr>
      <w:r w:rsidRPr="001D06A9">
        <w:rPr>
          <w:rFonts w:ascii="Arial" w:hAnsi="Arial" w:cs="Arial"/>
          <w:b/>
          <w:bCs/>
          <w:color w:val="000000" w:themeColor="text1"/>
          <w:sz w:val="32"/>
          <w:szCs w:val="32"/>
        </w:rPr>
        <w:lastRenderedPageBreak/>
        <w:t>INTRODUCTION</w:t>
      </w:r>
    </w:p>
    <w:p w14:paraId="02E2E52A" w14:textId="66E15350" w:rsidR="001D06A9" w:rsidRDefault="001D06A9" w:rsidP="004934DD">
      <w:pPr>
        <w:spacing w:line="480" w:lineRule="auto"/>
        <w:rPr>
          <w:rFonts w:ascii="Arial" w:hAnsi="Arial" w:cs="Arial"/>
          <w:color w:val="000000" w:themeColor="text1"/>
        </w:rPr>
      </w:pPr>
      <w:r>
        <w:rPr>
          <w:rFonts w:ascii="Arial" w:hAnsi="Arial" w:cs="Arial"/>
          <w:color w:val="000000" w:themeColor="text1"/>
        </w:rPr>
        <w:t>Dissertation question.</w:t>
      </w:r>
    </w:p>
    <w:p w14:paraId="30FFEFBB" w14:textId="6BB7BD37" w:rsidR="004934DD" w:rsidRPr="001D06A9" w:rsidRDefault="004934DD" w:rsidP="004934DD">
      <w:pPr>
        <w:spacing w:line="480" w:lineRule="auto"/>
        <w:rPr>
          <w:rFonts w:ascii="Arial" w:hAnsi="Arial" w:cs="Arial"/>
          <w:color w:val="000000" w:themeColor="text1"/>
        </w:rPr>
      </w:pPr>
      <w:r w:rsidRPr="001D06A9">
        <w:rPr>
          <w:rFonts w:ascii="Arial" w:hAnsi="Arial" w:cs="Arial"/>
          <w:color w:val="000000" w:themeColor="text1"/>
        </w:rPr>
        <w:t xml:space="preserve">How </w:t>
      </w:r>
      <w:r w:rsidRPr="001D06A9">
        <w:rPr>
          <w:rFonts w:ascii="Arial" w:hAnsi="Arial" w:cs="Arial"/>
          <w:color w:val="000000" w:themeColor="text1"/>
        </w:rPr>
        <w:t xml:space="preserve">does </w:t>
      </w:r>
      <w:r w:rsidRPr="001D06A9">
        <w:rPr>
          <w:rFonts w:ascii="Arial" w:hAnsi="Arial" w:cs="Arial"/>
          <w:color w:val="000000" w:themeColor="text1"/>
        </w:rPr>
        <w:t>childhood trauma affect</w:t>
      </w:r>
      <w:r w:rsidRPr="001D06A9">
        <w:rPr>
          <w:rFonts w:ascii="Arial" w:hAnsi="Arial" w:cs="Arial"/>
          <w:color w:val="000000" w:themeColor="text1"/>
        </w:rPr>
        <w:t xml:space="preserve"> </w:t>
      </w:r>
      <w:r w:rsidRPr="001D06A9">
        <w:rPr>
          <w:rFonts w:ascii="Arial" w:hAnsi="Arial" w:cs="Arial"/>
          <w:color w:val="000000" w:themeColor="text1"/>
        </w:rPr>
        <w:t>adulthood,</w:t>
      </w:r>
      <w:r w:rsidR="001D06A9" w:rsidRPr="001D06A9">
        <w:rPr>
          <w:rFonts w:ascii="Arial" w:hAnsi="Arial" w:cs="Arial"/>
          <w:color w:val="000000" w:themeColor="text1"/>
        </w:rPr>
        <w:t xml:space="preserve"> and what</w:t>
      </w:r>
      <w:r w:rsidRPr="001D06A9">
        <w:rPr>
          <w:rFonts w:ascii="Arial" w:hAnsi="Arial" w:cs="Arial"/>
          <w:color w:val="000000" w:themeColor="text1"/>
        </w:rPr>
        <w:t xml:space="preserve"> </w:t>
      </w:r>
      <w:r w:rsidR="001D06A9" w:rsidRPr="001D06A9">
        <w:rPr>
          <w:rFonts w:ascii="Arial" w:hAnsi="Arial" w:cs="Arial"/>
          <w:color w:val="000000" w:themeColor="text1"/>
        </w:rPr>
        <w:t xml:space="preserve">are the </w:t>
      </w:r>
      <w:r w:rsidRPr="001D06A9">
        <w:rPr>
          <w:rFonts w:ascii="Arial" w:hAnsi="Arial" w:cs="Arial"/>
          <w:color w:val="000000" w:themeColor="text1"/>
        </w:rPr>
        <w:t>current therapeutic approaches and their efficacy in enabling symptom reduction of PTSD and CPTSD</w:t>
      </w:r>
      <w:r w:rsidR="001D06A9" w:rsidRPr="001D06A9">
        <w:rPr>
          <w:rFonts w:ascii="Arial" w:hAnsi="Arial" w:cs="Arial"/>
          <w:color w:val="000000" w:themeColor="text1"/>
        </w:rPr>
        <w:t>?</w:t>
      </w:r>
    </w:p>
    <w:p w14:paraId="68B98A6A" w14:textId="77777777" w:rsidR="004934DD" w:rsidRPr="001D06A9" w:rsidRDefault="004934DD" w:rsidP="00266A34">
      <w:pPr>
        <w:spacing w:line="480" w:lineRule="auto"/>
        <w:rPr>
          <w:rFonts w:ascii="Arial" w:hAnsi="Arial" w:cs="Arial"/>
          <w:b/>
          <w:bCs/>
          <w:color w:val="000000" w:themeColor="text1"/>
          <w:sz w:val="32"/>
          <w:szCs w:val="32"/>
        </w:rPr>
      </w:pPr>
    </w:p>
    <w:p w14:paraId="6105F967" w14:textId="77777777" w:rsidR="00E01AC8" w:rsidRPr="00E01AC8" w:rsidRDefault="00E01AC8" w:rsidP="00E01AC8">
      <w:pPr>
        <w:spacing w:line="480" w:lineRule="auto"/>
        <w:rPr>
          <w:rFonts w:ascii="Arial" w:hAnsi="Arial" w:cs="Arial"/>
          <w:color w:val="000000" w:themeColor="text1"/>
        </w:rPr>
      </w:pPr>
      <w:r w:rsidRPr="00E01AC8">
        <w:rPr>
          <w:rFonts w:ascii="Arial" w:hAnsi="Arial" w:cs="Arial"/>
          <w:color w:val="000000" w:themeColor="text1"/>
        </w:rPr>
        <w:t xml:space="preserve">The primary objective of this dissertation is to elucidate the long-term impact of childhood trauma on an individual's emotional, cognitive, and physiological well-being. Numerous individuals bear enduring emotional wounds from their formative years. Although certain scars remain imperceptible, they possess the capacity to profoundly influence an individual's self-perception and their perception of the </w:t>
      </w:r>
      <w:r>
        <w:rPr>
          <w:rFonts w:ascii="Arial" w:hAnsi="Arial" w:cs="Arial"/>
          <w:color w:val="000000" w:themeColor="text1"/>
        </w:rPr>
        <w:t>world around them</w:t>
      </w:r>
      <w:r w:rsidRPr="00E01AC8">
        <w:rPr>
          <w:rFonts w:ascii="Arial" w:hAnsi="Arial" w:cs="Arial"/>
          <w:color w:val="000000" w:themeColor="text1"/>
        </w:rPr>
        <w:t xml:space="preserve">. This paper will additionally examine diverse modes of therapeutic intervention that have demonstrated efficacy in treating individuals with childhood trauma. </w:t>
      </w:r>
    </w:p>
    <w:p w14:paraId="3D3DCB72" w14:textId="77777777" w:rsidR="00E01AC8" w:rsidRPr="00E01AC8" w:rsidRDefault="00E01AC8" w:rsidP="00E01AC8">
      <w:pPr>
        <w:spacing w:line="480" w:lineRule="auto"/>
        <w:rPr>
          <w:rFonts w:ascii="Arial" w:hAnsi="Arial" w:cs="Arial"/>
          <w:color w:val="000000" w:themeColor="text1"/>
        </w:rPr>
      </w:pPr>
    </w:p>
    <w:p w14:paraId="06B2A4E4" w14:textId="77777777" w:rsidR="00E01AC8" w:rsidRPr="001D06A9" w:rsidRDefault="00E01AC8" w:rsidP="00E01AC8">
      <w:pPr>
        <w:spacing w:line="480" w:lineRule="auto"/>
        <w:rPr>
          <w:rFonts w:ascii="Arial" w:hAnsi="Arial" w:cs="Arial"/>
          <w:color w:val="000000" w:themeColor="text1"/>
        </w:rPr>
      </w:pPr>
      <w:r w:rsidRPr="00E01AC8">
        <w:rPr>
          <w:rFonts w:ascii="Arial" w:hAnsi="Arial" w:cs="Arial"/>
          <w:color w:val="000000" w:themeColor="text1"/>
        </w:rPr>
        <w:t xml:space="preserve">The background section will provide an overview of the concept of trauma and its impact on individuals, drawing upon contemporary studies. This study examines the impact of post-traumatic stress disorder (PTSD) and complex post-traumatic stress disorder (CPTSD) on an individual's life. Additionally, the research explores several therapeutic approaches employed in the treatment of clients, including Eye Movement Desensitisation and Reprocessing (EMDR), Cognitive Behavioural Therapy (CBT), Emotion-Focused Therapy (EFTT), and interventions targeting the </w:t>
      </w:r>
      <w:r>
        <w:rPr>
          <w:rFonts w:ascii="Arial" w:hAnsi="Arial" w:cs="Arial"/>
          <w:color w:val="000000" w:themeColor="text1"/>
        </w:rPr>
        <w:t xml:space="preserve">nervous </w:t>
      </w:r>
      <w:r w:rsidRPr="00E01AC8">
        <w:rPr>
          <w:rFonts w:ascii="Arial" w:hAnsi="Arial" w:cs="Arial"/>
          <w:color w:val="000000" w:themeColor="text1"/>
        </w:rPr>
        <w:t>system.</w:t>
      </w:r>
    </w:p>
    <w:p w14:paraId="795CA15A" w14:textId="1FEFEBE5" w:rsidR="001D06A9" w:rsidRPr="001D06A9" w:rsidRDefault="001D06A9" w:rsidP="00266A34">
      <w:pPr>
        <w:spacing w:line="480" w:lineRule="auto"/>
        <w:rPr>
          <w:rFonts w:ascii="Arial" w:hAnsi="Arial" w:cs="Arial"/>
          <w:color w:val="000000" w:themeColor="text1"/>
        </w:rPr>
      </w:pPr>
      <w:r>
        <w:rPr>
          <w:rFonts w:ascii="Arial" w:hAnsi="Arial" w:cs="Arial"/>
          <w:color w:val="000000" w:themeColor="text1"/>
        </w:rPr>
        <w:t xml:space="preserve">(Need to finish this) </w:t>
      </w:r>
    </w:p>
    <w:p w14:paraId="047CFF28" w14:textId="77777777" w:rsidR="00BE7263" w:rsidRPr="001D06A9" w:rsidRDefault="00BE7263" w:rsidP="00EC2046">
      <w:pPr>
        <w:spacing w:line="480" w:lineRule="auto"/>
        <w:rPr>
          <w:rFonts w:ascii="Arial" w:hAnsi="Arial" w:cs="Arial"/>
          <w:color w:val="000000" w:themeColor="text1"/>
        </w:rPr>
      </w:pPr>
    </w:p>
    <w:p w14:paraId="718FC52F" w14:textId="6354A9C4" w:rsidR="001D06A9" w:rsidRPr="001D06A9" w:rsidRDefault="001D06A9" w:rsidP="00EC2046">
      <w:pPr>
        <w:spacing w:line="480" w:lineRule="auto"/>
        <w:rPr>
          <w:rFonts w:ascii="Arial" w:hAnsi="Arial" w:cs="Arial"/>
          <w:color w:val="000000" w:themeColor="text1"/>
        </w:rPr>
      </w:pPr>
      <w:r>
        <w:rPr>
          <w:rFonts w:ascii="Arial" w:hAnsi="Arial" w:cs="Arial"/>
          <w:b/>
          <w:bCs/>
          <w:color w:val="000000" w:themeColor="text1"/>
          <w:sz w:val="32"/>
          <w:szCs w:val="32"/>
        </w:rPr>
        <w:lastRenderedPageBreak/>
        <w:t>BACKGROUND</w:t>
      </w:r>
    </w:p>
    <w:p w14:paraId="6E8DBBE3" w14:textId="77777777" w:rsid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Is it really possible for someone to free themselves from an abusive childhood and move on with their lives? There is seminal literature on healing the wounded inner child who has experienced trauma by the likes of van der Kolk (2014), Levine (1997), Rothschild (2000) and many others.  </w:t>
      </w:r>
      <w:r w:rsidR="00FE5262" w:rsidRPr="001D06A9">
        <w:rPr>
          <w:rFonts w:ascii="Arial" w:hAnsi="Arial" w:cs="Arial"/>
          <w:color w:val="000000" w:themeColor="text1"/>
        </w:rPr>
        <w:t>The r</w:t>
      </w:r>
      <w:r w:rsidRPr="001D06A9">
        <w:rPr>
          <w:rFonts w:ascii="Arial" w:hAnsi="Arial" w:cs="Arial"/>
          <w:color w:val="000000" w:themeColor="text1"/>
        </w:rPr>
        <w:t xml:space="preserve">esearch into how trauma affects the body has developed even further and this will be demonstrated throughout this dissertation. Experts claim to have different therapies that have yielded positive results. Dye (2018) states, it is recognised that unresolved childhood trauma can have a devastating impact on a person as they navigate their way from childhood to their teenage years, and eventually into adulthood. Greenberg (2017) states that unresolved emotions will follow people through their lives and keep showing up until the emotions are resolved. </w:t>
      </w:r>
    </w:p>
    <w:p w14:paraId="6B1E3962" w14:textId="77777777" w:rsidR="001D06A9" w:rsidRDefault="001D06A9" w:rsidP="00EC2046">
      <w:pPr>
        <w:spacing w:line="480" w:lineRule="auto"/>
        <w:rPr>
          <w:rFonts w:ascii="Arial" w:hAnsi="Arial" w:cs="Arial"/>
          <w:color w:val="000000" w:themeColor="text1"/>
        </w:rPr>
      </w:pPr>
    </w:p>
    <w:p w14:paraId="2659F599" w14:textId="77777777" w:rsidR="001D06A9" w:rsidRDefault="001D06A9" w:rsidP="00EC2046">
      <w:pPr>
        <w:spacing w:line="480" w:lineRule="auto"/>
        <w:rPr>
          <w:rFonts w:ascii="Arial" w:hAnsi="Arial" w:cs="Arial"/>
          <w:color w:val="000000" w:themeColor="text1"/>
        </w:rPr>
      </w:pPr>
    </w:p>
    <w:p w14:paraId="06C57FC6" w14:textId="14D8AF0F"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There is rarely surprise when hearing of an adult who is addicted to drugs or alcohol, who has succumbed to their addiction, and upon exploration, the horrors they endured as a child are revealed, explain Maté and Maté (2022). On the other hand, many are inspired by those who have overcome such abuse or trauma as a child and go on to lead fulfilling lives, inspiring others who have experienced similar events to do the same highlight Maté and Maté (2022). Van der Kolk (2023) states that some people endure early childhood maltreatment and end up addicted to drugs or alcohol, and others seem to fight their way through their childhood adversities and become well-functioning adults who learn to overcome such adversity. Amen (2021) states that childhood experiences have a powerful influence over people affected by such trauma for the rest of their lives. When childhoods are marred with abuse, the</w:t>
      </w:r>
      <w:r w:rsidR="001D06A9">
        <w:rPr>
          <w:rFonts w:ascii="Arial" w:hAnsi="Arial" w:cs="Arial"/>
          <w:color w:val="000000" w:themeColor="text1"/>
        </w:rPr>
        <w:t xml:space="preserve"> </w:t>
      </w:r>
      <w:r w:rsidRPr="001D06A9">
        <w:rPr>
          <w:rFonts w:ascii="Arial" w:hAnsi="Arial" w:cs="Arial"/>
          <w:color w:val="000000" w:themeColor="text1"/>
        </w:rPr>
        <w:lastRenderedPageBreak/>
        <w:t xml:space="preserve">consequences of this can be long lasting, and the effects of this can have such a negative impact people’s lives iterates Dye (2018). </w:t>
      </w:r>
      <w:r w:rsidRPr="001D06A9">
        <w:rPr>
          <w:rFonts w:ascii="Helvetica" w:hAnsi="Helvetica"/>
          <w:color w:val="000000" w:themeColor="text1"/>
        </w:rPr>
        <w:t>The available body of empirical research overwhelmingly indicates that chronic childhood trauma is linked to various negative outcomes, including but not limited to attachment impairments, difficulties in behavioural regulation, interpersonal challenges, struggles in establishing healthy boundaries, impaired cognitive abilities, and engagement in high-risk behaviours, according to Dye 2018.</w:t>
      </w:r>
    </w:p>
    <w:p w14:paraId="61C38A6C" w14:textId="77777777" w:rsidR="00EC2046" w:rsidRDefault="00EC2046" w:rsidP="00EC2046">
      <w:pPr>
        <w:spacing w:line="480" w:lineRule="auto"/>
        <w:rPr>
          <w:rFonts w:ascii="Arial" w:hAnsi="Arial" w:cs="Arial"/>
          <w:color w:val="000000" w:themeColor="text1"/>
        </w:rPr>
      </w:pPr>
    </w:p>
    <w:p w14:paraId="13C419E5" w14:textId="77777777" w:rsidR="001D06A9" w:rsidRPr="001D06A9" w:rsidRDefault="001D06A9" w:rsidP="00EC2046">
      <w:pPr>
        <w:spacing w:line="480" w:lineRule="auto"/>
        <w:rPr>
          <w:rFonts w:ascii="Arial" w:hAnsi="Arial" w:cs="Arial"/>
          <w:color w:val="000000" w:themeColor="text1"/>
        </w:rPr>
      </w:pPr>
    </w:p>
    <w:p w14:paraId="5AA2FAD4"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Before looking at how trauma effects the body and can have a lasting impact throughout someone’s life, it is essential to understand what trauma is, and the different types of trauma. The classification of trauma has two sub-types claim Mlotek and Paivio (2017). The first type of trauma denotes a one-off event which is likely to be unexpected, and disturbing which can initiate feelings of, horror, fear or even helplessness. Dye (2018) claims, the first kind of trauma varies greatly with the description of the second type of trauma; known as complex trauma, which pertains to the exposure of exceptionally disturbing incidents which are recurring and prolonged. Mlotek and Paivio (2017) claim, when this type of trauma happens in childhood, it is usually carried out by someone known to the child, like a caregiver, and it is usually in the form of abuse, such as physical, emotional, and sexual. It can also include neglect which can be emotional and physical. Elliot, </w:t>
      </w:r>
      <w:r w:rsidRPr="001D06A9">
        <w:rPr>
          <w:rFonts w:ascii="Arial" w:hAnsi="Arial" w:cs="Arial"/>
          <w:i/>
          <w:iCs/>
          <w:color w:val="000000" w:themeColor="text1"/>
        </w:rPr>
        <w:t>et al</w:t>
      </w:r>
      <w:r w:rsidRPr="001D06A9">
        <w:rPr>
          <w:rFonts w:ascii="Arial" w:hAnsi="Arial" w:cs="Arial"/>
          <w:color w:val="000000" w:themeColor="text1"/>
        </w:rPr>
        <w:t xml:space="preserve"> (2009) claim that issues around neglect can show up in someone’s current relationships of importance. </w:t>
      </w:r>
    </w:p>
    <w:p w14:paraId="6C58B796" w14:textId="77777777" w:rsidR="001D06A9" w:rsidRDefault="001D06A9" w:rsidP="00EC2046">
      <w:pPr>
        <w:pStyle w:val="NormalWeb"/>
        <w:spacing w:before="0" w:beforeAutospacing="0" w:after="0" w:afterAutospacing="0" w:line="480" w:lineRule="auto"/>
        <w:rPr>
          <w:rFonts w:ascii="Arial" w:hAnsi="Arial" w:cs="Arial"/>
          <w:color w:val="000000" w:themeColor="text1"/>
        </w:rPr>
      </w:pPr>
    </w:p>
    <w:p w14:paraId="408E0646" w14:textId="751C1231" w:rsidR="00EC2046" w:rsidRPr="001D06A9" w:rsidRDefault="00EC2046" w:rsidP="00EC2046">
      <w:pPr>
        <w:pStyle w:val="NormalWeb"/>
        <w:spacing w:before="0" w:beforeAutospacing="0" w:after="0" w:afterAutospacing="0" w:line="480" w:lineRule="auto"/>
        <w:rPr>
          <w:rFonts w:ascii="Arial" w:hAnsi="Arial" w:cs="Arial"/>
          <w:color w:val="000000" w:themeColor="text1"/>
        </w:rPr>
      </w:pPr>
      <w:r w:rsidRPr="001D06A9">
        <w:rPr>
          <w:rFonts w:ascii="Arial" w:hAnsi="Arial" w:cs="Arial"/>
          <w:color w:val="000000" w:themeColor="text1"/>
        </w:rPr>
        <w:lastRenderedPageBreak/>
        <w:t>The long-term effect of any type of childhood maltreatment can be catastrophic and affect the person who has experienced it for the rest of their life state Mlotek and Paivio (2017). Bartlett and Smith (2019) state that early childhood trauma can also</w:t>
      </w:r>
      <w:r w:rsidR="001D06A9">
        <w:rPr>
          <w:rFonts w:ascii="Arial" w:hAnsi="Arial" w:cs="Arial"/>
          <w:color w:val="000000" w:themeColor="text1"/>
        </w:rPr>
        <w:t xml:space="preserve"> </w:t>
      </w:r>
      <w:r w:rsidRPr="001D06A9">
        <w:rPr>
          <w:rFonts w:ascii="Arial" w:hAnsi="Arial" w:cs="Arial"/>
          <w:color w:val="000000" w:themeColor="text1"/>
        </w:rPr>
        <w:t xml:space="preserve">have a significant impact on a child’s development through those early years. In addition, people who have survived childhood trauma have been linked to experiencing higher rates of anxiety, depression, </w:t>
      </w:r>
      <w:r w:rsidR="00503749" w:rsidRPr="001D06A9">
        <w:rPr>
          <w:rFonts w:ascii="Arial" w:hAnsi="Arial" w:cs="Arial"/>
          <w:color w:val="000000" w:themeColor="text1"/>
        </w:rPr>
        <w:t>PTSD,</w:t>
      </w:r>
      <w:r w:rsidRPr="001D06A9">
        <w:rPr>
          <w:rFonts w:ascii="Arial" w:hAnsi="Arial" w:cs="Arial"/>
          <w:color w:val="000000" w:themeColor="text1"/>
        </w:rPr>
        <w:t xml:space="preserve"> and complex PTSD along with higher rates of suicide and self-harm (van der Kolk, 2019). The chances of a survivor experiencing relationship difficulties, drug and alcohol misuse are proportionately greater than people experiencing these issues who haven’t experienced childhood maltreatment (Dye, 2018). </w:t>
      </w:r>
      <w:r w:rsidRPr="001D06A9">
        <w:rPr>
          <w:rFonts w:ascii="Arial" w:hAnsi="Arial" w:cs="Arial"/>
          <w:color w:val="000000" w:themeColor="text1"/>
          <w:shd w:val="clear" w:color="auto" w:fill="FFFFFF"/>
        </w:rPr>
        <w:t>Finkelhor (2018)</w:t>
      </w:r>
      <w:r w:rsidRPr="001D06A9">
        <w:rPr>
          <w:rFonts w:ascii="Arial" w:hAnsi="Arial" w:cs="Arial"/>
          <w:color w:val="000000" w:themeColor="text1"/>
        </w:rPr>
        <w:t xml:space="preserve"> stated that people should still be mindful that if any health impairments which are a result of childhood maltreatment and adversities may be caused by not only psychological and neurobiological mechanism, in relation to the body’s stress response, but they could also be a result of other unhealthy behaviours such as impaired attachment. People may have developed dysfunctional coping mechanisms such as drugs or alcohol, and they could have developed very unhealthy peer associations. In addition, states </w:t>
      </w:r>
      <w:r w:rsidRPr="001D06A9">
        <w:rPr>
          <w:rFonts w:ascii="Arial" w:hAnsi="Arial" w:cs="Arial"/>
          <w:color w:val="000000" w:themeColor="text1"/>
          <w:shd w:val="clear" w:color="auto" w:fill="FFFFFF"/>
        </w:rPr>
        <w:t>Finkelhor (2018)</w:t>
      </w:r>
      <w:r w:rsidRPr="001D06A9">
        <w:rPr>
          <w:rFonts w:ascii="Arial" w:hAnsi="Arial" w:cs="Arial"/>
          <w:color w:val="000000" w:themeColor="text1"/>
        </w:rPr>
        <w:t xml:space="preserve">. These could be effective ways when screening for ACEs (adverse childhood events) rather than down the childhood maltreatment root. </w:t>
      </w:r>
    </w:p>
    <w:p w14:paraId="239394EE" w14:textId="77777777" w:rsidR="00EC2046" w:rsidRDefault="00EC2046" w:rsidP="00EC2046">
      <w:pPr>
        <w:spacing w:line="480" w:lineRule="auto"/>
        <w:rPr>
          <w:rFonts w:ascii="Arial" w:hAnsi="Arial" w:cs="Arial"/>
          <w:color w:val="000000" w:themeColor="text1"/>
        </w:rPr>
      </w:pPr>
    </w:p>
    <w:p w14:paraId="53A4ADF3" w14:textId="77777777" w:rsidR="001D06A9" w:rsidRPr="001D06A9" w:rsidRDefault="001D06A9" w:rsidP="00EC2046">
      <w:pPr>
        <w:spacing w:line="480" w:lineRule="auto"/>
        <w:rPr>
          <w:rFonts w:ascii="Arial" w:hAnsi="Arial" w:cs="Arial"/>
          <w:color w:val="000000" w:themeColor="text1"/>
        </w:rPr>
      </w:pPr>
    </w:p>
    <w:p w14:paraId="7D039432"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What does trauma mean for the individual asks Siegel (2023). Just because trauma doesn’t affect you, it doesn’t mean it won’t affect someone else. Trauma can overwhelm someone’s ability to cope claims </w:t>
      </w:r>
      <w:r w:rsidRPr="001D06A9">
        <w:rPr>
          <w:rFonts w:ascii="Arial" w:hAnsi="Arial" w:cs="Arial"/>
          <w:color w:val="000000" w:themeColor="text1"/>
          <w:shd w:val="clear" w:color="auto" w:fill="FFFFFF"/>
        </w:rPr>
        <w:t>Marcoux (2021)</w:t>
      </w:r>
      <w:r w:rsidRPr="001D06A9">
        <w:rPr>
          <w:rFonts w:ascii="Arial" w:hAnsi="Arial" w:cs="Arial"/>
          <w:color w:val="000000" w:themeColor="text1"/>
        </w:rPr>
        <w:t xml:space="preserve">. For the brain to cope, it needs to take in stimuli of what’s going on with the five senses and the body. </w:t>
      </w:r>
      <w:r w:rsidRPr="001D06A9">
        <w:rPr>
          <w:rFonts w:ascii="Arial" w:hAnsi="Arial" w:cs="Arial"/>
          <w:color w:val="000000" w:themeColor="text1"/>
        </w:rPr>
        <w:lastRenderedPageBreak/>
        <w:t xml:space="preserve">Integration is what a person needs when they are experiencing a trauma response claim Lews, </w:t>
      </w:r>
      <w:r w:rsidRPr="001D06A9">
        <w:rPr>
          <w:rFonts w:ascii="Arial" w:hAnsi="Arial" w:cs="Arial"/>
          <w:i/>
          <w:iCs/>
          <w:color w:val="000000" w:themeColor="text1"/>
        </w:rPr>
        <w:t>et al</w:t>
      </w:r>
      <w:r w:rsidRPr="001D06A9">
        <w:rPr>
          <w:rFonts w:ascii="Arial" w:hAnsi="Arial" w:cs="Arial"/>
          <w:color w:val="000000" w:themeColor="text1"/>
        </w:rPr>
        <w:t xml:space="preserve"> (2018). This will be discussed further in this dissertation. </w:t>
      </w:r>
    </w:p>
    <w:p w14:paraId="0D593854" w14:textId="77777777" w:rsidR="00EC2046" w:rsidRDefault="00EC2046" w:rsidP="00EC2046">
      <w:pPr>
        <w:spacing w:line="480" w:lineRule="auto"/>
        <w:rPr>
          <w:rFonts w:ascii="Arial" w:hAnsi="Arial" w:cs="Arial"/>
          <w:color w:val="000000" w:themeColor="text1"/>
        </w:rPr>
      </w:pPr>
    </w:p>
    <w:p w14:paraId="1FCEB12B" w14:textId="77777777" w:rsidR="001D06A9" w:rsidRPr="001D06A9" w:rsidRDefault="001D06A9" w:rsidP="00EC2046">
      <w:pPr>
        <w:spacing w:line="480" w:lineRule="auto"/>
        <w:rPr>
          <w:rFonts w:ascii="Arial" w:hAnsi="Arial" w:cs="Arial"/>
          <w:color w:val="000000" w:themeColor="text1"/>
        </w:rPr>
      </w:pPr>
    </w:p>
    <w:p w14:paraId="32D2B33A" w14:textId="1A523F11"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During a trauma response there is a release of cortisol explains Siegel (2023), which is going out of the kidneys. The thing to remember is cortisol is not the enemy, and during any threat, cortisol gets the body ready. Adrenaline is also released which has a different effect from cortisol (James, </w:t>
      </w:r>
      <w:r w:rsidRPr="001D06A9">
        <w:rPr>
          <w:rFonts w:ascii="Arial" w:hAnsi="Arial" w:cs="Arial"/>
          <w:i/>
          <w:iCs/>
          <w:color w:val="000000" w:themeColor="text1"/>
        </w:rPr>
        <w:t>et al</w:t>
      </w:r>
      <w:r w:rsidRPr="001D06A9">
        <w:rPr>
          <w:rFonts w:ascii="Arial" w:hAnsi="Arial" w:cs="Arial"/>
          <w:color w:val="000000" w:themeColor="text1"/>
        </w:rPr>
        <w:t xml:space="preserve">, 2023). Werbalowksy (2019) stated, whilst cortisol shuts down the hippocampus function, adrenaline increases the amygdala function. Each one effects the brain differently states van der Kolk (2022). James, </w:t>
      </w:r>
      <w:r w:rsidRPr="001D06A9">
        <w:rPr>
          <w:rFonts w:ascii="Arial" w:hAnsi="Arial" w:cs="Arial"/>
          <w:i/>
          <w:iCs/>
          <w:color w:val="000000" w:themeColor="text1"/>
        </w:rPr>
        <w:t>et al</w:t>
      </w:r>
      <w:r w:rsidRPr="001D06A9">
        <w:rPr>
          <w:rFonts w:ascii="Arial" w:hAnsi="Arial" w:cs="Arial"/>
          <w:color w:val="000000" w:themeColor="text1"/>
        </w:rPr>
        <w:t xml:space="preserve"> (2023) claims cortisol can be toxic to the way the brain grows if constantly being released.</w:t>
      </w:r>
    </w:p>
    <w:p w14:paraId="58328133" w14:textId="77777777" w:rsidR="00EC2046" w:rsidRDefault="00EC2046" w:rsidP="00EC2046">
      <w:pPr>
        <w:spacing w:line="480" w:lineRule="auto"/>
        <w:rPr>
          <w:rFonts w:ascii="Arial" w:hAnsi="Arial" w:cs="Arial"/>
          <w:color w:val="000000" w:themeColor="text1"/>
        </w:rPr>
      </w:pPr>
    </w:p>
    <w:p w14:paraId="1B5BE196" w14:textId="77777777" w:rsidR="001D06A9" w:rsidRPr="001D06A9" w:rsidRDefault="001D06A9" w:rsidP="00EC2046">
      <w:pPr>
        <w:spacing w:line="480" w:lineRule="auto"/>
        <w:rPr>
          <w:rFonts w:ascii="Arial" w:hAnsi="Arial" w:cs="Arial"/>
          <w:color w:val="000000" w:themeColor="text1"/>
        </w:rPr>
      </w:pPr>
    </w:p>
    <w:p w14:paraId="45C2E433"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A region of the brain is called the Periaqueductal Gray explains van der Kolk (2023), and it is always lit up. It primes the nervous system and the role it plays is critical within the function, also motivated behaviour, and when there are stimuli that is threatening, the Periaqueductal Gray plays a critical part in the body’s behavioural response to such threats (Faull, </w:t>
      </w:r>
      <w:r w:rsidRPr="001D06A9">
        <w:rPr>
          <w:rFonts w:ascii="Arial" w:hAnsi="Arial" w:cs="Arial"/>
          <w:i/>
          <w:iCs/>
          <w:color w:val="000000" w:themeColor="text1"/>
        </w:rPr>
        <w:t>et al,</w:t>
      </w:r>
      <w:r w:rsidRPr="001D06A9">
        <w:rPr>
          <w:rFonts w:ascii="Arial" w:hAnsi="Arial" w:cs="Arial"/>
          <w:color w:val="000000" w:themeColor="text1"/>
        </w:rPr>
        <w:t xml:space="preserve"> 2019).</w:t>
      </w:r>
    </w:p>
    <w:p w14:paraId="60B93FEF" w14:textId="77777777" w:rsidR="00EC2046" w:rsidRDefault="00EC2046" w:rsidP="00EC2046">
      <w:pPr>
        <w:spacing w:line="480" w:lineRule="auto"/>
        <w:rPr>
          <w:rFonts w:ascii="Arial" w:hAnsi="Arial" w:cs="Arial"/>
          <w:color w:val="000000" w:themeColor="text1"/>
        </w:rPr>
      </w:pPr>
    </w:p>
    <w:p w14:paraId="61B97D4E" w14:textId="77777777" w:rsidR="001D06A9" w:rsidRPr="001D06A9" w:rsidRDefault="001D06A9" w:rsidP="00EC2046">
      <w:pPr>
        <w:spacing w:line="480" w:lineRule="auto"/>
        <w:rPr>
          <w:rFonts w:ascii="Arial" w:hAnsi="Arial" w:cs="Arial"/>
          <w:color w:val="000000" w:themeColor="text1"/>
        </w:rPr>
      </w:pPr>
    </w:p>
    <w:p w14:paraId="6B9DDD93" w14:textId="068B3558"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When there is threat of life, an attack, or a perceived harmful event, a hyperarousal or acute stress response reaction occurs which is a psychological reaction to these perceived threats (Dye, 2018). This response is also known as the fight or flight response stated Cannon (1932), who was the first person to describe this acute</w:t>
      </w:r>
      <w:r w:rsidR="001D06A9">
        <w:rPr>
          <w:rFonts w:ascii="Arial" w:hAnsi="Arial" w:cs="Arial"/>
          <w:color w:val="000000" w:themeColor="text1"/>
        </w:rPr>
        <w:t xml:space="preserve"> </w:t>
      </w:r>
      <w:r w:rsidRPr="001D06A9">
        <w:rPr>
          <w:rFonts w:ascii="Arial" w:hAnsi="Arial" w:cs="Arial"/>
          <w:color w:val="000000" w:themeColor="text1"/>
        </w:rPr>
        <w:lastRenderedPageBreak/>
        <w:t xml:space="preserve">stress response after observing animals when they reacted to a threat. Cannon (1915, p.211) and Looff, </w:t>
      </w:r>
      <w:r w:rsidRPr="001D06A9">
        <w:rPr>
          <w:rFonts w:ascii="Arial" w:hAnsi="Arial" w:cs="Arial"/>
          <w:i/>
          <w:iCs/>
          <w:color w:val="000000" w:themeColor="text1"/>
        </w:rPr>
        <w:t>et al</w:t>
      </w:r>
      <w:r w:rsidRPr="001D06A9">
        <w:rPr>
          <w:rFonts w:ascii="Arial" w:hAnsi="Arial" w:cs="Arial"/>
          <w:color w:val="000000" w:themeColor="text1"/>
        </w:rPr>
        <w:t xml:space="preserve"> (2018) stated that when animals are under threat, the sympathetic nervous system would be released, which would prepare the animal to fight or flee. </w:t>
      </w:r>
    </w:p>
    <w:p w14:paraId="224A358F" w14:textId="77777777" w:rsidR="00EC2046" w:rsidRDefault="00EC2046" w:rsidP="00EC2046">
      <w:pPr>
        <w:spacing w:line="480" w:lineRule="auto"/>
        <w:rPr>
          <w:rFonts w:ascii="Arial" w:hAnsi="Arial" w:cs="Arial"/>
          <w:color w:val="000000" w:themeColor="text1"/>
        </w:rPr>
      </w:pPr>
    </w:p>
    <w:p w14:paraId="3D4C361E" w14:textId="77777777" w:rsidR="001D06A9" w:rsidRPr="001D06A9" w:rsidRDefault="001D06A9" w:rsidP="00EC2046">
      <w:pPr>
        <w:spacing w:line="480" w:lineRule="auto"/>
        <w:rPr>
          <w:rFonts w:ascii="Arial" w:hAnsi="Arial" w:cs="Arial"/>
          <w:color w:val="000000" w:themeColor="text1"/>
        </w:rPr>
      </w:pPr>
    </w:p>
    <w:p w14:paraId="4909F30B"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From Cannon’s (1915) research it was understood that this state of hyperarousal was called fight or flight, however this state results in more responses beyond wanting to fight or flee when faced with a perceived threat. Donahue (2020) states, there have been many variants from fight, flight, or freeze, to fight, flight, freeze, flop, or friend. Van der Kolk (2023) iterates that some researchers have shown more neutrality in the terminology of the trauma response, to hyperarousal or the acute stress response due to the broader array of responses. </w:t>
      </w:r>
    </w:p>
    <w:p w14:paraId="1DBDCD6E" w14:textId="77777777" w:rsidR="00EC2046" w:rsidRDefault="00EC2046" w:rsidP="00EC2046">
      <w:pPr>
        <w:spacing w:line="480" w:lineRule="auto"/>
        <w:rPr>
          <w:rFonts w:ascii="Arial" w:hAnsi="Arial" w:cs="Arial"/>
          <w:color w:val="000000" w:themeColor="text1"/>
        </w:rPr>
      </w:pPr>
    </w:p>
    <w:p w14:paraId="2F018773" w14:textId="77777777" w:rsidR="001D06A9" w:rsidRPr="001D06A9" w:rsidRDefault="001D06A9" w:rsidP="00EC2046">
      <w:pPr>
        <w:spacing w:line="480" w:lineRule="auto"/>
        <w:rPr>
          <w:rFonts w:ascii="Arial" w:hAnsi="Arial" w:cs="Arial"/>
          <w:color w:val="000000" w:themeColor="text1"/>
        </w:rPr>
      </w:pPr>
    </w:p>
    <w:p w14:paraId="3B800F47"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Research has found that during the freeze part of the acute stress response when a person can’t move claim </w:t>
      </w:r>
      <w:r w:rsidRPr="001D06A9">
        <w:rPr>
          <w:rFonts w:ascii="Arial" w:hAnsi="Arial" w:cs="Arial"/>
          <w:color w:val="000000" w:themeColor="text1"/>
          <w:shd w:val="clear" w:color="auto" w:fill="FFFFFF"/>
        </w:rPr>
        <w:t>Carr and Hancock (2017)</w:t>
      </w:r>
      <w:r w:rsidRPr="001D06A9">
        <w:rPr>
          <w:rFonts w:ascii="Arial" w:hAnsi="Arial" w:cs="Arial"/>
          <w:color w:val="000000" w:themeColor="text1"/>
        </w:rPr>
        <w:t xml:space="preserve">; it is not the sympathetic nervous system response but the parasympathetic response that is activated. </w:t>
      </w:r>
      <w:r w:rsidRPr="001D06A9">
        <w:rPr>
          <w:rFonts w:ascii="Arial" w:hAnsi="Arial" w:cs="Arial"/>
          <w:color w:val="000000" w:themeColor="text1"/>
          <w:shd w:val="clear" w:color="auto" w:fill="FFFFFF"/>
        </w:rPr>
        <w:t xml:space="preserve">Kearney and Lanius (2022) claim, </w:t>
      </w:r>
      <w:r w:rsidRPr="001D06A9">
        <w:rPr>
          <w:rFonts w:ascii="Arial" w:hAnsi="Arial" w:cs="Arial"/>
          <w:color w:val="000000" w:themeColor="text1"/>
        </w:rPr>
        <w:t xml:space="preserve">it is an equal activation when a person freezes, and these endorphins are released, muscles can go limp. A person can enter a state of no pain and they can totally shut down. This can often happen when the threat is so severe, or a person is facing imminent death. </w:t>
      </w:r>
    </w:p>
    <w:p w14:paraId="3AD6DFA0" w14:textId="77777777" w:rsidR="00EC2046" w:rsidRDefault="00EC2046" w:rsidP="00EC2046">
      <w:pPr>
        <w:spacing w:line="480" w:lineRule="auto"/>
        <w:rPr>
          <w:rFonts w:ascii="Arial" w:hAnsi="Arial" w:cs="Arial"/>
          <w:color w:val="000000" w:themeColor="text1"/>
        </w:rPr>
      </w:pPr>
    </w:p>
    <w:p w14:paraId="0A29E0FC" w14:textId="77777777" w:rsidR="001D06A9" w:rsidRDefault="001D06A9" w:rsidP="00EC2046">
      <w:pPr>
        <w:spacing w:line="480" w:lineRule="auto"/>
        <w:rPr>
          <w:rFonts w:ascii="Arial" w:hAnsi="Arial" w:cs="Arial"/>
          <w:color w:val="000000" w:themeColor="text1"/>
        </w:rPr>
      </w:pPr>
    </w:p>
    <w:p w14:paraId="22AD30E4" w14:textId="2E764460" w:rsidR="00EC2046" w:rsidRPr="001D06A9" w:rsidRDefault="001D06A9" w:rsidP="00EC2046">
      <w:pPr>
        <w:spacing w:line="480" w:lineRule="auto"/>
        <w:rPr>
          <w:rFonts w:ascii="Arial" w:hAnsi="Arial" w:cs="Arial"/>
          <w:color w:val="000000" w:themeColor="text1"/>
        </w:rPr>
      </w:pPr>
      <w:r>
        <w:rPr>
          <w:rFonts w:ascii="Arial" w:hAnsi="Arial" w:cs="Arial"/>
          <w:color w:val="000000" w:themeColor="text1"/>
        </w:rPr>
        <w:lastRenderedPageBreak/>
        <w:t>P</w:t>
      </w:r>
      <w:r w:rsidR="00EC2046" w:rsidRPr="001D06A9">
        <w:rPr>
          <w:rFonts w:ascii="Arial" w:hAnsi="Arial" w:cs="Arial"/>
          <w:color w:val="000000" w:themeColor="text1"/>
        </w:rPr>
        <w:t xml:space="preserve">eri-traumatic dissociation can be a substantial reason why people develop PTSD claim </w:t>
      </w:r>
      <w:r w:rsidR="00EC2046" w:rsidRPr="001D06A9">
        <w:rPr>
          <w:rFonts w:ascii="Arial" w:hAnsi="Arial" w:cs="Arial"/>
          <w:color w:val="000000" w:themeColor="text1"/>
          <w:shd w:val="clear" w:color="auto" w:fill="FFFFFF"/>
        </w:rPr>
        <w:t xml:space="preserve">Thompson-Hollands, </w:t>
      </w:r>
      <w:r w:rsidR="00EC2046" w:rsidRPr="001D06A9">
        <w:rPr>
          <w:rFonts w:ascii="Arial" w:hAnsi="Arial" w:cs="Arial"/>
          <w:i/>
          <w:iCs/>
          <w:color w:val="000000" w:themeColor="text1"/>
        </w:rPr>
        <w:t>et al.</w:t>
      </w:r>
      <w:r w:rsidR="00EC2046" w:rsidRPr="001D06A9">
        <w:rPr>
          <w:rStyle w:val="apple-converted-space"/>
          <w:rFonts w:ascii="Arial" w:hAnsi="Arial" w:cs="Arial"/>
          <w:color w:val="000000" w:themeColor="text1"/>
          <w:shd w:val="clear" w:color="auto" w:fill="FFFFFF"/>
        </w:rPr>
        <w:t> </w:t>
      </w:r>
      <w:r w:rsidR="00EC2046" w:rsidRPr="001D06A9">
        <w:rPr>
          <w:rFonts w:ascii="Arial" w:hAnsi="Arial" w:cs="Arial"/>
          <w:color w:val="000000" w:themeColor="text1"/>
          <w:shd w:val="clear" w:color="auto" w:fill="FFFFFF"/>
        </w:rPr>
        <w:t>(2021)</w:t>
      </w:r>
      <w:r w:rsidR="00EC2046" w:rsidRPr="001D06A9">
        <w:rPr>
          <w:rFonts w:ascii="Arial" w:hAnsi="Arial" w:cs="Arial"/>
          <w:color w:val="000000" w:themeColor="text1"/>
        </w:rPr>
        <w:t xml:space="preserve">. Much of today’s psychiatric literature would claim that a dissociative response during a traumatic event is ruminated to be a risk factor for someone to develop PTSD. </w:t>
      </w:r>
      <w:r w:rsidR="00EC2046" w:rsidRPr="001D06A9">
        <w:rPr>
          <w:rFonts w:ascii="Arial" w:hAnsi="Arial" w:cs="Arial"/>
          <w:color w:val="000000" w:themeColor="text1"/>
          <w:shd w:val="clear" w:color="auto" w:fill="FFFFFF"/>
        </w:rPr>
        <w:t xml:space="preserve">Thompson-Hollands, </w:t>
      </w:r>
      <w:r w:rsidR="00EC2046" w:rsidRPr="001D06A9">
        <w:rPr>
          <w:rFonts w:ascii="Arial" w:hAnsi="Arial" w:cs="Arial"/>
          <w:i/>
          <w:iCs/>
          <w:color w:val="000000" w:themeColor="text1"/>
        </w:rPr>
        <w:t>et al.</w:t>
      </w:r>
      <w:r w:rsidR="00EC2046" w:rsidRPr="001D06A9">
        <w:rPr>
          <w:rStyle w:val="apple-converted-space"/>
          <w:rFonts w:ascii="Arial" w:hAnsi="Arial" w:cs="Arial"/>
          <w:color w:val="000000" w:themeColor="text1"/>
          <w:shd w:val="clear" w:color="auto" w:fill="FFFFFF"/>
        </w:rPr>
        <w:t> </w:t>
      </w:r>
      <w:r w:rsidR="00EC2046" w:rsidRPr="001D06A9">
        <w:rPr>
          <w:rFonts w:ascii="Arial" w:hAnsi="Arial" w:cs="Arial"/>
          <w:color w:val="000000" w:themeColor="text1"/>
          <w:shd w:val="clear" w:color="auto" w:fill="FFFFFF"/>
        </w:rPr>
        <w:t>(2021)</w:t>
      </w:r>
      <w:r w:rsidR="00EC2046" w:rsidRPr="001D06A9">
        <w:rPr>
          <w:rFonts w:ascii="Arial" w:hAnsi="Arial" w:cs="Arial"/>
          <w:color w:val="000000" w:themeColor="text1"/>
        </w:rPr>
        <w:t xml:space="preserve"> claim, whilst many reports greatly rely on the retrospection of a dissociative reaction at the time of a traumatic event, they argue this type of methodology has quite emphatic limitations as people with PTSD, and actually people in general, often find it quite difficult to give an accurate account of earlier emotional states. Short term memory can also be affected.</w:t>
      </w:r>
    </w:p>
    <w:p w14:paraId="693960BC" w14:textId="77777777" w:rsidR="00EC2046" w:rsidRPr="001D06A9" w:rsidRDefault="00EC2046" w:rsidP="00EC2046">
      <w:pPr>
        <w:spacing w:line="480" w:lineRule="auto"/>
        <w:rPr>
          <w:rFonts w:ascii="Arial" w:hAnsi="Arial" w:cs="Arial"/>
          <w:color w:val="000000" w:themeColor="text1"/>
        </w:rPr>
      </w:pPr>
    </w:p>
    <w:p w14:paraId="2C7E5F38"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Pathological dissociation builds on normal dissociation claims Siegel (2023). The biggest risk factor to developing PTSD. Their research has shown that around 20 percent of people develop PTSD from trauma and around 20 percent of people have a disorganised attachment. When stimulated from experience, the hippocampus is blocked from processing, and the sense of self is profoundly assaulted by dissociation (van der Kolk, 2022) (get stat). This can be traumatic for the person experiencing trauma. Disorganised attachment is a predisposition for dissociation. Dissociation will be responsive when disorganised attachment is a part of someone (</w:t>
      </w:r>
      <w:r w:rsidRPr="001D06A9">
        <w:rPr>
          <w:rFonts w:ascii="Arial" w:hAnsi="Arial" w:cs="Arial"/>
          <w:color w:val="000000" w:themeColor="text1"/>
          <w:shd w:val="clear" w:color="auto" w:fill="FFFFFF"/>
        </w:rPr>
        <w:t>Paetzold, Rholes and Andrus, 2017)</w:t>
      </w:r>
      <w:r w:rsidRPr="001D06A9">
        <w:rPr>
          <w:rFonts w:ascii="Arial" w:hAnsi="Arial" w:cs="Arial"/>
          <w:color w:val="000000" w:themeColor="text1"/>
        </w:rPr>
        <w:t>.</w:t>
      </w:r>
    </w:p>
    <w:p w14:paraId="0717C502" w14:textId="77777777" w:rsidR="00EC2046" w:rsidRDefault="00EC2046" w:rsidP="00EC2046">
      <w:pPr>
        <w:spacing w:line="480" w:lineRule="auto"/>
        <w:rPr>
          <w:rFonts w:ascii="Arial" w:hAnsi="Arial" w:cs="Arial"/>
          <w:color w:val="000000" w:themeColor="text1"/>
        </w:rPr>
      </w:pPr>
    </w:p>
    <w:p w14:paraId="7D3FCA84" w14:textId="77777777" w:rsidR="001D06A9" w:rsidRPr="001D06A9" w:rsidRDefault="001D06A9" w:rsidP="00EC2046">
      <w:pPr>
        <w:spacing w:line="480" w:lineRule="auto"/>
        <w:rPr>
          <w:rFonts w:ascii="Arial" w:hAnsi="Arial" w:cs="Arial"/>
          <w:color w:val="000000" w:themeColor="text1"/>
        </w:rPr>
      </w:pPr>
    </w:p>
    <w:p w14:paraId="42755012" w14:textId="77777777" w:rsid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The Integration of the brain is impaired when someone has experienced trauma states Porges (2023). It stops the brain from functioning. The brain is also unbalanced. When anyone relives their trauma, their nervous system struggles with the demand of ongoing brain integration being impaired. Siegel (2023) adds, when</w:t>
      </w:r>
    </w:p>
    <w:p w14:paraId="76330632" w14:textId="55950E9D"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lastRenderedPageBreak/>
        <w:t xml:space="preserve">someone has trauma, it is important to create more integration for the brain. Brain integration is the linkage of different parts. Siegel (2023) continues stating, research shows that this blocks growth of the integrated brain. This can often lead people who experience this to struggle with relationships, especially when the trauma is so deeply grounded, and it can manifest in a person’s interpersonal relationships (Murphy, </w:t>
      </w:r>
      <w:r w:rsidR="00503749" w:rsidRPr="001D06A9">
        <w:rPr>
          <w:rFonts w:ascii="Arial" w:hAnsi="Arial" w:cs="Arial"/>
          <w:color w:val="000000" w:themeColor="text1"/>
        </w:rPr>
        <w:t>Elliot,</w:t>
      </w:r>
      <w:r w:rsidRPr="001D06A9">
        <w:rPr>
          <w:rFonts w:ascii="Arial" w:hAnsi="Arial" w:cs="Arial"/>
          <w:color w:val="000000" w:themeColor="text1"/>
        </w:rPr>
        <w:t xml:space="preserve"> and Carrick, 2019).</w:t>
      </w:r>
    </w:p>
    <w:p w14:paraId="1E81B3DD" w14:textId="77777777" w:rsidR="00EC2046" w:rsidRPr="001D06A9" w:rsidRDefault="00EC2046" w:rsidP="00EC2046">
      <w:pPr>
        <w:spacing w:line="480" w:lineRule="auto"/>
        <w:rPr>
          <w:rFonts w:ascii="Arial" w:hAnsi="Arial" w:cs="Arial"/>
          <w:color w:val="000000" w:themeColor="text1"/>
        </w:rPr>
      </w:pPr>
    </w:p>
    <w:p w14:paraId="70DDD6F6" w14:textId="77777777" w:rsidR="00EC2046" w:rsidRPr="001D06A9" w:rsidRDefault="00EC2046" w:rsidP="00EC2046">
      <w:pPr>
        <w:spacing w:line="480" w:lineRule="auto"/>
        <w:rPr>
          <w:rFonts w:ascii="Arial" w:hAnsi="Arial" w:cs="Arial"/>
          <w:color w:val="000000" w:themeColor="text1"/>
        </w:rPr>
      </w:pPr>
    </w:p>
    <w:p w14:paraId="098C859F"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Dissociation is an integral part of symptoms after trauma claims </w:t>
      </w:r>
      <w:r w:rsidRPr="001D06A9">
        <w:rPr>
          <w:rFonts w:ascii="Arial" w:hAnsi="Arial" w:cs="Arial"/>
          <w:color w:val="000000" w:themeColor="text1"/>
          <w:shd w:val="clear" w:color="auto" w:fill="FFFFFF"/>
        </w:rPr>
        <w:t>Lanius, Terpou, and McKinnon (2020)</w:t>
      </w:r>
      <w:r w:rsidRPr="001D06A9">
        <w:rPr>
          <w:rFonts w:ascii="Arial" w:hAnsi="Arial" w:cs="Arial"/>
          <w:color w:val="000000" w:themeColor="text1"/>
        </w:rPr>
        <w:t xml:space="preserve">. Symptoms can be dissociation flashbacks, and people can lose their sense of the present moment (Ennis, </w:t>
      </w:r>
      <w:r w:rsidRPr="001D06A9">
        <w:rPr>
          <w:rFonts w:ascii="Arial" w:hAnsi="Arial" w:cs="Arial"/>
          <w:i/>
          <w:iCs/>
          <w:color w:val="000000" w:themeColor="text1"/>
        </w:rPr>
        <w:t>et al,</w:t>
      </w:r>
      <w:r w:rsidRPr="001D06A9">
        <w:rPr>
          <w:rFonts w:ascii="Arial" w:hAnsi="Arial" w:cs="Arial"/>
          <w:color w:val="000000" w:themeColor="text1"/>
        </w:rPr>
        <w:t xml:space="preserve"> 2020). It can feel like an out of body, external detachment. Some people say their hands and feet are detached. Dissociation causes a lack of integration with the self-feeling fragmented says van der Kolk (2022). There is often no sense of self. In other research claims Lanius (2023), it is shown that disorganised attachment with a primary caregiver is often a strong prediction for dissociation further down the line. </w:t>
      </w:r>
    </w:p>
    <w:p w14:paraId="6EEEC79A" w14:textId="77777777" w:rsidR="00EC2046" w:rsidRPr="001D06A9" w:rsidRDefault="00EC2046" w:rsidP="00EC2046">
      <w:pPr>
        <w:spacing w:line="480" w:lineRule="auto"/>
        <w:rPr>
          <w:rFonts w:ascii="Arial" w:hAnsi="Arial" w:cs="Arial"/>
          <w:color w:val="000000" w:themeColor="text1"/>
        </w:rPr>
      </w:pPr>
    </w:p>
    <w:p w14:paraId="596C4A8B" w14:textId="77777777" w:rsidR="00EC2046" w:rsidRPr="001D06A9" w:rsidRDefault="00EC2046" w:rsidP="00EC2046">
      <w:pPr>
        <w:spacing w:line="480" w:lineRule="auto"/>
        <w:rPr>
          <w:rFonts w:ascii="Arial" w:hAnsi="Arial" w:cs="Arial"/>
          <w:color w:val="000000" w:themeColor="text1"/>
        </w:rPr>
      </w:pPr>
    </w:p>
    <w:p w14:paraId="2A748A0B" w14:textId="384D8B91"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Often, disorganised attachment didn’t have the necessary empathic attunement iterates Siegel (2023).  Trauma can often bring about a lot of self-blame. A victim of trauma may often blame themselves due to the symptoms of that very trauma that was caused by someone else states Dye (2018). This is what the brain does when it has not been cared for as a child or through a traumatic event. With trauma symptoms, most people may mention the hyperarousal but there can also be a hypo-arousal explains Siegel (2023). It is essential to learn what is threatening the client.</w:t>
      </w:r>
      <w:r w:rsidR="001D06A9">
        <w:rPr>
          <w:rFonts w:ascii="Arial" w:hAnsi="Arial" w:cs="Arial"/>
          <w:color w:val="000000" w:themeColor="text1"/>
        </w:rPr>
        <w:t xml:space="preserve"> </w:t>
      </w:r>
      <w:r w:rsidRPr="001D06A9">
        <w:rPr>
          <w:rFonts w:ascii="Arial" w:hAnsi="Arial" w:cs="Arial"/>
          <w:color w:val="000000" w:themeColor="text1"/>
        </w:rPr>
        <w:lastRenderedPageBreak/>
        <w:t>Schore (2023) states trauma can also be too much hypo arousal. Research shows that early trauma blocks the brain circuits from forming, which can cause many issues postulates Dye (2018). Trauma also dysregulates and disrupts the emotional connection we make with others (van der Kolk, 2022).</w:t>
      </w:r>
    </w:p>
    <w:p w14:paraId="53E08FC7" w14:textId="77777777" w:rsidR="00EC2046" w:rsidRPr="001D06A9" w:rsidRDefault="00EC2046" w:rsidP="00EC2046">
      <w:pPr>
        <w:spacing w:line="480" w:lineRule="auto"/>
        <w:rPr>
          <w:rFonts w:ascii="Arial" w:hAnsi="Arial" w:cs="Arial"/>
          <w:color w:val="000000" w:themeColor="text1"/>
        </w:rPr>
      </w:pPr>
    </w:p>
    <w:p w14:paraId="68F89F94" w14:textId="77777777" w:rsidR="00EC2046" w:rsidRPr="001D06A9" w:rsidRDefault="00EC2046" w:rsidP="00EC2046">
      <w:pPr>
        <w:spacing w:line="480" w:lineRule="auto"/>
        <w:rPr>
          <w:rFonts w:ascii="Arial" w:hAnsi="Arial" w:cs="Arial"/>
          <w:color w:val="000000" w:themeColor="text1"/>
        </w:rPr>
      </w:pPr>
    </w:p>
    <w:p w14:paraId="250EEC40"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It is not just the person experiencing trauma that can be affected but if a mother or birthing person experiences trauma during pregnancy, it can affect the child’s development claims Schore (2023). If caring is done in a highly dysregulated state, cortisol rushes through the system. A mother’s dysregulated state transfers to dysregulated cortisol and into the placenta. A baby is being affected when they are born from their caregivers’ trauma state Baas, </w:t>
      </w:r>
      <w:r w:rsidRPr="001D06A9">
        <w:rPr>
          <w:rFonts w:ascii="Arial" w:hAnsi="Arial" w:cs="Arial"/>
          <w:i/>
          <w:iCs/>
          <w:color w:val="000000" w:themeColor="text1"/>
        </w:rPr>
        <w:t>et al</w:t>
      </w:r>
      <w:r w:rsidRPr="001D06A9">
        <w:rPr>
          <w:rFonts w:ascii="Arial" w:hAnsi="Arial" w:cs="Arial"/>
          <w:color w:val="000000" w:themeColor="text1"/>
        </w:rPr>
        <w:t xml:space="preserve"> (2020). Dissociation can be caused by the trauma which is transferred to the baby explains Schore (2023). There are two things to be mindful of; how can a person learn to defend against a rupture like this; and how do they deal with such a rupture? Baas, </w:t>
      </w:r>
      <w:r w:rsidRPr="001D06A9">
        <w:rPr>
          <w:rFonts w:ascii="Arial" w:hAnsi="Arial" w:cs="Arial"/>
          <w:i/>
          <w:iCs/>
          <w:color w:val="000000" w:themeColor="text1"/>
        </w:rPr>
        <w:t>et al</w:t>
      </w:r>
      <w:r w:rsidRPr="001D06A9">
        <w:rPr>
          <w:rFonts w:ascii="Arial" w:hAnsi="Arial" w:cs="Arial"/>
          <w:color w:val="000000" w:themeColor="text1"/>
        </w:rPr>
        <w:t xml:space="preserve"> (2020) concluded from their research that pregnant women with PTSD have higher levels of maternal stress and cortisol than other pregnant women and given that trauma-focused therapy has not yet been linked to any negative consequences on the unborn child, treatment of PTSD during pregnancy is probably safe. In order to provide the baby, the chance to begin its life with the love of a mother who is not tortured and haunted by intrusions from the past, however, further research is required to rule out the risk of harm while using (trauma-focused or non-trauma focused) therapy.</w:t>
      </w:r>
    </w:p>
    <w:p w14:paraId="488A13EA" w14:textId="77777777" w:rsidR="00EC2046" w:rsidRPr="001D06A9" w:rsidRDefault="00EC2046" w:rsidP="00EC2046">
      <w:pPr>
        <w:spacing w:line="480" w:lineRule="auto"/>
        <w:rPr>
          <w:rFonts w:ascii="Arial" w:hAnsi="Arial" w:cs="Arial"/>
          <w:color w:val="000000" w:themeColor="text1"/>
        </w:rPr>
      </w:pPr>
    </w:p>
    <w:p w14:paraId="742AC87A" w14:textId="77777777" w:rsidR="00EC2046" w:rsidRPr="001D06A9" w:rsidRDefault="00EC2046" w:rsidP="00EC2046">
      <w:pPr>
        <w:spacing w:line="480" w:lineRule="auto"/>
        <w:rPr>
          <w:rFonts w:ascii="Arial" w:hAnsi="Arial" w:cs="Arial"/>
          <w:color w:val="000000" w:themeColor="text1"/>
        </w:rPr>
      </w:pPr>
    </w:p>
    <w:p w14:paraId="2859F3AC"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lastRenderedPageBreak/>
        <w:t xml:space="preserve">The right brain is affected by early life trauma and whilst the right brain is unconscious and the left brain is conscious claim </w:t>
      </w:r>
      <w:r w:rsidRPr="001D06A9">
        <w:rPr>
          <w:rFonts w:ascii="Arial" w:hAnsi="Arial" w:cs="Arial"/>
          <w:color w:val="000000" w:themeColor="text1"/>
          <w:shd w:val="clear" w:color="auto" w:fill="FFFFFF"/>
        </w:rPr>
        <w:t>Miguel,</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(2019)</w:t>
      </w:r>
      <w:r w:rsidRPr="001D06A9">
        <w:rPr>
          <w:rFonts w:ascii="Arial" w:hAnsi="Arial" w:cs="Arial"/>
          <w:color w:val="000000" w:themeColor="text1"/>
        </w:rPr>
        <w:t>, the right brain is dominant for the processing of information. It processes this by looking at someone’s face, listening to voice and noticing emotions and how trauma has been damaging. The right brain disrupts the brain circuits. Lanius (2023) says the whole brain is being affected by trauma from the reptilian brain through to all levels.</w:t>
      </w:r>
    </w:p>
    <w:p w14:paraId="1DE5D0FF"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When a child experiences maltreatment or witnesses traumatic events, they are known as ACEs which means Adverse Childhood Events/Experiences claims </w:t>
      </w:r>
      <w:r w:rsidRPr="001D06A9">
        <w:rPr>
          <w:rFonts w:ascii="Arial" w:hAnsi="Arial" w:cs="Arial"/>
          <w:color w:val="000000" w:themeColor="text1"/>
          <w:shd w:val="clear" w:color="auto" w:fill="FFFFFF"/>
        </w:rPr>
        <w:t>Marcoux (2021)</w:t>
      </w:r>
      <w:r w:rsidRPr="001D06A9">
        <w:rPr>
          <w:rFonts w:ascii="Arial" w:hAnsi="Arial" w:cs="Arial"/>
          <w:color w:val="000000" w:themeColor="text1"/>
        </w:rPr>
        <w:t xml:space="preserve">. This term was first identified by researcher Felitti (2019) and colleagues </w:t>
      </w:r>
      <w:r w:rsidRPr="001D06A9">
        <w:rPr>
          <w:rFonts w:ascii="Arial" w:hAnsi="Arial" w:cs="Arial"/>
          <w:color w:val="000000" w:themeColor="text1"/>
          <w:shd w:val="clear" w:color="auto" w:fill="FFFFFF"/>
        </w:rPr>
        <w:t xml:space="preserve">in their ground-breaking study conducted from 1995 to 1997. This study identified a strong relationship between someone’s exposure to ACEs and the development of risk factors illnesses or ailments later on in their lives, continues Marcoux (2021). </w:t>
      </w:r>
      <w:r w:rsidRPr="001D06A9">
        <w:rPr>
          <w:rFonts w:ascii="Arial" w:hAnsi="Arial" w:cs="Arial"/>
          <w:color w:val="000000" w:themeColor="text1"/>
        </w:rPr>
        <w:t xml:space="preserve">Not all ACE's experienced in childhood are from child abuse, as in physical, sexual, mental, emotional or neglect: It can come from witnessing violence in the home or outside the home. A child of colour who experiences racism in their community may be affected by this, especially without the support of a caring adult claim Sacks and Murphey (2018). Witnessing a crime could be traumatic for a child too. </w:t>
      </w:r>
    </w:p>
    <w:p w14:paraId="148F935E" w14:textId="77777777" w:rsidR="00EC2046" w:rsidRPr="001D06A9" w:rsidRDefault="00EC2046" w:rsidP="00EC2046">
      <w:pPr>
        <w:spacing w:line="480" w:lineRule="auto"/>
        <w:rPr>
          <w:rFonts w:ascii="Arial" w:hAnsi="Arial" w:cs="Arial"/>
          <w:color w:val="000000" w:themeColor="text1"/>
        </w:rPr>
      </w:pPr>
    </w:p>
    <w:p w14:paraId="6315309F" w14:textId="77777777" w:rsidR="00EC2046" w:rsidRPr="001D06A9" w:rsidRDefault="00EC2046" w:rsidP="00EC2046">
      <w:pPr>
        <w:spacing w:line="480" w:lineRule="auto"/>
        <w:rPr>
          <w:rFonts w:ascii="Arial" w:hAnsi="Arial" w:cs="Arial"/>
          <w:color w:val="000000" w:themeColor="text1"/>
        </w:rPr>
      </w:pPr>
    </w:p>
    <w:p w14:paraId="3EF73BCC"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The more ACE's a child experiences, the more likely they are to experience challenges in their teenage and adult life. ACE's can affect any child from all different social levels state Sacks and Murphey (2018). Bartlett and Sacks (2019) claim that toxic stress caused by a high ACE score, can affect a person's short and long-term health: It can affect every part of their body which can lead to autoimmune diseases </w:t>
      </w:r>
      <w:r w:rsidRPr="001D06A9">
        <w:rPr>
          <w:rFonts w:ascii="Arial" w:hAnsi="Arial" w:cs="Arial"/>
          <w:color w:val="000000" w:themeColor="text1"/>
        </w:rPr>
        <w:lastRenderedPageBreak/>
        <w:t>like arthritis, certain cancers, and even heart disease. Bartlett and Sacks (2019) believe that childhood trauma and ACEs are quite different from each other. Whilst a child could experience an ACE such as sexual abuse which would be considered to be a very traumatic event, on the other hand, a child could experience their parents getting divorced or separated and this may not be deemed as a trauma in the eyes of the child (</w:t>
      </w:r>
      <w:r w:rsidRPr="001D06A9">
        <w:rPr>
          <w:rFonts w:ascii="Arial" w:hAnsi="Arial" w:cs="Arial"/>
          <w:color w:val="000000" w:themeColor="text1"/>
          <w:shd w:val="clear" w:color="auto" w:fill="FFFFFF"/>
        </w:rPr>
        <w:t>Marcoux, 2021)</w:t>
      </w:r>
      <w:r w:rsidRPr="001D06A9">
        <w:rPr>
          <w:rFonts w:ascii="Arial" w:hAnsi="Arial" w:cs="Arial"/>
          <w:color w:val="000000" w:themeColor="text1"/>
        </w:rPr>
        <w:t xml:space="preserve">.  </w:t>
      </w:r>
    </w:p>
    <w:p w14:paraId="2DBDDA80" w14:textId="77777777" w:rsidR="00EC2046" w:rsidRPr="001D06A9" w:rsidRDefault="00EC2046" w:rsidP="00EC2046">
      <w:pPr>
        <w:spacing w:line="480" w:lineRule="auto"/>
        <w:rPr>
          <w:rFonts w:ascii="Arial" w:hAnsi="Arial" w:cs="Arial"/>
          <w:color w:val="000000" w:themeColor="text1"/>
        </w:rPr>
      </w:pPr>
    </w:p>
    <w:p w14:paraId="67742EB9" w14:textId="77777777" w:rsidR="00EC2046" w:rsidRPr="001D06A9" w:rsidRDefault="00EC2046" w:rsidP="00EC2046">
      <w:pPr>
        <w:spacing w:line="480" w:lineRule="auto"/>
        <w:rPr>
          <w:rFonts w:ascii="Arial" w:hAnsi="Arial" w:cs="Arial"/>
          <w:color w:val="000000" w:themeColor="text1"/>
        </w:rPr>
      </w:pPr>
    </w:p>
    <w:p w14:paraId="6F316152" w14:textId="77777777" w:rsidR="00EC2046" w:rsidRPr="001D06A9" w:rsidRDefault="00EC2046" w:rsidP="00EC2046">
      <w:pPr>
        <w:spacing w:line="480" w:lineRule="auto"/>
        <w:rPr>
          <w:rFonts w:ascii="Arial" w:hAnsi="Arial" w:cs="Arial"/>
          <w:color w:val="000000" w:themeColor="text1"/>
          <w:shd w:val="clear" w:color="auto" w:fill="FFFFFF"/>
        </w:rPr>
      </w:pPr>
      <w:r w:rsidRPr="001D06A9">
        <w:rPr>
          <w:rFonts w:ascii="Arial" w:hAnsi="Arial" w:cs="Arial"/>
          <w:color w:val="000000" w:themeColor="text1"/>
        </w:rPr>
        <w:t xml:space="preserve">Do extremely high ACEs scores lessen the health benefits of any positive childhood experiences, also referred to as counter-ACEs? The degree to which they mitigate hazards and provide substantial protective factors is not comprehensively understood, postulate Crandall, et al (2019). The emphasis on ACEs has drawn criticism for overemphasising dangers and undervaluing protective and resilient elements, which places too much responsibility on parents and insufficient accountability on external variables like resource availability. These acknowledgements or warnings are significant, but ACE measurement has merit. In order to find favourable counter-ACEs, that may also exist in many places or circumstances (Crandall, </w:t>
      </w:r>
      <w:r w:rsidRPr="001D06A9">
        <w:rPr>
          <w:rFonts w:ascii="Arial" w:hAnsi="Arial" w:cs="Arial"/>
          <w:i/>
          <w:iCs/>
          <w:color w:val="000000" w:themeColor="text1"/>
        </w:rPr>
        <w:t>et al</w:t>
      </w:r>
      <w:r w:rsidRPr="001D06A9">
        <w:rPr>
          <w:rFonts w:ascii="Arial" w:hAnsi="Arial" w:cs="Arial"/>
          <w:color w:val="000000" w:themeColor="text1"/>
        </w:rPr>
        <w:t xml:space="preserve">, 2019). </w:t>
      </w:r>
      <w:r w:rsidRPr="001D06A9">
        <w:rPr>
          <w:rFonts w:ascii="Arial" w:hAnsi="Arial" w:cs="Arial"/>
          <w:color w:val="000000" w:themeColor="text1"/>
          <w:shd w:val="clear" w:color="auto" w:fill="FFFFFF"/>
        </w:rPr>
        <w:t xml:space="preserve">According to Narayan </w:t>
      </w:r>
      <w:r w:rsidRPr="001D06A9">
        <w:rPr>
          <w:rFonts w:ascii="Arial" w:hAnsi="Arial" w:cs="Arial"/>
          <w:i/>
          <w:iCs/>
          <w:color w:val="000000" w:themeColor="text1"/>
          <w:shd w:val="clear" w:color="auto" w:fill="FFFFFF"/>
        </w:rPr>
        <w:t>et al.</w:t>
      </w:r>
      <w:r w:rsidRPr="001D06A9">
        <w:rPr>
          <w:rFonts w:ascii="Arial" w:hAnsi="Arial" w:cs="Arial"/>
          <w:color w:val="000000" w:themeColor="text1"/>
          <w:shd w:val="clear" w:color="auto" w:fill="FFFFFF"/>
        </w:rPr>
        <w:t xml:space="preserve"> (2018), empirical evidence from developmental psychology research suggests that positive early experiences have the potential to augment subsequent social interactions and foster the development of positive relationships.</w:t>
      </w:r>
    </w:p>
    <w:p w14:paraId="546F7921" w14:textId="77777777" w:rsidR="00EC2046" w:rsidRPr="001D06A9" w:rsidRDefault="00EC2046" w:rsidP="00EC2046">
      <w:pPr>
        <w:spacing w:line="480" w:lineRule="auto"/>
        <w:rPr>
          <w:rFonts w:ascii="Arial" w:hAnsi="Arial" w:cs="Arial"/>
          <w:color w:val="000000" w:themeColor="text1"/>
        </w:rPr>
      </w:pPr>
    </w:p>
    <w:p w14:paraId="5386C7DF" w14:textId="77777777" w:rsidR="00EC2046" w:rsidRPr="001D06A9" w:rsidRDefault="00EC2046" w:rsidP="00EC2046">
      <w:pPr>
        <w:spacing w:line="480" w:lineRule="auto"/>
        <w:rPr>
          <w:rFonts w:ascii="Arial" w:hAnsi="Arial" w:cs="Arial"/>
          <w:color w:val="000000" w:themeColor="text1"/>
        </w:rPr>
      </w:pPr>
    </w:p>
    <w:p w14:paraId="74AE8A87"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According to the CDC-Kaiser Permanente ACE study and subsequent research explain Sacks and Murphey (2018), most people have at least one ACE. However, </w:t>
      </w:r>
      <w:r w:rsidRPr="001D06A9">
        <w:rPr>
          <w:rFonts w:ascii="Arial" w:hAnsi="Arial" w:cs="Arial"/>
          <w:color w:val="000000" w:themeColor="text1"/>
        </w:rPr>
        <w:lastRenderedPageBreak/>
        <w:t>people who had four Aces which could include bullying, racism, witnessing violence, living with an alcoholic parent, physical abuse, and losing a parent to divorce, have a much higher risk of chronic health problems as an adult, such as, heart disease, cancer, diabetes, alcoholism, and suicide claim Sacks and Murphey (2018). Crandall et al (2019) iterates, when comparing individuals with four or more ACEs to those with less than four, the connection between counter-ACEs and better adult health was marginally weakened in the research they undertook. However, despite the expected direction of connection for locus of control, stress, despair, thankfulness, forgiveness, and familial closeness, counter-ACEs still demonstrated a substantial association with adult health.</w:t>
      </w:r>
    </w:p>
    <w:p w14:paraId="6705590C" w14:textId="77777777" w:rsidR="00EC2046" w:rsidRPr="001D06A9" w:rsidRDefault="00EC2046" w:rsidP="00EC2046">
      <w:pPr>
        <w:spacing w:line="480" w:lineRule="auto"/>
        <w:rPr>
          <w:rFonts w:ascii="Arial" w:hAnsi="Arial" w:cs="Arial"/>
          <w:color w:val="000000" w:themeColor="text1"/>
        </w:rPr>
      </w:pPr>
    </w:p>
    <w:p w14:paraId="533612E0" w14:textId="77777777" w:rsidR="00EC2046" w:rsidRPr="001D06A9" w:rsidRDefault="00EC2046" w:rsidP="00EC2046">
      <w:pPr>
        <w:spacing w:line="480" w:lineRule="auto"/>
        <w:rPr>
          <w:rFonts w:ascii="Arial" w:hAnsi="Arial" w:cs="Arial"/>
          <w:color w:val="000000" w:themeColor="text1"/>
        </w:rPr>
      </w:pPr>
    </w:p>
    <w:p w14:paraId="5C7EFC55"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In Felitti (2019) ACE study, they found; ACEs are quite common; ACEs often occur in clusters; the higher the ACE, the more someone is likely of showing addictive behaviours, develop cancer and inflammation diseases, including early death claims Siegel (2023). Research has shown how the stress caused by ACEs can damage the structure and function of the child's developing brain. Even with an ACE score of four can cause chronic health problem in adults, (van der Kolk 2023) states the higher the ACE score the higher the risk of chronic depression in adulthood. Felitti (2019) noted that a person's experience of trauma is lost in time and often concealed by stigma, secrecy, and 50 years of shame. There has been research that strongly suggests how the trauma from ACEs become generational and historical claim Zarse, </w:t>
      </w:r>
      <w:r w:rsidRPr="001D06A9">
        <w:rPr>
          <w:rFonts w:ascii="Arial" w:hAnsi="Arial" w:cs="Arial"/>
          <w:i/>
          <w:iCs/>
          <w:color w:val="000000" w:themeColor="text1"/>
        </w:rPr>
        <w:t>et al,</w:t>
      </w:r>
      <w:r w:rsidRPr="001D06A9">
        <w:rPr>
          <w:rFonts w:ascii="Arial" w:hAnsi="Arial" w:cs="Arial"/>
          <w:color w:val="000000" w:themeColor="text1"/>
        </w:rPr>
        <w:t xml:space="preserve"> (2019) thus, altering how DNA functions can be passed down through the generations. </w:t>
      </w:r>
    </w:p>
    <w:p w14:paraId="0EA3245F" w14:textId="77777777" w:rsidR="00EC2046" w:rsidRPr="001D06A9" w:rsidRDefault="00EC2046" w:rsidP="00EC2046">
      <w:pPr>
        <w:spacing w:line="480" w:lineRule="auto"/>
        <w:rPr>
          <w:rFonts w:ascii="Arial" w:hAnsi="Arial" w:cs="Arial"/>
          <w:color w:val="000000" w:themeColor="text1"/>
        </w:rPr>
      </w:pPr>
    </w:p>
    <w:p w14:paraId="3DE1C0F0"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lastRenderedPageBreak/>
        <w:t xml:space="preserve">One may think if a child has experienced trauma and has a high ACE score that they may never recover. Whilst this may be true for some people, the research reveals that it is possible to heal and recover from the most traumatic childhood experiences (Dye, 2018). Bartlett and Sacks (2019) agrees, stating a high ACE score does not equate to a predestine poor outcome for a child or young person. Many children are able to recover with the right support and warmth from a caregiver. Van der Kolk (2022) claims, there is always a chance of someone who has experienced childhood maltreatment to recover with lots of support, therapy, mindfulness, good nutrition, sleep, and exercise. This is due to the brain continually changing in response to the environment around them. If the toxic stress has stopped and no longer present in an individual life and is continually being replaced by practices that help facilitate the individuals positive progress, such as building resilience, the brain can undo a bit slowly, the changes that were induced by toxic stress state Bartlett and Sacks (2019). </w:t>
      </w:r>
    </w:p>
    <w:p w14:paraId="18B38DA8" w14:textId="77777777" w:rsidR="00EC2046" w:rsidRPr="001D06A9" w:rsidRDefault="00EC2046" w:rsidP="00EC2046">
      <w:pPr>
        <w:spacing w:line="480" w:lineRule="auto"/>
        <w:rPr>
          <w:rFonts w:ascii="Arial" w:hAnsi="Arial" w:cs="Arial"/>
          <w:b/>
          <w:bCs/>
          <w:color w:val="000000" w:themeColor="text1"/>
        </w:rPr>
      </w:pPr>
    </w:p>
    <w:p w14:paraId="3B4E3109" w14:textId="77777777" w:rsidR="00EC2046" w:rsidRPr="001D06A9" w:rsidRDefault="00EC2046" w:rsidP="00EC2046">
      <w:pPr>
        <w:spacing w:line="480" w:lineRule="auto"/>
        <w:rPr>
          <w:rFonts w:ascii="Arial" w:hAnsi="Arial" w:cs="Arial"/>
          <w:b/>
          <w:bCs/>
          <w:color w:val="000000" w:themeColor="text1"/>
        </w:rPr>
      </w:pPr>
    </w:p>
    <w:p w14:paraId="4154CA32" w14:textId="77777777" w:rsidR="001D06A9" w:rsidRDefault="001D06A9" w:rsidP="00EC2046">
      <w:pPr>
        <w:spacing w:line="480" w:lineRule="auto"/>
        <w:rPr>
          <w:rFonts w:ascii="Arial" w:hAnsi="Arial" w:cs="Arial"/>
          <w:b/>
          <w:bCs/>
          <w:color w:val="000000" w:themeColor="text1"/>
        </w:rPr>
      </w:pPr>
    </w:p>
    <w:p w14:paraId="10D98E2D" w14:textId="77777777" w:rsidR="001D06A9" w:rsidRDefault="001D06A9" w:rsidP="00EC2046">
      <w:pPr>
        <w:spacing w:line="480" w:lineRule="auto"/>
        <w:rPr>
          <w:rFonts w:ascii="Arial" w:hAnsi="Arial" w:cs="Arial"/>
          <w:b/>
          <w:bCs/>
          <w:color w:val="000000" w:themeColor="text1"/>
        </w:rPr>
      </w:pPr>
    </w:p>
    <w:p w14:paraId="211B9F22" w14:textId="77777777" w:rsidR="001D06A9" w:rsidRDefault="001D06A9" w:rsidP="00EC2046">
      <w:pPr>
        <w:spacing w:line="480" w:lineRule="auto"/>
        <w:rPr>
          <w:rFonts w:ascii="Arial" w:hAnsi="Arial" w:cs="Arial"/>
          <w:b/>
          <w:bCs/>
          <w:color w:val="000000" w:themeColor="text1"/>
        </w:rPr>
      </w:pPr>
    </w:p>
    <w:p w14:paraId="1C1F86ED" w14:textId="77777777" w:rsidR="001D06A9" w:rsidRDefault="001D06A9" w:rsidP="00EC2046">
      <w:pPr>
        <w:spacing w:line="480" w:lineRule="auto"/>
        <w:rPr>
          <w:rFonts w:ascii="Arial" w:hAnsi="Arial" w:cs="Arial"/>
          <w:b/>
          <w:bCs/>
          <w:color w:val="000000" w:themeColor="text1"/>
        </w:rPr>
      </w:pPr>
    </w:p>
    <w:p w14:paraId="7C1120F2" w14:textId="77777777" w:rsidR="001D06A9" w:rsidRDefault="001D06A9" w:rsidP="00EC2046">
      <w:pPr>
        <w:spacing w:line="480" w:lineRule="auto"/>
        <w:rPr>
          <w:rFonts w:ascii="Arial" w:hAnsi="Arial" w:cs="Arial"/>
          <w:b/>
          <w:bCs/>
          <w:color w:val="000000" w:themeColor="text1"/>
        </w:rPr>
      </w:pPr>
    </w:p>
    <w:p w14:paraId="39243B6A" w14:textId="77777777" w:rsidR="001D06A9" w:rsidRDefault="001D06A9" w:rsidP="00EC2046">
      <w:pPr>
        <w:spacing w:line="480" w:lineRule="auto"/>
        <w:rPr>
          <w:rFonts w:ascii="Arial" w:hAnsi="Arial" w:cs="Arial"/>
          <w:b/>
          <w:bCs/>
          <w:color w:val="000000" w:themeColor="text1"/>
        </w:rPr>
      </w:pPr>
    </w:p>
    <w:p w14:paraId="5BC9D79D" w14:textId="77777777" w:rsidR="001D06A9" w:rsidRDefault="001D06A9" w:rsidP="00EC2046">
      <w:pPr>
        <w:spacing w:line="480" w:lineRule="auto"/>
        <w:rPr>
          <w:rFonts w:ascii="Arial" w:hAnsi="Arial" w:cs="Arial"/>
          <w:b/>
          <w:bCs/>
          <w:color w:val="000000" w:themeColor="text1"/>
        </w:rPr>
      </w:pPr>
    </w:p>
    <w:p w14:paraId="5D07E477" w14:textId="77777777" w:rsidR="001D06A9" w:rsidRDefault="001D06A9" w:rsidP="00EC2046">
      <w:pPr>
        <w:spacing w:line="480" w:lineRule="auto"/>
        <w:rPr>
          <w:rFonts w:ascii="Arial" w:hAnsi="Arial" w:cs="Arial"/>
          <w:b/>
          <w:bCs/>
          <w:color w:val="000000" w:themeColor="text1"/>
        </w:rPr>
      </w:pPr>
    </w:p>
    <w:p w14:paraId="01C88C45" w14:textId="77777777" w:rsidR="001D06A9" w:rsidRDefault="001D06A9" w:rsidP="00EC2046">
      <w:pPr>
        <w:spacing w:line="480" w:lineRule="auto"/>
        <w:rPr>
          <w:rFonts w:ascii="Arial" w:hAnsi="Arial" w:cs="Arial"/>
          <w:b/>
          <w:bCs/>
          <w:color w:val="000000" w:themeColor="text1"/>
        </w:rPr>
      </w:pPr>
    </w:p>
    <w:p w14:paraId="41BBF94A" w14:textId="12D49E46" w:rsidR="00EC2046" w:rsidRPr="001D06A9" w:rsidRDefault="00EC2046" w:rsidP="00EC2046">
      <w:pPr>
        <w:spacing w:line="480" w:lineRule="auto"/>
        <w:rPr>
          <w:rFonts w:ascii="Arial" w:hAnsi="Arial" w:cs="Arial"/>
          <w:b/>
          <w:bCs/>
          <w:color w:val="000000" w:themeColor="text1"/>
        </w:rPr>
      </w:pPr>
      <w:r w:rsidRPr="001D06A9">
        <w:rPr>
          <w:rFonts w:ascii="Arial" w:hAnsi="Arial" w:cs="Arial"/>
          <w:b/>
          <w:bCs/>
          <w:color w:val="000000" w:themeColor="text1"/>
        </w:rPr>
        <w:lastRenderedPageBreak/>
        <w:t>Literature Review</w:t>
      </w:r>
    </w:p>
    <w:p w14:paraId="63576F9C"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As stated earlier by Mlotek and Paivio (2017), the impact of childhood trauma, especially long-term childhood trauma can be catastrophic for the child and their development. Mayer (2022) agrees with this view and states it is intuitively understandable for a child to develop psychological problems in their lives after experiencing adverse childhood events, especially in the form of trauma and abuse. In addition, Mayer (2022) also states that famous psychoanalyst Alice Miller believed that the development origin of all mental illnesses has derived from unresolved subconscious childhood trauma. Earlier, Walczak (2018) spoke of Miller’s (2002) work in relation to oppressive childhoods and iterated; because it is a place for both physical and psychological violence, upbringing plays a destructive role. Each generation creates newer forms of violence for the following one. A child who was beaten as a child will behave the same way as an adult. Walczak (2018) continues claiming, Miller examined three distinct cases: a young drug addict who died by suicide, a young father who killed his children, and Adolf Hitler. She sought to demonstrate how early oppressive experiences shape later attitudes towards oneself, others, and all of humanity through the examination of the first years of life of these three individuals. </w:t>
      </w:r>
    </w:p>
    <w:p w14:paraId="2C61AACF" w14:textId="77777777" w:rsidR="00EC2046" w:rsidRPr="001D06A9" w:rsidRDefault="00EC2046" w:rsidP="00EC2046">
      <w:pPr>
        <w:spacing w:line="480" w:lineRule="auto"/>
        <w:rPr>
          <w:rFonts w:ascii="Arial" w:hAnsi="Arial" w:cs="Arial"/>
          <w:color w:val="000000" w:themeColor="text1"/>
        </w:rPr>
      </w:pPr>
    </w:p>
    <w:p w14:paraId="39E299B2" w14:textId="77777777" w:rsidR="00EC2046" w:rsidRPr="001D06A9" w:rsidRDefault="00EC2046" w:rsidP="00EC2046">
      <w:pPr>
        <w:spacing w:line="480" w:lineRule="auto"/>
        <w:rPr>
          <w:rFonts w:ascii="Arial" w:hAnsi="Arial" w:cs="Arial"/>
          <w:color w:val="000000" w:themeColor="text1"/>
        </w:rPr>
      </w:pPr>
    </w:p>
    <w:p w14:paraId="452F1AFB" w14:textId="77777777" w:rsidR="00EC2046"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Child abuse within the family seems to be linked to parental trauma. Parents who had experienced trauma were more likely to abuse their kids, and the majority of them found a link between parental child abuse and the intensity of the trauma, including PTSD diagnoses in parents, claim </w:t>
      </w:r>
      <w:r w:rsidRPr="001D06A9">
        <w:rPr>
          <w:rFonts w:ascii="Arial" w:hAnsi="Arial" w:cs="Arial"/>
          <w:color w:val="000000" w:themeColor="text1"/>
          <w:shd w:val="clear" w:color="auto" w:fill="FFFFFF"/>
        </w:rPr>
        <w:t>Montgomery, Just-Østergaard, and Jervelund (2019)</w:t>
      </w:r>
      <w:r w:rsidRPr="001D06A9">
        <w:rPr>
          <w:rFonts w:ascii="Arial" w:hAnsi="Arial" w:cs="Arial"/>
          <w:color w:val="000000" w:themeColor="text1"/>
        </w:rPr>
        <w:t xml:space="preserve">. It may be true that some people who have been abused as a child </w:t>
      </w:r>
      <w:r w:rsidRPr="001D06A9">
        <w:rPr>
          <w:rFonts w:ascii="Arial" w:hAnsi="Arial" w:cs="Arial"/>
          <w:color w:val="000000" w:themeColor="text1"/>
        </w:rPr>
        <w:lastRenderedPageBreak/>
        <w:t xml:space="preserve">will perpetuate the abuse on others when they are adults, however, The </w:t>
      </w:r>
      <w:r w:rsidRPr="001D06A9">
        <w:rPr>
          <w:rFonts w:ascii="Arial" w:hAnsi="Arial" w:cs="Arial"/>
          <w:color w:val="000000" w:themeColor="text1"/>
          <w:shd w:val="clear" w:color="auto" w:fill="FFFFFF"/>
        </w:rPr>
        <w:t>National Association of Adult Survivors of Child Abuse (2021)</w:t>
      </w:r>
      <w:r w:rsidRPr="001D06A9">
        <w:rPr>
          <w:rFonts w:ascii="Arial" w:hAnsi="Arial" w:cs="Arial"/>
          <w:color w:val="000000" w:themeColor="text1"/>
        </w:rPr>
        <w:t xml:space="preserve"> claim that not all people who were abused as children go on to abuse children. The actual cycle of abuse is quite high and perpetuated when about 30% of abused and neglected children go on to abuse their own children. </w:t>
      </w:r>
      <w:r w:rsidRPr="001D06A9">
        <w:rPr>
          <w:rFonts w:ascii="Arial" w:hAnsi="Arial" w:cs="Arial"/>
          <w:color w:val="000000" w:themeColor="text1"/>
          <w:shd w:val="clear" w:color="auto" w:fill="FFFFFF"/>
        </w:rPr>
        <w:t>Hébert,</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 xml:space="preserve">(2021) </w:t>
      </w:r>
      <w:r w:rsidRPr="001D06A9">
        <w:rPr>
          <w:rFonts w:ascii="Arial" w:hAnsi="Arial" w:cs="Arial"/>
          <w:color w:val="000000" w:themeColor="text1"/>
        </w:rPr>
        <w:t xml:space="preserve">claim a victim of abuse who turns out to be a perpetrator, may find their emotions may be mistaken for feelings of love and passion, which can arouse the sexual organs. People who have experienced abuse might not be aware that there are alternative, healthier approaches to experience relationships. </w:t>
      </w:r>
    </w:p>
    <w:p w14:paraId="21FE35D8" w14:textId="77777777" w:rsidR="00874311" w:rsidRPr="001D06A9" w:rsidRDefault="00874311" w:rsidP="00EC2046">
      <w:pPr>
        <w:spacing w:line="480" w:lineRule="auto"/>
        <w:rPr>
          <w:rFonts w:ascii="Arial" w:hAnsi="Arial" w:cs="Arial"/>
          <w:color w:val="000000" w:themeColor="text1"/>
        </w:rPr>
      </w:pPr>
    </w:p>
    <w:p w14:paraId="3B2AD671" w14:textId="77777777" w:rsidR="00EC2046" w:rsidRPr="001D06A9" w:rsidRDefault="00EC2046" w:rsidP="00EC2046">
      <w:pPr>
        <w:spacing w:line="480" w:lineRule="auto"/>
        <w:rPr>
          <w:rFonts w:ascii="Arial" w:hAnsi="Arial" w:cs="Arial"/>
          <w:color w:val="000000" w:themeColor="text1"/>
        </w:rPr>
      </w:pPr>
    </w:p>
    <w:p w14:paraId="75717CEC"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In other research by the Office for National Statistics (2017), more than half of adults who have experienced abuse as a child are more likely to be abused as an adult. However, 77% of survivors over the age of 16 of multiple types of abuse as a child, which would include four kinds of abuse, are likely to experience domestic abuse. This is compared to 40% of survivors who have experienced one kind of abuse as a child, experiencing domestic abuse in their adulthood (Office for National Statistics, 2017).</w:t>
      </w:r>
    </w:p>
    <w:p w14:paraId="1DD25BB4" w14:textId="77777777" w:rsidR="00EC2046" w:rsidRPr="001D06A9" w:rsidRDefault="00EC2046" w:rsidP="00EC2046">
      <w:pPr>
        <w:spacing w:line="480" w:lineRule="auto"/>
        <w:rPr>
          <w:rFonts w:ascii="Arial" w:hAnsi="Arial" w:cs="Arial"/>
          <w:color w:val="000000" w:themeColor="text1"/>
        </w:rPr>
      </w:pPr>
    </w:p>
    <w:p w14:paraId="2A14C682" w14:textId="77777777" w:rsidR="00EC2046" w:rsidRPr="001D06A9"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rPr>
        <w:t xml:space="preserve">When a child experiences neglect, abuse, abandonment in early life, the trauma and disorganised attachment are bad for emotional regulation. Someone experiencing this kind of trauma could live their whole life never feeling safe claim van der Kolk (2023). What does trauma mean for the individual postulates Siegel (2023). Trauma can affect people in so many different ways. Just because trauma doesn’t affect one person, it doesn’t mean it won’t affect someone else. Trauma can overwhelm </w:t>
      </w:r>
      <w:r w:rsidRPr="001D06A9">
        <w:rPr>
          <w:rFonts w:ascii="Arial" w:hAnsi="Arial" w:cs="Arial"/>
          <w:color w:val="000000" w:themeColor="text1"/>
        </w:rPr>
        <w:lastRenderedPageBreak/>
        <w:t xml:space="preserve">someone’s ability to cope (Marcoux, 2020). The main thing that makes trauma so damaging is the inability to change things, a feeling of helplessness states van der Kolk (2023). </w:t>
      </w:r>
    </w:p>
    <w:p w14:paraId="7A1032F4" w14:textId="77777777" w:rsidR="00EC2046" w:rsidRPr="001D06A9" w:rsidRDefault="00EC2046" w:rsidP="00EC2046">
      <w:pPr>
        <w:pStyle w:val="NormalWeb"/>
        <w:spacing w:line="480" w:lineRule="auto"/>
        <w:rPr>
          <w:rFonts w:ascii="Arial" w:hAnsi="Arial" w:cs="Arial"/>
          <w:color w:val="000000" w:themeColor="text1"/>
        </w:rPr>
      </w:pPr>
    </w:p>
    <w:p w14:paraId="5A7FB0A7"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It has long been believed that all subsequent stages of human development are significantly influenced by the first relationship claims Schore (2022), which is typically between the mother and her infant. Bowlby's attachment theory has explained how this is accomplished. At its core, attachment theory discusses how the mother supports the infant's ability to regulate their emotions. Due to how they have a direct impact on brain development, these emotional-based mother-infant attachment communications are crucial. However, while most attachment studies have concentrated on mothers, more research have started to examine the relationship between mothers and adolescents as well as that between fathers and adolescents. </w:t>
      </w:r>
      <w:r w:rsidRPr="001D06A9">
        <w:rPr>
          <w:rFonts w:ascii="Arial" w:hAnsi="Arial" w:cs="Arial"/>
          <w:color w:val="000000" w:themeColor="text1"/>
          <w:shd w:val="clear" w:color="auto" w:fill="FFFFFF"/>
        </w:rPr>
        <w:t>Schneider,</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 xml:space="preserve">(2022) claim, </w:t>
      </w:r>
      <w:r w:rsidRPr="001D06A9">
        <w:rPr>
          <w:rFonts w:ascii="Arial" w:hAnsi="Arial" w:cs="Arial"/>
          <w:color w:val="000000" w:themeColor="text1"/>
        </w:rPr>
        <w:t xml:space="preserve">the studies have revealed no differences in reciprocity, parental sensitivity, or the outcomes of the adolescents. Schore (2023) agrees, stating many mistake that the attachment style relies too much on the mother. In reality, both parents’ matter or whoever is the primary caregiver.    </w:t>
      </w:r>
    </w:p>
    <w:p w14:paraId="6FA8D3CD" w14:textId="77777777" w:rsidR="00EC2046" w:rsidRPr="001D06A9" w:rsidRDefault="00EC2046" w:rsidP="00EC2046">
      <w:pPr>
        <w:spacing w:line="480" w:lineRule="auto"/>
        <w:rPr>
          <w:rFonts w:ascii="Arial" w:hAnsi="Arial" w:cs="Arial"/>
          <w:color w:val="000000" w:themeColor="text1"/>
        </w:rPr>
      </w:pPr>
    </w:p>
    <w:p w14:paraId="3AD25735" w14:textId="77777777" w:rsidR="00EC2046" w:rsidRPr="001D06A9" w:rsidRDefault="00EC2046" w:rsidP="00EC2046">
      <w:pPr>
        <w:spacing w:line="480" w:lineRule="auto"/>
        <w:rPr>
          <w:rFonts w:ascii="Arial" w:hAnsi="Arial" w:cs="Arial"/>
          <w:color w:val="000000" w:themeColor="text1"/>
        </w:rPr>
      </w:pPr>
    </w:p>
    <w:p w14:paraId="32687022"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At first, the parent-child relationship was the primary focus of attachment theory, but according to Bowlby (1988), the attachment system is active throughout one's entire life. When a child grows up in a positive environment with loving primary care givers, it makes intuitive sense that this would most definitely have a positive effect on the child and their development as they navigate into adulthood claims Mayer (2022). </w:t>
      </w:r>
      <w:r w:rsidRPr="001D06A9">
        <w:rPr>
          <w:rFonts w:ascii="Arial" w:hAnsi="Arial" w:cs="Arial"/>
          <w:color w:val="000000" w:themeColor="text1"/>
        </w:rPr>
        <w:lastRenderedPageBreak/>
        <w:t xml:space="preserve">With secure attachment, a person will feel that they are worthy of being seen (Sutton, 2019). Lanius (2023) claims life can seem less of a rollercoaster with someone who has a secure attachment figure. This person can help us manage fear in our lives and be there when they are needed claims Sutton (2019). If someone in our lives can soothe our fears, especially as a child, they can regulate emotions as they are coming from a secure base iterates Sutton (2019). </w:t>
      </w:r>
    </w:p>
    <w:p w14:paraId="6BA2A70F" w14:textId="77777777" w:rsidR="00EC2046" w:rsidRPr="001D06A9" w:rsidRDefault="00EC2046" w:rsidP="00EC2046">
      <w:pPr>
        <w:spacing w:line="480" w:lineRule="auto"/>
        <w:rPr>
          <w:rFonts w:ascii="Arial" w:hAnsi="Arial" w:cs="Arial"/>
          <w:color w:val="000000" w:themeColor="text1"/>
        </w:rPr>
      </w:pPr>
    </w:p>
    <w:p w14:paraId="59EFDB11" w14:textId="77777777" w:rsidR="00EC2046" w:rsidRPr="001D06A9" w:rsidRDefault="00EC2046" w:rsidP="00EC2046">
      <w:pPr>
        <w:spacing w:line="480" w:lineRule="auto"/>
        <w:rPr>
          <w:rFonts w:ascii="Arial" w:hAnsi="Arial" w:cs="Arial"/>
          <w:color w:val="000000" w:themeColor="text1"/>
        </w:rPr>
      </w:pPr>
    </w:p>
    <w:p w14:paraId="4FD6EB9B" w14:textId="30646B26" w:rsidR="00EC2046" w:rsidRDefault="00EC2046" w:rsidP="00EC2046">
      <w:pPr>
        <w:spacing w:line="480" w:lineRule="auto"/>
        <w:rPr>
          <w:rFonts w:ascii="Arial" w:hAnsi="Arial" w:cs="Arial"/>
          <w:color w:val="000000" w:themeColor="text1"/>
        </w:rPr>
      </w:pPr>
      <w:r w:rsidRPr="001D06A9">
        <w:rPr>
          <w:rFonts w:ascii="Arial" w:hAnsi="Arial" w:cs="Arial"/>
          <w:color w:val="000000" w:themeColor="text1"/>
        </w:rPr>
        <w:t>Attachment Theory helps explain people’s patterns of behaviour in relationships they have, based upon the relationship they had with their primary caregivers in early childhood (</w:t>
      </w:r>
      <w:r w:rsidRPr="001D06A9">
        <w:rPr>
          <w:rFonts w:ascii="Arial" w:hAnsi="Arial" w:cs="Arial"/>
          <w:color w:val="000000" w:themeColor="text1"/>
          <w:shd w:val="clear" w:color="auto" w:fill="FFFFFF"/>
        </w:rPr>
        <w:t>Fraley and Roisman, 2019)</w:t>
      </w:r>
      <w:r w:rsidRPr="001D06A9">
        <w:rPr>
          <w:rFonts w:ascii="Arial" w:hAnsi="Arial" w:cs="Arial"/>
          <w:color w:val="000000" w:themeColor="text1"/>
        </w:rPr>
        <w:t>. People who had a good relationship with their early caregivers tend to grow up feeling more secure and able to develop secure relationships in their lives. Those who do not have this secure base tend to develop anxious, clingy, avoidant, distancing tendencies along with others (Sutton, 2019).</w:t>
      </w:r>
    </w:p>
    <w:p w14:paraId="253BF191" w14:textId="77777777" w:rsidR="00874311" w:rsidRPr="001D06A9" w:rsidRDefault="00874311" w:rsidP="00EC2046">
      <w:pPr>
        <w:spacing w:line="480" w:lineRule="auto"/>
        <w:rPr>
          <w:rFonts w:ascii="Arial" w:hAnsi="Arial" w:cs="Arial"/>
          <w:color w:val="000000" w:themeColor="text1"/>
        </w:rPr>
      </w:pPr>
    </w:p>
    <w:p w14:paraId="03198895" w14:textId="77777777" w:rsidR="00EC2046" w:rsidRPr="001D06A9"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rPr>
        <w:t xml:space="preserve">People's attachment style can often change with different people. You may have a secure relationship with one person and have a more insecure relationship with someone else claims Sutton (2019). The mother-baby relationship begins in utero and is ongoing through pregnancy and birth claim </w:t>
      </w:r>
      <w:r w:rsidRPr="001D06A9">
        <w:rPr>
          <w:rFonts w:ascii="Arial" w:hAnsi="Arial" w:cs="Arial"/>
          <w:color w:val="000000" w:themeColor="text1"/>
          <w:shd w:val="clear" w:color="auto" w:fill="FFFFFF"/>
        </w:rPr>
        <w:t>Branjerdporn</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 xml:space="preserve">(2020). Prenatal and perinatal experiences have a profound impact on a child's brain development and functioning, as well as their personality, sense of security, and sense of trust states Lubetzky (2020). </w:t>
      </w:r>
      <w:r w:rsidRPr="001D06A9">
        <w:rPr>
          <w:rFonts w:ascii="Arial" w:hAnsi="Arial" w:cs="Arial"/>
          <w:color w:val="000000" w:themeColor="text1"/>
        </w:rPr>
        <w:t xml:space="preserve">Even in utero, a baby can sense how parents are relating to them, and how they are relating to each other. A baby can start to get a sense and feeling for the relational world (Heller, 2021). When a baby is born into a </w:t>
      </w:r>
      <w:r w:rsidRPr="001D06A9">
        <w:rPr>
          <w:rFonts w:ascii="Arial" w:hAnsi="Arial" w:cs="Arial"/>
          <w:color w:val="000000" w:themeColor="text1"/>
        </w:rPr>
        <w:lastRenderedPageBreak/>
        <w:t>family that is very social, a child will lean towards secure attachment (</w:t>
      </w:r>
      <w:r w:rsidRPr="001D06A9">
        <w:rPr>
          <w:rFonts w:ascii="Arial" w:hAnsi="Arial" w:cs="Arial"/>
          <w:color w:val="000000" w:themeColor="text1"/>
          <w:shd w:val="clear" w:color="auto" w:fill="FFFFFF"/>
        </w:rPr>
        <w:t>Schneider,</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2022). Nagy</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(2021) findings indicate that foetuses exhibit an increased frequency of sucking movements in response to tactile stimulation or auditory stimuli, as opposed to when they are not subjected to any external interaction.</w:t>
      </w:r>
    </w:p>
    <w:p w14:paraId="0599657E" w14:textId="77777777" w:rsidR="00EC2046" w:rsidRPr="001D06A9" w:rsidRDefault="00EC2046" w:rsidP="00EC2046">
      <w:pPr>
        <w:pStyle w:val="NormalWeb"/>
        <w:spacing w:line="480" w:lineRule="auto"/>
        <w:rPr>
          <w:rFonts w:ascii="Arial" w:hAnsi="Arial" w:cs="Arial"/>
          <w:color w:val="000000" w:themeColor="text1"/>
        </w:rPr>
      </w:pPr>
    </w:p>
    <w:p w14:paraId="68D75071" w14:textId="77777777" w:rsidR="00EC2046" w:rsidRPr="001D06A9"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rPr>
        <w:t xml:space="preserve">There are also outside factors which could determine the attachment style someone will develop claim </w:t>
      </w:r>
      <w:r w:rsidRPr="001D06A9">
        <w:rPr>
          <w:rFonts w:ascii="Arial" w:hAnsi="Arial" w:cs="Arial"/>
          <w:color w:val="000000" w:themeColor="text1"/>
          <w:shd w:val="clear" w:color="auto" w:fill="FFFFFF"/>
        </w:rPr>
        <w:t>Fraley and Roisman (2019)</w:t>
      </w:r>
      <w:r w:rsidRPr="001D06A9">
        <w:rPr>
          <w:rFonts w:ascii="Arial" w:hAnsi="Arial" w:cs="Arial"/>
          <w:color w:val="000000" w:themeColor="text1"/>
        </w:rPr>
        <w:t xml:space="preserve">. If there is illness around the child, or if a child is born into a war zone could make a difference to the development of their attachment </w:t>
      </w:r>
      <w:r w:rsidRPr="001D06A9">
        <w:rPr>
          <w:rFonts w:ascii="Arial" w:hAnsi="Arial" w:cs="Arial"/>
          <w:color w:val="000000" w:themeColor="text1"/>
          <w:shd w:val="clear" w:color="auto" w:fill="FFFFFF"/>
        </w:rPr>
        <w:t xml:space="preserve">Eloranta </w:t>
      </w:r>
      <w:r w:rsidRPr="001D06A9">
        <w:rPr>
          <w:rFonts w:ascii="Arial" w:hAnsi="Arial" w:cs="Arial"/>
          <w:i/>
          <w:iCs/>
          <w:color w:val="000000" w:themeColor="text1"/>
        </w:rPr>
        <w:t xml:space="preserve">et al </w:t>
      </w:r>
      <w:r w:rsidRPr="001D06A9">
        <w:rPr>
          <w:rFonts w:ascii="Arial" w:hAnsi="Arial" w:cs="Arial"/>
          <w:color w:val="000000" w:themeColor="text1"/>
          <w:shd w:val="clear" w:color="auto" w:fill="FFFFFF"/>
        </w:rPr>
        <w:t>(2017)</w:t>
      </w:r>
      <w:r w:rsidRPr="001D06A9">
        <w:rPr>
          <w:rFonts w:ascii="Arial" w:hAnsi="Arial" w:cs="Arial"/>
          <w:color w:val="000000" w:themeColor="text1"/>
        </w:rPr>
        <w:t>. A child could have loving caring parents but with challenging outside factors, it could sway to an insecure attachment. The more stressful life is, the more likely the chance of this affecting how people embody their sense of relationship (</w:t>
      </w:r>
      <w:r w:rsidRPr="001D06A9">
        <w:rPr>
          <w:rFonts w:ascii="Arial" w:hAnsi="Arial" w:cs="Arial"/>
          <w:color w:val="000000" w:themeColor="text1"/>
          <w:shd w:val="clear" w:color="auto" w:fill="FFFFFF"/>
        </w:rPr>
        <w:t>Mikulincer and Shaver, 2019). In addition, a child could have an insecure attachment without experiencing trauma themselves but being constantly alarmed by parents who have experienced trauma state Reijman, Foster, and Duschinsky (2018).</w:t>
      </w:r>
    </w:p>
    <w:p w14:paraId="2735DC55" w14:textId="77777777" w:rsidR="00EC2046" w:rsidRPr="001D06A9" w:rsidRDefault="00EC2046" w:rsidP="00EC2046">
      <w:pPr>
        <w:pStyle w:val="NormalWeb"/>
        <w:spacing w:line="480" w:lineRule="auto"/>
        <w:rPr>
          <w:rFonts w:ascii="Arial" w:hAnsi="Arial" w:cs="Arial"/>
          <w:color w:val="000000" w:themeColor="text1"/>
        </w:rPr>
      </w:pPr>
    </w:p>
    <w:p w14:paraId="5852808B" w14:textId="77777777" w:rsidR="00EC2046" w:rsidRPr="001D06A9"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rPr>
        <w:t>Some people may think a secure attachment is having three meals a day, and a home we feel safe in claims Heller (2021). However, it is so much more than this; to have this sense of safety which usually comes from parents or primary caregivers</w:t>
      </w:r>
      <w:r w:rsidRPr="001D06A9">
        <w:rPr>
          <w:rFonts w:ascii="Arial" w:hAnsi="Arial" w:cs="Arial"/>
          <w:color w:val="000000" w:themeColor="text1"/>
          <w:shd w:val="clear" w:color="auto" w:fill="FFFFFF"/>
        </w:rPr>
        <w:t xml:space="preserve"> (Fraley and Roisman (2019)</w:t>
      </w:r>
      <w:r w:rsidRPr="001D06A9">
        <w:rPr>
          <w:rFonts w:ascii="Arial" w:hAnsi="Arial" w:cs="Arial"/>
          <w:color w:val="000000" w:themeColor="text1"/>
        </w:rPr>
        <w:t xml:space="preserve">. This feeling helps with consistency, connection, playfulness, and attunement. Even if misattunements happens, a secure relationship will more often than not find a solution (Heller, 2021). </w:t>
      </w:r>
    </w:p>
    <w:p w14:paraId="701A4243" w14:textId="77777777" w:rsidR="00EC2046" w:rsidRPr="001D06A9" w:rsidRDefault="00EC2046" w:rsidP="00EC2046">
      <w:pPr>
        <w:pStyle w:val="NormalWeb"/>
        <w:spacing w:line="480" w:lineRule="auto"/>
        <w:rPr>
          <w:rFonts w:ascii="Arial" w:hAnsi="Arial" w:cs="Arial"/>
          <w:color w:val="000000" w:themeColor="text1"/>
        </w:rPr>
      </w:pPr>
    </w:p>
    <w:p w14:paraId="3A6D0884" w14:textId="77777777" w:rsidR="00EC2046" w:rsidRPr="001D06A9"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rPr>
        <w:lastRenderedPageBreak/>
        <w:t xml:space="preserve">Along with the secure attachment style, there are three other attachment styles: avoidant, ambivalent, and disorganised. These are known as insecure attachments explains </w:t>
      </w:r>
      <w:r w:rsidRPr="001D06A9">
        <w:rPr>
          <w:rFonts w:ascii="Arial" w:hAnsi="Arial" w:cs="Arial"/>
          <w:color w:val="000000" w:themeColor="text1"/>
          <w:shd w:val="clear" w:color="auto" w:fill="FFFFFF"/>
        </w:rPr>
        <w:t>Schneider,</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(2022)</w:t>
      </w:r>
      <w:r w:rsidRPr="001D06A9">
        <w:rPr>
          <w:rFonts w:ascii="Arial" w:hAnsi="Arial" w:cs="Arial"/>
          <w:color w:val="000000" w:themeColor="text1"/>
        </w:rPr>
        <w:t xml:space="preserve">. They can often get passed down, especially if parent has issues to work through. A person can have a few attachment styles which can be passed down through the generations. They could even have one attachment style with their father and another one with their mother (Heller, 2021). </w:t>
      </w:r>
    </w:p>
    <w:p w14:paraId="03EC7351" w14:textId="77777777" w:rsidR="00EC2046" w:rsidRPr="001D06A9" w:rsidRDefault="00EC2046" w:rsidP="00EC2046">
      <w:pPr>
        <w:pStyle w:val="NormalWeb"/>
        <w:spacing w:line="480" w:lineRule="auto"/>
        <w:rPr>
          <w:rFonts w:ascii="Arial" w:hAnsi="Arial" w:cs="Arial"/>
          <w:color w:val="000000" w:themeColor="text1"/>
        </w:rPr>
      </w:pPr>
    </w:p>
    <w:p w14:paraId="2110A938" w14:textId="77777777" w:rsidR="00EC2046" w:rsidRPr="001D06A9"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rPr>
        <w:t>Avoidant attachment could develop due to a parent not being there or being quite vacant (</w:t>
      </w:r>
      <w:r w:rsidRPr="001D06A9">
        <w:rPr>
          <w:rFonts w:ascii="Arial" w:hAnsi="Arial" w:cs="Arial"/>
          <w:color w:val="000000" w:themeColor="text1"/>
          <w:shd w:val="clear" w:color="auto" w:fill="FFFFFF"/>
        </w:rPr>
        <w:t>Schneider,</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2022)</w:t>
      </w:r>
      <w:r w:rsidRPr="001D06A9">
        <w:rPr>
          <w:rFonts w:ascii="Arial" w:hAnsi="Arial" w:cs="Arial"/>
          <w:color w:val="000000" w:themeColor="text1"/>
        </w:rPr>
        <w:t>.  A child could reach out for contact a not get it. If a parent is actively rejecting the child, an avoidant attachment could develop. It can also happen if a parent is present but only teaching their child a left-brain skill, like reading, writing or maybe riding a bike (Heller, 2021). This is something that can affect the attachment system in the way of a child internalising a feeling that no one else is there for them (</w:t>
      </w:r>
      <w:r w:rsidRPr="001D06A9">
        <w:rPr>
          <w:rFonts w:ascii="Arial" w:hAnsi="Arial" w:cs="Arial"/>
          <w:color w:val="000000" w:themeColor="text1"/>
          <w:shd w:val="clear" w:color="auto" w:fill="FFFFFF"/>
        </w:rPr>
        <w:t>Schneider,</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2022)</w:t>
      </w:r>
      <w:r w:rsidRPr="001D06A9">
        <w:rPr>
          <w:rFonts w:ascii="Arial" w:hAnsi="Arial" w:cs="Arial"/>
          <w:color w:val="000000" w:themeColor="text1"/>
        </w:rPr>
        <w:t xml:space="preserve">.  </w:t>
      </w:r>
    </w:p>
    <w:p w14:paraId="17388510" w14:textId="77777777" w:rsidR="00EC2046" w:rsidRPr="001D06A9"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rPr>
        <w:t xml:space="preserve">  </w:t>
      </w:r>
    </w:p>
    <w:p w14:paraId="6E5587BC" w14:textId="77777777" w:rsidR="00EC2046" w:rsidRPr="001D06A9"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rPr>
        <w:t>With an avoidant attachment, a child can become self-sufficient which can be good sometimes as they could develop skills which may become useful to them later in life states Heller (2021). Beneath it however, a child might grow to feel unsupported and a general feeling of not being able to rely on anyone else. They may feel that them needs are not being met, and due to having an overall assumption that their needs will not be met, or they cannot rely on anyone. They are probably unlikely to reach out and ask for help (</w:t>
      </w:r>
      <w:r w:rsidRPr="001D06A9">
        <w:rPr>
          <w:rFonts w:ascii="Arial" w:hAnsi="Arial" w:cs="Arial"/>
          <w:color w:val="000000" w:themeColor="text1"/>
          <w:shd w:val="clear" w:color="auto" w:fill="FFFFFF"/>
        </w:rPr>
        <w:t xml:space="preserve">Ihme,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xml:space="preserve"> </w:t>
      </w:r>
      <w:r w:rsidRPr="001D06A9">
        <w:rPr>
          <w:rFonts w:ascii="Arial" w:hAnsi="Arial" w:cs="Arial"/>
          <w:color w:val="000000" w:themeColor="text1"/>
          <w:shd w:val="clear" w:color="auto" w:fill="FFFFFF"/>
        </w:rPr>
        <w:t>2022)</w:t>
      </w:r>
      <w:r w:rsidRPr="001D06A9">
        <w:rPr>
          <w:rFonts w:ascii="Arial" w:hAnsi="Arial" w:cs="Arial"/>
          <w:color w:val="000000" w:themeColor="text1"/>
        </w:rPr>
        <w:t xml:space="preserve">. A child could have parents who present as decent and loving, but in other ways they may be unreliable in the sense of empathy </w:t>
      </w:r>
      <w:r w:rsidRPr="001D06A9">
        <w:rPr>
          <w:rFonts w:ascii="Arial" w:hAnsi="Arial" w:cs="Arial"/>
          <w:color w:val="000000" w:themeColor="text1"/>
        </w:rPr>
        <w:lastRenderedPageBreak/>
        <w:t xml:space="preserve">attunement (Heller, 2021).  In addition, claim </w:t>
      </w:r>
      <w:r w:rsidRPr="001D06A9">
        <w:rPr>
          <w:rFonts w:ascii="Arial" w:hAnsi="Arial" w:cs="Arial"/>
          <w:color w:val="000000" w:themeColor="text1"/>
          <w:shd w:val="clear" w:color="auto" w:fill="FFFFFF"/>
        </w:rPr>
        <w:t xml:space="preserve">Ihme,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(2022)</w:t>
      </w:r>
      <w:r w:rsidRPr="001D06A9">
        <w:rPr>
          <w:rFonts w:ascii="Arial" w:hAnsi="Arial" w:cs="Arial"/>
          <w:color w:val="000000" w:themeColor="text1"/>
        </w:rPr>
        <w:t xml:space="preserve">, emotional abuse alone in avoidant attachment can influence suicidal ideation. </w:t>
      </w:r>
    </w:p>
    <w:p w14:paraId="624517BA" w14:textId="77777777" w:rsidR="00EC2046" w:rsidRPr="001D06A9" w:rsidRDefault="00EC2046" w:rsidP="00EC2046">
      <w:pPr>
        <w:pStyle w:val="NormalWeb"/>
        <w:spacing w:line="480" w:lineRule="auto"/>
        <w:rPr>
          <w:rFonts w:ascii="Arial" w:hAnsi="Arial" w:cs="Arial"/>
          <w:color w:val="000000" w:themeColor="text1"/>
        </w:rPr>
      </w:pPr>
    </w:p>
    <w:p w14:paraId="0FAC3216" w14:textId="77777777" w:rsidR="00EC2046" w:rsidRPr="001D06A9"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rPr>
        <w:t>An insecure anxious/ambivalent attachment style can arise in a child if their primary care givers are inconsistent with affection. They can be loving towards the child; however, it is often quite unpredictable claims Heller (2021). When a child reaches out for love from a parent, they can quite often be too preoccupied with something else, or it could be the parent's own attachment style playing a part as well, which can disrupt the parent’s ability to show their child the love they need (</w:t>
      </w:r>
      <w:r w:rsidRPr="001D06A9">
        <w:rPr>
          <w:rFonts w:ascii="Arial" w:hAnsi="Arial" w:cs="Arial"/>
          <w:color w:val="000000" w:themeColor="text1"/>
          <w:shd w:val="clear" w:color="auto" w:fill="FFFFFF"/>
        </w:rPr>
        <w:t>Camerman, Scheveneels, and Bosmans 2023)</w:t>
      </w:r>
      <w:r w:rsidRPr="001D06A9">
        <w:rPr>
          <w:rFonts w:ascii="Arial" w:hAnsi="Arial" w:cs="Arial"/>
          <w:color w:val="000000" w:themeColor="text1"/>
        </w:rPr>
        <w:t>. This can often cause anxiety or anger from a child, thus creating a response which is inconsistent in their relationship. A child will often have to guess the mood of the parent, as they never know which part of the parent will show up at any given day (</w:t>
      </w:r>
      <w:r w:rsidRPr="001D06A9">
        <w:rPr>
          <w:rFonts w:ascii="Arial" w:hAnsi="Arial" w:cs="Arial"/>
          <w:color w:val="000000" w:themeColor="text1"/>
          <w:shd w:val="clear" w:color="auto" w:fill="FFFFFF"/>
        </w:rPr>
        <w:t>Bogdanović, Radev, and Stanojević</w:t>
      </w:r>
      <w:r w:rsidRPr="001D06A9">
        <w:rPr>
          <w:rFonts w:ascii="Arial" w:hAnsi="Arial" w:cs="Arial"/>
          <w:b/>
          <w:bCs/>
          <w:color w:val="000000" w:themeColor="text1"/>
          <w:shd w:val="clear" w:color="auto" w:fill="FFFFFF"/>
        </w:rPr>
        <w:t xml:space="preserve"> </w:t>
      </w:r>
      <w:r w:rsidRPr="001D06A9">
        <w:rPr>
          <w:rFonts w:ascii="Arial" w:hAnsi="Arial" w:cs="Arial"/>
          <w:color w:val="000000" w:themeColor="text1"/>
          <w:shd w:val="clear" w:color="auto" w:fill="FFFFFF"/>
        </w:rPr>
        <w:t>2023)</w:t>
      </w:r>
      <w:r w:rsidRPr="001D06A9">
        <w:rPr>
          <w:rFonts w:ascii="Arial" w:hAnsi="Arial" w:cs="Arial"/>
          <w:color w:val="000000" w:themeColor="text1"/>
        </w:rPr>
        <w:t>. A pattern of expectation can evolve from this early relationship in that as the child develops, it will expect the new relationship they make to be this unpredictable too (</w:t>
      </w:r>
      <w:r w:rsidRPr="001D06A9">
        <w:rPr>
          <w:rFonts w:ascii="Arial" w:hAnsi="Arial" w:cs="Arial"/>
          <w:color w:val="000000" w:themeColor="text1"/>
          <w:shd w:val="clear" w:color="auto" w:fill="FFFFFF"/>
        </w:rPr>
        <w:t>Schneider,</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2022)</w:t>
      </w:r>
      <w:r w:rsidRPr="001D06A9">
        <w:rPr>
          <w:rFonts w:ascii="Arial" w:hAnsi="Arial" w:cs="Arial"/>
          <w:color w:val="000000" w:themeColor="text1"/>
        </w:rPr>
        <w:t xml:space="preserve">. This can lead to feelings of disappointment along with a fear of being abandoned. Learning to self-sooth can often help with this particular attachment style. Learning to regulate emotions is something that could help someone self-sooth. Aiming to feel mutual in relationships could benefit someone with an anxious attachment, and not always looking for how someone may be slighting you (Heller, 2021). </w:t>
      </w:r>
    </w:p>
    <w:p w14:paraId="5C0A1E9A" w14:textId="77777777" w:rsidR="00EC2046" w:rsidRPr="001D06A9" w:rsidRDefault="00EC2046" w:rsidP="00EC2046">
      <w:pPr>
        <w:pStyle w:val="NormalWeb"/>
        <w:spacing w:line="480" w:lineRule="auto"/>
        <w:rPr>
          <w:rFonts w:ascii="Arial" w:hAnsi="Arial" w:cs="Arial"/>
          <w:color w:val="000000" w:themeColor="text1"/>
        </w:rPr>
      </w:pPr>
    </w:p>
    <w:p w14:paraId="6D12B9F2" w14:textId="07AF1BD3" w:rsidR="00EC2046"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rPr>
        <w:lastRenderedPageBreak/>
        <w:t xml:space="preserve">The infant disorganised attachment categorisation has served as a predictor of mental health in developmental psychology research since its initial introduction by Main and Solomon (1990). Disorganised attachment is a mixture of avoidant and ambivalent states Heller (2021). The parent of the infant can be extremely chaotic, maybe with some sort of addiction issues when the father was young. </w:t>
      </w:r>
      <w:r w:rsidRPr="001D06A9">
        <w:rPr>
          <w:rFonts w:ascii="Arial" w:hAnsi="Arial" w:cs="Arial"/>
          <w:color w:val="000000" w:themeColor="text1"/>
          <w:shd w:val="clear" w:color="auto" w:fill="FFFFFF"/>
        </w:rPr>
        <w:t xml:space="preserve">Reijman, Foster, and Duschinsky (2018) explain that many have a mental image of a child cowering from a parent when they think of disorganised attachment. </w:t>
      </w:r>
      <w:r w:rsidRPr="001D06A9">
        <w:rPr>
          <w:rFonts w:ascii="Arial" w:hAnsi="Arial" w:cs="Arial"/>
          <w:color w:val="000000" w:themeColor="text1"/>
        </w:rPr>
        <w:t>Along with this attachment, a parent may demonstrate a lot of anger with shouting and rage which would be very scary for the child experiencing this. A child with this attachment could also have experienced emotional, sexual, or physical abuse, even all three (</w:t>
      </w:r>
      <w:r w:rsidRPr="001D06A9">
        <w:rPr>
          <w:rFonts w:ascii="Arial" w:hAnsi="Arial" w:cs="Arial"/>
          <w:color w:val="000000" w:themeColor="text1"/>
          <w:shd w:val="clear" w:color="auto" w:fill="FFFFFF"/>
        </w:rPr>
        <w:t>Bogdanović, Radev, and Stanojević</w:t>
      </w:r>
      <w:r w:rsidRPr="001D06A9">
        <w:rPr>
          <w:rFonts w:ascii="Arial" w:hAnsi="Arial" w:cs="Arial"/>
          <w:b/>
          <w:bCs/>
          <w:color w:val="000000" w:themeColor="text1"/>
          <w:shd w:val="clear" w:color="auto" w:fill="FFFFFF"/>
        </w:rPr>
        <w:t xml:space="preserve"> </w:t>
      </w:r>
      <w:r w:rsidRPr="001D06A9">
        <w:rPr>
          <w:rFonts w:ascii="Arial" w:hAnsi="Arial" w:cs="Arial"/>
          <w:color w:val="000000" w:themeColor="text1"/>
          <w:shd w:val="clear" w:color="auto" w:fill="FFFFFF"/>
        </w:rPr>
        <w:t>2023)</w:t>
      </w:r>
      <w:r w:rsidRPr="001D06A9">
        <w:rPr>
          <w:rFonts w:ascii="Arial" w:hAnsi="Arial" w:cs="Arial"/>
          <w:color w:val="000000" w:themeColor="text1"/>
        </w:rPr>
        <w:t xml:space="preserve">. A person's attachment system as a child is trying to connect, however, a child's response to the trauma around them is to find ways to survive. This could be wanting to get out of the situation (Heller, 2021). </w:t>
      </w:r>
    </w:p>
    <w:p w14:paraId="02A8E1D4" w14:textId="77777777" w:rsidR="00874311" w:rsidRPr="001D06A9" w:rsidRDefault="00874311" w:rsidP="00EC2046">
      <w:pPr>
        <w:pStyle w:val="NormalWeb"/>
        <w:spacing w:line="480" w:lineRule="auto"/>
        <w:rPr>
          <w:rFonts w:ascii="Arial" w:hAnsi="Arial" w:cs="Arial"/>
          <w:color w:val="000000" w:themeColor="text1"/>
        </w:rPr>
      </w:pPr>
    </w:p>
    <w:p w14:paraId="64772652" w14:textId="77777777" w:rsidR="00874311"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rPr>
        <w:t>Trauma responses are mixed in with someone’s attachment style. A key thing to remember when working with someone who has this attachment, is safety, and for the client to realise that the therapist is there for them, not against them. Disorganised attachment can be confusing, as often with this attachment, it can appear to be 'normal', or even grounded, until they hit a certain level of intimacy with someone states Heller (2021). Even if they have quite a healthy partner, a lot of fear can up. For the relationship to be successful, these fears and feelings would need to be looked at. Dealing with their trauma would help someone with their autonomy and hopefully help them have a successful relationship (</w:t>
      </w:r>
      <w:r w:rsidRPr="001D06A9">
        <w:rPr>
          <w:rFonts w:ascii="Arial" w:hAnsi="Arial" w:cs="Arial"/>
          <w:color w:val="000000" w:themeColor="text1"/>
          <w:shd w:val="clear" w:color="auto" w:fill="FFFFFF"/>
        </w:rPr>
        <w:t xml:space="preserve">Knafo,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2018)</w:t>
      </w:r>
      <w:r w:rsidRPr="001D06A9">
        <w:rPr>
          <w:rFonts w:ascii="Arial" w:hAnsi="Arial" w:cs="Arial"/>
          <w:color w:val="000000" w:themeColor="text1"/>
        </w:rPr>
        <w:t xml:space="preserve">. </w:t>
      </w:r>
    </w:p>
    <w:p w14:paraId="2EDF738A" w14:textId="378AD76C" w:rsidR="00EC2046" w:rsidRPr="001D06A9"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rPr>
        <w:lastRenderedPageBreak/>
        <w:t>The ways of working through different attachment styles would be to recognise the different reactions one can have. Sometimes when something happens, people can be very reactionary (</w:t>
      </w:r>
      <w:r w:rsidRPr="001D06A9">
        <w:rPr>
          <w:rFonts w:ascii="Arial" w:hAnsi="Arial" w:cs="Arial"/>
          <w:color w:val="000000" w:themeColor="text1"/>
          <w:shd w:val="clear" w:color="auto" w:fill="FFFFFF"/>
        </w:rPr>
        <w:t>Knafo,</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2018)</w:t>
      </w:r>
      <w:r w:rsidRPr="001D06A9">
        <w:rPr>
          <w:rFonts w:ascii="Arial" w:hAnsi="Arial" w:cs="Arial"/>
          <w:color w:val="000000" w:themeColor="text1"/>
        </w:rPr>
        <w:t>. It could relate with what is happening in that very moment, or it could tie in with something else. Heller (2023) suggests when working with clients presenting with avoidant, ambivalent or disorganised attachments, it is important to work through narratives brough into therapy by the client, especially those based on how someone else has made the client feel (</w:t>
      </w:r>
      <w:r w:rsidRPr="001D06A9">
        <w:rPr>
          <w:rFonts w:ascii="Arial" w:hAnsi="Arial" w:cs="Arial"/>
          <w:color w:val="000000" w:themeColor="text1"/>
          <w:shd w:val="clear" w:color="auto" w:fill="FFFFFF"/>
        </w:rPr>
        <w:t>Knafo,</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2018)</w:t>
      </w:r>
      <w:r w:rsidRPr="001D06A9">
        <w:rPr>
          <w:rFonts w:ascii="Arial" w:hAnsi="Arial" w:cs="Arial"/>
          <w:color w:val="000000" w:themeColor="text1"/>
        </w:rPr>
        <w:t xml:space="preserve">. For example, if a client stated that they felt rejected by someone's comments, ask them for the narrative they tell themselves to have made that evaluation explains Heller (2021). The real reason something was said could be so far away from the story and assumption the client has made. Heller (2023) suggests therapists can even ask a client to think, ‘what is this comment touching in them’, especially if it brings up an intense emotional reaction. Sometimes it is okay for a person to lean into that uncomfortable feeling that can arise when they can be unsure what someone meant with a comment that was made. </w:t>
      </w:r>
    </w:p>
    <w:p w14:paraId="4D603F76" w14:textId="77777777" w:rsidR="00EC2046" w:rsidRPr="001D06A9" w:rsidRDefault="00EC2046" w:rsidP="00EC2046">
      <w:pPr>
        <w:pStyle w:val="NormalWeb"/>
        <w:spacing w:line="480" w:lineRule="auto"/>
        <w:rPr>
          <w:rFonts w:ascii="Arial" w:hAnsi="Arial" w:cs="Arial"/>
          <w:color w:val="000000" w:themeColor="text1"/>
        </w:rPr>
      </w:pPr>
    </w:p>
    <w:p w14:paraId="006F72E7" w14:textId="77777777" w:rsidR="00EC2046" w:rsidRPr="001D06A9"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rPr>
        <w:t>Regardless of the type of insecure attachment style, safety is almost always the most important feeling (</w:t>
      </w:r>
      <w:r w:rsidRPr="001D06A9">
        <w:rPr>
          <w:rFonts w:ascii="Arial" w:hAnsi="Arial" w:cs="Arial"/>
          <w:color w:val="000000" w:themeColor="text1"/>
          <w:shd w:val="clear" w:color="auto" w:fill="FFFFFF"/>
        </w:rPr>
        <w:t>Knafo,</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2018)</w:t>
      </w:r>
      <w:r w:rsidRPr="001D06A9">
        <w:rPr>
          <w:rFonts w:ascii="Arial" w:hAnsi="Arial" w:cs="Arial"/>
          <w:color w:val="000000" w:themeColor="text1"/>
        </w:rPr>
        <w:t>. This includes feeling safe in relationships and having autonomy. It might be useful for anyone with insecure attachment to use exercises to calm their bodies, and to recognise their tendencies in how they react to certain stimuli. Research has shown that a person can have someone who has an insecure attachment from their childhoods, and still develop secure attachment relationships in their adulthood claims (</w:t>
      </w:r>
      <w:r w:rsidRPr="001D06A9">
        <w:rPr>
          <w:rFonts w:ascii="Arial" w:hAnsi="Arial" w:cs="Arial"/>
          <w:color w:val="000000" w:themeColor="text1"/>
          <w:shd w:val="clear" w:color="auto" w:fill="FFFFFF"/>
        </w:rPr>
        <w:t>Knafo,</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2018)</w:t>
      </w:r>
      <w:r w:rsidRPr="001D06A9">
        <w:rPr>
          <w:rFonts w:ascii="Arial" w:hAnsi="Arial" w:cs="Arial"/>
          <w:color w:val="000000" w:themeColor="text1"/>
        </w:rPr>
        <w:t xml:space="preserve">. </w:t>
      </w:r>
    </w:p>
    <w:p w14:paraId="4E97C403" w14:textId="77777777" w:rsidR="00EC2046" w:rsidRPr="001D06A9" w:rsidRDefault="00EC2046" w:rsidP="00EC2046">
      <w:pPr>
        <w:pStyle w:val="NormalWeb"/>
        <w:spacing w:line="480" w:lineRule="auto"/>
        <w:rPr>
          <w:rFonts w:ascii="Arial" w:hAnsi="Arial" w:cs="Arial"/>
          <w:color w:val="000000" w:themeColor="text1"/>
        </w:rPr>
      </w:pPr>
    </w:p>
    <w:p w14:paraId="2F47747E" w14:textId="77777777" w:rsidR="00EC2046" w:rsidRPr="001D06A9" w:rsidRDefault="00EC2046" w:rsidP="00EC2046">
      <w:pPr>
        <w:pStyle w:val="NormalWeb"/>
        <w:spacing w:line="480" w:lineRule="auto"/>
        <w:rPr>
          <w:rFonts w:ascii="Arial" w:hAnsi="Arial" w:cs="Arial"/>
          <w:color w:val="000000" w:themeColor="text1"/>
          <w:shd w:val="clear" w:color="auto" w:fill="FFFFFF"/>
        </w:rPr>
      </w:pPr>
      <w:r w:rsidRPr="001D06A9">
        <w:rPr>
          <w:rFonts w:ascii="Arial" w:hAnsi="Arial" w:cs="Arial"/>
          <w:color w:val="000000" w:themeColor="text1"/>
        </w:rPr>
        <w:lastRenderedPageBreak/>
        <w:t xml:space="preserve">Attachment theory does have its critiques, especially from </w:t>
      </w:r>
      <w:r w:rsidRPr="001D06A9">
        <w:rPr>
          <w:rFonts w:ascii="Arial" w:hAnsi="Arial" w:cs="Arial"/>
          <w:color w:val="000000" w:themeColor="text1"/>
          <w:shd w:val="clear" w:color="auto" w:fill="FFFFFF"/>
        </w:rPr>
        <w:t xml:space="preserve">Vicedo (2017), who was very critical of </w:t>
      </w:r>
      <w:r w:rsidRPr="001D06A9">
        <w:rPr>
          <w:rFonts w:ascii="Arial" w:hAnsi="Arial" w:cs="Arial"/>
          <w:color w:val="000000" w:themeColor="text1"/>
        </w:rPr>
        <w:t xml:space="preserve">Bowlby and Ainsworth work, and their theory about the establishment of a secure attachment between a mother and child during the early stages of development and how crucial it is for the appropriate progression of emotional development. Children were perceived as lacking the resilience necessary to overcome the absence of sensitive parenting. Hence, their perspectives regarding infants and the importance of parental care aligned effectively with the developmental paradigm that emerged after the war. Vicedo (2017), has also stated criticised attachment theory for being extremely flawed with insufficient evidence. A rebuttal from </w:t>
      </w:r>
      <w:r w:rsidRPr="001D06A9">
        <w:rPr>
          <w:rFonts w:ascii="Arial" w:hAnsi="Arial" w:cs="Arial"/>
          <w:color w:val="000000" w:themeColor="text1"/>
          <w:shd w:val="clear" w:color="auto" w:fill="FFFFFF"/>
        </w:rPr>
        <w:t xml:space="preserve">Duschinsky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 xml:space="preserve">(2020) claim Vicedo (2017) fails to acknowledge any further developments in attachment theory after the work of Bowlby and Ainsworth.  </w:t>
      </w:r>
    </w:p>
    <w:p w14:paraId="634CDD10" w14:textId="77777777" w:rsidR="00EC2046" w:rsidRPr="001D06A9" w:rsidRDefault="00EC2046" w:rsidP="00EC2046">
      <w:pPr>
        <w:pStyle w:val="NormalWeb"/>
        <w:spacing w:line="480" w:lineRule="auto"/>
        <w:rPr>
          <w:rFonts w:ascii="Arial" w:hAnsi="Arial" w:cs="Arial"/>
          <w:color w:val="000000" w:themeColor="text1"/>
          <w:shd w:val="clear" w:color="auto" w:fill="FFFFFF"/>
        </w:rPr>
      </w:pPr>
    </w:p>
    <w:p w14:paraId="16C9A01B" w14:textId="77777777" w:rsidR="00EC2046" w:rsidRPr="001D06A9" w:rsidRDefault="00EC2046" w:rsidP="00EC2046">
      <w:pPr>
        <w:pStyle w:val="NormalWeb"/>
        <w:spacing w:line="480" w:lineRule="auto"/>
        <w:rPr>
          <w:rFonts w:ascii="Arial" w:hAnsi="Arial" w:cs="Arial"/>
          <w:color w:val="000000" w:themeColor="text1"/>
        </w:rPr>
      </w:pPr>
      <w:r w:rsidRPr="001D06A9">
        <w:rPr>
          <w:rFonts w:ascii="Arial" w:hAnsi="Arial" w:cs="Arial"/>
          <w:color w:val="000000" w:themeColor="text1"/>
          <w:shd w:val="clear" w:color="auto" w:fill="FFFFFF"/>
        </w:rPr>
        <w:t>Another critique of attachment theory are Roisman and Groh (2021), who have characterised the present period of attachment research as marked by fatigue, contending that the adherence to rigid theoretical and methodological frameworks has impeded progress in both scientific inquiry and practical application. According to Mesman (2021), there is a tendency for confirmation bias among a significant number of attachment researchers. Additionally, Keller (2021) posited that attachment theory exhibits weaknesses stemming from its conceptually ambiguous concepts and explanatory mechanisms.</w:t>
      </w:r>
    </w:p>
    <w:p w14:paraId="500FF7DC" w14:textId="77777777" w:rsidR="00EC2046" w:rsidRPr="001D06A9" w:rsidRDefault="00EC2046" w:rsidP="00EC2046">
      <w:pPr>
        <w:pStyle w:val="NormalWeb"/>
        <w:spacing w:line="480" w:lineRule="auto"/>
        <w:rPr>
          <w:rFonts w:ascii="Arial" w:hAnsi="Arial" w:cs="Arial"/>
          <w:color w:val="000000" w:themeColor="text1"/>
        </w:rPr>
      </w:pPr>
    </w:p>
    <w:p w14:paraId="0FA49AC7" w14:textId="77777777" w:rsidR="00EC2046" w:rsidRPr="001D06A9" w:rsidRDefault="00EC2046" w:rsidP="00EC2046">
      <w:pPr>
        <w:pStyle w:val="NormalWeb"/>
        <w:spacing w:before="0" w:beforeAutospacing="0" w:after="0" w:afterAutospacing="0" w:line="480" w:lineRule="auto"/>
        <w:rPr>
          <w:rFonts w:ascii="Arial" w:hAnsi="Arial" w:cs="Arial"/>
          <w:color w:val="000000" w:themeColor="text1"/>
        </w:rPr>
      </w:pPr>
      <w:r w:rsidRPr="001D06A9">
        <w:rPr>
          <w:rFonts w:ascii="Arial" w:hAnsi="Arial" w:cs="Arial"/>
          <w:color w:val="000000" w:themeColor="text1"/>
        </w:rPr>
        <w:t xml:space="preserve">Irrespective of someone’s insecure attachment style, some kind of psychotherapeutical intervention is the primary recommended course of action for </w:t>
      </w:r>
      <w:r w:rsidRPr="001D06A9">
        <w:rPr>
          <w:rFonts w:ascii="Arial" w:hAnsi="Arial" w:cs="Arial"/>
          <w:color w:val="000000" w:themeColor="text1"/>
        </w:rPr>
        <w:lastRenderedPageBreak/>
        <w:t>treating traumatic experiences (</w:t>
      </w:r>
      <w:r w:rsidRPr="001D06A9">
        <w:rPr>
          <w:rFonts w:ascii="Arial" w:hAnsi="Arial" w:cs="Arial"/>
          <w:color w:val="000000" w:themeColor="text1"/>
          <w:shd w:val="clear" w:color="auto" w:fill="FFFFFF"/>
        </w:rPr>
        <w:t>Lewis</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 xml:space="preserve">2020), </w:t>
      </w:r>
      <w:r w:rsidRPr="001D06A9">
        <w:rPr>
          <w:rFonts w:ascii="Arial" w:hAnsi="Arial" w:cs="Arial"/>
          <w:color w:val="000000" w:themeColor="text1"/>
        </w:rPr>
        <w:t>especially those that have shaped adult attachment patterns (</w:t>
      </w:r>
      <w:r w:rsidRPr="001D06A9">
        <w:rPr>
          <w:rFonts w:ascii="Arial" w:hAnsi="Arial" w:cs="Arial"/>
          <w:color w:val="000000" w:themeColor="text1"/>
          <w:shd w:val="clear" w:color="auto" w:fill="FFFFFF"/>
        </w:rPr>
        <w:t>Schneider,</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 xml:space="preserve">2022). As stated previously by </w:t>
      </w:r>
      <w:r w:rsidRPr="001D06A9">
        <w:rPr>
          <w:rFonts w:ascii="Arial" w:hAnsi="Arial" w:cs="Arial"/>
          <w:color w:val="000000" w:themeColor="text1"/>
        </w:rPr>
        <w:t>Bartlett and Smith (2019), and van der Kolk (2019), the impact early life trauma can have on the development of a child into an adult can cause catastrophic problems, two of them being PTSD and C-PTSD. Dye (2018) explained, people with PTSD and C-PTSD need to have a specific treatment plan as therapists have been cautious about the best way to treat severe trauma, especially people with C-PTSD. Dye (2018) believes this is due to the novelty of the disorder and the lack of sufficient data to inform recommendations.</w:t>
      </w:r>
    </w:p>
    <w:p w14:paraId="38D26E54" w14:textId="77777777" w:rsidR="00EC2046" w:rsidRDefault="00EC2046" w:rsidP="00EC2046">
      <w:pPr>
        <w:pStyle w:val="NormalWeb"/>
        <w:spacing w:before="0" w:beforeAutospacing="0" w:after="0" w:afterAutospacing="0" w:line="480" w:lineRule="auto"/>
        <w:rPr>
          <w:rFonts w:ascii="Arial" w:hAnsi="Arial" w:cs="Arial"/>
          <w:color w:val="000000" w:themeColor="text1"/>
        </w:rPr>
      </w:pPr>
    </w:p>
    <w:p w14:paraId="626F4F83" w14:textId="77777777" w:rsidR="00874311" w:rsidRPr="001D06A9" w:rsidRDefault="00874311" w:rsidP="00EC2046">
      <w:pPr>
        <w:pStyle w:val="NormalWeb"/>
        <w:spacing w:before="0" w:beforeAutospacing="0" w:after="0" w:afterAutospacing="0" w:line="480" w:lineRule="auto"/>
        <w:rPr>
          <w:rFonts w:ascii="Arial" w:hAnsi="Arial" w:cs="Arial"/>
          <w:color w:val="000000" w:themeColor="text1"/>
        </w:rPr>
      </w:pPr>
    </w:p>
    <w:p w14:paraId="7BDF6288"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The National Institute for Health and Clinical Excellence (NICE) guidelines recommend cognitive behavioural therapy (CBT) as the first line of psychological treatment for PTSD and social anxiety disorder, assert Murphy, Elliott, and Carrick (2019). EMDR (eye movement desensitisation and reprocessing) is also recommended by NICE (2018) for adults with a PTSD diagnosis, or clinically significant PTSD symptoms who have presented with them between one and three months after a non-combat-related trauma. According to NICE (2018), these approaches that are supported by research are used to address the effects of trauma in children, adolescents, and adults. These evidence-based strategies have a theoretical foundation, have undergone scientific evaluation, and produce effective therapeutic outcomes. </w:t>
      </w:r>
    </w:p>
    <w:p w14:paraId="43D3E953" w14:textId="77777777" w:rsidR="00EC2046" w:rsidRPr="001D06A9" w:rsidRDefault="00EC2046" w:rsidP="00EC2046">
      <w:pPr>
        <w:shd w:val="clear" w:color="auto" w:fill="FFFFFF"/>
        <w:spacing w:after="225" w:line="480" w:lineRule="auto"/>
        <w:rPr>
          <w:rFonts w:ascii="Arial" w:hAnsi="Arial" w:cs="Arial"/>
          <w:color w:val="000000" w:themeColor="text1"/>
          <w:shd w:val="clear" w:color="auto" w:fill="FFFFFF"/>
        </w:rPr>
      </w:pPr>
    </w:p>
    <w:p w14:paraId="33AB00FA" w14:textId="77777777" w:rsidR="00EC2046" w:rsidRPr="001D06A9" w:rsidRDefault="00EC2046" w:rsidP="00EC2046">
      <w:pPr>
        <w:shd w:val="clear" w:color="auto" w:fill="FFFFFF"/>
        <w:spacing w:after="225" w:line="480" w:lineRule="auto"/>
        <w:rPr>
          <w:rFonts w:ascii="Arial" w:hAnsi="Arial" w:cs="Arial"/>
          <w:color w:val="000000" w:themeColor="text1"/>
          <w:shd w:val="clear" w:color="auto" w:fill="FFFFFF"/>
        </w:rPr>
      </w:pPr>
      <w:r w:rsidRPr="001D06A9">
        <w:rPr>
          <w:rFonts w:ascii="Arial" w:hAnsi="Arial" w:cs="Arial"/>
          <w:color w:val="000000" w:themeColor="text1"/>
          <w:shd w:val="clear" w:color="auto" w:fill="FFFFFF"/>
        </w:rPr>
        <w:t xml:space="preserve">PTSD affects four percent of adults worldwide, with estimates ranging from 1% to 9% depending on the country. Treatments for PTSD include prolonged exposure, </w:t>
      </w:r>
      <w:r w:rsidRPr="001D06A9">
        <w:rPr>
          <w:rFonts w:ascii="Arial" w:hAnsi="Arial" w:cs="Arial"/>
          <w:color w:val="000000" w:themeColor="text1"/>
          <w:shd w:val="clear" w:color="auto" w:fill="FFFFFF"/>
        </w:rPr>
        <w:lastRenderedPageBreak/>
        <w:t>cognitive processing therapy, cognitive therapy, cognitive behavioural therapy, narrative exposure therapy, written exposure therapy, trauma-focused CBT, eye movement desensitization and reprocessing, interpersonal psychotherapy, brief eclectic psychotherapy, present-centred therapy, stress inoculation training, fluoxetine, paroxetine, sertraline, and venlafaxine. Despite significant advances in PTSD treatment, little is known about the therapeutic processes leading to symptom reduction. Understanding treatment mechanisms is crucial for clinicians and researchers to maximize patient outcomes and modify procedures to maximize the impact of these procedures (Alpert, E.</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2023).</w:t>
      </w:r>
    </w:p>
    <w:p w14:paraId="425138E8" w14:textId="77777777" w:rsidR="00EC2046" w:rsidRPr="001D06A9" w:rsidRDefault="00EC2046" w:rsidP="00EC2046">
      <w:pPr>
        <w:shd w:val="clear" w:color="auto" w:fill="FFFFFF"/>
        <w:spacing w:after="225" w:line="480" w:lineRule="auto"/>
        <w:rPr>
          <w:rFonts w:ascii="Arial" w:hAnsi="Arial" w:cs="Arial"/>
          <w:color w:val="000000" w:themeColor="text1"/>
          <w:shd w:val="clear" w:color="auto" w:fill="FFFFFF"/>
        </w:rPr>
      </w:pPr>
    </w:p>
    <w:p w14:paraId="5E1F8739" w14:textId="634A2E0D" w:rsidR="00EC2046" w:rsidRDefault="00EC2046" w:rsidP="00874311">
      <w:pPr>
        <w:shd w:val="clear" w:color="auto" w:fill="FFFFFF"/>
        <w:spacing w:after="225" w:line="480" w:lineRule="auto"/>
        <w:rPr>
          <w:rFonts w:ascii="Arial" w:hAnsi="Arial" w:cs="Arial"/>
          <w:color w:val="000000" w:themeColor="text1"/>
        </w:rPr>
      </w:pPr>
      <w:r w:rsidRPr="001D06A9">
        <w:rPr>
          <w:rFonts w:ascii="Arial" w:hAnsi="Arial" w:cs="Arial"/>
          <w:color w:val="000000" w:themeColor="text1"/>
        </w:rPr>
        <w:t xml:space="preserve">According to NICE (2018), it is recommended to provide adults who have recently experienced one or more traumatic events, and who are exhibiting symptoms of acute stress disorder or clinically significant PTSD, with an individualised CBT intervention that specifically targets trauma. The interventions recommended by NICE (2018) comprise of cognitive processing therapy (CPT), cognitive therapy, narrative exposure therapy (NET), and prolonged exposure therapy. Irregardless of NICE’s (2018) recommendations, they have come under criticism according to </w:t>
      </w:r>
      <w:r w:rsidRPr="001D06A9">
        <w:rPr>
          <w:rFonts w:ascii="Arial" w:hAnsi="Arial" w:cs="Arial"/>
          <w:color w:val="000000" w:themeColor="text1"/>
          <w:shd w:val="clear" w:color="auto" w:fill="FFFFFF"/>
        </w:rPr>
        <w:t xml:space="preserve">Court, Cooke, and Scrivener’s (2017) research. </w:t>
      </w:r>
      <w:r w:rsidRPr="001D06A9">
        <w:rPr>
          <w:rFonts w:ascii="Arial" w:hAnsi="Arial" w:cs="Arial"/>
          <w:color w:val="000000" w:themeColor="text1"/>
        </w:rPr>
        <w:t xml:space="preserve">The overarching theme that emerged from the analysis was the notion that adhering to NICE guidelines can yield advantages, but also entails significant risks. There has been concern among clinical practitioners regarding the prevalence of CBT within the guidelines established by the NICE. These practitioners have expressed apprehension that CBT may have been excessively promoted and could potentially lose its popularity in the field. The participants also expressed scepticism regarding the reliance of the NICE on </w:t>
      </w:r>
      <w:r w:rsidRPr="001D06A9">
        <w:rPr>
          <w:rFonts w:ascii="Arial" w:hAnsi="Arial" w:cs="Arial"/>
          <w:color w:val="000000" w:themeColor="text1"/>
        </w:rPr>
        <w:lastRenderedPageBreak/>
        <w:t>randomised controlled trials (RCTs), contending that these trials fail to adequately capture the intricacies of everyday clinical practise (</w:t>
      </w:r>
      <w:r w:rsidRPr="001D06A9">
        <w:rPr>
          <w:rFonts w:ascii="Arial" w:hAnsi="Arial" w:cs="Arial"/>
          <w:color w:val="000000" w:themeColor="text1"/>
          <w:shd w:val="clear" w:color="auto" w:fill="FFFFFF"/>
        </w:rPr>
        <w:t>Court, Cooke, and Scrivener, 2017)</w:t>
      </w:r>
      <w:r w:rsidRPr="001D06A9">
        <w:rPr>
          <w:rFonts w:ascii="Arial" w:hAnsi="Arial" w:cs="Arial"/>
          <w:color w:val="000000" w:themeColor="text1"/>
        </w:rPr>
        <w:t>.</w:t>
      </w:r>
    </w:p>
    <w:p w14:paraId="320C25CA" w14:textId="77777777" w:rsidR="00874311" w:rsidRPr="001D06A9" w:rsidRDefault="00874311" w:rsidP="00874311">
      <w:pPr>
        <w:shd w:val="clear" w:color="auto" w:fill="FFFFFF"/>
        <w:spacing w:after="225" w:line="480" w:lineRule="auto"/>
        <w:rPr>
          <w:rFonts w:ascii="Arial" w:hAnsi="Arial" w:cs="Arial"/>
          <w:color w:val="000000" w:themeColor="text1"/>
        </w:rPr>
      </w:pPr>
    </w:p>
    <w:p w14:paraId="7A93869F" w14:textId="77777777" w:rsidR="00EC2046" w:rsidRPr="001D06A9" w:rsidRDefault="00EC2046" w:rsidP="00EC2046">
      <w:pPr>
        <w:pStyle w:val="NormalWeb"/>
        <w:spacing w:before="0" w:beforeAutospacing="0" w:after="0" w:afterAutospacing="0" w:line="480" w:lineRule="auto"/>
        <w:rPr>
          <w:rFonts w:ascii="Arial" w:hAnsi="Arial" w:cs="Arial"/>
          <w:color w:val="000000" w:themeColor="text1"/>
          <w:shd w:val="clear" w:color="auto" w:fill="FFFFFF"/>
        </w:rPr>
      </w:pPr>
      <w:r w:rsidRPr="001D06A9">
        <w:rPr>
          <w:rFonts w:ascii="Arial" w:hAnsi="Arial" w:cs="Arial"/>
          <w:color w:val="000000" w:themeColor="text1"/>
          <w:shd w:val="clear" w:color="auto" w:fill="FFFFFF"/>
        </w:rPr>
        <w:t xml:space="preserve">In regard to EMDR for adults, NICE (2018) asserts it should be based on a validated manual and typically last eight to 12 sessions, with more if clinically required. The delivery should be executed by trained practitioners with continuing supervision, phased, and include psychoeducation, managing distressing memories, identifying, and treating target memories, and promoting alternative positive beliefs. Repeated bilateral stimulation can be used for specific target memories until they no longer distress. Self-calming techniques and flashback management techniques should be taught within and between sessions. NICE appears to have put more research in the effects of EMDR considering previous criticism by Court, Cooke, and Scrivener’s (2017) stating the participants in their study expressed apprehension regarding the potential neglect of the development of specific approaches like EMDR if they were not endorsed by NICE. </w:t>
      </w:r>
    </w:p>
    <w:p w14:paraId="08A077B4" w14:textId="77777777" w:rsidR="00EC2046" w:rsidRPr="001D06A9" w:rsidRDefault="00EC2046" w:rsidP="00EC2046">
      <w:pPr>
        <w:pStyle w:val="NormalWeb"/>
        <w:spacing w:before="0" w:beforeAutospacing="0" w:after="0" w:afterAutospacing="0" w:line="480" w:lineRule="auto"/>
        <w:rPr>
          <w:rFonts w:ascii="Arial" w:hAnsi="Arial" w:cs="Arial"/>
          <w:color w:val="000000" w:themeColor="text1"/>
          <w:shd w:val="clear" w:color="auto" w:fill="FFFFFF"/>
        </w:rPr>
      </w:pPr>
    </w:p>
    <w:p w14:paraId="0F1CE420" w14:textId="77777777" w:rsidR="00EC2046" w:rsidRPr="001D06A9" w:rsidRDefault="00EC2046" w:rsidP="00EC2046">
      <w:pPr>
        <w:pStyle w:val="NormalWeb"/>
        <w:spacing w:before="0" w:beforeAutospacing="0" w:after="0" w:afterAutospacing="0" w:line="480" w:lineRule="auto"/>
        <w:rPr>
          <w:rFonts w:ascii="Arial" w:hAnsi="Arial" w:cs="Arial"/>
          <w:color w:val="000000" w:themeColor="text1"/>
          <w:shd w:val="clear" w:color="auto" w:fill="FFFFFF"/>
        </w:rPr>
      </w:pPr>
    </w:p>
    <w:p w14:paraId="626847C9" w14:textId="77777777" w:rsidR="00EC2046" w:rsidRPr="001D06A9" w:rsidRDefault="00EC2046" w:rsidP="00EC2046">
      <w:pPr>
        <w:shd w:val="clear" w:color="auto" w:fill="FFFFFF"/>
        <w:spacing w:after="225" w:line="480" w:lineRule="auto"/>
        <w:rPr>
          <w:rFonts w:ascii="Arial" w:hAnsi="Arial" w:cs="Arial"/>
          <w:color w:val="000000" w:themeColor="text1"/>
        </w:rPr>
      </w:pPr>
      <w:r w:rsidRPr="001D06A9">
        <w:rPr>
          <w:rFonts w:ascii="Arial" w:hAnsi="Arial" w:cs="Arial"/>
          <w:color w:val="000000" w:themeColor="text1"/>
        </w:rPr>
        <w:t xml:space="preserve">Trauma-focused psychotherapy is widely considered the best treatment for posttraumatic stress disorder (PTSD) claim Fonzo, </w:t>
      </w:r>
      <w:r w:rsidRPr="001D06A9">
        <w:rPr>
          <w:rFonts w:ascii="Arial" w:hAnsi="Arial" w:cs="Arial"/>
          <w:i/>
          <w:iCs/>
          <w:color w:val="000000" w:themeColor="text1"/>
        </w:rPr>
        <w:t>et al.</w:t>
      </w:r>
      <w:r w:rsidRPr="001D06A9">
        <w:rPr>
          <w:rFonts w:ascii="Arial" w:hAnsi="Arial" w:cs="Arial"/>
          <w:color w:val="000000" w:themeColor="text1"/>
        </w:rPr>
        <w:t xml:space="preserve"> (2021), but its brain mechanisms for promoting recovery are not well understood. </w:t>
      </w:r>
      <w:r w:rsidRPr="001D06A9">
        <w:rPr>
          <w:rFonts w:ascii="Arial" w:hAnsi="Arial" w:cs="Arial"/>
          <w:color w:val="000000" w:themeColor="text1"/>
          <w:shd w:val="clear" w:color="auto" w:fill="FFFFFF"/>
        </w:rPr>
        <w:t xml:space="preserve">Colvonen,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 xml:space="preserve">(2018) </w:t>
      </w:r>
      <w:r w:rsidRPr="001D06A9">
        <w:rPr>
          <w:rFonts w:ascii="Arial" w:hAnsi="Arial" w:cs="Arial"/>
          <w:color w:val="000000" w:themeColor="text1"/>
        </w:rPr>
        <w:t xml:space="preserve">study published in Biological Psychiatry used neuroimaging to examine how the brain areas responsible for generating emotional responses to threats are changed by psychotherapy. </w:t>
      </w:r>
      <w:r w:rsidRPr="001D06A9">
        <w:rPr>
          <w:rFonts w:ascii="Arial" w:hAnsi="Arial" w:cs="Arial"/>
          <w:color w:val="000000" w:themeColor="text1"/>
          <w:shd w:val="clear" w:color="auto" w:fill="FFFFFF"/>
        </w:rPr>
        <w:t xml:space="preserve">The randomized clinical trial compared prolonged exposure </w:t>
      </w:r>
      <w:r w:rsidRPr="001D06A9">
        <w:rPr>
          <w:rFonts w:ascii="Arial" w:hAnsi="Arial" w:cs="Arial"/>
          <w:color w:val="000000" w:themeColor="text1"/>
          <w:shd w:val="clear" w:color="auto" w:fill="FFFFFF"/>
        </w:rPr>
        <w:lastRenderedPageBreak/>
        <w:t xml:space="preserve">therapy to treatment waiting list for 66 PTSD patients. Functional magnetic resonance imaging assessed brain blood oxygenation levels, limbic structures, and intrinsic connectivity. Dynamic causal modelling assessed effective connectivity changes, </w:t>
      </w:r>
      <w:r w:rsidRPr="001D06A9">
        <w:rPr>
          <w:rFonts w:ascii="Arial" w:hAnsi="Arial" w:cs="Arial"/>
          <w:color w:val="000000" w:themeColor="text1"/>
        </w:rPr>
        <w:t xml:space="preserve">states </w:t>
      </w:r>
      <w:r w:rsidRPr="001D06A9">
        <w:rPr>
          <w:rFonts w:ascii="Arial" w:hAnsi="Arial" w:cs="Arial"/>
          <w:color w:val="000000" w:themeColor="text1"/>
          <w:shd w:val="clear" w:color="auto" w:fill="FFFFFF"/>
        </w:rPr>
        <w:t>Fonzo,</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2021</w:t>
      </w:r>
      <w:r w:rsidRPr="001D06A9">
        <w:rPr>
          <w:rFonts w:ascii="Arial" w:hAnsi="Arial" w:cs="Arial"/>
          <w:color w:val="000000" w:themeColor="text1"/>
        </w:rPr>
        <w:t>.</w:t>
      </w:r>
      <w:r w:rsidRPr="001D06A9">
        <w:rPr>
          <w:rFonts w:ascii="Arial" w:hAnsi="Arial" w:cs="Arial"/>
          <w:color w:val="000000" w:themeColor="text1"/>
          <w:shd w:val="clear" w:color="auto" w:fill="FFFFFF"/>
        </w:rPr>
        <w:t xml:space="preserve"> </w:t>
      </w:r>
      <w:r w:rsidRPr="001D06A9">
        <w:rPr>
          <w:rFonts w:ascii="Arial" w:hAnsi="Arial" w:cs="Arial"/>
          <w:color w:val="000000" w:themeColor="text1"/>
        </w:rPr>
        <w:t xml:space="preserve">The study found that patients who underwent trauma-focused psychotherapy experienced a reduction in functional connectivity between areas responsible for emotion and regions of the cortex responsible for logic and thinking. </w:t>
      </w:r>
      <w:r w:rsidRPr="001D06A9">
        <w:rPr>
          <w:rFonts w:ascii="Arial" w:hAnsi="Arial" w:cs="Arial"/>
          <w:color w:val="000000" w:themeColor="text1"/>
          <w:shd w:val="clear" w:color="auto" w:fill="FFFFFF"/>
        </w:rPr>
        <w:t xml:space="preserve">The amygdala and insula showed subregion-uniform intrinsic connectivity changes, with increased connectivity with the ventral prefrontal cortex and frontopolar and sensory cortices, and decreased connectivity with the left frontoparietal nodes. Treatment reduced left frontal inhibition of the left amygdala, leading to larger PTSD symptom reductions </w:t>
      </w:r>
      <w:r w:rsidRPr="001D06A9">
        <w:rPr>
          <w:rFonts w:ascii="Arial" w:hAnsi="Arial" w:cs="Arial"/>
          <w:color w:val="000000" w:themeColor="text1"/>
        </w:rPr>
        <w:t>(</w:t>
      </w:r>
      <w:r w:rsidRPr="001D06A9">
        <w:rPr>
          <w:rFonts w:ascii="Arial" w:hAnsi="Arial" w:cs="Arial"/>
          <w:color w:val="000000" w:themeColor="text1"/>
          <w:shd w:val="clear" w:color="auto" w:fill="FFFFFF"/>
        </w:rPr>
        <w:t>Fonzo,</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2021)</w:t>
      </w:r>
      <w:r w:rsidRPr="001D06A9">
        <w:rPr>
          <w:rFonts w:ascii="Arial" w:hAnsi="Arial" w:cs="Arial"/>
          <w:color w:val="000000" w:themeColor="text1"/>
        </w:rPr>
        <w:t>.</w:t>
      </w:r>
      <w:r w:rsidRPr="001D06A9">
        <w:rPr>
          <w:rFonts w:ascii="Arial" w:hAnsi="Arial" w:cs="Arial"/>
          <w:color w:val="000000" w:themeColor="text1"/>
          <w:shd w:val="clear" w:color="auto" w:fill="FFFFFF"/>
        </w:rPr>
        <w:t xml:space="preserve"> </w:t>
      </w:r>
      <w:r w:rsidRPr="001D06A9">
        <w:rPr>
          <w:rFonts w:ascii="Arial" w:hAnsi="Arial" w:cs="Arial"/>
          <w:color w:val="000000" w:themeColor="text1"/>
        </w:rPr>
        <w:t>This restructuring of brain communication may be a unique signature of PTSD recovery. The findings could change the way doctors treat people with PTSD and help develop new and better treatments (</w:t>
      </w:r>
      <w:r w:rsidRPr="001D06A9">
        <w:rPr>
          <w:rFonts w:ascii="Arial" w:hAnsi="Arial" w:cs="Arial"/>
          <w:color w:val="000000" w:themeColor="text1"/>
          <w:shd w:val="clear" w:color="auto" w:fill="FFFFFF"/>
        </w:rPr>
        <w:t>Fonzo,</w:t>
      </w:r>
      <w:r w:rsidRPr="001D06A9">
        <w:rPr>
          <w:rStyle w:val="apple-converted-space"/>
          <w:rFonts w:ascii="Arial" w:hAnsi="Arial" w:cs="Arial"/>
          <w:color w:val="000000" w:themeColor="text1"/>
          <w:shd w:val="clear" w:color="auto" w:fill="FFFFFF"/>
        </w:rPr>
        <w:t>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2021)</w:t>
      </w:r>
      <w:r w:rsidRPr="001D06A9">
        <w:rPr>
          <w:rFonts w:ascii="Arial" w:hAnsi="Arial" w:cs="Arial"/>
          <w:color w:val="000000" w:themeColor="text1"/>
        </w:rPr>
        <w:t>.</w:t>
      </w:r>
    </w:p>
    <w:p w14:paraId="5596D1A5" w14:textId="77777777" w:rsidR="00EC2046" w:rsidRPr="001D06A9" w:rsidRDefault="00EC2046" w:rsidP="00EC2046">
      <w:pPr>
        <w:shd w:val="clear" w:color="auto" w:fill="FFFFFF"/>
        <w:spacing w:after="225" w:line="480" w:lineRule="auto"/>
        <w:rPr>
          <w:rFonts w:ascii="Arial" w:hAnsi="Arial" w:cs="Arial"/>
          <w:color w:val="000000" w:themeColor="text1"/>
        </w:rPr>
      </w:pPr>
    </w:p>
    <w:p w14:paraId="15F588CD"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t>PTSD is such a complex clinical condition characterised by disturbing thoughts, feelings, or dreams related to traumatic events, avoidance, and trauma-related hyperarousal symptoms after being faced with trauma. PTSD is the most frequently psychiatric disorder related to trauma, with comorbidity between the two conditions ranging from 12% to 37% across the life span claims Guidetti</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 xml:space="preserve">(2023). if the cause of someone’s trauma is related to their childhood; these adverse childhood experiences (ACEs) are traumatic experiences that significantly impact a child's biological, psychological, and social functioning. These experiences can be direct or indirect, and can include abuse, violence, neglect, loss, accidents, disasters, and </w:t>
      </w:r>
      <w:r w:rsidRPr="001D06A9">
        <w:rPr>
          <w:rFonts w:ascii="Arial" w:hAnsi="Arial" w:cs="Arial"/>
          <w:b w:val="0"/>
          <w:bCs w:val="0"/>
          <w:color w:val="000000" w:themeColor="text1"/>
          <w:sz w:val="24"/>
          <w:szCs w:val="24"/>
          <w:shd w:val="clear" w:color="auto" w:fill="FFFFFF"/>
        </w:rPr>
        <w:lastRenderedPageBreak/>
        <w:t>war. Traumatic events can cause neurobiological changes that impact human development, leading to brain functions loss and hormonal alterations. ACEs and related disorders are linked to structural and functional alterations of brain regions and circuits involved in emotion, stress, and cognitive functions (Guidetti</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(2023).</w:t>
      </w:r>
    </w:p>
    <w:p w14:paraId="078DDC7E" w14:textId="77777777" w:rsidR="00EC2046" w:rsidRPr="001D06A9" w:rsidRDefault="00EC2046" w:rsidP="00EC2046">
      <w:pPr>
        <w:pStyle w:val="NormalWeb"/>
        <w:spacing w:before="0" w:beforeAutospacing="0" w:after="0" w:afterAutospacing="0" w:line="480" w:lineRule="auto"/>
        <w:rPr>
          <w:rFonts w:ascii="Arial" w:hAnsi="Arial" w:cs="Arial"/>
          <w:color w:val="000000" w:themeColor="text1"/>
          <w:shd w:val="clear" w:color="auto" w:fill="FFFFFF"/>
        </w:rPr>
      </w:pPr>
    </w:p>
    <w:p w14:paraId="68509434" w14:textId="77777777" w:rsidR="00EC2046" w:rsidRPr="001D06A9" w:rsidRDefault="00EC2046" w:rsidP="00EC2046">
      <w:pPr>
        <w:pStyle w:val="NormalWeb"/>
        <w:spacing w:before="0" w:beforeAutospacing="0" w:after="0" w:afterAutospacing="0" w:line="480" w:lineRule="auto"/>
        <w:rPr>
          <w:rFonts w:ascii="Arial" w:hAnsi="Arial" w:cs="Arial"/>
          <w:color w:val="000000" w:themeColor="text1"/>
          <w:shd w:val="clear" w:color="auto" w:fill="FFFFFF"/>
        </w:rPr>
      </w:pPr>
      <w:r w:rsidRPr="001D06A9">
        <w:rPr>
          <w:rFonts w:ascii="Arial" w:hAnsi="Arial" w:cs="Arial"/>
          <w:color w:val="000000" w:themeColor="text1"/>
          <w:shd w:val="clear" w:color="auto" w:fill="FFFFFF"/>
        </w:rPr>
        <w:t>Two meta-analyses were undertaken to evaluate the efficacy of existing evidence-based therapies for PTSD in patient populations with trauma histories and symptoms that align with individuals who may potentially meet the criteria for the recently established diagnosis of complex PTSD states Maercker,</w:t>
      </w:r>
      <w:r w:rsidRPr="001D06A9">
        <w:rPr>
          <w:rFonts w:ascii="Arial" w:hAnsi="Arial" w:cs="Arial"/>
          <w:b/>
          <w:bCs/>
          <w:color w:val="000000" w:themeColor="text1"/>
          <w:shd w:val="clear" w:color="auto" w:fill="FFFFFF"/>
        </w:rPr>
        <w:t xml:space="preserve">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(2022). According to the study, trauma-focused therapies were found to yield superior outcomes in relation to all symptoms of complex PTSD when compared to non-trauma-focused treatments. Nevertheless, the analyses also revealed that the treatment outcomes exhibited a consistent tendency towards less favourable results among individuals who have experienced childhood trauma, which is a form of trauma that is highly correlated with complex PTSD. The findings indicate that while trauma-focused interventions hold promise in addressing complex PTSD, the overall treatment outcomes are suboptimal (Maercker,</w:t>
      </w:r>
      <w:r w:rsidRPr="001D06A9">
        <w:rPr>
          <w:rFonts w:ascii="Arial" w:hAnsi="Arial" w:cs="Arial"/>
          <w:b/>
          <w:bCs/>
          <w:color w:val="000000" w:themeColor="text1"/>
          <w:shd w:val="clear" w:color="auto" w:fill="FFFFFF"/>
        </w:rPr>
        <w:t xml:space="preserve">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 xml:space="preserve">2022). </w:t>
      </w:r>
    </w:p>
    <w:p w14:paraId="76528533" w14:textId="77777777" w:rsidR="00EC2046" w:rsidRDefault="00EC2046" w:rsidP="00EC2046">
      <w:pPr>
        <w:pStyle w:val="NormalWeb"/>
        <w:spacing w:before="0" w:beforeAutospacing="0" w:after="0" w:afterAutospacing="0" w:line="480" w:lineRule="auto"/>
        <w:rPr>
          <w:rFonts w:ascii="Arial" w:hAnsi="Arial" w:cs="Arial"/>
          <w:color w:val="000000" w:themeColor="text1"/>
          <w:shd w:val="clear" w:color="auto" w:fill="FFFFFF"/>
        </w:rPr>
      </w:pPr>
    </w:p>
    <w:p w14:paraId="3C2E43A8" w14:textId="77777777" w:rsidR="00874311" w:rsidRPr="001D06A9" w:rsidRDefault="00874311" w:rsidP="00EC2046">
      <w:pPr>
        <w:pStyle w:val="NormalWeb"/>
        <w:spacing w:before="0" w:beforeAutospacing="0" w:after="0" w:afterAutospacing="0" w:line="480" w:lineRule="auto"/>
        <w:rPr>
          <w:rFonts w:ascii="Arial" w:hAnsi="Arial" w:cs="Arial"/>
          <w:color w:val="000000" w:themeColor="text1"/>
          <w:shd w:val="clear" w:color="auto" w:fill="FFFFFF"/>
        </w:rPr>
      </w:pPr>
    </w:p>
    <w:p w14:paraId="56CCEE76" w14:textId="77777777" w:rsidR="00EC2046" w:rsidRPr="001D06A9" w:rsidRDefault="00EC2046" w:rsidP="00EC2046">
      <w:pPr>
        <w:pStyle w:val="NormalWeb"/>
        <w:spacing w:before="0" w:beforeAutospacing="0" w:after="0" w:afterAutospacing="0" w:line="480" w:lineRule="auto"/>
        <w:rPr>
          <w:rFonts w:ascii="Arial" w:hAnsi="Arial" w:cs="Arial"/>
          <w:color w:val="000000" w:themeColor="text1"/>
          <w:shd w:val="clear" w:color="auto" w:fill="FFFFFF"/>
        </w:rPr>
      </w:pPr>
      <w:r w:rsidRPr="001D06A9">
        <w:rPr>
          <w:rFonts w:ascii="Arial" w:hAnsi="Arial" w:cs="Arial"/>
          <w:color w:val="000000" w:themeColor="text1"/>
        </w:rPr>
        <w:t xml:space="preserve">The second meta-analysis found that multicomponent interventions, including distress tolerance, emotional self-regulatory strategies, and trauma-focused strategies, significantly reduced PTSD symptoms, emotion dysregulation, and interpersonal problems in complex trauma samples like childhood abuse, refugees, and military veterans </w:t>
      </w:r>
      <w:r w:rsidRPr="001D06A9">
        <w:rPr>
          <w:rFonts w:ascii="Arial" w:hAnsi="Arial" w:cs="Arial"/>
          <w:color w:val="000000" w:themeColor="text1"/>
          <w:shd w:val="clear" w:color="auto" w:fill="FFFFFF"/>
        </w:rPr>
        <w:t>(Maercker,</w:t>
      </w:r>
      <w:r w:rsidRPr="001D06A9">
        <w:rPr>
          <w:rFonts w:ascii="Arial" w:hAnsi="Arial" w:cs="Arial"/>
          <w:b/>
          <w:bCs/>
          <w:color w:val="000000" w:themeColor="text1"/>
          <w:shd w:val="clear" w:color="auto" w:fill="FFFFFF"/>
        </w:rPr>
        <w:t xml:space="preserve">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 xml:space="preserve">2022). </w:t>
      </w:r>
    </w:p>
    <w:p w14:paraId="0EE50527" w14:textId="77777777" w:rsidR="00EC2046" w:rsidRPr="001D06A9" w:rsidRDefault="00EC2046" w:rsidP="00EC2046">
      <w:pPr>
        <w:spacing w:line="480" w:lineRule="auto"/>
        <w:rPr>
          <w:rFonts w:ascii="Arial" w:hAnsi="Arial" w:cs="Arial"/>
          <w:color w:val="000000" w:themeColor="text1"/>
          <w:shd w:val="clear" w:color="auto" w:fill="FFFFFF"/>
        </w:rPr>
      </w:pPr>
    </w:p>
    <w:p w14:paraId="03036C4F"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t>EMDR is efficacious in treating trauma related experiences according to NICE (2018). Javinsky, Udo, and Awani (2022) claim that EMDR is a psychotherapy using saccadic eye movements to treat traumatic experiences. It has been widely used for treating PTSD but has potential applications in managing various mental and physical health conditions. Studies show its efficacy in managing anxiety, obsessive-compulsive disorder, major depressive disorder, chronic pain, bipolar disorder, eating disorders, substance misuse, psychotic disorders, and sleep disturbances claim Javinsky, Udo, and Awani (2022). However, A single session of EMDR therapy may result in a temporary escalation of distress among patients claimed Waterman and Cooper</w:t>
      </w:r>
      <w:r w:rsidRPr="001D06A9">
        <w:rPr>
          <w:rFonts w:ascii="Arial" w:hAnsi="Arial" w:cs="Arial"/>
          <w:color w:val="000000" w:themeColor="text1"/>
          <w:sz w:val="24"/>
          <w:szCs w:val="24"/>
          <w:shd w:val="clear" w:color="auto" w:fill="FFFFFF"/>
        </w:rPr>
        <w:t xml:space="preserve"> </w:t>
      </w:r>
      <w:r w:rsidRPr="001D06A9">
        <w:rPr>
          <w:rFonts w:ascii="Arial" w:hAnsi="Arial" w:cs="Arial"/>
          <w:b w:val="0"/>
          <w:bCs w:val="0"/>
          <w:color w:val="000000" w:themeColor="text1"/>
          <w:sz w:val="24"/>
          <w:szCs w:val="24"/>
          <w:shd w:val="clear" w:color="auto" w:fill="FFFFFF"/>
        </w:rPr>
        <w:t xml:space="preserve">(2020). </w:t>
      </w:r>
    </w:p>
    <w:p w14:paraId="355EBC96"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0E758E94"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t>EMDR is a transdiagnostic intervention that can be used in various mental and physical health conditions. It views psychopathology through the adaptive information processing model, suggesting that mental illness can result from improperly processed trauma memories. EMDR may improve treatment quality in other mental and physical conditions, but lower-level evidence is not discussed. Javinsky, Udo, and Awani (2022) continue to discuss EMDR therapy, its approved indications, and evidence supporting its use for PTSD. Previously Waterman and Cooper</w:t>
      </w:r>
      <w:r w:rsidRPr="001D06A9">
        <w:rPr>
          <w:rFonts w:ascii="Arial" w:hAnsi="Arial" w:cs="Arial"/>
          <w:color w:val="000000" w:themeColor="text1"/>
          <w:sz w:val="24"/>
          <w:szCs w:val="24"/>
          <w:shd w:val="clear" w:color="auto" w:fill="FFFFFF"/>
        </w:rPr>
        <w:t xml:space="preserve"> </w:t>
      </w:r>
      <w:r w:rsidRPr="001D06A9">
        <w:rPr>
          <w:rFonts w:ascii="Arial" w:hAnsi="Arial" w:cs="Arial"/>
          <w:b w:val="0"/>
          <w:bCs w:val="0"/>
          <w:color w:val="000000" w:themeColor="text1"/>
          <w:sz w:val="24"/>
          <w:szCs w:val="24"/>
          <w:shd w:val="clear" w:color="auto" w:fill="FFFFFF"/>
        </w:rPr>
        <w:t>(2020) highlighted that due to a transient rise in distress with certain patients after an initial session of EMDR, which could potentially contribute to a temporary increase in suicidal thoughts or behaviours.</w:t>
      </w:r>
    </w:p>
    <w:p w14:paraId="4EEB8434"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3C3BA0D3"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lastRenderedPageBreak/>
        <w:t xml:space="preserve">Over the last 10 years, there have been many RCTs looking at the efficacy of treatments for PTSD and symptoms of trauma. Triscari,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 xml:space="preserve">(2015) RCT assessed the efficacy of CBT combined with EMDR in treating flight anxiety, finding significant decreases in anxiety scales after one year. Case studies conducted by Bhagwagar, (2016) and </w:t>
      </w:r>
      <w:r w:rsidRPr="001D06A9">
        <w:rPr>
          <w:rStyle w:val="surname"/>
          <w:rFonts w:ascii="Arial" w:hAnsi="Arial" w:cs="Arial"/>
          <w:b w:val="0"/>
          <w:bCs w:val="0"/>
          <w:color w:val="000000" w:themeColor="text1"/>
          <w:sz w:val="24"/>
          <w:szCs w:val="24"/>
          <w:bdr w:val="none" w:sz="0" w:space="0" w:color="auto" w:frame="1"/>
        </w:rPr>
        <w:t>Trlin</w:t>
      </w:r>
      <w:r w:rsidRPr="001D06A9">
        <w:rPr>
          <w:rStyle w:val="string-name"/>
          <w:rFonts w:ascii="Arial" w:hAnsi="Arial" w:cs="Arial"/>
          <w:b w:val="0"/>
          <w:bCs w:val="0"/>
          <w:color w:val="000000" w:themeColor="text1"/>
          <w:sz w:val="24"/>
          <w:szCs w:val="24"/>
          <w:bdr w:val="none" w:sz="0" w:space="0" w:color="auto" w:frame="1"/>
        </w:rPr>
        <w:t xml:space="preserve"> and</w:t>
      </w:r>
      <w:r w:rsidRPr="001D06A9">
        <w:rPr>
          <w:rStyle w:val="apple-converted-space"/>
          <w:rFonts w:ascii="Arial" w:hAnsi="Arial" w:cs="Arial"/>
          <w:color w:val="000000" w:themeColor="text1"/>
          <w:sz w:val="24"/>
          <w:szCs w:val="24"/>
          <w:shd w:val="clear" w:color="auto" w:fill="FFFFFF"/>
        </w:rPr>
        <w:t> </w:t>
      </w:r>
      <w:r w:rsidRPr="001D06A9">
        <w:rPr>
          <w:rStyle w:val="surname"/>
          <w:rFonts w:ascii="Arial" w:hAnsi="Arial" w:cs="Arial"/>
          <w:b w:val="0"/>
          <w:bCs w:val="0"/>
          <w:color w:val="000000" w:themeColor="text1"/>
          <w:sz w:val="24"/>
          <w:szCs w:val="24"/>
          <w:bdr w:val="none" w:sz="0" w:space="0" w:color="auto" w:frame="1"/>
        </w:rPr>
        <w:t>Hasanovic</w:t>
      </w:r>
      <w:r w:rsidRPr="001D06A9">
        <w:rPr>
          <w:rStyle w:val="string-name"/>
          <w:rFonts w:ascii="Arial" w:hAnsi="Arial" w:cs="Arial"/>
          <w:b w:val="0"/>
          <w:bCs w:val="0"/>
          <w:color w:val="000000" w:themeColor="text1"/>
          <w:sz w:val="24"/>
          <w:szCs w:val="24"/>
          <w:bdr w:val="none" w:sz="0" w:space="0" w:color="auto" w:frame="1"/>
        </w:rPr>
        <w:t xml:space="preserve"> </w:t>
      </w:r>
      <w:r w:rsidRPr="001D06A9">
        <w:rPr>
          <w:rFonts w:ascii="Arial" w:hAnsi="Arial" w:cs="Arial"/>
          <w:b w:val="0"/>
          <w:bCs w:val="0"/>
          <w:color w:val="000000" w:themeColor="text1"/>
          <w:sz w:val="24"/>
          <w:szCs w:val="24"/>
          <w:shd w:val="clear" w:color="auto" w:fill="FFFFFF"/>
        </w:rPr>
        <w:t>(</w:t>
      </w:r>
      <w:r w:rsidRPr="001D06A9">
        <w:rPr>
          <w:rStyle w:val="year"/>
          <w:rFonts w:ascii="Arial" w:hAnsi="Arial" w:cs="Arial"/>
          <w:b w:val="0"/>
          <w:bCs w:val="0"/>
          <w:color w:val="000000" w:themeColor="text1"/>
          <w:sz w:val="24"/>
          <w:szCs w:val="24"/>
          <w:bdr w:val="none" w:sz="0" w:space="0" w:color="auto" w:frame="1"/>
        </w:rPr>
        <w:t>2021</w:t>
      </w:r>
      <w:r w:rsidRPr="001D06A9">
        <w:rPr>
          <w:rFonts w:ascii="Arial" w:hAnsi="Arial" w:cs="Arial"/>
          <w:b w:val="0"/>
          <w:bCs w:val="0"/>
          <w:color w:val="000000" w:themeColor="text1"/>
          <w:sz w:val="24"/>
          <w:szCs w:val="24"/>
          <w:shd w:val="clear" w:color="auto" w:fill="FFFFFF"/>
        </w:rPr>
        <w:t>)</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 xml:space="preserve">have stated the effectiveness of EMDR in mitigating symptoms related to panic disorder, especially in relation to trauma. Yunitri </w:t>
      </w:r>
      <w:r w:rsidRPr="001D06A9">
        <w:rPr>
          <w:rFonts w:ascii="Arial" w:hAnsi="Arial" w:cs="Arial"/>
          <w:b w:val="0"/>
          <w:bCs w:val="0"/>
          <w:i/>
          <w:iCs/>
          <w:color w:val="000000" w:themeColor="text1"/>
          <w:sz w:val="24"/>
          <w:szCs w:val="24"/>
          <w:shd w:val="clear" w:color="auto" w:fill="FFFFFF"/>
        </w:rPr>
        <w:t>et al.</w:t>
      </w:r>
      <w:r w:rsidRPr="001D06A9">
        <w:rPr>
          <w:rFonts w:ascii="Arial" w:hAnsi="Arial" w:cs="Arial"/>
          <w:b w:val="0"/>
          <w:bCs w:val="0"/>
          <w:color w:val="000000" w:themeColor="text1"/>
          <w:sz w:val="24"/>
          <w:szCs w:val="24"/>
          <w:shd w:val="clear" w:color="auto" w:fill="FFFFFF"/>
        </w:rPr>
        <w:t xml:space="preserve"> (2020) conducted a meta-analysis to assess the overall efficacy of EMDR in mitigating symptoms associated with anxiety disorders. The findings of their analysis, which encompassed 17 studies, indicated a noteworthy decrease in anxiety, panic, phobia, behavioural and somatic symptoms in association with EMDR. The results of subgroup analysis indicated that the effects of EMDR were more pronounced in comparison to passive control conditions. The results indicated that there were no significant differences in these effects based on the duration or number of sessions. Therefore, the researchers reached the conclusion that EMDR is effective in mitigating symptoms related to anxiety disorders (Yunitri </w:t>
      </w:r>
      <w:r w:rsidRPr="001D06A9">
        <w:rPr>
          <w:rFonts w:ascii="Arial" w:hAnsi="Arial" w:cs="Arial"/>
          <w:b w:val="0"/>
          <w:bCs w:val="0"/>
          <w:i/>
          <w:iCs/>
          <w:color w:val="000000" w:themeColor="text1"/>
          <w:sz w:val="24"/>
          <w:szCs w:val="24"/>
          <w:shd w:val="clear" w:color="auto" w:fill="FFFFFF"/>
        </w:rPr>
        <w:t>et al.</w:t>
      </w:r>
      <w:r w:rsidRPr="001D06A9">
        <w:rPr>
          <w:rFonts w:ascii="Arial" w:hAnsi="Arial" w:cs="Arial"/>
          <w:b w:val="0"/>
          <w:bCs w:val="0"/>
          <w:color w:val="000000" w:themeColor="text1"/>
          <w:sz w:val="24"/>
          <w:szCs w:val="24"/>
          <w:shd w:val="clear" w:color="auto" w:fill="FFFFFF"/>
        </w:rPr>
        <w:t xml:space="preserve"> (2020).</w:t>
      </w:r>
    </w:p>
    <w:p w14:paraId="569581A3"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409B32E4"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t xml:space="preserve">Multiple RCTs have assessed the use of EMDR as a treatment for depression, focusing on reprocessing negative memories and stressful life experiences. The results generally support the use of EMDR in treating depression, both as a stand-alone therapy and in addition to other psychotherapies or antidepressant medication. Studies have shown significant improvements in depressive symptoms and quality of life following EMDR therapy, with negative cognitions decreasing post-treatment. A second RCT by Hase (2015), compared EMDR with CBT to assess its efficacy as an adjunct to antidepressant medication. Overall, the results suggest that EMDR is a </w:t>
      </w:r>
      <w:r w:rsidRPr="001D06A9">
        <w:rPr>
          <w:rFonts w:ascii="Arial" w:hAnsi="Arial" w:cs="Arial"/>
          <w:b w:val="0"/>
          <w:bCs w:val="0"/>
          <w:color w:val="000000" w:themeColor="text1"/>
          <w:sz w:val="24"/>
          <w:szCs w:val="24"/>
          <w:shd w:val="clear" w:color="auto" w:fill="FFFFFF"/>
        </w:rPr>
        <w:lastRenderedPageBreak/>
        <w:t>promising option for treating depression, either alone or as an adjunct. Further research is needed to integrate EMDR into treatment guidelines.</w:t>
      </w:r>
    </w:p>
    <w:p w14:paraId="1CFC2527"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102A1838"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t>In a second RCT undertaken by Hase</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(2018)</w:t>
      </w:r>
      <w:r w:rsidRPr="001D06A9">
        <w:rPr>
          <w:rFonts w:ascii="Arial" w:hAnsi="Arial" w:cs="Arial"/>
          <w:color w:val="000000" w:themeColor="text1"/>
          <w:sz w:val="24"/>
          <w:szCs w:val="24"/>
          <w:shd w:val="clear" w:color="auto" w:fill="FFFFFF"/>
        </w:rPr>
        <w:t xml:space="preserve">, </w:t>
      </w:r>
      <w:r w:rsidRPr="001D06A9">
        <w:rPr>
          <w:rFonts w:ascii="Arial" w:hAnsi="Arial" w:cs="Arial"/>
          <w:b w:val="0"/>
          <w:bCs w:val="0"/>
          <w:color w:val="000000" w:themeColor="text1"/>
          <w:sz w:val="24"/>
          <w:szCs w:val="24"/>
          <w:shd w:val="clear" w:color="auto" w:fill="FFFFFF"/>
        </w:rPr>
        <w:t>to determine whether the addition of EMDR to standard treatment would produce superior outcomes. The authors randomised 30 depressed inpatients to undergo either EMDR plus standard treatment or standard treatment alone. The standard course of treatment included psychodynamic or behavioural group therapy, standard individual therapy, and antidepressant medication. Following treatment, outcome measure scores were substantially lower for patients who received EMDR in addition to standard care. In addition, seven of the 14 patients in the EMDR group experienced complete symptom remission, compared to only four of the 16 patients in the control group states Hase</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(2018)</w:t>
      </w:r>
      <w:r w:rsidRPr="001D06A9">
        <w:rPr>
          <w:rFonts w:ascii="Arial" w:hAnsi="Arial" w:cs="Arial"/>
          <w:color w:val="000000" w:themeColor="text1"/>
          <w:sz w:val="24"/>
          <w:szCs w:val="24"/>
          <w:shd w:val="clear" w:color="auto" w:fill="FFFFFF"/>
        </w:rPr>
        <w:t xml:space="preserve">. </w:t>
      </w:r>
      <w:r w:rsidRPr="001D06A9">
        <w:rPr>
          <w:rFonts w:ascii="Arial" w:hAnsi="Arial" w:cs="Arial"/>
          <w:b w:val="0"/>
          <w:bCs w:val="0"/>
          <w:color w:val="000000" w:themeColor="text1"/>
          <w:sz w:val="24"/>
          <w:szCs w:val="24"/>
          <w:shd w:val="clear" w:color="auto" w:fill="FFFFFF"/>
        </w:rPr>
        <w:t>However, this is a very small sample size and there are ongoing debates surrounding the safety and potential effectiveness of how EMDR therapy is delivered, and further comprehensive research is required to address these concerns claim Waterman and Cooper</w:t>
      </w:r>
      <w:r w:rsidRPr="001D06A9">
        <w:rPr>
          <w:rFonts w:ascii="Arial" w:hAnsi="Arial" w:cs="Arial"/>
          <w:color w:val="000000" w:themeColor="text1"/>
          <w:sz w:val="24"/>
          <w:szCs w:val="24"/>
          <w:shd w:val="clear" w:color="auto" w:fill="FFFFFF"/>
        </w:rPr>
        <w:t xml:space="preserve"> </w:t>
      </w:r>
      <w:r w:rsidRPr="001D06A9">
        <w:rPr>
          <w:rFonts w:ascii="Arial" w:hAnsi="Arial" w:cs="Arial"/>
          <w:b w:val="0"/>
          <w:bCs w:val="0"/>
          <w:color w:val="000000" w:themeColor="text1"/>
          <w:sz w:val="24"/>
          <w:szCs w:val="24"/>
          <w:shd w:val="clear" w:color="auto" w:fill="FFFFFF"/>
        </w:rPr>
        <w:t xml:space="preserve">(2020). </w:t>
      </w:r>
    </w:p>
    <w:p w14:paraId="39EFE806"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43A4F330"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t xml:space="preserve">A RCT conducted by Ostacoli </w:t>
      </w:r>
      <w:r w:rsidRPr="001D06A9">
        <w:rPr>
          <w:rFonts w:ascii="Arial" w:hAnsi="Arial" w:cs="Arial"/>
          <w:b w:val="0"/>
          <w:bCs w:val="0"/>
          <w:i/>
          <w:iCs/>
          <w:color w:val="000000" w:themeColor="text1"/>
          <w:sz w:val="24"/>
          <w:szCs w:val="24"/>
          <w:shd w:val="clear" w:color="auto" w:fill="FFFFFF"/>
        </w:rPr>
        <w:t>et al.</w:t>
      </w:r>
      <w:r w:rsidRPr="001D06A9">
        <w:rPr>
          <w:rFonts w:ascii="Arial" w:hAnsi="Arial" w:cs="Arial"/>
          <w:b w:val="0"/>
          <w:bCs w:val="0"/>
          <w:color w:val="000000" w:themeColor="text1"/>
          <w:sz w:val="24"/>
          <w:szCs w:val="24"/>
          <w:shd w:val="clear" w:color="auto" w:fill="FFFFFF"/>
        </w:rPr>
        <w:t xml:space="preserve"> (2018) aimed to evaluate the effectiveness of EMDR as a supplementary treatment to antidepressant medication when compared to CBT. A total of 82 participants diagnosed with depression were assigned randomly to two treatment groups: one group received 12-18 sessions of EMDR, while the other group received CBT. Both treatment groups received standard care with antidepressant medication. Both experimental groups exhibited a decrease in </w:t>
      </w:r>
      <w:r w:rsidRPr="001D06A9">
        <w:rPr>
          <w:rFonts w:ascii="Arial" w:hAnsi="Arial" w:cs="Arial"/>
          <w:b w:val="0"/>
          <w:bCs w:val="0"/>
          <w:color w:val="000000" w:themeColor="text1"/>
          <w:sz w:val="24"/>
          <w:szCs w:val="24"/>
          <w:shd w:val="clear" w:color="auto" w:fill="FFFFFF"/>
        </w:rPr>
        <w:lastRenderedPageBreak/>
        <w:t xml:space="preserve">depressive symptoms, and there were no notable distinctions between the two groups. Furthermore, these effects persisted even after a six-month period of observation claim Ostacoli </w:t>
      </w:r>
      <w:r w:rsidRPr="001D06A9">
        <w:rPr>
          <w:rFonts w:ascii="Arial" w:hAnsi="Arial" w:cs="Arial"/>
          <w:b w:val="0"/>
          <w:bCs w:val="0"/>
          <w:i/>
          <w:iCs/>
          <w:color w:val="000000" w:themeColor="text1"/>
          <w:sz w:val="24"/>
          <w:szCs w:val="24"/>
          <w:shd w:val="clear" w:color="auto" w:fill="FFFFFF"/>
        </w:rPr>
        <w:t>et al.</w:t>
      </w:r>
      <w:r w:rsidRPr="001D06A9">
        <w:rPr>
          <w:rFonts w:ascii="Arial" w:hAnsi="Arial" w:cs="Arial"/>
          <w:b w:val="0"/>
          <w:bCs w:val="0"/>
          <w:color w:val="000000" w:themeColor="text1"/>
          <w:sz w:val="24"/>
          <w:szCs w:val="24"/>
          <w:shd w:val="clear" w:color="auto" w:fill="FFFFFF"/>
        </w:rPr>
        <w:t xml:space="preserve"> (2018). </w:t>
      </w:r>
    </w:p>
    <w:p w14:paraId="2A125D71"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1D978C33"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t>When a person has been through trauma, they can experience peri-traumatic dissociation. This can often lead to PTSD and can affect someone’s short term memory. According to Javinsky, Udo, and Awani (2022), the utilisation of EMDR in Dissociative Identity Disorder (DID) is a highly specialised practise that necessitates specific training. The prevailing body of evidence supporting the use of EMDR as a treatment for this disorder primarily consists of expert opinions disseminated through conference presentations and publications. However, there is not enough research in this area and the International Society for the Study of Trauma and Dissociation (2011) claimed EMDR has demonstrated potential efficacy as a therapeutic intervention for Dissociative Disorders when implemented as a component of a comprehensive treatment regimen. One potential concern associated with using EMDR in individuals with chronic trauma, is the possibility of the reactivation of traumatic memories too quickly than the client is ready to experience this.</w:t>
      </w:r>
    </w:p>
    <w:p w14:paraId="59EA3354"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08BFFD34"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t>EMDR may help ameliorate psychotic symptoms in individuals with schizophrenia, schizoaffective disorder, delusional disorders, bipolar disorder with psychotic features, and psychosis not otherwise specified. A systematic review of six studies by Adams, Ohlsen and Wood (2020)</w:t>
      </w:r>
      <w:r w:rsidRPr="001D06A9">
        <w:rPr>
          <w:rFonts w:ascii="Arial" w:hAnsi="Arial" w:cs="Arial"/>
          <w:color w:val="000000" w:themeColor="text1"/>
          <w:sz w:val="24"/>
          <w:szCs w:val="24"/>
          <w:shd w:val="clear" w:color="auto" w:fill="FFFFFF"/>
        </w:rPr>
        <w:t xml:space="preserve"> </w:t>
      </w:r>
      <w:r w:rsidRPr="001D06A9">
        <w:rPr>
          <w:rFonts w:ascii="Arial" w:hAnsi="Arial" w:cs="Arial"/>
          <w:b w:val="0"/>
          <w:bCs w:val="0"/>
          <w:color w:val="000000" w:themeColor="text1"/>
          <w:sz w:val="24"/>
          <w:szCs w:val="24"/>
          <w:shd w:val="clear" w:color="auto" w:fill="FFFFFF"/>
        </w:rPr>
        <w:t xml:space="preserve">found that EMDR sessions were associated with reduced delusional thinking, negative symptoms, improved social and general </w:t>
      </w:r>
      <w:r w:rsidRPr="001D06A9">
        <w:rPr>
          <w:rFonts w:ascii="Arial" w:hAnsi="Arial" w:cs="Arial"/>
          <w:b w:val="0"/>
          <w:bCs w:val="0"/>
          <w:color w:val="000000" w:themeColor="text1"/>
          <w:sz w:val="24"/>
          <w:szCs w:val="24"/>
          <w:shd w:val="clear" w:color="auto" w:fill="FFFFFF"/>
        </w:rPr>
        <w:lastRenderedPageBreak/>
        <w:t>functioning, longer remission, fewer hospital readmissions, reduction in the use of mental health services, and reduced medication use. These benefits were maintained at 10-year follow-up. However, mixed findings were found for managing auditory hallucinations and paranoid thinking.</w:t>
      </w:r>
    </w:p>
    <w:p w14:paraId="486165A5"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5B8535CB"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t>EMDR has been shown to be useful in treating various affective and non-affective conditions, including PTSD, panic disorder, specific phobia, OCD, major depressive disorder, bipolar affective disorder, eating disorders, substance misuse, dissociative identity disorder, nightmare disorder, somatoform disorders, and chronic pain syndromes. Early evidence suggests that EMDR is recommended for treating dissociative identity disorder and nightmare disorder, as well as complex disorders like somatoform disorders and chronic pain syndromes. EMDR's safe use in some cases is based on several concepts, including the unresolved trauma experienced by individuals with psychosis, which can lead to post-traumatic stress symptoms claim Marconi and Polidoro (2018). The evidence supporting EMDR in treating PTSD is incontrovertible, especially in adults, but further research is needed. The urgency of treating mental illnesses like anxiety and depressive disorders and the complexity of disorders like eating, substance use, and somatoform disorders is evident (Javinsky, Udo, and Awani, 2022).</w:t>
      </w:r>
    </w:p>
    <w:p w14:paraId="206D9832"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27747BC6"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t>Research has demonstrated that trauma is a substantial indicator of a psychosis state Javinsky, Udo and Awani (2022). In research undertaken by van den Berg,</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 xml:space="preserve">(2018) to examine the safety and efficacy of using EMDR to treat PTSD in patients </w:t>
      </w:r>
      <w:r w:rsidRPr="001D06A9">
        <w:rPr>
          <w:rFonts w:ascii="Arial" w:hAnsi="Arial" w:cs="Arial"/>
          <w:b w:val="0"/>
          <w:bCs w:val="0"/>
          <w:color w:val="000000" w:themeColor="text1"/>
          <w:sz w:val="24"/>
          <w:szCs w:val="24"/>
          <w:shd w:val="clear" w:color="auto" w:fill="FFFFFF"/>
        </w:rPr>
        <w:lastRenderedPageBreak/>
        <w:t>with psychosis who have experienced trauma, the 12-month follow-up investigation conducted by van den Berg et al (2018), it was observed that the beneficial outcomes pertaining to the decrease in symptoms of PTSD, depression, and paranoid-referential thinking, as well as the remission of schizophrenia, were sustained in both treatment cohorts. Hence, van den Berg et al (2018), reached the conclusion that their findings imply that trauma-focused therapies, such as EMDR, exhibit enduringly neutral to favourable impacts on symptoms associated with PTSD, depression, and psychosis among individuals diagnosed with psychotic disorders. However, de Bont</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(2019)</w:t>
      </w:r>
      <w:r w:rsidRPr="001D06A9">
        <w:rPr>
          <w:rFonts w:ascii="Arial" w:hAnsi="Arial" w:cs="Arial"/>
          <w:color w:val="000000" w:themeColor="text1"/>
          <w:sz w:val="24"/>
          <w:szCs w:val="24"/>
          <w:shd w:val="clear" w:color="auto" w:fill="FFFFFF"/>
        </w:rPr>
        <w:t xml:space="preserve"> </w:t>
      </w:r>
      <w:r w:rsidRPr="001D06A9">
        <w:rPr>
          <w:rFonts w:ascii="Arial" w:hAnsi="Arial" w:cs="Arial"/>
          <w:b w:val="0"/>
          <w:bCs w:val="0"/>
          <w:color w:val="000000" w:themeColor="text1"/>
          <w:sz w:val="24"/>
          <w:szCs w:val="24"/>
          <w:shd w:val="clear" w:color="auto" w:fill="FFFFFF"/>
        </w:rPr>
        <w:t>claim, there has been a lack of research evaluating the effectiveness of trauma-focused treatment (TFT) in individuals diagnosed with a psychotic disorder.</w:t>
      </w:r>
    </w:p>
    <w:p w14:paraId="3ABD2AF4"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0625AC2F"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t xml:space="preserve">A significant section of the population is afflicted by PTSD, claim Bækkelund,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 xml:space="preserve">(2022). Clinical trials have demonstrated the efficacy and economic viability of treatments like cognitive therapy for PTSD (CT-PTSD) and EMDR, but there is little evidence of uptake and success in actual clinical services. Providers' doubts regarding the viability of trauma-focused therapies in more complicated presentations, such as complicated PTSD, have obstructed implementation attempts. The goal of Bækkelund,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 xml:space="preserve">(2022) research was to assess the efficacy of CT-PTSD and EMDR in a practical situation, as used in adult outpatient mental health clinics in Norway, and to look into how probable complex PTSD status affects treatment outcomes. </w:t>
      </w:r>
    </w:p>
    <w:p w14:paraId="6E4B3CDF"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576B20E2"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lastRenderedPageBreak/>
        <w:t xml:space="preserve">As part of a nationwide implementation initiative, clinicians from 15 different outpatient clinics underwent EMDR or CT-PTSD training and supervision. 196 PTSD-afflicted volunteers were enlisted and treated by 104 therapists. Pre post effect sizes were estimated using session-by-session assessments of PTSD, sadness, and anxiety symptoms. The effects of complicated PTSD were investigated using mixed-model analysis state Bækkelund,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(2022). Boterhoven de Haan,</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(2021) claim, EMDR does prioritise trauma-related experiences while minimising exposure to traumatic memories. This approach has the potential to be more appealing to both patients and therapists compared to conventional methods.</w:t>
      </w:r>
    </w:p>
    <w:p w14:paraId="43D97144"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07DB1E84"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t xml:space="preserve">The research undertaken by Bækkelund,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 xml:space="preserve">(2022) was based on Ehlers and Clark (2000) cognitive model of PTSD which serves as the foundation for CT-PTSD, which aims to address maintaining factors of the disorder by elaborating trauma memories, changing trauma-related appraisals, and reducing dysfunctional behaviours and strategies that uphold a sense of immediate danger. Bækkelund,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 xml:space="preserve">(2022) stated that the Adaptive Information Processing paradigm, on which EMDR is based, conceptualises psychopathology as the result of memories of traumatic events that have not been appropriately processed. This is based on Shapiro and Brown (2019) research undertaken on treating patients with complex trauma with EMDR. Bækkelund,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(2022) explains, the eight phases of the treatment are created to aid in the reprocessing of traumatic memories. Bilateral signals are used therapeutically to direct the client's eye movements during EMDR, and these signals are hypothesised to have an impact on memory reconciliation through neurobiological mechanisms.</w:t>
      </w:r>
    </w:p>
    <w:p w14:paraId="7C2E5523"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18851FD8"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r w:rsidRPr="001D06A9">
        <w:rPr>
          <w:rFonts w:ascii="Arial" w:hAnsi="Arial" w:cs="Arial"/>
          <w:b w:val="0"/>
          <w:bCs w:val="0"/>
          <w:color w:val="000000" w:themeColor="text1"/>
          <w:sz w:val="24"/>
          <w:szCs w:val="24"/>
          <w:shd w:val="clear" w:color="auto" w:fill="FFFFFF"/>
        </w:rPr>
        <w:t xml:space="preserve">The result of Bækkelund,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 xml:space="preserve">(2022) research show strong effect sizes, EMDR and CT were both linked to significant decreases in PTSD symptoms. Higher levels of symptoms both before and after therapy were linked to probable complex PTSD, but this did not materially affect how well the treatment worked. Therefore, Bækkelund,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 xml:space="preserve">(2022) concluded that effective treatment results for patients with Complex PTSD are also associated with routine clinical use of evidence-based PTSD treatments. Previous to Bækkelund,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(2022) research, both Bisson</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 xml:space="preserve">(2019) and Shapiro, </w:t>
      </w:r>
      <w:r w:rsidRPr="001D06A9">
        <w:rPr>
          <w:rFonts w:ascii="Arial" w:hAnsi="Arial" w:cs="Arial"/>
          <w:b w:val="0"/>
          <w:bCs w:val="0"/>
          <w:i/>
          <w:iCs/>
          <w:color w:val="000000" w:themeColor="text1"/>
          <w:sz w:val="24"/>
          <w:szCs w:val="24"/>
          <w:shd w:val="clear" w:color="auto" w:fill="FFFFFF"/>
        </w:rPr>
        <w:t>et al.</w:t>
      </w:r>
      <w:r w:rsidRPr="001D06A9">
        <w:rPr>
          <w:rFonts w:ascii="Arial" w:hAnsi="Arial" w:cs="Arial"/>
          <w:b w:val="0"/>
          <w:bCs w:val="0"/>
          <w:color w:val="000000" w:themeColor="text1"/>
          <w:sz w:val="24"/>
          <w:szCs w:val="24"/>
          <w:shd w:val="clear" w:color="auto" w:fill="FFFFFF"/>
        </w:rPr>
        <w:t xml:space="preserve"> (2020) stated that EMDR has earned a strong recommendation for the treatment of adults with PTSD. Bækkelund, </w:t>
      </w:r>
      <w:r w:rsidRPr="001D06A9">
        <w:rPr>
          <w:rFonts w:ascii="Arial" w:hAnsi="Arial" w:cs="Arial"/>
          <w:b w:val="0"/>
          <w:bCs w:val="0"/>
          <w:i/>
          <w:iCs/>
          <w:color w:val="000000" w:themeColor="text1"/>
          <w:sz w:val="24"/>
          <w:szCs w:val="24"/>
        </w:rPr>
        <w:t>et al.</w:t>
      </w:r>
      <w:r w:rsidRPr="001D06A9">
        <w:rPr>
          <w:rStyle w:val="apple-converted-space"/>
          <w:rFonts w:ascii="Arial" w:hAnsi="Arial" w:cs="Arial"/>
          <w:color w:val="000000" w:themeColor="text1"/>
          <w:sz w:val="24"/>
          <w:szCs w:val="24"/>
          <w:shd w:val="clear" w:color="auto" w:fill="FFFFFF"/>
        </w:rPr>
        <w:t> </w:t>
      </w:r>
      <w:r w:rsidRPr="001D06A9">
        <w:rPr>
          <w:rFonts w:ascii="Arial" w:hAnsi="Arial" w:cs="Arial"/>
          <w:b w:val="0"/>
          <w:bCs w:val="0"/>
          <w:color w:val="000000" w:themeColor="text1"/>
          <w:sz w:val="24"/>
          <w:szCs w:val="24"/>
          <w:shd w:val="clear" w:color="auto" w:fill="FFFFFF"/>
        </w:rPr>
        <w:t xml:space="preserve">(2022) research proves the efficacy of EMDR in treating PTSD.  </w:t>
      </w:r>
    </w:p>
    <w:p w14:paraId="46236C2C"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shd w:val="clear" w:color="auto" w:fill="FFFFFF"/>
        </w:rPr>
      </w:pPr>
    </w:p>
    <w:p w14:paraId="57F9B17E" w14:textId="77777777" w:rsidR="00EC2046" w:rsidRPr="001D06A9" w:rsidRDefault="00EC2046" w:rsidP="00EC2046">
      <w:pPr>
        <w:spacing w:line="480" w:lineRule="auto"/>
        <w:rPr>
          <w:rFonts w:ascii="Arial" w:hAnsi="Arial" w:cs="Arial"/>
          <w:color w:val="000000" w:themeColor="text1"/>
          <w:shd w:val="clear" w:color="auto" w:fill="FFFFFF"/>
        </w:rPr>
      </w:pPr>
      <w:r w:rsidRPr="001D06A9">
        <w:rPr>
          <w:rFonts w:ascii="Arial" w:hAnsi="Arial" w:cs="Arial"/>
          <w:color w:val="000000" w:themeColor="text1"/>
          <w:shd w:val="clear" w:color="auto" w:fill="FFFFFF"/>
        </w:rPr>
        <w:t xml:space="preserve">Further research into the efficacy of treatments for patients who have experienced childhood trauma were undertaken by Kuzminskaite,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 xml:space="preserve">(2022). </w:t>
      </w:r>
      <w:r w:rsidRPr="001D06A9">
        <w:rPr>
          <w:rFonts w:ascii="Arial" w:hAnsi="Arial" w:cs="Arial"/>
          <w:color w:val="000000" w:themeColor="text1"/>
        </w:rPr>
        <w:t xml:space="preserve">Their study examined whether individuals with major depressive disorder had more severe symptoms, unfavourable treatment outcomes, and less benefit from active treatments compared to those without childhood trauma. A meta-analysis was conducted using bibliographical databases and full-text RCTs from 2013 to 2020 to compare evidence-based pharmacotherapy, psychotherapy, or combination interventions for adult patients with depressive disorders and childhood trauma. The primary outcome was depression severity change from baseline to the end of the acute treatment phase. Random-effects models were used for meta-analyses. A study of 54 trials, from 10505 publications, involving 6830 participants aged 18-85 years found that over half of patients with major depressive disorder had a history of </w:t>
      </w:r>
      <w:r w:rsidRPr="001D06A9">
        <w:rPr>
          <w:rFonts w:ascii="Arial" w:hAnsi="Arial" w:cs="Arial"/>
          <w:color w:val="000000" w:themeColor="text1"/>
        </w:rPr>
        <w:lastRenderedPageBreak/>
        <w:t>childhood trauma. Despite having more severe depression at baseline, patients with childhood trauma benefitted from active treatment similarly to those without. There was no significant difference in active treatment effects between individuals with and without childhood trauma, and similar dropout rates. Findings did not differ by childhood trauma type, study design, depression diagnosis, assessment method, study quality, year, or treatment type or length. Most studies had moderate to high risk of bias, but sensitivity analysis yielded similar findings. Studies show pharmacological and psychotherapeutic treatments significantly improve symptoms in patients with major depressive disorder and childhood trauma, regardless of severity (</w:t>
      </w:r>
      <w:r w:rsidRPr="001D06A9">
        <w:rPr>
          <w:rFonts w:ascii="Arial" w:hAnsi="Arial" w:cs="Arial"/>
          <w:color w:val="000000" w:themeColor="text1"/>
          <w:shd w:val="clear" w:color="auto" w:fill="FFFFFF"/>
        </w:rPr>
        <w:t xml:space="preserve">Kuzminskaite,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2022).</w:t>
      </w:r>
    </w:p>
    <w:p w14:paraId="211B22FD" w14:textId="77777777" w:rsidR="00EC2046" w:rsidRDefault="00EC2046" w:rsidP="00EC2046">
      <w:pPr>
        <w:spacing w:line="480" w:lineRule="auto"/>
        <w:rPr>
          <w:rFonts w:ascii="Arial" w:hAnsi="Arial" w:cs="Arial"/>
          <w:color w:val="000000" w:themeColor="text1"/>
        </w:rPr>
      </w:pPr>
    </w:p>
    <w:p w14:paraId="03893038" w14:textId="77777777" w:rsidR="00874311" w:rsidRPr="001D06A9" w:rsidRDefault="00874311" w:rsidP="00EC2046">
      <w:pPr>
        <w:spacing w:line="480" w:lineRule="auto"/>
        <w:rPr>
          <w:rFonts w:ascii="Arial" w:hAnsi="Arial" w:cs="Arial"/>
          <w:color w:val="000000" w:themeColor="text1"/>
        </w:rPr>
      </w:pPr>
    </w:p>
    <w:p w14:paraId="291A1330"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There have been cautions by van der Kolk (2023) stating, EMDR may be useful in treating someone who has experienced a one-off traumatic incident, such as a sexual assault, terrorist attack, violent attack, or a natural disaster. However, it is not suitable for someone who has experienced long term trauma. EMDR can help someone to process and recover from a traumatic event. It can take a different approach for long term trauma to re-wire. According to Buczynski (2023), employing a multifaceted approach is frequently efficacious in addressing chronic trauma. Therapists may consider employing various methodologies to address both the mental and physical aspects of their clients' well-being. Any approach can give rise to its own set of challenges as it has the potential to strengthen the client's narrative while also potentially contradicting it. </w:t>
      </w:r>
      <w:r w:rsidRPr="001D06A9">
        <w:rPr>
          <w:rFonts w:ascii="Arial" w:hAnsi="Arial" w:cs="Arial"/>
          <w:color w:val="000000" w:themeColor="text1"/>
          <w:shd w:val="clear" w:color="auto" w:fill="FFFFFF"/>
        </w:rPr>
        <w:t xml:space="preserve">A meta-analysis by Balkin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 xml:space="preserve">(2022) revealed that on average, EMDR may have a positive impact. However, it is important to note </w:t>
      </w:r>
      <w:r w:rsidRPr="001D06A9">
        <w:rPr>
          <w:rFonts w:ascii="Arial" w:hAnsi="Arial" w:cs="Arial"/>
          <w:color w:val="000000" w:themeColor="text1"/>
          <w:shd w:val="clear" w:color="auto" w:fill="FFFFFF"/>
        </w:rPr>
        <w:lastRenderedPageBreak/>
        <w:t>that there is a possibility that future studies using similar participant samples could yield findings that are considered significantly or entirely ineffective.</w:t>
      </w:r>
    </w:p>
    <w:p w14:paraId="685ED2A8" w14:textId="77777777" w:rsidR="00EC2046" w:rsidRPr="001D06A9" w:rsidRDefault="00EC2046" w:rsidP="00EC2046">
      <w:pPr>
        <w:pStyle w:val="Heading1"/>
        <w:spacing w:line="480" w:lineRule="auto"/>
        <w:textAlignment w:val="baseline"/>
        <w:rPr>
          <w:rFonts w:ascii="Arial" w:eastAsiaTheme="minorHAnsi" w:hAnsi="Arial" w:cs="Arial"/>
          <w:b w:val="0"/>
          <w:bCs w:val="0"/>
          <w:color w:val="000000" w:themeColor="text1"/>
          <w:kern w:val="2"/>
          <w:sz w:val="24"/>
          <w:szCs w:val="24"/>
          <w:lang w:eastAsia="en-US"/>
          <w14:ligatures w14:val="standardContextual"/>
        </w:rPr>
      </w:pPr>
    </w:p>
    <w:p w14:paraId="18C4560B" w14:textId="77777777" w:rsidR="00EC2046" w:rsidRPr="001D06A9" w:rsidRDefault="00EC2046" w:rsidP="00EC2046">
      <w:pPr>
        <w:pStyle w:val="Heading1"/>
        <w:spacing w:line="480" w:lineRule="auto"/>
        <w:textAlignment w:val="baseline"/>
        <w:rPr>
          <w:rFonts w:ascii="Arial" w:hAnsi="Arial" w:cs="Arial"/>
          <w:b w:val="0"/>
          <w:bCs w:val="0"/>
          <w:color w:val="000000" w:themeColor="text1"/>
          <w:sz w:val="24"/>
          <w:szCs w:val="24"/>
        </w:rPr>
      </w:pPr>
      <w:r w:rsidRPr="001D06A9">
        <w:rPr>
          <w:rFonts w:ascii="Arial" w:eastAsiaTheme="minorHAnsi" w:hAnsi="Arial" w:cs="Arial"/>
          <w:b w:val="0"/>
          <w:bCs w:val="0"/>
          <w:color w:val="000000" w:themeColor="text1"/>
          <w:kern w:val="2"/>
          <w:sz w:val="24"/>
          <w:szCs w:val="24"/>
          <w:lang w:eastAsia="en-US"/>
          <w14:ligatures w14:val="standardContextual"/>
        </w:rPr>
        <w:t>Throughout the course of conducting this dissertation, it has become evident that an extensive body of research exists pertaining to the treatment of childhood trauma and its ramifications. Specifically, trauma-focused interventions such as CBT and EMDR have been extensively explored in relation to addressing trauma symptoms and the development of mental health disorders. However, in the present section of the dissertation that focuses on results and discussion, it is imperative to consider alternative modalities that have not undergone the same level of rigorous research as CBT or EMDR. One such modality is Emotion Focused Therapy (EFT), which is k</w:t>
      </w:r>
      <w:r w:rsidRPr="001D06A9">
        <w:rPr>
          <w:rFonts w:ascii="Arial" w:hAnsi="Arial" w:cs="Arial"/>
          <w:b w:val="0"/>
          <w:bCs w:val="0"/>
          <w:color w:val="000000" w:themeColor="text1"/>
          <w:sz w:val="24"/>
          <w:szCs w:val="24"/>
        </w:rPr>
        <w:t>nown as a family of approaches that are related to psychotherapy with modalities that include, person-centred therapy, Gestalt, along with attachment theory. EFT is usually a short to medium term treatment of around eight to 20 session. EFT approaches are based on the premise that people’s emotions are based upon their needs (</w:t>
      </w:r>
      <w:r w:rsidRPr="001D06A9">
        <w:rPr>
          <w:rFonts w:ascii="Arial" w:hAnsi="Arial" w:cs="Arial"/>
          <w:b w:val="0"/>
          <w:bCs w:val="0"/>
          <w:color w:val="000000" w:themeColor="text1"/>
          <w:sz w:val="24"/>
          <w:szCs w:val="24"/>
          <w:shd w:val="clear" w:color="auto" w:fill="FFFFFF"/>
        </w:rPr>
        <w:t>Mlotek and Paivio, 2017)</w:t>
      </w:r>
      <w:r w:rsidRPr="001D06A9">
        <w:rPr>
          <w:rFonts w:ascii="Arial" w:hAnsi="Arial" w:cs="Arial"/>
          <w:b w:val="0"/>
          <w:bCs w:val="0"/>
          <w:color w:val="000000" w:themeColor="text1"/>
          <w:sz w:val="24"/>
          <w:szCs w:val="24"/>
        </w:rPr>
        <w:t xml:space="preserve">.  </w:t>
      </w:r>
    </w:p>
    <w:p w14:paraId="3F25A3C3" w14:textId="77777777" w:rsidR="00EC2046" w:rsidRPr="001D06A9" w:rsidRDefault="00EC2046" w:rsidP="00EC2046">
      <w:pPr>
        <w:pStyle w:val="NormalWeb"/>
        <w:spacing w:line="480" w:lineRule="auto"/>
        <w:rPr>
          <w:rFonts w:ascii="Arial" w:hAnsi="Arial" w:cs="Arial"/>
          <w:color w:val="000000" w:themeColor="text1"/>
        </w:rPr>
      </w:pPr>
    </w:p>
    <w:p w14:paraId="2208396C" w14:textId="77777777" w:rsidR="00EC2046" w:rsidRPr="001D06A9" w:rsidRDefault="00EC2046" w:rsidP="00EC2046">
      <w:pPr>
        <w:spacing w:line="480" w:lineRule="auto"/>
        <w:rPr>
          <w:rFonts w:ascii="Arial" w:hAnsi="Arial" w:cs="Arial"/>
          <w:color w:val="000000" w:themeColor="text1"/>
        </w:rPr>
      </w:pPr>
      <w:r w:rsidRPr="001D06A9">
        <w:rPr>
          <w:rStyle w:val="sw"/>
          <w:rFonts w:ascii="Arial" w:hAnsi="Arial" w:cs="Arial"/>
          <w:color w:val="000000" w:themeColor="text1"/>
        </w:rPr>
        <w:t>Emotion-focused</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therapy</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(EFT)</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can</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be</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defined</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as</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a</w:t>
      </w:r>
      <w:r w:rsidRPr="001D06A9">
        <w:rPr>
          <w:rFonts w:ascii="Arial" w:hAnsi="Arial" w:cs="Arial"/>
          <w:color w:val="000000" w:themeColor="text1"/>
        </w:rPr>
        <w:t xml:space="preserve"> </w:t>
      </w:r>
      <w:r w:rsidRPr="001D06A9">
        <w:rPr>
          <w:rStyle w:val="sw"/>
          <w:rFonts w:ascii="Arial" w:hAnsi="Arial" w:cs="Arial"/>
          <w:color w:val="000000" w:themeColor="text1"/>
        </w:rPr>
        <w:t>therapeutic</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practice</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based</w:t>
      </w:r>
      <w:r w:rsidRPr="001D06A9">
        <w:rPr>
          <w:rFonts w:ascii="Arial" w:hAnsi="Arial" w:cs="Arial"/>
          <w:color w:val="000000" w:themeColor="text1"/>
        </w:rPr>
        <w:t xml:space="preserve"> </w:t>
      </w:r>
      <w:r w:rsidRPr="001D06A9">
        <w:rPr>
          <w:rStyle w:val="sw"/>
          <w:rFonts w:ascii="Arial" w:hAnsi="Arial" w:cs="Arial"/>
          <w:color w:val="000000" w:themeColor="text1"/>
        </w:rPr>
        <w:t>on</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an</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understanding</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of</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the</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role</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of</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emotions</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in</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psychotherapeutic</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transformation.</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EFT</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is</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based</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on</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a</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careful</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and accurate</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analysis</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of transformation</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in</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psychotherapy and of the</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significance</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and</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contribution</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of</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emotion</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to</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human</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experience.</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This</w:t>
      </w:r>
      <w:r w:rsidRPr="001D06A9">
        <w:rPr>
          <w:rFonts w:ascii="Arial" w:hAnsi="Arial" w:cs="Arial"/>
          <w:color w:val="000000" w:themeColor="text1"/>
          <w:shd w:val="clear" w:color="auto" w:fill="FFFFFF"/>
        </w:rPr>
        <w:t xml:space="preserve"> is the core of the </w:t>
      </w:r>
      <w:r w:rsidRPr="001D06A9">
        <w:rPr>
          <w:rStyle w:val="sw"/>
          <w:rFonts w:ascii="Arial" w:hAnsi="Arial" w:cs="Arial"/>
          <w:color w:val="000000" w:themeColor="text1"/>
        </w:rPr>
        <w:t>focus</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will guide</w:t>
      </w:r>
      <w:r w:rsidRPr="001D06A9">
        <w:rPr>
          <w:rFonts w:ascii="Arial" w:hAnsi="Arial" w:cs="Arial"/>
          <w:color w:val="000000" w:themeColor="text1"/>
        </w:rPr>
        <w:t xml:space="preserve"> </w:t>
      </w:r>
      <w:r w:rsidRPr="001D06A9">
        <w:rPr>
          <w:rStyle w:val="sw"/>
          <w:rFonts w:ascii="Arial" w:hAnsi="Arial" w:cs="Arial"/>
          <w:color w:val="000000" w:themeColor="text1"/>
        </w:rPr>
        <w:t>the</w:t>
      </w:r>
      <w:r w:rsidRPr="001D06A9">
        <w:rPr>
          <w:rFonts w:ascii="Arial" w:hAnsi="Arial" w:cs="Arial"/>
          <w:color w:val="000000" w:themeColor="text1"/>
          <w:shd w:val="clear" w:color="auto" w:fill="FFFFFF"/>
        </w:rPr>
        <w:t xml:space="preserve"> client with the </w:t>
      </w:r>
      <w:r w:rsidRPr="001D06A9">
        <w:rPr>
          <w:rStyle w:val="sw"/>
          <w:rFonts w:ascii="Arial" w:hAnsi="Arial" w:cs="Arial"/>
          <w:color w:val="000000" w:themeColor="text1"/>
        </w:rPr>
        <w:t>therapist</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towards</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 xml:space="preserve">an approach that advocate </w:t>
      </w:r>
      <w:r w:rsidRPr="001D06A9">
        <w:rPr>
          <w:rFonts w:ascii="Arial" w:hAnsi="Arial" w:cs="Arial"/>
          <w:color w:val="000000" w:themeColor="text1"/>
          <w:shd w:val="clear" w:color="auto" w:fill="FFFFFF"/>
        </w:rPr>
        <w:t xml:space="preserve">acknowledging, expressing, regulating, showing </w:t>
      </w:r>
      <w:r w:rsidRPr="001D06A9">
        <w:rPr>
          <w:rStyle w:val="sw"/>
          <w:rFonts w:ascii="Arial" w:hAnsi="Arial" w:cs="Arial"/>
          <w:color w:val="000000" w:themeColor="text1"/>
        </w:rPr>
        <w:t>awareness,</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and</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modification</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of</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lastRenderedPageBreak/>
        <w:t>emotion</w:t>
      </w:r>
      <w:r w:rsidRPr="001D06A9">
        <w:rPr>
          <w:rFonts w:ascii="Arial" w:hAnsi="Arial" w:cs="Arial"/>
          <w:color w:val="000000" w:themeColor="text1"/>
          <w:shd w:val="clear" w:color="auto" w:fill="FFFFFF"/>
        </w:rPr>
        <w:t xml:space="preserve">, along with </w:t>
      </w:r>
      <w:r w:rsidRPr="001D06A9">
        <w:rPr>
          <w:rStyle w:val="sw"/>
          <w:rFonts w:ascii="Arial" w:hAnsi="Arial" w:cs="Arial"/>
          <w:color w:val="000000" w:themeColor="text1"/>
        </w:rPr>
        <w:t>the</w:t>
      </w:r>
      <w:r w:rsidRPr="001D06A9">
        <w:rPr>
          <w:rFonts w:ascii="Arial" w:hAnsi="Arial" w:cs="Arial"/>
          <w:color w:val="000000" w:themeColor="text1"/>
        </w:rPr>
        <w:t xml:space="preserve"> restorative emotional </w:t>
      </w:r>
      <w:r w:rsidRPr="001D06A9">
        <w:rPr>
          <w:rStyle w:val="sw"/>
          <w:rFonts w:ascii="Arial" w:hAnsi="Arial" w:cs="Arial"/>
          <w:color w:val="000000" w:themeColor="text1"/>
        </w:rPr>
        <w:t>experience</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with</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the</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counsellor or psychotherapist.</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The</w:t>
      </w:r>
      <w:r w:rsidRPr="001D06A9">
        <w:rPr>
          <w:rFonts w:ascii="Arial" w:hAnsi="Arial" w:cs="Arial"/>
          <w:color w:val="000000" w:themeColor="text1"/>
          <w:shd w:val="clear" w:color="auto" w:fill="FFFFFF"/>
        </w:rPr>
        <w:t xml:space="preserve"> main </w:t>
      </w:r>
      <w:r w:rsidRPr="001D06A9">
        <w:rPr>
          <w:rStyle w:val="sw"/>
          <w:rFonts w:ascii="Arial" w:hAnsi="Arial" w:cs="Arial"/>
          <w:color w:val="000000" w:themeColor="text1"/>
        </w:rPr>
        <w:t>goals</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of</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EFT</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are</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to strengthen the self, regulation of the affect,</w:t>
      </w:r>
      <w:r w:rsidRPr="001D06A9">
        <w:rPr>
          <w:rFonts w:ascii="Arial" w:hAnsi="Arial" w:cs="Arial"/>
          <w:color w:val="000000" w:themeColor="text1"/>
        </w:rPr>
        <w:t xml:space="preserve"> </w:t>
      </w:r>
      <w:r w:rsidRPr="001D06A9">
        <w:rPr>
          <w:rStyle w:val="sw"/>
          <w:rFonts w:ascii="Arial" w:hAnsi="Arial" w:cs="Arial"/>
          <w:color w:val="000000" w:themeColor="text1"/>
        </w:rPr>
        <w:t>and</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constructing</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new</w:t>
      </w:r>
      <w:r w:rsidRPr="001D06A9">
        <w:rPr>
          <w:rFonts w:ascii="Arial" w:hAnsi="Arial" w:cs="Arial"/>
          <w:color w:val="000000" w:themeColor="text1"/>
          <w:shd w:val="clear" w:color="auto" w:fill="FFFFFF"/>
        </w:rPr>
        <w:t xml:space="preserve"> </w:t>
      </w:r>
      <w:r w:rsidRPr="001D06A9">
        <w:rPr>
          <w:rStyle w:val="sw"/>
          <w:rFonts w:ascii="Arial" w:hAnsi="Arial" w:cs="Arial"/>
          <w:color w:val="000000" w:themeColor="text1"/>
        </w:rPr>
        <w:t xml:space="preserve">meaning. </w:t>
      </w:r>
      <w:r w:rsidRPr="001D06A9">
        <w:rPr>
          <w:rFonts w:ascii="Arial" w:hAnsi="Arial" w:cs="Arial"/>
          <w:color w:val="000000" w:themeColor="text1"/>
        </w:rPr>
        <w:t>Emotion-focused therapy was originally known as</w:t>
      </w:r>
      <w:r w:rsidRPr="001D06A9">
        <w:rPr>
          <w:rStyle w:val="apple-converted-space"/>
          <w:rFonts w:ascii="Arial" w:hAnsi="Arial" w:cs="Arial"/>
          <w:color w:val="000000" w:themeColor="text1"/>
        </w:rPr>
        <w:t> </w:t>
      </w:r>
      <w:r w:rsidRPr="001D06A9">
        <w:rPr>
          <w:rFonts w:ascii="Arial" w:hAnsi="Arial" w:cs="Arial"/>
          <w:color w:val="000000" w:themeColor="text1"/>
        </w:rPr>
        <w:t>process-experiential (PE) therapy, and it is still occasionally known by that name (</w:t>
      </w:r>
      <w:r w:rsidRPr="001D06A9">
        <w:rPr>
          <w:rFonts w:ascii="Arial" w:hAnsi="Arial" w:cs="Arial"/>
          <w:color w:val="000000" w:themeColor="text1"/>
          <w:shd w:val="clear" w:color="auto" w:fill="FFFFFF"/>
        </w:rPr>
        <w:t>Mlotek and Paivio, 2017)</w:t>
      </w:r>
      <w:r w:rsidRPr="001D06A9">
        <w:rPr>
          <w:rFonts w:ascii="Arial" w:hAnsi="Arial" w:cs="Arial"/>
          <w:color w:val="000000" w:themeColor="text1"/>
        </w:rPr>
        <w:t xml:space="preserve">. EFT has been substantiated by empirical evidence as an effective intervention for depression, chronic childhood abuse, as well as generalised anxiety disorder. Similar to CBT and psychodynamic treatments, EFT has evolved as a transdiagnostic modality, indicating its capacity to be flexibly applied across diverse manifestations of psychopathology states </w:t>
      </w:r>
      <w:r w:rsidRPr="001D06A9">
        <w:rPr>
          <w:rFonts w:ascii="Arial" w:hAnsi="Arial" w:cs="Arial"/>
          <w:color w:val="000000" w:themeColor="text1"/>
          <w:shd w:val="clear" w:color="auto" w:fill="FFFFFF"/>
        </w:rPr>
        <w:t>Shahar (2020)</w:t>
      </w:r>
      <w:r w:rsidRPr="001D06A9">
        <w:rPr>
          <w:rFonts w:ascii="Arial" w:hAnsi="Arial" w:cs="Arial"/>
          <w:color w:val="000000" w:themeColor="text1"/>
        </w:rPr>
        <w:t>.</w:t>
      </w:r>
    </w:p>
    <w:p w14:paraId="308FA5F3" w14:textId="77777777" w:rsidR="00EC2046" w:rsidRPr="001D06A9" w:rsidRDefault="00EC2046" w:rsidP="00EC2046">
      <w:pPr>
        <w:spacing w:line="480" w:lineRule="auto"/>
        <w:rPr>
          <w:rFonts w:ascii="Arial" w:hAnsi="Arial" w:cs="Arial"/>
          <w:color w:val="000000" w:themeColor="text1"/>
        </w:rPr>
      </w:pPr>
    </w:p>
    <w:p w14:paraId="11DE1A38" w14:textId="77777777" w:rsidR="00EC2046" w:rsidRPr="001D06A9" w:rsidRDefault="00EC2046" w:rsidP="00EC2046">
      <w:pPr>
        <w:spacing w:line="480" w:lineRule="auto"/>
        <w:rPr>
          <w:rStyle w:val="Hyperlink"/>
          <w:rFonts w:ascii="Arial" w:hAnsi="Arial" w:cs="Arial"/>
          <w:color w:val="000000" w:themeColor="text1"/>
          <w:vertAlign w:val="superscript"/>
        </w:rPr>
      </w:pPr>
    </w:p>
    <w:p w14:paraId="10A0A000" w14:textId="77777777" w:rsidR="00EC2046" w:rsidRPr="001D06A9" w:rsidRDefault="00EC2046" w:rsidP="00EC2046">
      <w:pPr>
        <w:spacing w:line="480" w:lineRule="auto"/>
        <w:rPr>
          <w:rFonts w:ascii="Arial" w:hAnsi="Arial" w:cs="Arial"/>
          <w:color w:val="000000" w:themeColor="text1"/>
        </w:rPr>
      </w:pPr>
      <w:r w:rsidRPr="001D06A9">
        <w:rPr>
          <w:rStyle w:val="sw"/>
          <w:rFonts w:ascii="Arial" w:hAnsi="Arial" w:cs="Arial"/>
          <w:color w:val="000000" w:themeColor="text1"/>
        </w:rPr>
        <w:t xml:space="preserve">The basis of EFT is the belief that emotions are keys to human identity and in the process of our decision-making ability claims </w:t>
      </w:r>
      <w:r w:rsidRPr="001D06A9">
        <w:rPr>
          <w:rFonts w:ascii="Arial" w:hAnsi="Arial" w:cs="Arial"/>
          <w:color w:val="000000" w:themeColor="text1"/>
          <w:shd w:val="clear" w:color="auto" w:fill="FFFFFF"/>
        </w:rPr>
        <w:t>Shahar (2020)</w:t>
      </w:r>
      <w:r w:rsidRPr="001D06A9">
        <w:rPr>
          <w:rStyle w:val="sw"/>
          <w:rFonts w:ascii="Arial" w:hAnsi="Arial" w:cs="Arial"/>
          <w:color w:val="000000" w:themeColor="text1"/>
        </w:rPr>
        <w:t xml:space="preserve">. EFT assumes that when an individual lacks emotional awareness, or they avoid emotions that are difficult and unpleasant, it can cause them harm. People can be rendered in their ability to use crucial information that our emotions give us. Therefore, human emotion is connected to human need, meaning </w:t>
      </w:r>
      <w:r w:rsidRPr="001D06A9">
        <w:rPr>
          <w:rFonts w:ascii="Arial" w:hAnsi="Arial" w:cs="Arial"/>
          <w:color w:val="000000" w:themeColor="text1"/>
        </w:rPr>
        <w:t xml:space="preserve">emotions have an intrinsic adaptive potential that, if activated and worked through, can help people change problematic emotional states and interpersonal relationships (Greenberg, 2017 and </w:t>
      </w:r>
      <w:r w:rsidRPr="001D06A9">
        <w:rPr>
          <w:rFonts w:ascii="Arial" w:hAnsi="Arial" w:cs="Arial"/>
          <w:color w:val="000000" w:themeColor="text1"/>
          <w:shd w:val="clear" w:color="auto" w:fill="FFFFFF"/>
        </w:rPr>
        <w:t xml:space="preserve">Mlotek and Paivio, 2017). </w:t>
      </w:r>
      <w:r w:rsidRPr="001D06A9">
        <w:rPr>
          <w:rFonts w:ascii="Arial" w:hAnsi="Arial" w:cs="Arial"/>
          <w:color w:val="000000" w:themeColor="text1"/>
        </w:rPr>
        <w:t xml:space="preserve">EFT incorporates contemporary psychological reasoning to bring these therapeutic approaches into the present era. According to Kennedy and Moore (2020), the research supporting EFT is grounded in the premise that our emotions elicit a fundamental urge to respond to them. The facilitation of experiential tasks by the counsellor enables the client to access and explore core emotions that may be challenging for them. This process is instrumental in reaching and addressing these </w:t>
      </w:r>
      <w:r w:rsidRPr="001D06A9">
        <w:rPr>
          <w:rFonts w:ascii="Arial" w:hAnsi="Arial" w:cs="Arial"/>
          <w:color w:val="000000" w:themeColor="text1"/>
        </w:rPr>
        <w:lastRenderedPageBreak/>
        <w:t xml:space="preserve">emotions effectively. However, there are limitation to EFT according to Khatri (2023) as EFT is not suitable in addressing all issues. There are many psychological issues that may not be suitable for EFT, such as impulse control and panic. In addition, a client can only go so far with EFT as issues surrounding impulse control and panic transcend mere emotional responses and encompass a broader range of experiences, such as thoughts and feelings. </w:t>
      </w:r>
    </w:p>
    <w:p w14:paraId="7D26E8AD" w14:textId="77777777" w:rsidR="00EC2046" w:rsidRPr="001D06A9" w:rsidRDefault="00EC2046" w:rsidP="00EC2046">
      <w:pPr>
        <w:pStyle w:val="NormalWeb"/>
        <w:spacing w:line="480" w:lineRule="auto"/>
        <w:rPr>
          <w:rFonts w:ascii="Arial" w:hAnsi="Arial" w:cs="Arial"/>
          <w:color w:val="000000" w:themeColor="text1"/>
        </w:rPr>
      </w:pPr>
    </w:p>
    <w:p w14:paraId="58B93C64"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Authenticity plays a pivotal role in the implementation of emotion-focused therapy. The therapist must exhibit this characteristic in addition to fostering a collaborative relationship between themselves and the client. Certain therapeutic approaches may not consider the establishment of a therapeutic alliance as a vital component of their process. Trauma focused treatments like EMDR and CBT do not seem to place the emphasis on the therapeutic alliance between client and therapist. However, in the case of EFT, it is imperative to cultivate a strong therapeutic alliance with the client claim </w:t>
      </w:r>
      <w:r w:rsidRPr="001D06A9">
        <w:rPr>
          <w:rFonts w:ascii="Arial" w:hAnsi="Arial" w:cs="Arial"/>
          <w:color w:val="000000" w:themeColor="text1"/>
          <w:shd w:val="clear" w:color="auto" w:fill="FFFFFF"/>
        </w:rPr>
        <w:t xml:space="preserve">Harrington, </w:t>
      </w:r>
      <w:r w:rsidRPr="001D06A9">
        <w:rPr>
          <w:rFonts w:ascii="Arial" w:hAnsi="Arial" w:cs="Arial"/>
          <w:i/>
          <w:iCs/>
          <w:color w:val="000000" w:themeColor="text1"/>
        </w:rPr>
        <w:t>et al.</w:t>
      </w:r>
      <w:r w:rsidRPr="001D06A9">
        <w:rPr>
          <w:rFonts w:ascii="Arial" w:hAnsi="Arial" w:cs="Arial"/>
          <w:color w:val="000000" w:themeColor="text1"/>
          <w:shd w:val="clear" w:color="auto" w:fill="FFFFFF"/>
        </w:rPr>
        <w:t> (2021)</w:t>
      </w:r>
      <w:r w:rsidRPr="001D06A9">
        <w:rPr>
          <w:rFonts w:ascii="Arial" w:hAnsi="Arial" w:cs="Arial"/>
          <w:color w:val="000000" w:themeColor="text1"/>
        </w:rPr>
        <w:t>. One additional element of EFT, in conjunction with various humanistic therapeutic approaches, is the shift in perceiving the client as an engaged participant, as opposed to the therapist assuming the role of an expert and the client being positioned as a passive subject (</w:t>
      </w:r>
      <w:r w:rsidRPr="001D06A9">
        <w:rPr>
          <w:rFonts w:ascii="Arial" w:hAnsi="Arial" w:cs="Arial"/>
          <w:color w:val="000000" w:themeColor="text1"/>
          <w:shd w:val="clear" w:color="auto" w:fill="FFFFFF"/>
        </w:rPr>
        <w:t>Mlotek and Paivio, 2017)</w:t>
      </w:r>
      <w:r w:rsidRPr="001D06A9">
        <w:rPr>
          <w:rFonts w:ascii="Arial" w:hAnsi="Arial" w:cs="Arial"/>
          <w:color w:val="000000" w:themeColor="text1"/>
        </w:rPr>
        <w:t xml:space="preserve">. EFT does have limitations in addressing specific psychological and it requires a dedicated commitment, high levels of transparency, and sincerity to achieve successful outcomes. However, if an individual can demonstrate self-compassion and honesty, EFT may be a suitable approach for them claims Khatri (2023). </w:t>
      </w:r>
    </w:p>
    <w:p w14:paraId="554EB8CB" w14:textId="77777777" w:rsidR="00EC2046" w:rsidRPr="001D06A9" w:rsidRDefault="00EC2046" w:rsidP="00EC2046">
      <w:pPr>
        <w:spacing w:line="480" w:lineRule="auto"/>
        <w:rPr>
          <w:rFonts w:ascii="Arial" w:hAnsi="Arial" w:cs="Arial"/>
          <w:color w:val="000000" w:themeColor="text1"/>
        </w:rPr>
      </w:pPr>
    </w:p>
    <w:p w14:paraId="4814363D" w14:textId="77777777" w:rsidR="00EC2046" w:rsidRPr="001D06A9" w:rsidRDefault="00EC2046" w:rsidP="00EC2046">
      <w:pPr>
        <w:spacing w:line="480" w:lineRule="auto"/>
        <w:rPr>
          <w:rFonts w:ascii="Arial" w:hAnsi="Arial" w:cs="Arial"/>
          <w:color w:val="000000" w:themeColor="text1"/>
        </w:rPr>
      </w:pPr>
    </w:p>
    <w:p w14:paraId="1C54723B" w14:textId="77777777" w:rsidR="00874311" w:rsidRDefault="00EC2046" w:rsidP="00874311">
      <w:pPr>
        <w:spacing w:line="480" w:lineRule="auto"/>
        <w:rPr>
          <w:rFonts w:ascii="Arial" w:hAnsi="Arial" w:cs="Arial"/>
          <w:color w:val="000000" w:themeColor="text1"/>
        </w:rPr>
      </w:pPr>
      <w:r w:rsidRPr="001D06A9">
        <w:rPr>
          <w:rFonts w:ascii="Arial" w:hAnsi="Arial" w:cs="Arial"/>
          <w:color w:val="000000" w:themeColor="text1"/>
        </w:rPr>
        <w:lastRenderedPageBreak/>
        <w:t xml:space="preserve">Similar to numerous therapeutic approaches, there exists potential for growth and expansion in order to concentrate on specific domains. Emotion-focused therapy for complex trauma (EFTT) is precisely characterised as such. EFTT is derived from the overarching framework of emotion-focused therapy (EFT). Similar to EFT, EFTT is also a brief, empirically supported, experiential therapeutic approach (Mlotek &amp; Paivio, 2017). </w:t>
      </w:r>
      <w:r w:rsidRPr="001D06A9">
        <w:rPr>
          <w:rFonts w:ascii="Arial" w:hAnsi="Arial" w:cs="Arial"/>
          <w:color w:val="000000" w:themeColor="text1"/>
          <w:shd w:val="clear" w:color="auto" w:fill="FFFFFF"/>
        </w:rPr>
        <w:t xml:space="preserve">EFTT draws on the literature on attachment theory and in addition uses therapeutic analysis of emotions linked with early life traumatic events thus reducing painful feelings, memories, and fears of these events state </w:t>
      </w:r>
      <w:r w:rsidRPr="001D06A9">
        <w:rPr>
          <w:rFonts w:ascii="Arial" w:hAnsi="Arial" w:cs="Arial"/>
          <w:color w:val="000000" w:themeColor="text1"/>
        </w:rPr>
        <w:t xml:space="preserve">Courtois and Ford (2016, p.159). </w:t>
      </w:r>
      <w:r w:rsidRPr="001D06A9">
        <w:rPr>
          <w:rFonts w:ascii="Arial" w:hAnsi="Arial" w:cs="Arial"/>
          <w:color w:val="000000" w:themeColor="text1"/>
          <w:shd w:val="clear" w:color="auto" w:fill="FFFFFF"/>
        </w:rPr>
        <w:t xml:space="preserve">The hope is to construct a new understanding and meaning which is more emotionally coherent.  </w:t>
      </w:r>
    </w:p>
    <w:p w14:paraId="4A15D362" w14:textId="77777777" w:rsidR="00874311" w:rsidRDefault="00874311" w:rsidP="00874311">
      <w:pPr>
        <w:spacing w:line="480" w:lineRule="auto"/>
        <w:rPr>
          <w:rFonts w:ascii="Arial" w:hAnsi="Arial" w:cs="Arial"/>
          <w:color w:val="000000" w:themeColor="text1"/>
        </w:rPr>
      </w:pPr>
    </w:p>
    <w:p w14:paraId="368B1728" w14:textId="77777777" w:rsidR="00874311" w:rsidRDefault="00EC2046" w:rsidP="00874311">
      <w:pPr>
        <w:spacing w:line="480" w:lineRule="auto"/>
        <w:rPr>
          <w:rFonts w:ascii="Arial" w:hAnsi="Arial" w:cs="Arial"/>
          <w:color w:val="000000" w:themeColor="text1"/>
        </w:rPr>
      </w:pPr>
      <w:r w:rsidRPr="001D06A9">
        <w:rPr>
          <w:rFonts w:ascii="Arial" w:hAnsi="Arial" w:cs="Arial"/>
          <w:color w:val="000000" w:themeColor="text1"/>
        </w:rPr>
        <w:t xml:space="preserve">The EFTT approach is a highly effective modality of individual therapy that focuses on addressing the various disruptions associated with complex trauma. In addition to the manifestation of distress symptoms and functional impairments, the EFTT approach places particular importance on the resolution of conflicts stemming from maltreatment experienced by clients, who are typically individuals with attachment to significant figures in their lives. In addition to experiencing distressing circumstances, clients also express difficulties in overcoming specific emotional traumas. The resolution of conflicts within intimate relationships and the establishment of a strong therapeutic alliance have been found to result in reductions in symptom distress, improvements in self-esteem, and enhancements in general interpersonal functioning (Mlotek &amp; Paivio, 2017). Criticism by </w:t>
      </w:r>
      <w:r w:rsidRPr="001D06A9">
        <w:rPr>
          <w:rFonts w:ascii="Arial" w:hAnsi="Arial" w:cs="Arial"/>
          <w:color w:val="000000" w:themeColor="text1"/>
          <w:shd w:val="clear" w:color="auto" w:fill="FFFFFF"/>
        </w:rPr>
        <w:t xml:space="preserve">Harrington, </w:t>
      </w:r>
      <w:r w:rsidRPr="001D06A9">
        <w:rPr>
          <w:rFonts w:ascii="Arial" w:hAnsi="Arial" w:cs="Arial"/>
          <w:i/>
          <w:iCs/>
          <w:color w:val="000000" w:themeColor="text1"/>
        </w:rPr>
        <w:t>et al.</w:t>
      </w:r>
      <w:r w:rsidRPr="001D06A9">
        <w:rPr>
          <w:rFonts w:ascii="Arial" w:hAnsi="Arial" w:cs="Arial"/>
          <w:color w:val="000000" w:themeColor="text1"/>
          <w:shd w:val="clear" w:color="auto" w:fill="FFFFFF"/>
        </w:rPr>
        <w:t> (2021)</w:t>
      </w:r>
      <w:r w:rsidRPr="001D06A9">
        <w:rPr>
          <w:rFonts w:ascii="Arial" w:hAnsi="Arial" w:cs="Arial"/>
          <w:color w:val="000000" w:themeColor="text1"/>
        </w:rPr>
        <w:t xml:space="preserve">. during their studies led to the conclusion that prioritising the identification and resolution of the client’s initial therapeutic needs, and addressing these will significantly enhance the efficacy of the treatment. </w:t>
      </w:r>
    </w:p>
    <w:p w14:paraId="1B158898" w14:textId="1C10409A" w:rsidR="00EC2046" w:rsidRPr="001D06A9" w:rsidRDefault="00EC2046" w:rsidP="00874311">
      <w:pPr>
        <w:spacing w:line="480" w:lineRule="auto"/>
        <w:rPr>
          <w:rFonts w:ascii="Arial" w:hAnsi="Arial" w:cs="Arial"/>
          <w:color w:val="000000" w:themeColor="text1"/>
        </w:rPr>
      </w:pPr>
      <w:r w:rsidRPr="001D06A9">
        <w:rPr>
          <w:rFonts w:ascii="Arial" w:hAnsi="Arial" w:cs="Arial"/>
          <w:color w:val="000000" w:themeColor="text1"/>
        </w:rPr>
        <w:lastRenderedPageBreak/>
        <w:t xml:space="preserve">There have been some studies into the existing theoretical frameworks and empirical evidence supporting the effectiveness of Emotion-Focused Trauma Therapy (EFTT). A study by </w:t>
      </w:r>
      <w:r w:rsidRPr="001D06A9">
        <w:rPr>
          <w:rFonts w:ascii="Arial" w:hAnsi="Arial" w:cs="Arial"/>
          <w:color w:val="000000" w:themeColor="text1"/>
          <w:shd w:val="clear" w:color="auto" w:fill="FFFFFF"/>
        </w:rPr>
        <w:t xml:space="preserve">Khayyat-Abuaita,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 xml:space="preserve">(2019) </w:t>
      </w:r>
      <w:r w:rsidRPr="001D06A9">
        <w:rPr>
          <w:rFonts w:ascii="Arial" w:hAnsi="Arial" w:cs="Arial"/>
          <w:color w:val="000000" w:themeColor="text1"/>
        </w:rPr>
        <w:t>undertook research and their findings contribute to the broader body of research focused on understanding the emotional processing of traumatic experiences. Additionally, this study presents various avenues for future research that warrant exploration. Further investigation should prioritise a comprehensive examination of the various factors that either enable or hinder the progression of client emotion towards more fundamental adaptive experiences. An additional potential research focus involves the evaluation of the fluctuation in emotional processes throughout the duration of therapy, in conjunction with other domains of progress (</w:t>
      </w:r>
      <w:r w:rsidRPr="001D06A9">
        <w:rPr>
          <w:rFonts w:ascii="Arial" w:hAnsi="Arial" w:cs="Arial"/>
          <w:color w:val="000000" w:themeColor="text1"/>
          <w:shd w:val="clear" w:color="auto" w:fill="FFFFFF"/>
        </w:rPr>
        <w:t xml:space="preserve">Khayyat-Abuaita, </w:t>
      </w:r>
      <w:r w:rsidRPr="001D06A9">
        <w:rPr>
          <w:rFonts w:ascii="Arial" w:hAnsi="Arial" w:cs="Arial"/>
          <w:i/>
          <w:iCs/>
          <w:color w:val="000000" w:themeColor="text1"/>
        </w:rPr>
        <w:t>et al.</w:t>
      </w:r>
      <w:r w:rsidRPr="001D06A9">
        <w:rPr>
          <w:rStyle w:val="apple-converted-space"/>
          <w:rFonts w:ascii="Arial" w:hAnsi="Arial" w:cs="Arial"/>
          <w:color w:val="000000" w:themeColor="text1"/>
          <w:shd w:val="clear" w:color="auto" w:fill="FFFFFF"/>
        </w:rPr>
        <w:t> </w:t>
      </w:r>
      <w:r w:rsidRPr="001D06A9">
        <w:rPr>
          <w:rFonts w:ascii="Arial" w:hAnsi="Arial" w:cs="Arial"/>
          <w:color w:val="000000" w:themeColor="text1"/>
          <w:shd w:val="clear" w:color="auto" w:fill="FFFFFF"/>
        </w:rPr>
        <w:t xml:space="preserve">2019). </w:t>
      </w:r>
      <w:r w:rsidRPr="001D06A9">
        <w:rPr>
          <w:rFonts w:ascii="Arial" w:hAnsi="Arial" w:cs="Arial"/>
          <w:color w:val="000000" w:themeColor="text1"/>
        </w:rPr>
        <w:t>Comparing EFTT with EMDR poses a challenge due to the substantial body of research supporting the efficacy of EMDR, in contrast to the limited amount of research favouring EFTT.</w:t>
      </w:r>
    </w:p>
    <w:p w14:paraId="26A4D5E6" w14:textId="77777777" w:rsidR="00874311" w:rsidRDefault="00874311" w:rsidP="00EC2046">
      <w:pPr>
        <w:spacing w:line="480" w:lineRule="auto"/>
        <w:rPr>
          <w:rFonts w:ascii="Arial" w:hAnsi="Arial" w:cs="Arial"/>
          <w:color w:val="000000" w:themeColor="text1"/>
        </w:rPr>
      </w:pPr>
    </w:p>
    <w:p w14:paraId="7075529C" w14:textId="77777777" w:rsidR="00874311" w:rsidRDefault="00874311" w:rsidP="00EC2046">
      <w:pPr>
        <w:spacing w:line="480" w:lineRule="auto"/>
        <w:rPr>
          <w:rFonts w:ascii="Arial" w:hAnsi="Arial" w:cs="Arial"/>
          <w:color w:val="000000" w:themeColor="text1"/>
        </w:rPr>
      </w:pPr>
    </w:p>
    <w:p w14:paraId="2425FADC" w14:textId="1CAE9420" w:rsidR="00EC2046" w:rsidRPr="001D06A9" w:rsidRDefault="00874311" w:rsidP="00EC2046">
      <w:pPr>
        <w:spacing w:line="480" w:lineRule="auto"/>
        <w:rPr>
          <w:rFonts w:ascii="Arial" w:hAnsi="Arial" w:cs="Arial"/>
          <w:color w:val="000000" w:themeColor="text1"/>
        </w:rPr>
      </w:pPr>
      <w:r>
        <w:rPr>
          <w:rFonts w:ascii="Arial" w:hAnsi="Arial" w:cs="Arial"/>
          <w:color w:val="000000" w:themeColor="text1"/>
        </w:rPr>
        <w:t>A</w:t>
      </w:r>
      <w:r w:rsidR="00EC2046" w:rsidRPr="001D06A9">
        <w:rPr>
          <w:rFonts w:ascii="Arial" w:hAnsi="Arial" w:cs="Arial"/>
          <w:color w:val="000000" w:themeColor="text1"/>
        </w:rPr>
        <w:t xml:space="preserve">s noted by </w:t>
      </w:r>
      <w:r w:rsidR="00EC2046" w:rsidRPr="001D06A9">
        <w:rPr>
          <w:rFonts w:ascii="Arial" w:hAnsi="Arial" w:cs="Arial"/>
          <w:color w:val="000000" w:themeColor="text1"/>
          <w:shd w:val="clear" w:color="auto" w:fill="FFFFFF"/>
        </w:rPr>
        <w:t xml:space="preserve">Harrington, </w:t>
      </w:r>
      <w:r w:rsidR="00EC2046" w:rsidRPr="001D06A9">
        <w:rPr>
          <w:rFonts w:ascii="Arial" w:hAnsi="Arial" w:cs="Arial"/>
          <w:i/>
          <w:iCs/>
          <w:color w:val="000000" w:themeColor="text1"/>
        </w:rPr>
        <w:t>et al.</w:t>
      </w:r>
      <w:r w:rsidR="00EC2046" w:rsidRPr="001D06A9">
        <w:rPr>
          <w:rFonts w:ascii="Arial" w:hAnsi="Arial" w:cs="Arial"/>
          <w:color w:val="000000" w:themeColor="text1"/>
          <w:shd w:val="clear" w:color="auto" w:fill="FFFFFF"/>
        </w:rPr>
        <w:t> (2021)</w:t>
      </w:r>
      <w:r w:rsidR="00EC2046" w:rsidRPr="001D06A9">
        <w:rPr>
          <w:rFonts w:ascii="Arial" w:hAnsi="Arial" w:cs="Arial"/>
          <w:color w:val="000000" w:themeColor="text1"/>
        </w:rPr>
        <w:t xml:space="preserve"> and the importance of a therapeutic alliance, in EFT and EFTT. As stated earlier, successful therapy is reliant on such a relationship; however, a notable omission is to the absence of a precise delineation of the therapeutic alliance within the context of EMDR Therapy. The therapeutic alliance can be identified as a fundamental component of EMDR Therapy and appears to be intricately linked to the framework of EMDR Therapy. Given that attachment theory provides insights into the overall development of interpersonal relationships, it is recommended to adopt an attachment theory-based perspective when considering the therapeutic relationship claim Hase and Brisch (2022). According to Piedfort-Marin (2018), there is a suggestion to expand the basic training of EMDR Therapy by </w:t>
      </w:r>
      <w:r w:rsidR="00EC2046" w:rsidRPr="001D06A9">
        <w:rPr>
          <w:rFonts w:ascii="Arial" w:hAnsi="Arial" w:cs="Arial"/>
          <w:color w:val="000000" w:themeColor="text1"/>
        </w:rPr>
        <w:lastRenderedPageBreak/>
        <w:t>incorporating aspects that focus on maintaining the patient's window of tolerance and being attentive to the process of rupture and repair. These additions are considered valuable and can be implemented into the existing EMDR basic training programme.</w:t>
      </w:r>
    </w:p>
    <w:p w14:paraId="60159EA0" w14:textId="77777777" w:rsidR="00EC2046" w:rsidRPr="001D06A9" w:rsidRDefault="00EC2046" w:rsidP="00EC2046">
      <w:pPr>
        <w:spacing w:before="100" w:beforeAutospacing="1" w:after="100" w:afterAutospacing="1" w:line="480" w:lineRule="auto"/>
        <w:rPr>
          <w:rFonts w:ascii="Arial" w:hAnsi="Arial" w:cs="Arial"/>
          <w:color w:val="000000" w:themeColor="text1"/>
        </w:rPr>
      </w:pPr>
    </w:p>
    <w:p w14:paraId="38735A5F" w14:textId="77777777" w:rsidR="00EC2046" w:rsidRPr="001D06A9" w:rsidRDefault="00EC2046" w:rsidP="00EC2046">
      <w:pPr>
        <w:spacing w:before="100" w:beforeAutospacing="1" w:after="100" w:afterAutospacing="1" w:line="480" w:lineRule="auto"/>
        <w:rPr>
          <w:rFonts w:ascii="Arial" w:hAnsi="Arial" w:cs="Arial"/>
          <w:b/>
          <w:bCs/>
          <w:color w:val="000000" w:themeColor="text1"/>
        </w:rPr>
      </w:pPr>
    </w:p>
    <w:p w14:paraId="71C60DBA" w14:textId="77777777" w:rsidR="00874311" w:rsidRDefault="00874311" w:rsidP="00EC2046">
      <w:pPr>
        <w:spacing w:before="100" w:beforeAutospacing="1" w:after="100" w:afterAutospacing="1" w:line="480" w:lineRule="auto"/>
        <w:rPr>
          <w:rFonts w:ascii="Arial" w:hAnsi="Arial" w:cs="Arial"/>
          <w:b/>
          <w:bCs/>
          <w:color w:val="000000" w:themeColor="text1"/>
        </w:rPr>
      </w:pPr>
    </w:p>
    <w:p w14:paraId="48A41C32" w14:textId="77777777" w:rsidR="00874311" w:rsidRDefault="00874311" w:rsidP="00EC2046">
      <w:pPr>
        <w:spacing w:before="100" w:beforeAutospacing="1" w:after="100" w:afterAutospacing="1" w:line="480" w:lineRule="auto"/>
        <w:rPr>
          <w:rFonts w:ascii="Arial" w:hAnsi="Arial" w:cs="Arial"/>
          <w:b/>
          <w:bCs/>
          <w:color w:val="000000" w:themeColor="text1"/>
        </w:rPr>
      </w:pPr>
    </w:p>
    <w:p w14:paraId="0EB5ED21" w14:textId="77777777" w:rsidR="00874311" w:rsidRDefault="00874311" w:rsidP="00EC2046">
      <w:pPr>
        <w:spacing w:before="100" w:beforeAutospacing="1" w:after="100" w:afterAutospacing="1" w:line="480" w:lineRule="auto"/>
        <w:rPr>
          <w:rFonts w:ascii="Arial" w:hAnsi="Arial" w:cs="Arial"/>
          <w:b/>
          <w:bCs/>
          <w:color w:val="000000" w:themeColor="text1"/>
        </w:rPr>
      </w:pPr>
    </w:p>
    <w:p w14:paraId="40A47815" w14:textId="77777777" w:rsidR="00874311" w:rsidRDefault="00874311" w:rsidP="00EC2046">
      <w:pPr>
        <w:spacing w:before="100" w:beforeAutospacing="1" w:after="100" w:afterAutospacing="1" w:line="480" w:lineRule="auto"/>
        <w:rPr>
          <w:rFonts w:ascii="Arial" w:hAnsi="Arial" w:cs="Arial"/>
          <w:b/>
          <w:bCs/>
          <w:color w:val="000000" w:themeColor="text1"/>
        </w:rPr>
      </w:pPr>
    </w:p>
    <w:p w14:paraId="03C23C72" w14:textId="77777777" w:rsidR="00874311" w:rsidRDefault="00874311" w:rsidP="00EC2046">
      <w:pPr>
        <w:spacing w:before="100" w:beforeAutospacing="1" w:after="100" w:afterAutospacing="1" w:line="480" w:lineRule="auto"/>
        <w:rPr>
          <w:rFonts w:ascii="Arial" w:hAnsi="Arial" w:cs="Arial"/>
          <w:b/>
          <w:bCs/>
          <w:color w:val="000000" w:themeColor="text1"/>
        </w:rPr>
      </w:pPr>
    </w:p>
    <w:p w14:paraId="7D081CCF" w14:textId="77777777" w:rsidR="00874311" w:rsidRDefault="00874311" w:rsidP="00EC2046">
      <w:pPr>
        <w:spacing w:before="100" w:beforeAutospacing="1" w:after="100" w:afterAutospacing="1" w:line="480" w:lineRule="auto"/>
        <w:rPr>
          <w:rFonts w:ascii="Arial" w:hAnsi="Arial" w:cs="Arial"/>
          <w:b/>
          <w:bCs/>
          <w:color w:val="000000" w:themeColor="text1"/>
        </w:rPr>
      </w:pPr>
    </w:p>
    <w:p w14:paraId="10D077ED" w14:textId="77777777" w:rsidR="00874311" w:rsidRDefault="00874311" w:rsidP="00EC2046">
      <w:pPr>
        <w:spacing w:before="100" w:beforeAutospacing="1" w:after="100" w:afterAutospacing="1" w:line="480" w:lineRule="auto"/>
        <w:rPr>
          <w:rFonts w:ascii="Arial" w:hAnsi="Arial" w:cs="Arial"/>
          <w:b/>
          <w:bCs/>
          <w:color w:val="000000" w:themeColor="text1"/>
        </w:rPr>
      </w:pPr>
    </w:p>
    <w:p w14:paraId="0695F762" w14:textId="77777777" w:rsidR="00874311" w:rsidRDefault="00874311" w:rsidP="00EC2046">
      <w:pPr>
        <w:spacing w:before="100" w:beforeAutospacing="1" w:after="100" w:afterAutospacing="1" w:line="480" w:lineRule="auto"/>
        <w:rPr>
          <w:rFonts w:ascii="Arial" w:hAnsi="Arial" w:cs="Arial"/>
          <w:b/>
          <w:bCs/>
          <w:color w:val="000000" w:themeColor="text1"/>
        </w:rPr>
      </w:pPr>
    </w:p>
    <w:p w14:paraId="2FF720A3" w14:textId="77777777" w:rsidR="00874311" w:rsidRDefault="00874311" w:rsidP="00EC2046">
      <w:pPr>
        <w:spacing w:before="100" w:beforeAutospacing="1" w:after="100" w:afterAutospacing="1" w:line="480" w:lineRule="auto"/>
        <w:rPr>
          <w:rFonts w:ascii="Arial" w:hAnsi="Arial" w:cs="Arial"/>
          <w:b/>
          <w:bCs/>
          <w:color w:val="000000" w:themeColor="text1"/>
        </w:rPr>
      </w:pPr>
    </w:p>
    <w:p w14:paraId="7C0DF2C8" w14:textId="77777777" w:rsidR="00874311" w:rsidRDefault="00874311" w:rsidP="00EC2046">
      <w:pPr>
        <w:spacing w:before="100" w:beforeAutospacing="1" w:after="100" w:afterAutospacing="1" w:line="480" w:lineRule="auto"/>
        <w:rPr>
          <w:rFonts w:ascii="Arial" w:hAnsi="Arial" w:cs="Arial"/>
          <w:b/>
          <w:bCs/>
          <w:color w:val="000000" w:themeColor="text1"/>
        </w:rPr>
      </w:pPr>
    </w:p>
    <w:p w14:paraId="1870E38A" w14:textId="77777777" w:rsidR="00874311" w:rsidRDefault="00874311" w:rsidP="00EC2046">
      <w:pPr>
        <w:spacing w:before="100" w:beforeAutospacing="1" w:after="100" w:afterAutospacing="1" w:line="480" w:lineRule="auto"/>
        <w:rPr>
          <w:rFonts w:ascii="Arial" w:hAnsi="Arial" w:cs="Arial"/>
          <w:b/>
          <w:bCs/>
          <w:color w:val="000000" w:themeColor="text1"/>
        </w:rPr>
      </w:pPr>
    </w:p>
    <w:p w14:paraId="52E327D0" w14:textId="77777777" w:rsidR="00874311" w:rsidRDefault="00874311" w:rsidP="00EC2046">
      <w:pPr>
        <w:spacing w:before="100" w:beforeAutospacing="1" w:after="100" w:afterAutospacing="1" w:line="480" w:lineRule="auto"/>
        <w:rPr>
          <w:rFonts w:ascii="Arial" w:hAnsi="Arial" w:cs="Arial"/>
          <w:b/>
          <w:bCs/>
          <w:color w:val="000000" w:themeColor="text1"/>
        </w:rPr>
      </w:pPr>
    </w:p>
    <w:p w14:paraId="65BFFCC9" w14:textId="77777777" w:rsidR="00874311" w:rsidRDefault="00874311" w:rsidP="00EC2046">
      <w:pPr>
        <w:spacing w:before="100" w:beforeAutospacing="1" w:after="100" w:afterAutospacing="1" w:line="480" w:lineRule="auto"/>
        <w:rPr>
          <w:rFonts w:ascii="Arial" w:hAnsi="Arial" w:cs="Arial"/>
          <w:b/>
          <w:bCs/>
          <w:color w:val="000000" w:themeColor="text1"/>
        </w:rPr>
      </w:pPr>
    </w:p>
    <w:p w14:paraId="3C5EC282" w14:textId="6F7B3C2A" w:rsidR="00EC2046" w:rsidRDefault="00EC2046" w:rsidP="00EC2046">
      <w:pPr>
        <w:spacing w:before="100" w:beforeAutospacing="1" w:after="100" w:afterAutospacing="1" w:line="480" w:lineRule="auto"/>
        <w:rPr>
          <w:rFonts w:ascii="Arial" w:hAnsi="Arial" w:cs="Arial"/>
          <w:b/>
          <w:bCs/>
          <w:color w:val="000000" w:themeColor="text1"/>
        </w:rPr>
      </w:pPr>
      <w:r w:rsidRPr="001D06A9">
        <w:rPr>
          <w:rFonts w:ascii="Arial" w:hAnsi="Arial" w:cs="Arial"/>
          <w:b/>
          <w:bCs/>
          <w:color w:val="000000" w:themeColor="text1"/>
        </w:rPr>
        <w:lastRenderedPageBreak/>
        <w:t>Methodology</w:t>
      </w:r>
    </w:p>
    <w:p w14:paraId="4B065E6E" w14:textId="5B3BB22C" w:rsidR="00F93E5D" w:rsidRDefault="00F93E5D" w:rsidP="00F93E5D">
      <w:pPr>
        <w:spacing w:before="100" w:beforeAutospacing="1" w:after="100" w:afterAutospacing="1" w:line="480" w:lineRule="auto"/>
        <w:rPr>
          <w:rFonts w:ascii="Arial" w:hAnsi="Arial" w:cs="Arial"/>
          <w:color w:val="000000" w:themeColor="text1"/>
        </w:rPr>
      </w:pPr>
      <w:r w:rsidRPr="00F93E5D">
        <w:rPr>
          <w:rFonts w:ascii="Arial" w:hAnsi="Arial" w:cs="Arial"/>
          <w:color w:val="000000" w:themeColor="text1"/>
        </w:rPr>
        <w:t>The objective of this study is to examine the long-term impact of childhood trauma on individuals as they transition into adulthood. The objective is to additionally examine treatment techniques that demonstrate ef</w:t>
      </w:r>
      <w:r>
        <w:rPr>
          <w:rFonts w:ascii="Arial" w:hAnsi="Arial" w:cs="Arial"/>
          <w:color w:val="000000" w:themeColor="text1"/>
        </w:rPr>
        <w:t>ficacy</w:t>
      </w:r>
      <w:r w:rsidRPr="00F93E5D">
        <w:rPr>
          <w:rFonts w:ascii="Arial" w:hAnsi="Arial" w:cs="Arial"/>
          <w:color w:val="000000" w:themeColor="text1"/>
        </w:rPr>
        <w:t xml:space="preserve"> in facilitating the process of healing for individuals. The data collected consisted of secondary data obtained by individuals with experience in their respective professions. </w:t>
      </w:r>
    </w:p>
    <w:p w14:paraId="59A6B8A8" w14:textId="77777777" w:rsidR="00F93E5D" w:rsidRPr="00F93E5D" w:rsidRDefault="00F93E5D" w:rsidP="00F93E5D">
      <w:pPr>
        <w:spacing w:before="100" w:beforeAutospacing="1" w:after="100" w:afterAutospacing="1" w:line="480" w:lineRule="auto"/>
        <w:rPr>
          <w:rFonts w:ascii="Arial" w:hAnsi="Arial" w:cs="Arial"/>
          <w:color w:val="000000" w:themeColor="text1"/>
        </w:rPr>
      </w:pPr>
    </w:p>
    <w:p w14:paraId="590D195D" w14:textId="4E618D8F" w:rsidR="00F93E5D" w:rsidRPr="00F93E5D" w:rsidRDefault="00F93E5D" w:rsidP="00F93E5D">
      <w:pPr>
        <w:spacing w:before="100" w:beforeAutospacing="1" w:after="100" w:afterAutospacing="1" w:line="480" w:lineRule="auto"/>
        <w:rPr>
          <w:rFonts w:ascii="Arial" w:hAnsi="Arial" w:cs="Arial"/>
          <w:color w:val="000000" w:themeColor="text1"/>
        </w:rPr>
      </w:pPr>
      <w:r w:rsidRPr="00F93E5D">
        <w:rPr>
          <w:rFonts w:ascii="Arial" w:hAnsi="Arial" w:cs="Arial"/>
          <w:color w:val="000000" w:themeColor="text1"/>
        </w:rPr>
        <w:t>The data were gathered by utilisation of the university library and Google Scholar. The data collection process involved the utilisation of many books, which were afterwards cross-referenced with current research publications to validate the information gathered from other sources. The data utilised in this study were obtained by meta-analysis, empirical investigations, and primary research. The primary sources utilised in the dissertation predominantly consist of textual materials published within the past five years.</w:t>
      </w:r>
    </w:p>
    <w:p w14:paraId="1A58C075" w14:textId="77777777" w:rsidR="00EC2046" w:rsidRPr="001D06A9" w:rsidRDefault="00EC2046" w:rsidP="00EC2046">
      <w:pPr>
        <w:spacing w:before="100" w:beforeAutospacing="1" w:after="100" w:afterAutospacing="1" w:line="480" w:lineRule="auto"/>
        <w:rPr>
          <w:rFonts w:ascii="Arial" w:hAnsi="Arial" w:cs="Arial"/>
          <w:color w:val="000000" w:themeColor="text1"/>
        </w:rPr>
      </w:pPr>
    </w:p>
    <w:p w14:paraId="5DE04B59" w14:textId="77777777" w:rsidR="00F93E5D" w:rsidRDefault="00F93E5D" w:rsidP="00EC2046">
      <w:pPr>
        <w:spacing w:before="100" w:beforeAutospacing="1" w:after="100" w:afterAutospacing="1" w:line="480" w:lineRule="auto"/>
        <w:rPr>
          <w:rFonts w:ascii="Arial" w:hAnsi="Arial" w:cs="Arial"/>
          <w:b/>
          <w:bCs/>
          <w:color w:val="000000" w:themeColor="text1"/>
        </w:rPr>
      </w:pPr>
    </w:p>
    <w:p w14:paraId="1944B03E" w14:textId="77777777" w:rsidR="00F93E5D" w:rsidRDefault="00F93E5D" w:rsidP="00EC2046">
      <w:pPr>
        <w:spacing w:before="100" w:beforeAutospacing="1" w:after="100" w:afterAutospacing="1" w:line="480" w:lineRule="auto"/>
        <w:rPr>
          <w:rFonts w:ascii="Arial" w:hAnsi="Arial" w:cs="Arial"/>
          <w:b/>
          <w:bCs/>
          <w:color w:val="000000" w:themeColor="text1"/>
        </w:rPr>
      </w:pPr>
    </w:p>
    <w:p w14:paraId="167EE66E" w14:textId="77777777" w:rsidR="00F93E5D" w:rsidRDefault="00F93E5D" w:rsidP="00EC2046">
      <w:pPr>
        <w:spacing w:before="100" w:beforeAutospacing="1" w:after="100" w:afterAutospacing="1" w:line="480" w:lineRule="auto"/>
        <w:rPr>
          <w:rFonts w:ascii="Arial" w:hAnsi="Arial" w:cs="Arial"/>
          <w:b/>
          <w:bCs/>
          <w:color w:val="000000" w:themeColor="text1"/>
        </w:rPr>
      </w:pPr>
    </w:p>
    <w:p w14:paraId="3E4D35E9" w14:textId="77777777" w:rsidR="00F93E5D" w:rsidRDefault="00F93E5D" w:rsidP="00EC2046">
      <w:pPr>
        <w:spacing w:before="100" w:beforeAutospacing="1" w:after="100" w:afterAutospacing="1" w:line="480" w:lineRule="auto"/>
        <w:rPr>
          <w:rFonts w:ascii="Arial" w:hAnsi="Arial" w:cs="Arial"/>
          <w:b/>
          <w:bCs/>
          <w:color w:val="000000" w:themeColor="text1"/>
        </w:rPr>
      </w:pPr>
    </w:p>
    <w:p w14:paraId="074303E1" w14:textId="77777777" w:rsidR="00F93E5D" w:rsidRDefault="00F93E5D" w:rsidP="00EC2046">
      <w:pPr>
        <w:spacing w:before="100" w:beforeAutospacing="1" w:after="100" w:afterAutospacing="1" w:line="480" w:lineRule="auto"/>
        <w:rPr>
          <w:rFonts w:ascii="Arial" w:hAnsi="Arial" w:cs="Arial"/>
          <w:b/>
          <w:bCs/>
          <w:color w:val="000000" w:themeColor="text1"/>
        </w:rPr>
      </w:pPr>
    </w:p>
    <w:p w14:paraId="59DC0A11" w14:textId="3319FE71" w:rsidR="00EC2046" w:rsidRPr="001D06A9" w:rsidRDefault="00EC2046" w:rsidP="00EC2046">
      <w:pPr>
        <w:spacing w:before="100" w:beforeAutospacing="1" w:after="100" w:afterAutospacing="1" w:line="480" w:lineRule="auto"/>
        <w:rPr>
          <w:rFonts w:ascii="Arial" w:hAnsi="Arial" w:cs="Arial"/>
          <w:b/>
          <w:bCs/>
          <w:color w:val="000000" w:themeColor="text1"/>
        </w:rPr>
      </w:pPr>
      <w:r w:rsidRPr="001D06A9">
        <w:rPr>
          <w:rFonts w:ascii="Arial" w:hAnsi="Arial" w:cs="Arial"/>
          <w:b/>
          <w:bCs/>
          <w:color w:val="000000" w:themeColor="text1"/>
        </w:rPr>
        <w:lastRenderedPageBreak/>
        <w:t xml:space="preserve">Results and Discussion </w:t>
      </w:r>
    </w:p>
    <w:p w14:paraId="697B058A"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The findings of this research are overwhelmingly in favour of EMDR to treat trauma and PTSD, despite warnings from van der Kolk (2023) stating that EMDR is not suitable to treat more complex trauma but is more effective in treating one off events. However, de Jongh </w:t>
      </w:r>
      <w:r w:rsidRPr="001D06A9">
        <w:rPr>
          <w:rFonts w:ascii="Arial" w:hAnsi="Arial" w:cs="Arial"/>
          <w:i/>
          <w:iCs/>
          <w:color w:val="000000" w:themeColor="text1"/>
        </w:rPr>
        <w:t xml:space="preserve">et al. </w:t>
      </w:r>
      <w:r w:rsidRPr="001D06A9">
        <w:rPr>
          <w:rFonts w:ascii="Arial" w:hAnsi="Arial" w:cs="Arial"/>
          <w:color w:val="000000" w:themeColor="text1"/>
        </w:rPr>
        <w:t>(2019)</w:t>
      </w:r>
      <w:r w:rsidRPr="001D06A9">
        <w:rPr>
          <w:rFonts w:ascii="Arial" w:hAnsi="Arial" w:cs="Arial"/>
          <w:b/>
          <w:bCs/>
          <w:color w:val="000000" w:themeColor="text1"/>
        </w:rPr>
        <w:t xml:space="preserve"> </w:t>
      </w:r>
      <w:r w:rsidRPr="001D06A9">
        <w:rPr>
          <w:rFonts w:ascii="Arial" w:hAnsi="Arial" w:cs="Arial"/>
          <w:color w:val="000000" w:themeColor="text1"/>
        </w:rPr>
        <w:t xml:space="preserve">previously stated the effectiveness of EMDR therapy in treating adult individuals who have experienced childhood abuse. In regard to symptoms of trauma, such as </w:t>
      </w:r>
      <w:r w:rsidRPr="001D06A9">
        <w:rPr>
          <w:rFonts w:ascii="Arial" w:hAnsi="Arial" w:cs="Arial"/>
          <w:color w:val="000000" w:themeColor="text1"/>
          <w:shd w:val="clear" w:color="auto" w:fill="FFFFFF"/>
        </w:rPr>
        <w:t xml:space="preserve">anxiety disorders, particularly panic disorder, Research has been limited according to Javinsky, Udo, and Awani (2022), however, they stated that non-randomised trial by found that both EMDR and CBT were effective, with no significant differences between the two therapies. </w:t>
      </w:r>
      <w:r w:rsidRPr="001D06A9">
        <w:rPr>
          <w:rFonts w:ascii="Arial" w:hAnsi="Arial" w:cs="Arial"/>
          <w:color w:val="000000" w:themeColor="text1"/>
        </w:rPr>
        <w:t xml:space="preserve">The results of this study indicate a tendency towards greater effectiveness in the utilisation of trauma-focused therapies such as CBT and EMDR. </w:t>
      </w:r>
    </w:p>
    <w:p w14:paraId="2F907765" w14:textId="77777777" w:rsidR="00EC2046" w:rsidRPr="001D06A9" w:rsidRDefault="00EC2046" w:rsidP="00EC2046">
      <w:pPr>
        <w:spacing w:line="480" w:lineRule="auto"/>
        <w:rPr>
          <w:rFonts w:ascii="Arial" w:hAnsi="Arial" w:cs="Arial"/>
          <w:color w:val="000000" w:themeColor="text1"/>
        </w:rPr>
      </w:pPr>
    </w:p>
    <w:p w14:paraId="5441259F" w14:textId="77777777" w:rsidR="00EC2046" w:rsidRPr="001D06A9" w:rsidRDefault="00EC2046" w:rsidP="00EC2046">
      <w:pPr>
        <w:spacing w:line="480" w:lineRule="auto"/>
        <w:rPr>
          <w:rFonts w:ascii="Arial" w:hAnsi="Arial" w:cs="Arial"/>
          <w:color w:val="000000" w:themeColor="text1"/>
        </w:rPr>
      </w:pPr>
    </w:p>
    <w:p w14:paraId="6F38983E" w14:textId="77777777" w:rsidR="00F93E5D"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Another aspect of how trauma can affect us, is the particular perspective within the field of study that posits the notion that traumatic experiences can be physically retained within the human body, and that one potential avenue for alleviating this trauma is by means of the nervous system. More and more therapists who work with trauma through different modalities, have come to acknowledge and direct their treatment towards the manifestations of the client’s experience claims </w:t>
      </w:r>
      <w:r w:rsidRPr="001D06A9">
        <w:rPr>
          <w:rFonts w:ascii="Arial" w:hAnsi="Arial" w:cs="Arial"/>
          <w:color w:val="000000" w:themeColor="text1"/>
          <w:shd w:val="clear" w:color="auto" w:fill="FFFFFF"/>
        </w:rPr>
        <w:t>Buckley and Punkanen (2021)</w:t>
      </w:r>
      <w:r w:rsidRPr="001D06A9">
        <w:rPr>
          <w:rFonts w:ascii="Arial" w:hAnsi="Arial" w:cs="Arial"/>
          <w:color w:val="000000" w:themeColor="text1"/>
        </w:rPr>
        <w:t>. Van der Kolk (2023) states that people who go through trauma have to tolerate everything they are feeling in the present. When a client undergoes the process of healing from trauma, the therapist plays a pivotal role in effecting transformative changes not only in the client's own life but also in the lives of those in their immediate social circle. This is an integral step of the client becoming</w:t>
      </w:r>
    </w:p>
    <w:p w14:paraId="624D2CFC" w14:textId="4926C3F6"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lastRenderedPageBreak/>
        <w:t>integrated. Porges (2022) postulates about the current approaches in promoting health and wellbeing and how they do not adequately address people’s biological requirements, as they overlook the fact that feelings of safety are influenced by internal physiological states that are regulated by the autonomic nervous system.</w:t>
      </w:r>
    </w:p>
    <w:p w14:paraId="45C3B2C9"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Working with traumatic memories can yield significant impact. According to van der Kolk (2023), the retrieval of memories in therapy may require a significant amount of time, and once these memories resurface, the client may experience a sense of present-moment reliving. According to Levine (2023), it is posited that the impact of trauma on memories is universal, as chronic trauma is associated with a reduction in the size of the right hippocampus. Consequently, individuals who have experienced trauma may encounter difficulties with their short-term memory function. Furthermore, this phenomenon can also have an impact on the individual's emotional memory. According to Levine (2023), individuals have the ability to undergo a present experience that triggers an immediate recollection of a childhood memory. This recollection can be prompted by seemingly insignificant stimuli. </w:t>
      </w:r>
    </w:p>
    <w:p w14:paraId="7FAEB0CB" w14:textId="77777777" w:rsidR="00EC2046" w:rsidRPr="001D06A9" w:rsidRDefault="00EC2046" w:rsidP="00EC2046">
      <w:pPr>
        <w:spacing w:line="480" w:lineRule="auto"/>
        <w:rPr>
          <w:rFonts w:ascii="Arial" w:hAnsi="Arial" w:cs="Arial"/>
          <w:color w:val="000000" w:themeColor="text1"/>
        </w:rPr>
      </w:pPr>
    </w:p>
    <w:p w14:paraId="6BC14B89" w14:textId="77777777" w:rsidR="00EC2046" w:rsidRPr="001D06A9" w:rsidRDefault="00EC2046" w:rsidP="00EC2046">
      <w:pPr>
        <w:spacing w:line="480" w:lineRule="auto"/>
        <w:rPr>
          <w:rFonts w:ascii="Arial" w:hAnsi="Arial" w:cs="Arial"/>
          <w:color w:val="000000" w:themeColor="text1"/>
        </w:rPr>
      </w:pPr>
    </w:p>
    <w:p w14:paraId="717BC745"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An essential aspect of effectively managing emotions in therapy lies in the ability to help the client regulate their emotional experiences. Therapy encompasses three fundamental components: cognition, affect, and somatic experiences. Individuals possess an implicit self, which pertains to aspects of the self that are not within conscious awareness. The statement pertains to the embodiment of the physical form. Ogden (2023) emphasises the importance for therapists to remain cognisant of their clients' posture, as it can potentially serve as a manifestation of implicit memory. According to Ogden (2021), the objective in working with a client is to facilitate the </w:t>
      </w:r>
      <w:r w:rsidRPr="001D06A9">
        <w:rPr>
          <w:rFonts w:ascii="Arial" w:hAnsi="Arial" w:cs="Arial"/>
          <w:color w:val="000000" w:themeColor="text1"/>
        </w:rPr>
        <w:lastRenderedPageBreak/>
        <w:t xml:space="preserve">attainment of a state known as the "window of tolerance." Individuals may exhibit episodes of explosive rage or experience intense feelings of explosiveness. </w:t>
      </w:r>
    </w:p>
    <w:p w14:paraId="34988FB0" w14:textId="77777777" w:rsidR="00EC2046" w:rsidRDefault="00EC2046" w:rsidP="00EC2046">
      <w:pPr>
        <w:spacing w:line="480" w:lineRule="auto"/>
        <w:rPr>
          <w:rFonts w:ascii="Arial" w:hAnsi="Arial" w:cs="Arial"/>
          <w:color w:val="000000" w:themeColor="text1"/>
        </w:rPr>
      </w:pPr>
    </w:p>
    <w:p w14:paraId="459FC2D6" w14:textId="77777777" w:rsidR="00F93E5D" w:rsidRPr="001D06A9" w:rsidRDefault="00F93E5D" w:rsidP="00EC2046">
      <w:pPr>
        <w:spacing w:line="480" w:lineRule="auto"/>
        <w:rPr>
          <w:rFonts w:ascii="Arial" w:hAnsi="Arial" w:cs="Arial"/>
          <w:color w:val="000000" w:themeColor="text1"/>
        </w:rPr>
      </w:pPr>
    </w:p>
    <w:p w14:paraId="5BCD22E2" w14:textId="77777777" w:rsidR="00EC2046" w:rsidRPr="001D06A9" w:rsidRDefault="00EC2046" w:rsidP="00EC2046">
      <w:pPr>
        <w:spacing w:line="480" w:lineRule="auto"/>
        <w:rPr>
          <w:rFonts w:ascii="Arial" w:hAnsi="Arial" w:cs="Arial"/>
          <w:color w:val="000000" w:themeColor="text1"/>
          <w:shd w:val="clear" w:color="auto" w:fill="FFFFFF"/>
        </w:rPr>
      </w:pPr>
      <w:r w:rsidRPr="001D06A9">
        <w:rPr>
          <w:rFonts w:ascii="Arial" w:hAnsi="Arial" w:cs="Arial"/>
          <w:color w:val="000000" w:themeColor="text1"/>
        </w:rPr>
        <w:t xml:space="preserve">A client has the potential to introduce a manifestation of symptoms into the therapeutic setting. According to Ogden (2021), the utilisation of a sensory stimulus has the potential to effectively direct attention towards the body. Individuals may exhibit a desire to express their anger or frustration in a confrontational manner. It is advisable for a therapist to endeavour to observe this particular experience. Facilitating the initiation of a client's movement resembling an aggressive outburst may prove beneficial, as it allows the brain to engage in a simulated state of anger without fully manifesting it. The therapist may choose to engage in active listening with a mindful approach and employ questioning techniques to ensure the client remains cognitively engaged. According to Ogden (2023), individuals experiencing a state of trauma exhibit a phenomenon wherein the prefrontal cortex becomes inactive. Engaging in questioning techniques or employing sensory stimuli can facilitate the reactivation of the cognitive faculties and disengage them from the locus of traumatic experiences. The prioritisation of integration over dissociation is of significant importance. </w:t>
      </w:r>
    </w:p>
    <w:p w14:paraId="67C03109" w14:textId="77777777" w:rsidR="00EC2046" w:rsidRPr="001D06A9" w:rsidRDefault="00EC2046" w:rsidP="00EC2046">
      <w:pPr>
        <w:spacing w:before="100" w:beforeAutospacing="1" w:after="100" w:afterAutospacing="1" w:line="480" w:lineRule="auto"/>
        <w:rPr>
          <w:rFonts w:ascii="Arial" w:hAnsi="Arial" w:cs="Arial"/>
          <w:color w:val="000000" w:themeColor="text1"/>
        </w:rPr>
      </w:pPr>
    </w:p>
    <w:p w14:paraId="5326068D"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Regardless of the therapeutic modality, when working with traumatic experiences, many people may not feel safe, so how can someone feel safe after trauma? In therapy, a therapist could get the client to use their imagination to create a safe place, especially if the client had never had a safe person in their life. Maybe they </w:t>
      </w:r>
      <w:r w:rsidRPr="001D06A9">
        <w:rPr>
          <w:rFonts w:ascii="Arial" w:hAnsi="Arial" w:cs="Arial"/>
          <w:color w:val="000000" w:themeColor="text1"/>
        </w:rPr>
        <w:lastRenderedPageBreak/>
        <w:t>could have an animal which can help them to feel safe. It is often difficult to attain this if someone has never experienced a healthy attachment, or they have never experienced positive emotions. Lanius (2023) speaks of how a cat helped her client who had experienced trauma and it was the first time her client had experienced a nice feeling. If someone’s only companion is an animal and they have experienced trauma, they can often re-experience the trauma upon the death of an animal that they care for. Ensuring the client's sense of safety is of paramount importance.  Another pivotal responsibility of the therapist involves collaborating with the adult client to facilitate the establishment of a connection with and protecting their inner child. This has the potential to cultivate empathy and contribute to the development of a more positive and mutually beneficial interpersonal connection (Lanius, 2023). When reflecting on the EMDR therapeutic alliance, there appears to be a scarcity of scholarly articles specifically addressing the therapeutic relationship in the context of EMDR Therapy, despite the substantial data favouring its efficacy.</w:t>
      </w:r>
    </w:p>
    <w:p w14:paraId="74D638B8" w14:textId="77777777" w:rsidR="00EC2046" w:rsidRDefault="00EC2046" w:rsidP="00EC2046">
      <w:pPr>
        <w:spacing w:line="480" w:lineRule="auto"/>
        <w:rPr>
          <w:rFonts w:ascii="Arial" w:hAnsi="Arial" w:cs="Arial"/>
          <w:color w:val="000000" w:themeColor="text1"/>
        </w:rPr>
      </w:pPr>
    </w:p>
    <w:p w14:paraId="0008766B" w14:textId="77777777" w:rsidR="00F93E5D" w:rsidRPr="001D06A9" w:rsidRDefault="00F93E5D" w:rsidP="00EC2046">
      <w:pPr>
        <w:spacing w:line="480" w:lineRule="auto"/>
        <w:rPr>
          <w:rFonts w:ascii="Arial" w:hAnsi="Arial" w:cs="Arial"/>
          <w:color w:val="000000" w:themeColor="text1"/>
        </w:rPr>
      </w:pPr>
    </w:p>
    <w:p w14:paraId="594AE174" w14:textId="77777777" w:rsidR="00EC2046" w:rsidRPr="001D06A9" w:rsidRDefault="00EC2046" w:rsidP="00EC2046">
      <w:pPr>
        <w:spacing w:before="100" w:beforeAutospacing="1" w:after="100" w:afterAutospacing="1" w:line="480" w:lineRule="auto"/>
        <w:rPr>
          <w:rFonts w:ascii="Arial" w:hAnsi="Arial" w:cs="Arial"/>
          <w:color w:val="000000" w:themeColor="text1"/>
        </w:rPr>
      </w:pPr>
      <w:r w:rsidRPr="001D06A9">
        <w:rPr>
          <w:rFonts w:ascii="Arial" w:hAnsi="Arial" w:cs="Arial"/>
          <w:color w:val="000000" w:themeColor="text1"/>
        </w:rPr>
        <w:t xml:space="preserve">When a counsellor is presented with a new client who has experienced trauma, a significant aspect of their role involves providing the client with the opportunity to make choices claims Ogden (2023), irregardless of the modality of therapy. At some point in their lives, there likely existed a period during which individuals lacked agency or autonomy. It is beneficial to endeavour to restore the element of choice for individuals. One potential approach could involve initiating a straightforward inquiry regarding the preferred seating arrangement upon the client's entrance into the therapeutic space. On certain occasions, when presented with a selection, the client may initiate a dialogue. These brief instances have the potential to exemplify the </w:t>
      </w:r>
      <w:r w:rsidRPr="001D06A9">
        <w:rPr>
          <w:rFonts w:ascii="Arial" w:hAnsi="Arial" w:cs="Arial"/>
          <w:color w:val="000000" w:themeColor="text1"/>
        </w:rPr>
        <w:lastRenderedPageBreak/>
        <w:t>establishment of trust between a service provider and a customer. Additionally, it has the potential to stimulate inherent dialogue and elicit intellectual engagement. The practice of mindfulness has the potential to elicit heightened cognitive abilities. A therapist may pose a query such as, "What observations have you made presently that you also made on that particular day?" What observations were made regarding the subjective experiences of emotions, auditory perception, and visual perception in the immediate environment? The counsellor has the ability to guide the client in attuning to their bodily sensations and emotional experiences. There may even be words, but they may not be necessary (Ogden 2021).</w:t>
      </w:r>
    </w:p>
    <w:p w14:paraId="28B80DA9" w14:textId="77777777" w:rsidR="00EC2046" w:rsidRPr="001D06A9" w:rsidRDefault="00EC2046" w:rsidP="00EC2046">
      <w:pPr>
        <w:spacing w:before="100" w:beforeAutospacing="1" w:after="100" w:afterAutospacing="1" w:line="480" w:lineRule="auto"/>
        <w:rPr>
          <w:rFonts w:ascii="Arial" w:hAnsi="Arial" w:cs="Arial"/>
          <w:color w:val="000000" w:themeColor="text1"/>
        </w:rPr>
      </w:pPr>
    </w:p>
    <w:p w14:paraId="4F2AC416" w14:textId="77777777" w:rsidR="00F93E5D"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Most clients who have experienced early trauma feel like a victim and can often have a feeling of helplessness. Maybe the client couldn’t fight back, and the pain could be deeply rooted in the body. A therapist can start to work with parts of the self and try and integrate them. It’s crucial that the therapist does not override the different parts of the client’s self. Research has shown that feeling like a victim does go hand in hand with trauma claims Ogden (2023). According to O’Hanlon (2023), it is essential to ask the right questions is important at the start of therapy. Questions like: How have you coped with that? How long did it take you to admit you’ve got issues. Focusing on building up how the client has been able to cope during their worst moments. A therapist can look for exceptions to their problem and also notice what’s working. They may want to look at what the client was doing when they had coped with situations like this before. Also, looking at when they had a bad day or maybe crashed. </w:t>
      </w:r>
    </w:p>
    <w:p w14:paraId="6570A877" w14:textId="06499020"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lastRenderedPageBreak/>
        <w:t xml:space="preserve">The perception and interpretation of various experiences can vary significantly among individuals, as even a seemingly straightforward gesture such as a smile from a therapist can be subject to diverse interpretations explains Siegel (2023). It is possible that the client may have experienced sexual abuse perpetrated by an individual displaying a facial expression indicative of happiness or amusement. Instances have been documented wherein a client discontinues therapy as a result of experiencing vulnerability subsequent to perceiving excessive exposure stemming from the benevolent actions of a therapist. Siegel (2023) urges therapists to conduct a psychoeducational assessment. It could prove advantageous for the therapist to inquire about the client's preferences and requirements, as well as their sources of security. </w:t>
      </w:r>
    </w:p>
    <w:p w14:paraId="2DFBC276" w14:textId="77777777" w:rsidR="00EC2046" w:rsidRDefault="00EC2046" w:rsidP="00EC2046">
      <w:pPr>
        <w:spacing w:line="480" w:lineRule="auto"/>
        <w:rPr>
          <w:rFonts w:ascii="Arial" w:hAnsi="Arial" w:cs="Arial"/>
          <w:color w:val="000000" w:themeColor="text1"/>
        </w:rPr>
      </w:pPr>
    </w:p>
    <w:p w14:paraId="4D4E8C5C" w14:textId="77777777" w:rsidR="00F93E5D" w:rsidRPr="001D06A9" w:rsidRDefault="00F93E5D" w:rsidP="00EC2046">
      <w:pPr>
        <w:spacing w:line="480" w:lineRule="auto"/>
        <w:rPr>
          <w:rFonts w:ascii="Arial" w:hAnsi="Arial" w:cs="Arial"/>
          <w:color w:val="000000" w:themeColor="text1"/>
        </w:rPr>
      </w:pPr>
    </w:p>
    <w:p w14:paraId="2E5FEB8E"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Clients with trauma can fall into contact state of reactivity. It’s important to ground them in the present and help them to regulate. Trauma should never be a life sentence and so many people with trauma feel that it will always define their lives. Psychotherapy can help to reframe this and facilitate the client into learning a different way to approach life and not be defined by their trauma. Trauma affects the way we self-regulate (Lanius, 2023). If a child has a surgery, that could be traumatic for them. Normally, parents would be there to help regulate the trauma. This would be much different if a child had a parent who was the perpetrator of the trauma. In addition, the effects of the trauma are stronger, the longer the duration of the trauma is. There are very much different degrees of childhood trauma (Ogden, 2021). This is when we get into attachment and how children with different attachments can self-regulate. Someone with no trauma would have the capacity to regulate the self. A </w:t>
      </w:r>
      <w:r w:rsidRPr="001D06A9">
        <w:rPr>
          <w:rFonts w:ascii="Arial" w:hAnsi="Arial" w:cs="Arial"/>
          <w:color w:val="000000" w:themeColor="text1"/>
        </w:rPr>
        <w:lastRenderedPageBreak/>
        <w:t xml:space="preserve">therapist can also use interactive regulation as in talking to someone. Many trauma client have trouble with autoregulation and interactive regulation. They may have trouble taking in support from others claims Ogden (2023). </w:t>
      </w:r>
    </w:p>
    <w:p w14:paraId="30DC7364" w14:textId="77777777" w:rsidR="00EC2046" w:rsidRDefault="00EC2046" w:rsidP="00EC2046">
      <w:pPr>
        <w:spacing w:line="480" w:lineRule="auto"/>
        <w:rPr>
          <w:rFonts w:ascii="Arial" w:hAnsi="Arial" w:cs="Arial"/>
          <w:color w:val="000000" w:themeColor="text1"/>
        </w:rPr>
      </w:pPr>
    </w:p>
    <w:p w14:paraId="0D7F2DAF" w14:textId="77777777" w:rsidR="00F93E5D" w:rsidRPr="001D06A9" w:rsidRDefault="00F93E5D" w:rsidP="00EC2046">
      <w:pPr>
        <w:spacing w:line="480" w:lineRule="auto"/>
        <w:rPr>
          <w:rFonts w:ascii="Arial" w:hAnsi="Arial" w:cs="Arial"/>
          <w:color w:val="000000" w:themeColor="text1"/>
        </w:rPr>
      </w:pPr>
    </w:p>
    <w:p w14:paraId="14437DC6"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When working with a client who has experienced trauma as a child, it’s important for the therapist to notice what is going on with them. Notice how they walk in the room, are they giving eye contact? What is their breathing like? If their primal brain is uptight, it is so much more difficult for a therapist to do work with a client. (van der Kolk, 2023)</w:t>
      </w:r>
    </w:p>
    <w:p w14:paraId="7C3CE27A" w14:textId="77777777" w:rsidR="00EC2046" w:rsidRDefault="00EC2046" w:rsidP="00EC2046">
      <w:pPr>
        <w:spacing w:line="480" w:lineRule="auto"/>
        <w:rPr>
          <w:rFonts w:ascii="Arial" w:hAnsi="Arial" w:cs="Arial"/>
          <w:color w:val="000000" w:themeColor="text1"/>
        </w:rPr>
      </w:pPr>
    </w:p>
    <w:p w14:paraId="52DE0B14" w14:textId="77777777" w:rsidR="00F93E5D" w:rsidRPr="001D06A9" w:rsidRDefault="00F93E5D" w:rsidP="00EC2046">
      <w:pPr>
        <w:spacing w:line="480" w:lineRule="auto"/>
        <w:rPr>
          <w:rFonts w:ascii="Arial" w:hAnsi="Arial" w:cs="Arial"/>
          <w:color w:val="000000" w:themeColor="text1"/>
        </w:rPr>
      </w:pPr>
    </w:p>
    <w:p w14:paraId="46C96273"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 xml:space="preserve">The Window of Tolerance is something many psychotherapists work with. If there is a non-trauma client, the window of tolerance would be quite wide. They would be able to self-regulate quite easily. They would also be able to think clearly and be able to plan things. If someone is outside the window of tolerance, they would be unable to do these things. With a smaller Window of Tolerance, a client would also be unable to function well and to self-regulate. It would be crucial to widen their window of tolerance which would enable client to come into their own body and start to feel safe in their body (Lanius, 2023). It is good for the therapist to use phrases to describe the space within them and ton look at what is happening inside and outside of them; to zone in on optimal arousal. This is often very difficult if a client has a big trauma (Ogden, 2021). With the window of tolerance, it can move between different parts of us. A client can move above window of tolerance and can also plumet and drop below it. There are ways a therapist can help a client to expand their window of </w:t>
      </w:r>
      <w:r w:rsidRPr="001D06A9">
        <w:rPr>
          <w:rFonts w:ascii="Arial" w:hAnsi="Arial" w:cs="Arial"/>
          <w:color w:val="000000" w:themeColor="text1"/>
        </w:rPr>
        <w:lastRenderedPageBreak/>
        <w:t xml:space="preserve">tolerance by learning to be calm and to try and activate the mindful brain. The interoceptive structures of the brain need to be still to be in charge. This is where the client needs to pay close attention to what is going on inside the self. Watch the interval flow says van der Kolk (2023). Other ways to widen the window of tolerance to help people access the interoceptive part of the brain. Being present is one of the important skills we can learn and being really conscious of ourselves. </w:t>
      </w:r>
    </w:p>
    <w:p w14:paraId="36D2A07B" w14:textId="77777777" w:rsidR="00EC2046" w:rsidRDefault="00EC2046" w:rsidP="00EC2046">
      <w:pPr>
        <w:spacing w:line="480" w:lineRule="auto"/>
        <w:rPr>
          <w:rFonts w:ascii="Arial" w:hAnsi="Arial" w:cs="Arial"/>
          <w:color w:val="000000" w:themeColor="text1"/>
        </w:rPr>
      </w:pPr>
    </w:p>
    <w:p w14:paraId="7F66FF7E" w14:textId="77777777" w:rsidR="00F93E5D" w:rsidRPr="001D06A9" w:rsidRDefault="00F93E5D" w:rsidP="00EC2046">
      <w:pPr>
        <w:spacing w:line="480" w:lineRule="auto"/>
        <w:rPr>
          <w:rFonts w:ascii="Arial" w:hAnsi="Arial" w:cs="Arial"/>
          <w:color w:val="000000" w:themeColor="text1"/>
        </w:rPr>
      </w:pPr>
    </w:p>
    <w:p w14:paraId="49636C32" w14:textId="77777777" w:rsidR="00EC2046" w:rsidRPr="001D06A9" w:rsidRDefault="00EC2046" w:rsidP="00EC2046">
      <w:pPr>
        <w:spacing w:line="480" w:lineRule="auto"/>
        <w:rPr>
          <w:rFonts w:ascii="Arial" w:hAnsi="Arial" w:cs="Arial"/>
          <w:color w:val="000000" w:themeColor="text1"/>
        </w:rPr>
      </w:pPr>
      <w:r w:rsidRPr="001D06A9">
        <w:rPr>
          <w:rFonts w:ascii="Arial" w:hAnsi="Arial" w:cs="Arial"/>
          <w:color w:val="000000" w:themeColor="text1"/>
        </w:rPr>
        <w:t>The decision regarding the choice of therapy modality rests solely with the client, as they have the autonomy to determine their preferred approach. While CBT and EMDR have demonstrated effectiveness in addressing trauma, the establishment of a therapeutic alliance is imperative for the potential success of therapy. Whilst van der Kolk (2023) believes psychotherapy involves individuals acquiring the skills necessary to navigate their internal processes and develop the capacity to endure their traumatic experiences. Regrettably, trauma is the factor that causes disruption to their physiological system. This is why a strong therapeutic alliance can only help the process of change and healing.</w:t>
      </w:r>
    </w:p>
    <w:p w14:paraId="063A8805" w14:textId="77777777" w:rsidR="00EC2046" w:rsidRPr="001D06A9" w:rsidRDefault="00EC2046" w:rsidP="00EC2046">
      <w:pPr>
        <w:spacing w:line="480" w:lineRule="auto"/>
        <w:rPr>
          <w:rFonts w:ascii="Arial" w:hAnsi="Arial" w:cs="Arial"/>
          <w:color w:val="000000" w:themeColor="text1"/>
        </w:rPr>
      </w:pPr>
    </w:p>
    <w:p w14:paraId="0E80D0BB" w14:textId="77777777" w:rsidR="00EC2046" w:rsidRPr="001D06A9" w:rsidRDefault="00EC2046" w:rsidP="00EC2046">
      <w:pPr>
        <w:spacing w:line="480" w:lineRule="auto"/>
        <w:rPr>
          <w:rFonts w:ascii="Arial" w:hAnsi="Arial" w:cs="Arial"/>
          <w:color w:val="000000" w:themeColor="text1"/>
        </w:rPr>
      </w:pPr>
    </w:p>
    <w:p w14:paraId="7ED45026" w14:textId="77777777" w:rsidR="00EC2046" w:rsidRPr="001D06A9" w:rsidRDefault="00EC2046" w:rsidP="00EC2046">
      <w:pPr>
        <w:spacing w:line="480" w:lineRule="auto"/>
        <w:rPr>
          <w:rFonts w:ascii="Arial" w:hAnsi="Arial" w:cs="Arial"/>
          <w:color w:val="000000" w:themeColor="text1"/>
        </w:rPr>
      </w:pPr>
    </w:p>
    <w:p w14:paraId="3213C72E" w14:textId="77777777" w:rsidR="00EC2046" w:rsidRPr="001D06A9" w:rsidRDefault="00EC2046" w:rsidP="00EC2046">
      <w:pPr>
        <w:spacing w:line="480" w:lineRule="auto"/>
        <w:rPr>
          <w:rFonts w:ascii="Arial" w:hAnsi="Arial" w:cs="Arial"/>
          <w:color w:val="000000" w:themeColor="text1"/>
        </w:rPr>
      </w:pPr>
    </w:p>
    <w:p w14:paraId="3BCCEF7A" w14:textId="77777777" w:rsidR="00EC2046" w:rsidRPr="001D06A9" w:rsidRDefault="00EC2046" w:rsidP="00EC2046">
      <w:pPr>
        <w:spacing w:line="480" w:lineRule="auto"/>
        <w:rPr>
          <w:rFonts w:ascii="Arial" w:hAnsi="Arial" w:cs="Arial"/>
          <w:color w:val="000000" w:themeColor="text1"/>
        </w:rPr>
      </w:pPr>
    </w:p>
    <w:p w14:paraId="400BE4E6" w14:textId="77777777" w:rsidR="00EC2046" w:rsidRPr="001D06A9" w:rsidRDefault="00EC2046" w:rsidP="00EC2046">
      <w:pPr>
        <w:spacing w:line="480" w:lineRule="auto"/>
        <w:rPr>
          <w:rFonts w:ascii="Arial" w:hAnsi="Arial" w:cs="Arial"/>
          <w:color w:val="000000" w:themeColor="text1"/>
        </w:rPr>
      </w:pPr>
    </w:p>
    <w:p w14:paraId="235933A2" w14:textId="77777777" w:rsidR="00EC2046" w:rsidRPr="001D06A9" w:rsidRDefault="00EC2046" w:rsidP="00EC2046">
      <w:pPr>
        <w:spacing w:line="480" w:lineRule="auto"/>
        <w:rPr>
          <w:rFonts w:ascii="Arial" w:hAnsi="Arial" w:cs="Arial"/>
          <w:color w:val="000000" w:themeColor="text1"/>
        </w:rPr>
      </w:pPr>
    </w:p>
    <w:p w14:paraId="301E8CCB" w14:textId="77777777" w:rsidR="00EC2046" w:rsidRPr="001D06A9" w:rsidRDefault="00EC2046" w:rsidP="00EC2046">
      <w:pPr>
        <w:spacing w:line="480" w:lineRule="auto"/>
        <w:rPr>
          <w:rFonts w:ascii="Arial" w:hAnsi="Arial" w:cs="Arial"/>
          <w:color w:val="000000" w:themeColor="text1"/>
        </w:rPr>
      </w:pPr>
    </w:p>
    <w:p w14:paraId="1F0C1167" w14:textId="77777777" w:rsidR="00EC2046" w:rsidRPr="001D06A9" w:rsidRDefault="00EC2046" w:rsidP="00EC2046">
      <w:pPr>
        <w:spacing w:before="100" w:beforeAutospacing="1" w:after="100" w:afterAutospacing="1" w:line="480" w:lineRule="auto"/>
        <w:rPr>
          <w:rFonts w:ascii="Arial" w:hAnsi="Arial" w:cs="Arial"/>
          <w:color w:val="000000" w:themeColor="text1"/>
        </w:rPr>
      </w:pPr>
    </w:p>
    <w:p w14:paraId="2D04651A" w14:textId="77777777" w:rsidR="00EC2046" w:rsidRPr="001D06A9" w:rsidRDefault="00EC2046" w:rsidP="00EC2046">
      <w:pPr>
        <w:spacing w:line="480" w:lineRule="auto"/>
        <w:rPr>
          <w:rFonts w:ascii="Arial" w:hAnsi="Arial" w:cs="Arial"/>
          <w:color w:val="000000" w:themeColor="text1"/>
        </w:rPr>
      </w:pPr>
    </w:p>
    <w:p w14:paraId="1CA75144" w14:textId="77777777" w:rsidR="00EC2046" w:rsidRPr="001D06A9" w:rsidRDefault="00EC2046" w:rsidP="00EC2046">
      <w:pPr>
        <w:pStyle w:val="NormalWeb"/>
        <w:spacing w:line="480" w:lineRule="auto"/>
        <w:rPr>
          <w:rFonts w:ascii="Arial" w:hAnsi="Arial" w:cs="Arial"/>
          <w:color w:val="000000" w:themeColor="text1"/>
        </w:rPr>
      </w:pPr>
    </w:p>
    <w:p w14:paraId="59E567BB" w14:textId="77777777" w:rsidR="00EC2046" w:rsidRPr="001D06A9" w:rsidRDefault="00EC2046" w:rsidP="00EC2046">
      <w:pPr>
        <w:pStyle w:val="NormalWeb"/>
        <w:spacing w:line="480" w:lineRule="auto"/>
        <w:rPr>
          <w:rFonts w:ascii="Arial" w:hAnsi="Arial" w:cs="Arial"/>
          <w:color w:val="000000" w:themeColor="text1"/>
        </w:rPr>
      </w:pPr>
    </w:p>
    <w:p w14:paraId="50C95C74" w14:textId="77777777" w:rsidR="00EC2046" w:rsidRPr="001D06A9" w:rsidRDefault="00EC2046" w:rsidP="00EC2046">
      <w:pPr>
        <w:spacing w:line="480" w:lineRule="auto"/>
        <w:rPr>
          <w:rFonts w:ascii="Arial" w:hAnsi="Arial" w:cs="Arial"/>
          <w:color w:val="000000" w:themeColor="text1"/>
        </w:rPr>
      </w:pPr>
    </w:p>
    <w:p w14:paraId="57ECC114" w14:textId="77777777" w:rsidR="00EC2046" w:rsidRPr="001D06A9" w:rsidRDefault="00EC2046" w:rsidP="00EC2046">
      <w:pPr>
        <w:spacing w:line="480" w:lineRule="auto"/>
        <w:rPr>
          <w:rFonts w:ascii="Arial" w:hAnsi="Arial" w:cs="Arial"/>
          <w:color w:val="000000" w:themeColor="text1"/>
        </w:rPr>
      </w:pPr>
    </w:p>
    <w:p w14:paraId="30B80E88" w14:textId="2B6CFB3B" w:rsidR="00EC2046" w:rsidRDefault="001A08E3" w:rsidP="00EC2046">
      <w:pPr>
        <w:spacing w:line="480" w:lineRule="auto"/>
        <w:rPr>
          <w:rFonts w:ascii="Arial" w:hAnsi="Arial" w:cs="Arial"/>
          <w:b/>
          <w:bCs/>
          <w:color w:val="000000" w:themeColor="text1"/>
          <w:sz w:val="32"/>
          <w:szCs w:val="32"/>
        </w:rPr>
      </w:pPr>
      <w:r>
        <w:rPr>
          <w:rFonts w:ascii="Arial" w:hAnsi="Arial" w:cs="Arial"/>
          <w:b/>
          <w:bCs/>
          <w:color w:val="000000" w:themeColor="text1"/>
          <w:sz w:val="32"/>
          <w:szCs w:val="32"/>
        </w:rPr>
        <w:t>CONCLUSION</w:t>
      </w:r>
    </w:p>
    <w:p w14:paraId="7D5AC340" w14:textId="77777777" w:rsidR="001A08E3" w:rsidRDefault="001A08E3" w:rsidP="001A08E3">
      <w:pPr>
        <w:spacing w:line="480" w:lineRule="auto"/>
        <w:rPr>
          <w:rFonts w:ascii="Arial" w:hAnsi="Arial" w:cs="Arial"/>
          <w:color w:val="000000" w:themeColor="text1"/>
        </w:rPr>
      </w:pPr>
      <w:r>
        <w:rPr>
          <w:rFonts w:ascii="Arial" w:hAnsi="Arial" w:cs="Arial"/>
          <w:color w:val="000000" w:themeColor="text1"/>
        </w:rPr>
        <w:t xml:space="preserve">In conclusion, and to answer the research question: </w:t>
      </w:r>
      <w:r w:rsidRPr="001D06A9">
        <w:rPr>
          <w:rFonts w:ascii="Arial" w:hAnsi="Arial" w:cs="Arial"/>
          <w:color w:val="000000" w:themeColor="text1"/>
        </w:rPr>
        <w:t>How does childhood trauma affect adulthood, and what are the current therapeutic approaches and their efficacy in enabling symptom reduction of PTSD and CPTSD?</w:t>
      </w:r>
    </w:p>
    <w:p w14:paraId="0C2045B3" w14:textId="77777777" w:rsidR="00D4753C" w:rsidRDefault="00D4753C" w:rsidP="001A08E3">
      <w:pPr>
        <w:spacing w:line="480" w:lineRule="auto"/>
        <w:rPr>
          <w:rFonts w:ascii="Arial" w:hAnsi="Arial" w:cs="Arial"/>
          <w:color w:val="000000" w:themeColor="text1"/>
        </w:rPr>
      </w:pPr>
    </w:p>
    <w:p w14:paraId="2ABDD4FE" w14:textId="77777777" w:rsidR="00D4753C" w:rsidRDefault="00D4753C" w:rsidP="001A08E3">
      <w:pPr>
        <w:spacing w:line="480" w:lineRule="auto"/>
        <w:rPr>
          <w:rFonts w:ascii="Arial" w:hAnsi="Arial" w:cs="Arial"/>
          <w:color w:val="000000" w:themeColor="text1"/>
        </w:rPr>
      </w:pPr>
    </w:p>
    <w:p w14:paraId="2F2F6394" w14:textId="77777777" w:rsidR="00D4753C" w:rsidRPr="00D4753C" w:rsidRDefault="00D4753C" w:rsidP="00D4753C">
      <w:pPr>
        <w:spacing w:line="480" w:lineRule="auto"/>
        <w:rPr>
          <w:rFonts w:ascii="Arial" w:hAnsi="Arial" w:cs="Arial"/>
          <w:color w:val="000000" w:themeColor="text1"/>
        </w:rPr>
      </w:pPr>
      <w:r w:rsidRPr="00D4753C">
        <w:rPr>
          <w:rFonts w:ascii="Arial" w:hAnsi="Arial" w:cs="Arial"/>
          <w:color w:val="000000" w:themeColor="text1"/>
        </w:rPr>
        <w:t xml:space="preserve">This study has elucidated the intricate nature of the challenges faced by adults who have endured childhood abuse, regardless of its manifestation, and the profound impact it can have on their overall well-being. Therapy has been found to be a source of healing for certain individuals. This study has provided evidence that the client's desire to recover and liberate themselves from the traumatic experiences of their childhood is a crucial factor in the therapeutic process. The experience of childhood maltreatment has the potential to influence an individual's communication patterns in their adult life, across many interpersonal interactions. The study emphasised the significant importance of attachment, particularly in cases when abuse has been perpetrated by a primary carer. </w:t>
      </w:r>
    </w:p>
    <w:p w14:paraId="480BEBDF" w14:textId="77777777" w:rsidR="00D4753C" w:rsidRPr="00D4753C" w:rsidRDefault="00D4753C" w:rsidP="00D4753C">
      <w:pPr>
        <w:spacing w:line="480" w:lineRule="auto"/>
        <w:rPr>
          <w:rFonts w:ascii="Arial" w:hAnsi="Arial" w:cs="Arial"/>
          <w:color w:val="000000" w:themeColor="text1"/>
        </w:rPr>
      </w:pPr>
    </w:p>
    <w:p w14:paraId="0C64B251" w14:textId="77777777" w:rsidR="00D4753C" w:rsidRPr="00D4753C" w:rsidRDefault="00D4753C" w:rsidP="00D4753C">
      <w:pPr>
        <w:spacing w:line="480" w:lineRule="auto"/>
        <w:rPr>
          <w:rFonts w:ascii="Arial" w:hAnsi="Arial" w:cs="Arial"/>
          <w:color w:val="000000" w:themeColor="text1"/>
        </w:rPr>
      </w:pPr>
    </w:p>
    <w:p w14:paraId="0E197AE9" w14:textId="33CA72D4" w:rsidR="00D4753C" w:rsidRPr="00D4753C" w:rsidRDefault="00D4753C" w:rsidP="00D4753C">
      <w:pPr>
        <w:spacing w:line="480" w:lineRule="auto"/>
        <w:rPr>
          <w:rFonts w:ascii="Arial" w:hAnsi="Arial" w:cs="Arial"/>
          <w:color w:val="000000" w:themeColor="text1"/>
        </w:rPr>
      </w:pPr>
      <w:r w:rsidRPr="00D4753C">
        <w:rPr>
          <w:rFonts w:ascii="Arial" w:hAnsi="Arial" w:cs="Arial"/>
          <w:color w:val="000000" w:themeColor="text1"/>
        </w:rPr>
        <w:t>A</w:t>
      </w:r>
      <w:r w:rsidRPr="00D4753C">
        <w:rPr>
          <w:rFonts w:ascii="Arial" w:hAnsi="Arial" w:cs="Arial"/>
          <w:color w:val="000000" w:themeColor="text1"/>
        </w:rPr>
        <w:t xml:space="preserve"> further dimension to consider is the significance of addressing unresolved emotions, as the enduring anguish associated with these feelings can persist throughout an individual's lifetime. Based on the conducted research, it was shown that EMDR had a high level of effectiveness as a therapeutic intervention for addressing childhood trauma, in addition to other trauma-focused therapies such as trauma-focused cognitive-</w:t>
      </w:r>
      <w:r w:rsidRPr="00D4753C">
        <w:rPr>
          <w:rFonts w:ascii="Arial" w:hAnsi="Arial" w:cs="Arial"/>
          <w:color w:val="000000" w:themeColor="text1"/>
        </w:rPr>
        <w:t>behavioural</w:t>
      </w:r>
      <w:r w:rsidRPr="00D4753C">
        <w:rPr>
          <w:rFonts w:ascii="Arial" w:hAnsi="Arial" w:cs="Arial"/>
          <w:color w:val="000000" w:themeColor="text1"/>
        </w:rPr>
        <w:t xml:space="preserve"> therapy (CBT). Empirical research exists to support the results derived from EFTT, although the quantity of study conducted in this domain is significantly less extensive compared to the extensive body of research available for EMDR, TF-CBT, and CBT. Emerging research is currently investigating further hypotheses related to the limbic system and its potential implications for mitigating the intensity of symptoms associated with Complex Post-Traumatic Stress Disorder (CPTSD), particularly through interventions targeting the neurological system.</w:t>
      </w:r>
    </w:p>
    <w:p w14:paraId="028CF9F1" w14:textId="77777777" w:rsidR="00D4753C" w:rsidRPr="00D4753C" w:rsidRDefault="00D4753C" w:rsidP="00D4753C">
      <w:pPr>
        <w:spacing w:line="480" w:lineRule="auto"/>
        <w:rPr>
          <w:rFonts w:ascii="Arial" w:hAnsi="Arial" w:cs="Arial"/>
          <w:color w:val="000000" w:themeColor="text1"/>
        </w:rPr>
      </w:pPr>
    </w:p>
    <w:p w14:paraId="1523869C" w14:textId="77777777" w:rsidR="00452B7D" w:rsidRDefault="00D4753C" w:rsidP="00452B7D">
      <w:pPr>
        <w:spacing w:line="480" w:lineRule="auto"/>
        <w:rPr>
          <w:rFonts w:ascii="Arial" w:hAnsi="Arial" w:cs="Arial"/>
          <w:color w:val="000000" w:themeColor="text1"/>
        </w:rPr>
      </w:pPr>
      <w:r w:rsidRPr="00D4753C">
        <w:rPr>
          <w:rFonts w:ascii="Arial" w:hAnsi="Arial" w:cs="Arial"/>
          <w:color w:val="000000" w:themeColor="text1"/>
        </w:rPr>
        <w:t xml:space="preserve">The efficacy of any one therapeutic intervention cannot be definitively guaranteed; </w:t>
      </w:r>
      <w:r w:rsidRPr="00D4753C">
        <w:rPr>
          <w:rFonts w:ascii="Arial" w:hAnsi="Arial" w:cs="Arial"/>
          <w:color w:val="000000" w:themeColor="text1"/>
        </w:rPr>
        <w:t>yet</w:t>
      </w:r>
      <w:r w:rsidRPr="00D4753C">
        <w:rPr>
          <w:rFonts w:ascii="Arial" w:hAnsi="Arial" w:cs="Arial"/>
          <w:color w:val="000000" w:themeColor="text1"/>
        </w:rPr>
        <w:t xml:space="preserve"> individuals </w:t>
      </w:r>
      <w:r w:rsidR="00452B7D">
        <w:rPr>
          <w:rFonts w:ascii="Arial" w:hAnsi="Arial" w:cs="Arial"/>
          <w:color w:val="000000" w:themeColor="text1"/>
        </w:rPr>
        <w:t xml:space="preserve">owe it to themselves to at least try something as they deserve to be free from their childhood chains that have kept them down their whole life and to experience joy. </w:t>
      </w:r>
    </w:p>
    <w:p w14:paraId="2C42BAA1" w14:textId="77777777" w:rsidR="00452B7D" w:rsidRDefault="00452B7D" w:rsidP="00D4753C">
      <w:pPr>
        <w:spacing w:line="480" w:lineRule="auto"/>
        <w:rPr>
          <w:rFonts w:ascii="Arial" w:hAnsi="Arial" w:cs="Arial"/>
          <w:color w:val="000000" w:themeColor="text1"/>
        </w:rPr>
      </w:pPr>
    </w:p>
    <w:p w14:paraId="220909F2" w14:textId="331A8AC3" w:rsidR="00D4753C" w:rsidRPr="001A08E3" w:rsidRDefault="00D4753C" w:rsidP="00EC2046">
      <w:pPr>
        <w:spacing w:line="480" w:lineRule="auto"/>
        <w:rPr>
          <w:rFonts w:ascii="Arial" w:hAnsi="Arial" w:cs="Arial"/>
          <w:color w:val="000000" w:themeColor="text1"/>
        </w:rPr>
      </w:pPr>
      <w:r>
        <w:rPr>
          <w:rFonts w:ascii="Arial" w:hAnsi="Arial" w:cs="Arial"/>
          <w:color w:val="000000" w:themeColor="text1"/>
        </w:rPr>
        <w:t>(Apologies, conclusion nowhere near finished</w:t>
      </w:r>
      <w:r w:rsidR="00452B7D">
        <w:rPr>
          <w:rFonts w:ascii="Arial" w:hAnsi="Arial" w:cs="Arial"/>
          <w:color w:val="000000" w:themeColor="text1"/>
        </w:rPr>
        <w:t>, but wanted to get something down</w:t>
      </w:r>
      <w:r>
        <w:rPr>
          <w:rFonts w:ascii="Arial" w:hAnsi="Arial" w:cs="Arial"/>
          <w:color w:val="000000" w:themeColor="text1"/>
        </w:rPr>
        <w:t>).</w:t>
      </w:r>
    </w:p>
    <w:p w14:paraId="20125153" w14:textId="77777777" w:rsidR="00EC2046" w:rsidRPr="001D06A9" w:rsidRDefault="00EC2046" w:rsidP="00EC2046">
      <w:pPr>
        <w:spacing w:line="480" w:lineRule="auto"/>
        <w:rPr>
          <w:rFonts w:ascii="Arial" w:hAnsi="Arial" w:cs="Arial"/>
          <w:color w:val="000000" w:themeColor="text1"/>
        </w:rPr>
      </w:pPr>
    </w:p>
    <w:p w14:paraId="79C68F6D" w14:textId="77777777" w:rsidR="00EC2046" w:rsidRPr="001D06A9" w:rsidRDefault="00EC2046" w:rsidP="00EC2046">
      <w:pPr>
        <w:spacing w:line="480" w:lineRule="auto"/>
        <w:rPr>
          <w:rFonts w:ascii="Arial" w:hAnsi="Arial" w:cs="Arial"/>
          <w:color w:val="000000" w:themeColor="text1"/>
        </w:rPr>
      </w:pPr>
    </w:p>
    <w:p w14:paraId="5179443B" w14:textId="77777777" w:rsidR="00EC2046" w:rsidRPr="001D06A9" w:rsidRDefault="00EC2046" w:rsidP="00EC2046">
      <w:pPr>
        <w:spacing w:line="480" w:lineRule="auto"/>
        <w:rPr>
          <w:rFonts w:ascii="Arial" w:hAnsi="Arial" w:cs="Arial"/>
          <w:color w:val="000000" w:themeColor="text1"/>
          <w:shd w:val="clear" w:color="auto" w:fill="FFFFFF"/>
        </w:rPr>
      </w:pPr>
    </w:p>
    <w:p w14:paraId="343B5A09" w14:textId="77777777" w:rsidR="00EC2046" w:rsidRPr="001D06A9" w:rsidRDefault="00EC2046" w:rsidP="00EC2046">
      <w:pPr>
        <w:spacing w:line="480" w:lineRule="auto"/>
        <w:rPr>
          <w:rFonts w:ascii="Arial" w:hAnsi="Arial" w:cs="Arial"/>
          <w:color w:val="000000" w:themeColor="text1"/>
        </w:rPr>
      </w:pPr>
    </w:p>
    <w:p w14:paraId="63F9D380" w14:textId="77777777" w:rsidR="00EC2046" w:rsidRPr="001D06A9" w:rsidRDefault="00EC2046" w:rsidP="00EC2046">
      <w:pPr>
        <w:spacing w:line="480" w:lineRule="auto"/>
        <w:rPr>
          <w:rFonts w:ascii="Arial" w:hAnsi="Arial" w:cs="Arial"/>
          <w:color w:val="000000" w:themeColor="text1"/>
        </w:rPr>
      </w:pPr>
    </w:p>
    <w:p w14:paraId="0233B33D" w14:textId="77777777" w:rsidR="00EC2046" w:rsidRPr="001D06A9" w:rsidRDefault="00EC2046" w:rsidP="00EC2046">
      <w:pPr>
        <w:spacing w:line="480" w:lineRule="auto"/>
        <w:rPr>
          <w:rFonts w:ascii="Arial" w:hAnsi="Arial" w:cs="Arial"/>
          <w:color w:val="000000" w:themeColor="text1"/>
        </w:rPr>
      </w:pPr>
    </w:p>
    <w:p w14:paraId="146FE78E" w14:textId="77777777" w:rsidR="00EC2046" w:rsidRPr="001D06A9" w:rsidRDefault="00EC2046" w:rsidP="00EC2046">
      <w:pPr>
        <w:spacing w:line="480" w:lineRule="auto"/>
        <w:rPr>
          <w:rFonts w:ascii="Arial" w:hAnsi="Arial" w:cs="Arial"/>
          <w:color w:val="000000" w:themeColor="text1"/>
        </w:rPr>
      </w:pPr>
    </w:p>
    <w:p w14:paraId="2412F580" w14:textId="77777777" w:rsidR="00EC2046" w:rsidRPr="001D06A9" w:rsidRDefault="00EC2046" w:rsidP="00EC2046">
      <w:pPr>
        <w:spacing w:line="480" w:lineRule="auto"/>
        <w:rPr>
          <w:rFonts w:ascii="Arial" w:hAnsi="Arial" w:cs="Arial"/>
          <w:color w:val="000000" w:themeColor="text1"/>
        </w:rPr>
      </w:pPr>
    </w:p>
    <w:p w14:paraId="066101DA" w14:textId="77777777" w:rsidR="00EC2046" w:rsidRPr="001D06A9" w:rsidRDefault="00EC2046" w:rsidP="00EC2046">
      <w:pPr>
        <w:spacing w:line="480" w:lineRule="auto"/>
        <w:rPr>
          <w:rFonts w:ascii="Arial" w:hAnsi="Arial" w:cs="Arial"/>
          <w:color w:val="000000" w:themeColor="text1"/>
        </w:rPr>
      </w:pPr>
    </w:p>
    <w:p w14:paraId="53FAFAC0" w14:textId="77777777" w:rsidR="00EC2046" w:rsidRDefault="00EC2046" w:rsidP="009B5D96">
      <w:pPr>
        <w:spacing w:line="480" w:lineRule="auto"/>
        <w:rPr>
          <w:rFonts w:ascii="Arial" w:hAnsi="Arial" w:cs="Arial"/>
          <w:color w:val="000000" w:themeColor="text1"/>
          <w:sz w:val="32"/>
          <w:szCs w:val="32"/>
        </w:rPr>
      </w:pPr>
    </w:p>
    <w:p w14:paraId="0C97F327" w14:textId="77777777" w:rsidR="00452B7D" w:rsidRDefault="00452B7D" w:rsidP="009B5D96">
      <w:pPr>
        <w:spacing w:line="480" w:lineRule="auto"/>
        <w:rPr>
          <w:rFonts w:ascii="Arial" w:hAnsi="Arial" w:cs="Arial"/>
          <w:color w:val="000000" w:themeColor="text1"/>
          <w:sz w:val="32"/>
          <w:szCs w:val="32"/>
        </w:rPr>
      </w:pPr>
    </w:p>
    <w:p w14:paraId="0FA91C15" w14:textId="3F611C19" w:rsidR="00452B7D" w:rsidRDefault="00452B7D" w:rsidP="009B5D96">
      <w:pPr>
        <w:spacing w:line="480" w:lineRule="auto"/>
        <w:rPr>
          <w:rFonts w:ascii="Arial" w:hAnsi="Arial" w:cs="Arial"/>
          <w:b/>
          <w:bCs/>
          <w:color w:val="000000" w:themeColor="text1"/>
          <w:sz w:val="32"/>
          <w:szCs w:val="32"/>
        </w:rPr>
      </w:pPr>
      <w:r w:rsidRPr="00452B7D">
        <w:rPr>
          <w:rFonts w:ascii="Arial" w:hAnsi="Arial" w:cs="Arial"/>
          <w:b/>
          <w:bCs/>
          <w:color w:val="000000" w:themeColor="text1"/>
          <w:sz w:val="32"/>
          <w:szCs w:val="32"/>
        </w:rPr>
        <w:t>REFERENCES</w:t>
      </w:r>
    </w:p>
    <w:p w14:paraId="612ECEE6" w14:textId="0C613E03" w:rsidR="00452B7D" w:rsidRPr="0089135E" w:rsidRDefault="00452B7D" w:rsidP="00054F01">
      <w:pPr>
        <w:shd w:val="clear" w:color="auto" w:fill="FFFFFF"/>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Adams, R., Ohlsen, S. and Wood, E.</w:t>
      </w:r>
      <w:r w:rsidRPr="0089135E">
        <w:rPr>
          <w:rFonts w:ascii="Arial" w:hAnsi="Arial" w:cs="Arial"/>
          <w:color w:val="000000" w:themeColor="text1"/>
          <w:shd w:val="clear" w:color="auto" w:fill="FFFFFF"/>
        </w:rPr>
        <w:t xml:space="preserve"> (2020) ‘Eye movement desensitization and reprocessing (EMDR) for the treatment of psychosis: a systematic review’. Available at: https://doi.org/10.1080/20008198.2019.1711349.</w:t>
      </w:r>
    </w:p>
    <w:p w14:paraId="122A7CB5" w14:textId="35951AE4" w:rsidR="00452B7D" w:rsidRPr="00054F01" w:rsidRDefault="00452B7D" w:rsidP="00054F01">
      <w:pPr>
        <w:shd w:val="clear" w:color="auto" w:fill="FFFFFF"/>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Alpert, E.</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b/>
          <w:bCs/>
          <w:color w:val="000000" w:themeColor="text1"/>
          <w:shd w:val="clear" w:color="auto" w:fill="FFFFFF"/>
        </w:rPr>
        <w:t> </w:t>
      </w:r>
      <w:r w:rsidRPr="0089135E">
        <w:rPr>
          <w:rFonts w:ascii="Arial" w:hAnsi="Arial" w:cs="Arial"/>
          <w:b/>
          <w:bCs/>
          <w:color w:val="000000" w:themeColor="text1"/>
          <w:shd w:val="clear" w:color="auto" w:fill="FFFFFF"/>
        </w:rPr>
        <w:t>(2023)</w:t>
      </w:r>
      <w:r w:rsidRPr="0089135E">
        <w:rPr>
          <w:rFonts w:ascii="Arial" w:hAnsi="Arial" w:cs="Arial"/>
          <w:color w:val="000000" w:themeColor="text1"/>
          <w:shd w:val="clear" w:color="auto" w:fill="FFFFFF"/>
        </w:rPr>
        <w:t xml:space="preserve"> ‘A systematic review of literature examining mediators and mechanisms of change in empirically supported treatments for posttraumatic stress disorder’,</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Clinical psychology review</w:t>
      </w:r>
      <w:r w:rsidRPr="0089135E">
        <w:rPr>
          <w:rFonts w:ascii="Arial" w:hAnsi="Arial" w:cs="Arial"/>
          <w:color w:val="000000" w:themeColor="text1"/>
          <w:shd w:val="clear" w:color="auto" w:fill="FFFFFF"/>
        </w:rPr>
        <w:t>, 103. Available at: https://doi.org/10.1016/j.cpr.2023.102300.</w:t>
      </w:r>
    </w:p>
    <w:p w14:paraId="07EBDEEB" w14:textId="34357B9D" w:rsidR="00452B7D" w:rsidRPr="0089135E" w:rsidRDefault="00452B7D" w:rsidP="00054F01">
      <w:pPr>
        <w:spacing w:before="120" w:line="360" w:lineRule="auto"/>
        <w:rPr>
          <w:rFonts w:ascii="Arial" w:hAnsi="Arial" w:cs="Arial"/>
          <w:color w:val="000000" w:themeColor="text1"/>
        </w:rPr>
      </w:pPr>
      <w:r w:rsidRPr="00054F01">
        <w:rPr>
          <w:rFonts w:ascii="Arial" w:hAnsi="Arial" w:cs="Arial"/>
          <w:b/>
          <w:bCs/>
          <w:color w:val="000000" w:themeColor="text1"/>
        </w:rPr>
        <w:t>Amen, D.</w:t>
      </w:r>
      <w:r w:rsidRPr="0089135E">
        <w:rPr>
          <w:rFonts w:ascii="Arial" w:hAnsi="Arial" w:cs="Arial"/>
          <w:color w:val="000000" w:themeColor="text1"/>
        </w:rPr>
        <w:t xml:space="preserve"> (2021) </w:t>
      </w:r>
    </w:p>
    <w:p w14:paraId="7ED3920B" w14:textId="77777777"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Baas, M.A.M.</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(2020) ‘The effects of PTSD treatment during pregnancy: systematic review and case study’,</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European Journal of Psychotraumatology</w:t>
      </w:r>
      <w:r w:rsidRPr="0089135E">
        <w:rPr>
          <w:rFonts w:ascii="Arial" w:hAnsi="Arial" w:cs="Arial"/>
          <w:color w:val="000000" w:themeColor="text1"/>
          <w:shd w:val="clear" w:color="auto" w:fill="FFFFFF"/>
        </w:rPr>
        <w:t xml:space="preserve">, 11(1), pp. 1762310–1762310. Available at: </w:t>
      </w:r>
      <w:hyperlink r:id="rId9" w:history="1">
        <w:r w:rsidRPr="0089135E">
          <w:rPr>
            <w:rStyle w:val="Hyperlink"/>
            <w:rFonts w:ascii="Arial" w:hAnsi="Arial" w:cs="Arial"/>
            <w:color w:val="000000" w:themeColor="text1"/>
            <w:shd w:val="clear" w:color="auto" w:fill="FFFFFF"/>
          </w:rPr>
          <w:t>https://doi.org/10.1080/20008198.2020.1762310</w:t>
        </w:r>
      </w:hyperlink>
      <w:r w:rsidRPr="0089135E">
        <w:rPr>
          <w:rFonts w:ascii="Arial" w:hAnsi="Arial" w:cs="Arial"/>
          <w:color w:val="000000" w:themeColor="text1"/>
          <w:shd w:val="clear" w:color="auto" w:fill="FFFFFF"/>
        </w:rPr>
        <w:t>.</w:t>
      </w:r>
    </w:p>
    <w:p w14:paraId="52A136DD" w14:textId="54F98A9B" w:rsidR="00452B7D" w:rsidRPr="0089135E" w:rsidRDefault="00452B7D" w:rsidP="00054F01">
      <w:pPr>
        <w:pStyle w:val="Heading1"/>
        <w:spacing w:before="120" w:beforeAutospacing="0" w:after="0" w:afterAutospacing="0" w:line="360" w:lineRule="auto"/>
        <w:textAlignment w:val="baseline"/>
        <w:rPr>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FFFFF"/>
        </w:rPr>
        <w:t>Bækkelund, H.</w:t>
      </w:r>
      <w:r w:rsidRPr="0089135E">
        <w:rPr>
          <w:rStyle w:val="apple-converted-space"/>
          <w:rFonts w:ascii="Arial" w:hAnsi="Arial" w:cs="Arial"/>
          <w:color w:val="000000" w:themeColor="text1"/>
          <w:sz w:val="24"/>
          <w:szCs w:val="24"/>
          <w:shd w:val="clear" w:color="auto" w:fill="FFFFFF"/>
        </w:rPr>
        <w:t> </w:t>
      </w:r>
      <w:r w:rsidRPr="0089135E">
        <w:rPr>
          <w:rFonts w:ascii="Arial" w:hAnsi="Arial" w:cs="Arial"/>
          <w:i/>
          <w:iCs/>
          <w:color w:val="000000" w:themeColor="text1"/>
          <w:sz w:val="24"/>
          <w:szCs w:val="24"/>
        </w:rPr>
        <w:t>et al</w:t>
      </w:r>
      <w:r w:rsidRPr="0089135E">
        <w:rPr>
          <w:rFonts w:ascii="Arial" w:hAnsi="Arial" w:cs="Arial"/>
          <w:b w:val="0"/>
          <w:bCs w:val="0"/>
          <w:i/>
          <w:iCs/>
          <w:color w:val="000000" w:themeColor="text1"/>
          <w:sz w:val="24"/>
          <w:szCs w:val="24"/>
        </w:rPr>
        <w:t>.</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color w:val="000000" w:themeColor="text1"/>
          <w:sz w:val="24"/>
          <w:szCs w:val="24"/>
          <w:shd w:val="clear" w:color="auto" w:fill="FFFFFF"/>
        </w:rPr>
        <w:t>(2022) ‘Implementation of evidence-based treatment for PTSD in Norway: clinical outcomes and impact of probable complex PTSD’,</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European journal of psychotraumatology</w:t>
      </w:r>
      <w:r w:rsidRPr="0089135E">
        <w:rPr>
          <w:rFonts w:ascii="Arial" w:hAnsi="Arial" w:cs="Arial"/>
          <w:b w:val="0"/>
          <w:bCs w:val="0"/>
          <w:color w:val="000000" w:themeColor="text1"/>
          <w:sz w:val="24"/>
          <w:szCs w:val="24"/>
          <w:shd w:val="clear" w:color="auto" w:fill="FFFFFF"/>
        </w:rPr>
        <w:t xml:space="preserve">, 13(2), pp. 2116827–2116827. Available at: </w:t>
      </w:r>
      <w:hyperlink r:id="rId10" w:history="1">
        <w:r w:rsidRPr="0089135E">
          <w:rPr>
            <w:rStyle w:val="Hyperlink"/>
            <w:rFonts w:ascii="Arial" w:hAnsi="Arial" w:cs="Arial"/>
            <w:b w:val="0"/>
            <w:bCs w:val="0"/>
            <w:color w:val="000000" w:themeColor="text1"/>
            <w:sz w:val="24"/>
            <w:szCs w:val="24"/>
            <w:shd w:val="clear" w:color="auto" w:fill="FFFFFF"/>
          </w:rPr>
          <w:t>https://doi.org/10.1080/20008066.2022.2116827</w:t>
        </w:r>
      </w:hyperlink>
      <w:r w:rsidRPr="0089135E">
        <w:rPr>
          <w:rFonts w:ascii="Arial" w:hAnsi="Arial" w:cs="Arial"/>
          <w:b w:val="0"/>
          <w:bCs w:val="0"/>
          <w:color w:val="000000" w:themeColor="text1"/>
          <w:sz w:val="24"/>
          <w:szCs w:val="24"/>
          <w:shd w:val="clear" w:color="auto" w:fill="FFFFFF"/>
        </w:rPr>
        <w:t>.</w:t>
      </w:r>
    </w:p>
    <w:p w14:paraId="7D08FB2A" w14:textId="6FCDF832" w:rsidR="00452B7D" w:rsidRPr="00054F01" w:rsidRDefault="00452B7D" w:rsidP="00054F01">
      <w:pPr>
        <w:pStyle w:val="Heading1"/>
        <w:spacing w:before="120" w:beforeAutospacing="0" w:after="0" w:afterAutospacing="0" w:line="360" w:lineRule="auto"/>
        <w:textAlignment w:val="baseline"/>
        <w:rPr>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FFFFF"/>
        </w:rPr>
        <w:t>Balkin, R.S.</w:t>
      </w:r>
      <w:r w:rsidRPr="0089135E">
        <w:rPr>
          <w:rStyle w:val="apple-converted-space"/>
          <w:rFonts w:ascii="Arial" w:hAnsi="Arial" w:cs="Arial"/>
          <w:color w:val="000000" w:themeColor="text1"/>
          <w:sz w:val="24"/>
          <w:szCs w:val="24"/>
          <w:shd w:val="clear" w:color="auto" w:fill="FFFFFF"/>
        </w:rPr>
        <w:t> </w:t>
      </w:r>
      <w:r w:rsidRPr="0089135E">
        <w:rPr>
          <w:rFonts w:ascii="Arial" w:hAnsi="Arial" w:cs="Arial"/>
          <w:i/>
          <w:iCs/>
          <w:color w:val="000000" w:themeColor="text1"/>
          <w:sz w:val="24"/>
          <w:szCs w:val="24"/>
        </w:rPr>
        <w:t>et al.</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color w:val="000000" w:themeColor="text1"/>
          <w:sz w:val="24"/>
          <w:szCs w:val="24"/>
          <w:shd w:val="clear" w:color="auto" w:fill="FFFFFF"/>
        </w:rPr>
        <w:t>(2022) ‘Effectiveness of EMDR for decreasing symptoms of over</w:t>
      </w:r>
      <w:r w:rsidRPr="0089135E">
        <w:rPr>
          <w:rFonts w:ascii="Cambria Math" w:hAnsi="Cambria Math" w:cs="Cambria Math"/>
          <w:b w:val="0"/>
          <w:bCs w:val="0"/>
          <w:color w:val="000000" w:themeColor="text1"/>
          <w:sz w:val="24"/>
          <w:szCs w:val="24"/>
          <w:shd w:val="clear" w:color="auto" w:fill="FFFFFF"/>
        </w:rPr>
        <w:t>‐</w:t>
      </w:r>
      <w:r w:rsidRPr="0089135E">
        <w:rPr>
          <w:rFonts w:ascii="Arial" w:hAnsi="Arial" w:cs="Arial"/>
          <w:b w:val="0"/>
          <w:bCs w:val="0"/>
          <w:color w:val="000000" w:themeColor="text1"/>
          <w:sz w:val="24"/>
          <w:szCs w:val="24"/>
          <w:shd w:val="clear" w:color="auto" w:fill="FFFFFF"/>
        </w:rPr>
        <w:t>arousal: A meta</w:t>
      </w:r>
      <w:r w:rsidRPr="0089135E">
        <w:rPr>
          <w:rFonts w:ascii="Cambria Math" w:hAnsi="Cambria Math" w:cs="Cambria Math"/>
          <w:b w:val="0"/>
          <w:bCs w:val="0"/>
          <w:color w:val="000000" w:themeColor="text1"/>
          <w:sz w:val="24"/>
          <w:szCs w:val="24"/>
          <w:shd w:val="clear" w:color="auto" w:fill="FFFFFF"/>
        </w:rPr>
        <w:t>‐</w:t>
      </w:r>
      <w:r w:rsidRPr="0089135E">
        <w:rPr>
          <w:rFonts w:ascii="Arial" w:hAnsi="Arial" w:cs="Arial"/>
          <w:b w:val="0"/>
          <w:bCs w:val="0"/>
          <w:color w:val="000000" w:themeColor="text1"/>
          <w:sz w:val="24"/>
          <w:szCs w:val="24"/>
          <w:shd w:val="clear" w:color="auto" w:fill="FFFFFF"/>
        </w:rPr>
        <w:t>analysis’,</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 xml:space="preserve">Journal of </w:t>
      </w:r>
      <w:r w:rsidR="00503749" w:rsidRPr="0089135E">
        <w:rPr>
          <w:rFonts w:ascii="Arial" w:hAnsi="Arial" w:cs="Arial"/>
          <w:b w:val="0"/>
          <w:bCs w:val="0"/>
          <w:i/>
          <w:iCs/>
          <w:color w:val="000000" w:themeColor="text1"/>
          <w:sz w:val="24"/>
          <w:szCs w:val="24"/>
        </w:rPr>
        <w:t>counselling</w:t>
      </w:r>
      <w:r w:rsidRPr="0089135E">
        <w:rPr>
          <w:rFonts w:ascii="Arial" w:hAnsi="Arial" w:cs="Arial"/>
          <w:b w:val="0"/>
          <w:bCs w:val="0"/>
          <w:i/>
          <w:iCs/>
          <w:color w:val="000000" w:themeColor="text1"/>
          <w:sz w:val="24"/>
          <w:szCs w:val="24"/>
        </w:rPr>
        <w:t xml:space="preserve"> and development</w:t>
      </w:r>
      <w:r w:rsidRPr="0089135E">
        <w:rPr>
          <w:rFonts w:ascii="Arial" w:hAnsi="Arial" w:cs="Arial"/>
          <w:b w:val="0"/>
          <w:bCs w:val="0"/>
          <w:color w:val="000000" w:themeColor="text1"/>
          <w:sz w:val="24"/>
          <w:szCs w:val="24"/>
          <w:shd w:val="clear" w:color="auto" w:fill="FFFFFF"/>
        </w:rPr>
        <w:t>, 100(2), pp. 115–122. Available at: https://doi.org/10.1002/jcad.12418.</w:t>
      </w:r>
    </w:p>
    <w:p w14:paraId="01389632" w14:textId="5BD1542D"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lastRenderedPageBreak/>
        <w:t>Bhagwagar, H.</w:t>
      </w:r>
      <w:r w:rsidRPr="0089135E">
        <w:rPr>
          <w:rFonts w:ascii="Arial" w:hAnsi="Arial" w:cs="Arial"/>
          <w:color w:val="000000" w:themeColor="text1"/>
          <w:shd w:val="clear" w:color="auto" w:fill="FFFFFF"/>
        </w:rPr>
        <w:t xml:space="preserve"> (2016) ‘EMDR in the Treatment of Panic Disorder </w:t>
      </w:r>
      <w:r w:rsidR="00503749" w:rsidRPr="0089135E">
        <w:rPr>
          <w:rFonts w:ascii="Arial" w:hAnsi="Arial" w:cs="Arial"/>
          <w:color w:val="000000" w:themeColor="text1"/>
          <w:shd w:val="clear" w:color="auto" w:fill="FFFFFF"/>
        </w:rPr>
        <w:t>with</w:t>
      </w:r>
      <w:r w:rsidRPr="0089135E">
        <w:rPr>
          <w:rFonts w:ascii="Arial" w:hAnsi="Arial" w:cs="Arial"/>
          <w:color w:val="000000" w:themeColor="text1"/>
          <w:shd w:val="clear" w:color="auto" w:fill="FFFFFF"/>
        </w:rPr>
        <w:t xml:space="preserve"> Agoraphobia: A Case Description’,</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Journal of EMDR practice and research</w:t>
      </w:r>
      <w:r w:rsidRPr="0089135E">
        <w:rPr>
          <w:rFonts w:ascii="Arial" w:hAnsi="Arial" w:cs="Arial"/>
          <w:color w:val="000000" w:themeColor="text1"/>
          <w:shd w:val="clear" w:color="auto" w:fill="FFFFFF"/>
        </w:rPr>
        <w:t xml:space="preserve">, 10(4), pp. 256–274. Available at: </w:t>
      </w:r>
      <w:hyperlink r:id="rId11" w:history="1">
        <w:r w:rsidRPr="0089135E">
          <w:rPr>
            <w:rStyle w:val="Hyperlink"/>
            <w:rFonts w:ascii="Arial" w:hAnsi="Arial" w:cs="Arial"/>
            <w:color w:val="000000" w:themeColor="text1"/>
            <w:shd w:val="clear" w:color="auto" w:fill="FFFFFF"/>
          </w:rPr>
          <w:t>https://doi.org/10.1891/1933-3196.10.4.256</w:t>
        </w:r>
      </w:hyperlink>
      <w:r w:rsidRPr="0089135E">
        <w:rPr>
          <w:rFonts w:ascii="Arial" w:hAnsi="Arial" w:cs="Arial"/>
          <w:color w:val="000000" w:themeColor="text1"/>
          <w:shd w:val="clear" w:color="auto" w:fill="FFFFFF"/>
        </w:rPr>
        <w:t>.</w:t>
      </w:r>
    </w:p>
    <w:p w14:paraId="17827187" w14:textId="7887796E"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Bisson, J.I.</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(2019) ‘The International Society for Traumatic Stress Studies New Guidelines for the Prevention and Treatment of Posttraumatic Stress Disorder: Methodology and Development Process’,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Journal of traumatic stress</w:t>
      </w:r>
      <w:r w:rsidRPr="0089135E">
        <w:rPr>
          <w:rFonts w:ascii="Arial" w:hAnsi="Arial" w:cs="Arial"/>
          <w:color w:val="000000" w:themeColor="text1"/>
          <w:shd w:val="clear" w:color="auto" w:fill="FFFFFF"/>
        </w:rPr>
        <w:t>, 32(4), pp. 475–483. Available at: https://doi.org/10.1002/jts.22421.</w:t>
      </w:r>
    </w:p>
    <w:p w14:paraId="41FE4967" w14:textId="648E0D88" w:rsidR="00054F01" w:rsidRDefault="00452B7D" w:rsidP="00054F01">
      <w:pPr>
        <w:spacing w:before="120" w:line="360" w:lineRule="auto"/>
        <w:rPr>
          <w:rFonts w:ascii="Arial" w:hAnsi="Arial" w:cs="Arial"/>
          <w:color w:val="000000" w:themeColor="text1"/>
        </w:rPr>
      </w:pPr>
      <w:r w:rsidRPr="0089135E">
        <w:rPr>
          <w:rFonts w:ascii="Arial" w:hAnsi="Arial" w:cs="Arial"/>
          <w:b/>
          <w:bCs/>
          <w:color w:val="000000" w:themeColor="text1"/>
          <w:shd w:val="clear" w:color="auto" w:fill="FFFFFF"/>
        </w:rPr>
        <w:t>Branjerdporn, G.</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(2020) ‘Prenatal Predictors of Maternal-infant Attachment’,</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Canadian journal of occupational therapy (1939)</w:t>
      </w:r>
      <w:r w:rsidRPr="0089135E">
        <w:rPr>
          <w:rFonts w:ascii="Arial" w:hAnsi="Arial" w:cs="Arial"/>
          <w:color w:val="000000" w:themeColor="text1"/>
          <w:shd w:val="clear" w:color="auto" w:fill="FFFFFF"/>
        </w:rPr>
        <w:t xml:space="preserve">, 87(4), pp. 265–277. Available at: </w:t>
      </w:r>
      <w:hyperlink r:id="rId12" w:history="1">
        <w:r w:rsidR="00054F01" w:rsidRPr="0071699D">
          <w:rPr>
            <w:rStyle w:val="Hyperlink"/>
            <w:rFonts w:ascii="Arial" w:hAnsi="Arial" w:cs="Arial"/>
            <w:shd w:val="clear" w:color="auto" w:fill="FFFFFF"/>
          </w:rPr>
          <w:t>https://doi.org/10.1177/0008417420941781</w:t>
        </w:r>
      </w:hyperlink>
      <w:r w:rsidRPr="0089135E">
        <w:rPr>
          <w:rFonts w:ascii="Arial" w:hAnsi="Arial" w:cs="Arial"/>
          <w:color w:val="000000" w:themeColor="text1"/>
          <w:shd w:val="clear" w:color="auto" w:fill="FFFFFF"/>
        </w:rPr>
        <w:t>.</w:t>
      </w:r>
    </w:p>
    <w:p w14:paraId="5C0EED32" w14:textId="656A9E43" w:rsidR="00452B7D" w:rsidRPr="00054F01" w:rsidRDefault="00452B7D" w:rsidP="00054F01">
      <w:pPr>
        <w:spacing w:before="120" w:line="360" w:lineRule="auto"/>
        <w:rPr>
          <w:rFonts w:ascii="Arial" w:hAnsi="Arial" w:cs="Arial"/>
          <w:color w:val="000000" w:themeColor="text1"/>
        </w:rPr>
      </w:pPr>
      <w:r w:rsidRPr="0089135E">
        <w:rPr>
          <w:rFonts w:ascii="Arial" w:hAnsi="Arial" w:cs="Arial"/>
          <w:b/>
          <w:bCs/>
          <w:color w:val="000000" w:themeColor="text1"/>
          <w:shd w:val="clear" w:color="auto" w:fill="FFFFFF"/>
        </w:rPr>
        <w:t>Bartlett, J.D. and Smith, S.</w:t>
      </w:r>
      <w:r w:rsidRPr="0089135E">
        <w:rPr>
          <w:rFonts w:ascii="Arial" w:hAnsi="Arial" w:cs="Arial"/>
          <w:color w:val="000000" w:themeColor="text1"/>
          <w:shd w:val="clear" w:color="auto" w:fill="FFFFFF"/>
        </w:rPr>
        <w:t xml:space="preserve"> (2019) ‘The role of early care and education in addressing early childhood trauma’,</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American journal of community psychology</w:t>
      </w:r>
      <w:r w:rsidRPr="0089135E">
        <w:rPr>
          <w:rFonts w:ascii="Arial" w:hAnsi="Arial" w:cs="Arial"/>
          <w:color w:val="000000" w:themeColor="text1"/>
          <w:shd w:val="clear" w:color="auto" w:fill="FFFFFF"/>
        </w:rPr>
        <w:t xml:space="preserve">, 64(3-4), pp. 359–372. Available at: </w:t>
      </w:r>
      <w:hyperlink r:id="rId13" w:history="1">
        <w:r w:rsidRPr="0089135E">
          <w:rPr>
            <w:rStyle w:val="Hyperlink"/>
            <w:rFonts w:ascii="Arial" w:hAnsi="Arial" w:cs="Arial"/>
            <w:color w:val="000000" w:themeColor="text1"/>
            <w:shd w:val="clear" w:color="auto" w:fill="FFFFFF"/>
          </w:rPr>
          <w:t>https://doi.org/10.1002/ajcp.12380</w:t>
        </w:r>
      </w:hyperlink>
      <w:r w:rsidRPr="0089135E">
        <w:rPr>
          <w:rFonts w:ascii="Arial" w:hAnsi="Arial" w:cs="Arial"/>
          <w:color w:val="000000" w:themeColor="text1"/>
          <w:shd w:val="clear" w:color="auto" w:fill="FFFFFF"/>
        </w:rPr>
        <w:t>.</w:t>
      </w:r>
    </w:p>
    <w:p w14:paraId="18348DE3" w14:textId="46466B39" w:rsidR="00452B7D" w:rsidRPr="00054F01"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 xml:space="preserve">Bartlett, J.D. and Sacks, V. </w:t>
      </w:r>
      <w:r w:rsidRPr="0089135E">
        <w:rPr>
          <w:rFonts w:ascii="Arial" w:hAnsi="Arial" w:cs="Arial"/>
          <w:color w:val="000000" w:themeColor="text1"/>
          <w:shd w:val="clear" w:color="auto" w:fill="FFFFFF"/>
        </w:rPr>
        <w:t xml:space="preserve">(2019) ‘Adverse Childhood Experiences are different from Child Trauma, and it’s Critical to Understand Why’, </w:t>
      </w:r>
      <w:r w:rsidRPr="0089135E">
        <w:rPr>
          <w:rFonts w:ascii="Arial" w:hAnsi="Arial" w:cs="Arial"/>
          <w:i/>
          <w:iCs/>
          <w:color w:val="000000" w:themeColor="text1"/>
          <w:shd w:val="clear" w:color="auto" w:fill="FFFFFF"/>
        </w:rPr>
        <w:t xml:space="preserve">Child Trends. </w:t>
      </w:r>
      <w:r w:rsidRPr="0089135E">
        <w:rPr>
          <w:rFonts w:ascii="Arial" w:hAnsi="Arial" w:cs="Arial"/>
          <w:color w:val="000000" w:themeColor="text1"/>
          <w:shd w:val="clear" w:color="auto" w:fill="FFFFFF"/>
        </w:rPr>
        <w:t xml:space="preserve">Available at: </w:t>
      </w:r>
      <w:hyperlink r:id="rId14" w:history="1">
        <w:r w:rsidRPr="0089135E">
          <w:rPr>
            <w:rStyle w:val="Hyperlink"/>
            <w:rFonts w:ascii="Arial" w:hAnsi="Arial" w:cs="Arial"/>
            <w:color w:val="000000" w:themeColor="text1"/>
            <w:shd w:val="clear" w:color="auto" w:fill="FFFFFF"/>
          </w:rPr>
          <w:t>https://www.childtrends.org/blog/adverse-childhood-experiences-different-than-child-trauma-critical-to-understand-why</w:t>
        </w:r>
      </w:hyperlink>
      <w:r w:rsidRPr="0089135E">
        <w:rPr>
          <w:rFonts w:ascii="Arial" w:hAnsi="Arial" w:cs="Arial"/>
          <w:color w:val="000000" w:themeColor="text1"/>
          <w:shd w:val="clear" w:color="auto" w:fill="FFFFFF"/>
        </w:rPr>
        <w:t xml:space="preserve"> </w:t>
      </w:r>
    </w:p>
    <w:p w14:paraId="6F0D4CEA" w14:textId="279FD4EE"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Bogdanović, A., Radev, M.T. and Stanojević, T.S.</w:t>
      </w:r>
      <w:r w:rsidRPr="0089135E">
        <w:rPr>
          <w:rFonts w:ascii="Arial" w:hAnsi="Arial" w:cs="Arial"/>
          <w:color w:val="000000" w:themeColor="text1"/>
          <w:shd w:val="clear" w:color="auto" w:fill="FFFFFF"/>
        </w:rPr>
        <w:t xml:space="preserve"> (2023) ‘Disorganized attachment, mentalization and dissociation in context of childhood trauma: Implications for depressive symptoms’,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 xml:space="preserve">Child abuse review (Chichester, </w:t>
      </w:r>
      <w:r w:rsidR="00503749" w:rsidRPr="0089135E">
        <w:rPr>
          <w:rFonts w:ascii="Arial" w:hAnsi="Arial" w:cs="Arial"/>
          <w:i/>
          <w:iCs/>
          <w:color w:val="000000" w:themeColor="text1"/>
        </w:rPr>
        <w:t>England:</w:t>
      </w:r>
      <w:r w:rsidRPr="0089135E">
        <w:rPr>
          <w:rFonts w:ascii="Arial" w:hAnsi="Arial" w:cs="Arial"/>
          <w:i/>
          <w:iCs/>
          <w:color w:val="000000" w:themeColor="text1"/>
        </w:rPr>
        <w:t xml:space="preserve"> 1992)</w:t>
      </w:r>
      <w:r w:rsidRPr="0089135E">
        <w:rPr>
          <w:rFonts w:ascii="Arial" w:hAnsi="Arial" w:cs="Arial"/>
          <w:color w:val="000000" w:themeColor="text1"/>
          <w:shd w:val="clear" w:color="auto" w:fill="FFFFFF"/>
        </w:rPr>
        <w:t xml:space="preserve">, 32(2). Available at: </w:t>
      </w:r>
      <w:hyperlink r:id="rId15" w:history="1">
        <w:r w:rsidRPr="0089135E">
          <w:rPr>
            <w:rStyle w:val="Hyperlink"/>
            <w:rFonts w:ascii="Arial" w:hAnsi="Arial" w:cs="Arial"/>
            <w:color w:val="000000" w:themeColor="text1"/>
            <w:shd w:val="clear" w:color="auto" w:fill="FFFFFF"/>
          </w:rPr>
          <w:t>https://doi.org/10.1002/car.2798</w:t>
        </w:r>
      </w:hyperlink>
      <w:r w:rsidRPr="0089135E">
        <w:rPr>
          <w:rFonts w:ascii="Arial" w:hAnsi="Arial" w:cs="Arial"/>
          <w:color w:val="000000" w:themeColor="text1"/>
          <w:shd w:val="clear" w:color="auto" w:fill="FFFFFF"/>
        </w:rPr>
        <w:t>.</w:t>
      </w:r>
    </w:p>
    <w:p w14:paraId="5006172F" w14:textId="1D672AC7" w:rsidR="00452B7D" w:rsidRPr="00054F01" w:rsidRDefault="00452B7D" w:rsidP="00054F01">
      <w:pPr>
        <w:spacing w:before="120" w:line="360" w:lineRule="auto"/>
        <w:rPr>
          <w:rFonts w:ascii="Arial" w:hAnsi="Arial" w:cs="Arial"/>
          <w:b/>
          <w:bCs/>
          <w:color w:val="000000" w:themeColor="text1"/>
          <w:shd w:val="clear" w:color="auto" w:fill="FFFFFF"/>
        </w:rPr>
      </w:pPr>
      <w:r w:rsidRPr="0089135E">
        <w:rPr>
          <w:rFonts w:ascii="Arial" w:hAnsi="Arial" w:cs="Arial"/>
          <w:b/>
          <w:bCs/>
          <w:color w:val="000000" w:themeColor="text1"/>
          <w:shd w:val="clear" w:color="auto" w:fill="FFFFFF"/>
        </w:rPr>
        <w:t>Boterhoven de Haan, K.</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(2021) ‘Patient and Therapist Perspectives on Treatment for Adults with PTSD from Childhood Trauma’,</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Journal of clinical medicine</w:t>
      </w:r>
      <w:r w:rsidRPr="0089135E">
        <w:rPr>
          <w:rFonts w:ascii="Arial" w:hAnsi="Arial" w:cs="Arial"/>
          <w:color w:val="000000" w:themeColor="text1"/>
          <w:shd w:val="clear" w:color="auto" w:fill="FFFFFF"/>
        </w:rPr>
        <w:t>, 10(5), p. 954–. Available at: https://doi.org/10.3390/jcm10050954.</w:t>
      </w:r>
    </w:p>
    <w:p w14:paraId="61978A98" w14:textId="63C3C647"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Boullier, M. and Blair, M.</w:t>
      </w:r>
      <w:r w:rsidRPr="0089135E">
        <w:rPr>
          <w:rFonts w:ascii="Arial" w:hAnsi="Arial" w:cs="Arial"/>
          <w:color w:val="000000" w:themeColor="text1"/>
          <w:shd w:val="clear" w:color="auto" w:fill="FFFFFF"/>
        </w:rPr>
        <w:t xml:space="preserve"> (2018) ‘Adverse childhood experiences’,</w:t>
      </w:r>
      <w:r w:rsidRPr="0089135E">
        <w:rPr>
          <w:rStyle w:val="apple-converted-space"/>
          <w:rFonts w:ascii="Arial" w:hAnsi="Arial" w:cs="Arial"/>
          <w:color w:val="000000" w:themeColor="text1"/>
          <w:shd w:val="clear" w:color="auto" w:fill="FFFFFF"/>
        </w:rPr>
        <w:t> </w:t>
      </w:r>
      <w:r w:rsidR="00503749" w:rsidRPr="0089135E">
        <w:rPr>
          <w:rFonts w:ascii="Arial" w:hAnsi="Arial" w:cs="Arial"/>
          <w:i/>
          <w:iCs/>
          <w:color w:val="000000" w:themeColor="text1"/>
        </w:rPr>
        <w:t>Paediatrics,</w:t>
      </w:r>
      <w:r w:rsidRPr="0089135E">
        <w:rPr>
          <w:rFonts w:ascii="Arial" w:hAnsi="Arial" w:cs="Arial"/>
          <w:i/>
          <w:iCs/>
          <w:color w:val="000000" w:themeColor="text1"/>
        </w:rPr>
        <w:t xml:space="preserve"> and child health</w:t>
      </w:r>
      <w:r w:rsidRPr="0089135E">
        <w:rPr>
          <w:rFonts w:ascii="Arial" w:hAnsi="Arial" w:cs="Arial"/>
          <w:color w:val="000000" w:themeColor="text1"/>
          <w:shd w:val="clear" w:color="auto" w:fill="FFFFFF"/>
        </w:rPr>
        <w:t xml:space="preserve">, 28(3), pp. 132–137. Available at: </w:t>
      </w:r>
      <w:hyperlink r:id="rId16" w:history="1">
        <w:r w:rsidRPr="0089135E">
          <w:rPr>
            <w:rStyle w:val="Hyperlink"/>
            <w:rFonts w:ascii="Arial" w:hAnsi="Arial" w:cs="Arial"/>
            <w:color w:val="000000" w:themeColor="text1"/>
            <w:shd w:val="clear" w:color="auto" w:fill="FFFFFF"/>
          </w:rPr>
          <w:t>https://doi.org/10.1016/j.paed.2017.12.008</w:t>
        </w:r>
      </w:hyperlink>
      <w:r w:rsidRPr="0089135E">
        <w:rPr>
          <w:rFonts w:ascii="Arial" w:hAnsi="Arial" w:cs="Arial"/>
          <w:color w:val="000000" w:themeColor="text1"/>
          <w:shd w:val="clear" w:color="auto" w:fill="FFFFFF"/>
        </w:rPr>
        <w:t xml:space="preserve">. </w:t>
      </w:r>
    </w:p>
    <w:p w14:paraId="382B6377" w14:textId="5F6261FA" w:rsidR="00452B7D" w:rsidRPr="00054F01" w:rsidRDefault="00452B7D" w:rsidP="00054F01">
      <w:pPr>
        <w:spacing w:before="120" w:line="360" w:lineRule="auto"/>
        <w:rPr>
          <w:rFonts w:ascii="Arial" w:hAnsi="Arial" w:cs="Arial"/>
          <w:color w:val="000000" w:themeColor="text1"/>
        </w:rPr>
      </w:pPr>
      <w:r w:rsidRPr="0089135E">
        <w:rPr>
          <w:rStyle w:val="hlfld-contribauthor"/>
          <w:rFonts w:ascii="Arial" w:hAnsi="Arial" w:cs="Arial"/>
          <w:b/>
          <w:bCs/>
          <w:color w:val="000000" w:themeColor="text1"/>
        </w:rPr>
        <w:t>Bowlby,</w:t>
      </w:r>
      <w:r w:rsidRPr="0089135E">
        <w:rPr>
          <w:rStyle w:val="apple-converted-space"/>
          <w:rFonts w:ascii="Arial" w:hAnsi="Arial" w:cs="Arial"/>
          <w:b/>
          <w:bCs/>
          <w:color w:val="000000" w:themeColor="text1"/>
        </w:rPr>
        <w:t> </w:t>
      </w:r>
      <w:r w:rsidRPr="0089135E">
        <w:rPr>
          <w:rStyle w:val="nlmgiven-names"/>
          <w:rFonts w:ascii="Arial" w:hAnsi="Arial" w:cs="Arial"/>
          <w:color w:val="000000" w:themeColor="text1"/>
        </w:rPr>
        <w:t>J.</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w:t>
      </w:r>
      <w:r w:rsidRPr="0089135E">
        <w:rPr>
          <w:rStyle w:val="nlmyear"/>
          <w:rFonts w:ascii="Arial" w:hAnsi="Arial" w:cs="Arial"/>
          <w:color w:val="000000" w:themeColor="text1"/>
        </w:rPr>
        <w:t>1988</w:t>
      </w:r>
      <w:r w:rsidRPr="0089135E">
        <w:rPr>
          <w:rFonts w:ascii="Arial" w:hAnsi="Arial" w:cs="Arial"/>
          <w:color w:val="000000" w:themeColor="text1"/>
          <w:shd w:val="clear" w:color="auto" w:fill="FFFFFF"/>
        </w:rPr>
        <w:t>).</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A secure base: Clinical applications of attachment theory</w:t>
      </w:r>
      <w:r w:rsidRPr="0089135E">
        <w:rPr>
          <w:rFonts w:ascii="Arial" w:hAnsi="Arial" w:cs="Arial"/>
          <w:color w:val="000000" w:themeColor="text1"/>
          <w:shd w:val="clear" w:color="auto" w:fill="FFFFFF"/>
        </w:rPr>
        <w:t>.</w:t>
      </w:r>
      <w:r w:rsidRPr="0089135E">
        <w:rPr>
          <w:rStyle w:val="apple-converted-space"/>
          <w:rFonts w:ascii="Arial" w:hAnsi="Arial" w:cs="Arial"/>
          <w:color w:val="000000" w:themeColor="text1"/>
          <w:shd w:val="clear" w:color="auto" w:fill="FFFFFF"/>
        </w:rPr>
        <w:t> </w:t>
      </w:r>
      <w:r w:rsidRPr="0089135E">
        <w:rPr>
          <w:rStyle w:val="nlmpublisher-loc"/>
          <w:rFonts w:ascii="Arial" w:hAnsi="Arial" w:cs="Arial"/>
          <w:color w:val="000000" w:themeColor="text1"/>
        </w:rPr>
        <w:t>London</w:t>
      </w:r>
      <w:r w:rsidRPr="0089135E">
        <w:rPr>
          <w:rFonts w:ascii="Arial" w:hAnsi="Arial" w:cs="Arial"/>
          <w:color w:val="000000" w:themeColor="text1"/>
          <w:shd w:val="clear" w:color="auto" w:fill="FFFFFF"/>
        </w:rPr>
        <w:t>:</w:t>
      </w:r>
      <w:r w:rsidRPr="0089135E">
        <w:rPr>
          <w:rStyle w:val="apple-converted-space"/>
          <w:rFonts w:ascii="Arial" w:hAnsi="Arial" w:cs="Arial"/>
          <w:color w:val="000000" w:themeColor="text1"/>
          <w:shd w:val="clear" w:color="auto" w:fill="FFFFFF"/>
        </w:rPr>
        <w:t> </w:t>
      </w:r>
      <w:r w:rsidRPr="0089135E">
        <w:rPr>
          <w:rStyle w:val="nlmpublisher-name"/>
          <w:rFonts w:ascii="Arial" w:hAnsi="Arial" w:cs="Arial"/>
          <w:color w:val="000000" w:themeColor="text1"/>
        </w:rPr>
        <w:t>Routeledge</w:t>
      </w:r>
      <w:r w:rsidRPr="0089135E">
        <w:rPr>
          <w:rFonts w:ascii="Arial" w:hAnsi="Arial" w:cs="Arial"/>
          <w:color w:val="000000" w:themeColor="text1"/>
          <w:shd w:val="clear" w:color="auto" w:fill="FFFFFF"/>
        </w:rPr>
        <w:t>.</w:t>
      </w:r>
    </w:p>
    <w:p w14:paraId="03090A32" w14:textId="5C55AB54" w:rsidR="00452B7D" w:rsidRPr="00054F01"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Buckley, T. and Punkanen, M.</w:t>
      </w:r>
      <w:r w:rsidRPr="0089135E">
        <w:rPr>
          <w:rFonts w:ascii="Arial" w:hAnsi="Arial" w:cs="Arial"/>
          <w:color w:val="000000" w:themeColor="text1"/>
          <w:shd w:val="clear" w:color="auto" w:fill="FFFFFF"/>
        </w:rPr>
        <w:t xml:space="preserve"> (2021) ‘The sequelae of embodied trauma – Latest movie release as sensorimotor psychotherapy treatment metaphor’,</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 xml:space="preserve">European </w:t>
      </w:r>
      <w:r w:rsidRPr="0089135E">
        <w:rPr>
          <w:rFonts w:ascii="Arial" w:hAnsi="Arial" w:cs="Arial"/>
          <w:i/>
          <w:iCs/>
          <w:color w:val="000000" w:themeColor="text1"/>
        </w:rPr>
        <w:lastRenderedPageBreak/>
        <w:t>journal of trauma &amp; dissociation = Revue europâeenne du trauma et de la dissociation</w:t>
      </w:r>
      <w:r w:rsidRPr="0089135E">
        <w:rPr>
          <w:rFonts w:ascii="Arial" w:hAnsi="Arial" w:cs="Arial"/>
          <w:color w:val="000000" w:themeColor="text1"/>
          <w:shd w:val="clear" w:color="auto" w:fill="FFFFFF"/>
        </w:rPr>
        <w:t xml:space="preserve">, 5(3), p. 100170–. Available at: </w:t>
      </w:r>
      <w:hyperlink r:id="rId17" w:history="1">
        <w:r w:rsidRPr="0089135E">
          <w:rPr>
            <w:rStyle w:val="Hyperlink"/>
            <w:rFonts w:ascii="Arial" w:hAnsi="Arial" w:cs="Arial"/>
            <w:color w:val="000000" w:themeColor="text1"/>
            <w:shd w:val="clear" w:color="auto" w:fill="FFFFFF"/>
          </w:rPr>
          <w:t>https://doi.org/10.1016/j.ejtd.2020.100170</w:t>
        </w:r>
      </w:hyperlink>
      <w:r w:rsidRPr="0089135E">
        <w:rPr>
          <w:rFonts w:ascii="Arial" w:hAnsi="Arial" w:cs="Arial"/>
          <w:color w:val="000000" w:themeColor="text1"/>
          <w:shd w:val="clear" w:color="auto" w:fill="FFFFFF"/>
        </w:rPr>
        <w:t>.</w:t>
      </w:r>
    </w:p>
    <w:p w14:paraId="771EF686" w14:textId="5D9AAADA"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Buczynski, R.</w:t>
      </w:r>
      <w:r w:rsidRPr="0089135E">
        <w:rPr>
          <w:rFonts w:ascii="Arial" w:hAnsi="Arial" w:cs="Arial"/>
          <w:color w:val="000000" w:themeColor="text1"/>
          <w:shd w:val="clear" w:color="auto" w:fill="FFFFFF"/>
        </w:rPr>
        <w:t xml:space="preserve"> (2023) trauma course</w:t>
      </w:r>
    </w:p>
    <w:p w14:paraId="49743C27" w14:textId="11995845" w:rsidR="00452B7D" w:rsidRPr="00054F01"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Camerman, E., Scheveneels, S. and Bosmans, G.</w:t>
      </w:r>
      <w:r w:rsidRPr="0089135E">
        <w:rPr>
          <w:rFonts w:ascii="Arial" w:hAnsi="Arial" w:cs="Arial"/>
          <w:color w:val="000000" w:themeColor="text1"/>
          <w:shd w:val="clear" w:color="auto" w:fill="FFFFFF"/>
        </w:rPr>
        <w:t xml:space="preserve"> (2023) ‘In safe hands: Attachment figures’ safety properties and the link with attachment style’,</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Behaviour research and therapy</w:t>
      </w:r>
      <w:r w:rsidRPr="0089135E">
        <w:rPr>
          <w:rFonts w:ascii="Arial" w:hAnsi="Arial" w:cs="Arial"/>
          <w:color w:val="000000" w:themeColor="text1"/>
          <w:shd w:val="clear" w:color="auto" w:fill="FFFFFF"/>
        </w:rPr>
        <w:t>, 163, pp. 104274–104274. Available at: https://doi.org/10.1016/j.brat.2023.104274.</w:t>
      </w:r>
    </w:p>
    <w:p w14:paraId="5CA5B569" w14:textId="77777777" w:rsidR="00054F01"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Cannon, W. B.</w:t>
      </w:r>
      <w:r w:rsidRPr="0089135E">
        <w:rPr>
          <w:rFonts w:ascii="Arial" w:hAnsi="Arial" w:cs="Arial"/>
          <w:color w:val="000000" w:themeColor="text1"/>
          <w:shd w:val="clear" w:color="auto" w:fill="FFFFFF"/>
        </w:rPr>
        <w:t xml:space="preserve"> (1915) </w:t>
      </w:r>
      <w:r w:rsidRPr="0089135E">
        <w:rPr>
          <w:rFonts w:ascii="Arial" w:hAnsi="Arial" w:cs="Arial"/>
          <w:i/>
          <w:iCs/>
          <w:color w:val="000000" w:themeColor="text1"/>
          <w:shd w:val="clear" w:color="auto" w:fill="FFFFFF"/>
        </w:rPr>
        <w:t>Bodily changes in pain, hunger, fear, and rage.</w:t>
      </w:r>
      <w:r w:rsidRPr="0089135E">
        <w:rPr>
          <w:rFonts w:ascii="Arial" w:hAnsi="Arial" w:cs="Arial"/>
          <w:color w:val="000000" w:themeColor="text1"/>
          <w:shd w:val="clear" w:color="auto" w:fill="FFFFFF"/>
        </w:rPr>
        <w:t xml:space="preserve"> New York: Appleton-Century-Crofts. P. 211</w:t>
      </w:r>
    </w:p>
    <w:p w14:paraId="11DF0463" w14:textId="5C2D6AEA"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Cannon, W.B.</w:t>
      </w:r>
      <w:r w:rsidRPr="0089135E">
        <w:rPr>
          <w:rFonts w:ascii="Arial" w:hAnsi="Arial" w:cs="Arial"/>
          <w:color w:val="000000" w:themeColor="text1"/>
          <w:shd w:val="clear" w:color="auto" w:fill="FFFFFF"/>
        </w:rPr>
        <w:t xml:space="preserve"> (1932) ‘The Wisdom of the Body. By Harold D. Lasswell (Book Review)’,</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International Journal of Ethics</w:t>
      </w:r>
      <w:r w:rsidRPr="0089135E">
        <w:rPr>
          <w:rFonts w:ascii="Arial" w:hAnsi="Arial" w:cs="Arial"/>
          <w:color w:val="000000" w:themeColor="text1"/>
          <w:shd w:val="clear" w:color="auto" w:fill="FFFFFF"/>
        </w:rPr>
        <w:t>. Chicago: University of Chicago Press, etc, p. 234–.</w:t>
      </w:r>
    </w:p>
    <w:p w14:paraId="33B8145F" w14:textId="77777777" w:rsidR="00452B7D" w:rsidRPr="0089135E" w:rsidRDefault="00452B7D" w:rsidP="00054F01">
      <w:pPr>
        <w:spacing w:before="120" w:line="360" w:lineRule="auto"/>
        <w:outlineLvl w:val="0"/>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Carr, S.M.D. and Hancock, S.</w:t>
      </w:r>
      <w:r w:rsidRPr="0089135E">
        <w:rPr>
          <w:rFonts w:ascii="Arial" w:hAnsi="Arial" w:cs="Arial"/>
          <w:color w:val="000000" w:themeColor="text1"/>
          <w:shd w:val="clear" w:color="auto" w:fill="FFFFFF"/>
        </w:rPr>
        <w:t xml:space="preserve"> (2017) ‘Healing the inner child through portrait therapy: Illness, identity and childhood trauma’,</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International journal of art therapy</w:t>
      </w:r>
      <w:r w:rsidRPr="0089135E">
        <w:rPr>
          <w:rFonts w:ascii="Arial" w:hAnsi="Arial" w:cs="Arial"/>
          <w:color w:val="000000" w:themeColor="text1"/>
          <w:shd w:val="clear" w:color="auto" w:fill="FFFFFF"/>
        </w:rPr>
        <w:t xml:space="preserve">, 22(1), pp. 8–21. Available at: </w:t>
      </w:r>
      <w:hyperlink r:id="rId18" w:history="1">
        <w:r w:rsidRPr="0089135E">
          <w:rPr>
            <w:rStyle w:val="Hyperlink"/>
            <w:rFonts w:ascii="Arial" w:hAnsi="Arial" w:cs="Arial"/>
            <w:color w:val="000000" w:themeColor="text1"/>
            <w:shd w:val="clear" w:color="auto" w:fill="FFFFFF"/>
          </w:rPr>
          <w:t>https://doi.org/10.1080/17454832.2016.1245767</w:t>
        </w:r>
      </w:hyperlink>
      <w:r w:rsidRPr="0089135E">
        <w:rPr>
          <w:rFonts w:ascii="Arial" w:hAnsi="Arial" w:cs="Arial"/>
          <w:color w:val="000000" w:themeColor="text1"/>
          <w:shd w:val="clear" w:color="auto" w:fill="FFFFFF"/>
        </w:rPr>
        <w:t>.</w:t>
      </w:r>
    </w:p>
    <w:p w14:paraId="37F24226" w14:textId="77777777" w:rsidR="00452B7D" w:rsidRPr="0089135E" w:rsidRDefault="00452B7D" w:rsidP="00054F01">
      <w:pPr>
        <w:pStyle w:val="NormalWeb"/>
        <w:spacing w:before="120" w:beforeAutospacing="0" w:after="0" w:afterAutospacing="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Colvonen, P.J.</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(2018) ‘Corrigendum to “Pretreatment biomarkers predicting PTSD psychotherapy outcomes: A systematic review” [Neurosci. Biobehav. Rev. 75 (2017) 140–156]’,</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Neuroscience and biobehavioral reviews</w:t>
      </w:r>
      <w:r w:rsidRPr="0089135E">
        <w:rPr>
          <w:rFonts w:ascii="Arial" w:hAnsi="Arial" w:cs="Arial"/>
          <w:color w:val="000000" w:themeColor="text1"/>
          <w:shd w:val="clear" w:color="auto" w:fill="FFFFFF"/>
        </w:rPr>
        <w:t xml:space="preserve">, 84, pp. 495–495. Available at: </w:t>
      </w:r>
      <w:hyperlink r:id="rId19" w:history="1">
        <w:r w:rsidRPr="0089135E">
          <w:rPr>
            <w:rStyle w:val="Hyperlink"/>
            <w:rFonts w:ascii="Arial" w:hAnsi="Arial" w:cs="Arial"/>
            <w:color w:val="000000" w:themeColor="text1"/>
            <w:shd w:val="clear" w:color="auto" w:fill="FFFFFF"/>
          </w:rPr>
          <w:t>https://doi.org/10.1016/j.neubiorev.2017.09.020</w:t>
        </w:r>
      </w:hyperlink>
      <w:r w:rsidRPr="0089135E">
        <w:rPr>
          <w:rFonts w:ascii="Arial" w:hAnsi="Arial" w:cs="Arial"/>
          <w:color w:val="000000" w:themeColor="text1"/>
          <w:shd w:val="clear" w:color="auto" w:fill="FFFFFF"/>
        </w:rPr>
        <w:t>.</w:t>
      </w:r>
    </w:p>
    <w:p w14:paraId="63E08A23" w14:textId="77777777" w:rsidR="00452B7D" w:rsidRPr="0089135E" w:rsidRDefault="00452B7D" w:rsidP="00054F01">
      <w:pPr>
        <w:spacing w:before="120" w:line="360" w:lineRule="auto"/>
        <w:rPr>
          <w:rFonts w:ascii="Arial" w:hAnsi="Arial" w:cs="Arial"/>
          <w:color w:val="000000" w:themeColor="text1"/>
        </w:rPr>
      </w:pPr>
      <w:r w:rsidRPr="0089135E">
        <w:rPr>
          <w:rFonts w:ascii="Arial" w:hAnsi="Arial" w:cs="Arial"/>
          <w:b/>
          <w:bCs/>
          <w:color w:val="000000" w:themeColor="text1"/>
          <w:shd w:val="clear" w:color="auto" w:fill="FFFFFF"/>
        </w:rPr>
        <w:t>Court, A.J., Cooke, A. and Scrivener, A. (2017)</w:t>
      </w:r>
      <w:r w:rsidRPr="0089135E">
        <w:rPr>
          <w:rFonts w:ascii="Arial" w:hAnsi="Arial" w:cs="Arial"/>
          <w:color w:val="000000" w:themeColor="text1"/>
          <w:shd w:val="clear" w:color="auto" w:fill="FFFFFF"/>
        </w:rPr>
        <w:t xml:space="preserve"> ‘They’re NICE and Neat, but Are They Useful? A Grounded Theory of Clinical Psychologists’ Beliefs About and Use of NICE Guidelines’,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Clinical psychology and psychotherapy</w:t>
      </w:r>
      <w:r w:rsidRPr="0089135E">
        <w:rPr>
          <w:rFonts w:ascii="Arial" w:hAnsi="Arial" w:cs="Arial"/>
          <w:color w:val="000000" w:themeColor="text1"/>
          <w:shd w:val="clear" w:color="auto" w:fill="FFFFFF"/>
        </w:rPr>
        <w:t>, 24(4), pp. 899–910. Available at: https://doi.org/10.1002/cpp.2054.</w:t>
      </w:r>
    </w:p>
    <w:p w14:paraId="382054DB" w14:textId="77777777" w:rsidR="00452B7D" w:rsidRPr="0089135E" w:rsidRDefault="00452B7D" w:rsidP="00054F01">
      <w:pPr>
        <w:pStyle w:val="NormalWeb"/>
        <w:spacing w:before="120" w:beforeAutospacing="0" w:after="0" w:afterAutospacing="0" w:line="360" w:lineRule="auto"/>
        <w:rPr>
          <w:rFonts w:ascii="Arial" w:hAnsi="Arial" w:cs="Arial"/>
          <w:color w:val="000000" w:themeColor="text1"/>
          <w:shd w:val="clear" w:color="auto" w:fill="FFFFFF"/>
        </w:rPr>
      </w:pPr>
      <w:r w:rsidRPr="0089135E">
        <w:rPr>
          <w:rFonts w:ascii="Arial" w:hAnsi="Arial" w:cs="Arial"/>
          <w:b/>
          <w:bCs/>
          <w:color w:val="000000" w:themeColor="text1"/>
        </w:rPr>
        <w:t>Courtois, C. A. and Ford, J. D.</w:t>
      </w:r>
      <w:r w:rsidRPr="0089135E">
        <w:rPr>
          <w:rFonts w:ascii="Arial" w:hAnsi="Arial" w:cs="Arial"/>
          <w:color w:val="000000" w:themeColor="text1"/>
        </w:rPr>
        <w:t xml:space="preserve"> (2016) Treatment of Complex Trauma. Guildford</w:t>
      </w:r>
      <w:r w:rsidRPr="0089135E">
        <w:rPr>
          <w:rFonts w:ascii="Arial" w:hAnsi="Arial" w:cs="Arial"/>
          <w:color w:val="000000" w:themeColor="text1"/>
          <w:shd w:val="clear" w:color="auto" w:fill="FFFFFF"/>
        </w:rPr>
        <w:t xml:space="preserve"> Publications. Kindle Edition </w:t>
      </w:r>
    </w:p>
    <w:p w14:paraId="4B641DDD" w14:textId="77777777" w:rsidR="00452B7D" w:rsidRPr="0089135E" w:rsidRDefault="00452B7D" w:rsidP="00054F01">
      <w:pPr>
        <w:pStyle w:val="NormalWeb"/>
        <w:spacing w:before="120" w:beforeAutospacing="0" w:after="0" w:afterAutospacing="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Craigo-Snell, S.</w:t>
      </w:r>
      <w:r w:rsidRPr="0089135E">
        <w:rPr>
          <w:rFonts w:ascii="Arial" w:hAnsi="Arial" w:cs="Arial"/>
          <w:color w:val="000000" w:themeColor="text1"/>
          <w:shd w:val="clear" w:color="auto" w:fill="FFFFFF"/>
        </w:rPr>
        <w:t xml:space="preserve"> (2020) ‘Generational Joy: Affections, Epigenetics, and Trauma’,</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Liturgy (Washington)</w:t>
      </w:r>
      <w:r w:rsidRPr="0089135E">
        <w:rPr>
          <w:rFonts w:ascii="Arial" w:hAnsi="Arial" w:cs="Arial"/>
          <w:color w:val="000000" w:themeColor="text1"/>
          <w:shd w:val="clear" w:color="auto" w:fill="FFFFFF"/>
        </w:rPr>
        <w:t xml:space="preserve">, 35(4), pp. 58–66. Available at: </w:t>
      </w:r>
      <w:hyperlink r:id="rId20" w:history="1">
        <w:r w:rsidRPr="0089135E">
          <w:rPr>
            <w:rStyle w:val="Hyperlink"/>
            <w:rFonts w:ascii="Arial" w:hAnsi="Arial" w:cs="Arial"/>
            <w:color w:val="000000" w:themeColor="text1"/>
            <w:shd w:val="clear" w:color="auto" w:fill="FFFFFF"/>
          </w:rPr>
          <w:t>https://doi.org/10.1080/0458063X.2020.1832852</w:t>
        </w:r>
      </w:hyperlink>
      <w:r w:rsidRPr="0089135E">
        <w:rPr>
          <w:rFonts w:ascii="Arial" w:hAnsi="Arial" w:cs="Arial"/>
          <w:color w:val="000000" w:themeColor="text1"/>
          <w:shd w:val="clear" w:color="auto" w:fill="FFFFFF"/>
        </w:rPr>
        <w:t>.</w:t>
      </w:r>
    </w:p>
    <w:p w14:paraId="0D39478C" w14:textId="556B70D1"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lastRenderedPageBreak/>
        <w:t>Crandall, A.</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(2019) ‘ACEs and counter-ACEs: How positive and negative childhood experiences influence adult health’,</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Child abuse &amp; neglect</w:t>
      </w:r>
      <w:r w:rsidRPr="0089135E">
        <w:rPr>
          <w:rFonts w:ascii="Arial" w:hAnsi="Arial" w:cs="Arial"/>
          <w:color w:val="000000" w:themeColor="text1"/>
          <w:shd w:val="clear" w:color="auto" w:fill="FFFFFF"/>
        </w:rPr>
        <w:t xml:space="preserve">, 96, pp. 104089–104089. Available at: </w:t>
      </w:r>
      <w:hyperlink r:id="rId21" w:history="1">
        <w:r w:rsidRPr="0089135E">
          <w:rPr>
            <w:rStyle w:val="Hyperlink"/>
            <w:rFonts w:ascii="Arial" w:hAnsi="Arial" w:cs="Arial"/>
            <w:color w:val="000000" w:themeColor="text1"/>
            <w:shd w:val="clear" w:color="auto" w:fill="FFFFFF"/>
          </w:rPr>
          <w:t>https://doi.org/10.1016/j.chiabu.2019.104089</w:t>
        </w:r>
      </w:hyperlink>
      <w:r w:rsidRPr="0089135E">
        <w:rPr>
          <w:rFonts w:ascii="Arial" w:hAnsi="Arial" w:cs="Arial"/>
          <w:color w:val="000000" w:themeColor="text1"/>
          <w:shd w:val="clear" w:color="auto" w:fill="FFFFFF"/>
        </w:rPr>
        <w:t>.</w:t>
      </w:r>
    </w:p>
    <w:p w14:paraId="697A8925" w14:textId="77777777"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de Bont, P.A.J.M.</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(2019) ‘Health-economic benefits of treating trauma in psychosis’,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European journal of psychotraumatology</w:t>
      </w:r>
      <w:r w:rsidRPr="0089135E">
        <w:rPr>
          <w:rFonts w:ascii="Arial" w:hAnsi="Arial" w:cs="Arial"/>
          <w:color w:val="000000" w:themeColor="text1"/>
          <w:shd w:val="clear" w:color="auto" w:fill="FFFFFF"/>
        </w:rPr>
        <w:t xml:space="preserve">, 10(1), pp. 1565032–1565032. Available at: </w:t>
      </w:r>
      <w:hyperlink r:id="rId22" w:history="1">
        <w:r w:rsidRPr="0089135E">
          <w:rPr>
            <w:rStyle w:val="Hyperlink"/>
            <w:rFonts w:ascii="Arial" w:hAnsi="Arial" w:cs="Arial"/>
            <w:color w:val="000000" w:themeColor="text1"/>
            <w:shd w:val="clear" w:color="auto" w:fill="FFFFFF"/>
          </w:rPr>
          <w:t>https://doi.org/10.1080/20008198.2018.1565032</w:t>
        </w:r>
      </w:hyperlink>
      <w:r w:rsidRPr="0089135E">
        <w:rPr>
          <w:rFonts w:ascii="Arial" w:hAnsi="Arial" w:cs="Arial"/>
          <w:color w:val="000000" w:themeColor="text1"/>
          <w:shd w:val="clear" w:color="auto" w:fill="FFFFFF"/>
        </w:rPr>
        <w:t>.</w:t>
      </w:r>
    </w:p>
    <w:p w14:paraId="2BC59654" w14:textId="15D3EBA7" w:rsidR="00452B7D" w:rsidRPr="00054F01" w:rsidRDefault="00452B7D" w:rsidP="00054F01">
      <w:pPr>
        <w:pStyle w:val="Heading1"/>
        <w:spacing w:before="120" w:beforeAutospacing="0" w:after="0" w:afterAutospacing="0" w:line="360" w:lineRule="auto"/>
        <w:textAlignment w:val="baseline"/>
        <w:rPr>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rPr>
        <w:t xml:space="preserve">de Jongh, A. </w:t>
      </w:r>
      <w:r w:rsidRPr="0089135E">
        <w:rPr>
          <w:rFonts w:ascii="Arial" w:hAnsi="Arial" w:cs="Arial"/>
          <w:i/>
          <w:iCs/>
          <w:color w:val="000000" w:themeColor="text1"/>
          <w:sz w:val="24"/>
          <w:szCs w:val="24"/>
        </w:rPr>
        <w:t>et al</w:t>
      </w:r>
      <w:r w:rsidRPr="0089135E">
        <w:rPr>
          <w:rFonts w:ascii="Arial" w:hAnsi="Arial" w:cs="Arial"/>
          <w:b w:val="0"/>
          <w:bCs w:val="0"/>
          <w:i/>
          <w:iCs/>
          <w:color w:val="000000" w:themeColor="text1"/>
          <w:sz w:val="24"/>
          <w:szCs w:val="24"/>
        </w:rPr>
        <w:t xml:space="preserve">. </w:t>
      </w:r>
      <w:r w:rsidRPr="0089135E">
        <w:rPr>
          <w:rFonts w:ascii="Arial" w:hAnsi="Arial" w:cs="Arial"/>
          <w:b w:val="0"/>
          <w:bCs w:val="0"/>
          <w:color w:val="000000" w:themeColor="text1"/>
          <w:sz w:val="24"/>
          <w:szCs w:val="24"/>
        </w:rPr>
        <w:t xml:space="preserve">(2019) ‘The Current Status of EMDR Therapy Involving the Treatment of Complex Posttraumatic Stress Disorder’, </w:t>
      </w:r>
      <w:r w:rsidRPr="0089135E">
        <w:rPr>
          <w:rFonts w:ascii="Arial" w:hAnsi="Arial" w:cs="Arial"/>
          <w:b w:val="0"/>
          <w:bCs w:val="0"/>
          <w:i/>
          <w:iCs/>
          <w:color w:val="000000" w:themeColor="text1"/>
          <w:sz w:val="24"/>
          <w:szCs w:val="24"/>
        </w:rPr>
        <w:t>Journal of EMDR Practice and Research</w:t>
      </w:r>
      <w:r w:rsidRPr="0089135E">
        <w:rPr>
          <w:rFonts w:ascii="Arial" w:hAnsi="Arial" w:cs="Arial"/>
          <w:b w:val="0"/>
          <w:bCs w:val="0"/>
          <w:color w:val="000000" w:themeColor="text1"/>
          <w:sz w:val="24"/>
          <w:szCs w:val="24"/>
        </w:rPr>
        <w:t xml:space="preserve">, 13 (4). Available at: </w:t>
      </w:r>
      <w:hyperlink r:id="rId23" w:history="1">
        <w:r w:rsidRPr="0089135E">
          <w:rPr>
            <w:rStyle w:val="Hyperlink"/>
            <w:rFonts w:ascii="Arial" w:hAnsi="Arial" w:cs="Arial"/>
            <w:b w:val="0"/>
            <w:bCs w:val="0"/>
            <w:color w:val="000000" w:themeColor="text1"/>
            <w:sz w:val="24"/>
            <w:szCs w:val="24"/>
            <w:u w:val="none"/>
          </w:rPr>
          <w:t>http://dx.doi.org/10.1891/1933-3196.13.4.284</w:t>
        </w:r>
      </w:hyperlink>
      <w:r w:rsidRPr="0089135E">
        <w:rPr>
          <w:rFonts w:ascii="Arial" w:hAnsi="Arial" w:cs="Arial"/>
          <w:b w:val="0"/>
          <w:bCs w:val="0"/>
          <w:color w:val="000000" w:themeColor="text1"/>
          <w:sz w:val="24"/>
          <w:szCs w:val="24"/>
        </w:rPr>
        <w:t xml:space="preserve"> </w:t>
      </w:r>
      <w:r w:rsidRPr="0089135E">
        <w:rPr>
          <w:color w:val="000000" w:themeColor="text1"/>
        </w:rPr>
        <w:t xml:space="preserve"> </w:t>
      </w:r>
    </w:p>
    <w:p w14:paraId="54C0117D" w14:textId="77777777" w:rsidR="00054F01" w:rsidRDefault="00452B7D" w:rsidP="00054F01">
      <w:pPr>
        <w:pStyle w:val="NormalWeb"/>
        <w:spacing w:before="120" w:beforeAutospacing="0" w:after="0" w:afterAutospacing="0" w:line="360" w:lineRule="auto"/>
        <w:rPr>
          <w:rStyle w:val="Hyperlink"/>
          <w:rFonts w:ascii="Arial" w:hAnsi="Arial" w:cs="Arial"/>
          <w:color w:val="000000" w:themeColor="text1"/>
          <w:shd w:val="clear" w:color="auto" w:fill="FCFCFC"/>
        </w:rPr>
      </w:pPr>
      <w:r w:rsidRPr="0089135E">
        <w:rPr>
          <w:rFonts w:ascii="Arial" w:hAnsi="Arial" w:cs="Arial"/>
          <w:b/>
          <w:bCs/>
          <w:color w:val="000000" w:themeColor="text1"/>
          <w:shd w:val="clear" w:color="auto" w:fill="FCFCFC"/>
        </w:rPr>
        <w:t>Donahue, J.J.</w:t>
      </w:r>
      <w:r w:rsidRPr="0089135E">
        <w:rPr>
          <w:rFonts w:ascii="Arial" w:hAnsi="Arial" w:cs="Arial"/>
          <w:color w:val="000000" w:themeColor="text1"/>
          <w:shd w:val="clear" w:color="auto" w:fill="FCFCFC"/>
        </w:rPr>
        <w:t xml:space="preserve"> (2020). Fight-Flight-Freeze System. In: Zeigler-Hill, V., Shackelford, T.K. (eds) </w:t>
      </w:r>
      <w:r w:rsidRPr="0089135E">
        <w:rPr>
          <w:rFonts w:ascii="Arial" w:hAnsi="Arial" w:cs="Arial"/>
          <w:i/>
          <w:iCs/>
          <w:color w:val="000000" w:themeColor="text1"/>
          <w:shd w:val="clear" w:color="auto" w:fill="FCFCFC"/>
        </w:rPr>
        <w:t>Encyclopedia of Personality and Individual Differences.</w:t>
      </w:r>
      <w:r w:rsidRPr="0089135E">
        <w:rPr>
          <w:rFonts w:ascii="Arial" w:hAnsi="Arial" w:cs="Arial"/>
          <w:color w:val="000000" w:themeColor="text1"/>
          <w:shd w:val="clear" w:color="auto" w:fill="FCFCFC"/>
        </w:rPr>
        <w:t xml:space="preserve"> P. 1590-1595 Springer, Cham. </w:t>
      </w:r>
      <w:hyperlink r:id="rId24" w:history="1">
        <w:r w:rsidRPr="0089135E">
          <w:rPr>
            <w:rStyle w:val="Hyperlink"/>
            <w:rFonts w:ascii="Arial" w:hAnsi="Arial" w:cs="Arial"/>
            <w:color w:val="000000" w:themeColor="text1"/>
            <w:shd w:val="clear" w:color="auto" w:fill="FCFCFC"/>
          </w:rPr>
          <w:t>https://doi.org/10.1007/978-3-319-24612-3_751</w:t>
        </w:r>
      </w:hyperlink>
    </w:p>
    <w:p w14:paraId="60747AC4" w14:textId="7FF77E95" w:rsidR="00452B7D" w:rsidRPr="0089135E" w:rsidRDefault="00452B7D" w:rsidP="00054F01">
      <w:pPr>
        <w:pStyle w:val="NormalWeb"/>
        <w:spacing w:before="120" w:beforeAutospacing="0" w:after="0" w:afterAutospacing="0" w:line="360" w:lineRule="auto"/>
        <w:rPr>
          <w:rStyle w:val="Hyperlink"/>
          <w:rFonts w:ascii="Arial" w:hAnsi="Arial" w:cs="Arial"/>
          <w:color w:val="000000" w:themeColor="text1"/>
          <w:shd w:val="clear" w:color="auto" w:fill="FCFCFC"/>
        </w:rPr>
      </w:pPr>
      <w:r w:rsidRPr="0089135E">
        <w:rPr>
          <w:rFonts w:ascii="Arial" w:hAnsi="Arial" w:cs="Arial"/>
          <w:b/>
          <w:bCs/>
          <w:color w:val="000000" w:themeColor="text1"/>
          <w:shd w:val="clear" w:color="auto" w:fill="FFFFFF"/>
        </w:rPr>
        <w:t>Duschinsky, R.</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(2020) ‘Attachment histories and futures: reply to Vicedo’s “Putting attachment in its place”’,</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European journal of developmental psychology</w:t>
      </w:r>
      <w:r w:rsidRPr="0089135E">
        <w:rPr>
          <w:rFonts w:ascii="Arial" w:hAnsi="Arial" w:cs="Arial"/>
          <w:color w:val="000000" w:themeColor="text1"/>
          <w:shd w:val="clear" w:color="auto" w:fill="FFFFFF"/>
        </w:rPr>
        <w:t>, 17(1), pp. 138–146. Available at: https://doi.org/10.1080/17405629.2018.1502916.</w:t>
      </w:r>
    </w:p>
    <w:p w14:paraId="7F27223B" w14:textId="676BCFE2"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Dye, H.</w:t>
      </w:r>
      <w:r w:rsidRPr="0089135E">
        <w:rPr>
          <w:rFonts w:ascii="Arial" w:hAnsi="Arial" w:cs="Arial"/>
          <w:color w:val="000000" w:themeColor="text1"/>
          <w:shd w:val="clear" w:color="auto" w:fill="FFFFFF"/>
        </w:rPr>
        <w:t xml:space="preserve"> (2018) ‘The impact and long-term effects of childhood trauma’,</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Journal of human behavior in the social environment</w:t>
      </w:r>
      <w:r w:rsidRPr="0089135E">
        <w:rPr>
          <w:rFonts w:ascii="Arial" w:hAnsi="Arial" w:cs="Arial"/>
          <w:color w:val="000000" w:themeColor="text1"/>
          <w:shd w:val="clear" w:color="auto" w:fill="FFFFFF"/>
        </w:rPr>
        <w:t xml:space="preserve">, 28(3), pp. 381–392. Available at: </w:t>
      </w:r>
      <w:hyperlink r:id="rId25" w:history="1">
        <w:r w:rsidRPr="0089135E">
          <w:rPr>
            <w:rStyle w:val="Hyperlink"/>
            <w:rFonts w:ascii="Arial" w:hAnsi="Arial" w:cs="Arial"/>
            <w:color w:val="000000" w:themeColor="text1"/>
            <w:shd w:val="clear" w:color="auto" w:fill="FFFFFF"/>
          </w:rPr>
          <w:t>https://doi.org/10.1080/10911359.2018.1435328</w:t>
        </w:r>
      </w:hyperlink>
      <w:r w:rsidRPr="0089135E">
        <w:rPr>
          <w:rFonts w:ascii="Arial" w:hAnsi="Arial" w:cs="Arial"/>
          <w:color w:val="000000" w:themeColor="text1"/>
          <w:shd w:val="clear" w:color="auto" w:fill="FFFFFF"/>
        </w:rPr>
        <w:t>.</w:t>
      </w:r>
    </w:p>
    <w:p w14:paraId="47E90AED" w14:textId="2E130B63"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Ehlers, A. and Clark, D.M.</w:t>
      </w:r>
      <w:r w:rsidRPr="0089135E">
        <w:rPr>
          <w:rFonts w:ascii="Arial" w:hAnsi="Arial" w:cs="Arial"/>
          <w:color w:val="000000" w:themeColor="text1"/>
          <w:shd w:val="clear" w:color="auto" w:fill="FFFFFF"/>
        </w:rPr>
        <w:t xml:space="preserve"> (2000) ‘A cognitive model of posttraumatic stress disorder’,</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Behaviour research and therapy</w:t>
      </w:r>
      <w:r w:rsidRPr="0089135E">
        <w:rPr>
          <w:rFonts w:ascii="Arial" w:hAnsi="Arial" w:cs="Arial"/>
          <w:color w:val="000000" w:themeColor="text1"/>
          <w:shd w:val="clear" w:color="auto" w:fill="FFFFFF"/>
        </w:rPr>
        <w:t>, 38(4), pp. 319–345. Available at: https://doi.org/10.1016/S0005-7967(99)00123-0.</w:t>
      </w:r>
    </w:p>
    <w:p w14:paraId="23B4774C" w14:textId="74D40CD1" w:rsidR="00452B7D" w:rsidRPr="0089135E" w:rsidRDefault="00452B7D" w:rsidP="00054F01">
      <w:pPr>
        <w:spacing w:before="120" w:line="360" w:lineRule="auto"/>
        <w:rPr>
          <w:rFonts w:ascii="Arial" w:eastAsia="Times New Roman" w:hAnsi="Arial" w:cs="Arial"/>
          <w:color w:val="000000" w:themeColor="text1"/>
          <w:lang w:eastAsia="en-GB"/>
        </w:rPr>
      </w:pPr>
      <w:r w:rsidRPr="00054F01">
        <w:rPr>
          <w:rStyle w:val="a-size-extra-large"/>
          <w:rFonts w:ascii="Arial" w:hAnsi="Arial" w:cs="Arial"/>
          <w:b/>
          <w:bCs/>
          <w:color w:val="000000" w:themeColor="text1"/>
        </w:rPr>
        <w:t xml:space="preserve">Elliot, R. </w:t>
      </w:r>
      <w:r w:rsidRPr="00054F01">
        <w:rPr>
          <w:rStyle w:val="a-size-extra-large"/>
          <w:rFonts w:ascii="Arial" w:hAnsi="Arial" w:cs="Arial"/>
          <w:b/>
          <w:bCs/>
          <w:i/>
          <w:iCs/>
          <w:color w:val="000000" w:themeColor="text1"/>
        </w:rPr>
        <w:t>et al.</w:t>
      </w:r>
      <w:r w:rsidRPr="0089135E">
        <w:rPr>
          <w:rStyle w:val="a-size-extra-large"/>
          <w:rFonts w:ascii="Arial" w:hAnsi="Arial" w:cs="Arial"/>
          <w:color w:val="000000" w:themeColor="text1"/>
        </w:rPr>
        <w:t xml:space="preserve"> (2009) Learning Emotion-Focused Therapy: The Process-Experiential Approach to Change. Ist edition. Kindle Edition. </w:t>
      </w:r>
      <w:r w:rsidRPr="0089135E">
        <w:rPr>
          <w:rFonts w:ascii="Arial" w:eastAsia="Times New Roman" w:hAnsi="Arial" w:cs="Arial"/>
          <w:b/>
          <w:bCs/>
          <w:color w:val="000000" w:themeColor="text1"/>
          <w:lang w:eastAsia="en-GB"/>
        </w:rPr>
        <w:t> </w:t>
      </w:r>
      <w:r w:rsidRPr="0089135E">
        <w:rPr>
          <w:rFonts w:ascii="Arial" w:eastAsia="Times New Roman" w:hAnsi="Arial" w:cs="Arial"/>
          <w:color w:val="000000" w:themeColor="text1"/>
          <w:lang w:eastAsia="en-GB"/>
        </w:rPr>
        <w:t>American Psychological Association; 1st edition (13 May 2009)</w:t>
      </w:r>
    </w:p>
    <w:p w14:paraId="18FF8B88" w14:textId="05FC9BB3" w:rsidR="00452B7D" w:rsidRPr="00054F01" w:rsidRDefault="00452B7D" w:rsidP="00054F01">
      <w:pPr>
        <w:spacing w:before="120" w:line="360" w:lineRule="auto"/>
        <w:rPr>
          <w:rFonts w:ascii="Arial" w:eastAsia="Times New Roman" w:hAnsi="Arial" w:cs="Arial"/>
          <w:color w:val="000000" w:themeColor="text1"/>
          <w:lang w:eastAsia="en-GB"/>
        </w:rPr>
      </w:pPr>
      <w:r w:rsidRPr="0089135E">
        <w:rPr>
          <w:rFonts w:ascii="Arial" w:hAnsi="Arial" w:cs="Arial"/>
          <w:b/>
          <w:bCs/>
          <w:color w:val="000000" w:themeColor="text1"/>
          <w:shd w:val="clear" w:color="auto" w:fill="FFFFFF"/>
        </w:rPr>
        <w:t>Eloranta, S.J.</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Fonts w:ascii="Arial" w:hAnsi="Arial" w:cs="Arial"/>
          <w:i/>
          <w:iCs/>
          <w:color w:val="000000" w:themeColor="text1"/>
        </w:rPr>
        <w:t>.</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(2017) ‘The Role of Attachment and Emotion Regulation in the Psychosocial Intervention Among War-Affected Children’,</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Journal of child &amp; adolescent trauma</w:t>
      </w:r>
      <w:r w:rsidRPr="0089135E">
        <w:rPr>
          <w:rFonts w:ascii="Arial" w:hAnsi="Arial" w:cs="Arial"/>
          <w:color w:val="000000" w:themeColor="text1"/>
          <w:shd w:val="clear" w:color="auto" w:fill="FFFFFF"/>
        </w:rPr>
        <w:t>, 10(4), pp. 301–314. Available at: https://doi.org/10.1007/s40653-016-0115-y.</w:t>
      </w:r>
    </w:p>
    <w:p w14:paraId="5EA4B451" w14:textId="46EDD98D" w:rsidR="00452B7D" w:rsidRPr="0089135E" w:rsidRDefault="00452B7D" w:rsidP="00054F01">
      <w:pPr>
        <w:spacing w:before="120" w:line="360" w:lineRule="auto"/>
        <w:rPr>
          <w:rFonts w:ascii="Arial" w:eastAsia="Times New Roman" w:hAnsi="Arial" w:cs="Arial"/>
          <w:color w:val="000000" w:themeColor="text1"/>
          <w:lang w:eastAsia="en-GB"/>
        </w:rPr>
      </w:pPr>
      <w:r w:rsidRPr="0089135E">
        <w:rPr>
          <w:rFonts w:ascii="Arial" w:hAnsi="Arial" w:cs="Arial"/>
          <w:b/>
          <w:bCs/>
          <w:color w:val="000000" w:themeColor="text1"/>
          <w:shd w:val="clear" w:color="auto" w:fill="FFFFFF"/>
        </w:rPr>
        <w:t>Ennis, N.</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(2020) ‘Treating posttraumatic stress disorder across cultures: A systematic review of cultural adaptations of trauma</w:t>
      </w:r>
      <w:r w:rsidRPr="0089135E">
        <w:rPr>
          <w:rFonts w:ascii="Cambria Math" w:hAnsi="Cambria Math" w:cs="Cambria Math"/>
          <w:color w:val="000000" w:themeColor="text1"/>
          <w:shd w:val="clear" w:color="auto" w:fill="FFFFFF"/>
        </w:rPr>
        <w:t>‐</w:t>
      </w:r>
      <w:r w:rsidRPr="0089135E">
        <w:rPr>
          <w:rFonts w:ascii="Arial" w:hAnsi="Arial" w:cs="Arial"/>
          <w:color w:val="000000" w:themeColor="text1"/>
          <w:shd w:val="clear" w:color="auto" w:fill="FFFFFF"/>
        </w:rPr>
        <w:t xml:space="preserve">focused cognitive behavioral </w:t>
      </w:r>
      <w:r w:rsidRPr="0089135E">
        <w:rPr>
          <w:rFonts w:ascii="Arial" w:hAnsi="Arial" w:cs="Arial"/>
          <w:color w:val="000000" w:themeColor="text1"/>
          <w:shd w:val="clear" w:color="auto" w:fill="FFFFFF"/>
        </w:rPr>
        <w:lastRenderedPageBreak/>
        <w:t>therapies’,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Journal of clinical psychology</w:t>
      </w:r>
      <w:r w:rsidRPr="0089135E">
        <w:rPr>
          <w:rFonts w:ascii="Arial" w:hAnsi="Arial" w:cs="Arial"/>
          <w:color w:val="000000" w:themeColor="text1"/>
          <w:shd w:val="clear" w:color="auto" w:fill="FFFFFF"/>
        </w:rPr>
        <w:t>, 76(4), pp. 587–611. Available at: https://doi.org/10.1002/jclp.22909.</w:t>
      </w:r>
    </w:p>
    <w:p w14:paraId="5CA0A2DE" w14:textId="2DBFC08E" w:rsidR="00452B7D" w:rsidRPr="0089135E" w:rsidRDefault="00452B7D" w:rsidP="00054F01">
      <w:pPr>
        <w:spacing w:before="120" w:line="360" w:lineRule="auto"/>
        <w:rPr>
          <w:rFonts w:ascii="Arial" w:eastAsia="Times New Roman" w:hAnsi="Arial" w:cs="Arial"/>
          <w:color w:val="000000" w:themeColor="text1"/>
          <w:lang w:eastAsia="en-GB"/>
        </w:rPr>
      </w:pPr>
      <w:r w:rsidRPr="0089135E">
        <w:rPr>
          <w:rFonts w:ascii="Arial" w:hAnsi="Arial" w:cs="Arial"/>
          <w:b/>
          <w:bCs/>
          <w:color w:val="000000" w:themeColor="text1"/>
          <w:shd w:val="clear" w:color="auto" w:fill="FFFFFF"/>
        </w:rPr>
        <w:t xml:space="preserve">Fahad Basheer, Shabnam P Samath and Fahim Basheer </w:t>
      </w:r>
      <w:r w:rsidRPr="0089135E">
        <w:rPr>
          <w:rFonts w:ascii="Arial" w:hAnsi="Arial" w:cs="Arial"/>
          <w:color w:val="000000" w:themeColor="text1"/>
          <w:shd w:val="clear" w:color="auto" w:fill="FFFFFF"/>
        </w:rPr>
        <w:t>(2017) ‘The gut–brain axis – a new key to understand mind–body connection’,</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Hamdan medical journal (Online)</w:t>
      </w:r>
      <w:r w:rsidRPr="0089135E">
        <w:rPr>
          <w:rFonts w:ascii="Arial" w:hAnsi="Arial" w:cs="Arial"/>
          <w:color w:val="000000" w:themeColor="text1"/>
          <w:shd w:val="clear" w:color="auto" w:fill="FFFFFF"/>
        </w:rPr>
        <w:t xml:space="preserve">, 10(2), pp. 143–144. Available at: </w:t>
      </w:r>
      <w:hyperlink r:id="rId26" w:history="1">
        <w:r w:rsidRPr="0089135E">
          <w:rPr>
            <w:rStyle w:val="Hyperlink"/>
            <w:rFonts w:ascii="Arial" w:hAnsi="Arial" w:cs="Arial"/>
            <w:color w:val="000000" w:themeColor="text1"/>
            <w:shd w:val="clear" w:color="auto" w:fill="FFFFFF"/>
          </w:rPr>
          <w:t>https://doi.org/10.7707/hmj.685</w:t>
        </w:r>
      </w:hyperlink>
      <w:r w:rsidRPr="0089135E">
        <w:rPr>
          <w:rFonts w:ascii="Arial" w:hAnsi="Arial" w:cs="Arial"/>
          <w:color w:val="000000" w:themeColor="text1"/>
          <w:shd w:val="clear" w:color="auto" w:fill="FFFFFF"/>
        </w:rPr>
        <w:t xml:space="preserve">. </w:t>
      </w:r>
    </w:p>
    <w:p w14:paraId="026CAC54" w14:textId="304AC242"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Faull, O.K.</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(2019) ‘The midbrain periaqueductal gray as an integrative and interoceptive neural structure for breathing’,</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Neuroscience and biobehavioral reviews</w:t>
      </w:r>
      <w:r w:rsidRPr="0089135E">
        <w:rPr>
          <w:rFonts w:ascii="Arial" w:hAnsi="Arial" w:cs="Arial"/>
          <w:color w:val="000000" w:themeColor="text1"/>
          <w:shd w:val="clear" w:color="auto" w:fill="FFFFFF"/>
        </w:rPr>
        <w:t xml:space="preserve">, 98, pp. 135–144. Available at: </w:t>
      </w:r>
      <w:hyperlink r:id="rId27" w:history="1">
        <w:r w:rsidRPr="0089135E">
          <w:rPr>
            <w:rStyle w:val="Hyperlink"/>
            <w:rFonts w:ascii="Arial" w:hAnsi="Arial" w:cs="Arial"/>
            <w:color w:val="000000" w:themeColor="text1"/>
            <w:shd w:val="clear" w:color="auto" w:fill="FFFFFF"/>
          </w:rPr>
          <w:t>https://doi.org/10.1016/j.neubiorev.2018.12.020</w:t>
        </w:r>
      </w:hyperlink>
      <w:r w:rsidRPr="0089135E">
        <w:rPr>
          <w:rFonts w:ascii="Arial" w:hAnsi="Arial" w:cs="Arial"/>
          <w:color w:val="000000" w:themeColor="text1"/>
          <w:shd w:val="clear" w:color="auto" w:fill="FFFFFF"/>
        </w:rPr>
        <w:t>.</w:t>
      </w:r>
    </w:p>
    <w:p w14:paraId="04EB3A30" w14:textId="77777777" w:rsidR="00054F01"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Felitti, V.J.</w:t>
      </w:r>
      <w:r w:rsidRPr="0089135E">
        <w:rPr>
          <w:rFonts w:ascii="Arial" w:hAnsi="Arial" w:cs="Arial"/>
          <w:color w:val="000000" w:themeColor="text1"/>
          <w:shd w:val="clear" w:color="auto" w:fill="FFFFFF"/>
        </w:rPr>
        <w:t xml:space="preserve"> (2019) ‘Origins of the ACE Study’,</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American journal of preventive medicine</w:t>
      </w:r>
      <w:r w:rsidRPr="0089135E">
        <w:rPr>
          <w:rFonts w:ascii="Arial" w:hAnsi="Arial" w:cs="Arial"/>
          <w:color w:val="000000" w:themeColor="text1"/>
          <w:shd w:val="clear" w:color="auto" w:fill="FFFFFF"/>
        </w:rPr>
        <w:t xml:space="preserve">, 56(6), pp. 787–789. Available at: </w:t>
      </w:r>
      <w:hyperlink r:id="rId28" w:history="1">
        <w:r w:rsidRPr="0089135E">
          <w:rPr>
            <w:rStyle w:val="Hyperlink"/>
            <w:rFonts w:ascii="Arial" w:hAnsi="Arial" w:cs="Arial"/>
            <w:color w:val="000000" w:themeColor="text1"/>
            <w:shd w:val="clear" w:color="auto" w:fill="FFFFFF"/>
          </w:rPr>
          <w:t>https://doi.org/10.1016/j.amepre.2019.02.011</w:t>
        </w:r>
      </w:hyperlink>
      <w:r w:rsidRPr="0089135E">
        <w:rPr>
          <w:rFonts w:ascii="Arial" w:hAnsi="Arial" w:cs="Arial"/>
          <w:color w:val="000000" w:themeColor="text1"/>
          <w:shd w:val="clear" w:color="auto" w:fill="FFFFFF"/>
        </w:rPr>
        <w:t>.</w:t>
      </w:r>
    </w:p>
    <w:p w14:paraId="41CBA244" w14:textId="4F23F9D6"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Finkelhor, D.</w:t>
      </w:r>
      <w:r w:rsidRPr="0089135E">
        <w:rPr>
          <w:rFonts w:ascii="Arial" w:hAnsi="Arial" w:cs="Arial"/>
          <w:color w:val="000000" w:themeColor="text1"/>
          <w:shd w:val="clear" w:color="auto" w:fill="FFFFFF"/>
        </w:rPr>
        <w:t xml:space="preserve"> (2018) ‘Screening for adverse childhood experiences (ACEs): Cautions and suggestions’,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Child abuse &amp; neglect</w:t>
      </w:r>
      <w:r w:rsidRPr="0089135E">
        <w:rPr>
          <w:rFonts w:ascii="Arial" w:hAnsi="Arial" w:cs="Arial"/>
          <w:color w:val="000000" w:themeColor="text1"/>
          <w:shd w:val="clear" w:color="auto" w:fill="FFFFFF"/>
        </w:rPr>
        <w:t xml:space="preserve">, 85, pp. 174–179. Available at: </w:t>
      </w:r>
      <w:hyperlink r:id="rId29" w:history="1">
        <w:r w:rsidRPr="0089135E">
          <w:rPr>
            <w:rStyle w:val="Hyperlink"/>
            <w:rFonts w:ascii="Arial" w:hAnsi="Arial" w:cs="Arial"/>
            <w:color w:val="000000" w:themeColor="text1"/>
            <w:shd w:val="clear" w:color="auto" w:fill="FFFFFF"/>
          </w:rPr>
          <w:t>https://doi.org/10.1016/j.chiabu.2017.07.016</w:t>
        </w:r>
      </w:hyperlink>
      <w:r w:rsidRPr="0089135E">
        <w:rPr>
          <w:rFonts w:ascii="Arial" w:hAnsi="Arial" w:cs="Arial"/>
          <w:color w:val="000000" w:themeColor="text1"/>
          <w:shd w:val="clear" w:color="auto" w:fill="FFFFFF"/>
        </w:rPr>
        <w:t>.</w:t>
      </w:r>
    </w:p>
    <w:p w14:paraId="386D7D37" w14:textId="32345BA3" w:rsidR="00452B7D" w:rsidRPr="00054F01" w:rsidRDefault="00452B7D" w:rsidP="00054F01">
      <w:pPr>
        <w:shd w:val="clear" w:color="auto" w:fill="FFFFFF"/>
        <w:spacing w:before="120" w:line="360" w:lineRule="auto"/>
        <w:rPr>
          <w:rFonts w:ascii="Arial" w:hAnsi="Arial" w:cs="Arial"/>
          <w:color w:val="000000" w:themeColor="text1"/>
        </w:rPr>
      </w:pPr>
      <w:r w:rsidRPr="0089135E">
        <w:rPr>
          <w:rFonts w:ascii="Arial" w:hAnsi="Arial" w:cs="Arial"/>
          <w:b/>
          <w:bCs/>
          <w:color w:val="000000" w:themeColor="text1"/>
          <w:shd w:val="clear" w:color="auto" w:fill="FFFFFF"/>
        </w:rPr>
        <w:t>Fonzo, G.A.</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b/>
          <w:bCs/>
          <w:color w:val="000000" w:themeColor="text1"/>
          <w:shd w:val="clear" w:color="auto" w:fill="FFFFFF"/>
        </w:rPr>
        <w:t> </w:t>
      </w:r>
      <w:r w:rsidRPr="0089135E">
        <w:rPr>
          <w:rFonts w:ascii="Arial" w:hAnsi="Arial" w:cs="Arial"/>
          <w:b/>
          <w:bCs/>
          <w:color w:val="000000" w:themeColor="text1"/>
          <w:shd w:val="clear" w:color="auto" w:fill="FFFFFF"/>
        </w:rPr>
        <w:t>(2021)</w:t>
      </w:r>
      <w:r w:rsidRPr="0089135E">
        <w:rPr>
          <w:rFonts w:ascii="Arial" w:hAnsi="Arial" w:cs="Arial"/>
          <w:color w:val="000000" w:themeColor="text1"/>
          <w:shd w:val="clear" w:color="auto" w:fill="FFFFFF"/>
        </w:rPr>
        <w:t xml:space="preserve"> ‘Amygdala and Insula Connectivity Changes Following Psychotherapy for Posttraumatic Stress Disorder: A Randomized Clinical Trial’,</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Biological psychiatry (1969)</w:t>
      </w:r>
      <w:r w:rsidRPr="0089135E">
        <w:rPr>
          <w:rFonts w:ascii="Arial" w:hAnsi="Arial" w:cs="Arial"/>
          <w:color w:val="000000" w:themeColor="text1"/>
          <w:shd w:val="clear" w:color="auto" w:fill="FFFFFF"/>
        </w:rPr>
        <w:t>, 89(9), pp. 857–867. Available at: https://doi.org/10.1016/j.biopsych.2020.11.021.</w:t>
      </w:r>
    </w:p>
    <w:p w14:paraId="7A12635D" w14:textId="1DAC4E57"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Fraley, R.C. and Roisman, G.I.</w:t>
      </w:r>
      <w:r w:rsidRPr="0089135E">
        <w:rPr>
          <w:rFonts w:ascii="Arial" w:hAnsi="Arial" w:cs="Arial"/>
          <w:color w:val="000000" w:themeColor="text1"/>
          <w:shd w:val="clear" w:color="auto" w:fill="FFFFFF"/>
        </w:rPr>
        <w:t xml:space="preserve"> (2019) ‘The development of adult attachment styles: four lessons’,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Current opinion in psychology</w:t>
      </w:r>
      <w:r w:rsidRPr="0089135E">
        <w:rPr>
          <w:rFonts w:ascii="Arial" w:hAnsi="Arial" w:cs="Arial"/>
          <w:color w:val="000000" w:themeColor="text1"/>
          <w:shd w:val="clear" w:color="auto" w:fill="FFFFFF"/>
        </w:rPr>
        <w:t>, 25, pp. 26–30. Available at: https://doi.org/10.1016/j.copsyc.2018.02.008.</w:t>
      </w:r>
    </w:p>
    <w:p w14:paraId="392ACA0B" w14:textId="76461613" w:rsidR="00452B7D" w:rsidRPr="00054F01" w:rsidRDefault="00452B7D" w:rsidP="00054F01">
      <w:pPr>
        <w:spacing w:before="120" w:line="360" w:lineRule="auto"/>
        <w:rPr>
          <w:rFonts w:ascii="Arial" w:hAnsi="Arial" w:cs="Arial"/>
          <w:color w:val="000000" w:themeColor="text1"/>
        </w:rPr>
      </w:pPr>
      <w:r w:rsidRPr="0089135E">
        <w:rPr>
          <w:rStyle w:val="HTMLCite"/>
          <w:rFonts w:ascii="Arial" w:hAnsi="Arial" w:cs="Arial"/>
          <w:b/>
          <w:bCs/>
          <w:color w:val="000000" w:themeColor="text1"/>
        </w:rPr>
        <w:t>Greenberg, L. S.</w:t>
      </w:r>
      <w:r w:rsidRPr="0089135E">
        <w:rPr>
          <w:rStyle w:val="HTMLCite"/>
          <w:rFonts w:ascii="Arial" w:hAnsi="Arial" w:cs="Arial"/>
          <w:color w:val="000000" w:themeColor="text1"/>
        </w:rPr>
        <w:t xml:space="preserve"> (2015) [2002].</w:t>
      </w:r>
      <w:r w:rsidRPr="0089135E">
        <w:rPr>
          <w:rStyle w:val="apple-converted-space"/>
          <w:rFonts w:ascii="Arial" w:hAnsi="Arial" w:cs="Arial"/>
          <w:color w:val="000000" w:themeColor="text1"/>
        </w:rPr>
        <w:t> </w:t>
      </w:r>
      <w:r w:rsidRPr="0089135E">
        <w:rPr>
          <w:rStyle w:val="HTMLCite"/>
          <w:rFonts w:ascii="Arial" w:hAnsi="Arial" w:cs="Arial"/>
          <w:color w:val="000000" w:themeColor="text1"/>
        </w:rPr>
        <w:t>Emotion-focused therapy: coaching clients to work through their feelings</w:t>
      </w:r>
      <w:r w:rsidRPr="0089135E">
        <w:rPr>
          <w:rStyle w:val="apple-converted-space"/>
          <w:rFonts w:ascii="Arial" w:hAnsi="Arial" w:cs="Arial"/>
          <w:color w:val="000000" w:themeColor="text1"/>
        </w:rPr>
        <w:t> </w:t>
      </w:r>
      <w:r w:rsidRPr="0089135E">
        <w:rPr>
          <w:rStyle w:val="HTMLCite"/>
          <w:rFonts w:ascii="Arial" w:hAnsi="Arial" w:cs="Arial"/>
          <w:color w:val="000000" w:themeColor="text1"/>
        </w:rPr>
        <w:t>(2nd ed.). Washington, DC: American Psychological Association</w:t>
      </w:r>
      <w:r w:rsidRPr="0089135E">
        <w:rPr>
          <w:rStyle w:val="apple-converted-space"/>
          <w:rFonts w:ascii="Arial" w:hAnsi="Arial" w:cs="Arial"/>
          <w:color w:val="000000" w:themeColor="text1"/>
        </w:rPr>
        <w:t>.</w:t>
      </w:r>
    </w:p>
    <w:p w14:paraId="3995DFF6" w14:textId="77777777"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Greenberg, L. S.</w:t>
      </w:r>
      <w:r w:rsidRPr="0089135E">
        <w:rPr>
          <w:rFonts w:ascii="Arial" w:hAnsi="Arial" w:cs="Arial"/>
          <w:color w:val="000000" w:themeColor="text1"/>
          <w:shd w:val="clear" w:color="auto" w:fill="FFFFFF"/>
        </w:rPr>
        <w:t xml:space="preserve"> (2017). Introduction. In L. S. Greenberg, </w:t>
      </w:r>
    </w:p>
    <w:p w14:paraId="45BDC3A6" w14:textId="77777777"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i/>
          <w:iCs/>
          <w:color w:val="000000" w:themeColor="text1"/>
        </w:rPr>
        <w:t>Emotion-focused therapy</w:t>
      </w:r>
      <w:r w:rsidRPr="0089135E">
        <w:rPr>
          <w:rFonts w:ascii="Arial" w:hAnsi="Arial" w:cs="Arial"/>
          <w:color w:val="000000" w:themeColor="text1"/>
          <w:shd w:val="clear" w:color="auto" w:fill="FFFFFF"/>
        </w:rPr>
        <w:t xml:space="preserve"> (pp. 3–11). </w:t>
      </w:r>
    </w:p>
    <w:p w14:paraId="6777FFB5" w14:textId="79C9D920" w:rsidR="00452B7D" w:rsidRPr="0089135E" w:rsidRDefault="00452B7D" w:rsidP="00054F01">
      <w:pPr>
        <w:spacing w:before="120" w:line="360" w:lineRule="auto"/>
        <w:rPr>
          <w:rStyle w:val="Hyperlink"/>
          <w:rFonts w:ascii="Arial" w:hAnsi="Arial" w:cs="Arial"/>
          <w:color w:val="000000" w:themeColor="text1"/>
        </w:rPr>
      </w:pPr>
      <w:r w:rsidRPr="0089135E">
        <w:rPr>
          <w:rFonts w:ascii="Arial" w:hAnsi="Arial" w:cs="Arial"/>
          <w:color w:val="000000" w:themeColor="text1"/>
          <w:shd w:val="clear" w:color="auto" w:fill="FFFFFF"/>
        </w:rPr>
        <w:t xml:space="preserve">American Psychological Association. </w:t>
      </w:r>
      <w:hyperlink r:id="rId30" w:history="1">
        <w:r w:rsidRPr="0089135E">
          <w:rPr>
            <w:rStyle w:val="Hyperlink"/>
            <w:rFonts w:ascii="Arial" w:hAnsi="Arial" w:cs="Arial"/>
            <w:color w:val="000000" w:themeColor="text1"/>
          </w:rPr>
          <w:t>https://doi.org/10.1037/15971-001</w:t>
        </w:r>
      </w:hyperlink>
    </w:p>
    <w:p w14:paraId="026EA777" w14:textId="4F9B94FD" w:rsidR="00452B7D" w:rsidRPr="0089135E" w:rsidRDefault="00452B7D" w:rsidP="00054F01">
      <w:pPr>
        <w:pStyle w:val="Heading1"/>
        <w:spacing w:before="120" w:beforeAutospacing="0" w:after="0" w:afterAutospacing="0" w:line="360" w:lineRule="auto"/>
        <w:textAlignment w:val="baseline"/>
        <w:rPr>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FFFFF"/>
        </w:rPr>
        <w:t>Guidetti, C.</w:t>
      </w:r>
      <w:r w:rsidRPr="0089135E">
        <w:rPr>
          <w:rStyle w:val="apple-converted-space"/>
          <w:rFonts w:ascii="Arial" w:hAnsi="Arial" w:cs="Arial"/>
          <w:color w:val="000000" w:themeColor="text1"/>
          <w:sz w:val="24"/>
          <w:szCs w:val="24"/>
          <w:shd w:val="clear" w:color="auto" w:fill="FFFFFF"/>
        </w:rPr>
        <w:t> </w:t>
      </w:r>
      <w:r w:rsidRPr="0089135E">
        <w:rPr>
          <w:rFonts w:ascii="Arial" w:hAnsi="Arial" w:cs="Arial"/>
          <w:i/>
          <w:iCs/>
          <w:color w:val="000000" w:themeColor="text1"/>
          <w:sz w:val="24"/>
          <w:szCs w:val="24"/>
        </w:rPr>
        <w:t>et al.</w:t>
      </w:r>
      <w:r w:rsidRPr="0089135E">
        <w:rPr>
          <w:rStyle w:val="apple-converted-space"/>
          <w:rFonts w:ascii="Arial" w:hAnsi="Arial" w:cs="Arial"/>
          <w:color w:val="000000" w:themeColor="text1"/>
          <w:sz w:val="24"/>
          <w:szCs w:val="24"/>
          <w:shd w:val="clear" w:color="auto" w:fill="FFFFFF"/>
        </w:rPr>
        <w:t> </w:t>
      </w:r>
      <w:r w:rsidRPr="0089135E">
        <w:rPr>
          <w:rFonts w:ascii="Arial" w:hAnsi="Arial" w:cs="Arial"/>
          <w:color w:val="000000" w:themeColor="text1"/>
          <w:sz w:val="24"/>
          <w:szCs w:val="24"/>
          <w:shd w:val="clear" w:color="auto" w:fill="FFFFFF"/>
        </w:rPr>
        <w:t>(2023)</w:t>
      </w:r>
      <w:r w:rsidRPr="0089135E">
        <w:rPr>
          <w:rFonts w:ascii="Arial" w:hAnsi="Arial" w:cs="Arial"/>
          <w:b w:val="0"/>
          <w:bCs w:val="0"/>
          <w:color w:val="000000" w:themeColor="text1"/>
          <w:sz w:val="24"/>
          <w:szCs w:val="24"/>
          <w:shd w:val="clear" w:color="auto" w:fill="FFFFFF"/>
        </w:rPr>
        <w:t xml:space="preserve"> ‘Eye Movement Desensitization and Reprocessing (EMDR) as a Possible Evidence-Based Rehabilitation Treatment Option for a Patient with </w:t>
      </w:r>
      <w:r w:rsidRPr="0089135E">
        <w:rPr>
          <w:rFonts w:ascii="Arial" w:hAnsi="Arial" w:cs="Arial"/>
          <w:b w:val="0"/>
          <w:bCs w:val="0"/>
          <w:color w:val="000000" w:themeColor="text1"/>
          <w:sz w:val="24"/>
          <w:szCs w:val="24"/>
          <w:shd w:val="clear" w:color="auto" w:fill="FFFFFF"/>
        </w:rPr>
        <w:lastRenderedPageBreak/>
        <w:t>ADHD and History of Adverse Childhood Experiences: A Case Report Study’,</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Journal of personalized medicine</w:t>
      </w:r>
      <w:r w:rsidRPr="0089135E">
        <w:rPr>
          <w:rFonts w:ascii="Arial" w:hAnsi="Arial" w:cs="Arial"/>
          <w:b w:val="0"/>
          <w:bCs w:val="0"/>
          <w:color w:val="000000" w:themeColor="text1"/>
          <w:sz w:val="24"/>
          <w:szCs w:val="24"/>
          <w:shd w:val="clear" w:color="auto" w:fill="FFFFFF"/>
        </w:rPr>
        <w:t xml:space="preserve">, 13(2), p. 200–. Available at: </w:t>
      </w:r>
      <w:hyperlink r:id="rId31" w:history="1">
        <w:r w:rsidRPr="0089135E">
          <w:rPr>
            <w:rStyle w:val="Hyperlink"/>
            <w:rFonts w:ascii="Arial" w:hAnsi="Arial" w:cs="Arial"/>
            <w:b w:val="0"/>
            <w:bCs w:val="0"/>
            <w:color w:val="000000" w:themeColor="text1"/>
            <w:sz w:val="24"/>
            <w:szCs w:val="24"/>
            <w:shd w:val="clear" w:color="auto" w:fill="FFFFFF"/>
          </w:rPr>
          <w:t>https://doi.org/10.3390/jpm13020200</w:t>
        </w:r>
      </w:hyperlink>
      <w:r w:rsidRPr="0089135E">
        <w:rPr>
          <w:rFonts w:ascii="Arial" w:hAnsi="Arial" w:cs="Arial"/>
          <w:b w:val="0"/>
          <w:bCs w:val="0"/>
          <w:color w:val="000000" w:themeColor="text1"/>
          <w:sz w:val="24"/>
          <w:szCs w:val="24"/>
          <w:shd w:val="clear" w:color="auto" w:fill="FFFFFF"/>
        </w:rPr>
        <w:t>.</w:t>
      </w:r>
    </w:p>
    <w:p w14:paraId="6A1B3248" w14:textId="77777777" w:rsidR="00452B7D" w:rsidRPr="0089135E" w:rsidRDefault="00452B7D" w:rsidP="00054F01">
      <w:pPr>
        <w:spacing w:before="120" w:line="360" w:lineRule="auto"/>
        <w:rPr>
          <w:rFonts w:ascii="Arial" w:eastAsia="Times New Roman" w:hAnsi="Arial" w:cs="Arial"/>
          <w:color w:val="000000" w:themeColor="text1"/>
          <w:shd w:val="clear" w:color="auto" w:fill="FFFFFF"/>
          <w:lang w:eastAsia="en-GB"/>
        </w:rPr>
      </w:pPr>
      <w:r w:rsidRPr="0089135E">
        <w:rPr>
          <w:rFonts w:ascii="Arial" w:eastAsia="Times New Roman" w:hAnsi="Arial" w:cs="Arial"/>
          <w:b/>
          <w:bCs/>
          <w:color w:val="000000" w:themeColor="text1"/>
          <w:shd w:val="clear" w:color="auto" w:fill="FFFFFF"/>
          <w:lang w:eastAsia="en-GB"/>
        </w:rPr>
        <w:t>Harrington, S.</w:t>
      </w:r>
      <w:r w:rsidRPr="0089135E">
        <w:rPr>
          <w:rFonts w:ascii="Arial" w:eastAsia="Times New Roman" w:hAnsi="Arial" w:cs="Arial"/>
          <w:color w:val="000000" w:themeColor="text1"/>
          <w:shd w:val="clear" w:color="auto" w:fill="FFFFFF"/>
          <w:lang w:eastAsia="en-GB"/>
        </w:rPr>
        <w:t> </w:t>
      </w:r>
      <w:r w:rsidRPr="0089135E">
        <w:rPr>
          <w:rFonts w:ascii="Arial" w:eastAsia="Times New Roman" w:hAnsi="Arial" w:cs="Arial"/>
          <w:i/>
          <w:iCs/>
          <w:color w:val="000000" w:themeColor="text1"/>
          <w:lang w:eastAsia="en-GB"/>
        </w:rPr>
        <w:t>et al.</w:t>
      </w:r>
      <w:r w:rsidRPr="0089135E">
        <w:rPr>
          <w:rFonts w:ascii="Arial" w:eastAsia="Times New Roman" w:hAnsi="Arial" w:cs="Arial"/>
          <w:color w:val="000000" w:themeColor="text1"/>
          <w:shd w:val="clear" w:color="auto" w:fill="FFFFFF"/>
          <w:lang w:eastAsia="en-GB"/>
        </w:rPr>
        <w:t> (2021) ‘Depth of experiencing and therapeutic alliance: What predicts outcome for whom in emotion</w:t>
      </w:r>
      <w:r w:rsidRPr="0089135E">
        <w:rPr>
          <w:rFonts w:ascii="Cambria Math" w:eastAsia="Times New Roman" w:hAnsi="Cambria Math" w:cs="Cambria Math"/>
          <w:color w:val="000000" w:themeColor="text1"/>
          <w:shd w:val="clear" w:color="auto" w:fill="FFFFFF"/>
          <w:lang w:eastAsia="en-GB"/>
        </w:rPr>
        <w:t>‐</w:t>
      </w:r>
      <w:r w:rsidRPr="0089135E">
        <w:rPr>
          <w:rFonts w:ascii="Arial" w:eastAsia="Times New Roman" w:hAnsi="Arial" w:cs="Arial"/>
          <w:color w:val="000000" w:themeColor="text1"/>
          <w:shd w:val="clear" w:color="auto" w:fill="FFFFFF"/>
          <w:lang w:eastAsia="en-GB"/>
        </w:rPr>
        <w:t>focused therapy for trauma?’, </w:t>
      </w:r>
      <w:r w:rsidRPr="0089135E">
        <w:rPr>
          <w:rFonts w:ascii="Arial" w:eastAsia="Times New Roman" w:hAnsi="Arial" w:cs="Arial"/>
          <w:i/>
          <w:iCs/>
          <w:color w:val="000000" w:themeColor="text1"/>
          <w:lang w:eastAsia="en-GB"/>
        </w:rPr>
        <w:t>Psychology and psychotherapy</w:t>
      </w:r>
      <w:r w:rsidRPr="0089135E">
        <w:rPr>
          <w:rFonts w:ascii="Arial" w:eastAsia="Times New Roman" w:hAnsi="Arial" w:cs="Arial"/>
          <w:color w:val="000000" w:themeColor="text1"/>
          <w:shd w:val="clear" w:color="auto" w:fill="FFFFFF"/>
          <w:lang w:eastAsia="en-GB"/>
        </w:rPr>
        <w:t>, 94(4), pp. 895–914. doi:10.1111/papt.12342.</w:t>
      </w:r>
    </w:p>
    <w:p w14:paraId="307BAC18" w14:textId="1EAF8B33"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Hase, M.</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Fonts w:ascii="Arial" w:hAnsi="Arial" w:cs="Arial"/>
          <w:i/>
          <w:iCs/>
          <w:color w:val="000000" w:themeColor="text1"/>
        </w:rPr>
        <w:t>.</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(2015) ‘Eye movement desensitization and reprocessing (EMDR) therapy in the treatment of depression: a matched pairs study in an inpatient setting’,</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Brain and behaviour</w:t>
      </w:r>
      <w:r w:rsidRPr="0089135E">
        <w:rPr>
          <w:rFonts w:ascii="Arial" w:hAnsi="Arial" w:cs="Arial"/>
          <w:color w:val="000000" w:themeColor="text1"/>
          <w:shd w:val="clear" w:color="auto" w:fill="FFFFFF"/>
        </w:rPr>
        <w:t xml:space="preserve">, 5(6), p. e00342–n/a. Available at: </w:t>
      </w:r>
      <w:hyperlink r:id="rId32" w:history="1">
        <w:r w:rsidRPr="0089135E">
          <w:rPr>
            <w:rStyle w:val="Hyperlink"/>
            <w:rFonts w:ascii="Arial" w:hAnsi="Arial" w:cs="Arial"/>
            <w:color w:val="000000" w:themeColor="text1"/>
            <w:shd w:val="clear" w:color="auto" w:fill="FFFFFF"/>
          </w:rPr>
          <w:t>https://doi.org/10.1002/brb3.342</w:t>
        </w:r>
      </w:hyperlink>
      <w:r w:rsidRPr="0089135E">
        <w:rPr>
          <w:rFonts w:ascii="Arial" w:hAnsi="Arial" w:cs="Arial"/>
          <w:color w:val="000000" w:themeColor="text1"/>
          <w:shd w:val="clear" w:color="auto" w:fill="FFFFFF"/>
        </w:rPr>
        <w:t>.</w:t>
      </w:r>
    </w:p>
    <w:p w14:paraId="12BC2588" w14:textId="4F7BDC79"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Hase</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(2018) ‘Eye Movement Desensitization and Reprocessing Versus Treatment as Usual in the Treatment of Depression: A Randomized-Controlled Trial’,</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Frontiers in psychology</w:t>
      </w:r>
      <w:r w:rsidRPr="0089135E">
        <w:rPr>
          <w:rFonts w:ascii="Arial" w:hAnsi="Arial" w:cs="Arial"/>
          <w:color w:val="000000" w:themeColor="text1"/>
          <w:shd w:val="clear" w:color="auto" w:fill="FFFFFF"/>
        </w:rPr>
        <w:t xml:space="preserve">, 9. Available at: </w:t>
      </w:r>
      <w:hyperlink r:id="rId33" w:history="1">
        <w:r w:rsidRPr="0089135E">
          <w:rPr>
            <w:rStyle w:val="Hyperlink"/>
            <w:rFonts w:ascii="Arial" w:hAnsi="Arial" w:cs="Arial"/>
            <w:color w:val="000000" w:themeColor="text1"/>
            <w:shd w:val="clear" w:color="auto" w:fill="FFFFFF"/>
          </w:rPr>
          <w:t>https://doi.org/10.3389/fpsyg.2018.01384</w:t>
        </w:r>
      </w:hyperlink>
      <w:r w:rsidRPr="0089135E">
        <w:rPr>
          <w:rFonts w:ascii="Arial" w:hAnsi="Arial" w:cs="Arial"/>
          <w:color w:val="000000" w:themeColor="text1"/>
          <w:shd w:val="clear" w:color="auto" w:fill="FFFFFF"/>
        </w:rPr>
        <w:t>.</w:t>
      </w:r>
    </w:p>
    <w:p w14:paraId="185D1375" w14:textId="5DC5E998" w:rsidR="00452B7D" w:rsidRPr="00054F01" w:rsidRDefault="00452B7D" w:rsidP="00054F01">
      <w:pPr>
        <w:spacing w:before="120" w:line="360" w:lineRule="auto"/>
        <w:rPr>
          <w:rStyle w:val="Hyperlink"/>
          <w:rFonts w:ascii="Arial" w:hAnsi="Arial" w:cs="Arial"/>
          <w:color w:val="000000" w:themeColor="text1"/>
          <w:u w:val="none"/>
          <w:shd w:val="clear" w:color="auto" w:fill="FFFFFF"/>
        </w:rPr>
      </w:pPr>
      <w:r w:rsidRPr="0089135E">
        <w:rPr>
          <w:rFonts w:ascii="Arial" w:hAnsi="Arial" w:cs="Arial"/>
          <w:b/>
          <w:bCs/>
          <w:color w:val="000000" w:themeColor="text1"/>
          <w:shd w:val="clear" w:color="auto" w:fill="FFFFFF"/>
        </w:rPr>
        <w:t>Hase, M. and Brisch, K. H.</w:t>
      </w:r>
      <w:r w:rsidRPr="0089135E">
        <w:rPr>
          <w:rFonts w:ascii="Arial" w:hAnsi="Arial" w:cs="Arial"/>
          <w:color w:val="000000" w:themeColor="text1"/>
          <w:shd w:val="clear" w:color="auto" w:fill="FFFFFF"/>
        </w:rPr>
        <w:t xml:space="preserve"> (2022) ‘The Therapeutic Relationship in EMDR Therapy’,</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Frontiers in psychology</w:t>
      </w:r>
      <w:r w:rsidRPr="0089135E">
        <w:rPr>
          <w:rFonts w:ascii="Arial" w:hAnsi="Arial" w:cs="Arial"/>
          <w:color w:val="000000" w:themeColor="text1"/>
          <w:shd w:val="clear" w:color="auto" w:fill="FFFFFF"/>
        </w:rPr>
        <w:t>, 13. Available at: https://doi.org/10.3389/fpsyg.2022.835470.</w:t>
      </w:r>
    </w:p>
    <w:p w14:paraId="769AADE5" w14:textId="014EEAA0"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Hébert, M.</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(2021) ‘A Review of Mediators in the Association between Child Sexual Abuse and Revictimization in Romantic Relationships’,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Journal of child sexual abuse</w:t>
      </w:r>
      <w:r w:rsidRPr="0089135E">
        <w:rPr>
          <w:rFonts w:ascii="Arial" w:hAnsi="Arial" w:cs="Arial"/>
          <w:color w:val="000000" w:themeColor="text1"/>
          <w:shd w:val="clear" w:color="auto" w:fill="FFFFFF"/>
        </w:rPr>
        <w:t xml:space="preserve">, 30(4), pp. 385–406. Available at: </w:t>
      </w:r>
      <w:hyperlink r:id="rId34" w:history="1">
        <w:r w:rsidRPr="0089135E">
          <w:rPr>
            <w:rStyle w:val="Hyperlink"/>
            <w:rFonts w:ascii="Arial" w:hAnsi="Arial" w:cs="Arial"/>
            <w:color w:val="000000" w:themeColor="text1"/>
            <w:shd w:val="clear" w:color="auto" w:fill="FFFFFF"/>
          </w:rPr>
          <w:t>https://doi.org/10.1080/10538712.2020.1801936</w:t>
        </w:r>
      </w:hyperlink>
      <w:r w:rsidRPr="0089135E">
        <w:rPr>
          <w:rFonts w:ascii="Arial" w:hAnsi="Arial" w:cs="Arial"/>
          <w:color w:val="000000" w:themeColor="text1"/>
          <w:shd w:val="clear" w:color="auto" w:fill="FFFFFF"/>
        </w:rPr>
        <w:t xml:space="preserve"> </w:t>
      </w:r>
    </w:p>
    <w:p w14:paraId="6682CA98" w14:textId="4B8BA5A3"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Heller, D. P.</w:t>
      </w:r>
      <w:r w:rsidRPr="0089135E">
        <w:rPr>
          <w:rFonts w:ascii="Arial" w:hAnsi="Arial" w:cs="Arial"/>
          <w:color w:val="000000" w:themeColor="text1"/>
          <w:shd w:val="clear" w:color="auto" w:fill="FFFFFF"/>
        </w:rPr>
        <w:t xml:space="preserve"> (2021) Attachment Theory. Being Well Podcast. Blinkist (check this). Hosted by Dr Rick Hanson</w:t>
      </w:r>
    </w:p>
    <w:p w14:paraId="03F27A07" w14:textId="475E29D2"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Ihme, H.</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Fonts w:ascii="Arial" w:hAnsi="Arial" w:cs="Arial"/>
          <w:i/>
          <w:iCs/>
          <w:color w:val="000000" w:themeColor="text1"/>
        </w:rPr>
        <w:t>.</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(2022) ‘Childhood trauma increases vulnerability to attempt suicide in adulthood through avoidant attachment’,</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Comprehensive psychiatry</w:t>
      </w:r>
      <w:r w:rsidRPr="0089135E">
        <w:rPr>
          <w:rFonts w:ascii="Arial" w:hAnsi="Arial" w:cs="Arial"/>
          <w:color w:val="000000" w:themeColor="text1"/>
          <w:shd w:val="clear" w:color="auto" w:fill="FFFFFF"/>
        </w:rPr>
        <w:t xml:space="preserve">, 117, pp. 152333–152333. Available at: </w:t>
      </w:r>
      <w:hyperlink r:id="rId35" w:history="1">
        <w:r w:rsidRPr="0089135E">
          <w:rPr>
            <w:rStyle w:val="Hyperlink"/>
            <w:rFonts w:ascii="Arial" w:hAnsi="Arial" w:cs="Arial"/>
            <w:color w:val="000000" w:themeColor="text1"/>
            <w:shd w:val="clear" w:color="auto" w:fill="FFFFFF"/>
          </w:rPr>
          <w:t>https://doi.org/10.1016/j.comppsych.2022.152333</w:t>
        </w:r>
      </w:hyperlink>
      <w:r w:rsidRPr="0089135E">
        <w:rPr>
          <w:rFonts w:ascii="Arial" w:hAnsi="Arial" w:cs="Arial"/>
          <w:color w:val="000000" w:themeColor="text1"/>
          <w:shd w:val="clear" w:color="auto" w:fill="FFFFFF"/>
        </w:rPr>
        <w:t>.</w:t>
      </w:r>
    </w:p>
    <w:p w14:paraId="1E9B28FF" w14:textId="027726CC" w:rsidR="00452B7D" w:rsidRPr="00054F01"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International Society for the Study of Trauma and Dissociation</w:t>
      </w:r>
      <w:r w:rsidRPr="0089135E">
        <w:rPr>
          <w:rFonts w:ascii="Arial" w:hAnsi="Arial" w:cs="Arial"/>
          <w:color w:val="000000" w:themeColor="text1"/>
          <w:shd w:val="clear" w:color="auto" w:fill="FFFFFF"/>
        </w:rPr>
        <w:t xml:space="preserve"> (2011) ‘Guidelines for Treating Dissociative Identity Disorder in Adults, Third Revision’,</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Journal of trauma &amp; dissociation</w:t>
      </w:r>
      <w:r w:rsidRPr="0089135E">
        <w:rPr>
          <w:rFonts w:ascii="Arial" w:hAnsi="Arial" w:cs="Arial"/>
          <w:color w:val="000000" w:themeColor="text1"/>
          <w:shd w:val="clear" w:color="auto" w:fill="FFFFFF"/>
        </w:rPr>
        <w:t>, 12(2), pp. 115–187. Available at: https://doi.org/10.1080/15299732.2011.537247.</w:t>
      </w:r>
    </w:p>
    <w:p w14:paraId="7B414AB1" w14:textId="7E6BBA19"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lastRenderedPageBreak/>
        <w:t>James, K. A.</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(2023) ‘Understanding the relationships between physiological and psychosocial stress, cortisol and cognition’,</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Frontiers in endocrinology (Lausanne)</w:t>
      </w:r>
      <w:r w:rsidRPr="0089135E">
        <w:rPr>
          <w:rFonts w:ascii="Arial" w:hAnsi="Arial" w:cs="Arial"/>
          <w:color w:val="000000" w:themeColor="text1"/>
          <w:shd w:val="clear" w:color="auto" w:fill="FFFFFF"/>
        </w:rPr>
        <w:t xml:space="preserve">, 14. Available at: </w:t>
      </w:r>
      <w:hyperlink r:id="rId36" w:history="1">
        <w:r w:rsidRPr="0089135E">
          <w:rPr>
            <w:rStyle w:val="Hyperlink"/>
            <w:rFonts w:ascii="Arial" w:hAnsi="Arial" w:cs="Arial"/>
            <w:color w:val="000000" w:themeColor="text1"/>
            <w:shd w:val="clear" w:color="auto" w:fill="FFFFFF"/>
          </w:rPr>
          <w:t>https://doi.org/10.3389/fendo.2023.1085950</w:t>
        </w:r>
      </w:hyperlink>
      <w:r w:rsidRPr="0089135E">
        <w:rPr>
          <w:rFonts w:ascii="Arial" w:hAnsi="Arial" w:cs="Arial"/>
          <w:color w:val="000000" w:themeColor="text1"/>
          <w:shd w:val="clear" w:color="auto" w:fill="FFFFFF"/>
        </w:rPr>
        <w:t>.</w:t>
      </w:r>
    </w:p>
    <w:p w14:paraId="036DAF42" w14:textId="05CF5B67" w:rsidR="00452B7D" w:rsidRPr="00054F01" w:rsidRDefault="00452B7D" w:rsidP="00054F01">
      <w:pPr>
        <w:pStyle w:val="Heading1"/>
        <w:spacing w:before="120" w:beforeAutospacing="0" w:after="0" w:afterAutospacing="0" w:line="360" w:lineRule="auto"/>
        <w:textAlignment w:val="baseline"/>
        <w:rPr>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FFFFF"/>
        </w:rPr>
        <w:t>Javinsky, T.-R., Udo, I. and Awani, T.</w:t>
      </w:r>
      <w:r w:rsidRPr="0089135E">
        <w:rPr>
          <w:rFonts w:ascii="Arial" w:hAnsi="Arial" w:cs="Arial"/>
          <w:b w:val="0"/>
          <w:bCs w:val="0"/>
          <w:color w:val="000000" w:themeColor="text1"/>
          <w:sz w:val="24"/>
          <w:szCs w:val="24"/>
          <w:shd w:val="clear" w:color="auto" w:fill="FFFFFF"/>
        </w:rPr>
        <w:t xml:space="preserve"> (2022) ‘Eye movement desensitisation and reprocessing: part 2 – wider use in stress and trauma conditions’,</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BJPsych advances</w:t>
      </w:r>
      <w:r w:rsidRPr="0089135E">
        <w:rPr>
          <w:rFonts w:ascii="Arial" w:hAnsi="Arial" w:cs="Arial"/>
          <w:b w:val="0"/>
          <w:bCs w:val="0"/>
          <w:color w:val="000000" w:themeColor="text1"/>
          <w:sz w:val="24"/>
          <w:szCs w:val="24"/>
          <w:shd w:val="clear" w:color="auto" w:fill="FFFFFF"/>
        </w:rPr>
        <w:t xml:space="preserve">, pp. 1–10. Available at: </w:t>
      </w:r>
      <w:hyperlink r:id="rId37" w:history="1">
        <w:r w:rsidRPr="0089135E">
          <w:rPr>
            <w:rStyle w:val="Hyperlink"/>
            <w:rFonts w:ascii="Arial" w:hAnsi="Arial" w:cs="Arial"/>
            <w:b w:val="0"/>
            <w:bCs w:val="0"/>
            <w:color w:val="000000" w:themeColor="text1"/>
            <w:sz w:val="24"/>
            <w:szCs w:val="24"/>
            <w:shd w:val="clear" w:color="auto" w:fill="FFFFFF"/>
          </w:rPr>
          <w:t>https://doi.org/10.1192/bja.2022.31</w:t>
        </w:r>
      </w:hyperlink>
      <w:r w:rsidRPr="0089135E">
        <w:rPr>
          <w:rFonts w:ascii="Arial" w:hAnsi="Arial" w:cs="Arial"/>
          <w:b w:val="0"/>
          <w:bCs w:val="0"/>
          <w:color w:val="000000" w:themeColor="text1"/>
          <w:sz w:val="24"/>
          <w:szCs w:val="24"/>
          <w:shd w:val="clear" w:color="auto" w:fill="FFFFFF"/>
        </w:rPr>
        <w:t>.</w:t>
      </w:r>
    </w:p>
    <w:p w14:paraId="0A02CAD3" w14:textId="7EF23DBB"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Kearney, B. E. and Lanius, R.A</w:t>
      </w:r>
      <w:r w:rsidRPr="0089135E">
        <w:rPr>
          <w:rFonts w:ascii="Arial" w:hAnsi="Arial" w:cs="Arial"/>
          <w:color w:val="000000" w:themeColor="text1"/>
          <w:shd w:val="clear" w:color="auto" w:fill="FFFFFF"/>
        </w:rPr>
        <w:t>. (2022) ‘The brain-body disconnect: A somatic sensory basis for trauma-related disorders’,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Frontiers in neuroscience</w:t>
      </w:r>
      <w:r w:rsidRPr="0089135E">
        <w:rPr>
          <w:rFonts w:ascii="Arial" w:hAnsi="Arial" w:cs="Arial"/>
          <w:color w:val="000000" w:themeColor="text1"/>
          <w:shd w:val="clear" w:color="auto" w:fill="FFFFFF"/>
        </w:rPr>
        <w:t xml:space="preserve">, 16, pp. 1015749–1015749. Available at: </w:t>
      </w:r>
      <w:hyperlink r:id="rId38" w:history="1">
        <w:r w:rsidRPr="0089135E">
          <w:rPr>
            <w:rStyle w:val="Hyperlink"/>
            <w:rFonts w:ascii="Arial" w:hAnsi="Arial" w:cs="Arial"/>
            <w:color w:val="000000" w:themeColor="text1"/>
            <w:shd w:val="clear" w:color="auto" w:fill="FFFFFF"/>
          </w:rPr>
          <w:t>https://doi.org/10.3389/fnins.2022.1015749</w:t>
        </w:r>
      </w:hyperlink>
      <w:r w:rsidRPr="0089135E">
        <w:rPr>
          <w:rFonts w:ascii="Arial" w:hAnsi="Arial" w:cs="Arial"/>
          <w:color w:val="000000" w:themeColor="text1"/>
          <w:shd w:val="clear" w:color="auto" w:fill="FFFFFF"/>
        </w:rPr>
        <w:t>.</w:t>
      </w:r>
    </w:p>
    <w:p w14:paraId="748719F4" w14:textId="77777777" w:rsidR="00054F01" w:rsidRDefault="00452B7D" w:rsidP="00054F01">
      <w:pPr>
        <w:spacing w:before="120" w:line="360" w:lineRule="auto"/>
        <w:rPr>
          <w:rFonts w:ascii="Arial" w:hAnsi="Arial" w:cs="Arial"/>
          <w:color w:val="000000" w:themeColor="text1"/>
          <w:shd w:val="clear" w:color="auto" w:fill="FFFFFF"/>
        </w:rPr>
      </w:pPr>
      <w:r w:rsidRPr="0089135E">
        <w:rPr>
          <w:rStyle w:val="hlfld-contribauthor"/>
          <w:rFonts w:ascii="Arial" w:hAnsi="Arial" w:cs="Arial"/>
          <w:b/>
          <w:bCs/>
          <w:color w:val="000000" w:themeColor="text1"/>
          <w:shd w:val="clear" w:color="auto" w:fill="FFFFFF"/>
        </w:rPr>
        <w:t>Keller, </w:t>
      </w:r>
      <w:r w:rsidRPr="0089135E">
        <w:rPr>
          <w:rStyle w:val="nlmgiven-names"/>
          <w:rFonts w:ascii="Arial" w:hAnsi="Arial" w:cs="Arial"/>
          <w:color w:val="000000" w:themeColor="text1"/>
          <w:shd w:val="clear" w:color="auto" w:fill="FFFFFF"/>
        </w:rPr>
        <w:t>H</w:t>
      </w:r>
      <w:r w:rsidRPr="0089135E">
        <w:rPr>
          <w:rFonts w:ascii="Arial" w:hAnsi="Arial" w:cs="Arial"/>
          <w:b/>
          <w:bCs/>
          <w:color w:val="000000" w:themeColor="text1"/>
          <w:shd w:val="clear" w:color="auto" w:fill="FFFFFF"/>
        </w:rPr>
        <w:t>.</w:t>
      </w:r>
      <w:r w:rsidRPr="0089135E">
        <w:rPr>
          <w:rFonts w:ascii="Arial" w:hAnsi="Arial" w:cs="Arial"/>
          <w:color w:val="000000" w:themeColor="text1"/>
          <w:shd w:val="clear" w:color="auto" w:fill="FFFFFF"/>
        </w:rPr>
        <w:t xml:space="preserve"> (</w:t>
      </w:r>
      <w:r w:rsidRPr="0089135E">
        <w:rPr>
          <w:rStyle w:val="nlmyear"/>
          <w:rFonts w:ascii="Arial" w:hAnsi="Arial" w:cs="Arial"/>
          <w:color w:val="000000" w:themeColor="text1"/>
          <w:shd w:val="clear" w:color="auto" w:fill="FFFFFF"/>
        </w:rPr>
        <w:t>2021</w:t>
      </w:r>
      <w:r w:rsidRPr="0089135E">
        <w:rPr>
          <w:rFonts w:ascii="Arial" w:hAnsi="Arial" w:cs="Arial"/>
          <w:color w:val="000000" w:themeColor="text1"/>
          <w:shd w:val="clear" w:color="auto" w:fill="FFFFFF"/>
        </w:rPr>
        <w:t>). </w:t>
      </w:r>
      <w:r w:rsidRPr="0089135E">
        <w:rPr>
          <w:rStyle w:val="nlmchapter-title"/>
          <w:rFonts w:ascii="Arial" w:hAnsi="Arial" w:cs="Arial"/>
          <w:color w:val="000000" w:themeColor="text1"/>
          <w:shd w:val="clear" w:color="auto" w:fill="FFFFFF"/>
        </w:rPr>
        <w:t>Attachment theory: Fact or fancy?</w:t>
      </w:r>
      <w:r w:rsidRPr="0089135E">
        <w:rPr>
          <w:rFonts w:ascii="Arial" w:hAnsi="Arial" w:cs="Arial"/>
          <w:color w:val="000000" w:themeColor="text1"/>
          <w:shd w:val="clear" w:color="auto" w:fill="FFFFFF"/>
        </w:rPr>
        <w:t> In </w:t>
      </w:r>
      <w:r w:rsidRPr="0089135E">
        <w:rPr>
          <w:rStyle w:val="nlmgiven-names"/>
          <w:rFonts w:ascii="Arial" w:hAnsi="Arial" w:cs="Arial"/>
          <w:color w:val="000000" w:themeColor="text1"/>
          <w:shd w:val="clear" w:color="auto" w:fill="FFFFFF"/>
        </w:rPr>
        <w:t>R. A.</w:t>
      </w:r>
      <w:r w:rsidRPr="0089135E">
        <w:rPr>
          <w:rStyle w:val="hlfld-contribauthor"/>
          <w:rFonts w:ascii="Arial" w:hAnsi="Arial" w:cs="Arial"/>
          <w:color w:val="000000" w:themeColor="text1"/>
          <w:shd w:val="clear" w:color="auto" w:fill="FFFFFF"/>
        </w:rPr>
        <w:t> Thompson</w:t>
      </w:r>
      <w:r w:rsidRPr="0089135E">
        <w:rPr>
          <w:rFonts w:ascii="Arial" w:hAnsi="Arial" w:cs="Arial"/>
          <w:color w:val="000000" w:themeColor="text1"/>
          <w:shd w:val="clear" w:color="auto" w:fill="FFFFFF"/>
        </w:rPr>
        <w:t>, </w:t>
      </w:r>
      <w:r w:rsidRPr="0089135E">
        <w:rPr>
          <w:rStyle w:val="nlmgiven-names"/>
          <w:rFonts w:ascii="Arial" w:hAnsi="Arial" w:cs="Arial"/>
          <w:color w:val="000000" w:themeColor="text1"/>
          <w:shd w:val="clear" w:color="auto" w:fill="FFFFFF"/>
        </w:rPr>
        <w:t>J. A.</w:t>
      </w:r>
      <w:r w:rsidRPr="0089135E">
        <w:rPr>
          <w:rStyle w:val="hlfld-contribauthor"/>
          <w:rFonts w:ascii="Arial" w:hAnsi="Arial" w:cs="Arial"/>
          <w:color w:val="000000" w:themeColor="text1"/>
          <w:shd w:val="clear" w:color="auto" w:fill="FFFFFF"/>
        </w:rPr>
        <w:t> Simpson</w:t>
      </w:r>
      <w:r w:rsidRPr="0089135E">
        <w:rPr>
          <w:rFonts w:ascii="Arial" w:hAnsi="Arial" w:cs="Arial"/>
          <w:color w:val="000000" w:themeColor="text1"/>
          <w:shd w:val="clear" w:color="auto" w:fill="FFFFFF"/>
        </w:rPr>
        <w:t>, &amp; </w:t>
      </w:r>
      <w:r w:rsidRPr="0089135E">
        <w:rPr>
          <w:rStyle w:val="nlmgiven-names"/>
          <w:rFonts w:ascii="Arial" w:hAnsi="Arial" w:cs="Arial"/>
          <w:color w:val="000000" w:themeColor="text1"/>
          <w:shd w:val="clear" w:color="auto" w:fill="FFFFFF"/>
        </w:rPr>
        <w:t>L. J.</w:t>
      </w:r>
      <w:r w:rsidRPr="0089135E">
        <w:rPr>
          <w:rStyle w:val="hlfld-contribauthor"/>
          <w:rFonts w:ascii="Arial" w:hAnsi="Arial" w:cs="Arial"/>
          <w:color w:val="000000" w:themeColor="text1"/>
          <w:shd w:val="clear" w:color="auto" w:fill="FFFFFF"/>
        </w:rPr>
        <w:t> Berlin</w:t>
      </w:r>
      <w:r w:rsidRPr="0089135E">
        <w:rPr>
          <w:rFonts w:ascii="Arial" w:hAnsi="Arial" w:cs="Arial"/>
          <w:color w:val="000000" w:themeColor="text1"/>
          <w:shd w:val="clear" w:color="auto" w:fill="FFFFFF"/>
        </w:rPr>
        <w:t> (Eds.), </w:t>
      </w:r>
      <w:r w:rsidRPr="0089135E">
        <w:rPr>
          <w:rFonts w:ascii="Arial" w:hAnsi="Arial" w:cs="Arial"/>
          <w:i/>
          <w:iCs/>
          <w:color w:val="000000" w:themeColor="text1"/>
          <w:shd w:val="clear" w:color="auto" w:fill="FFFFFF"/>
        </w:rPr>
        <w:t>Attachment: The fundamental questions</w:t>
      </w:r>
      <w:r w:rsidRPr="0089135E">
        <w:rPr>
          <w:rFonts w:ascii="Arial" w:hAnsi="Arial" w:cs="Arial"/>
          <w:color w:val="000000" w:themeColor="text1"/>
          <w:shd w:val="clear" w:color="auto" w:fill="FFFFFF"/>
        </w:rPr>
        <w:t> (pp. </w:t>
      </w:r>
      <w:r w:rsidRPr="0089135E">
        <w:rPr>
          <w:rStyle w:val="nlmfpage"/>
          <w:rFonts w:ascii="Arial" w:hAnsi="Arial" w:cs="Arial"/>
          <w:color w:val="000000" w:themeColor="text1"/>
          <w:shd w:val="clear" w:color="auto" w:fill="FFFFFF"/>
        </w:rPr>
        <w:t>229</w:t>
      </w:r>
      <w:r w:rsidRPr="0089135E">
        <w:rPr>
          <w:rFonts w:ascii="Arial" w:hAnsi="Arial" w:cs="Arial"/>
          <w:color w:val="000000" w:themeColor="text1"/>
          <w:shd w:val="clear" w:color="auto" w:fill="FFFFFF"/>
        </w:rPr>
        <w:t>–</w:t>
      </w:r>
      <w:r w:rsidRPr="0089135E">
        <w:rPr>
          <w:rStyle w:val="nlmlpage"/>
          <w:rFonts w:ascii="Arial" w:hAnsi="Arial" w:cs="Arial"/>
          <w:color w:val="000000" w:themeColor="text1"/>
          <w:shd w:val="clear" w:color="auto" w:fill="FFFFFF"/>
        </w:rPr>
        <w:t>236</w:t>
      </w:r>
      <w:r w:rsidRPr="0089135E">
        <w:rPr>
          <w:rFonts w:ascii="Arial" w:hAnsi="Arial" w:cs="Arial"/>
          <w:color w:val="000000" w:themeColor="text1"/>
          <w:shd w:val="clear" w:color="auto" w:fill="FFFFFF"/>
        </w:rPr>
        <w:t>). </w:t>
      </w:r>
      <w:r w:rsidRPr="0089135E">
        <w:rPr>
          <w:rStyle w:val="nlmpublisher-name"/>
          <w:rFonts w:ascii="Arial" w:hAnsi="Arial" w:cs="Arial"/>
          <w:color w:val="000000" w:themeColor="text1"/>
          <w:shd w:val="clear" w:color="auto" w:fill="FFFFFF"/>
        </w:rPr>
        <w:t>Guilford</w:t>
      </w:r>
      <w:r w:rsidRPr="0089135E">
        <w:rPr>
          <w:rFonts w:ascii="Arial" w:hAnsi="Arial" w:cs="Arial"/>
          <w:color w:val="000000" w:themeColor="text1"/>
          <w:shd w:val="clear" w:color="auto" w:fill="FFFFFF"/>
        </w:rPr>
        <w:t>.</w:t>
      </w:r>
    </w:p>
    <w:p w14:paraId="5631A971" w14:textId="7DFB9D4C"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Kennedy, F. and Moore, G.P.</w:t>
      </w:r>
      <w:r w:rsidRPr="0089135E">
        <w:rPr>
          <w:rFonts w:ascii="Arial" w:hAnsi="Arial" w:cs="Arial"/>
          <w:color w:val="000000" w:themeColor="text1"/>
          <w:shd w:val="clear" w:color="auto" w:fill="FFFFFF"/>
        </w:rPr>
        <w:t xml:space="preserve"> (2020) ‘What Is the Personal and Professional Significance for the Trainee Therapist of Learning Emotion</w:t>
      </w:r>
      <w:r w:rsidRPr="0089135E">
        <w:rPr>
          <w:rFonts w:ascii="Cambria Math" w:hAnsi="Cambria Math" w:cs="Cambria Math"/>
          <w:color w:val="000000" w:themeColor="text1"/>
          <w:shd w:val="clear" w:color="auto" w:fill="FFFFFF"/>
        </w:rPr>
        <w:t>‐</w:t>
      </w:r>
      <w:r w:rsidRPr="0089135E">
        <w:rPr>
          <w:rFonts w:ascii="Arial" w:hAnsi="Arial" w:cs="Arial"/>
          <w:color w:val="000000" w:themeColor="text1"/>
          <w:shd w:val="clear" w:color="auto" w:fill="FFFFFF"/>
        </w:rPr>
        <w:t>Focused Therapy?’,</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Journal of humanistic counseling</w:t>
      </w:r>
      <w:r w:rsidRPr="0089135E">
        <w:rPr>
          <w:rFonts w:ascii="Arial" w:hAnsi="Arial" w:cs="Arial"/>
          <w:color w:val="000000" w:themeColor="text1"/>
          <w:shd w:val="clear" w:color="auto" w:fill="FFFFFF"/>
        </w:rPr>
        <w:t xml:space="preserve">, 59(2), pp. 86–105. Available at: </w:t>
      </w:r>
      <w:hyperlink r:id="rId39" w:history="1">
        <w:r w:rsidRPr="0089135E">
          <w:rPr>
            <w:rStyle w:val="Hyperlink"/>
            <w:rFonts w:ascii="Arial" w:hAnsi="Arial" w:cs="Arial"/>
            <w:color w:val="000000" w:themeColor="text1"/>
            <w:shd w:val="clear" w:color="auto" w:fill="FFFFFF"/>
          </w:rPr>
          <w:t>https://doi.org/10.1002/johc.12132</w:t>
        </w:r>
      </w:hyperlink>
      <w:r w:rsidRPr="0089135E">
        <w:rPr>
          <w:rFonts w:ascii="Arial" w:hAnsi="Arial" w:cs="Arial"/>
          <w:color w:val="000000" w:themeColor="text1"/>
          <w:shd w:val="clear" w:color="auto" w:fill="FFFFFF"/>
        </w:rPr>
        <w:t>.</w:t>
      </w:r>
    </w:p>
    <w:p w14:paraId="4A3E3AB4" w14:textId="77777777"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Khatri, M.</w:t>
      </w:r>
      <w:r w:rsidRPr="0089135E">
        <w:rPr>
          <w:rFonts w:ascii="Arial" w:hAnsi="Arial" w:cs="Arial"/>
          <w:color w:val="000000" w:themeColor="text1"/>
          <w:shd w:val="clear" w:color="auto" w:fill="FFFFFF"/>
        </w:rPr>
        <w:t xml:space="preserve"> (2023) ‘What is Emotion-Focused Therapy?</w:t>
      </w:r>
    </w:p>
    <w:p w14:paraId="62ACA431" w14:textId="38CE6FF6"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color w:val="000000" w:themeColor="text1"/>
          <w:shd w:val="clear" w:color="auto" w:fill="FFFFFF"/>
        </w:rPr>
        <w:t>https://www.webmd.com/mental-health/what-is-emotion-focused-therapy</w:t>
      </w:r>
    </w:p>
    <w:p w14:paraId="3D7E5DF0" w14:textId="62A9F3E0"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Khayyat-Abuaita, U.</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Fonts w:ascii="Arial" w:hAnsi="Arial" w:cs="Arial"/>
          <w:i/>
          <w:iCs/>
          <w:color w:val="000000" w:themeColor="text1"/>
        </w:rPr>
        <w:t>.</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(2019) ‘Emotional Processing of Trauma Narratives Is a Predictor of Outcome in Emotion-Focused Therapy for Complex Trauma’,</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Psychotherapy (Chicago, Ill.)</w:t>
      </w:r>
      <w:r w:rsidRPr="0089135E">
        <w:rPr>
          <w:rFonts w:ascii="Arial" w:hAnsi="Arial" w:cs="Arial"/>
          <w:color w:val="000000" w:themeColor="text1"/>
          <w:shd w:val="clear" w:color="auto" w:fill="FFFFFF"/>
        </w:rPr>
        <w:t xml:space="preserve">, 56(4), pp. 526–536. Available at: </w:t>
      </w:r>
      <w:hyperlink r:id="rId40" w:history="1">
        <w:r w:rsidRPr="0089135E">
          <w:rPr>
            <w:rStyle w:val="Hyperlink"/>
            <w:rFonts w:ascii="Arial" w:hAnsi="Arial" w:cs="Arial"/>
            <w:color w:val="000000" w:themeColor="text1"/>
            <w:shd w:val="clear" w:color="auto" w:fill="FFFFFF"/>
          </w:rPr>
          <w:t>https://doi.org/10.1037/pst0000238</w:t>
        </w:r>
      </w:hyperlink>
      <w:r w:rsidRPr="0089135E">
        <w:rPr>
          <w:rFonts w:ascii="Arial" w:hAnsi="Arial" w:cs="Arial"/>
          <w:color w:val="000000" w:themeColor="text1"/>
          <w:shd w:val="clear" w:color="auto" w:fill="FFFFFF"/>
        </w:rPr>
        <w:t>.</w:t>
      </w:r>
    </w:p>
    <w:p w14:paraId="2F7F1DED" w14:textId="2CFDCB77"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Knafo, H.</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Fonts w:ascii="Arial" w:hAnsi="Arial" w:cs="Arial"/>
          <w:i/>
          <w:iCs/>
          <w:color w:val="000000" w:themeColor="text1"/>
        </w:rPr>
        <w:t>.</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(2018) ‘Treating disorganized attachment in the Group Attachment</w:t>
      </w:r>
      <w:r w:rsidRPr="0089135E">
        <w:rPr>
          <w:rFonts w:ascii="Cambria Math" w:hAnsi="Cambria Math" w:cs="Cambria Math"/>
          <w:color w:val="000000" w:themeColor="text1"/>
          <w:shd w:val="clear" w:color="auto" w:fill="FFFFFF"/>
        </w:rPr>
        <w:t>‐</w:t>
      </w:r>
      <w:r w:rsidRPr="0089135E">
        <w:rPr>
          <w:rFonts w:ascii="Arial" w:hAnsi="Arial" w:cs="Arial"/>
          <w:color w:val="000000" w:themeColor="text1"/>
          <w:shd w:val="clear" w:color="auto" w:fill="FFFFFF"/>
        </w:rPr>
        <w:t>Based Intervention (GABI©): A case study’,</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Journal of clinical psychology</w:t>
      </w:r>
      <w:r w:rsidRPr="0089135E">
        <w:rPr>
          <w:rFonts w:ascii="Arial" w:hAnsi="Arial" w:cs="Arial"/>
          <w:color w:val="000000" w:themeColor="text1"/>
          <w:shd w:val="clear" w:color="auto" w:fill="FFFFFF"/>
        </w:rPr>
        <w:t xml:space="preserve">, 74(8), pp. 1370–1382. Available at: </w:t>
      </w:r>
      <w:hyperlink r:id="rId41" w:history="1">
        <w:r w:rsidRPr="0089135E">
          <w:rPr>
            <w:rStyle w:val="Hyperlink"/>
            <w:rFonts w:ascii="Arial" w:hAnsi="Arial" w:cs="Arial"/>
            <w:color w:val="000000" w:themeColor="text1"/>
            <w:shd w:val="clear" w:color="auto" w:fill="FFFFFF"/>
          </w:rPr>
          <w:t>https://doi.org/10.1002/jclp.22647</w:t>
        </w:r>
      </w:hyperlink>
      <w:r w:rsidRPr="0089135E">
        <w:rPr>
          <w:rFonts w:ascii="Arial" w:hAnsi="Arial" w:cs="Arial"/>
          <w:color w:val="000000" w:themeColor="text1"/>
          <w:shd w:val="clear" w:color="auto" w:fill="FFFFFF"/>
        </w:rPr>
        <w:t>.</w:t>
      </w:r>
    </w:p>
    <w:p w14:paraId="7557B24C" w14:textId="1F736E12"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Kuzminskaite, E.</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(2022) ‘Treatment efficacy and effectiveness in adults with major depressive disorder and childhood trauma history: a systematic review and meta-analysis’,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The Lancet. Psychiatry</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 xml:space="preserve">[Preprint]. Available at: </w:t>
      </w:r>
      <w:hyperlink r:id="rId42" w:history="1">
        <w:r w:rsidRPr="0089135E">
          <w:rPr>
            <w:rStyle w:val="Hyperlink"/>
            <w:rFonts w:ascii="Arial" w:hAnsi="Arial" w:cs="Arial"/>
            <w:color w:val="000000" w:themeColor="text1"/>
            <w:shd w:val="clear" w:color="auto" w:fill="FFFFFF"/>
          </w:rPr>
          <w:t>https://doi.org/10.1016/S2215-0366(22)00227-9</w:t>
        </w:r>
      </w:hyperlink>
      <w:r w:rsidRPr="0089135E">
        <w:rPr>
          <w:rFonts w:ascii="Arial" w:hAnsi="Arial" w:cs="Arial"/>
          <w:color w:val="000000" w:themeColor="text1"/>
          <w:shd w:val="clear" w:color="auto" w:fill="FFFFFF"/>
        </w:rPr>
        <w:t>.</w:t>
      </w:r>
    </w:p>
    <w:p w14:paraId="3D8C1281" w14:textId="2A527A36"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Lanius, R.A., Terpou, B.A. and McKinnon, M.C.</w:t>
      </w:r>
      <w:r w:rsidRPr="0089135E">
        <w:rPr>
          <w:rFonts w:ascii="Arial" w:hAnsi="Arial" w:cs="Arial"/>
          <w:color w:val="000000" w:themeColor="text1"/>
          <w:shd w:val="clear" w:color="auto" w:fill="FFFFFF"/>
        </w:rPr>
        <w:t xml:space="preserve"> (2020) ‘The sense of self in the aftermath of trauma: lessons from the default mode network in posttraumatic stress </w:t>
      </w:r>
      <w:r w:rsidRPr="0089135E">
        <w:rPr>
          <w:rFonts w:ascii="Arial" w:hAnsi="Arial" w:cs="Arial"/>
          <w:color w:val="000000" w:themeColor="text1"/>
          <w:shd w:val="clear" w:color="auto" w:fill="FFFFFF"/>
        </w:rPr>
        <w:lastRenderedPageBreak/>
        <w:t>disorder’,</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European journal of psychotraumatology</w:t>
      </w:r>
      <w:r w:rsidRPr="0089135E">
        <w:rPr>
          <w:rFonts w:ascii="Arial" w:hAnsi="Arial" w:cs="Arial"/>
          <w:color w:val="000000" w:themeColor="text1"/>
          <w:shd w:val="clear" w:color="auto" w:fill="FFFFFF"/>
        </w:rPr>
        <w:t xml:space="preserve">, 11(1), pp. 1807703–1807703. Available at: </w:t>
      </w:r>
      <w:hyperlink r:id="rId43" w:history="1">
        <w:r w:rsidRPr="0089135E">
          <w:rPr>
            <w:rStyle w:val="Hyperlink"/>
            <w:rFonts w:ascii="Arial" w:hAnsi="Arial" w:cs="Arial"/>
            <w:color w:val="000000" w:themeColor="text1"/>
            <w:shd w:val="clear" w:color="auto" w:fill="FFFFFF"/>
          </w:rPr>
          <w:t>https://doi.org/10.1080/20008198.2020.1807703</w:t>
        </w:r>
      </w:hyperlink>
      <w:r w:rsidRPr="0089135E">
        <w:rPr>
          <w:rFonts w:ascii="Arial" w:hAnsi="Arial" w:cs="Arial"/>
          <w:color w:val="000000" w:themeColor="text1"/>
          <w:shd w:val="clear" w:color="auto" w:fill="FFFFFF"/>
        </w:rPr>
        <w:t>.</w:t>
      </w:r>
    </w:p>
    <w:p w14:paraId="41AEA8E5" w14:textId="77777777"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Lanius, R.</w:t>
      </w:r>
      <w:r w:rsidRPr="0089135E">
        <w:rPr>
          <w:rFonts w:ascii="Arial" w:hAnsi="Arial" w:cs="Arial"/>
          <w:color w:val="000000" w:themeColor="text1"/>
          <w:shd w:val="clear" w:color="auto" w:fill="FFFFFF"/>
        </w:rPr>
        <w:t xml:space="preserve"> (2023) trauma course</w:t>
      </w:r>
    </w:p>
    <w:p w14:paraId="54A32F45" w14:textId="39274302" w:rsidR="00452B7D" w:rsidRPr="00054F01" w:rsidRDefault="00452B7D" w:rsidP="00054F01">
      <w:pPr>
        <w:spacing w:before="120" w:line="360" w:lineRule="auto"/>
        <w:outlineLvl w:val="0"/>
        <w:rPr>
          <w:rFonts w:ascii="Arial" w:eastAsia="Times New Roman" w:hAnsi="Arial" w:cs="Arial"/>
          <w:color w:val="000000" w:themeColor="text1"/>
          <w:kern w:val="36"/>
          <w:lang w:eastAsia="en-GB"/>
        </w:rPr>
      </w:pPr>
      <w:r w:rsidRPr="0089135E">
        <w:rPr>
          <w:rFonts w:ascii="Arial" w:eastAsia="Times New Roman" w:hAnsi="Arial" w:cs="Arial"/>
          <w:b/>
          <w:bCs/>
          <w:color w:val="000000" w:themeColor="text1"/>
          <w:kern w:val="36"/>
          <w:lang w:eastAsia="en-GB"/>
        </w:rPr>
        <w:t>Levine, P. A.</w:t>
      </w:r>
      <w:r w:rsidRPr="0089135E">
        <w:rPr>
          <w:rFonts w:ascii="Arial" w:eastAsia="Times New Roman" w:hAnsi="Arial" w:cs="Arial"/>
          <w:color w:val="000000" w:themeColor="text1"/>
          <w:kern w:val="36"/>
          <w:lang w:eastAsia="en-GB"/>
        </w:rPr>
        <w:t xml:space="preserve"> (1997) Waking the Tiger: Healing Trauma: The Innate Capacity to Transform Overwhelming Experiences</w:t>
      </w:r>
    </w:p>
    <w:p w14:paraId="663802CA" w14:textId="324271F4" w:rsidR="00452B7D" w:rsidRPr="00054F01" w:rsidRDefault="00452B7D" w:rsidP="00054F01">
      <w:pPr>
        <w:spacing w:before="120" w:line="360" w:lineRule="auto"/>
        <w:rPr>
          <w:rFonts w:ascii="Arial" w:eastAsia="Times New Roman" w:hAnsi="Arial" w:cs="Arial"/>
          <w:color w:val="000000" w:themeColor="text1"/>
          <w:shd w:val="clear" w:color="auto" w:fill="FFFFFF"/>
          <w:lang w:eastAsia="en-GB"/>
        </w:rPr>
      </w:pPr>
      <w:r w:rsidRPr="0089135E">
        <w:rPr>
          <w:rFonts w:ascii="Arial" w:eastAsia="Times New Roman" w:hAnsi="Arial" w:cs="Arial"/>
          <w:b/>
          <w:bCs/>
          <w:color w:val="000000" w:themeColor="text1"/>
          <w:shd w:val="clear" w:color="auto" w:fill="FFFFFF"/>
          <w:lang w:eastAsia="en-GB"/>
        </w:rPr>
        <w:t>Levine, P.A.</w:t>
      </w:r>
      <w:r w:rsidRPr="0089135E">
        <w:rPr>
          <w:rFonts w:ascii="Arial" w:eastAsia="Times New Roman" w:hAnsi="Arial" w:cs="Arial"/>
          <w:color w:val="000000" w:themeColor="text1"/>
          <w:shd w:val="clear" w:color="auto" w:fill="FFFFFF"/>
          <w:lang w:eastAsia="en-GB"/>
        </w:rPr>
        <w:t xml:space="preserve"> (2013) </w:t>
      </w:r>
      <w:r w:rsidRPr="0089135E">
        <w:rPr>
          <w:rFonts w:ascii="Arial" w:eastAsia="Times New Roman" w:hAnsi="Arial" w:cs="Arial"/>
          <w:i/>
          <w:iCs/>
          <w:color w:val="000000" w:themeColor="text1"/>
          <w:lang w:eastAsia="en-GB"/>
        </w:rPr>
        <w:t>Transforming trauma: awakening the ordinary miracle of healing</w:t>
      </w:r>
      <w:r w:rsidRPr="0089135E">
        <w:rPr>
          <w:rFonts w:ascii="Arial" w:eastAsia="Times New Roman" w:hAnsi="Arial" w:cs="Arial"/>
          <w:color w:val="000000" w:themeColor="text1"/>
          <w:shd w:val="clear" w:color="auto" w:fill="FFFFFF"/>
          <w:lang w:eastAsia="en-GB"/>
        </w:rPr>
        <w:t>. Phoenix, AZ: Milton H. Erickson Foundation.</w:t>
      </w:r>
    </w:p>
    <w:p w14:paraId="0EE16802" w14:textId="77777777" w:rsidR="00054F01"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Lewis, C.</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(2018) ‘Internet</w:t>
      </w:r>
      <w:r w:rsidRPr="0089135E">
        <w:rPr>
          <w:rFonts w:ascii="Cambria Math" w:hAnsi="Cambria Math" w:cs="Cambria Math"/>
          <w:color w:val="000000" w:themeColor="text1"/>
          <w:shd w:val="clear" w:color="auto" w:fill="FFFFFF"/>
        </w:rPr>
        <w:t>‐</w:t>
      </w:r>
      <w:r w:rsidRPr="0089135E">
        <w:rPr>
          <w:rFonts w:ascii="Arial" w:hAnsi="Arial" w:cs="Arial"/>
          <w:color w:val="000000" w:themeColor="text1"/>
          <w:shd w:val="clear" w:color="auto" w:fill="FFFFFF"/>
        </w:rPr>
        <w:t>based cognitive and behavioural therapies for post</w:t>
      </w:r>
      <w:r w:rsidRPr="0089135E">
        <w:rPr>
          <w:rFonts w:ascii="Cambria Math" w:hAnsi="Cambria Math" w:cs="Cambria Math"/>
          <w:color w:val="000000" w:themeColor="text1"/>
          <w:shd w:val="clear" w:color="auto" w:fill="FFFFFF"/>
        </w:rPr>
        <w:t>‐</w:t>
      </w:r>
      <w:r w:rsidRPr="0089135E">
        <w:rPr>
          <w:rFonts w:ascii="Arial" w:hAnsi="Arial" w:cs="Arial"/>
          <w:color w:val="000000" w:themeColor="text1"/>
          <w:shd w:val="clear" w:color="auto" w:fill="FFFFFF"/>
        </w:rPr>
        <w:t>traumatic stress disorder (PTSD) in adults’,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Cochrane database of systematic reviews</w:t>
      </w:r>
      <w:r w:rsidRPr="0089135E">
        <w:rPr>
          <w:rFonts w:ascii="Arial" w:hAnsi="Arial" w:cs="Arial"/>
          <w:color w:val="000000" w:themeColor="text1"/>
          <w:shd w:val="clear" w:color="auto" w:fill="FFFFFF"/>
        </w:rPr>
        <w:t xml:space="preserve">, 2020(5), pp. CD011710–CD011710. Available at: </w:t>
      </w:r>
      <w:hyperlink r:id="rId44" w:history="1">
        <w:r w:rsidRPr="0089135E">
          <w:rPr>
            <w:rStyle w:val="Hyperlink"/>
            <w:rFonts w:ascii="Arial" w:hAnsi="Arial" w:cs="Arial"/>
            <w:color w:val="000000" w:themeColor="text1"/>
            <w:shd w:val="clear" w:color="auto" w:fill="FFFFFF"/>
          </w:rPr>
          <w:t>https://doi.org/10.1002/14651858.CD011710.pub2</w:t>
        </w:r>
      </w:hyperlink>
      <w:r w:rsidRPr="0089135E">
        <w:rPr>
          <w:rFonts w:ascii="Arial" w:hAnsi="Arial" w:cs="Arial"/>
          <w:color w:val="000000" w:themeColor="text1"/>
          <w:shd w:val="clear" w:color="auto" w:fill="FFFFFF"/>
        </w:rPr>
        <w:t>.</w:t>
      </w:r>
    </w:p>
    <w:p w14:paraId="7AAEBC32" w14:textId="785FC2E1"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Lewis, C.</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Fonts w:ascii="Arial" w:hAnsi="Arial" w:cs="Arial"/>
          <w:i/>
          <w:iCs/>
          <w:color w:val="000000" w:themeColor="text1"/>
        </w:rPr>
        <w:t>.</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(2020) ‘Psychological therapies for post-traumatic stress disorder in adults: systematic review and meta-analysis’,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European Journal of Psychotraumatology</w:t>
      </w:r>
      <w:r w:rsidRPr="0089135E">
        <w:rPr>
          <w:rFonts w:ascii="Arial" w:hAnsi="Arial" w:cs="Arial"/>
          <w:color w:val="000000" w:themeColor="text1"/>
          <w:shd w:val="clear" w:color="auto" w:fill="FFFFFF"/>
        </w:rPr>
        <w:t xml:space="preserve">, 11(1), pp. 1729633–1729633. Available at: </w:t>
      </w:r>
      <w:hyperlink r:id="rId45" w:history="1">
        <w:r w:rsidRPr="0089135E">
          <w:rPr>
            <w:rStyle w:val="Hyperlink"/>
            <w:rFonts w:ascii="Arial" w:hAnsi="Arial" w:cs="Arial"/>
            <w:color w:val="000000" w:themeColor="text1"/>
            <w:shd w:val="clear" w:color="auto" w:fill="FFFFFF"/>
          </w:rPr>
          <w:t>https://doi.org/10.1080/20008198.2020.1729633</w:t>
        </w:r>
      </w:hyperlink>
      <w:r w:rsidRPr="0089135E">
        <w:rPr>
          <w:rFonts w:ascii="Arial" w:hAnsi="Arial" w:cs="Arial"/>
          <w:color w:val="000000" w:themeColor="text1"/>
          <w:shd w:val="clear" w:color="auto" w:fill="FFFFFF"/>
        </w:rPr>
        <w:t>.</w:t>
      </w:r>
    </w:p>
    <w:p w14:paraId="16019585" w14:textId="0CC42DC0"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Looff, P.C.</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(2018) ‘Associations of sympathetic and parasympathetic activity in job stress and burnout: A systematic review’,</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PloS one</w:t>
      </w:r>
      <w:r w:rsidRPr="0089135E">
        <w:rPr>
          <w:rFonts w:ascii="Arial" w:hAnsi="Arial" w:cs="Arial"/>
          <w:color w:val="000000" w:themeColor="text1"/>
          <w:shd w:val="clear" w:color="auto" w:fill="FFFFFF"/>
        </w:rPr>
        <w:t>, 13(10), pp. e0205741–e0205741. Available at: https://doi.org/10.1371/journal.pone.0205741.</w:t>
      </w:r>
    </w:p>
    <w:p w14:paraId="6BDFCF45" w14:textId="5D1BC38A"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Lubetzky, O.</w:t>
      </w:r>
      <w:r w:rsidRPr="0089135E">
        <w:rPr>
          <w:rFonts w:ascii="Arial" w:hAnsi="Arial" w:cs="Arial"/>
          <w:color w:val="000000" w:themeColor="text1"/>
          <w:shd w:val="clear" w:color="auto" w:fill="FFFFFF"/>
        </w:rPr>
        <w:t xml:space="preserve"> (2020) ‘The Maternal-Fetus Relationship in the Uterus: Essential for Wellbeing through Life’,</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Journal of prenatal &amp; perinatal psychology &amp; health</w:t>
      </w:r>
      <w:r w:rsidRPr="0089135E">
        <w:rPr>
          <w:rFonts w:ascii="Arial" w:hAnsi="Arial" w:cs="Arial"/>
          <w:color w:val="000000" w:themeColor="text1"/>
          <w:shd w:val="clear" w:color="auto" w:fill="FFFFFF"/>
        </w:rPr>
        <w:t>, 34(6), pp. 499–506.</w:t>
      </w:r>
    </w:p>
    <w:p w14:paraId="448D5E57" w14:textId="0D296618"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Maercker, A.</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Fonts w:ascii="Arial" w:hAnsi="Arial" w:cs="Arial"/>
          <w:i/>
          <w:iCs/>
          <w:color w:val="000000" w:themeColor="text1"/>
        </w:rPr>
        <w:t>.</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(2022) ‘Complex post-traumatic stress disorder’,</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The Lancet (British edition)</w:t>
      </w:r>
      <w:r w:rsidRPr="0089135E">
        <w:rPr>
          <w:rFonts w:ascii="Arial" w:hAnsi="Arial" w:cs="Arial"/>
          <w:color w:val="000000" w:themeColor="text1"/>
          <w:shd w:val="clear" w:color="auto" w:fill="FFFFFF"/>
        </w:rPr>
        <w:t xml:space="preserve">, 400(10345), pp. 60–72. Available at: </w:t>
      </w:r>
      <w:hyperlink r:id="rId46" w:history="1">
        <w:r w:rsidRPr="0089135E">
          <w:rPr>
            <w:rStyle w:val="Hyperlink"/>
            <w:rFonts w:ascii="Arial" w:hAnsi="Arial" w:cs="Arial"/>
            <w:color w:val="000000" w:themeColor="text1"/>
            <w:shd w:val="clear" w:color="auto" w:fill="FFFFFF"/>
          </w:rPr>
          <w:t>https://doi.org/10.1016/S0140-6736(22)00821-2</w:t>
        </w:r>
      </w:hyperlink>
      <w:r w:rsidRPr="0089135E">
        <w:rPr>
          <w:rFonts w:ascii="Arial" w:hAnsi="Arial" w:cs="Arial"/>
          <w:color w:val="000000" w:themeColor="text1"/>
          <w:shd w:val="clear" w:color="auto" w:fill="FFFFFF"/>
        </w:rPr>
        <w:t>.</w:t>
      </w:r>
    </w:p>
    <w:p w14:paraId="1DBED60C" w14:textId="083E5BD9" w:rsidR="00452B7D" w:rsidRPr="0089135E" w:rsidRDefault="00452B7D" w:rsidP="00054F01">
      <w:pPr>
        <w:spacing w:before="120" w:line="360" w:lineRule="auto"/>
        <w:rPr>
          <w:rFonts w:ascii="Arial" w:eastAsia="Times New Roman" w:hAnsi="Arial" w:cs="Arial"/>
          <w:color w:val="000000" w:themeColor="text1"/>
          <w:lang w:eastAsia="en-GB"/>
        </w:rPr>
      </w:pPr>
      <w:r w:rsidRPr="0089135E">
        <w:rPr>
          <w:rFonts w:ascii="Arial" w:eastAsia="Times New Roman" w:hAnsi="Arial" w:cs="Arial"/>
          <w:b/>
          <w:bCs/>
          <w:color w:val="000000" w:themeColor="text1"/>
          <w:lang w:eastAsia="en-GB"/>
        </w:rPr>
        <w:t>Main, M., &amp; Solomon, J.</w:t>
      </w:r>
      <w:r w:rsidRPr="0089135E">
        <w:rPr>
          <w:rFonts w:ascii="Arial" w:eastAsia="Times New Roman" w:hAnsi="Arial" w:cs="Arial"/>
          <w:color w:val="000000" w:themeColor="text1"/>
          <w:lang w:eastAsia="en-GB"/>
        </w:rPr>
        <w:t xml:space="preserve"> (1990). Procedures for identifying infants as disorganized/disoriented during the Ainsworth Strange Situation. In M.T. Greenberg, D. Cicchetti &amp; E.M. Cummings (Eds.), Attachment in the preschool years: Theory, research, and intervention (pp. 121–160). Chicago: University of Chicago Press.</w:t>
      </w:r>
    </w:p>
    <w:p w14:paraId="00A03B17" w14:textId="5B563EFD" w:rsidR="00452B7D" w:rsidRPr="0089135E" w:rsidRDefault="00452B7D" w:rsidP="00054F01">
      <w:pPr>
        <w:spacing w:before="120" w:line="360" w:lineRule="auto"/>
        <w:rPr>
          <w:rFonts w:ascii="Arial" w:eastAsia="Times New Roman" w:hAnsi="Arial" w:cs="Arial"/>
          <w:color w:val="000000" w:themeColor="text1"/>
          <w:lang w:eastAsia="en-GB"/>
        </w:rPr>
      </w:pPr>
      <w:r w:rsidRPr="0089135E">
        <w:rPr>
          <w:rFonts w:ascii="Arial" w:hAnsi="Arial" w:cs="Arial"/>
          <w:b/>
          <w:bCs/>
          <w:color w:val="000000" w:themeColor="text1"/>
          <w:shd w:val="clear" w:color="auto" w:fill="FFFFFF"/>
        </w:rPr>
        <w:t>Marconi, M. and Polidoro, A.</w:t>
      </w:r>
      <w:r w:rsidRPr="0089135E">
        <w:rPr>
          <w:rFonts w:ascii="Arial" w:hAnsi="Arial" w:cs="Arial"/>
          <w:color w:val="000000" w:themeColor="text1"/>
          <w:shd w:val="clear" w:color="auto" w:fill="FFFFFF"/>
        </w:rPr>
        <w:t xml:space="preserve"> (2018) Some considerations about EMDR and psychosis.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Clinical Neuropsychiatry</w:t>
      </w:r>
      <w:r w:rsidRPr="0089135E">
        <w:rPr>
          <w:rFonts w:ascii="Arial" w:hAnsi="Arial" w:cs="Arial"/>
          <w:color w:val="000000" w:themeColor="text1"/>
          <w:shd w:val="clear" w:color="auto" w:fill="FFFFFF"/>
        </w:rPr>
        <w:t>,</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 xml:space="preserve">15 </w:t>
      </w:r>
      <w:r w:rsidRPr="0089135E">
        <w:rPr>
          <w:rFonts w:ascii="Arial" w:hAnsi="Arial" w:cs="Arial"/>
          <w:color w:val="000000" w:themeColor="text1"/>
          <w:shd w:val="clear" w:color="auto" w:fill="FFFFFF"/>
        </w:rPr>
        <w:t xml:space="preserve">(3), pp. </w:t>
      </w:r>
      <w:r w:rsidRPr="0089135E">
        <w:rPr>
          <w:rFonts w:ascii="Arial" w:hAnsi="Arial" w:cs="Arial"/>
          <w:color w:val="000000" w:themeColor="text1"/>
        </w:rPr>
        <w:t xml:space="preserve">226-229. </w:t>
      </w:r>
    </w:p>
    <w:p w14:paraId="218F9BF4" w14:textId="16BB61BB" w:rsidR="00452B7D" w:rsidRPr="00054F01" w:rsidRDefault="00452B7D" w:rsidP="00054F01">
      <w:pPr>
        <w:spacing w:before="120" w:line="360" w:lineRule="auto"/>
        <w:rPr>
          <w:rFonts w:ascii="Arial" w:eastAsia="Times New Roman" w:hAnsi="Arial" w:cs="Arial"/>
          <w:color w:val="000000" w:themeColor="text1"/>
          <w:shd w:val="clear" w:color="auto" w:fill="FFFFFF"/>
          <w:lang w:eastAsia="en-GB"/>
        </w:rPr>
      </w:pPr>
      <w:r w:rsidRPr="0089135E">
        <w:rPr>
          <w:rFonts w:ascii="Arial" w:eastAsia="Times New Roman" w:hAnsi="Arial" w:cs="Arial"/>
          <w:b/>
          <w:bCs/>
          <w:color w:val="000000" w:themeColor="text1"/>
          <w:shd w:val="clear" w:color="auto" w:fill="FFFFFF"/>
          <w:lang w:eastAsia="en-GB"/>
        </w:rPr>
        <w:lastRenderedPageBreak/>
        <w:t>Marcoux, T.B.</w:t>
      </w:r>
      <w:r w:rsidRPr="0089135E">
        <w:rPr>
          <w:rFonts w:ascii="Arial" w:eastAsia="Times New Roman" w:hAnsi="Arial" w:cs="Arial"/>
          <w:color w:val="000000" w:themeColor="text1"/>
          <w:shd w:val="clear" w:color="auto" w:fill="FFFFFF"/>
          <w:lang w:eastAsia="en-GB"/>
        </w:rPr>
        <w:t xml:space="preserve"> (2021) ‘Adverse childhood experiences and trauma informed care: treating the whole patient with a more complete osteopathic approach’, </w:t>
      </w:r>
      <w:r w:rsidRPr="0089135E">
        <w:rPr>
          <w:rFonts w:ascii="Arial" w:eastAsia="Times New Roman" w:hAnsi="Arial" w:cs="Arial"/>
          <w:i/>
          <w:iCs/>
          <w:color w:val="000000" w:themeColor="text1"/>
          <w:lang w:eastAsia="en-GB"/>
        </w:rPr>
        <w:t>Journal of Osteopathic Medicine (Online)</w:t>
      </w:r>
      <w:r w:rsidRPr="0089135E">
        <w:rPr>
          <w:rFonts w:ascii="Arial" w:eastAsia="Times New Roman" w:hAnsi="Arial" w:cs="Arial"/>
          <w:color w:val="000000" w:themeColor="text1"/>
          <w:shd w:val="clear" w:color="auto" w:fill="FFFFFF"/>
          <w:lang w:eastAsia="en-GB"/>
        </w:rPr>
        <w:t>, 121(9), pp. 763–769. doi:10.1515/jom-2020-0322.</w:t>
      </w:r>
    </w:p>
    <w:p w14:paraId="1D5EAB5C" w14:textId="77777777" w:rsidR="00452B7D" w:rsidRPr="0089135E" w:rsidRDefault="00452B7D" w:rsidP="00054F01">
      <w:pPr>
        <w:spacing w:before="120" w:line="360" w:lineRule="auto"/>
        <w:rPr>
          <w:rFonts w:ascii="Arial" w:hAnsi="Arial" w:cs="Arial"/>
          <w:color w:val="000000" w:themeColor="text1"/>
        </w:rPr>
      </w:pPr>
      <w:r w:rsidRPr="0089135E">
        <w:rPr>
          <w:rFonts w:ascii="Arial" w:hAnsi="Arial" w:cs="Arial"/>
          <w:b/>
          <w:bCs/>
          <w:color w:val="000000" w:themeColor="text1"/>
        </w:rPr>
        <w:t>Maté, G. and Maté, D.</w:t>
      </w:r>
      <w:r w:rsidRPr="0089135E">
        <w:rPr>
          <w:rFonts w:ascii="Arial" w:hAnsi="Arial" w:cs="Arial"/>
          <w:color w:val="000000" w:themeColor="text1"/>
        </w:rPr>
        <w:t xml:space="preserve"> (2022). The Myth of Being Normal (finish)</w:t>
      </w:r>
    </w:p>
    <w:p w14:paraId="53E09DBC" w14:textId="77777777" w:rsidR="00452B7D" w:rsidRPr="0089135E" w:rsidRDefault="00452B7D" w:rsidP="00054F01">
      <w:pPr>
        <w:pStyle w:val="bc-list-itemsubtitle"/>
        <w:spacing w:before="120" w:beforeAutospacing="0" w:after="0" w:afterAutospacing="0" w:line="360" w:lineRule="auto"/>
        <w:rPr>
          <w:rFonts w:ascii="Arial" w:hAnsi="Arial" w:cs="Arial"/>
          <w:color w:val="000000" w:themeColor="text1"/>
        </w:rPr>
      </w:pPr>
      <w:r w:rsidRPr="0089135E">
        <w:rPr>
          <w:rFonts w:ascii="Arial" w:hAnsi="Arial" w:cs="Arial"/>
          <w:b/>
          <w:bCs/>
          <w:color w:val="000000" w:themeColor="text1"/>
        </w:rPr>
        <w:t>Mayer, E.</w:t>
      </w:r>
      <w:r w:rsidRPr="0089135E">
        <w:rPr>
          <w:rFonts w:ascii="Arial" w:hAnsi="Arial" w:cs="Arial"/>
          <w:color w:val="000000" w:themeColor="text1"/>
        </w:rPr>
        <w:t xml:space="preserve"> (2022). The Mind-Gut Connection: How the Hidden Conversation Within Our Bodies Impacts Our Mood, Our Choices, and Our Overall Health. Audible: Narrated by Tom Parks. Harper Collins Publishers.</w:t>
      </w:r>
    </w:p>
    <w:p w14:paraId="3A2BAF12" w14:textId="77777777" w:rsidR="00054F01" w:rsidRDefault="00452B7D" w:rsidP="00054F01">
      <w:pPr>
        <w:spacing w:before="120" w:line="360" w:lineRule="auto"/>
        <w:rPr>
          <w:rFonts w:ascii="Arial" w:hAnsi="Arial" w:cs="Arial"/>
          <w:color w:val="000000" w:themeColor="text1"/>
          <w:shd w:val="clear" w:color="auto" w:fill="FFFFFF"/>
        </w:rPr>
      </w:pPr>
      <w:r w:rsidRPr="0089135E">
        <w:rPr>
          <w:rStyle w:val="hlfld-contribauthor"/>
          <w:rFonts w:ascii="Arial" w:hAnsi="Arial" w:cs="Arial"/>
          <w:b/>
          <w:bCs/>
          <w:color w:val="000000" w:themeColor="text1"/>
          <w:shd w:val="clear" w:color="auto" w:fill="FFFFFF"/>
        </w:rPr>
        <w:t>Mesman, </w:t>
      </w:r>
      <w:r w:rsidRPr="0089135E">
        <w:rPr>
          <w:rStyle w:val="nlmgiven-names"/>
          <w:rFonts w:ascii="Arial" w:hAnsi="Arial" w:cs="Arial"/>
          <w:color w:val="000000" w:themeColor="text1"/>
          <w:shd w:val="clear" w:color="auto" w:fill="FFFFFF"/>
        </w:rPr>
        <w:t>J</w:t>
      </w:r>
      <w:r w:rsidRPr="0089135E">
        <w:rPr>
          <w:rFonts w:ascii="Arial" w:hAnsi="Arial" w:cs="Arial"/>
          <w:b/>
          <w:bCs/>
          <w:color w:val="000000" w:themeColor="text1"/>
          <w:shd w:val="clear" w:color="auto" w:fill="FFFFFF"/>
        </w:rPr>
        <w:t>.</w:t>
      </w:r>
      <w:r w:rsidRPr="0089135E">
        <w:rPr>
          <w:rFonts w:ascii="Arial" w:hAnsi="Arial" w:cs="Arial"/>
          <w:color w:val="000000" w:themeColor="text1"/>
          <w:shd w:val="clear" w:color="auto" w:fill="FFFFFF"/>
        </w:rPr>
        <w:t xml:space="preserve"> (</w:t>
      </w:r>
      <w:r w:rsidRPr="0089135E">
        <w:rPr>
          <w:rStyle w:val="nlmyear"/>
          <w:rFonts w:ascii="Arial" w:hAnsi="Arial" w:cs="Arial"/>
          <w:color w:val="000000" w:themeColor="text1"/>
          <w:shd w:val="clear" w:color="auto" w:fill="FFFFFF"/>
        </w:rPr>
        <w:t>2021</w:t>
      </w:r>
      <w:r w:rsidRPr="0089135E">
        <w:rPr>
          <w:rFonts w:ascii="Arial" w:hAnsi="Arial" w:cs="Arial"/>
          <w:color w:val="000000" w:themeColor="text1"/>
          <w:shd w:val="clear" w:color="auto" w:fill="FFFFFF"/>
        </w:rPr>
        <w:t>). </w:t>
      </w:r>
      <w:r w:rsidRPr="0089135E">
        <w:rPr>
          <w:rStyle w:val="nlmchapter-title"/>
          <w:rFonts w:ascii="Arial" w:hAnsi="Arial" w:cs="Arial"/>
          <w:color w:val="000000" w:themeColor="text1"/>
          <w:shd w:val="clear" w:color="auto" w:fill="FFFFFF"/>
        </w:rPr>
        <w:t>Attachment theory’s universality claims: Asking different questions</w:t>
      </w:r>
      <w:r w:rsidRPr="0089135E">
        <w:rPr>
          <w:rFonts w:ascii="Arial" w:hAnsi="Arial" w:cs="Arial"/>
          <w:color w:val="000000" w:themeColor="text1"/>
          <w:shd w:val="clear" w:color="auto" w:fill="FFFFFF"/>
        </w:rPr>
        <w:t>. In </w:t>
      </w:r>
      <w:r w:rsidRPr="0089135E">
        <w:rPr>
          <w:rStyle w:val="nlmgiven-names"/>
          <w:rFonts w:ascii="Arial" w:hAnsi="Arial" w:cs="Arial"/>
          <w:color w:val="000000" w:themeColor="text1"/>
          <w:shd w:val="clear" w:color="auto" w:fill="FFFFFF"/>
        </w:rPr>
        <w:t>R. A.</w:t>
      </w:r>
      <w:r w:rsidRPr="0089135E">
        <w:rPr>
          <w:rStyle w:val="hlfld-contribauthor"/>
          <w:rFonts w:ascii="Arial" w:hAnsi="Arial" w:cs="Arial"/>
          <w:color w:val="000000" w:themeColor="text1"/>
          <w:shd w:val="clear" w:color="auto" w:fill="FFFFFF"/>
        </w:rPr>
        <w:t> Thompson</w:t>
      </w:r>
      <w:r w:rsidRPr="0089135E">
        <w:rPr>
          <w:rFonts w:ascii="Arial" w:hAnsi="Arial" w:cs="Arial"/>
          <w:color w:val="000000" w:themeColor="text1"/>
          <w:shd w:val="clear" w:color="auto" w:fill="FFFFFF"/>
        </w:rPr>
        <w:t>, </w:t>
      </w:r>
      <w:r w:rsidRPr="0089135E">
        <w:rPr>
          <w:rStyle w:val="nlmgiven-names"/>
          <w:rFonts w:ascii="Arial" w:hAnsi="Arial" w:cs="Arial"/>
          <w:color w:val="000000" w:themeColor="text1"/>
          <w:shd w:val="clear" w:color="auto" w:fill="FFFFFF"/>
        </w:rPr>
        <w:t>J. A.</w:t>
      </w:r>
      <w:r w:rsidRPr="0089135E">
        <w:rPr>
          <w:rStyle w:val="hlfld-contribauthor"/>
          <w:rFonts w:ascii="Arial" w:hAnsi="Arial" w:cs="Arial"/>
          <w:color w:val="000000" w:themeColor="text1"/>
          <w:shd w:val="clear" w:color="auto" w:fill="FFFFFF"/>
        </w:rPr>
        <w:t> Simpson</w:t>
      </w:r>
      <w:r w:rsidRPr="0089135E">
        <w:rPr>
          <w:rFonts w:ascii="Arial" w:hAnsi="Arial" w:cs="Arial"/>
          <w:color w:val="000000" w:themeColor="text1"/>
          <w:shd w:val="clear" w:color="auto" w:fill="FFFFFF"/>
        </w:rPr>
        <w:t>, &amp; </w:t>
      </w:r>
      <w:r w:rsidRPr="0089135E">
        <w:rPr>
          <w:rStyle w:val="nlmgiven-names"/>
          <w:rFonts w:ascii="Arial" w:hAnsi="Arial" w:cs="Arial"/>
          <w:color w:val="000000" w:themeColor="text1"/>
          <w:shd w:val="clear" w:color="auto" w:fill="FFFFFF"/>
        </w:rPr>
        <w:t>L. J.</w:t>
      </w:r>
      <w:r w:rsidRPr="0089135E">
        <w:rPr>
          <w:rStyle w:val="hlfld-contribauthor"/>
          <w:rFonts w:ascii="Arial" w:hAnsi="Arial" w:cs="Arial"/>
          <w:color w:val="000000" w:themeColor="text1"/>
          <w:shd w:val="clear" w:color="auto" w:fill="FFFFFF"/>
        </w:rPr>
        <w:t> Berlin</w:t>
      </w:r>
      <w:r w:rsidRPr="0089135E">
        <w:rPr>
          <w:rFonts w:ascii="Arial" w:hAnsi="Arial" w:cs="Arial"/>
          <w:color w:val="000000" w:themeColor="text1"/>
          <w:shd w:val="clear" w:color="auto" w:fill="FFFFFF"/>
        </w:rPr>
        <w:t> (Eds.), </w:t>
      </w:r>
      <w:r w:rsidRPr="0089135E">
        <w:rPr>
          <w:rFonts w:ascii="Arial" w:hAnsi="Arial" w:cs="Arial"/>
          <w:i/>
          <w:iCs/>
          <w:color w:val="000000" w:themeColor="text1"/>
          <w:shd w:val="clear" w:color="auto" w:fill="FFFFFF"/>
        </w:rPr>
        <w:t>Attachment: The fundamental questions</w:t>
      </w:r>
      <w:r w:rsidRPr="0089135E">
        <w:rPr>
          <w:rFonts w:ascii="Arial" w:hAnsi="Arial" w:cs="Arial"/>
          <w:color w:val="000000" w:themeColor="text1"/>
          <w:shd w:val="clear" w:color="auto" w:fill="FFFFFF"/>
        </w:rPr>
        <w:t> (pp. </w:t>
      </w:r>
      <w:r w:rsidRPr="0089135E">
        <w:rPr>
          <w:rStyle w:val="nlmfpage"/>
          <w:rFonts w:ascii="Arial" w:hAnsi="Arial" w:cs="Arial"/>
          <w:color w:val="000000" w:themeColor="text1"/>
          <w:shd w:val="clear" w:color="auto" w:fill="FFFFFF"/>
        </w:rPr>
        <w:t>245</w:t>
      </w:r>
      <w:r w:rsidRPr="0089135E">
        <w:rPr>
          <w:rFonts w:ascii="Arial" w:hAnsi="Arial" w:cs="Arial"/>
          <w:color w:val="000000" w:themeColor="text1"/>
          <w:shd w:val="clear" w:color="auto" w:fill="FFFFFF"/>
        </w:rPr>
        <w:t>–</w:t>
      </w:r>
      <w:r w:rsidRPr="0089135E">
        <w:rPr>
          <w:rStyle w:val="nlmlpage"/>
          <w:rFonts w:ascii="Arial" w:hAnsi="Arial" w:cs="Arial"/>
          <w:color w:val="000000" w:themeColor="text1"/>
          <w:shd w:val="clear" w:color="auto" w:fill="FFFFFF"/>
        </w:rPr>
        <w:t>251</w:t>
      </w:r>
      <w:r w:rsidRPr="0089135E">
        <w:rPr>
          <w:rFonts w:ascii="Arial" w:hAnsi="Arial" w:cs="Arial"/>
          <w:color w:val="000000" w:themeColor="text1"/>
          <w:shd w:val="clear" w:color="auto" w:fill="FFFFFF"/>
        </w:rPr>
        <w:t>). </w:t>
      </w:r>
      <w:r w:rsidRPr="0089135E">
        <w:rPr>
          <w:rStyle w:val="nlmpublisher-name"/>
          <w:rFonts w:ascii="Arial" w:hAnsi="Arial" w:cs="Arial"/>
          <w:color w:val="000000" w:themeColor="text1"/>
          <w:shd w:val="clear" w:color="auto" w:fill="FFFFFF"/>
        </w:rPr>
        <w:t>Guilford</w:t>
      </w:r>
      <w:r w:rsidRPr="0089135E">
        <w:rPr>
          <w:rFonts w:ascii="Arial" w:hAnsi="Arial" w:cs="Arial"/>
          <w:color w:val="000000" w:themeColor="text1"/>
          <w:shd w:val="clear" w:color="auto" w:fill="FFFFFF"/>
        </w:rPr>
        <w:t>.</w:t>
      </w:r>
    </w:p>
    <w:p w14:paraId="52B4F0F5" w14:textId="38E8163D"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Miguel, P.M.</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Fonts w:ascii="Arial" w:hAnsi="Arial" w:cs="Arial"/>
          <w:i/>
          <w:iCs/>
          <w:color w:val="000000" w:themeColor="text1"/>
        </w:rPr>
        <w:t>.</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(2019) ‘Early environmental influences on the development of children’s brain structure and function’,</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Developmental medicine and child neurology</w:t>
      </w:r>
      <w:r w:rsidRPr="0089135E">
        <w:rPr>
          <w:rFonts w:ascii="Arial" w:hAnsi="Arial" w:cs="Arial"/>
          <w:color w:val="000000" w:themeColor="text1"/>
          <w:shd w:val="clear" w:color="auto" w:fill="FFFFFF"/>
        </w:rPr>
        <w:t xml:space="preserve">, 61(10), pp. 1127–1133. Available at: </w:t>
      </w:r>
      <w:hyperlink r:id="rId47" w:history="1">
        <w:r w:rsidRPr="0089135E">
          <w:rPr>
            <w:rStyle w:val="Hyperlink"/>
            <w:rFonts w:ascii="Arial" w:hAnsi="Arial" w:cs="Arial"/>
            <w:color w:val="000000" w:themeColor="text1"/>
            <w:shd w:val="clear" w:color="auto" w:fill="FFFFFF"/>
          </w:rPr>
          <w:t>https://doi.org/10.1111/dmcn.14182</w:t>
        </w:r>
      </w:hyperlink>
    </w:p>
    <w:p w14:paraId="6CB7F12C" w14:textId="3AA9EDB0" w:rsidR="00452B7D" w:rsidRPr="00054F01"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Mikulincer, M. and Shaver, P.R.</w:t>
      </w:r>
      <w:r w:rsidRPr="0089135E">
        <w:rPr>
          <w:rFonts w:ascii="Arial" w:hAnsi="Arial" w:cs="Arial"/>
          <w:color w:val="000000" w:themeColor="text1"/>
          <w:shd w:val="clear" w:color="auto" w:fill="FFFFFF"/>
        </w:rPr>
        <w:t xml:space="preserve"> (2019) ‘Attachment orientations and emotion regulation’,</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Current opinion in psychology</w:t>
      </w:r>
      <w:r w:rsidRPr="0089135E">
        <w:rPr>
          <w:rFonts w:ascii="Arial" w:hAnsi="Arial" w:cs="Arial"/>
          <w:color w:val="000000" w:themeColor="text1"/>
          <w:shd w:val="clear" w:color="auto" w:fill="FFFFFF"/>
        </w:rPr>
        <w:t xml:space="preserve">, 25, pp. 6–10. Available at: </w:t>
      </w:r>
      <w:hyperlink r:id="rId48" w:history="1">
        <w:r w:rsidRPr="0089135E">
          <w:rPr>
            <w:rStyle w:val="Hyperlink"/>
            <w:rFonts w:ascii="Arial" w:hAnsi="Arial" w:cs="Arial"/>
            <w:color w:val="000000" w:themeColor="text1"/>
            <w:shd w:val="clear" w:color="auto" w:fill="FFFFFF"/>
          </w:rPr>
          <w:t>https://doi.org/10.1016/j.copsyc.2018.02.006</w:t>
        </w:r>
      </w:hyperlink>
      <w:r w:rsidRPr="0089135E">
        <w:rPr>
          <w:rFonts w:ascii="Arial" w:hAnsi="Arial" w:cs="Arial"/>
          <w:color w:val="000000" w:themeColor="text1"/>
          <w:shd w:val="clear" w:color="auto" w:fill="FFFFFF"/>
        </w:rPr>
        <w:t>.</w:t>
      </w:r>
    </w:p>
    <w:p w14:paraId="513B5533" w14:textId="24105660" w:rsidR="00452B7D" w:rsidRPr="0089135E" w:rsidRDefault="00452B7D" w:rsidP="00054F01">
      <w:pPr>
        <w:spacing w:before="120" w:line="360" w:lineRule="auto"/>
        <w:rPr>
          <w:rFonts w:ascii="Arial" w:hAnsi="Arial" w:cs="Arial"/>
          <w:color w:val="000000" w:themeColor="text1"/>
        </w:rPr>
      </w:pPr>
      <w:r w:rsidRPr="0089135E">
        <w:rPr>
          <w:rFonts w:ascii="Arial" w:hAnsi="Arial" w:cs="Arial"/>
          <w:b/>
          <w:bCs/>
          <w:noProof/>
          <w:color w:val="000000" w:themeColor="text1"/>
        </w:rPr>
        <w:t>Miller, A</w:t>
      </w:r>
      <w:r w:rsidRPr="0089135E">
        <w:rPr>
          <w:rFonts w:ascii="Arial" w:hAnsi="Arial" w:cs="Arial"/>
          <w:i/>
          <w:iCs/>
          <w:noProof/>
          <w:color w:val="000000" w:themeColor="text1"/>
        </w:rPr>
        <w:t>. (2002) For Your Own Good: Hidden Cruelty in Child-Rearing and the Roots of Violence Kindle Edition</w:t>
      </w:r>
      <w:r w:rsidRPr="0089135E">
        <w:rPr>
          <w:rFonts w:ascii="Arial" w:hAnsi="Arial" w:cs="Arial"/>
          <w:noProof/>
          <w:color w:val="000000" w:themeColor="text1"/>
        </w:rPr>
        <w:t xml:space="preserve"> (3rd edition ed.).  NEW YORK: </w:t>
      </w:r>
      <w:r w:rsidRPr="0089135E">
        <w:rPr>
          <w:rFonts w:ascii="Arial" w:hAnsi="Arial" w:cs="Arial"/>
          <w:color w:val="000000" w:themeColor="text1"/>
          <w:shd w:val="clear" w:color="auto" w:fill="FFFFFF"/>
        </w:rPr>
        <w:t>Farrar, Straus and Giroux</w:t>
      </w:r>
    </w:p>
    <w:p w14:paraId="7D580227" w14:textId="06B7E0E5" w:rsidR="00452B7D" w:rsidRPr="0089135E" w:rsidRDefault="00452B7D" w:rsidP="00054F01">
      <w:pPr>
        <w:spacing w:before="120" w:line="360" w:lineRule="auto"/>
        <w:rPr>
          <w:rFonts w:ascii="Arial" w:eastAsia="Times New Roman" w:hAnsi="Arial" w:cs="Arial"/>
          <w:color w:val="000000" w:themeColor="text1"/>
          <w:shd w:val="clear" w:color="auto" w:fill="FFFFFF"/>
          <w:lang w:eastAsia="en-GB"/>
        </w:rPr>
      </w:pPr>
      <w:r w:rsidRPr="0089135E">
        <w:rPr>
          <w:rFonts w:ascii="Arial" w:eastAsia="Times New Roman" w:hAnsi="Arial" w:cs="Arial"/>
          <w:b/>
          <w:bCs/>
          <w:color w:val="000000" w:themeColor="text1"/>
          <w:shd w:val="clear" w:color="auto" w:fill="FFFFFF"/>
          <w:lang w:eastAsia="en-GB"/>
        </w:rPr>
        <w:t>Mlotek, A.E. and Paivio, S.C</w:t>
      </w:r>
      <w:r w:rsidRPr="0089135E">
        <w:rPr>
          <w:rFonts w:ascii="Arial" w:eastAsia="Times New Roman" w:hAnsi="Arial" w:cs="Arial"/>
          <w:color w:val="000000" w:themeColor="text1"/>
          <w:shd w:val="clear" w:color="auto" w:fill="FFFFFF"/>
          <w:lang w:eastAsia="en-GB"/>
        </w:rPr>
        <w:t>. (2017) ‘Emotion-focused therapy for complex trauma’, </w:t>
      </w:r>
      <w:r w:rsidRPr="0089135E">
        <w:rPr>
          <w:rFonts w:ascii="Arial" w:eastAsia="Times New Roman" w:hAnsi="Arial" w:cs="Arial"/>
          <w:i/>
          <w:iCs/>
          <w:color w:val="000000" w:themeColor="text1"/>
          <w:lang w:eastAsia="en-GB"/>
        </w:rPr>
        <w:t>Person-centered &amp; experiential psychotherapies</w:t>
      </w:r>
      <w:r w:rsidRPr="0089135E">
        <w:rPr>
          <w:rFonts w:ascii="Arial" w:eastAsia="Times New Roman" w:hAnsi="Arial" w:cs="Arial"/>
          <w:color w:val="000000" w:themeColor="text1"/>
          <w:shd w:val="clear" w:color="auto" w:fill="FFFFFF"/>
          <w:lang w:eastAsia="en-GB"/>
        </w:rPr>
        <w:t>, 16(3), pp. 198–214. doi:10.1080/14779757.2017.1330704.</w:t>
      </w:r>
    </w:p>
    <w:p w14:paraId="1D6665F8" w14:textId="573B5CE0" w:rsidR="00452B7D" w:rsidRPr="0089135E"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Montgomery, E., Just-Østergaard, E. and Jervelund, S.S.</w:t>
      </w:r>
      <w:r w:rsidRPr="0089135E">
        <w:rPr>
          <w:rFonts w:ascii="Arial" w:hAnsi="Arial" w:cs="Arial"/>
          <w:color w:val="000000" w:themeColor="text1"/>
          <w:shd w:val="clear" w:color="auto" w:fill="FFFFFF"/>
        </w:rPr>
        <w:t xml:space="preserve"> (2019) ‘Transmitting trauma: a systematic review of the risk of child abuse perpetrated by parents exposed to traumatic events’,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International journal of public health</w:t>
      </w:r>
      <w:r w:rsidRPr="0089135E">
        <w:rPr>
          <w:rFonts w:ascii="Arial" w:hAnsi="Arial" w:cs="Arial"/>
          <w:color w:val="000000" w:themeColor="text1"/>
          <w:shd w:val="clear" w:color="auto" w:fill="FFFFFF"/>
        </w:rPr>
        <w:t xml:space="preserve">, 64(2), pp. 241–251. Available at: </w:t>
      </w:r>
      <w:hyperlink r:id="rId49" w:history="1">
        <w:r w:rsidRPr="0089135E">
          <w:rPr>
            <w:rStyle w:val="Hyperlink"/>
            <w:rFonts w:ascii="Arial" w:hAnsi="Arial" w:cs="Arial"/>
            <w:color w:val="000000" w:themeColor="text1"/>
            <w:shd w:val="clear" w:color="auto" w:fill="FFFFFF"/>
          </w:rPr>
          <w:t>https://doi.org/10.1007/s00038-018-1185-4</w:t>
        </w:r>
      </w:hyperlink>
      <w:r w:rsidRPr="0089135E">
        <w:rPr>
          <w:rFonts w:ascii="Arial" w:hAnsi="Arial" w:cs="Arial"/>
          <w:color w:val="000000" w:themeColor="text1"/>
          <w:shd w:val="clear" w:color="auto" w:fill="FFFFFF"/>
        </w:rPr>
        <w:t>.</w:t>
      </w:r>
    </w:p>
    <w:p w14:paraId="6F3783DA" w14:textId="1B66D33F" w:rsidR="00452B7D" w:rsidRPr="00054F01" w:rsidRDefault="00452B7D" w:rsidP="00054F01">
      <w:pPr>
        <w:spacing w:before="120" w:line="360" w:lineRule="auto"/>
        <w:rPr>
          <w:rFonts w:ascii="Arial" w:hAnsi="Arial" w:cs="Arial"/>
          <w:color w:val="000000" w:themeColor="text1"/>
        </w:rPr>
      </w:pPr>
      <w:r w:rsidRPr="0089135E">
        <w:rPr>
          <w:rFonts w:ascii="Arial" w:hAnsi="Arial" w:cs="Arial"/>
          <w:b/>
          <w:bCs/>
          <w:color w:val="000000" w:themeColor="text1"/>
          <w:shd w:val="clear" w:color="auto" w:fill="FFFFFF"/>
        </w:rPr>
        <w:t>Murphy, D., Elliott, R. and Carrick, L.</w:t>
      </w:r>
      <w:r w:rsidRPr="0089135E">
        <w:rPr>
          <w:rFonts w:ascii="Arial" w:hAnsi="Arial" w:cs="Arial"/>
          <w:color w:val="000000" w:themeColor="text1"/>
          <w:shd w:val="clear" w:color="auto" w:fill="FFFFFF"/>
        </w:rPr>
        <w:t xml:space="preserve"> (2019) ‘Identifying and developing therapeutic principles for trauma</w:t>
      </w:r>
      <w:r w:rsidRPr="0089135E">
        <w:rPr>
          <w:rFonts w:ascii="Cambria Math" w:hAnsi="Cambria Math" w:cs="Cambria Math"/>
          <w:color w:val="000000" w:themeColor="text1"/>
          <w:shd w:val="clear" w:color="auto" w:fill="FFFFFF"/>
        </w:rPr>
        <w:t>‐</w:t>
      </w:r>
      <w:r w:rsidRPr="0089135E">
        <w:rPr>
          <w:rFonts w:ascii="Arial" w:hAnsi="Arial" w:cs="Arial"/>
          <w:color w:val="000000" w:themeColor="text1"/>
          <w:shd w:val="clear" w:color="auto" w:fill="FFFFFF"/>
        </w:rPr>
        <w:t>focused work in person</w:t>
      </w:r>
      <w:r w:rsidRPr="0089135E">
        <w:rPr>
          <w:rFonts w:ascii="Cambria Math" w:hAnsi="Cambria Math" w:cs="Cambria Math"/>
          <w:color w:val="000000" w:themeColor="text1"/>
          <w:shd w:val="clear" w:color="auto" w:fill="FFFFFF"/>
        </w:rPr>
        <w:t>‐</w:t>
      </w:r>
      <w:r w:rsidRPr="0089135E">
        <w:rPr>
          <w:rFonts w:ascii="Arial" w:hAnsi="Arial" w:cs="Arial"/>
          <w:color w:val="000000" w:themeColor="text1"/>
          <w:shd w:val="clear" w:color="auto" w:fill="FFFFFF"/>
        </w:rPr>
        <w:t>centred and emotion</w:t>
      </w:r>
      <w:r w:rsidRPr="0089135E">
        <w:rPr>
          <w:rFonts w:ascii="Cambria Math" w:hAnsi="Cambria Math" w:cs="Cambria Math"/>
          <w:color w:val="000000" w:themeColor="text1"/>
          <w:shd w:val="clear" w:color="auto" w:fill="FFFFFF"/>
        </w:rPr>
        <w:t>‐</w:t>
      </w:r>
      <w:r w:rsidRPr="0089135E">
        <w:rPr>
          <w:rFonts w:ascii="Arial" w:hAnsi="Arial" w:cs="Arial"/>
          <w:color w:val="000000" w:themeColor="text1"/>
          <w:shd w:val="clear" w:color="auto" w:fill="FFFFFF"/>
        </w:rPr>
        <w:t>focused therapies’,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Counselling and psychotherapy research</w:t>
      </w:r>
      <w:r w:rsidRPr="0089135E">
        <w:rPr>
          <w:rFonts w:ascii="Arial" w:hAnsi="Arial" w:cs="Arial"/>
          <w:color w:val="000000" w:themeColor="text1"/>
          <w:shd w:val="clear" w:color="auto" w:fill="FFFFFF"/>
        </w:rPr>
        <w:t>, 19(4), pp. 497–507. Available at: https://doi.org/10.1002/capr.12235.</w:t>
      </w:r>
    </w:p>
    <w:p w14:paraId="49CA3E2F" w14:textId="52C2D181" w:rsidR="00452B7D" w:rsidRPr="0089135E" w:rsidRDefault="00452B7D" w:rsidP="00054F01">
      <w:pPr>
        <w:spacing w:before="120" w:line="360" w:lineRule="auto"/>
        <w:rPr>
          <w:rStyle w:val="Hyperlink"/>
          <w:rFonts w:ascii="Arial" w:eastAsia="Times New Roman" w:hAnsi="Arial" w:cs="Arial"/>
          <w:color w:val="000000" w:themeColor="text1"/>
          <w:shd w:val="clear" w:color="auto" w:fill="FFFFFF"/>
          <w:lang w:eastAsia="en-GB"/>
        </w:rPr>
      </w:pPr>
      <w:r w:rsidRPr="0089135E">
        <w:rPr>
          <w:rFonts w:ascii="Arial" w:eastAsia="Times New Roman" w:hAnsi="Arial" w:cs="Arial"/>
          <w:b/>
          <w:bCs/>
          <w:color w:val="000000" w:themeColor="text1"/>
          <w:shd w:val="clear" w:color="auto" w:fill="FFFFFF"/>
          <w:lang w:eastAsia="en-GB"/>
        </w:rPr>
        <w:t>NAASCA</w:t>
      </w:r>
      <w:r w:rsidRPr="0089135E">
        <w:rPr>
          <w:rFonts w:ascii="Arial" w:eastAsia="Times New Roman" w:hAnsi="Arial" w:cs="Arial"/>
          <w:color w:val="000000" w:themeColor="text1"/>
          <w:shd w:val="clear" w:color="auto" w:fill="FFFFFF"/>
          <w:lang w:eastAsia="en-GB"/>
        </w:rPr>
        <w:t xml:space="preserve"> (2021) </w:t>
      </w:r>
      <w:r w:rsidRPr="0089135E">
        <w:rPr>
          <w:rFonts w:ascii="Arial" w:hAnsi="Arial" w:cs="Arial"/>
          <w:color w:val="000000" w:themeColor="text1"/>
          <w:shd w:val="clear" w:color="auto" w:fill="FFFFFF"/>
        </w:rPr>
        <w:t>What are the statistics of the abused?</w:t>
      </w:r>
      <w:r w:rsidRPr="0089135E">
        <w:rPr>
          <w:rFonts w:ascii="Georgia" w:hAnsi="Georgia"/>
          <w:b/>
          <w:bCs/>
          <w:color w:val="000000" w:themeColor="text1"/>
          <w:sz w:val="27"/>
          <w:szCs w:val="27"/>
          <w:shd w:val="clear" w:color="auto" w:fill="FFFFFF"/>
        </w:rPr>
        <w:t xml:space="preserve"> </w:t>
      </w:r>
      <w:hyperlink r:id="rId50" w:history="1">
        <w:r w:rsidRPr="0089135E">
          <w:rPr>
            <w:rStyle w:val="Hyperlink"/>
            <w:rFonts w:ascii="Arial" w:eastAsia="Times New Roman" w:hAnsi="Arial" w:cs="Arial"/>
            <w:color w:val="000000" w:themeColor="text1"/>
            <w:shd w:val="clear" w:color="auto" w:fill="FFFFFF"/>
            <w:lang w:eastAsia="en-GB"/>
          </w:rPr>
          <w:t>http://www.naasca.org/2012-Resources/010812-StaisticsOfChildAbuse.htm</w:t>
        </w:r>
      </w:hyperlink>
    </w:p>
    <w:p w14:paraId="69F46098" w14:textId="16EC35DB" w:rsidR="00452B7D" w:rsidRPr="0089135E" w:rsidRDefault="00452B7D" w:rsidP="00054F01">
      <w:pPr>
        <w:spacing w:before="120" w:line="360" w:lineRule="auto"/>
        <w:rPr>
          <w:rStyle w:val="Hyperlink"/>
          <w:rFonts w:ascii="Arial" w:eastAsia="Times New Roman" w:hAnsi="Arial" w:cs="Arial"/>
          <w:color w:val="000000" w:themeColor="text1"/>
          <w:shd w:val="clear" w:color="auto" w:fill="FFFFFF"/>
          <w:lang w:eastAsia="en-GB"/>
        </w:rPr>
      </w:pPr>
      <w:r w:rsidRPr="0089135E">
        <w:rPr>
          <w:rFonts w:ascii="Arial" w:hAnsi="Arial" w:cs="Arial"/>
          <w:b/>
          <w:bCs/>
          <w:color w:val="000000" w:themeColor="text1"/>
          <w:shd w:val="clear" w:color="auto" w:fill="FFFFFF"/>
        </w:rPr>
        <w:lastRenderedPageBreak/>
        <w:t>Nagy, E.</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(2021) ‘Do foetuses communicate? Foetal responses to interactive versus non-interactive maternal voice and touch: An exploratory analysis’,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Infant behaviour &amp; development</w:t>
      </w:r>
      <w:r w:rsidRPr="0089135E">
        <w:rPr>
          <w:rFonts w:ascii="Arial" w:hAnsi="Arial" w:cs="Arial"/>
          <w:color w:val="000000" w:themeColor="text1"/>
          <w:shd w:val="clear" w:color="auto" w:fill="FFFFFF"/>
        </w:rPr>
        <w:t>, 63, p. 101562–. Available at: https://doi.org/10.1016/j.infbeh.2021.101562.</w:t>
      </w:r>
    </w:p>
    <w:p w14:paraId="02826A9E" w14:textId="26981687" w:rsidR="00452B7D" w:rsidRPr="00054F01" w:rsidRDefault="00452B7D" w:rsidP="00054F01">
      <w:pPr>
        <w:spacing w:before="12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Narayan, A.J.</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Fonts w:ascii="Arial" w:hAnsi="Arial" w:cs="Arial"/>
          <w:i/>
          <w:iCs/>
          <w:color w:val="000000" w:themeColor="text1"/>
        </w:rPr>
        <w:t>.</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(2018) ‘Positive childhood experiences predict less psychopathology and stress in pregnant women with childhood adversity: A pilot study of the benevolent childhood experiences (BCEs) scale’,</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Child abuse &amp; neglect</w:t>
      </w:r>
      <w:r w:rsidRPr="0089135E">
        <w:rPr>
          <w:rFonts w:ascii="Arial" w:hAnsi="Arial" w:cs="Arial"/>
          <w:color w:val="000000" w:themeColor="text1"/>
          <w:shd w:val="clear" w:color="auto" w:fill="FFFFFF"/>
        </w:rPr>
        <w:t>, 78, pp. 19–30. Available at: https://doi.org/10.1016/j.chiabu.2017.09.022.</w:t>
      </w:r>
    </w:p>
    <w:p w14:paraId="6040DF93" w14:textId="77777777" w:rsidR="00452B7D" w:rsidRPr="0089135E" w:rsidRDefault="00452B7D" w:rsidP="00054F01">
      <w:pPr>
        <w:spacing w:before="120" w:line="360" w:lineRule="auto"/>
        <w:rPr>
          <w:rFonts w:ascii="Arial" w:eastAsia="Times New Roman" w:hAnsi="Arial" w:cs="Arial"/>
          <w:color w:val="000000" w:themeColor="text1"/>
          <w:shd w:val="clear" w:color="auto" w:fill="FFFFFF"/>
          <w:lang w:eastAsia="en-GB"/>
        </w:rPr>
      </w:pPr>
      <w:r w:rsidRPr="00054F01">
        <w:rPr>
          <w:rFonts w:ascii="Arial" w:eastAsia="Times New Roman" w:hAnsi="Arial" w:cs="Arial"/>
          <w:b/>
          <w:bCs/>
          <w:color w:val="000000" w:themeColor="text1"/>
          <w:shd w:val="clear" w:color="auto" w:fill="FFFFFF"/>
          <w:lang w:eastAsia="en-GB"/>
        </w:rPr>
        <w:t>NICE</w:t>
      </w:r>
      <w:r w:rsidRPr="0089135E">
        <w:rPr>
          <w:rFonts w:ascii="Arial" w:eastAsia="Times New Roman" w:hAnsi="Arial" w:cs="Arial"/>
          <w:color w:val="000000" w:themeColor="text1"/>
          <w:shd w:val="clear" w:color="auto" w:fill="FFFFFF"/>
          <w:lang w:eastAsia="en-GB"/>
        </w:rPr>
        <w:t xml:space="preserve"> (2018) Post-Traumatic Stress Disorder</w:t>
      </w:r>
    </w:p>
    <w:p w14:paraId="014BF291" w14:textId="33A4FD27" w:rsidR="00452B7D" w:rsidRPr="0089135E" w:rsidRDefault="00452B7D" w:rsidP="00054F01">
      <w:pPr>
        <w:spacing w:before="120" w:line="360" w:lineRule="auto"/>
        <w:rPr>
          <w:rFonts w:ascii="Arial" w:eastAsia="Times New Roman" w:hAnsi="Arial" w:cs="Arial"/>
          <w:color w:val="000000" w:themeColor="text1"/>
          <w:shd w:val="clear" w:color="auto" w:fill="FFFFFF"/>
          <w:lang w:eastAsia="en-GB"/>
        </w:rPr>
      </w:pPr>
      <w:hyperlink r:id="rId51" w:history="1">
        <w:r w:rsidRPr="0089135E">
          <w:rPr>
            <w:rStyle w:val="Hyperlink"/>
            <w:rFonts w:ascii="Arial" w:eastAsia="Times New Roman" w:hAnsi="Arial" w:cs="Arial"/>
            <w:color w:val="000000" w:themeColor="text1"/>
            <w:shd w:val="clear" w:color="auto" w:fill="FFFFFF"/>
            <w:lang w:eastAsia="en-GB"/>
          </w:rPr>
          <w:t>https://www.nice.org.uk/guidance/ng116/chapter/recommendations</w:t>
        </w:r>
      </w:hyperlink>
      <w:r w:rsidRPr="0089135E">
        <w:rPr>
          <w:rFonts w:ascii="Arial" w:eastAsia="Times New Roman" w:hAnsi="Arial" w:cs="Arial"/>
          <w:color w:val="000000" w:themeColor="text1"/>
          <w:shd w:val="clear" w:color="auto" w:fill="FFFFFF"/>
          <w:lang w:eastAsia="en-GB"/>
        </w:rPr>
        <w:t xml:space="preserve"> </w:t>
      </w:r>
    </w:p>
    <w:p w14:paraId="37619FC6" w14:textId="5B909F47" w:rsidR="00452B7D" w:rsidRPr="0089135E"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rPr>
      </w:pPr>
      <w:r w:rsidRPr="0089135E">
        <w:rPr>
          <w:rFonts w:ascii="Arial" w:hAnsi="Arial" w:cs="Arial"/>
          <w:color w:val="000000" w:themeColor="text1"/>
          <w:sz w:val="24"/>
          <w:szCs w:val="24"/>
        </w:rPr>
        <w:t>Office for National Statistics.</w:t>
      </w:r>
      <w:r w:rsidRPr="0089135E">
        <w:rPr>
          <w:rFonts w:ascii="Arial" w:hAnsi="Arial" w:cs="Arial"/>
          <w:b w:val="0"/>
          <w:bCs w:val="0"/>
          <w:color w:val="000000" w:themeColor="text1"/>
          <w:sz w:val="24"/>
          <w:szCs w:val="24"/>
        </w:rPr>
        <w:t xml:space="preserve"> (2017) People who were abused as children are more likely to be abused as an adult. Available at: </w:t>
      </w:r>
      <w:hyperlink r:id="rId52" w:history="1">
        <w:r w:rsidRPr="0089135E">
          <w:rPr>
            <w:rStyle w:val="Hyperlink"/>
            <w:rFonts w:ascii="Arial" w:hAnsi="Arial" w:cs="Arial"/>
            <w:b w:val="0"/>
            <w:bCs w:val="0"/>
            <w:color w:val="000000" w:themeColor="text1"/>
            <w:sz w:val="24"/>
            <w:szCs w:val="24"/>
          </w:rPr>
          <w:t>https://www.ons.gov.uk/peoplepopulationandcommunity/crimeandjustice/articles/peoplewhowereabusedaschildrenaremorelikelytobeabusedasanadult/2017-09-27</w:t>
        </w:r>
      </w:hyperlink>
      <w:r w:rsidRPr="0089135E">
        <w:rPr>
          <w:rFonts w:ascii="Arial" w:hAnsi="Arial" w:cs="Arial"/>
          <w:b w:val="0"/>
          <w:bCs w:val="0"/>
          <w:color w:val="000000" w:themeColor="text1"/>
          <w:sz w:val="24"/>
          <w:szCs w:val="24"/>
        </w:rPr>
        <w:t xml:space="preserve"> </w:t>
      </w:r>
    </w:p>
    <w:p w14:paraId="75E83BD1" w14:textId="563B4607" w:rsidR="00452B7D" w:rsidRPr="00054F01"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FFFFF"/>
        </w:rPr>
        <w:t>Ogden, P.</w:t>
      </w:r>
      <w:r w:rsidRPr="0089135E">
        <w:rPr>
          <w:rFonts w:ascii="Arial" w:hAnsi="Arial" w:cs="Arial"/>
          <w:b w:val="0"/>
          <w:bCs w:val="0"/>
          <w:color w:val="000000" w:themeColor="text1"/>
          <w:sz w:val="24"/>
          <w:szCs w:val="24"/>
          <w:shd w:val="clear" w:color="auto" w:fill="FFFFFF"/>
        </w:rPr>
        <w:t xml:space="preserve"> (2021) ‘The different impact of trauma and relational stress on physiology, posture, and movement: Implications for treatment’,</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European journal of trauma &amp; dissociation = Revue europâeenne du trauma et de la dissociation</w:t>
      </w:r>
      <w:r w:rsidRPr="0089135E">
        <w:rPr>
          <w:rFonts w:ascii="Arial" w:hAnsi="Arial" w:cs="Arial"/>
          <w:b w:val="0"/>
          <w:bCs w:val="0"/>
          <w:color w:val="000000" w:themeColor="text1"/>
          <w:sz w:val="24"/>
          <w:szCs w:val="24"/>
          <w:shd w:val="clear" w:color="auto" w:fill="FFFFFF"/>
        </w:rPr>
        <w:t xml:space="preserve">, 5(4), p. 100172–. Available at: </w:t>
      </w:r>
      <w:hyperlink r:id="rId53" w:history="1">
        <w:r w:rsidRPr="0089135E">
          <w:rPr>
            <w:rStyle w:val="Hyperlink"/>
            <w:rFonts w:ascii="Arial" w:hAnsi="Arial" w:cs="Arial"/>
            <w:b w:val="0"/>
            <w:bCs w:val="0"/>
            <w:color w:val="000000" w:themeColor="text1"/>
            <w:sz w:val="24"/>
            <w:szCs w:val="24"/>
            <w:shd w:val="clear" w:color="auto" w:fill="FFFFFF"/>
          </w:rPr>
          <w:t>https://doi.org/10.1016/j.ejtd.2020.100172</w:t>
        </w:r>
      </w:hyperlink>
      <w:r w:rsidRPr="0089135E">
        <w:rPr>
          <w:rFonts w:ascii="Arial" w:hAnsi="Arial" w:cs="Arial"/>
          <w:b w:val="0"/>
          <w:bCs w:val="0"/>
          <w:color w:val="000000" w:themeColor="text1"/>
          <w:sz w:val="24"/>
          <w:szCs w:val="24"/>
          <w:shd w:val="clear" w:color="auto" w:fill="FFFFFF"/>
        </w:rPr>
        <w:t>.</w:t>
      </w:r>
    </w:p>
    <w:p w14:paraId="18AD52A4" w14:textId="3AFA4F36" w:rsidR="00452B7D" w:rsidRPr="0089135E"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rPr>
      </w:pPr>
      <w:r w:rsidRPr="00054F01">
        <w:rPr>
          <w:rFonts w:ascii="Arial" w:hAnsi="Arial" w:cs="Arial"/>
          <w:color w:val="000000" w:themeColor="text1"/>
          <w:sz w:val="24"/>
          <w:szCs w:val="24"/>
        </w:rPr>
        <w:t>Ogden, P.</w:t>
      </w:r>
      <w:r w:rsidRPr="0089135E">
        <w:rPr>
          <w:rFonts w:ascii="Arial" w:hAnsi="Arial" w:cs="Arial"/>
          <w:b w:val="0"/>
          <w:bCs w:val="0"/>
          <w:color w:val="000000" w:themeColor="text1"/>
          <w:sz w:val="24"/>
          <w:szCs w:val="24"/>
        </w:rPr>
        <w:t xml:space="preserve"> (2023) Trauma programme (get ref)</w:t>
      </w:r>
    </w:p>
    <w:p w14:paraId="034D3D10" w14:textId="2FBDAE33" w:rsidR="00452B7D" w:rsidRPr="0089135E"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rPr>
      </w:pPr>
      <w:r w:rsidRPr="0089135E">
        <w:rPr>
          <w:rFonts w:ascii="Arial" w:hAnsi="Arial" w:cs="Arial"/>
          <w:color w:val="000000" w:themeColor="text1"/>
          <w:sz w:val="24"/>
          <w:szCs w:val="24"/>
          <w:shd w:val="clear" w:color="auto" w:fill="FFFFFF"/>
        </w:rPr>
        <w:t>Ostacoli</w:t>
      </w:r>
      <w:r w:rsidRPr="0089135E">
        <w:rPr>
          <w:rStyle w:val="apple-converted-space"/>
          <w:rFonts w:ascii="Arial" w:hAnsi="Arial" w:cs="Arial"/>
          <w:color w:val="000000" w:themeColor="text1"/>
          <w:sz w:val="24"/>
          <w:szCs w:val="24"/>
          <w:shd w:val="clear" w:color="auto" w:fill="FFFFFF"/>
        </w:rPr>
        <w:t> </w:t>
      </w:r>
      <w:r w:rsidRPr="0089135E">
        <w:rPr>
          <w:rFonts w:ascii="Arial" w:hAnsi="Arial" w:cs="Arial"/>
          <w:i/>
          <w:iCs/>
          <w:color w:val="000000" w:themeColor="text1"/>
          <w:sz w:val="24"/>
          <w:szCs w:val="24"/>
        </w:rPr>
        <w:t>et al.</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color w:val="000000" w:themeColor="text1"/>
          <w:sz w:val="24"/>
          <w:szCs w:val="24"/>
          <w:shd w:val="clear" w:color="auto" w:fill="FFFFFF"/>
        </w:rPr>
        <w:t>(2018) ‘Comparison of Eye Movement Desensitization Reprocessing and Cognitive Behavioural Therapy as Adjunctive Treatments for Recurrent Depression: The European Depression EMDR Network (EDEN) Randomized Controlled Trial’,</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Frontiers in psychology</w:t>
      </w:r>
      <w:r w:rsidRPr="0089135E">
        <w:rPr>
          <w:rFonts w:ascii="Arial" w:hAnsi="Arial" w:cs="Arial"/>
          <w:b w:val="0"/>
          <w:bCs w:val="0"/>
          <w:color w:val="000000" w:themeColor="text1"/>
          <w:sz w:val="24"/>
          <w:szCs w:val="24"/>
          <w:shd w:val="clear" w:color="auto" w:fill="FFFFFF"/>
        </w:rPr>
        <w:t>, 9. Available at: https://doi.org/10.3389/fpsyg.2018.00074.</w:t>
      </w:r>
    </w:p>
    <w:p w14:paraId="452C5159" w14:textId="77777777" w:rsidR="00452B7D" w:rsidRPr="0089135E" w:rsidRDefault="00452B7D" w:rsidP="00054F01">
      <w:pPr>
        <w:pStyle w:val="Heading1"/>
        <w:spacing w:before="120" w:beforeAutospacing="0" w:after="0" w:afterAutospacing="0" w:line="360" w:lineRule="auto"/>
        <w:rPr>
          <w:rFonts w:ascii="Source Sans Pro" w:hAnsi="Source Sans Pro"/>
          <w:color w:val="000000" w:themeColor="text1"/>
          <w:sz w:val="23"/>
          <w:szCs w:val="23"/>
          <w:shd w:val="clear" w:color="auto" w:fill="FFFFFF"/>
        </w:rPr>
      </w:pPr>
      <w:r w:rsidRPr="0089135E">
        <w:rPr>
          <w:rFonts w:ascii="Arial" w:hAnsi="Arial" w:cs="Arial"/>
          <w:color w:val="000000" w:themeColor="text1"/>
          <w:sz w:val="24"/>
          <w:szCs w:val="24"/>
          <w:shd w:val="clear" w:color="auto" w:fill="FFFFFF"/>
        </w:rPr>
        <w:t>Paetzold, R.L., Rholes, W.S. and Andrus, J.L.</w:t>
      </w:r>
      <w:r w:rsidRPr="0089135E">
        <w:rPr>
          <w:rFonts w:ascii="Arial" w:hAnsi="Arial" w:cs="Arial"/>
          <w:b w:val="0"/>
          <w:bCs w:val="0"/>
          <w:color w:val="000000" w:themeColor="text1"/>
          <w:sz w:val="24"/>
          <w:szCs w:val="24"/>
          <w:shd w:val="clear" w:color="auto" w:fill="FFFFFF"/>
        </w:rPr>
        <w:t xml:space="preserve"> (2017) ‘A Bayesian analysis of the link between adult disorganized attachment and dissociative symptoms’,</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Personality and individual differences</w:t>
      </w:r>
      <w:r w:rsidRPr="0089135E">
        <w:rPr>
          <w:rFonts w:ascii="Arial" w:hAnsi="Arial" w:cs="Arial"/>
          <w:b w:val="0"/>
          <w:bCs w:val="0"/>
          <w:color w:val="000000" w:themeColor="text1"/>
          <w:sz w:val="24"/>
          <w:szCs w:val="24"/>
          <w:shd w:val="clear" w:color="auto" w:fill="FFFFFF"/>
        </w:rPr>
        <w:t xml:space="preserve">, 107, pp. 17–22. Available at: </w:t>
      </w:r>
      <w:hyperlink r:id="rId54" w:history="1">
        <w:r w:rsidRPr="0089135E">
          <w:rPr>
            <w:rStyle w:val="Hyperlink"/>
            <w:rFonts w:ascii="Arial" w:hAnsi="Arial" w:cs="Arial"/>
            <w:b w:val="0"/>
            <w:bCs w:val="0"/>
            <w:color w:val="000000" w:themeColor="text1"/>
            <w:sz w:val="24"/>
            <w:szCs w:val="24"/>
            <w:shd w:val="clear" w:color="auto" w:fill="FFFFFF"/>
          </w:rPr>
          <w:t>https://doi.org/10.1016/j.paid.2016.11.031</w:t>
        </w:r>
      </w:hyperlink>
      <w:r w:rsidRPr="0089135E">
        <w:rPr>
          <w:rFonts w:ascii="Source Sans Pro" w:hAnsi="Source Sans Pro"/>
          <w:color w:val="000000" w:themeColor="text1"/>
          <w:sz w:val="23"/>
          <w:szCs w:val="23"/>
          <w:shd w:val="clear" w:color="auto" w:fill="FFFFFF"/>
        </w:rPr>
        <w:t>.</w:t>
      </w:r>
    </w:p>
    <w:p w14:paraId="5039A890" w14:textId="77777777" w:rsidR="00452B7D" w:rsidRPr="0089135E"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7F7F7"/>
        </w:rPr>
        <w:t>Piedfort-Marin, O.</w:t>
      </w:r>
      <w:r w:rsidRPr="0089135E">
        <w:rPr>
          <w:rFonts w:ascii="Arial" w:hAnsi="Arial" w:cs="Arial"/>
          <w:b w:val="0"/>
          <w:bCs w:val="0"/>
          <w:color w:val="000000" w:themeColor="text1"/>
          <w:sz w:val="24"/>
          <w:szCs w:val="24"/>
          <w:shd w:val="clear" w:color="auto" w:fill="F7F7F7"/>
        </w:rPr>
        <w:t xml:space="preserve"> (2018). Transference and countertransference in EMDR therapy.</w:t>
      </w:r>
      <w:r w:rsidRPr="0089135E">
        <w:rPr>
          <w:rStyle w:val="apple-converted-space"/>
          <w:rFonts w:ascii="Arial" w:hAnsi="Arial" w:cs="Arial"/>
          <w:b w:val="0"/>
          <w:bCs w:val="0"/>
          <w:color w:val="000000" w:themeColor="text1"/>
          <w:sz w:val="24"/>
          <w:szCs w:val="24"/>
          <w:shd w:val="clear" w:color="auto" w:fill="F7F7F7"/>
        </w:rPr>
        <w:t> </w:t>
      </w:r>
      <w:r w:rsidRPr="0089135E">
        <w:rPr>
          <w:rFonts w:ascii="Arial" w:hAnsi="Arial" w:cs="Arial"/>
          <w:b w:val="0"/>
          <w:bCs w:val="0"/>
          <w:i/>
          <w:iCs/>
          <w:color w:val="000000" w:themeColor="text1"/>
          <w:sz w:val="24"/>
          <w:szCs w:val="24"/>
        </w:rPr>
        <w:t>J. EMDR</w:t>
      </w:r>
      <w:r w:rsidRPr="0089135E">
        <w:rPr>
          <w:rStyle w:val="apple-converted-space"/>
          <w:rFonts w:ascii="Arial" w:hAnsi="Arial" w:cs="Arial"/>
          <w:b w:val="0"/>
          <w:bCs w:val="0"/>
          <w:color w:val="000000" w:themeColor="text1"/>
          <w:sz w:val="24"/>
          <w:szCs w:val="24"/>
          <w:shd w:val="clear" w:color="auto" w:fill="F7F7F7"/>
        </w:rPr>
        <w:t> </w:t>
      </w:r>
      <w:r w:rsidRPr="0089135E">
        <w:rPr>
          <w:rFonts w:ascii="Arial" w:hAnsi="Arial" w:cs="Arial"/>
          <w:b w:val="0"/>
          <w:bCs w:val="0"/>
          <w:color w:val="000000" w:themeColor="text1"/>
          <w:sz w:val="24"/>
          <w:szCs w:val="24"/>
          <w:shd w:val="clear" w:color="auto" w:fill="F7F7F7"/>
        </w:rPr>
        <w:t>12, 158–172. doi: 10.1891/1933-3196.12.3.158</w:t>
      </w:r>
    </w:p>
    <w:p w14:paraId="792FC818" w14:textId="1AD09D5E" w:rsidR="00452B7D" w:rsidRPr="00054F01"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FFFFF"/>
        </w:rPr>
        <w:lastRenderedPageBreak/>
        <w:t>Porges, S.W.</w:t>
      </w:r>
      <w:r w:rsidRPr="0089135E">
        <w:rPr>
          <w:rFonts w:ascii="Arial" w:hAnsi="Arial" w:cs="Arial"/>
          <w:b w:val="0"/>
          <w:bCs w:val="0"/>
          <w:color w:val="000000" w:themeColor="text1"/>
          <w:sz w:val="24"/>
          <w:szCs w:val="24"/>
          <w:shd w:val="clear" w:color="auto" w:fill="FFFFFF"/>
        </w:rPr>
        <w:t xml:space="preserve"> (2022) ‘Polyvagal Theory: A Science of Safety’, Frontiers in integrative neuroscience, 16, pp. 871227–871227. Available at: </w:t>
      </w:r>
      <w:hyperlink r:id="rId55" w:history="1">
        <w:r w:rsidRPr="0089135E">
          <w:rPr>
            <w:rStyle w:val="Hyperlink"/>
            <w:rFonts w:ascii="Arial" w:hAnsi="Arial" w:cs="Arial"/>
            <w:b w:val="0"/>
            <w:bCs w:val="0"/>
            <w:color w:val="000000" w:themeColor="text1"/>
            <w:sz w:val="24"/>
            <w:szCs w:val="24"/>
            <w:shd w:val="clear" w:color="auto" w:fill="FFFFFF"/>
          </w:rPr>
          <w:t>https://doi.org/10.3389/fnint.2022.871227</w:t>
        </w:r>
      </w:hyperlink>
      <w:r w:rsidRPr="0089135E">
        <w:rPr>
          <w:rFonts w:ascii="Arial" w:hAnsi="Arial" w:cs="Arial"/>
          <w:b w:val="0"/>
          <w:bCs w:val="0"/>
          <w:color w:val="000000" w:themeColor="text1"/>
          <w:sz w:val="24"/>
          <w:szCs w:val="24"/>
          <w:shd w:val="clear" w:color="auto" w:fill="FFFFFF"/>
        </w:rPr>
        <w:t>.</w:t>
      </w:r>
    </w:p>
    <w:p w14:paraId="0D1E6209" w14:textId="48D4D419" w:rsidR="00452B7D" w:rsidRPr="00054F01"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FFFFF"/>
        </w:rPr>
        <w:t>Reijman, S., Foster, S. and Duschinsky, R.</w:t>
      </w:r>
      <w:r w:rsidRPr="0089135E">
        <w:rPr>
          <w:rFonts w:ascii="Arial" w:hAnsi="Arial" w:cs="Arial"/>
          <w:b w:val="0"/>
          <w:bCs w:val="0"/>
          <w:color w:val="000000" w:themeColor="text1"/>
          <w:sz w:val="24"/>
          <w:szCs w:val="24"/>
          <w:shd w:val="clear" w:color="auto" w:fill="FFFFFF"/>
        </w:rPr>
        <w:t xml:space="preserve"> (2018) ‘The infant disorganised attachment classification: “Patterning within the disturbance of coherence”’,</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Social science &amp; medicine (1982)</w:t>
      </w:r>
      <w:r w:rsidRPr="0089135E">
        <w:rPr>
          <w:rFonts w:ascii="Arial" w:hAnsi="Arial" w:cs="Arial"/>
          <w:b w:val="0"/>
          <w:bCs w:val="0"/>
          <w:color w:val="000000" w:themeColor="text1"/>
          <w:sz w:val="24"/>
          <w:szCs w:val="24"/>
          <w:shd w:val="clear" w:color="auto" w:fill="FFFFFF"/>
        </w:rPr>
        <w:t xml:space="preserve">, 200, pp. 52–58. Available at: </w:t>
      </w:r>
      <w:hyperlink r:id="rId56" w:history="1">
        <w:r w:rsidRPr="0089135E">
          <w:rPr>
            <w:rStyle w:val="Hyperlink"/>
            <w:rFonts w:ascii="Arial" w:hAnsi="Arial" w:cs="Arial"/>
            <w:b w:val="0"/>
            <w:bCs w:val="0"/>
            <w:color w:val="000000" w:themeColor="text1"/>
            <w:sz w:val="24"/>
            <w:szCs w:val="24"/>
            <w:shd w:val="clear" w:color="auto" w:fill="FFFFFF"/>
          </w:rPr>
          <w:t>https://doi.org/10.1016/j.socscimed.2017.12.034</w:t>
        </w:r>
      </w:hyperlink>
      <w:r w:rsidRPr="0089135E">
        <w:rPr>
          <w:rFonts w:ascii="Arial" w:hAnsi="Arial" w:cs="Arial"/>
          <w:b w:val="0"/>
          <w:bCs w:val="0"/>
          <w:color w:val="000000" w:themeColor="text1"/>
          <w:sz w:val="24"/>
          <w:szCs w:val="24"/>
          <w:shd w:val="clear" w:color="auto" w:fill="FFFFFF"/>
        </w:rPr>
        <w:t>.</w:t>
      </w:r>
    </w:p>
    <w:p w14:paraId="61A3A6AB" w14:textId="77777777" w:rsidR="00452B7D" w:rsidRPr="0089135E"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rPr>
      </w:pPr>
      <w:r w:rsidRPr="0089135E">
        <w:rPr>
          <w:rStyle w:val="hlfld-contribauthor"/>
          <w:rFonts w:ascii="Arial" w:hAnsi="Arial" w:cs="Arial"/>
          <w:color w:val="000000" w:themeColor="text1"/>
          <w:sz w:val="24"/>
          <w:szCs w:val="24"/>
          <w:shd w:val="clear" w:color="auto" w:fill="FFFFFF"/>
        </w:rPr>
        <w:t>Roisman, </w:t>
      </w:r>
      <w:r w:rsidRPr="0089135E">
        <w:rPr>
          <w:rStyle w:val="nlmgiven-names"/>
          <w:rFonts w:ascii="Arial" w:hAnsi="Arial" w:cs="Arial"/>
          <w:color w:val="000000" w:themeColor="text1"/>
          <w:sz w:val="24"/>
          <w:szCs w:val="24"/>
          <w:shd w:val="clear" w:color="auto" w:fill="FFFFFF"/>
        </w:rPr>
        <w:t>G. I.</w:t>
      </w:r>
      <w:r w:rsidRPr="0089135E">
        <w:rPr>
          <w:rFonts w:ascii="Arial" w:hAnsi="Arial" w:cs="Arial"/>
          <w:color w:val="000000" w:themeColor="text1"/>
          <w:sz w:val="24"/>
          <w:szCs w:val="24"/>
          <w:shd w:val="clear" w:color="auto" w:fill="FFFFFF"/>
        </w:rPr>
        <w:t>, and </w:t>
      </w:r>
      <w:r w:rsidRPr="0089135E">
        <w:rPr>
          <w:rStyle w:val="hlfld-contribauthor"/>
          <w:rFonts w:ascii="Arial" w:hAnsi="Arial" w:cs="Arial"/>
          <w:color w:val="000000" w:themeColor="text1"/>
          <w:sz w:val="24"/>
          <w:szCs w:val="24"/>
          <w:shd w:val="clear" w:color="auto" w:fill="FFFFFF"/>
        </w:rPr>
        <w:t>Groh, </w:t>
      </w:r>
      <w:r w:rsidRPr="0089135E">
        <w:rPr>
          <w:rStyle w:val="nlmgiven-names"/>
          <w:rFonts w:ascii="Arial" w:hAnsi="Arial" w:cs="Arial"/>
          <w:color w:val="000000" w:themeColor="text1"/>
          <w:sz w:val="24"/>
          <w:szCs w:val="24"/>
          <w:shd w:val="clear" w:color="auto" w:fill="FFFFFF"/>
        </w:rPr>
        <w:t>A. M</w:t>
      </w:r>
      <w:r w:rsidRPr="0089135E">
        <w:rPr>
          <w:rFonts w:ascii="Arial" w:hAnsi="Arial" w:cs="Arial"/>
          <w:color w:val="000000" w:themeColor="text1"/>
          <w:sz w:val="24"/>
          <w:szCs w:val="24"/>
          <w:shd w:val="clear" w:color="auto" w:fill="FFFFFF"/>
        </w:rPr>
        <w:t>.</w:t>
      </w:r>
      <w:r w:rsidRPr="0089135E">
        <w:rPr>
          <w:rFonts w:ascii="Arial" w:hAnsi="Arial" w:cs="Arial"/>
          <w:b w:val="0"/>
          <w:bCs w:val="0"/>
          <w:color w:val="000000" w:themeColor="text1"/>
          <w:sz w:val="24"/>
          <w:szCs w:val="24"/>
          <w:shd w:val="clear" w:color="auto" w:fill="FFFFFF"/>
        </w:rPr>
        <w:t xml:space="preserve"> (</w:t>
      </w:r>
      <w:r w:rsidRPr="0089135E">
        <w:rPr>
          <w:rStyle w:val="nlmyear"/>
          <w:rFonts w:ascii="Arial" w:eastAsiaTheme="majorEastAsia" w:hAnsi="Arial" w:cs="Arial"/>
          <w:b w:val="0"/>
          <w:bCs w:val="0"/>
          <w:color w:val="000000" w:themeColor="text1"/>
          <w:sz w:val="24"/>
          <w:szCs w:val="24"/>
          <w:shd w:val="clear" w:color="auto" w:fill="FFFFFF"/>
        </w:rPr>
        <w:t>2021</w:t>
      </w:r>
      <w:r w:rsidRPr="0089135E">
        <w:rPr>
          <w:rFonts w:ascii="Arial" w:hAnsi="Arial" w:cs="Arial"/>
          <w:b w:val="0"/>
          <w:bCs w:val="0"/>
          <w:color w:val="000000" w:themeColor="text1"/>
          <w:sz w:val="24"/>
          <w:szCs w:val="24"/>
          <w:shd w:val="clear" w:color="auto" w:fill="FFFFFF"/>
        </w:rPr>
        <w:t>). </w:t>
      </w:r>
      <w:r w:rsidRPr="0089135E">
        <w:rPr>
          <w:rStyle w:val="nlmchapter-title"/>
          <w:rFonts w:ascii="Arial" w:hAnsi="Arial" w:cs="Arial"/>
          <w:b w:val="0"/>
          <w:bCs w:val="0"/>
          <w:color w:val="000000" w:themeColor="text1"/>
          <w:sz w:val="24"/>
          <w:szCs w:val="24"/>
          <w:shd w:val="clear" w:color="auto" w:fill="FFFFFF"/>
        </w:rPr>
        <w:t>The legacy of early attachments: Past, present, future</w:t>
      </w:r>
      <w:r w:rsidRPr="0089135E">
        <w:rPr>
          <w:rFonts w:ascii="Arial" w:hAnsi="Arial" w:cs="Arial"/>
          <w:b w:val="0"/>
          <w:bCs w:val="0"/>
          <w:color w:val="000000" w:themeColor="text1"/>
          <w:sz w:val="24"/>
          <w:szCs w:val="24"/>
          <w:shd w:val="clear" w:color="auto" w:fill="FFFFFF"/>
        </w:rPr>
        <w:t>. In </w:t>
      </w:r>
      <w:r w:rsidRPr="0089135E">
        <w:rPr>
          <w:rStyle w:val="nlmgiven-names"/>
          <w:rFonts w:ascii="Arial" w:hAnsi="Arial" w:cs="Arial"/>
          <w:color w:val="000000" w:themeColor="text1"/>
          <w:sz w:val="24"/>
          <w:szCs w:val="24"/>
          <w:shd w:val="clear" w:color="auto" w:fill="FFFFFF"/>
        </w:rPr>
        <w:t>R. A.</w:t>
      </w:r>
      <w:r w:rsidRPr="0089135E">
        <w:rPr>
          <w:rStyle w:val="hlfld-contribauthor"/>
          <w:rFonts w:ascii="Arial" w:hAnsi="Arial" w:cs="Arial"/>
          <w:b w:val="0"/>
          <w:bCs w:val="0"/>
          <w:color w:val="000000" w:themeColor="text1"/>
          <w:sz w:val="24"/>
          <w:szCs w:val="24"/>
          <w:shd w:val="clear" w:color="auto" w:fill="FFFFFF"/>
        </w:rPr>
        <w:t> Thompson</w:t>
      </w:r>
      <w:r w:rsidRPr="0089135E">
        <w:rPr>
          <w:rFonts w:ascii="Arial" w:hAnsi="Arial" w:cs="Arial"/>
          <w:b w:val="0"/>
          <w:bCs w:val="0"/>
          <w:color w:val="000000" w:themeColor="text1"/>
          <w:sz w:val="24"/>
          <w:szCs w:val="24"/>
          <w:shd w:val="clear" w:color="auto" w:fill="FFFFFF"/>
        </w:rPr>
        <w:t>, </w:t>
      </w:r>
      <w:r w:rsidRPr="0089135E">
        <w:rPr>
          <w:rStyle w:val="nlmgiven-names"/>
          <w:rFonts w:ascii="Arial" w:hAnsi="Arial" w:cs="Arial"/>
          <w:color w:val="000000" w:themeColor="text1"/>
          <w:sz w:val="24"/>
          <w:szCs w:val="24"/>
          <w:shd w:val="clear" w:color="auto" w:fill="FFFFFF"/>
        </w:rPr>
        <w:t>J. A.</w:t>
      </w:r>
      <w:r w:rsidRPr="0089135E">
        <w:rPr>
          <w:rStyle w:val="hlfld-contribauthor"/>
          <w:rFonts w:ascii="Arial" w:hAnsi="Arial" w:cs="Arial"/>
          <w:b w:val="0"/>
          <w:bCs w:val="0"/>
          <w:color w:val="000000" w:themeColor="text1"/>
          <w:sz w:val="24"/>
          <w:szCs w:val="24"/>
          <w:shd w:val="clear" w:color="auto" w:fill="FFFFFF"/>
        </w:rPr>
        <w:t> Simpson</w:t>
      </w:r>
      <w:r w:rsidRPr="0089135E">
        <w:rPr>
          <w:rFonts w:ascii="Arial" w:hAnsi="Arial" w:cs="Arial"/>
          <w:b w:val="0"/>
          <w:bCs w:val="0"/>
          <w:color w:val="000000" w:themeColor="text1"/>
          <w:sz w:val="24"/>
          <w:szCs w:val="24"/>
          <w:shd w:val="clear" w:color="auto" w:fill="FFFFFF"/>
        </w:rPr>
        <w:t>, &amp; </w:t>
      </w:r>
      <w:r w:rsidRPr="0089135E">
        <w:rPr>
          <w:rStyle w:val="nlmgiven-names"/>
          <w:rFonts w:ascii="Arial" w:hAnsi="Arial" w:cs="Arial"/>
          <w:color w:val="000000" w:themeColor="text1"/>
          <w:sz w:val="24"/>
          <w:szCs w:val="24"/>
          <w:shd w:val="clear" w:color="auto" w:fill="FFFFFF"/>
        </w:rPr>
        <w:t>L. J.</w:t>
      </w:r>
      <w:r w:rsidRPr="0089135E">
        <w:rPr>
          <w:rStyle w:val="hlfld-contribauthor"/>
          <w:rFonts w:ascii="Arial" w:hAnsi="Arial" w:cs="Arial"/>
          <w:b w:val="0"/>
          <w:bCs w:val="0"/>
          <w:color w:val="000000" w:themeColor="text1"/>
          <w:sz w:val="24"/>
          <w:szCs w:val="24"/>
          <w:shd w:val="clear" w:color="auto" w:fill="FFFFFF"/>
        </w:rPr>
        <w:t> Berlin</w:t>
      </w:r>
      <w:r w:rsidRPr="0089135E">
        <w:rPr>
          <w:rFonts w:ascii="Arial" w:hAnsi="Arial" w:cs="Arial"/>
          <w:b w:val="0"/>
          <w:bCs w:val="0"/>
          <w:color w:val="000000" w:themeColor="text1"/>
          <w:sz w:val="24"/>
          <w:szCs w:val="24"/>
          <w:shd w:val="clear" w:color="auto" w:fill="FFFFFF"/>
        </w:rPr>
        <w:t> (Eds.), </w:t>
      </w:r>
      <w:r w:rsidRPr="0089135E">
        <w:rPr>
          <w:rFonts w:ascii="Arial" w:hAnsi="Arial" w:cs="Arial"/>
          <w:b w:val="0"/>
          <w:bCs w:val="0"/>
          <w:i/>
          <w:iCs/>
          <w:color w:val="000000" w:themeColor="text1"/>
          <w:sz w:val="24"/>
          <w:szCs w:val="24"/>
          <w:shd w:val="clear" w:color="auto" w:fill="FFFFFF"/>
        </w:rPr>
        <w:t>Attachment: The fundamental questions</w:t>
      </w:r>
      <w:r w:rsidRPr="0089135E">
        <w:rPr>
          <w:rFonts w:ascii="Arial" w:hAnsi="Arial" w:cs="Arial"/>
          <w:b w:val="0"/>
          <w:bCs w:val="0"/>
          <w:color w:val="000000" w:themeColor="text1"/>
          <w:sz w:val="24"/>
          <w:szCs w:val="24"/>
          <w:shd w:val="clear" w:color="auto" w:fill="FFFFFF"/>
        </w:rPr>
        <w:t> (pp. </w:t>
      </w:r>
      <w:r w:rsidRPr="0089135E">
        <w:rPr>
          <w:rStyle w:val="nlmfpage"/>
          <w:rFonts w:ascii="Arial" w:hAnsi="Arial" w:cs="Arial"/>
          <w:b w:val="0"/>
          <w:bCs w:val="0"/>
          <w:color w:val="000000" w:themeColor="text1"/>
          <w:sz w:val="24"/>
          <w:szCs w:val="24"/>
          <w:shd w:val="clear" w:color="auto" w:fill="FFFFFF"/>
        </w:rPr>
        <w:t>187</w:t>
      </w:r>
      <w:r w:rsidRPr="0089135E">
        <w:rPr>
          <w:rFonts w:ascii="Arial" w:hAnsi="Arial" w:cs="Arial"/>
          <w:b w:val="0"/>
          <w:bCs w:val="0"/>
          <w:color w:val="000000" w:themeColor="text1"/>
          <w:sz w:val="24"/>
          <w:szCs w:val="24"/>
          <w:shd w:val="clear" w:color="auto" w:fill="FFFFFF"/>
        </w:rPr>
        <w:t>–</w:t>
      </w:r>
      <w:r w:rsidRPr="0089135E">
        <w:rPr>
          <w:rStyle w:val="nlmlpage"/>
          <w:rFonts w:ascii="Arial" w:hAnsi="Arial" w:cs="Arial"/>
          <w:b w:val="0"/>
          <w:bCs w:val="0"/>
          <w:color w:val="000000" w:themeColor="text1"/>
          <w:sz w:val="24"/>
          <w:szCs w:val="24"/>
          <w:shd w:val="clear" w:color="auto" w:fill="FFFFFF"/>
        </w:rPr>
        <w:t>194</w:t>
      </w:r>
      <w:r w:rsidRPr="0089135E">
        <w:rPr>
          <w:rFonts w:ascii="Arial" w:hAnsi="Arial" w:cs="Arial"/>
          <w:b w:val="0"/>
          <w:bCs w:val="0"/>
          <w:color w:val="000000" w:themeColor="text1"/>
          <w:sz w:val="24"/>
          <w:szCs w:val="24"/>
          <w:shd w:val="clear" w:color="auto" w:fill="FFFFFF"/>
        </w:rPr>
        <w:t>). </w:t>
      </w:r>
      <w:r w:rsidRPr="0089135E">
        <w:rPr>
          <w:rStyle w:val="nlmpublisher-name"/>
          <w:rFonts w:ascii="Arial" w:hAnsi="Arial" w:cs="Arial"/>
          <w:b w:val="0"/>
          <w:bCs w:val="0"/>
          <w:color w:val="000000" w:themeColor="text1"/>
          <w:sz w:val="24"/>
          <w:szCs w:val="24"/>
          <w:shd w:val="clear" w:color="auto" w:fill="FFFFFF"/>
        </w:rPr>
        <w:t>Guilford</w:t>
      </w:r>
      <w:r w:rsidRPr="0089135E">
        <w:rPr>
          <w:rFonts w:ascii="Arial" w:hAnsi="Arial" w:cs="Arial"/>
          <w:b w:val="0"/>
          <w:bCs w:val="0"/>
          <w:color w:val="000000" w:themeColor="text1"/>
          <w:sz w:val="24"/>
          <w:szCs w:val="24"/>
          <w:shd w:val="clear" w:color="auto" w:fill="FFFFFF"/>
        </w:rPr>
        <w:t>.</w:t>
      </w:r>
    </w:p>
    <w:p w14:paraId="06A811F4" w14:textId="27D9AA43" w:rsidR="00452B7D" w:rsidRPr="0089135E" w:rsidRDefault="00452B7D" w:rsidP="00054F01">
      <w:pPr>
        <w:pStyle w:val="Heading1"/>
        <w:spacing w:before="120" w:beforeAutospacing="0" w:after="0" w:afterAutospacing="0" w:line="360" w:lineRule="auto"/>
        <w:rPr>
          <w:rStyle w:val="a-size-extra-large"/>
          <w:rFonts w:ascii="Arial" w:hAnsi="Arial" w:cs="Arial"/>
          <w:b w:val="0"/>
          <w:bCs w:val="0"/>
          <w:color w:val="000000" w:themeColor="text1"/>
          <w:sz w:val="24"/>
          <w:szCs w:val="24"/>
        </w:rPr>
      </w:pPr>
      <w:r w:rsidRPr="0089135E">
        <w:rPr>
          <w:rFonts w:ascii="Arial" w:hAnsi="Arial" w:cs="Arial"/>
          <w:color w:val="000000" w:themeColor="text1"/>
          <w:sz w:val="24"/>
          <w:szCs w:val="24"/>
          <w:shd w:val="clear" w:color="auto" w:fill="FFFFFF"/>
        </w:rPr>
        <w:t>Rothschild, B.</w:t>
      </w:r>
      <w:r w:rsidRPr="0089135E">
        <w:rPr>
          <w:rFonts w:ascii="Arial" w:hAnsi="Arial" w:cs="Arial"/>
          <w:b w:val="0"/>
          <w:bCs w:val="0"/>
          <w:color w:val="000000" w:themeColor="text1"/>
          <w:sz w:val="24"/>
          <w:szCs w:val="24"/>
          <w:shd w:val="clear" w:color="auto" w:fill="FFFFFF"/>
        </w:rPr>
        <w:t xml:space="preserve"> (2000) </w:t>
      </w:r>
      <w:r w:rsidRPr="00054F01">
        <w:rPr>
          <w:rStyle w:val="a-size-extra-large"/>
          <w:rFonts w:ascii="Arial" w:hAnsi="Arial" w:cs="Arial"/>
          <w:b w:val="0"/>
          <w:bCs w:val="0"/>
          <w:color w:val="000000" w:themeColor="text1"/>
          <w:sz w:val="24"/>
          <w:szCs w:val="24"/>
        </w:rPr>
        <w:t xml:space="preserve">The Body Remembers: The Psychophysiology of Trauma and Trauma Treatment Norton Professional Books </w:t>
      </w:r>
    </w:p>
    <w:p w14:paraId="47C57243" w14:textId="3BAECA93" w:rsidR="00452B7D" w:rsidRPr="0089135E" w:rsidRDefault="00452B7D" w:rsidP="00054F01">
      <w:pPr>
        <w:pStyle w:val="Heading1"/>
        <w:spacing w:before="120" w:beforeAutospacing="0" w:after="0" w:afterAutospacing="0" w:line="360" w:lineRule="auto"/>
        <w:rPr>
          <w:rStyle w:val="a-size-extra-large"/>
          <w:rFonts w:ascii="Arial" w:hAnsi="Arial" w:cs="Arial"/>
          <w:b w:val="0"/>
          <w:bCs w:val="0"/>
          <w:color w:val="000000" w:themeColor="text1"/>
          <w:sz w:val="24"/>
          <w:szCs w:val="24"/>
        </w:rPr>
      </w:pPr>
      <w:r w:rsidRPr="0089135E">
        <w:rPr>
          <w:rFonts w:ascii="Arial" w:hAnsi="Arial" w:cs="Arial"/>
          <w:color w:val="000000" w:themeColor="text1"/>
          <w:sz w:val="24"/>
          <w:szCs w:val="24"/>
          <w:shd w:val="clear" w:color="auto" w:fill="FFFFFF"/>
        </w:rPr>
        <w:t>Rothschild, B.</w:t>
      </w:r>
      <w:r w:rsidRPr="0089135E">
        <w:rPr>
          <w:rFonts w:ascii="Arial" w:hAnsi="Arial" w:cs="Arial"/>
          <w:b w:val="0"/>
          <w:bCs w:val="0"/>
          <w:color w:val="000000" w:themeColor="text1"/>
          <w:sz w:val="24"/>
          <w:szCs w:val="24"/>
          <w:shd w:val="clear" w:color="auto" w:fill="FFFFFF"/>
        </w:rPr>
        <w:t xml:space="preserve"> (2021) </w:t>
      </w:r>
      <w:r w:rsidRPr="00054F01">
        <w:rPr>
          <w:rStyle w:val="a-size-extra-large"/>
          <w:rFonts w:ascii="Arial" w:hAnsi="Arial" w:cs="Arial"/>
          <w:b w:val="0"/>
          <w:bCs w:val="0"/>
          <w:color w:val="000000" w:themeColor="text1"/>
          <w:sz w:val="24"/>
          <w:szCs w:val="24"/>
        </w:rPr>
        <w:t xml:space="preserve">The Body Remembers: The Psychophysiology of Trauma and Trauma Treatment. Tantor Audio on Audible </w:t>
      </w:r>
    </w:p>
    <w:p w14:paraId="066FC0BF" w14:textId="3B9E30CF" w:rsidR="00452B7D" w:rsidRPr="0089135E" w:rsidRDefault="00452B7D" w:rsidP="00054F01">
      <w:pPr>
        <w:pStyle w:val="Heading1"/>
        <w:spacing w:before="120" w:beforeAutospacing="0" w:after="0" w:afterAutospacing="0" w:line="360" w:lineRule="auto"/>
        <w:rPr>
          <w:rStyle w:val="Hyperlink"/>
          <w:rFonts w:ascii="Arial" w:hAnsi="Arial" w:cs="Arial"/>
          <w:b w:val="0"/>
          <w:bCs w:val="0"/>
          <w:color w:val="000000" w:themeColor="text1"/>
          <w:sz w:val="24"/>
          <w:szCs w:val="24"/>
        </w:rPr>
      </w:pPr>
      <w:r w:rsidRPr="0089135E">
        <w:rPr>
          <w:rStyle w:val="a-size-extra-large"/>
          <w:rFonts w:ascii="Arial" w:hAnsi="Arial" w:cs="Arial"/>
          <w:color w:val="000000" w:themeColor="text1"/>
          <w:sz w:val="24"/>
          <w:szCs w:val="24"/>
        </w:rPr>
        <w:t xml:space="preserve">Sacks, V. and Murphey, D. </w:t>
      </w:r>
      <w:r w:rsidRPr="00054F01">
        <w:rPr>
          <w:rStyle w:val="a-size-extra-large"/>
          <w:rFonts w:ascii="Arial" w:hAnsi="Arial" w:cs="Arial"/>
          <w:b w:val="0"/>
          <w:bCs w:val="0"/>
          <w:color w:val="000000" w:themeColor="text1"/>
          <w:sz w:val="24"/>
          <w:szCs w:val="24"/>
        </w:rPr>
        <w:t xml:space="preserve">(2018) ‘The Prevalence of Adverse Childhood Experiences, Nationally, by State, and by Race or Ethnicity’, </w:t>
      </w:r>
      <w:r w:rsidRPr="00054F01">
        <w:rPr>
          <w:rStyle w:val="a-size-extra-large"/>
          <w:rFonts w:ascii="Arial" w:hAnsi="Arial" w:cs="Arial"/>
          <w:b w:val="0"/>
          <w:bCs w:val="0"/>
          <w:i/>
          <w:iCs/>
          <w:color w:val="000000" w:themeColor="text1"/>
          <w:sz w:val="24"/>
          <w:szCs w:val="24"/>
        </w:rPr>
        <w:t>Child Trends</w:t>
      </w:r>
      <w:r w:rsidRPr="00054F01">
        <w:rPr>
          <w:rStyle w:val="a-size-extra-large"/>
          <w:rFonts w:ascii="Arial" w:hAnsi="Arial" w:cs="Arial"/>
          <w:b w:val="0"/>
          <w:bCs w:val="0"/>
          <w:color w:val="000000" w:themeColor="text1"/>
          <w:sz w:val="24"/>
          <w:szCs w:val="24"/>
        </w:rPr>
        <w:t>. Available at</w:t>
      </w:r>
      <w:r w:rsidRPr="0089135E">
        <w:rPr>
          <w:rStyle w:val="a-size-extra-large"/>
          <w:rFonts w:ascii="Arial" w:hAnsi="Arial" w:cs="Arial"/>
          <w:color w:val="000000" w:themeColor="text1"/>
          <w:sz w:val="24"/>
          <w:szCs w:val="24"/>
        </w:rPr>
        <w:t xml:space="preserve">: </w:t>
      </w:r>
      <w:hyperlink r:id="rId57" w:history="1">
        <w:r w:rsidRPr="0089135E">
          <w:rPr>
            <w:rStyle w:val="Hyperlink"/>
            <w:rFonts w:ascii="Arial" w:hAnsi="Arial" w:cs="Arial"/>
            <w:b w:val="0"/>
            <w:bCs w:val="0"/>
            <w:color w:val="000000" w:themeColor="text1"/>
            <w:sz w:val="24"/>
            <w:szCs w:val="24"/>
          </w:rPr>
          <w:t>https://www.childtrends.org/publications/prevalence-adverse-childhood-experiences-nationally-state-race-ethnicity</w:t>
        </w:r>
      </w:hyperlink>
    </w:p>
    <w:p w14:paraId="6BB1E4BF" w14:textId="0545748C" w:rsidR="00452B7D" w:rsidRPr="00054F01" w:rsidRDefault="00452B7D" w:rsidP="00054F01">
      <w:pPr>
        <w:pStyle w:val="Heading1"/>
        <w:spacing w:before="120" w:beforeAutospacing="0" w:after="0" w:afterAutospacing="0" w:line="360" w:lineRule="auto"/>
        <w:rPr>
          <w:rStyle w:val="a-size-extra-large"/>
          <w:rFonts w:ascii="Arial" w:hAnsi="Arial" w:cs="Arial"/>
          <w:b w:val="0"/>
          <w:bCs w:val="0"/>
          <w:color w:val="000000" w:themeColor="text1"/>
          <w:sz w:val="24"/>
          <w:szCs w:val="24"/>
          <w:u w:val="single"/>
        </w:rPr>
      </w:pPr>
      <w:r w:rsidRPr="0089135E">
        <w:rPr>
          <w:rFonts w:ascii="Arial" w:hAnsi="Arial" w:cs="Arial"/>
          <w:color w:val="000000" w:themeColor="text1"/>
          <w:sz w:val="24"/>
          <w:szCs w:val="24"/>
          <w:shd w:val="clear" w:color="auto" w:fill="FFFFFF"/>
        </w:rPr>
        <w:t>Schneider, M.</w:t>
      </w:r>
      <w:r w:rsidRPr="0089135E">
        <w:rPr>
          <w:rStyle w:val="apple-converted-space"/>
          <w:rFonts w:ascii="Arial" w:hAnsi="Arial" w:cs="Arial"/>
          <w:color w:val="000000" w:themeColor="text1"/>
          <w:sz w:val="24"/>
          <w:szCs w:val="24"/>
          <w:shd w:val="clear" w:color="auto" w:fill="FFFFFF"/>
        </w:rPr>
        <w:t> </w:t>
      </w:r>
      <w:r w:rsidRPr="0089135E">
        <w:rPr>
          <w:rFonts w:ascii="Arial" w:hAnsi="Arial" w:cs="Arial"/>
          <w:i/>
          <w:iCs/>
          <w:color w:val="000000" w:themeColor="text1"/>
          <w:sz w:val="24"/>
          <w:szCs w:val="24"/>
        </w:rPr>
        <w:t>et al.</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color w:val="000000" w:themeColor="text1"/>
          <w:sz w:val="24"/>
          <w:szCs w:val="24"/>
          <w:shd w:val="clear" w:color="auto" w:fill="FFFFFF"/>
        </w:rPr>
        <w:t>(2022) ‘Attachment-based parent–adolescent interaction linked to visual attention and autonomic arousal to distress and comfort stimuli’,</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BMC Psychology</w:t>
      </w:r>
      <w:r w:rsidRPr="0089135E">
        <w:rPr>
          <w:rFonts w:ascii="Arial" w:hAnsi="Arial" w:cs="Arial"/>
          <w:b w:val="0"/>
          <w:bCs w:val="0"/>
          <w:color w:val="000000" w:themeColor="text1"/>
          <w:sz w:val="24"/>
          <w:szCs w:val="24"/>
          <w:shd w:val="clear" w:color="auto" w:fill="FFFFFF"/>
        </w:rPr>
        <w:t>, 10(1), pp. 1–14. Available at: https://doi.org/10.1186/s40359-022-00821-9.</w:t>
      </w:r>
    </w:p>
    <w:p w14:paraId="233EA33F" w14:textId="6B0C1AF2" w:rsidR="00452B7D" w:rsidRPr="0089135E" w:rsidRDefault="00452B7D" w:rsidP="00054F01">
      <w:pPr>
        <w:pStyle w:val="Heading1"/>
        <w:spacing w:before="120" w:beforeAutospacing="0" w:after="0" w:afterAutospacing="0" w:line="360" w:lineRule="auto"/>
        <w:rPr>
          <w:rStyle w:val="a-size-extra-large"/>
          <w:rFonts w:ascii="Arial" w:hAnsi="Arial" w:cs="Arial"/>
          <w:b w:val="0"/>
          <w:bCs w:val="0"/>
          <w:color w:val="000000" w:themeColor="text1"/>
          <w:sz w:val="24"/>
          <w:szCs w:val="24"/>
        </w:rPr>
      </w:pPr>
      <w:r w:rsidRPr="0089135E">
        <w:rPr>
          <w:rFonts w:ascii="Arial" w:hAnsi="Arial" w:cs="Arial"/>
          <w:color w:val="000000" w:themeColor="text1"/>
          <w:sz w:val="24"/>
          <w:szCs w:val="24"/>
          <w:shd w:val="clear" w:color="auto" w:fill="FFFFFF"/>
        </w:rPr>
        <w:t>Schore, A.</w:t>
      </w:r>
      <w:r w:rsidRPr="0089135E">
        <w:rPr>
          <w:rFonts w:ascii="Arial" w:hAnsi="Arial" w:cs="Arial"/>
          <w:b w:val="0"/>
          <w:bCs w:val="0"/>
          <w:color w:val="000000" w:themeColor="text1"/>
          <w:sz w:val="24"/>
          <w:szCs w:val="24"/>
          <w:shd w:val="clear" w:color="auto" w:fill="FFFFFF"/>
        </w:rPr>
        <w:t xml:space="preserve"> (2022) ‘Right brain-to-right brain psychotherapy: recent scientific and clinical advances’,</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Annals of general psychiatry</w:t>
      </w:r>
      <w:r w:rsidRPr="0089135E">
        <w:rPr>
          <w:rFonts w:ascii="Arial" w:hAnsi="Arial" w:cs="Arial"/>
          <w:b w:val="0"/>
          <w:bCs w:val="0"/>
          <w:color w:val="000000" w:themeColor="text1"/>
          <w:sz w:val="24"/>
          <w:szCs w:val="24"/>
          <w:shd w:val="clear" w:color="auto" w:fill="FFFFFF"/>
        </w:rPr>
        <w:t xml:space="preserve">, 21(1), pp. 1–46. Available at: </w:t>
      </w:r>
      <w:hyperlink r:id="rId58" w:history="1">
        <w:r w:rsidRPr="0089135E">
          <w:rPr>
            <w:rStyle w:val="Hyperlink"/>
            <w:rFonts w:ascii="Arial" w:hAnsi="Arial" w:cs="Arial"/>
            <w:b w:val="0"/>
            <w:bCs w:val="0"/>
            <w:color w:val="000000" w:themeColor="text1"/>
            <w:sz w:val="24"/>
            <w:szCs w:val="24"/>
            <w:shd w:val="clear" w:color="auto" w:fill="FFFFFF"/>
          </w:rPr>
          <w:t>https://doi.org/10.1186/s12991-022-00420-3</w:t>
        </w:r>
      </w:hyperlink>
      <w:r w:rsidRPr="0089135E">
        <w:rPr>
          <w:rFonts w:ascii="Arial" w:hAnsi="Arial" w:cs="Arial"/>
          <w:b w:val="0"/>
          <w:bCs w:val="0"/>
          <w:color w:val="000000" w:themeColor="text1"/>
          <w:sz w:val="24"/>
          <w:szCs w:val="24"/>
          <w:shd w:val="clear" w:color="auto" w:fill="FFFFFF"/>
        </w:rPr>
        <w:t xml:space="preserve">. </w:t>
      </w:r>
    </w:p>
    <w:p w14:paraId="4760FE26" w14:textId="4A72A389" w:rsidR="00452B7D" w:rsidRPr="0089135E" w:rsidRDefault="00452B7D" w:rsidP="00054F01">
      <w:pPr>
        <w:pStyle w:val="Heading1"/>
        <w:spacing w:before="120" w:beforeAutospacing="0" w:after="0" w:afterAutospacing="0" w:line="360" w:lineRule="auto"/>
        <w:rPr>
          <w:rStyle w:val="a-size-extra-large"/>
          <w:rFonts w:ascii="Arial" w:hAnsi="Arial" w:cs="Arial"/>
          <w:b w:val="0"/>
          <w:bCs w:val="0"/>
          <w:color w:val="000000" w:themeColor="text1"/>
          <w:sz w:val="24"/>
          <w:szCs w:val="24"/>
        </w:rPr>
      </w:pPr>
      <w:r w:rsidRPr="0089135E">
        <w:rPr>
          <w:rStyle w:val="a-size-extra-large"/>
          <w:rFonts w:ascii="Arial" w:hAnsi="Arial" w:cs="Arial"/>
          <w:color w:val="000000" w:themeColor="text1"/>
          <w:sz w:val="24"/>
          <w:szCs w:val="24"/>
        </w:rPr>
        <w:t>Schore, A. N. (2023) trauma course</w:t>
      </w:r>
    </w:p>
    <w:p w14:paraId="5B598B4B" w14:textId="2AF88EB8" w:rsidR="00452B7D" w:rsidRPr="00054F01" w:rsidRDefault="00452B7D" w:rsidP="00054F01">
      <w:pPr>
        <w:pStyle w:val="Heading1"/>
        <w:spacing w:before="120" w:beforeAutospacing="0" w:after="0" w:afterAutospacing="0" w:line="360" w:lineRule="auto"/>
        <w:rPr>
          <w:rStyle w:val="a-size-extra-large"/>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FFFFF"/>
        </w:rPr>
        <w:t>Shahar, B.</w:t>
      </w:r>
      <w:r w:rsidRPr="0089135E">
        <w:rPr>
          <w:rFonts w:ascii="Arial" w:hAnsi="Arial" w:cs="Arial"/>
          <w:b w:val="0"/>
          <w:bCs w:val="0"/>
          <w:color w:val="000000" w:themeColor="text1"/>
          <w:sz w:val="24"/>
          <w:szCs w:val="24"/>
          <w:shd w:val="clear" w:color="auto" w:fill="FFFFFF"/>
        </w:rPr>
        <w:t xml:space="preserve"> (2020) ‘New Developments in Emotion-Focused Therapy for Social Anxiety Disorder’,</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Journal of clinical medicine</w:t>
      </w:r>
      <w:r w:rsidRPr="0089135E">
        <w:rPr>
          <w:rFonts w:ascii="Arial" w:hAnsi="Arial" w:cs="Arial"/>
          <w:b w:val="0"/>
          <w:bCs w:val="0"/>
          <w:color w:val="000000" w:themeColor="text1"/>
          <w:sz w:val="24"/>
          <w:szCs w:val="24"/>
          <w:shd w:val="clear" w:color="auto" w:fill="FFFFFF"/>
        </w:rPr>
        <w:t xml:space="preserve">, 9(9), p. 2918–. Available at: </w:t>
      </w:r>
      <w:hyperlink r:id="rId59" w:history="1">
        <w:r w:rsidRPr="0089135E">
          <w:rPr>
            <w:rStyle w:val="Hyperlink"/>
            <w:rFonts w:ascii="Arial" w:hAnsi="Arial" w:cs="Arial"/>
            <w:b w:val="0"/>
            <w:bCs w:val="0"/>
            <w:color w:val="000000" w:themeColor="text1"/>
            <w:sz w:val="24"/>
            <w:szCs w:val="24"/>
            <w:shd w:val="clear" w:color="auto" w:fill="FFFFFF"/>
          </w:rPr>
          <w:t>https://doi.org/10.3390/jcm9092918</w:t>
        </w:r>
      </w:hyperlink>
      <w:r w:rsidRPr="0089135E">
        <w:rPr>
          <w:rFonts w:ascii="Arial" w:hAnsi="Arial" w:cs="Arial"/>
          <w:b w:val="0"/>
          <w:bCs w:val="0"/>
          <w:color w:val="000000" w:themeColor="text1"/>
          <w:sz w:val="24"/>
          <w:szCs w:val="24"/>
          <w:shd w:val="clear" w:color="auto" w:fill="FFFFFF"/>
        </w:rPr>
        <w:t>.</w:t>
      </w:r>
    </w:p>
    <w:p w14:paraId="0FBA6095" w14:textId="1C87FB6B" w:rsidR="00452B7D" w:rsidRPr="0089135E"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FFFFF"/>
        </w:rPr>
        <w:t>Shapiro, R. and Brown, L.S.</w:t>
      </w:r>
      <w:r w:rsidRPr="0089135E">
        <w:rPr>
          <w:rFonts w:ascii="Arial" w:hAnsi="Arial" w:cs="Arial"/>
          <w:b w:val="0"/>
          <w:bCs w:val="0"/>
          <w:color w:val="000000" w:themeColor="text1"/>
          <w:sz w:val="24"/>
          <w:szCs w:val="24"/>
          <w:shd w:val="clear" w:color="auto" w:fill="FFFFFF"/>
        </w:rPr>
        <w:t xml:space="preserve"> (2019) ‘Eye Movement Desensitization and Reprocessing Therapy and Related Treatments for Trauma: An Innovative, </w:t>
      </w:r>
      <w:r w:rsidRPr="0089135E">
        <w:rPr>
          <w:rFonts w:ascii="Arial" w:hAnsi="Arial" w:cs="Arial"/>
          <w:b w:val="0"/>
          <w:bCs w:val="0"/>
          <w:color w:val="000000" w:themeColor="text1"/>
          <w:sz w:val="24"/>
          <w:szCs w:val="24"/>
          <w:shd w:val="clear" w:color="auto" w:fill="FFFFFF"/>
        </w:rPr>
        <w:lastRenderedPageBreak/>
        <w:t>Integrative Trauma Treatment’,</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Practice innovations (Washington, D.C.)</w:t>
      </w:r>
      <w:r w:rsidRPr="0089135E">
        <w:rPr>
          <w:rFonts w:ascii="Arial" w:hAnsi="Arial" w:cs="Arial"/>
          <w:b w:val="0"/>
          <w:bCs w:val="0"/>
          <w:color w:val="000000" w:themeColor="text1"/>
          <w:sz w:val="24"/>
          <w:szCs w:val="24"/>
          <w:shd w:val="clear" w:color="auto" w:fill="FFFFFF"/>
        </w:rPr>
        <w:t xml:space="preserve">, 4(3), pp. 139–155. Available at: </w:t>
      </w:r>
      <w:hyperlink r:id="rId60" w:history="1">
        <w:r w:rsidRPr="0089135E">
          <w:rPr>
            <w:rStyle w:val="Hyperlink"/>
            <w:rFonts w:ascii="Arial" w:hAnsi="Arial" w:cs="Arial"/>
            <w:b w:val="0"/>
            <w:bCs w:val="0"/>
            <w:color w:val="000000" w:themeColor="text1"/>
            <w:sz w:val="24"/>
            <w:szCs w:val="24"/>
            <w:shd w:val="clear" w:color="auto" w:fill="FFFFFF"/>
          </w:rPr>
          <w:t>https://doi.org/10.1037/pri0000092</w:t>
        </w:r>
      </w:hyperlink>
      <w:r w:rsidRPr="0089135E">
        <w:rPr>
          <w:rFonts w:ascii="Arial" w:hAnsi="Arial" w:cs="Arial"/>
          <w:b w:val="0"/>
          <w:bCs w:val="0"/>
          <w:color w:val="000000" w:themeColor="text1"/>
          <w:sz w:val="24"/>
          <w:szCs w:val="24"/>
          <w:shd w:val="clear" w:color="auto" w:fill="FFFFFF"/>
        </w:rPr>
        <w:t>.</w:t>
      </w:r>
    </w:p>
    <w:p w14:paraId="4022B8A3" w14:textId="497CBBE2" w:rsidR="00452B7D" w:rsidRPr="00054F01" w:rsidRDefault="00452B7D" w:rsidP="00054F01">
      <w:pPr>
        <w:pStyle w:val="Heading1"/>
        <w:spacing w:before="120" w:beforeAutospacing="0" w:after="0" w:afterAutospacing="0" w:line="360" w:lineRule="auto"/>
        <w:rPr>
          <w:rStyle w:val="a-size-extra-large"/>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FFFFF"/>
        </w:rPr>
        <w:t xml:space="preserve">Shapiro, F. </w:t>
      </w:r>
      <w:r w:rsidRPr="0089135E">
        <w:rPr>
          <w:rFonts w:ascii="Arial" w:hAnsi="Arial" w:cs="Arial"/>
          <w:i/>
          <w:iCs/>
          <w:color w:val="000000" w:themeColor="text1"/>
          <w:sz w:val="24"/>
          <w:szCs w:val="24"/>
          <w:shd w:val="clear" w:color="auto" w:fill="FFFFFF"/>
        </w:rPr>
        <w:t>et al.</w:t>
      </w:r>
      <w:r w:rsidRPr="0089135E">
        <w:rPr>
          <w:rFonts w:ascii="Arial" w:hAnsi="Arial" w:cs="Arial"/>
          <w:b w:val="0"/>
          <w:bCs w:val="0"/>
          <w:color w:val="000000" w:themeColor="text1"/>
          <w:sz w:val="24"/>
          <w:szCs w:val="24"/>
          <w:shd w:val="clear" w:color="auto" w:fill="FFFFFF"/>
        </w:rPr>
        <w:t xml:space="preserve"> (2020). Eye movement desensitization and reprocessing therapy. In D. Forbes, J. I. Bisson, C. M. Monson, &amp; L. Berliner (Eds.), </w:t>
      </w:r>
      <w:r w:rsidRPr="0089135E">
        <w:rPr>
          <w:rStyle w:val="Emphasis"/>
          <w:rFonts w:ascii="Arial" w:hAnsi="Arial" w:cs="Arial"/>
          <w:b w:val="0"/>
          <w:bCs w:val="0"/>
          <w:color w:val="000000" w:themeColor="text1"/>
          <w:sz w:val="24"/>
          <w:szCs w:val="24"/>
          <w:shd w:val="clear" w:color="auto" w:fill="FFFFFF"/>
        </w:rPr>
        <w:t>Effective treatments for PTSD: Practice guidelines from the International Society for Traumatic Stress Studies</w:t>
      </w:r>
      <w:r w:rsidRPr="0089135E">
        <w:rPr>
          <w:rFonts w:ascii="Arial" w:hAnsi="Arial" w:cs="Arial"/>
          <w:b w:val="0"/>
          <w:bCs w:val="0"/>
          <w:color w:val="000000" w:themeColor="text1"/>
          <w:sz w:val="24"/>
          <w:szCs w:val="24"/>
          <w:shd w:val="clear" w:color="auto" w:fill="FFFFFF"/>
        </w:rPr>
        <w:t> (pp. 234–254). The Guilford Press.</w:t>
      </w:r>
    </w:p>
    <w:p w14:paraId="45860A86" w14:textId="51409D59" w:rsidR="00452B7D" w:rsidRPr="0089135E"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shd w:val="clear" w:color="auto" w:fill="FFFFFF"/>
        </w:rPr>
      </w:pPr>
      <w:r w:rsidRPr="0089135E">
        <w:rPr>
          <w:rStyle w:val="a-size-extra-large"/>
          <w:rFonts w:ascii="Arial" w:hAnsi="Arial" w:cs="Arial"/>
          <w:color w:val="000000" w:themeColor="text1"/>
          <w:sz w:val="24"/>
          <w:szCs w:val="24"/>
        </w:rPr>
        <w:t xml:space="preserve">Siegel, D. </w:t>
      </w:r>
      <w:r w:rsidRPr="0089135E">
        <w:rPr>
          <w:rFonts w:ascii="Arial" w:hAnsi="Arial" w:cs="Arial"/>
          <w:b w:val="0"/>
          <w:bCs w:val="0"/>
          <w:color w:val="000000" w:themeColor="text1"/>
          <w:sz w:val="24"/>
          <w:szCs w:val="24"/>
          <w:shd w:val="clear" w:color="auto" w:fill="FFFFFF"/>
        </w:rPr>
        <w:t>(2023) NICM Trauma series (get ref)</w:t>
      </w:r>
    </w:p>
    <w:p w14:paraId="5CC89BF1" w14:textId="36E14DC7" w:rsidR="00452B7D" w:rsidRPr="0089135E"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shd w:val="clear" w:color="auto" w:fill="FFFFFF"/>
        </w:rPr>
      </w:pPr>
      <w:r w:rsidRPr="0089135E">
        <w:rPr>
          <w:rStyle w:val="a-size-extra-large"/>
          <w:rFonts w:ascii="Arial" w:hAnsi="Arial" w:cs="Arial"/>
          <w:color w:val="000000" w:themeColor="text1"/>
          <w:sz w:val="24"/>
          <w:szCs w:val="24"/>
        </w:rPr>
        <w:t xml:space="preserve">Siegel, R. </w:t>
      </w:r>
      <w:r w:rsidRPr="0089135E">
        <w:rPr>
          <w:rFonts w:ascii="Arial" w:hAnsi="Arial" w:cs="Arial"/>
          <w:b w:val="0"/>
          <w:bCs w:val="0"/>
          <w:color w:val="000000" w:themeColor="text1"/>
          <w:sz w:val="24"/>
          <w:szCs w:val="24"/>
          <w:shd w:val="clear" w:color="auto" w:fill="FFFFFF"/>
        </w:rPr>
        <w:t>(2023) NICM Trauma series (get ref)</w:t>
      </w:r>
    </w:p>
    <w:p w14:paraId="5B7185A0" w14:textId="7C719B17" w:rsidR="00452B7D" w:rsidRPr="0089135E"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rPr>
      </w:pPr>
      <w:r w:rsidRPr="0089135E">
        <w:rPr>
          <w:rFonts w:ascii="Arial" w:hAnsi="Arial" w:cs="Arial"/>
          <w:color w:val="000000" w:themeColor="text1"/>
          <w:sz w:val="24"/>
          <w:szCs w:val="24"/>
          <w:shd w:val="clear" w:color="auto" w:fill="FFFFFF"/>
        </w:rPr>
        <w:t>Sutton, T.E.</w:t>
      </w:r>
      <w:r w:rsidRPr="0089135E">
        <w:rPr>
          <w:rFonts w:ascii="Arial" w:hAnsi="Arial" w:cs="Arial"/>
          <w:b w:val="0"/>
          <w:bCs w:val="0"/>
          <w:color w:val="000000" w:themeColor="text1"/>
          <w:sz w:val="24"/>
          <w:szCs w:val="24"/>
          <w:shd w:val="clear" w:color="auto" w:fill="FFFFFF"/>
        </w:rPr>
        <w:t xml:space="preserve"> (2019) ‘Review of Attachment Theory: Familial Predictors, Continuity and Change, and Intrapersonal and Relational Outcomes’,</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Marriage &amp; Family Review</w:t>
      </w:r>
      <w:r w:rsidRPr="0089135E">
        <w:rPr>
          <w:rFonts w:ascii="Arial" w:hAnsi="Arial" w:cs="Arial"/>
          <w:b w:val="0"/>
          <w:bCs w:val="0"/>
          <w:color w:val="000000" w:themeColor="text1"/>
          <w:sz w:val="24"/>
          <w:szCs w:val="24"/>
          <w:shd w:val="clear" w:color="auto" w:fill="FFFFFF"/>
        </w:rPr>
        <w:t xml:space="preserve">, 55(1), pp. 1–22. Available at: </w:t>
      </w:r>
      <w:hyperlink r:id="rId61" w:history="1">
        <w:r w:rsidRPr="0089135E">
          <w:rPr>
            <w:rStyle w:val="Hyperlink"/>
            <w:rFonts w:ascii="Arial" w:hAnsi="Arial" w:cs="Arial"/>
            <w:b w:val="0"/>
            <w:bCs w:val="0"/>
            <w:color w:val="000000" w:themeColor="text1"/>
            <w:sz w:val="24"/>
            <w:szCs w:val="24"/>
            <w:shd w:val="clear" w:color="auto" w:fill="FFFFFF"/>
          </w:rPr>
          <w:t>https://doi.org/10.1080/01494929.2018.1458001</w:t>
        </w:r>
      </w:hyperlink>
      <w:r w:rsidRPr="0089135E">
        <w:rPr>
          <w:rFonts w:ascii="Arial" w:hAnsi="Arial" w:cs="Arial"/>
          <w:b w:val="0"/>
          <w:bCs w:val="0"/>
          <w:color w:val="000000" w:themeColor="text1"/>
          <w:sz w:val="24"/>
          <w:szCs w:val="24"/>
          <w:shd w:val="clear" w:color="auto" w:fill="FFFFFF"/>
        </w:rPr>
        <w:t>.</w:t>
      </w:r>
    </w:p>
    <w:p w14:paraId="11948D2E" w14:textId="7EABBBA9" w:rsidR="00452B7D" w:rsidRPr="0089135E"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FFFFF"/>
        </w:rPr>
        <w:t>Thompson-Hollands, J.</w:t>
      </w:r>
      <w:r w:rsidRPr="0089135E">
        <w:rPr>
          <w:rStyle w:val="apple-converted-space"/>
          <w:rFonts w:ascii="Arial" w:hAnsi="Arial" w:cs="Arial"/>
          <w:color w:val="000000" w:themeColor="text1"/>
          <w:sz w:val="24"/>
          <w:szCs w:val="24"/>
          <w:shd w:val="clear" w:color="auto" w:fill="FFFFFF"/>
        </w:rPr>
        <w:t> </w:t>
      </w:r>
      <w:r w:rsidRPr="0089135E">
        <w:rPr>
          <w:rFonts w:ascii="Arial" w:hAnsi="Arial" w:cs="Arial"/>
          <w:i/>
          <w:iCs/>
          <w:color w:val="000000" w:themeColor="text1"/>
          <w:sz w:val="24"/>
          <w:szCs w:val="24"/>
        </w:rPr>
        <w:t>et al.</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color w:val="000000" w:themeColor="text1"/>
          <w:sz w:val="24"/>
          <w:szCs w:val="24"/>
          <w:shd w:val="clear" w:color="auto" w:fill="FFFFFF"/>
        </w:rPr>
        <w:t>(2021) ‘Longitudinal change in self-reported peritraumatic dissociation during and after a course of posttraumatic stress disorder treatment: Contributions of symptom severity and time’,</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Psychological trauma</w:t>
      </w:r>
      <w:r w:rsidRPr="0089135E">
        <w:rPr>
          <w:rFonts w:ascii="Arial" w:hAnsi="Arial" w:cs="Arial"/>
          <w:b w:val="0"/>
          <w:bCs w:val="0"/>
          <w:color w:val="000000" w:themeColor="text1"/>
          <w:sz w:val="24"/>
          <w:szCs w:val="24"/>
          <w:shd w:val="clear" w:color="auto" w:fill="FFFFFF"/>
        </w:rPr>
        <w:t xml:space="preserve">, 13(6), pp. 665–672. Available at: </w:t>
      </w:r>
      <w:hyperlink r:id="rId62" w:history="1">
        <w:r w:rsidRPr="0089135E">
          <w:rPr>
            <w:rStyle w:val="Hyperlink"/>
            <w:rFonts w:ascii="Arial" w:hAnsi="Arial" w:cs="Arial"/>
            <w:b w:val="0"/>
            <w:bCs w:val="0"/>
            <w:color w:val="000000" w:themeColor="text1"/>
            <w:sz w:val="24"/>
            <w:szCs w:val="24"/>
            <w:shd w:val="clear" w:color="auto" w:fill="FFFFFF"/>
          </w:rPr>
          <w:t>https://doi.org/10.1037/tra0000951</w:t>
        </w:r>
      </w:hyperlink>
      <w:r w:rsidRPr="0089135E">
        <w:rPr>
          <w:rFonts w:ascii="Arial" w:hAnsi="Arial" w:cs="Arial"/>
          <w:b w:val="0"/>
          <w:bCs w:val="0"/>
          <w:color w:val="000000" w:themeColor="text1"/>
          <w:sz w:val="24"/>
          <w:szCs w:val="24"/>
          <w:shd w:val="clear" w:color="auto" w:fill="FFFFFF"/>
        </w:rPr>
        <w:t>.</w:t>
      </w:r>
    </w:p>
    <w:p w14:paraId="04E002BC" w14:textId="1D4B3197" w:rsidR="00452B7D" w:rsidRPr="0089135E"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FFFFF"/>
        </w:rPr>
        <w:t>Triscari, M.T.</w:t>
      </w:r>
      <w:r w:rsidRPr="0089135E">
        <w:rPr>
          <w:rStyle w:val="apple-converted-space"/>
          <w:rFonts w:ascii="Arial" w:hAnsi="Arial" w:cs="Arial"/>
          <w:color w:val="000000" w:themeColor="text1"/>
          <w:sz w:val="24"/>
          <w:szCs w:val="24"/>
          <w:shd w:val="clear" w:color="auto" w:fill="FFFFFF"/>
        </w:rPr>
        <w:t> </w:t>
      </w:r>
      <w:r w:rsidRPr="0089135E">
        <w:rPr>
          <w:rFonts w:ascii="Arial" w:hAnsi="Arial" w:cs="Arial"/>
          <w:i/>
          <w:iCs/>
          <w:color w:val="000000" w:themeColor="text1"/>
          <w:sz w:val="24"/>
          <w:szCs w:val="24"/>
        </w:rPr>
        <w:t>et al.</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color w:val="000000" w:themeColor="text1"/>
          <w:sz w:val="24"/>
          <w:szCs w:val="24"/>
          <w:shd w:val="clear" w:color="auto" w:fill="FFFFFF"/>
        </w:rPr>
        <w:t>(2015) ‘Effectiveness of cognitive behavioural therapy integrated with systematic desensitization, cognitive behavioural therapy combined with eye movement desensitization and reprocessing therapy, and cognitive behavioural therapy combined with virtual reality exposure therapy methods in the treatment of flight anxiety: a randomized trial’,</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Neuropsychiatric disease and treatment</w:t>
      </w:r>
      <w:r w:rsidRPr="0089135E">
        <w:rPr>
          <w:rFonts w:ascii="Arial" w:hAnsi="Arial" w:cs="Arial"/>
          <w:b w:val="0"/>
          <w:bCs w:val="0"/>
          <w:color w:val="000000" w:themeColor="text1"/>
          <w:sz w:val="24"/>
          <w:szCs w:val="24"/>
          <w:shd w:val="clear" w:color="auto" w:fill="FFFFFF"/>
        </w:rPr>
        <w:t xml:space="preserve">, 11, pp. 2591–2598. Available at: </w:t>
      </w:r>
      <w:hyperlink r:id="rId63" w:history="1">
        <w:r w:rsidRPr="0089135E">
          <w:rPr>
            <w:rStyle w:val="Hyperlink"/>
            <w:rFonts w:ascii="Arial" w:hAnsi="Arial" w:cs="Arial"/>
            <w:b w:val="0"/>
            <w:bCs w:val="0"/>
            <w:color w:val="000000" w:themeColor="text1"/>
            <w:sz w:val="24"/>
            <w:szCs w:val="24"/>
            <w:shd w:val="clear" w:color="auto" w:fill="FFFFFF"/>
          </w:rPr>
          <w:t>https://doi.org/10.2147/NDT.S93401</w:t>
        </w:r>
      </w:hyperlink>
      <w:r w:rsidRPr="0089135E">
        <w:rPr>
          <w:rFonts w:ascii="Arial" w:hAnsi="Arial" w:cs="Arial"/>
          <w:b w:val="0"/>
          <w:bCs w:val="0"/>
          <w:color w:val="000000" w:themeColor="text1"/>
          <w:sz w:val="24"/>
          <w:szCs w:val="24"/>
          <w:shd w:val="clear" w:color="auto" w:fill="FFFFFF"/>
        </w:rPr>
        <w:t>.</w:t>
      </w:r>
    </w:p>
    <w:p w14:paraId="4019B457" w14:textId="2808F04F" w:rsidR="00452B7D" w:rsidRPr="00503749" w:rsidRDefault="00452B7D" w:rsidP="00054F01">
      <w:pPr>
        <w:pStyle w:val="Heading1"/>
        <w:spacing w:before="120" w:beforeAutospacing="0" w:after="0" w:afterAutospacing="0" w:line="360" w:lineRule="auto"/>
        <w:rPr>
          <w:rFonts w:ascii="Arial" w:hAnsi="Arial" w:cs="Arial"/>
          <w:b w:val="0"/>
          <w:bCs w:val="0"/>
          <w:color w:val="000000" w:themeColor="text1"/>
          <w:sz w:val="24"/>
          <w:szCs w:val="24"/>
          <w:shd w:val="clear" w:color="auto" w:fill="FFFFFF"/>
        </w:rPr>
      </w:pPr>
      <w:r w:rsidRPr="0089135E">
        <w:rPr>
          <w:rStyle w:val="surname"/>
          <w:rFonts w:ascii="Arial" w:hAnsi="Arial" w:cs="Arial"/>
          <w:color w:val="000000" w:themeColor="text1"/>
          <w:sz w:val="24"/>
          <w:szCs w:val="24"/>
          <w:bdr w:val="none" w:sz="0" w:space="0" w:color="auto" w:frame="1"/>
        </w:rPr>
        <w:t>Trlin</w:t>
      </w:r>
      <w:r w:rsidRPr="0089135E">
        <w:rPr>
          <w:rStyle w:val="string-name"/>
          <w:rFonts w:ascii="Arial" w:hAnsi="Arial" w:cs="Arial"/>
          <w:color w:val="000000" w:themeColor="text1"/>
          <w:sz w:val="24"/>
          <w:szCs w:val="24"/>
          <w:bdr w:val="none" w:sz="0" w:space="0" w:color="auto" w:frame="1"/>
        </w:rPr>
        <w:t>,</w:t>
      </w:r>
      <w:r w:rsidRPr="0089135E">
        <w:rPr>
          <w:rStyle w:val="apple-converted-space"/>
          <w:rFonts w:ascii="Arial" w:hAnsi="Arial" w:cs="Arial"/>
          <w:color w:val="000000" w:themeColor="text1"/>
          <w:sz w:val="24"/>
          <w:szCs w:val="24"/>
          <w:bdr w:val="none" w:sz="0" w:space="0" w:color="auto" w:frame="1"/>
        </w:rPr>
        <w:t> </w:t>
      </w:r>
      <w:r w:rsidRPr="0089135E">
        <w:rPr>
          <w:rStyle w:val="given-names"/>
          <w:rFonts w:ascii="Arial" w:hAnsi="Arial" w:cs="Arial"/>
          <w:color w:val="000000" w:themeColor="text1"/>
          <w:sz w:val="24"/>
          <w:szCs w:val="24"/>
          <w:bdr w:val="none" w:sz="0" w:space="0" w:color="auto" w:frame="1"/>
        </w:rPr>
        <w:t>I</w:t>
      </w:r>
      <w:r w:rsidRPr="0089135E">
        <w:rPr>
          <w:rFonts w:ascii="Arial" w:hAnsi="Arial" w:cs="Arial"/>
          <w:color w:val="000000" w:themeColor="text1"/>
          <w:sz w:val="24"/>
          <w:szCs w:val="24"/>
          <w:shd w:val="clear" w:color="auto" w:fill="FFFFFF"/>
        </w:rPr>
        <w:t>,</w:t>
      </w:r>
      <w:r w:rsidRPr="0089135E">
        <w:rPr>
          <w:rStyle w:val="apple-converted-space"/>
          <w:rFonts w:ascii="Arial" w:hAnsi="Arial" w:cs="Arial"/>
          <w:color w:val="000000" w:themeColor="text1"/>
          <w:sz w:val="24"/>
          <w:szCs w:val="24"/>
          <w:shd w:val="clear" w:color="auto" w:fill="FFFFFF"/>
        </w:rPr>
        <w:t> </w:t>
      </w:r>
      <w:r w:rsidRPr="0089135E">
        <w:rPr>
          <w:rStyle w:val="surname"/>
          <w:rFonts w:ascii="Arial" w:hAnsi="Arial" w:cs="Arial"/>
          <w:color w:val="000000" w:themeColor="text1"/>
          <w:sz w:val="24"/>
          <w:szCs w:val="24"/>
          <w:bdr w:val="none" w:sz="0" w:space="0" w:color="auto" w:frame="1"/>
        </w:rPr>
        <w:t>Hasanovic</w:t>
      </w:r>
      <w:r w:rsidRPr="0089135E">
        <w:rPr>
          <w:rStyle w:val="string-name"/>
          <w:rFonts w:ascii="Arial" w:hAnsi="Arial" w:cs="Arial"/>
          <w:color w:val="000000" w:themeColor="text1"/>
          <w:sz w:val="24"/>
          <w:szCs w:val="24"/>
          <w:bdr w:val="none" w:sz="0" w:space="0" w:color="auto" w:frame="1"/>
        </w:rPr>
        <w:t>,</w:t>
      </w:r>
      <w:r w:rsidRPr="0089135E">
        <w:rPr>
          <w:rStyle w:val="apple-converted-space"/>
          <w:rFonts w:ascii="Arial" w:hAnsi="Arial" w:cs="Arial"/>
          <w:color w:val="000000" w:themeColor="text1"/>
          <w:sz w:val="24"/>
          <w:szCs w:val="24"/>
          <w:bdr w:val="none" w:sz="0" w:space="0" w:color="auto" w:frame="1"/>
        </w:rPr>
        <w:t> </w:t>
      </w:r>
      <w:r w:rsidRPr="0089135E">
        <w:rPr>
          <w:rStyle w:val="given-names"/>
          <w:rFonts w:ascii="Arial" w:hAnsi="Arial" w:cs="Arial"/>
          <w:color w:val="000000" w:themeColor="text1"/>
          <w:sz w:val="24"/>
          <w:szCs w:val="24"/>
          <w:bdr w:val="none" w:sz="0" w:space="0" w:color="auto" w:frame="1"/>
        </w:rPr>
        <w:t>M</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color w:val="000000" w:themeColor="text1"/>
          <w:sz w:val="24"/>
          <w:szCs w:val="24"/>
          <w:shd w:val="clear" w:color="auto" w:fill="FFFFFF"/>
        </w:rPr>
        <w:t>(</w:t>
      </w:r>
      <w:r w:rsidRPr="0089135E">
        <w:rPr>
          <w:rStyle w:val="year"/>
          <w:rFonts w:ascii="Arial" w:hAnsi="Arial" w:cs="Arial"/>
          <w:b w:val="0"/>
          <w:bCs w:val="0"/>
          <w:color w:val="000000" w:themeColor="text1"/>
          <w:sz w:val="24"/>
          <w:szCs w:val="24"/>
          <w:bdr w:val="none" w:sz="0" w:space="0" w:color="auto" w:frame="1"/>
        </w:rPr>
        <w:t>2021</w:t>
      </w:r>
      <w:r w:rsidRPr="0089135E">
        <w:rPr>
          <w:rFonts w:ascii="Arial" w:hAnsi="Arial" w:cs="Arial"/>
          <w:b w:val="0"/>
          <w:bCs w:val="0"/>
          <w:color w:val="000000" w:themeColor="text1"/>
          <w:sz w:val="24"/>
          <w:szCs w:val="24"/>
          <w:shd w:val="clear" w:color="auto" w:fill="FFFFFF"/>
        </w:rPr>
        <w:t>)</w:t>
      </w:r>
      <w:r w:rsidRPr="0089135E">
        <w:rPr>
          <w:rStyle w:val="apple-converted-space"/>
          <w:rFonts w:ascii="Arial" w:hAnsi="Arial" w:cs="Arial"/>
          <w:b w:val="0"/>
          <w:bCs w:val="0"/>
          <w:color w:val="000000" w:themeColor="text1"/>
          <w:sz w:val="24"/>
          <w:szCs w:val="24"/>
          <w:shd w:val="clear" w:color="auto" w:fill="FFFFFF"/>
        </w:rPr>
        <w:t> </w:t>
      </w:r>
      <w:r w:rsidRPr="0089135E">
        <w:rPr>
          <w:rStyle w:val="article-title"/>
          <w:rFonts w:ascii="Arial" w:hAnsi="Arial" w:cs="Arial"/>
          <w:b w:val="0"/>
          <w:bCs w:val="0"/>
          <w:color w:val="000000" w:themeColor="text1"/>
          <w:sz w:val="24"/>
          <w:szCs w:val="24"/>
          <w:bdr w:val="none" w:sz="0" w:space="0" w:color="auto" w:frame="1"/>
        </w:rPr>
        <w:t>EMDR treatment of panic disorder with agoraphobia: case report</w:t>
      </w:r>
      <w:r w:rsidRPr="0089135E">
        <w:rPr>
          <w:rFonts w:ascii="Arial" w:hAnsi="Arial" w:cs="Arial"/>
          <w:b w:val="0"/>
          <w:bCs w:val="0"/>
          <w:color w:val="000000" w:themeColor="text1"/>
          <w:sz w:val="24"/>
          <w:szCs w:val="24"/>
          <w:shd w:val="clear" w:color="auto" w:fill="FFFFFF"/>
        </w:rPr>
        <w:t>.</w:t>
      </w:r>
      <w:r w:rsidRPr="0089135E">
        <w:rPr>
          <w:rStyle w:val="apple-converted-space"/>
          <w:rFonts w:ascii="Arial" w:hAnsi="Arial" w:cs="Arial"/>
          <w:b w:val="0"/>
          <w:bCs w:val="0"/>
          <w:color w:val="000000" w:themeColor="text1"/>
          <w:sz w:val="24"/>
          <w:szCs w:val="24"/>
          <w:shd w:val="clear" w:color="auto" w:fill="FFFFFF"/>
        </w:rPr>
        <w:t> </w:t>
      </w:r>
      <w:r w:rsidRPr="0089135E">
        <w:rPr>
          <w:rStyle w:val="source"/>
          <w:rFonts w:ascii="Arial" w:hAnsi="Arial" w:cs="Arial"/>
          <w:b w:val="0"/>
          <w:bCs w:val="0"/>
          <w:color w:val="000000" w:themeColor="text1"/>
          <w:sz w:val="24"/>
          <w:szCs w:val="24"/>
          <w:bdr w:val="none" w:sz="0" w:space="0" w:color="auto" w:frame="1"/>
        </w:rPr>
        <w:t>Psychiatria Danubina</w:t>
      </w:r>
      <w:r w:rsidRPr="0089135E">
        <w:rPr>
          <w:rFonts w:ascii="Arial" w:hAnsi="Arial" w:cs="Arial"/>
          <w:b w:val="0"/>
          <w:bCs w:val="0"/>
          <w:color w:val="000000" w:themeColor="text1"/>
          <w:sz w:val="24"/>
          <w:szCs w:val="24"/>
          <w:shd w:val="clear" w:color="auto" w:fill="FFFFFF"/>
        </w:rPr>
        <w:t>,</w:t>
      </w:r>
      <w:r w:rsidRPr="0089135E">
        <w:rPr>
          <w:rStyle w:val="apple-converted-space"/>
          <w:rFonts w:ascii="Arial" w:hAnsi="Arial" w:cs="Arial"/>
          <w:b w:val="0"/>
          <w:bCs w:val="0"/>
          <w:color w:val="000000" w:themeColor="text1"/>
          <w:sz w:val="24"/>
          <w:szCs w:val="24"/>
          <w:shd w:val="clear" w:color="auto" w:fill="FFFFFF"/>
        </w:rPr>
        <w:t> </w:t>
      </w:r>
      <w:r w:rsidRPr="0089135E">
        <w:rPr>
          <w:rStyle w:val="volume"/>
          <w:rFonts w:ascii="Arial" w:hAnsi="Arial" w:cs="Arial"/>
          <w:b w:val="0"/>
          <w:bCs w:val="0"/>
          <w:color w:val="000000" w:themeColor="text1"/>
          <w:sz w:val="24"/>
          <w:szCs w:val="24"/>
          <w:bdr w:val="none" w:sz="0" w:space="0" w:color="auto" w:frame="1"/>
        </w:rPr>
        <w:t>33</w:t>
      </w:r>
      <w:r w:rsidRPr="0089135E">
        <w:rPr>
          <w:rFonts w:ascii="Arial" w:hAnsi="Arial" w:cs="Arial"/>
          <w:b w:val="0"/>
          <w:bCs w:val="0"/>
          <w:color w:val="000000" w:themeColor="text1"/>
          <w:sz w:val="24"/>
          <w:szCs w:val="24"/>
          <w:shd w:val="clear" w:color="auto" w:fill="FFFFFF"/>
        </w:rPr>
        <w:t>:</w:t>
      </w:r>
      <w:r w:rsidRPr="0089135E">
        <w:rPr>
          <w:rStyle w:val="apple-converted-space"/>
          <w:rFonts w:ascii="Arial" w:hAnsi="Arial" w:cs="Arial"/>
          <w:b w:val="0"/>
          <w:bCs w:val="0"/>
          <w:color w:val="000000" w:themeColor="text1"/>
          <w:sz w:val="24"/>
          <w:szCs w:val="24"/>
          <w:shd w:val="clear" w:color="auto" w:fill="FFFFFF"/>
        </w:rPr>
        <w:t> </w:t>
      </w:r>
      <w:r w:rsidRPr="0089135E">
        <w:rPr>
          <w:rStyle w:val="fpage"/>
          <w:rFonts w:ascii="Arial" w:hAnsi="Arial" w:cs="Arial"/>
          <w:b w:val="0"/>
          <w:bCs w:val="0"/>
          <w:color w:val="000000" w:themeColor="text1"/>
          <w:sz w:val="24"/>
          <w:szCs w:val="24"/>
          <w:bdr w:val="none" w:sz="0" w:space="0" w:color="auto" w:frame="1"/>
        </w:rPr>
        <w:t>S59</w:t>
      </w:r>
      <w:r w:rsidRPr="0089135E">
        <w:rPr>
          <w:rFonts w:ascii="Arial" w:hAnsi="Arial" w:cs="Arial"/>
          <w:b w:val="0"/>
          <w:bCs w:val="0"/>
          <w:color w:val="000000" w:themeColor="text1"/>
          <w:sz w:val="24"/>
          <w:szCs w:val="24"/>
          <w:shd w:val="clear" w:color="auto" w:fill="FFFFFF"/>
        </w:rPr>
        <w:t>–</w:t>
      </w:r>
      <w:r w:rsidRPr="0089135E">
        <w:rPr>
          <w:rStyle w:val="lpage"/>
          <w:rFonts w:ascii="Arial" w:hAnsi="Arial" w:cs="Arial"/>
          <w:b w:val="0"/>
          <w:bCs w:val="0"/>
          <w:color w:val="000000" w:themeColor="text1"/>
          <w:sz w:val="24"/>
          <w:szCs w:val="24"/>
          <w:bdr w:val="none" w:sz="0" w:space="0" w:color="auto" w:frame="1"/>
        </w:rPr>
        <w:t>64</w:t>
      </w:r>
      <w:r w:rsidRPr="0089135E">
        <w:rPr>
          <w:rFonts w:ascii="Arial" w:hAnsi="Arial" w:cs="Arial"/>
          <w:b w:val="0"/>
          <w:bCs w:val="0"/>
          <w:color w:val="000000" w:themeColor="text1"/>
          <w:sz w:val="24"/>
          <w:szCs w:val="24"/>
          <w:shd w:val="clear" w:color="auto" w:fill="FFFFFF"/>
        </w:rPr>
        <w:t xml:space="preserve">. Available at: </w:t>
      </w:r>
      <w:hyperlink r:id="rId64" w:history="1">
        <w:r w:rsidRPr="0089135E">
          <w:rPr>
            <w:rStyle w:val="Hyperlink"/>
            <w:rFonts w:ascii="Arial" w:hAnsi="Arial" w:cs="Arial"/>
            <w:b w:val="0"/>
            <w:bCs w:val="0"/>
            <w:color w:val="000000" w:themeColor="text1"/>
            <w:sz w:val="24"/>
            <w:szCs w:val="24"/>
            <w:shd w:val="clear" w:color="auto" w:fill="FFFFFF"/>
          </w:rPr>
          <w:t>https://hrcak.srce.hr/file/382680</w:t>
        </w:r>
      </w:hyperlink>
    </w:p>
    <w:p w14:paraId="646F3BEA" w14:textId="1B26424C" w:rsidR="00452B7D" w:rsidRPr="00503749" w:rsidRDefault="00452B7D" w:rsidP="00503749">
      <w:pPr>
        <w:pStyle w:val="Heading1"/>
        <w:spacing w:before="120" w:beforeAutospacing="0" w:after="0" w:afterAutospacing="0" w:line="360" w:lineRule="auto"/>
        <w:rPr>
          <w:rFonts w:ascii="Arial" w:hAnsi="Arial" w:cs="Arial"/>
          <w:b w:val="0"/>
          <w:bCs w:val="0"/>
          <w:color w:val="000000" w:themeColor="text1"/>
          <w:sz w:val="24"/>
          <w:szCs w:val="24"/>
          <w:shd w:val="clear" w:color="auto" w:fill="FFFFFF"/>
        </w:rPr>
      </w:pPr>
      <w:r w:rsidRPr="0089135E">
        <w:rPr>
          <w:rFonts w:ascii="Arial" w:hAnsi="Arial" w:cs="Arial"/>
          <w:color w:val="000000" w:themeColor="text1"/>
          <w:sz w:val="24"/>
          <w:szCs w:val="24"/>
          <w:shd w:val="clear" w:color="auto" w:fill="FFFFFF"/>
        </w:rPr>
        <w:t>van den Berg, D.</w:t>
      </w:r>
      <w:r w:rsidRPr="0089135E">
        <w:rPr>
          <w:rStyle w:val="apple-converted-space"/>
          <w:rFonts w:ascii="Arial" w:hAnsi="Arial" w:cs="Arial"/>
          <w:color w:val="000000" w:themeColor="text1"/>
          <w:sz w:val="24"/>
          <w:szCs w:val="24"/>
          <w:shd w:val="clear" w:color="auto" w:fill="FFFFFF"/>
        </w:rPr>
        <w:t> </w:t>
      </w:r>
      <w:r w:rsidRPr="0089135E">
        <w:rPr>
          <w:rFonts w:ascii="Arial" w:hAnsi="Arial" w:cs="Arial"/>
          <w:i/>
          <w:iCs/>
          <w:color w:val="000000" w:themeColor="text1"/>
          <w:sz w:val="24"/>
          <w:szCs w:val="24"/>
        </w:rPr>
        <w:t>et al.</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color w:val="000000" w:themeColor="text1"/>
          <w:sz w:val="24"/>
          <w:szCs w:val="24"/>
          <w:shd w:val="clear" w:color="auto" w:fill="FFFFFF"/>
        </w:rPr>
        <w:t>(2018) ‘Long-term outcomes of trauma-focused treatment in psychosis’,</w:t>
      </w:r>
      <w:r w:rsidRPr="0089135E">
        <w:rPr>
          <w:rStyle w:val="apple-converted-space"/>
          <w:rFonts w:ascii="Arial" w:hAnsi="Arial" w:cs="Arial"/>
          <w:b w:val="0"/>
          <w:bCs w:val="0"/>
          <w:color w:val="000000" w:themeColor="text1"/>
          <w:sz w:val="24"/>
          <w:szCs w:val="24"/>
          <w:shd w:val="clear" w:color="auto" w:fill="FFFFFF"/>
        </w:rPr>
        <w:t> </w:t>
      </w:r>
      <w:r w:rsidRPr="0089135E">
        <w:rPr>
          <w:rFonts w:ascii="Arial" w:hAnsi="Arial" w:cs="Arial"/>
          <w:b w:val="0"/>
          <w:bCs w:val="0"/>
          <w:i/>
          <w:iCs/>
          <w:color w:val="000000" w:themeColor="text1"/>
          <w:sz w:val="24"/>
          <w:szCs w:val="24"/>
        </w:rPr>
        <w:t>British journal of psychiatry</w:t>
      </w:r>
      <w:r w:rsidRPr="0089135E">
        <w:rPr>
          <w:rFonts w:ascii="Arial" w:hAnsi="Arial" w:cs="Arial"/>
          <w:b w:val="0"/>
          <w:bCs w:val="0"/>
          <w:color w:val="000000" w:themeColor="text1"/>
          <w:sz w:val="24"/>
          <w:szCs w:val="24"/>
          <w:shd w:val="clear" w:color="auto" w:fill="FFFFFF"/>
        </w:rPr>
        <w:t>, 212(3), pp. 180–182. Available at: https://doi.org/10.1192/bjp.2017.30.</w:t>
      </w:r>
    </w:p>
    <w:p w14:paraId="1815E16B" w14:textId="25CA197B" w:rsidR="00452B7D" w:rsidRPr="0089135E" w:rsidRDefault="00452B7D" w:rsidP="00054F01">
      <w:pPr>
        <w:spacing w:before="120" w:line="360" w:lineRule="auto"/>
        <w:rPr>
          <w:rFonts w:ascii="Arial" w:eastAsia="Times New Roman" w:hAnsi="Arial" w:cs="Arial"/>
          <w:color w:val="000000" w:themeColor="text1"/>
          <w:shd w:val="clear" w:color="auto" w:fill="FFFFFF"/>
          <w:lang w:eastAsia="en-GB"/>
        </w:rPr>
      </w:pPr>
      <w:r w:rsidRPr="0089135E">
        <w:rPr>
          <w:rFonts w:ascii="Arial" w:eastAsia="Times New Roman" w:hAnsi="Arial" w:cs="Arial"/>
          <w:b/>
          <w:bCs/>
          <w:color w:val="000000" w:themeColor="text1"/>
          <w:shd w:val="clear" w:color="auto" w:fill="FFFFFF"/>
          <w:lang w:eastAsia="en-GB"/>
        </w:rPr>
        <w:t>van der Kolk, B. A.</w:t>
      </w:r>
      <w:r w:rsidRPr="0089135E">
        <w:rPr>
          <w:rFonts w:ascii="Arial" w:eastAsia="Times New Roman" w:hAnsi="Arial" w:cs="Arial"/>
          <w:color w:val="000000" w:themeColor="text1"/>
          <w:shd w:val="clear" w:color="auto" w:fill="FFFFFF"/>
          <w:lang w:eastAsia="en-GB"/>
        </w:rPr>
        <w:t xml:space="preserve"> (2015) The Body Keeps the Score: </w:t>
      </w:r>
      <w:r w:rsidRPr="0089135E">
        <w:rPr>
          <w:rStyle w:val="a-size-extra-large"/>
          <w:rFonts w:ascii="Arial" w:hAnsi="Arial" w:cs="Arial"/>
          <w:color w:val="000000" w:themeColor="text1"/>
        </w:rPr>
        <w:t>Mind, Brain and Body in the Transformation of Trauma</w:t>
      </w:r>
    </w:p>
    <w:p w14:paraId="2B3DF4A8" w14:textId="55403C2E" w:rsidR="00452B7D" w:rsidRPr="0089135E" w:rsidRDefault="00452B7D" w:rsidP="00054F01">
      <w:pPr>
        <w:spacing w:before="120" w:line="360" w:lineRule="auto"/>
        <w:rPr>
          <w:rFonts w:ascii="Arial" w:eastAsia="Times New Roman" w:hAnsi="Arial" w:cs="Arial"/>
          <w:color w:val="000000" w:themeColor="text1"/>
          <w:shd w:val="clear" w:color="auto" w:fill="FFFFFF"/>
          <w:lang w:eastAsia="en-GB"/>
        </w:rPr>
      </w:pPr>
      <w:r w:rsidRPr="0089135E">
        <w:rPr>
          <w:rFonts w:ascii="Arial" w:eastAsia="Times New Roman" w:hAnsi="Arial" w:cs="Arial"/>
          <w:b/>
          <w:bCs/>
          <w:color w:val="000000" w:themeColor="text1"/>
          <w:shd w:val="clear" w:color="auto" w:fill="FFFFFF"/>
          <w:lang w:eastAsia="en-GB"/>
        </w:rPr>
        <w:lastRenderedPageBreak/>
        <w:t>van der Kolk, B. A.</w:t>
      </w:r>
      <w:r w:rsidRPr="0089135E">
        <w:rPr>
          <w:rFonts w:ascii="Arial" w:eastAsia="Times New Roman" w:hAnsi="Arial" w:cs="Arial"/>
          <w:color w:val="000000" w:themeColor="text1"/>
          <w:shd w:val="clear" w:color="auto" w:fill="FFFFFF"/>
          <w:lang w:eastAsia="en-GB"/>
        </w:rPr>
        <w:t xml:space="preserve"> The Body Keeps the Score. Narrated by Sean Pratt. Audible (2019)</w:t>
      </w:r>
    </w:p>
    <w:p w14:paraId="02DF96A5" w14:textId="77777777" w:rsidR="00452B7D" w:rsidRPr="0089135E" w:rsidRDefault="00452B7D" w:rsidP="00054F01">
      <w:pPr>
        <w:spacing w:before="120" w:line="360" w:lineRule="auto"/>
        <w:rPr>
          <w:rStyle w:val="apple-converted-space"/>
          <w:rFonts w:ascii="Arial" w:eastAsia="Times New Roman" w:hAnsi="Arial" w:cs="Arial"/>
          <w:color w:val="000000" w:themeColor="text1"/>
          <w:shd w:val="clear" w:color="auto" w:fill="FFFFFF"/>
          <w:lang w:eastAsia="en-GB"/>
        </w:rPr>
      </w:pPr>
      <w:r w:rsidRPr="0089135E">
        <w:rPr>
          <w:rFonts w:ascii="Arial" w:eastAsia="Times New Roman" w:hAnsi="Arial" w:cs="Arial"/>
          <w:b/>
          <w:bCs/>
          <w:color w:val="000000" w:themeColor="text1"/>
          <w:shd w:val="clear" w:color="auto" w:fill="FFFFFF"/>
          <w:lang w:eastAsia="en-GB"/>
        </w:rPr>
        <w:t>van der Kolk, B. A.</w:t>
      </w:r>
      <w:r w:rsidRPr="0089135E">
        <w:rPr>
          <w:rFonts w:ascii="Arial" w:eastAsia="Times New Roman" w:hAnsi="Arial" w:cs="Arial"/>
          <w:color w:val="000000" w:themeColor="text1"/>
          <w:shd w:val="clear" w:color="auto" w:fill="FFFFFF"/>
          <w:lang w:eastAsia="en-GB"/>
        </w:rPr>
        <w:t xml:space="preserve"> (2022) Posttraumatic Stress Disorder and the Nature of Trauma. </w:t>
      </w:r>
      <w:r w:rsidRPr="0089135E">
        <w:rPr>
          <w:rStyle w:val="serialtitle"/>
          <w:rFonts w:ascii="Arial" w:hAnsi="Arial" w:cs="Arial"/>
          <w:i/>
          <w:iCs/>
          <w:color w:val="000000" w:themeColor="text1"/>
        </w:rPr>
        <w:t>Dialogues in Clinical Neuroscience</w:t>
      </w:r>
      <w:r w:rsidRPr="0089135E">
        <w:rPr>
          <w:rStyle w:val="serialtitle"/>
          <w:rFonts w:ascii="Arial" w:hAnsi="Arial" w:cs="Arial"/>
          <w:color w:val="000000" w:themeColor="text1"/>
        </w:rPr>
        <w:t>,</w:t>
      </w:r>
      <w:r w:rsidRPr="0089135E">
        <w:rPr>
          <w:rStyle w:val="apple-converted-space"/>
          <w:rFonts w:ascii="Arial" w:hAnsi="Arial" w:cs="Arial"/>
          <w:color w:val="000000" w:themeColor="text1"/>
          <w:shd w:val="clear" w:color="auto" w:fill="FFFFFF"/>
        </w:rPr>
        <w:t> </w:t>
      </w:r>
      <w:r w:rsidRPr="0089135E">
        <w:rPr>
          <w:rStyle w:val="volumeissue"/>
          <w:rFonts w:ascii="Arial" w:hAnsi="Arial" w:cs="Arial"/>
          <w:color w:val="000000" w:themeColor="text1"/>
        </w:rPr>
        <w:t>2:1,</w:t>
      </w:r>
      <w:r w:rsidRPr="0089135E">
        <w:rPr>
          <w:rStyle w:val="apple-converted-space"/>
          <w:rFonts w:ascii="Arial" w:hAnsi="Arial" w:cs="Arial"/>
          <w:color w:val="000000" w:themeColor="text1"/>
          <w:shd w:val="clear" w:color="auto" w:fill="FFFFFF"/>
        </w:rPr>
        <w:t> </w:t>
      </w:r>
      <w:r w:rsidRPr="0089135E">
        <w:rPr>
          <w:rStyle w:val="pagerange"/>
          <w:rFonts w:ascii="Arial" w:hAnsi="Arial" w:cs="Arial"/>
          <w:color w:val="000000" w:themeColor="text1"/>
        </w:rPr>
        <w:t>722,</w:t>
      </w:r>
      <w:r w:rsidRPr="0089135E">
        <w:rPr>
          <w:rStyle w:val="apple-converted-space"/>
          <w:rFonts w:ascii="Arial" w:hAnsi="Arial" w:cs="Arial"/>
          <w:color w:val="000000" w:themeColor="text1"/>
          <w:shd w:val="clear" w:color="auto" w:fill="FFFFFF"/>
        </w:rPr>
        <w:t> </w:t>
      </w:r>
    </w:p>
    <w:p w14:paraId="715A4A35" w14:textId="7EFDD7BC" w:rsidR="00452B7D" w:rsidRPr="0089135E" w:rsidRDefault="00452B7D" w:rsidP="00054F01">
      <w:pPr>
        <w:spacing w:before="120" w:line="360" w:lineRule="auto"/>
        <w:rPr>
          <w:rFonts w:ascii="Arial" w:eastAsia="Times New Roman" w:hAnsi="Arial" w:cs="Arial"/>
          <w:color w:val="000000" w:themeColor="text1"/>
          <w:shd w:val="clear" w:color="auto" w:fill="FFFFFF"/>
          <w:lang w:eastAsia="en-GB"/>
        </w:rPr>
      </w:pPr>
      <w:r w:rsidRPr="0089135E">
        <w:rPr>
          <w:rStyle w:val="doilink"/>
          <w:rFonts w:ascii="Arial" w:hAnsi="Arial" w:cs="Arial"/>
          <w:color w:val="000000" w:themeColor="text1"/>
        </w:rPr>
        <w:t>DOI:</w:t>
      </w:r>
      <w:r w:rsidRPr="0089135E">
        <w:rPr>
          <w:rStyle w:val="apple-converted-space"/>
          <w:rFonts w:ascii="Arial" w:hAnsi="Arial" w:cs="Arial"/>
          <w:color w:val="000000" w:themeColor="text1"/>
        </w:rPr>
        <w:t> </w:t>
      </w:r>
      <w:hyperlink r:id="rId65" w:history="1">
        <w:r w:rsidRPr="0089135E">
          <w:rPr>
            <w:rStyle w:val="Hyperlink"/>
            <w:rFonts w:ascii="Arial" w:hAnsi="Arial" w:cs="Arial"/>
            <w:color w:val="000000" w:themeColor="text1"/>
          </w:rPr>
          <w:t>10.31887/DCNS.2000.2.1/bvdkolk</w:t>
        </w:r>
      </w:hyperlink>
    </w:p>
    <w:p w14:paraId="2FDDDA6D" w14:textId="77777777" w:rsidR="00452B7D" w:rsidRPr="0089135E" w:rsidRDefault="00452B7D" w:rsidP="00054F01">
      <w:pPr>
        <w:spacing w:before="120" w:line="360" w:lineRule="auto"/>
        <w:rPr>
          <w:rFonts w:ascii="Arial" w:eastAsia="Times New Roman" w:hAnsi="Arial" w:cs="Arial"/>
          <w:color w:val="000000" w:themeColor="text1"/>
          <w:shd w:val="clear" w:color="auto" w:fill="FFFFFF"/>
          <w:lang w:eastAsia="en-GB"/>
        </w:rPr>
      </w:pPr>
      <w:r w:rsidRPr="0089135E">
        <w:rPr>
          <w:rFonts w:ascii="Arial" w:eastAsia="Times New Roman" w:hAnsi="Arial" w:cs="Arial"/>
          <w:b/>
          <w:bCs/>
          <w:color w:val="000000" w:themeColor="text1"/>
          <w:shd w:val="clear" w:color="auto" w:fill="FFFFFF"/>
          <w:lang w:eastAsia="en-GB"/>
        </w:rPr>
        <w:t xml:space="preserve">van der Kolk, B. A. </w:t>
      </w:r>
      <w:r w:rsidRPr="0089135E">
        <w:rPr>
          <w:rFonts w:ascii="Arial" w:eastAsia="Times New Roman" w:hAnsi="Arial" w:cs="Arial"/>
          <w:color w:val="000000" w:themeColor="text1"/>
          <w:shd w:val="clear" w:color="auto" w:fill="FFFFFF"/>
          <w:lang w:eastAsia="en-GB"/>
        </w:rPr>
        <w:t>(2023) NICM Trauma series (get ref)</w:t>
      </w:r>
    </w:p>
    <w:p w14:paraId="4BF584A3" w14:textId="114BCF39" w:rsidR="00503749" w:rsidRDefault="00452B7D" w:rsidP="00054F01">
      <w:pPr>
        <w:spacing w:before="120" w:line="360" w:lineRule="auto"/>
        <w:rPr>
          <w:rFonts w:ascii="Arial" w:eastAsia="Times New Roman" w:hAnsi="Arial" w:cs="Arial"/>
          <w:color w:val="000000" w:themeColor="text1"/>
          <w:shd w:val="clear" w:color="auto" w:fill="FFFFFF"/>
          <w:lang w:eastAsia="en-GB"/>
        </w:rPr>
      </w:pPr>
      <w:r w:rsidRPr="0089135E">
        <w:rPr>
          <w:rFonts w:ascii="Arial" w:hAnsi="Arial" w:cs="Arial"/>
          <w:b/>
          <w:bCs/>
          <w:color w:val="000000" w:themeColor="text1"/>
          <w:shd w:val="clear" w:color="auto" w:fill="FFFFFF"/>
        </w:rPr>
        <w:t>Vicedo, M.</w:t>
      </w:r>
      <w:r w:rsidRPr="0089135E">
        <w:rPr>
          <w:rFonts w:ascii="Arial" w:hAnsi="Arial" w:cs="Arial"/>
          <w:color w:val="000000" w:themeColor="text1"/>
          <w:shd w:val="clear" w:color="auto" w:fill="FFFFFF"/>
        </w:rPr>
        <w:t xml:space="preserve"> (2017) ‘Putting attachment in its place: Disciplinary and cultural contexts’,</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rPr>
        <w:t>European journal of developmental psychology</w:t>
      </w:r>
      <w:r w:rsidRPr="0089135E">
        <w:rPr>
          <w:rFonts w:ascii="Arial" w:hAnsi="Arial" w:cs="Arial"/>
          <w:color w:val="000000" w:themeColor="text1"/>
          <w:shd w:val="clear" w:color="auto" w:fill="FFFFFF"/>
        </w:rPr>
        <w:t xml:space="preserve">, 14(6), pp. 684–699. Available at: </w:t>
      </w:r>
      <w:hyperlink r:id="rId66" w:history="1">
        <w:r w:rsidR="00503749" w:rsidRPr="0071699D">
          <w:rPr>
            <w:rStyle w:val="Hyperlink"/>
            <w:rFonts w:ascii="Arial" w:hAnsi="Arial" w:cs="Arial"/>
            <w:shd w:val="clear" w:color="auto" w:fill="FFFFFF"/>
          </w:rPr>
          <w:t>https://doi.org/10.1080/17405629.2017.1289838</w:t>
        </w:r>
      </w:hyperlink>
      <w:r w:rsidRPr="0089135E">
        <w:rPr>
          <w:rFonts w:ascii="Arial" w:hAnsi="Arial" w:cs="Arial"/>
          <w:color w:val="000000" w:themeColor="text1"/>
          <w:shd w:val="clear" w:color="auto" w:fill="FFFFFF"/>
        </w:rPr>
        <w:t>.</w:t>
      </w:r>
    </w:p>
    <w:p w14:paraId="7E104188" w14:textId="7BFF758B" w:rsidR="00452B7D" w:rsidRPr="00503749" w:rsidRDefault="00452B7D" w:rsidP="00054F01">
      <w:pPr>
        <w:spacing w:before="120" w:line="360" w:lineRule="auto"/>
        <w:rPr>
          <w:rFonts w:ascii="Arial" w:eastAsia="Times New Roman" w:hAnsi="Arial" w:cs="Arial"/>
          <w:color w:val="000000" w:themeColor="text1"/>
          <w:shd w:val="clear" w:color="auto" w:fill="FFFFFF"/>
          <w:lang w:eastAsia="en-GB"/>
        </w:rPr>
      </w:pPr>
      <w:r w:rsidRPr="0089135E">
        <w:rPr>
          <w:rFonts w:ascii="Arial" w:hAnsi="Arial" w:cs="Arial"/>
          <w:b/>
          <w:bCs/>
          <w:color w:val="000000" w:themeColor="text1"/>
          <w:shd w:val="clear" w:color="auto" w:fill="FFFFFF"/>
        </w:rPr>
        <w:t>Walczak, P.</w:t>
      </w:r>
      <w:r w:rsidRPr="0089135E">
        <w:rPr>
          <w:rFonts w:ascii="Arial" w:hAnsi="Arial" w:cs="Arial"/>
          <w:color w:val="000000" w:themeColor="text1"/>
          <w:shd w:val="clear" w:color="auto" w:fill="FFFFFF"/>
        </w:rPr>
        <w:t xml:space="preserve"> (2018) ‘De-Communization of Childhood. Introduction to Research on Transformations of the Discourse on Child and Childhood in Post-Communist Poland’,</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Future human image</w:t>
      </w:r>
      <w:r w:rsidRPr="0089135E">
        <w:rPr>
          <w:rFonts w:ascii="Arial" w:hAnsi="Arial" w:cs="Arial"/>
          <w:color w:val="000000" w:themeColor="text1"/>
          <w:shd w:val="clear" w:color="auto" w:fill="FFFFFF"/>
        </w:rPr>
        <w:t xml:space="preserve">, 10, pp. 112–122. Available at: </w:t>
      </w:r>
      <w:hyperlink r:id="rId67" w:history="1">
        <w:r w:rsidRPr="0089135E">
          <w:rPr>
            <w:rStyle w:val="Hyperlink"/>
            <w:rFonts w:ascii="Arial" w:hAnsi="Arial" w:cs="Arial"/>
            <w:color w:val="000000" w:themeColor="text1"/>
            <w:shd w:val="clear" w:color="auto" w:fill="FFFFFF"/>
          </w:rPr>
          <w:t>https://doi.org/10.29202/fhi/10/12</w:t>
        </w:r>
      </w:hyperlink>
      <w:r w:rsidRPr="0089135E">
        <w:rPr>
          <w:rFonts w:ascii="Arial" w:hAnsi="Arial" w:cs="Arial"/>
          <w:color w:val="000000" w:themeColor="text1"/>
          <w:shd w:val="clear" w:color="auto" w:fill="FFFFFF"/>
        </w:rPr>
        <w:t>.</w:t>
      </w:r>
    </w:p>
    <w:p w14:paraId="629E8D1C" w14:textId="124D618A" w:rsidR="00452B7D" w:rsidRPr="0089135E" w:rsidRDefault="00452B7D" w:rsidP="00054F01">
      <w:pPr>
        <w:spacing w:before="120" w:line="360" w:lineRule="auto"/>
        <w:rPr>
          <w:rFonts w:ascii="Arial" w:eastAsia="Times New Roman" w:hAnsi="Arial" w:cs="Arial"/>
          <w:color w:val="000000" w:themeColor="text1"/>
          <w:shd w:val="clear" w:color="auto" w:fill="FFFFFF"/>
          <w:lang w:eastAsia="en-GB"/>
        </w:rPr>
      </w:pPr>
      <w:r w:rsidRPr="0089135E">
        <w:rPr>
          <w:rFonts w:ascii="Arial" w:hAnsi="Arial" w:cs="Arial"/>
          <w:b/>
          <w:bCs/>
          <w:color w:val="000000" w:themeColor="text1"/>
          <w:shd w:val="clear" w:color="auto" w:fill="FFFFFF"/>
        </w:rPr>
        <w:t>Waterman, L.Z. and Cooper, M.</w:t>
      </w:r>
      <w:r w:rsidRPr="0089135E">
        <w:rPr>
          <w:rFonts w:ascii="Arial" w:hAnsi="Arial" w:cs="Arial"/>
          <w:color w:val="000000" w:themeColor="text1"/>
          <w:shd w:val="clear" w:color="auto" w:fill="FFFFFF"/>
        </w:rPr>
        <w:t xml:space="preserve"> (2020) ‘Self-administered EMDR therapy: potential solution for expanding the availability of psychotherapy for PTSD or unregulated recipe for disaster?’,</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BJPsych open</w:t>
      </w:r>
      <w:r w:rsidRPr="0089135E">
        <w:rPr>
          <w:rFonts w:ascii="Arial" w:hAnsi="Arial" w:cs="Arial"/>
          <w:color w:val="000000" w:themeColor="text1"/>
          <w:shd w:val="clear" w:color="auto" w:fill="FFFFFF"/>
        </w:rPr>
        <w:t>, 6(6), pp. e115–e115. Available at: https://doi.org/10.1192/bjo.2020.92.</w:t>
      </w:r>
    </w:p>
    <w:p w14:paraId="29AA5E19" w14:textId="3DA3B157" w:rsidR="00452B7D" w:rsidRPr="0089135E" w:rsidRDefault="00452B7D" w:rsidP="00054F01">
      <w:pPr>
        <w:pStyle w:val="NormalWeb"/>
        <w:spacing w:before="120" w:beforeAutospacing="0" w:after="0" w:afterAutospacing="0" w:line="360" w:lineRule="auto"/>
        <w:rPr>
          <w:rFonts w:ascii="Arial" w:hAnsi="Arial" w:cs="Arial"/>
          <w:color w:val="000000" w:themeColor="text1"/>
        </w:rPr>
      </w:pPr>
      <w:r w:rsidRPr="0089135E">
        <w:rPr>
          <w:rFonts w:ascii="Arial" w:hAnsi="Arial" w:cs="Arial"/>
          <w:b/>
          <w:bCs/>
          <w:color w:val="000000" w:themeColor="text1"/>
        </w:rPr>
        <w:t>Werbalowksy, A,</w:t>
      </w:r>
      <w:r w:rsidRPr="0089135E">
        <w:rPr>
          <w:rFonts w:ascii="Arial" w:hAnsi="Arial" w:cs="Arial"/>
          <w:color w:val="000000" w:themeColor="text1"/>
        </w:rPr>
        <w:t xml:space="preserve"> (2019) "Breathing Life into Life: A Literature Review Supporting Body-Based Interventions in the Treatment of Trauma". Expressive Therapies Capstone Theses. 161. </w:t>
      </w:r>
      <w:hyperlink r:id="rId68" w:history="1">
        <w:r w:rsidRPr="0089135E">
          <w:rPr>
            <w:rStyle w:val="Hyperlink"/>
            <w:rFonts w:ascii="Arial" w:hAnsi="Arial" w:cs="Arial"/>
            <w:color w:val="000000" w:themeColor="text1"/>
          </w:rPr>
          <w:t>https://digitalcommons.lesley.edu/expressive_theses/161</w:t>
        </w:r>
      </w:hyperlink>
      <w:r w:rsidRPr="0089135E">
        <w:rPr>
          <w:rFonts w:ascii="Arial" w:hAnsi="Arial" w:cs="Arial"/>
          <w:color w:val="000000" w:themeColor="text1"/>
        </w:rPr>
        <w:t xml:space="preserve"> </w:t>
      </w:r>
    </w:p>
    <w:p w14:paraId="031A21A4" w14:textId="4BD73803" w:rsidR="00452B7D" w:rsidRPr="00503749" w:rsidRDefault="00452B7D" w:rsidP="00054F01">
      <w:pPr>
        <w:pStyle w:val="NormalWeb"/>
        <w:spacing w:before="120" w:beforeAutospacing="0" w:after="0" w:afterAutospacing="0" w:line="360" w:lineRule="auto"/>
        <w:rPr>
          <w:rFonts w:ascii="Arial" w:hAnsi="Arial" w:cs="Arial"/>
          <w:color w:val="000000" w:themeColor="text1"/>
          <w:shd w:val="clear" w:color="auto" w:fill="FFFFFF"/>
        </w:rPr>
      </w:pPr>
      <w:r w:rsidRPr="0089135E">
        <w:rPr>
          <w:rFonts w:ascii="Arial" w:hAnsi="Arial" w:cs="Arial"/>
          <w:b/>
          <w:bCs/>
          <w:color w:val="000000" w:themeColor="text1"/>
          <w:shd w:val="clear" w:color="auto" w:fill="FFFFFF"/>
        </w:rPr>
        <w:t>Yunitri, N.</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(2020) ‘The effectiveness of eye movement desensitization and reprocessing toward anxiety disorder: A meta-analysis of randomized controlled trials’,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Journal of psychiatric research</w:t>
      </w:r>
      <w:r w:rsidRPr="0089135E">
        <w:rPr>
          <w:rFonts w:ascii="Arial" w:hAnsi="Arial" w:cs="Arial"/>
          <w:color w:val="000000" w:themeColor="text1"/>
          <w:shd w:val="clear" w:color="auto" w:fill="FFFFFF"/>
        </w:rPr>
        <w:t xml:space="preserve">, 123, pp. 102–113. Available at: </w:t>
      </w:r>
      <w:hyperlink r:id="rId69" w:history="1">
        <w:r w:rsidRPr="0089135E">
          <w:rPr>
            <w:rStyle w:val="Hyperlink"/>
            <w:rFonts w:ascii="Arial" w:hAnsi="Arial" w:cs="Arial"/>
            <w:color w:val="000000" w:themeColor="text1"/>
            <w:shd w:val="clear" w:color="auto" w:fill="FFFFFF"/>
          </w:rPr>
          <w:t>https://doi.org/10.1016/j.jpsychires.2020.01.005</w:t>
        </w:r>
      </w:hyperlink>
      <w:r w:rsidRPr="0089135E">
        <w:rPr>
          <w:rFonts w:ascii="Arial" w:hAnsi="Arial" w:cs="Arial"/>
          <w:color w:val="000000" w:themeColor="text1"/>
          <w:shd w:val="clear" w:color="auto" w:fill="FFFFFF"/>
        </w:rPr>
        <w:t>.</w:t>
      </w:r>
    </w:p>
    <w:p w14:paraId="1C893991" w14:textId="77777777" w:rsidR="00452B7D" w:rsidRPr="0089135E" w:rsidRDefault="00452B7D" w:rsidP="00054F01">
      <w:pPr>
        <w:spacing w:before="120" w:line="360" w:lineRule="auto"/>
        <w:rPr>
          <w:rFonts w:ascii="Arial" w:eastAsia="Times New Roman" w:hAnsi="Arial" w:cs="Arial"/>
          <w:color w:val="000000" w:themeColor="text1"/>
          <w:shd w:val="clear" w:color="auto" w:fill="FFFFFF"/>
          <w:lang w:eastAsia="en-GB"/>
        </w:rPr>
      </w:pPr>
      <w:r w:rsidRPr="0089135E">
        <w:rPr>
          <w:rFonts w:ascii="Arial" w:hAnsi="Arial" w:cs="Arial"/>
          <w:b/>
          <w:bCs/>
          <w:color w:val="000000" w:themeColor="text1"/>
          <w:shd w:val="clear" w:color="auto" w:fill="FFFFFF"/>
        </w:rPr>
        <w:t>Zarse, E.M.</w:t>
      </w:r>
      <w:r w:rsidRPr="0089135E">
        <w:rPr>
          <w:rStyle w:val="apple-converted-space"/>
          <w:rFonts w:ascii="Arial" w:hAnsi="Arial" w:cs="Arial"/>
          <w:b/>
          <w:bCs/>
          <w:color w:val="000000" w:themeColor="text1"/>
          <w:shd w:val="clear" w:color="auto" w:fill="FFFFFF"/>
        </w:rPr>
        <w:t> </w:t>
      </w:r>
      <w:r w:rsidRPr="0089135E">
        <w:rPr>
          <w:rFonts w:ascii="Arial" w:hAnsi="Arial" w:cs="Arial"/>
          <w:b/>
          <w:bCs/>
          <w:i/>
          <w:iCs/>
          <w:color w:val="000000" w:themeColor="text1"/>
        </w:rPr>
        <w:t>et al.</w:t>
      </w:r>
      <w:r w:rsidRPr="0089135E">
        <w:rPr>
          <w:rStyle w:val="apple-converted-space"/>
          <w:rFonts w:ascii="Arial" w:hAnsi="Arial" w:cs="Arial"/>
          <w:color w:val="000000" w:themeColor="text1"/>
          <w:shd w:val="clear" w:color="auto" w:fill="FFFFFF"/>
        </w:rPr>
        <w:t> </w:t>
      </w:r>
      <w:r w:rsidRPr="0089135E">
        <w:rPr>
          <w:rFonts w:ascii="Arial" w:hAnsi="Arial" w:cs="Arial"/>
          <w:color w:val="000000" w:themeColor="text1"/>
          <w:shd w:val="clear" w:color="auto" w:fill="FFFFFF"/>
        </w:rPr>
        <w:t>(2019) ‘The adverse childhood experiences questionnaire: Two decades of research on childhood trauma as a primary cause of adult mental illness, addiction, and medical diseases’,</w:t>
      </w:r>
      <w:r w:rsidRPr="0089135E">
        <w:rPr>
          <w:rStyle w:val="apple-converted-space"/>
          <w:rFonts w:ascii="Arial" w:hAnsi="Arial" w:cs="Arial"/>
          <w:color w:val="000000" w:themeColor="text1"/>
          <w:shd w:val="clear" w:color="auto" w:fill="FFFFFF"/>
        </w:rPr>
        <w:t> </w:t>
      </w:r>
      <w:r w:rsidRPr="0089135E">
        <w:rPr>
          <w:rFonts w:ascii="Arial" w:hAnsi="Arial" w:cs="Arial"/>
          <w:i/>
          <w:iCs/>
          <w:color w:val="000000" w:themeColor="text1"/>
        </w:rPr>
        <w:t>Cogent medicine</w:t>
      </w:r>
      <w:r w:rsidRPr="0089135E">
        <w:rPr>
          <w:rFonts w:ascii="Arial" w:hAnsi="Arial" w:cs="Arial"/>
          <w:color w:val="000000" w:themeColor="text1"/>
          <w:shd w:val="clear" w:color="auto" w:fill="FFFFFF"/>
        </w:rPr>
        <w:t>, 6(1), p. 1581447–. Available at: https://doi.org/10.1080/2331205X.2019.1581447.</w:t>
      </w:r>
    </w:p>
    <w:p w14:paraId="577230DD" w14:textId="77777777" w:rsidR="00452B7D" w:rsidRPr="0089135E" w:rsidRDefault="00452B7D" w:rsidP="00452B7D">
      <w:pPr>
        <w:pStyle w:val="NormalWeb"/>
        <w:spacing w:line="480" w:lineRule="auto"/>
        <w:rPr>
          <w:rFonts w:ascii="Arial" w:hAnsi="Arial" w:cs="Arial"/>
          <w:color w:val="000000" w:themeColor="text1"/>
        </w:rPr>
      </w:pPr>
    </w:p>
    <w:p w14:paraId="3DA17B34" w14:textId="77777777" w:rsidR="00452B7D" w:rsidRPr="00452B7D" w:rsidRDefault="00452B7D" w:rsidP="009B5D96">
      <w:pPr>
        <w:spacing w:line="480" w:lineRule="auto"/>
        <w:rPr>
          <w:rFonts w:ascii="Arial" w:hAnsi="Arial" w:cs="Arial"/>
          <w:b/>
          <w:bCs/>
          <w:color w:val="000000" w:themeColor="text1"/>
          <w:sz w:val="32"/>
          <w:szCs w:val="32"/>
        </w:rPr>
      </w:pPr>
    </w:p>
    <w:sectPr w:rsidR="00452B7D" w:rsidRPr="00452B7D" w:rsidSect="00EC2046">
      <w:footerReference w:type="even" r:id="rId70"/>
      <w:footerReference w:type="default" r:id="rId71"/>
      <w:pgSz w:w="11906" w:h="16838"/>
      <w:pgMar w:top="1440" w:right="1440" w:bottom="1440" w:left="1440" w:header="708"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FA547" w14:textId="77777777" w:rsidR="00F02E48" w:rsidRDefault="00F02E48" w:rsidP="00EC2046">
      <w:r>
        <w:separator/>
      </w:r>
    </w:p>
  </w:endnote>
  <w:endnote w:type="continuationSeparator" w:id="0">
    <w:p w14:paraId="5B37BEA2" w14:textId="77777777" w:rsidR="00F02E48" w:rsidRDefault="00F02E48" w:rsidP="00EC20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Georgia">
    <w:panose1 w:val="02040502050405020303"/>
    <w:charset w:val="00"/>
    <w:family w:val="roman"/>
    <w:pitch w:val="variable"/>
    <w:sig w:usb0="00000287" w:usb1="00000000" w:usb2="00000000" w:usb3="00000000" w:csb0="0000009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5129714"/>
      <w:docPartObj>
        <w:docPartGallery w:val="Page Numbers (Bottom of Page)"/>
        <w:docPartUnique/>
      </w:docPartObj>
    </w:sdtPr>
    <w:sdtContent>
      <w:p w14:paraId="017BA19C" w14:textId="72CB5A2B" w:rsidR="00EC2046" w:rsidRDefault="00EC2046" w:rsidP="0071699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9634FD" w14:textId="77777777" w:rsidR="00EC2046" w:rsidRDefault="00EC2046" w:rsidP="00EC2046">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7748652"/>
      <w:docPartObj>
        <w:docPartGallery w:val="Page Numbers (Bottom of Page)"/>
        <w:docPartUnique/>
      </w:docPartObj>
    </w:sdtPr>
    <w:sdtContent>
      <w:p w14:paraId="2CF483EB" w14:textId="2D22EE5E" w:rsidR="00EC2046" w:rsidRDefault="00EC2046" w:rsidP="0071699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E8CC5A" w14:textId="79DEB52B" w:rsidR="00EC2046" w:rsidRDefault="00EC2046" w:rsidP="00EC2046">
    <w:pPr>
      <w:pStyle w:val="Footer"/>
      <w:ind w:firstLine="360"/>
    </w:pPr>
    <w:r>
      <w:t>P148022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DB02C" w14:textId="77777777" w:rsidR="00F02E48" w:rsidRDefault="00F02E48" w:rsidP="00EC2046">
      <w:r>
        <w:separator/>
      </w:r>
    </w:p>
  </w:footnote>
  <w:footnote w:type="continuationSeparator" w:id="0">
    <w:p w14:paraId="5E909375" w14:textId="77777777" w:rsidR="00F02E48" w:rsidRDefault="00F02E48" w:rsidP="00EC20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6367B"/>
    <w:multiLevelType w:val="hybridMultilevel"/>
    <w:tmpl w:val="7640F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D7C7F"/>
    <w:multiLevelType w:val="hybridMultilevel"/>
    <w:tmpl w:val="977E3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D45E7"/>
    <w:multiLevelType w:val="hybridMultilevel"/>
    <w:tmpl w:val="6E9E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F0419D"/>
    <w:multiLevelType w:val="hybridMultilevel"/>
    <w:tmpl w:val="E2DA8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796523"/>
    <w:multiLevelType w:val="hybridMultilevel"/>
    <w:tmpl w:val="900C9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88757C"/>
    <w:multiLevelType w:val="hybridMultilevel"/>
    <w:tmpl w:val="D4C04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DF52A1"/>
    <w:multiLevelType w:val="multilevel"/>
    <w:tmpl w:val="4060F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6922F6"/>
    <w:multiLevelType w:val="multilevel"/>
    <w:tmpl w:val="D060A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727347"/>
    <w:multiLevelType w:val="multilevel"/>
    <w:tmpl w:val="9364D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490BE9"/>
    <w:multiLevelType w:val="hybridMultilevel"/>
    <w:tmpl w:val="10F6008C"/>
    <w:lvl w:ilvl="0" w:tplc="0809000F">
      <w:start w:val="1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E045E8"/>
    <w:multiLevelType w:val="multilevel"/>
    <w:tmpl w:val="2D381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F66563"/>
    <w:multiLevelType w:val="hybridMultilevel"/>
    <w:tmpl w:val="9F10B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6B0F2F"/>
    <w:multiLevelType w:val="hybridMultilevel"/>
    <w:tmpl w:val="AD2E6384"/>
    <w:lvl w:ilvl="0" w:tplc="22DA5A32">
      <w:start w:val="1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3F97D08"/>
    <w:multiLevelType w:val="multilevel"/>
    <w:tmpl w:val="ED546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B37496"/>
    <w:multiLevelType w:val="hybridMultilevel"/>
    <w:tmpl w:val="D7CEB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EA6297"/>
    <w:multiLevelType w:val="multilevel"/>
    <w:tmpl w:val="172A1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C4373F"/>
    <w:multiLevelType w:val="hybridMultilevel"/>
    <w:tmpl w:val="5BDA10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005751E"/>
    <w:multiLevelType w:val="hybridMultilevel"/>
    <w:tmpl w:val="91F86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AF4501"/>
    <w:multiLevelType w:val="hybridMultilevel"/>
    <w:tmpl w:val="1770A0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B41210"/>
    <w:multiLevelType w:val="multilevel"/>
    <w:tmpl w:val="5A9ED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C71BE8"/>
    <w:multiLevelType w:val="multilevel"/>
    <w:tmpl w:val="70C83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601CE3"/>
    <w:multiLevelType w:val="hybridMultilevel"/>
    <w:tmpl w:val="BDCA70A2"/>
    <w:lvl w:ilvl="0" w:tplc="0174052C">
      <w:start w:val="1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6F148D7"/>
    <w:multiLevelType w:val="multilevel"/>
    <w:tmpl w:val="36FA6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7827895">
    <w:abstractNumId w:val="16"/>
  </w:num>
  <w:num w:numId="2" w16cid:durableId="1143427857">
    <w:abstractNumId w:val="22"/>
  </w:num>
  <w:num w:numId="3" w16cid:durableId="293172294">
    <w:abstractNumId w:val="1"/>
  </w:num>
  <w:num w:numId="4" w16cid:durableId="1603493562">
    <w:abstractNumId w:val="14"/>
  </w:num>
  <w:num w:numId="5" w16cid:durableId="1315912205">
    <w:abstractNumId w:val="0"/>
  </w:num>
  <w:num w:numId="6" w16cid:durableId="1192458512">
    <w:abstractNumId w:val="4"/>
  </w:num>
  <w:num w:numId="7" w16cid:durableId="560025903">
    <w:abstractNumId w:val="3"/>
  </w:num>
  <w:num w:numId="8" w16cid:durableId="961302312">
    <w:abstractNumId w:val="11"/>
  </w:num>
  <w:num w:numId="9" w16cid:durableId="1815440171">
    <w:abstractNumId w:val="5"/>
  </w:num>
  <w:num w:numId="10" w16cid:durableId="309680160">
    <w:abstractNumId w:val="17"/>
  </w:num>
  <w:num w:numId="11" w16cid:durableId="432169346">
    <w:abstractNumId w:val="7"/>
  </w:num>
  <w:num w:numId="12" w16cid:durableId="1191069304">
    <w:abstractNumId w:val="2"/>
  </w:num>
  <w:num w:numId="13" w16cid:durableId="1500269662">
    <w:abstractNumId w:val="21"/>
  </w:num>
  <w:num w:numId="14" w16cid:durableId="1929383738">
    <w:abstractNumId w:val="6"/>
  </w:num>
  <w:num w:numId="15" w16cid:durableId="1241408665">
    <w:abstractNumId w:val="20"/>
  </w:num>
  <w:num w:numId="16" w16cid:durableId="966551593">
    <w:abstractNumId w:val="13"/>
  </w:num>
  <w:num w:numId="17" w16cid:durableId="1507986035">
    <w:abstractNumId w:val="18"/>
  </w:num>
  <w:num w:numId="18" w16cid:durableId="961957139">
    <w:abstractNumId w:val="12"/>
  </w:num>
  <w:num w:numId="19" w16cid:durableId="815605558">
    <w:abstractNumId w:val="9"/>
  </w:num>
  <w:num w:numId="20" w16cid:durableId="912661238">
    <w:abstractNumId w:val="8"/>
  </w:num>
  <w:num w:numId="21" w16cid:durableId="2096246501">
    <w:abstractNumId w:val="19"/>
  </w:num>
  <w:num w:numId="22" w16cid:durableId="1401908435">
    <w:abstractNumId w:val="15"/>
  </w:num>
  <w:num w:numId="23" w16cid:durableId="42920517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DB3"/>
    <w:rsid w:val="00054F01"/>
    <w:rsid w:val="0010388E"/>
    <w:rsid w:val="001A0184"/>
    <w:rsid w:val="001A08E3"/>
    <w:rsid w:val="001D06A9"/>
    <w:rsid w:val="002303F5"/>
    <w:rsid w:val="00266A34"/>
    <w:rsid w:val="00452B7D"/>
    <w:rsid w:val="004839BF"/>
    <w:rsid w:val="004934DD"/>
    <w:rsid w:val="00503749"/>
    <w:rsid w:val="00560FFC"/>
    <w:rsid w:val="00592E0C"/>
    <w:rsid w:val="00627326"/>
    <w:rsid w:val="00643BD3"/>
    <w:rsid w:val="00670DB3"/>
    <w:rsid w:val="007444BC"/>
    <w:rsid w:val="00792B79"/>
    <w:rsid w:val="00874311"/>
    <w:rsid w:val="009B5D96"/>
    <w:rsid w:val="00A83660"/>
    <w:rsid w:val="00BE7263"/>
    <w:rsid w:val="00C031F2"/>
    <w:rsid w:val="00C1215A"/>
    <w:rsid w:val="00CA244F"/>
    <w:rsid w:val="00D4753C"/>
    <w:rsid w:val="00E01AC8"/>
    <w:rsid w:val="00EC2046"/>
    <w:rsid w:val="00EE207B"/>
    <w:rsid w:val="00F02E48"/>
    <w:rsid w:val="00F93E5D"/>
    <w:rsid w:val="00FE5262"/>
    <w:rsid w:val="00FF1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8B30E2"/>
  <w15:chartTrackingRefBased/>
  <w15:docId w15:val="{939553D2-C5BB-8C45-8A31-1D8F17546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B5D96"/>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A8366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8366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207B"/>
    <w:pPr>
      <w:ind w:left="720"/>
      <w:contextualSpacing/>
    </w:pPr>
    <w:rPr>
      <w:kern w:val="0"/>
      <w14:ligatures w14:val="none"/>
    </w:rPr>
  </w:style>
  <w:style w:type="character" w:customStyle="1" w:styleId="Heading1Char">
    <w:name w:val="Heading 1 Char"/>
    <w:basedOn w:val="DefaultParagraphFont"/>
    <w:link w:val="Heading1"/>
    <w:uiPriority w:val="9"/>
    <w:rsid w:val="009B5D96"/>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9B5D96"/>
    <w:rPr>
      <w:color w:val="0000FF"/>
      <w:u w:val="single"/>
    </w:rPr>
  </w:style>
  <w:style w:type="paragraph" w:customStyle="1" w:styleId="breadcrumb-item">
    <w:name w:val="breadcrumb-item"/>
    <w:basedOn w:val="Normal"/>
    <w:rsid w:val="009B5D96"/>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EC2046"/>
    <w:pPr>
      <w:tabs>
        <w:tab w:val="center" w:pos="4513"/>
        <w:tab w:val="right" w:pos="9026"/>
      </w:tabs>
    </w:pPr>
  </w:style>
  <w:style w:type="character" w:customStyle="1" w:styleId="FooterChar">
    <w:name w:val="Footer Char"/>
    <w:basedOn w:val="DefaultParagraphFont"/>
    <w:link w:val="Footer"/>
    <w:uiPriority w:val="99"/>
    <w:rsid w:val="00EC2046"/>
  </w:style>
  <w:style w:type="character" w:styleId="PageNumber">
    <w:name w:val="page number"/>
    <w:basedOn w:val="DefaultParagraphFont"/>
    <w:uiPriority w:val="99"/>
    <w:semiHidden/>
    <w:unhideWhenUsed/>
    <w:rsid w:val="00EC2046"/>
  </w:style>
  <w:style w:type="paragraph" w:styleId="Header">
    <w:name w:val="header"/>
    <w:basedOn w:val="Normal"/>
    <w:link w:val="HeaderChar"/>
    <w:uiPriority w:val="99"/>
    <w:unhideWhenUsed/>
    <w:rsid w:val="00EC2046"/>
    <w:pPr>
      <w:tabs>
        <w:tab w:val="center" w:pos="4513"/>
        <w:tab w:val="right" w:pos="9026"/>
      </w:tabs>
    </w:pPr>
  </w:style>
  <w:style w:type="character" w:customStyle="1" w:styleId="HeaderChar">
    <w:name w:val="Header Char"/>
    <w:basedOn w:val="DefaultParagraphFont"/>
    <w:link w:val="Header"/>
    <w:uiPriority w:val="99"/>
    <w:rsid w:val="00EC2046"/>
  </w:style>
  <w:style w:type="paragraph" w:styleId="NormalWeb">
    <w:name w:val="Normal (Web)"/>
    <w:basedOn w:val="Normal"/>
    <w:uiPriority w:val="99"/>
    <w:unhideWhenUsed/>
    <w:rsid w:val="00EC204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C2046"/>
  </w:style>
  <w:style w:type="character" w:styleId="FollowedHyperlink">
    <w:name w:val="FollowedHyperlink"/>
    <w:basedOn w:val="DefaultParagraphFont"/>
    <w:uiPriority w:val="99"/>
    <w:semiHidden/>
    <w:unhideWhenUsed/>
    <w:rsid w:val="00EC2046"/>
    <w:rPr>
      <w:color w:val="954F72" w:themeColor="followedHyperlink"/>
      <w:u w:val="single"/>
    </w:rPr>
  </w:style>
  <w:style w:type="character" w:customStyle="1" w:styleId="sw">
    <w:name w:val="sw"/>
    <w:basedOn w:val="DefaultParagraphFont"/>
    <w:rsid w:val="00EC2046"/>
  </w:style>
  <w:style w:type="character" w:styleId="UnresolvedMention">
    <w:name w:val="Unresolved Mention"/>
    <w:basedOn w:val="DefaultParagraphFont"/>
    <w:uiPriority w:val="99"/>
    <w:semiHidden/>
    <w:unhideWhenUsed/>
    <w:rsid w:val="00EC2046"/>
    <w:rPr>
      <w:color w:val="605E5C"/>
      <w:shd w:val="clear" w:color="auto" w:fill="E1DFDD"/>
    </w:rPr>
  </w:style>
  <w:style w:type="character" w:customStyle="1" w:styleId="string-name">
    <w:name w:val="string-name"/>
    <w:basedOn w:val="DefaultParagraphFont"/>
    <w:rsid w:val="00EC2046"/>
  </w:style>
  <w:style w:type="character" w:customStyle="1" w:styleId="surname">
    <w:name w:val="surname"/>
    <w:basedOn w:val="DefaultParagraphFont"/>
    <w:rsid w:val="00EC2046"/>
  </w:style>
  <w:style w:type="character" w:customStyle="1" w:styleId="given-names">
    <w:name w:val="given-names"/>
    <w:basedOn w:val="DefaultParagraphFont"/>
    <w:rsid w:val="00EC2046"/>
  </w:style>
  <w:style w:type="character" w:customStyle="1" w:styleId="year">
    <w:name w:val="year"/>
    <w:basedOn w:val="DefaultParagraphFont"/>
    <w:rsid w:val="00EC2046"/>
  </w:style>
  <w:style w:type="character" w:styleId="Strong">
    <w:name w:val="Strong"/>
    <w:basedOn w:val="DefaultParagraphFont"/>
    <w:uiPriority w:val="22"/>
    <w:qFormat/>
    <w:rsid w:val="00EC2046"/>
    <w:rPr>
      <w:b/>
      <w:bCs/>
    </w:rPr>
  </w:style>
  <w:style w:type="character" w:customStyle="1" w:styleId="Heading2Char">
    <w:name w:val="Heading 2 Char"/>
    <w:basedOn w:val="DefaultParagraphFont"/>
    <w:link w:val="Heading2"/>
    <w:uiPriority w:val="9"/>
    <w:semiHidden/>
    <w:rsid w:val="00A8366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83660"/>
    <w:rPr>
      <w:rFonts w:asciiTheme="majorHAnsi" w:eastAsiaTheme="majorEastAsia" w:hAnsiTheme="majorHAnsi" w:cstheme="majorBidi"/>
      <w:color w:val="1F3763" w:themeColor="accent1" w:themeShade="7F"/>
    </w:rPr>
  </w:style>
  <w:style w:type="character" w:customStyle="1" w:styleId="a-size-extra-large">
    <w:name w:val="a-size-extra-large"/>
    <w:basedOn w:val="DefaultParagraphFont"/>
    <w:rsid w:val="00452B7D"/>
  </w:style>
  <w:style w:type="character" w:customStyle="1" w:styleId="elementtoproof">
    <w:name w:val="elementtoproof"/>
    <w:basedOn w:val="DefaultParagraphFont"/>
    <w:rsid w:val="00452B7D"/>
  </w:style>
  <w:style w:type="character" w:styleId="Emphasis">
    <w:name w:val="Emphasis"/>
    <w:basedOn w:val="DefaultParagraphFont"/>
    <w:uiPriority w:val="20"/>
    <w:qFormat/>
    <w:rsid w:val="00452B7D"/>
    <w:rPr>
      <w:i/>
      <w:iCs/>
    </w:rPr>
  </w:style>
  <w:style w:type="paragraph" w:customStyle="1" w:styleId="bc-list-itemsubtitle">
    <w:name w:val="bc-list-item&#10;&#9;subtitle"/>
    <w:basedOn w:val="Normal"/>
    <w:rsid w:val="00452B7D"/>
    <w:pPr>
      <w:spacing w:before="100" w:beforeAutospacing="1" w:after="100" w:afterAutospacing="1"/>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452B7D"/>
    <w:rPr>
      <w:kern w:val="0"/>
      <w14:ligatures w14:val="none"/>
    </w:rPr>
  </w:style>
  <w:style w:type="character" w:styleId="HTMLCite">
    <w:name w:val="HTML Cite"/>
    <w:basedOn w:val="DefaultParagraphFont"/>
    <w:uiPriority w:val="99"/>
    <w:semiHidden/>
    <w:unhideWhenUsed/>
    <w:rsid w:val="00452B7D"/>
    <w:rPr>
      <w:i/>
      <w:iCs/>
    </w:rPr>
  </w:style>
  <w:style w:type="paragraph" w:customStyle="1" w:styleId="dx-doi">
    <w:name w:val="dx-doi"/>
    <w:basedOn w:val="Normal"/>
    <w:rsid w:val="00452B7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erialtitle">
    <w:name w:val="serial_title"/>
    <w:basedOn w:val="DefaultParagraphFont"/>
    <w:rsid w:val="00452B7D"/>
  </w:style>
  <w:style w:type="character" w:customStyle="1" w:styleId="volumeissue">
    <w:name w:val="volume_issue"/>
    <w:basedOn w:val="DefaultParagraphFont"/>
    <w:rsid w:val="00452B7D"/>
  </w:style>
  <w:style w:type="character" w:customStyle="1" w:styleId="pagerange">
    <w:name w:val="page_range"/>
    <w:basedOn w:val="DefaultParagraphFont"/>
    <w:rsid w:val="00452B7D"/>
  </w:style>
  <w:style w:type="character" w:customStyle="1" w:styleId="doilink">
    <w:name w:val="doi_link"/>
    <w:basedOn w:val="DefaultParagraphFont"/>
    <w:rsid w:val="00452B7D"/>
  </w:style>
  <w:style w:type="character" w:customStyle="1" w:styleId="hlfld-contribauthor">
    <w:name w:val="hlfld-contribauthor"/>
    <w:basedOn w:val="DefaultParagraphFont"/>
    <w:rsid w:val="00452B7D"/>
  </w:style>
  <w:style w:type="character" w:customStyle="1" w:styleId="nlmgiven-names">
    <w:name w:val="nlm_given-names"/>
    <w:basedOn w:val="DefaultParagraphFont"/>
    <w:rsid w:val="00452B7D"/>
  </w:style>
  <w:style w:type="character" w:customStyle="1" w:styleId="nlmyear">
    <w:name w:val="nlm_year"/>
    <w:basedOn w:val="DefaultParagraphFont"/>
    <w:rsid w:val="00452B7D"/>
  </w:style>
  <w:style w:type="character" w:customStyle="1" w:styleId="nlmpublisher-loc">
    <w:name w:val="nlm_publisher-loc"/>
    <w:basedOn w:val="DefaultParagraphFont"/>
    <w:rsid w:val="00452B7D"/>
  </w:style>
  <w:style w:type="character" w:customStyle="1" w:styleId="nlmpublisher-name">
    <w:name w:val="nlm_publisher-name"/>
    <w:basedOn w:val="DefaultParagraphFont"/>
    <w:rsid w:val="00452B7D"/>
  </w:style>
  <w:style w:type="character" w:customStyle="1" w:styleId="product-banner-author">
    <w:name w:val="product-banner-author"/>
    <w:basedOn w:val="DefaultParagraphFont"/>
    <w:rsid w:val="00452B7D"/>
  </w:style>
  <w:style w:type="character" w:customStyle="1" w:styleId="product-banner-author-name">
    <w:name w:val="product-banner-author-name"/>
    <w:basedOn w:val="DefaultParagraphFont"/>
    <w:rsid w:val="00452B7D"/>
  </w:style>
  <w:style w:type="character" w:customStyle="1" w:styleId="product-book-text">
    <w:name w:val="product-book-text"/>
    <w:basedOn w:val="DefaultParagraphFont"/>
    <w:rsid w:val="00452B7D"/>
  </w:style>
  <w:style w:type="character" w:customStyle="1" w:styleId="display-label">
    <w:name w:val="display-label"/>
    <w:basedOn w:val="DefaultParagraphFont"/>
    <w:rsid w:val="00452B7D"/>
  </w:style>
  <w:style w:type="character" w:customStyle="1" w:styleId="product-ryt-detail">
    <w:name w:val="product-ryt-detail"/>
    <w:basedOn w:val="DefaultParagraphFont"/>
    <w:rsid w:val="00452B7D"/>
  </w:style>
  <w:style w:type="character" w:customStyle="1" w:styleId="article-title">
    <w:name w:val="article-title"/>
    <w:basedOn w:val="DefaultParagraphFont"/>
    <w:rsid w:val="00452B7D"/>
  </w:style>
  <w:style w:type="character" w:customStyle="1" w:styleId="source">
    <w:name w:val="source"/>
    <w:basedOn w:val="DefaultParagraphFont"/>
    <w:rsid w:val="00452B7D"/>
  </w:style>
  <w:style w:type="character" w:customStyle="1" w:styleId="volume">
    <w:name w:val="volume"/>
    <w:basedOn w:val="DefaultParagraphFont"/>
    <w:rsid w:val="00452B7D"/>
  </w:style>
  <w:style w:type="character" w:customStyle="1" w:styleId="fpage">
    <w:name w:val="fpage"/>
    <w:basedOn w:val="DefaultParagraphFont"/>
    <w:rsid w:val="00452B7D"/>
  </w:style>
  <w:style w:type="character" w:customStyle="1" w:styleId="lpage">
    <w:name w:val="lpage"/>
    <w:basedOn w:val="DefaultParagraphFont"/>
    <w:rsid w:val="00452B7D"/>
  </w:style>
  <w:style w:type="character" w:customStyle="1" w:styleId="nlmchapter-title">
    <w:name w:val="nlm_chapter-title"/>
    <w:basedOn w:val="DefaultParagraphFont"/>
    <w:rsid w:val="00452B7D"/>
  </w:style>
  <w:style w:type="character" w:customStyle="1" w:styleId="nlmfpage">
    <w:name w:val="nlm_fpage"/>
    <w:basedOn w:val="DefaultParagraphFont"/>
    <w:rsid w:val="00452B7D"/>
  </w:style>
  <w:style w:type="character" w:customStyle="1" w:styleId="nlmlpage">
    <w:name w:val="nlm_lpage"/>
    <w:basedOn w:val="DefaultParagraphFont"/>
    <w:rsid w:val="00452B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21458">
      <w:bodyDiv w:val="1"/>
      <w:marLeft w:val="0"/>
      <w:marRight w:val="0"/>
      <w:marTop w:val="0"/>
      <w:marBottom w:val="0"/>
      <w:divBdr>
        <w:top w:val="none" w:sz="0" w:space="0" w:color="auto"/>
        <w:left w:val="none" w:sz="0" w:space="0" w:color="auto"/>
        <w:bottom w:val="none" w:sz="0" w:space="0" w:color="auto"/>
        <w:right w:val="none" w:sz="0" w:space="0" w:color="auto"/>
      </w:divBdr>
    </w:div>
    <w:div w:id="170264658">
      <w:bodyDiv w:val="1"/>
      <w:marLeft w:val="0"/>
      <w:marRight w:val="0"/>
      <w:marTop w:val="0"/>
      <w:marBottom w:val="0"/>
      <w:divBdr>
        <w:top w:val="none" w:sz="0" w:space="0" w:color="auto"/>
        <w:left w:val="none" w:sz="0" w:space="0" w:color="auto"/>
        <w:bottom w:val="none" w:sz="0" w:space="0" w:color="auto"/>
        <w:right w:val="none" w:sz="0" w:space="0" w:color="auto"/>
      </w:divBdr>
      <w:divsChild>
        <w:div w:id="15497661">
          <w:marLeft w:val="0"/>
          <w:marRight w:val="0"/>
          <w:marTop w:val="0"/>
          <w:marBottom w:val="0"/>
          <w:divBdr>
            <w:top w:val="none" w:sz="0" w:space="0" w:color="auto"/>
            <w:left w:val="none" w:sz="0" w:space="0" w:color="auto"/>
            <w:bottom w:val="none" w:sz="0" w:space="0" w:color="auto"/>
            <w:right w:val="none" w:sz="0" w:space="0" w:color="auto"/>
          </w:divBdr>
          <w:divsChild>
            <w:div w:id="133986576">
              <w:marLeft w:val="0"/>
              <w:marRight w:val="0"/>
              <w:marTop w:val="0"/>
              <w:marBottom w:val="0"/>
              <w:divBdr>
                <w:top w:val="none" w:sz="0" w:space="0" w:color="auto"/>
                <w:left w:val="none" w:sz="0" w:space="0" w:color="auto"/>
                <w:bottom w:val="none" w:sz="0" w:space="0" w:color="auto"/>
                <w:right w:val="none" w:sz="0" w:space="0" w:color="auto"/>
              </w:divBdr>
              <w:divsChild>
                <w:div w:id="72048860">
                  <w:marLeft w:val="0"/>
                  <w:marRight w:val="0"/>
                  <w:marTop w:val="0"/>
                  <w:marBottom w:val="0"/>
                  <w:divBdr>
                    <w:top w:val="none" w:sz="0" w:space="0" w:color="auto"/>
                    <w:left w:val="none" w:sz="0" w:space="0" w:color="auto"/>
                    <w:bottom w:val="none" w:sz="0" w:space="0" w:color="auto"/>
                    <w:right w:val="none" w:sz="0" w:space="0" w:color="auto"/>
                  </w:divBdr>
                  <w:divsChild>
                    <w:div w:id="86128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359393">
          <w:marLeft w:val="0"/>
          <w:marRight w:val="0"/>
          <w:marTop w:val="0"/>
          <w:marBottom w:val="0"/>
          <w:divBdr>
            <w:top w:val="none" w:sz="0" w:space="0" w:color="auto"/>
            <w:left w:val="none" w:sz="0" w:space="0" w:color="auto"/>
            <w:bottom w:val="none" w:sz="0" w:space="0" w:color="auto"/>
            <w:right w:val="none" w:sz="0" w:space="0" w:color="auto"/>
          </w:divBdr>
        </w:div>
      </w:divsChild>
    </w:div>
    <w:div w:id="760566695">
      <w:bodyDiv w:val="1"/>
      <w:marLeft w:val="0"/>
      <w:marRight w:val="0"/>
      <w:marTop w:val="0"/>
      <w:marBottom w:val="0"/>
      <w:divBdr>
        <w:top w:val="none" w:sz="0" w:space="0" w:color="auto"/>
        <w:left w:val="none" w:sz="0" w:space="0" w:color="auto"/>
        <w:bottom w:val="none" w:sz="0" w:space="0" w:color="auto"/>
        <w:right w:val="none" w:sz="0" w:space="0" w:color="auto"/>
      </w:divBdr>
      <w:divsChild>
        <w:div w:id="1429617059">
          <w:marLeft w:val="0"/>
          <w:marRight w:val="0"/>
          <w:marTop w:val="0"/>
          <w:marBottom w:val="0"/>
          <w:divBdr>
            <w:top w:val="none" w:sz="0" w:space="0" w:color="auto"/>
            <w:left w:val="none" w:sz="0" w:space="0" w:color="auto"/>
            <w:bottom w:val="none" w:sz="0" w:space="0" w:color="auto"/>
            <w:right w:val="none" w:sz="0" w:space="0" w:color="auto"/>
          </w:divBdr>
          <w:divsChild>
            <w:div w:id="186067299">
              <w:marLeft w:val="0"/>
              <w:marRight w:val="0"/>
              <w:marTop w:val="0"/>
              <w:marBottom w:val="0"/>
              <w:divBdr>
                <w:top w:val="none" w:sz="0" w:space="0" w:color="auto"/>
                <w:left w:val="none" w:sz="0" w:space="0" w:color="auto"/>
                <w:bottom w:val="none" w:sz="0" w:space="0" w:color="auto"/>
                <w:right w:val="none" w:sz="0" w:space="0" w:color="auto"/>
              </w:divBdr>
              <w:divsChild>
                <w:div w:id="157273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096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7707/hmj.685" TargetMode="External"/><Relationship Id="rId21" Type="http://schemas.openxmlformats.org/officeDocument/2006/relationships/hyperlink" Target="https://doi.org/10.1016/j.chiabu.2019.104089" TargetMode="External"/><Relationship Id="rId42" Type="http://schemas.openxmlformats.org/officeDocument/2006/relationships/hyperlink" Target="https://doi.org/10.1016/S2215-0366(22)00227-9" TargetMode="External"/><Relationship Id="rId47" Type="http://schemas.openxmlformats.org/officeDocument/2006/relationships/hyperlink" Target="https://doi.org/10.1111/dmcn.14182" TargetMode="External"/><Relationship Id="rId63" Type="http://schemas.openxmlformats.org/officeDocument/2006/relationships/hyperlink" Target="https://doi.org/10.2147/NDT.S93401" TargetMode="External"/><Relationship Id="rId68" Type="http://schemas.openxmlformats.org/officeDocument/2006/relationships/hyperlink" Target="https://digitalcommons.lesley.edu/expressive_theses/161" TargetMode="External"/><Relationship Id="rId2" Type="http://schemas.openxmlformats.org/officeDocument/2006/relationships/styles" Target="styles.xml"/><Relationship Id="rId16" Type="http://schemas.openxmlformats.org/officeDocument/2006/relationships/hyperlink" Target="https://doi.org/10.1016/j.paed.2017.12.008" TargetMode="External"/><Relationship Id="rId29" Type="http://schemas.openxmlformats.org/officeDocument/2006/relationships/hyperlink" Target="https://doi.org/10.1016/j.chiabu.2017.07.016" TargetMode="External"/><Relationship Id="rId11" Type="http://schemas.openxmlformats.org/officeDocument/2006/relationships/hyperlink" Target="https://doi.org/10.1891/1933-3196.10.4.256" TargetMode="External"/><Relationship Id="rId24" Type="http://schemas.openxmlformats.org/officeDocument/2006/relationships/hyperlink" Target="https://doi.org/10.1007/978-3-319-24612-3_751" TargetMode="External"/><Relationship Id="rId32" Type="http://schemas.openxmlformats.org/officeDocument/2006/relationships/hyperlink" Target="https://doi.org/10.1002/brb3.342" TargetMode="External"/><Relationship Id="rId37" Type="http://schemas.openxmlformats.org/officeDocument/2006/relationships/hyperlink" Target="https://doi.org/10.1192/bja.2022.31" TargetMode="External"/><Relationship Id="rId40" Type="http://schemas.openxmlformats.org/officeDocument/2006/relationships/hyperlink" Target="https://doi.org/10.1037/pst0000238" TargetMode="External"/><Relationship Id="rId45" Type="http://schemas.openxmlformats.org/officeDocument/2006/relationships/hyperlink" Target="https://doi.org/10.1080/20008198.2020.1729633" TargetMode="External"/><Relationship Id="rId53" Type="http://schemas.openxmlformats.org/officeDocument/2006/relationships/hyperlink" Target="https://doi.org/10.1016/j.ejtd.2020.100172" TargetMode="External"/><Relationship Id="rId58" Type="http://schemas.openxmlformats.org/officeDocument/2006/relationships/hyperlink" Target="https://doi.org/10.1186/s12991-022-00420-3" TargetMode="External"/><Relationship Id="rId66" Type="http://schemas.openxmlformats.org/officeDocument/2006/relationships/hyperlink" Target="https://doi.org/10.1080/17405629.2017.1289838" TargetMode="External"/><Relationship Id="rId5" Type="http://schemas.openxmlformats.org/officeDocument/2006/relationships/footnotes" Target="footnotes.xml"/><Relationship Id="rId61" Type="http://schemas.openxmlformats.org/officeDocument/2006/relationships/hyperlink" Target="https://doi.org/10.1080/01494929.2018.1458001" TargetMode="External"/><Relationship Id="rId19" Type="http://schemas.openxmlformats.org/officeDocument/2006/relationships/hyperlink" Target="https://doi.org/10.1016/j.neubiorev.2017.09.020" TargetMode="External"/><Relationship Id="rId14" Type="http://schemas.openxmlformats.org/officeDocument/2006/relationships/hyperlink" Target="https://www.childtrends.org/blog/adverse-childhood-experiences-different-than-child-trauma-critical-to-understand-why" TargetMode="External"/><Relationship Id="rId22" Type="http://schemas.openxmlformats.org/officeDocument/2006/relationships/hyperlink" Target="https://doi.org/10.1080/20008198.2018.1565032" TargetMode="External"/><Relationship Id="rId27" Type="http://schemas.openxmlformats.org/officeDocument/2006/relationships/hyperlink" Target="https://doi.org/10.1016/j.neubiorev.2018.12.020" TargetMode="External"/><Relationship Id="rId30" Type="http://schemas.openxmlformats.org/officeDocument/2006/relationships/hyperlink" Target="https://doi.org/10.1037/15971-001" TargetMode="External"/><Relationship Id="rId35" Type="http://schemas.openxmlformats.org/officeDocument/2006/relationships/hyperlink" Target="https://doi.org/10.1016/j.comppsych.2022.152333" TargetMode="External"/><Relationship Id="rId43" Type="http://schemas.openxmlformats.org/officeDocument/2006/relationships/hyperlink" Target="https://doi.org/10.1080/20008198.2020.1807703" TargetMode="External"/><Relationship Id="rId48" Type="http://schemas.openxmlformats.org/officeDocument/2006/relationships/hyperlink" Target="https://doi.org/10.1016/j.copsyc.2018.02.006" TargetMode="External"/><Relationship Id="rId56" Type="http://schemas.openxmlformats.org/officeDocument/2006/relationships/hyperlink" Target="https://doi.org/10.1016/j.socscimed.2017.12.034" TargetMode="External"/><Relationship Id="rId64" Type="http://schemas.openxmlformats.org/officeDocument/2006/relationships/hyperlink" Target="https://hrcak.srce.hr/file/382680" TargetMode="External"/><Relationship Id="rId69" Type="http://schemas.openxmlformats.org/officeDocument/2006/relationships/hyperlink" Target="https://doi.org/10.1016/j.jpsychires.2020.01.005" TargetMode="External"/><Relationship Id="rId8" Type="http://schemas.openxmlformats.org/officeDocument/2006/relationships/hyperlink" Target="https://moodle.uwtsd.ac.uk/course/view.php?id=2807" TargetMode="External"/><Relationship Id="rId51" Type="http://schemas.openxmlformats.org/officeDocument/2006/relationships/hyperlink" Target="https://www.nice.org.uk/guidance/ng116/chapter/recommendations"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1177/0008417420941781" TargetMode="External"/><Relationship Id="rId17" Type="http://schemas.openxmlformats.org/officeDocument/2006/relationships/hyperlink" Target="https://doi.org/10.1016/j.ejtd.2020.100170" TargetMode="External"/><Relationship Id="rId25" Type="http://schemas.openxmlformats.org/officeDocument/2006/relationships/hyperlink" Target="https://doi.org/10.1080/10911359.2018.1435328" TargetMode="External"/><Relationship Id="rId33" Type="http://schemas.openxmlformats.org/officeDocument/2006/relationships/hyperlink" Target="https://doi.org/10.3389/fpsyg.2018.01384" TargetMode="External"/><Relationship Id="rId38" Type="http://schemas.openxmlformats.org/officeDocument/2006/relationships/hyperlink" Target="https://doi.org/10.3389/fnins.2022.1015749" TargetMode="External"/><Relationship Id="rId46" Type="http://schemas.openxmlformats.org/officeDocument/2006/relationships/hyperlink" Target="https://doi.org/10.1016/S0140-6736(22)00821-2" TargetMode="External"/><Relationship Id="rId59" Type="http://schemas.openxmlformats.org/officeDocument/2006/relationships/hyperlink" Target="https://doi.org/10.3390/jcm9092918" TargetMode="External"/><Relationship Id="rId67" Type="http://schemas.openxmlformats.org/officeDocument/2006/relationships/hyperlink" Target="https://doi.org/10.29202/fhi/10/12" TargetMode="External"/><Relationship Id="rId20" Type="http://schemas.openxmlformats.org/officeDocument/2006/relationships/hyperlink" Target="https://doi.org/10.1080/0458063X.2020.1832852" TargetMode="External"/><Relationship Id="rId41" Type="http://schemas.openxmlformats.org/officeDocument/2006/relationships/hyperlink" Target="https://doi.org/10.1002/jclp.22647" TargetMode="External"/><Relationship Id="rId54" Type="http://schemas.openxmlformats.org/officeDocument/2006/relationships/hyperlink" Target="https://doi.org/10.1016/j.paid.2016.11.031" TargetMode="External"/><Relationship Id="rId62" Type="http://schemas.openxmlformats.org/officeDocument/2006/relationships/hyperlink" Target="https://doi.org/10.1037/tra0000951" TargetMode="External"/><Relationship Id="rId7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2/car.2798" TargetMode="External"/><Relationship Id="rId23" Type="http://schemas.openxmlformats.org/officeDocument/2006/relationships/hyperlink" Target="http://dx.doi.org/10.1891/1933-3196.13.4.284" TargetMode="External"/><Relationship Id="rId28" Type="http://schemas.openxmlformats.org/officeDocument/2006/relationships/hyperlink" Target="https://doi.org/10.1016/j.amepre.2019.02.011" TargetMode="External"/><Relationship Id="rId36" Type="http://schemas.openxmlformats.org/officeDocument/2006/relationships/hyperlink" Target="https://doi.org/10.3389/fendo.2023.1085950" TargetMode="External"/><Relationship Id="rId49" Type="http://schemas.openxmlformats.org/officeDocument/2006/relationships/hyperlink" Target="https://doi.org/10.1007/s00038-018-1185-4" TargetMode="External"/><Relationship Id="rId57" Type="http://schemas.openxmlformats.org/officeDocument/2006/relationships/hyperlink" Target="https://www.childtrends.org/publications/prevalence-adverse-childhood-experiences-nationally-state-race-ethnicity" TargetMode="External"/><Relationship Id="rId10" Type="http://schemas.openxmlformats.org/officeDocument/2006/relationships/hyperlink" Target="https://doi.org/10.1080/20008066.2022.2116827" TargetMode="External"/><Relationship Id="rId31" Type="http://schemas.openxmlformats.org/officeDocument/2006/relationships/hyperlink" Target="https://doi.org/10.3390/jpm13020200" TargetMode="External"/><Relationship Id="rId44" Type="http://schemas.openxmlformats.org/officeDocument/2006/relationships/hyperlink" Target="https://doi.org/10.1002/14651858.CD011710.pub2" TargetMode="External"/><Relationship Id="rId52" Type="http://schemas.openxmlformats.org/officeDocument/2006/relationships/hyperlink" Target="https://www.ons.gov.uk/peoplepopulationandcommunity/crimeandjustice/articles/peoplewhowereabusedaschildrenaremorelikelytobeabusedasanadult/2017-09-27" TargetMode="External"/><Relationship Id="rId60" Type="http://schemas.openxmlformats.org/officeDocument/2006/relationships/hyperlink" Target="https://doi.org/10.1037/pri0000092" TargetMode="External"/><Relationship Id="rId65" Type="http://schemas.openxmlformats.org/officeDocument/2006/relationships/hyperlink" Target="https://doi.org/10.31887/DCNS.2000.2.1/bvdkolk"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20008198.2020.1762310" TargetMode="External"/><Relationship Id="rId13" Type="http://schemas.openxmlformats.org/officeDocument/2006/relationships/hyperlink" Target="https://doi.org/10.1002/ajcp.12380" TargetMode="External"/><Relationship Id="rId18" Type="http://schemas.openxmlformats.org/officeDocument/2006/relationships/hyperlink" Target="https://doi.org/10.1080/17454832.2016.1245767" TargetMode="External"/><Relationship Id="rId39" Type="http://schemas.openxmlformats.org/officeDocument/2006/relationships/hyperlink" Target="https://doi.org/10.1002/johc.12132" TargetMode="External"/><Relationship Id="rId34" Type="http://schemas.openxmlformats.org/officeDocument/2006/relationships/hyperlink" Target="https://doi.org/10.1080/10538712.2020.1801936" TargetMode="External"/><Relationship Id="rId50" Type="http://schemas.openxmlformats.org/officeDocument/2006/relationships/hyperlink" Target="http://www.naasca.org/2012-Resources/010812-StaisticsOfChildAbuse.htm" TargetMode="External"/><Relationship Id="rId55" Type="http://schemas.openxmlformats.org/officeDocument/2006/relationships/hyperlink" Target="https://doi.org/10.3389/fnint.2022.871227" TargetMode="External"/><Relationship Id="rId7" Type="http://schemas.openxmlformats.org/officeDocument/2006/relationships/image" Target="media/image1.jpeg"/><Relationship Id="rId7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72</Pages>
  <Words>18187</Words>
  <Characters>101125</Characters>
  <Application>Microsoft Office Word</Application>
  <DocSecurity>0</DocSecurity>
  <Lines>1872</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Morgan (P148022)</dc:creator>
  <cp:keywords/>
  <dc:description/>
  <cp:lastModifiedBy>Helen Morgan (P148022)</cp:lastModifiedBy>
  <cp:revision>2</cp:revision>
  <dcterms:created xsi:type="dcterms:W3CDTF">2023-08-01T22:46:00Z</dcterms:created>
  <dcterms:modified xsi:type="dcterms:W3CDTF">2023-08-01T22:46:00Z</dcterms:modified>
</cp:coreProperties>
</file>