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B6CD0DB" w14:textId="554D26E0"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02A21">
              <w:rPr>
                <w:rFonts w:ascii="Times New Roman" w:hAnsi="Times New Roman" w:cs="Times New Roman"/>
                <w:b/>
                <w:color w:val="auto"/>
                <w:sz w:val="48"/>
              </w:rPr>
              <w:t>Elan Evans</w:t>
            </w:r>
          </w:p>
          <w:p w14:paraId="3A6EAAC7" w14:textId="747648C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02A21">
              <w:rPr>
                <w:rFonts w:ascii="Times New Roman" w:hAnsi="Times New Roman" w:cs="Times New Roman"/>
                <w:b/>
                <w:color w:val="auto"/>
                <w:sz w:val="48"/>
              </w:rPr>
              <w:t xml:space="preserve"> </w:t>
            </w:r>
            <w:hyperlink r:id="rId11" w:history="1">
              <w:r w:rsidR="00102A21" w:rsidRPr="009516C1">
                <w:rPr>
                  <w:rStyle w:val="Hyperlink"/>
                  <w:rFonts w:ascii="Times New Roman" w:hAnsi="Times New Roman" w:cs="Times New Roman"/>
                  <w:b/>
                  <w:sz w:val="48"/>
                </w:rPr>
                <w:t>2518588@student.uwtsd.ac.uk</w:t>
              </w:r>
            </w:hyperlink>
          </w:p>
          <w:p w14:paraId="6057138C" w14:textId="4817C7B1" w:rsidR="00102A21" w:rsidRDefault="00102A2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elanrevans@conwy.gov.uk</w:t>
            </w:r>
          </w:p>
          <w:p w14:paraId="76DD59B0" w14:textId="77777777" w:rsidR="00102A21"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02A21" w:rsidRPr="00102A21">
              <w:t xml:space="preserve"> </w:t>
            </w:r>
          </w:p>
          <w:p w14:paraId="0DE696B2" w14:textId="05CF2579" w:rsidR="00F927A1" w:rsidRPr="005D3F07" w:rsidRDefault="00102A21" w:rsidP="005D3F07">
            <w:pPr>
              <w:overflowPunct/>
              <w:autoSpaceDE/>
              <w:autoSpaceDN/>
              <w:adjustRightInd/>
              <w:ind w:right="-957"/>
              <w:textAlignment w:val="auto"/>
              <w:rPr>
                <w:rFonts w:ascii="Times New Roman" w:hAnsi="Times New Roman" w:cs="Times New Roman"/>
                <w:b/>
                <w:color w:val="auto"/>
                <w:sz w:val="48"/>
              </w:rPr>
            </w:pPr>
            <w:r w:rsidRPr="00102A21">
              <w:rPr>
                <w:rFonts w:ascii="Times New Roman" w:hAnsi="Times New Roman" w:cs="Times New Roman"/>
                <w:b/>
                <w:color w:val="auto"/>
                <w:sz w:val="48"/>
              </w:rPr>
              <w:t>2518588</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FF6BFBA"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E27A6B">
        <w:rPr>
          <w:sz w:val="24"/>
          <w:szCs w:val="24"/>
        </w:rPr>
        <w:t>31/03/26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C82B1FF" w14:textId="77777777" w:rsidR="00102A21" w:rsidRPr="00E27A6B" w:rsidRDefault="00102A21" w:rsidP="00102A21">
            <w:pPr>
              <w:pStyle w:val="NormalWeb"/>
              <w:spacing w:line="300" w:lineRule="atLeast"/>
              <w:jc w:val="both"/>
              <w:rPr>
                <w:rFonts w:ascii="Arial" w:hAnsi="Arial" w:cs="Arial"/>
                <w:sz w:val="22"/>
                <w:szCs w:val="22"/>
              </w:rPr>
            </w:pPr>
            <w:r w:rsidRPr="00E27A6B">
              <w:rPr>
                <w:rFonts w:ascii="Arial" w:hAnsi="Arial" w:cs="Arial"/>
                <w:sz w:val="22"/>
                <w:szCs w:val="22"/>
              </w:rPr>
              <w:t xml:space="preserve">Child 1 has complex needs, including developmental delays affecting cognition, speech, and language, alongside a diagnosis of Autism Spectrum Disorder (ASD). He presents with behaviours that can be challenging and requires consistent, structured support. He is supported through a Care and Support Plan under Part 6 of the Social Services and Well-being (Wales) Act 2014 and is subject to a full Care Order due to previous neglect concerns. These legal frameworks ensure his welfare and developmental needs remain central to planning and decision-making. Child 1 lives in a rural Welsh community, which can affect access to services but also provides familiarity and a sense of belonging. English is his first language, although his Welsh heritage is supported through school and home. Child1 is learning Welsh, promoting his identity and inclusion within </w:t>
            </w:r>
            <w:proofErr w:type="spellStart"/>
            <w:r w:rsidRPr="00E27A6B">
              <w:rPr>
                <w:rFonts w:ascii="Arial" w:hAnsi="Arial" w:cs="Arial"/>
                <w:sz w:val="22"/>
                <w:szCs w:val="22"/>
              </w:rPr>
              <w:t>Wales'</w:t>
            </w:r>
            <w:proofErr w:type="spellEnd"/>
            <w:r w:rsidRPr="00E27A6B">
              <w:rPr>
                <w:rFonts w:ascii="Arial" w:hAnsi="Arial" w:cs="Arial"/>
                <w:sz w:val="22"/>
                <w:szCs w:val="22"/>
              </w:rPr>
              <w:t xml:space="preserve"> bilingual culture. Verbal consent for the direct work session was obtained from the carers by telephone. During this conversation, the purpose of the visit was explained, including that the session would be attended by both a familiar social worker and an observer. The carers were given the opportunity to discuss any concerns regarding the observer's presence and confirmed that they did not anticipate this causing Child 1 any anxiety or distress. They felt that Child 1 would be able to cope with the additional person present and did not identify any likely negative impact on his engagement, wellbeing, or behaviour. The session took place at home to maximise comfort and familiarity. This approach reflects the strengths-based and person-centred principles of the Social Services and Well-being (Wales) Act 2014. Through statutory visits, care reviews, and IDP involvement over the past year, I have developed positive working relationships with both Child 1 and his carers, supporting effective communication and partnership working.</w:t>
            </w:r>
          </w:p>
          <w:p w14:paraId="051B4773" w14:textId="16BAF5A2" w:rsidR="00102A21" w:rsidRPr="00185067" w:rsidRDefault="002E0DC7" w:rsidP="00D3203C">
            <w:pPr>
              <w:jc w:val="both"/>
              <w:rPr>
                <w:i/>
              </w:rPr>
            </w:pPr>
            <w:r w:rsidRPr="00185067">
              <w:rPr>
                <w:i/>
              </w:rPr>
              <w:t xml:space="preserve"> </w:t>
            </w:r>
            <w:r w:rsidRPr="00E27A6B">
              <w:rPr>
                <w:iCs/>
                <w:sz w:val="22"/>
                <w:szCs w:val="22"/>
              </w:rPr>
              <w:t>291 word count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B428251" w14:textId="03101034" w:rsidR="006B64D2" w:rsidRDefault="006B64D2">
            <w:pPr>
              <w:jc w:val="both"/>
              <w:rPr>
                <w:sz w:val="24"/>
                <w:szCs w:val="24"/>
              </w:rPr>
            </w:pPr>
            <w:r>
              <w:rPr>
                <w:sz w:val="24"/>
                <w:szCs w:val="24"/>
              </w:rPr>
              <w:t xml:space="preserve">1300 </w:t>
            </w:r>
            <w:r w:rsidRPr="008B28E7">
              <w:rPr>
                <w:i/>
                <w:sz w:val="24"/>
                <w:szCs w:val="24"/>
              </w:rPr>
              <w:t>(+/- 10%: include your actual word count at the end of each section)</w:t>
            </w:r>
            <w:r>
              <w:rPr>
                <w:i/>
                <w:sz w:val="24"/>
                <w:szCs w:val="24"/>
              </w:rPr>
              <w:t>.</w:t>
            </w:r>
          </w:p>
          <w:p w14:paraId="62075EDB" w14:textId="77777777" w:rsidR="006B64D2" w:rsidRDefault="006B64D2" w:rsidP="00C350E2">
            <w:pPr>
              <w:spacing w:before="100" w:beforeAutospacing="1" w:after="100" w:afterAutospacing="1" w:line="300" w:lineRule="atLeast"/>
              <w:jc w:val="both"/>
              <w:rPr>
                <w:sz w:val="22"/>
                <w:szCs w:val="22"/>
              </w:rPr>
            </w:pPr>
          </w:p>
          <w:p w14:paraId="3E43C9F8" w14:textId="3C9CAF8C" w:rsidR="00102A21" w:rsidRPr="00E27A6B" w:rsidRDefault="00102A21" w:rsidP="00C350E2">
            <w:pPr>
              <w:spacing w:before="100" w:beforeAutospacing="1" w:after="100" w:afterAutospacing="1" w:line="300" w:lineRule="atLeast"/>
              <w:jc w:val="both"/>
              <w:rPr>
                <w:sz w:val="22"/>
                <w:szCs w:val="22"/>
              </w:rPr>
            </w:pPr>
            <w:r w:rsidRPr="00E27A6B">
              <w:rPr>
                <w:sz w:val="22"/>
                <w:szCs w:val="22"/>
              </w:rPr>
              <w:t>I completed a piece of direct work focused on helping the child identify and understand emotions by exploring what a “good day” and a “bad day” looked like for him. The aim was to support emotional recognition and communication in a way that was developmentally appropriate and accessible. This approach is informed by emotional regulation theory, which suggests that recognising and labelling emotions is an important foundation for developing self-regulation skills (Gross, 1998). Children who can identify their emotions are better able to communicate their needs, seek support, and develop coping strategies.</w:t>
            </w:r>
          </w:p>
          <w:p w14:paraId="49A80782"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The session was kept short, structured, and flexible to meet the child’s developmental and communication needs. It took place in the family home, providing familiarity, predictability, and emotional security. Children are more likely to engage positively and process emotional experiences when they feel safe within familiar environments (Bowlby, 1988; Howe, 2008). Using the concepts of “good days” and “bad days” enabled the child to explore emotions through concrete examples rather than abstract language, supporting emotional awareness and self-expression. Goleman (1996) highlights the importance of developing emotional literacy from an early age, and this activity provided an accessible opportunity to explore feelings linked to everyday experiences.</w:t>
            </w:r>
          </w:p>
          <w:p w14:paraId="4E34ECF4"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A visual and experiential approach was used throughout the session, recognising that many children learn more effectively through practical experiences than through verbal discussion alone (Lindon, 2012). The presence of a familiar social worker also supported engagement through co-regulation. Trusted relationships help children feel safe, understood, and supported in managing emotions (Howe, 2008). I adopted a calm and nurturing approach to create an environment where the child felt comfortable engaging without pressure.</w:t>
            </w:r>
          </w:p>
          <w:p w14:paraId="5F73279A"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Communication was carefully adapted throughout the activity. In line with best practice guidance (Koprowska, 2020; Trevithick, 2014), I considered both verbal and non-verbal communication, body language, positioning, and environmental factors. I sat on the floor alongside the child on his preferred rug rather than directing the interaction from an adult-centred position. This reduced the power imbalance and encouraged a more child-led interaction.</w:t>
            </w:r>
          </w:p>
          <w:p w14:paraId="5FC32C6A"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 xml:space="preserve">Before introducing the planned activity, I joined the child in play using his Sonic teddy, a familiar and meaningful object. Play is recognised as an effective communication tool when working with children, </w:t>
            </w:r>
            <w:r w:rsidRPr="00E27A6B">
              <w:rPr>
                <w:sz w:val="22"/>
                <w:szCs w:val="22"/>
              </w:rPr>
              <w:lastRenderedPageBreak/>
              <w:t>particularly those who may find verbal communication challenging. Joining the child in a preferred activity helped build rapport and trust while demonstrating respect for his interests and choices. The environment was also managed to reduce distractions. Although an observer was present, they remained passive throughout the session to support the child’s concentration and comfort.</w:t>
            </w:r>
          </w:p>
          <w:p w14:paraId="5D8BC6CE"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Modelling and visual demonstration were used to support understanding. For example, I slowly demonstrated how to use a felt-tip pen and allowed sufficient processing time before expecting a response. The child independently copied the action, demonstrating learning through observation. This reflects Social Learning Theory, which suggests children learn behaviours and skills through observing others (Bandura, 1977). Verbal prompts were kept simple and paired with gestures and visual cues such as pointing and saying “your turn.” This multimodal approach reduced verbal demands and supported understanding.</w:t>
            </w:r>
          </w:p>
          <w:p w14:paraId="5656C70B"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When the child’s attention moved away from the task, I used gentle redirection and further modelling rather than correction. Positive reinforcement was provided when he re-engaged. Through this approach, the child successfully communicated that Sonic, the ball pit, and spending time with family made him feel happy. These responses provided valuable insight into the experiences that contribute positively to his wellbeing.</w:t>
            </w:r>
          </w:p>
          <w:p w14:paraId="5A1ED4A6"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When the child experienced difficulty expressing emotions verbally, I introduced Makaton visual symbols. The symbols were presented clearly at eye level and supported with verbal labels and modelling. The child responded positively and independently pointed to the “happy” symbol. This was a significant achievement as it enabled him to communicate his feelings using an alternative communication method. The use of visual supports reflected person-centred practice by recognising the child’s strengths and adapting communication methods to meet his individual needs.</w:t>
            </w:r>
          </w:p>
          <w:p w14:paraId="6BD0D478"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The intervention was grounded in person-centred practice. The activity focused on the child’s experiences, interests, and communication style rather than adult assumptions. Visual resources promoted participation and choice-making, ensuring that his voice remained central to the interaction. This reflects the principles of empowerment, inclusion, and participation outlined within the Social Care Wales Codes of Professional Practice (2017).</w:t>
            </w:r>
          </w:p>
          <w:p w14:paraId="4573FC93"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 xml:space="preserve">The Active Offer was embedded throughout the session through the use of both Welsh and English. Welsh was introduced proactively alongside English rather than waiting for a language preference to be identified. Visual supports, gestures, and modelling were used to enhance understanding and accessibility. This reflects the principles of </w:t>
            </w:r>
            <w:r w:rsidRPr="00E27A6B">
              <w:rPr>
                <w:i/>
                <w:iCs/>
                <w:sz w:val="22"/>
                <w:szCs w:val="22"/>
              </w:rPr>
              <w:t>More Than Just Words</w:t>
            </w:r>
            <w:r w:rsidRPr="00E27A6B">
              <w:rPr>
                <w:sz w:val="22"/>
                <w:szCs w:val="22"/>
              </w:rPr>
              <w:t xml:space="preserve">, which emphasise that individuals should not have to request services in Welsh (Welsh Government, 2022). Language is closely linked to identity, dignity, belonging, and wellbeing, and individuals are often best able to express emotions and needs in their preferred language (Madoc-Jones and </w:t>
            </w:r>
            <w:proofErr w:type="spellStart"/>
            <w:r w:rsidRPr="00E27A6B">
              <w:rPr>
                <w:sz w:val="22"/>
                <w:szCs w:val="22"/>
              </w:rPr>
              <w:t>Dubberley</w:t>
            </w:r>
            <w:proofErr w:type="spellEnd"/>
            <w:r w:rsidRPr="00E27A6B">
              <w:rPr>
                <w:sz w:val="22"/>
                <w:szCs w:val="22"/>
              </w:rPr>
              <w:t xml:space="preserve">, 2008). By using both Welsh and English, I aimed to create an inclusive environment that respected the child’s identity and reduced barriers to communication. Children with disabilities are a recognised subgroup within the looked after population in Wales. Welsh Government data shows that 7,198 children were looked after on 31 March 2024, with approximately 7% identified as disabled, equating to around 500 children. This is higher </w:t>
            </w:r>
            <w:r w:rsidRPr="00E27A6B">
              <w:rPr>
                <w:sz w:val="22"/>
                <w:szCs w:val="22"/>
              </w:rPr>
              <w:lastRenderedPageBreak/>
              <w:t>than the estimated 4% prevalence of disability within the general child population, indicating increased vulnerability and need for specialist support.</w:t>
            </w:r>
          </w:p>
          <w:p w14:paraId="0DAD6C58"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Reflecting on the session, I believe my communication was effective and responsive to the child’s needs. I demonstrated adaptability through the use of play, modelling, visual supports, and non-verbal communication. Working with disabled children has strengthened my understanding of holistic assessment and reinforced the importance of viewing behaviour as communication. It has also increased my appreciation of collaborative and multi-agency approaches to supporting children and families (Thompson, 2021).</w:t>
            </w:r>
          </w:p>
          <w:p w14:paraId="512236BF" w14:textId="77777777" w:rsidR="00102A21" w:rsidRPr="00E27A6B" w:rsidRDefault="00102A21" w:rsidP="00C350E2">
            <w:pPr>
              <w:spacing w:before="100" w:beforeAutospacing="1" w:after="100" w:afterAutospacing="1" w:line="300" w:lineRule="atLeast"/>
              <w:jc w:val="both"/>
              <w:rPr>
                <w:sz w:val="22"/>
                <w:szCs w:val="22"/>
              </w:rPr>
            </w:pPr>
            <w:r w:rsidRPr="00E27A6B">
              <w:rPr>
                <w:sz w:val="22"/>
                <w:szCs w:val="22"/>
              </w:rPr>
              <w:t>A key strength of the session was my ability to follow the child’s lead and adjust my approach according to his engagement and communication style. Careful observation enabled me to identify preferred communication methods and respond accordingly. Joining him in play supported relationship-building, while the introduction of Makaton enabled meaningful participation when verbal communication became difficult.</w:t>
            </w:r>
          </w:p>
          <w:p w14:paraId="5F013604" w14:textId="77777777" w:rsidR="00C350E2" w:rsidRPr="00E27A6B" w:rsidRDefault="00C350E2" w:rsidP="00C350E2">
            <w:pPr>
              <w:pStyle w:val="NormalWeb"/>
              <w:spacing w:line="300" w:lineRule="atLeast"/>
              <w:jc w:val="both"/>
              <w:rPr>
                <w:rFonts w:ascii="Arial" w:hAnsi="Arial" w:cs="Arial"/>
                <w:sz w:val="22"/>
                <w:szCs w:val="22"/>
              </w:rPr>
            </w:pPr>
            <w:r w:rsidRPr="00E27A6B">
              <w:rPr>
                <w:rFonts w:ascii="Arial" w:hAnsi="Arial" w:cs="Arial"/>
                <w:sz w:val="22"/>
                <w:szCs w:val="22"/>
              </w:rPr>
              <w:t>However, reflection also highlighted an important area for further development within my practice. Although the visual supports used during the interaction proved to be effective in enhancing understanding and engagement, they were introduced reactively in response to emerging communication difficulties rather than being planned and implemented proactively from the outset. Earlier preparation and use of visual aids may have strengthened communication from the beginning of the session, reduced the child's reliance on verbal prompts, and increased opportunities for independent participation. Furthermore, proactive implementation could have minimised potential frustration and supported a more consistent communication environment throughout the interaction.</w:t>
            </w:r>
          </w:p>
          <w:p w14:paraId="4C821C3B" w14:textId="1D6E1481" w:rsidR="00C350E2" w:rsidRPr="00E27A6B" w:rsidRDefault="00C350E2" w:rsidP="00C350E2">
            <w:pPr>
              <w:pStyle w:val="NormalWeb"/>
              <w:spacing w:line="300" w:lineRule="atLeast"/>
              <w:jc w:val="both"/>
              <w:rPr>
                <w:rFonts w:ascii="Arial" w:hAnsi="Arial" w:cs="Arial"/>
                <w:sz w:val="22"/>
                <w:szCs w:val="22"/>
              </w:rPr>
            </w:pPr>
            <w:r w:rsidRPr="00E27A6B">
              <w:rPr>
                <w:rFonts w:ascii="Arial" w:hAnsi="Arial" w:cs="Arial"/>
                <w:sz w:val="22"/>
                <w:szCs w:val="22"/>
              </w:rPr>
              <w:t xml:space="preserve">Using Gibbs' Reflective Cycle (1988), I was able to critically evaluate both the strengths and limitations of my approach. This process helped me recognise that effective communication is not solely dependent on responding appropriately to challenges as they </w:t>
            </w:r>
            <w:proofErr w:type="spellStart"/>
            <w:r w:rsidRPr="00E27A6B">
              <w:rPr>
                <w:rFonts w:ascii="Arial" w:hAnsi="Arial" w:cs="Arial"/>
                <w:sz w:val="22"/>
                <w:szCs w:val="22"/>
              </w:rPr>
              <w:t>arise,but</w:t>
            </w:r>
            <w:proofErr w:type="spellEnd"/>
            <w:r w:rsidRPr="00E27A6B">
              <w:rPr>
                <w:rFonts w:ascii="Arial" w:hAnsi="Arial" w:cs="Arial"/>
                <w:sz w:val="22"/>
                <w:szCs w:val="22"/>
              </w:rPr>
              <w:t xml:space="preserve"> also requires careful anticipation of an individual's needs through thorough planning and preparation. Reflecting on this experience has increased my awareness of the importance of considering communication strategies before direct work begins and ensuring that suitable resources are readily available. In future practice, I will aim to prepare a wider range of communication tools in advance, enabling a more person-centred and inclusive approach that promotes engagement, understanding, and positive outcomes from the outset.</w:t>
            </w:r>
          </w:p>
          <w:p w14:paraId="3681E90A" w14:textId="77777777" w:rsidR="00C350E2" w:rsidRPr="00E27A6B" w:rsidRDefault="00C350E2" w:rsidP="00C350E2">
            <w:pPr>
              <w:pStyle w:val="NormalWeb"/>
              <w:spacing w:line="300" w:lineRule="atLeast"/>
              <w:jc w:val="both"/>
              <w:rPr>
                <w:rFonts w:ascii="Arial" w:hAnsi="Arial" w:cs="Arial"/>
                <w:sz w:val="22"/>
                <w:szCs w:val="22"/>
              </w:rPr>
            </w:pPr>
            <w:r w:rsidRPr="00E27A6B">
              <w:rPr>
                <w:rFonts w:ascii="Arial" w:hAnsi="Arial" w:cs="Arial"/>
                <w:sz w:val="22"/>
                <w:szCs w:val="22"/>
              </w:rPr>
              <w:t xml:space="preserve">On reflection, the session encouraged me to think more critically about how I communicate with children and the assumptions I may unconsciously make about their ability to express themselves. It reminded me that communication extends far beyond spoken language and that behaviours, facial expressions, body language, and engagement in activities can provide valuable insights into a child's thoughts, feelings, and needs. I recognised the importance of slowing down, being patient, and allowing children sufficient time to communicate in ways that are meaningful to them. The experience also increased my awareness of how my own verbal and non-verbal communication can influence a child's confidence, participation, and sense of safety. Reflecting on this interaction has reinforced my </w:t>
            </w:r>
            <w:r w:rsidRPr="00E27A6B">
              <w:rPr>
                <w:rFonts w:ascii="Arial" w:hAnsi="Arial" w:cs="Arial"/>
                <w:sz w:val="22"/>
                <w:szCs w:val="22"/>
              </w:rPr>
              <w:lastRenderedPageBreak/>
              <w:t>commitment to continually evaluating and adapting my practice to ensure that every child feels heard, respected, and included.</w:t>
            </w:r>
          </w:p>
          <w:p w14:paraId="270BADBE" w14:textId="07D2E118" w:rsidR="00102A21" w:rsidRPr="00E27A6B" w:rsidRDefault="00102A21" w:rsidP="00102A21">
            <w:pPr>
              <w:spacing w:before="100" w:beforeAutospacing="1" w:after="100" w:afterAutospacing="1" w:line="300" w:lineRule="atLeast"/>
              <w:jc w:val="both"/>
              <w:rPr>
                <w:sz w:val="18"/>
                <w:szCs w:val="18"/>
              </w:rPr>
            </w:pPr>
            <w:r w:rsidRPr="00E27A6B">
              <w:rPr>
                <w:sz w:val="22"/>
                <w:szCs w:val="22"/>
              </w:rPr>
              <w:t>1</w:t>
            </w:r>
            <w:r w:rsidR="002E0DC7" w:rsidRPr="00E27A6B">
              <w:rPr>
                <w:sz w:val="22"/>
                <w:szCs w:val="22"/>
              </w:rPr>
              <w:t>348 word count</w:t>
            </w: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4CE2B1C7" w:rsidR="00243DB0" w:rsidRDefault="00243DB0"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Default="00CA3593" w:rsidP="00FF7EBB">
      <w:pPr>
        <w:jc w:val="both"/>
        <w:rPr>
          <w:sz w:val="24"/>
          <w:szCs w:val="24"/>
        </w:rPr>
      </w:pPr>
    </w:p>
    <w:p w14:paraId="1BF3C1F6" w14:textId="77777777" w:rsidR="00310C04" w:rsidRPr="008B28E7" w:rsidRDefault="00310C04" w:rsidP="00310C0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310C04" w:rsidRPr="008B28E7" w14:paraId="4E0D4B40" w14:textId="77777777" w:rsidTr="008772BA">
        <w:tc>
          <w:tcPr>
            <w:tcW w:w="2718" w:type="dxa"/>
          </w:tcPr>
          <w:p w14:paraId="7164B7A8" w14:textId="77777777" w:rsidR="00310C04" w:rsidRPr="00C7108B" w:rsidRDefault="00310C04" w:rsidP="008772BA">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FE69833" w14:textId="77777777" w:rsidR="00310C04" w:rsidRPr="00C7108B" w:rsidRDefault="00310C04" w:rsidP="008772BA">
            <w:pPr>
              <w:rPr>
                <w:sz w:val="22"/>
                <w:szCs w:val="22"/>
              </w:rPr>
            </w:pPr>
          </w:p>
        </w:tc>
        <w:tc>
          <w:tcPr>
            <w:tcW w:w="7470" w:type="dxa"/>
          </w:tcPr>
          <w:p w14:paraId="0C69B339" w14:textId="77777777" w:rsidR="00310C04" w:rsidRPr="008B28E7" w:rsidRDefault="00310C04" w:rsidP="008772BA">
            <w:pPr>
              <w:jc w:val="both"/>
              <w:rPr>
                <w:sz w:val="24"/>
                <w:szCs w:val="24"/>
              </w:rPr>
            </w:pPr>
          </w:p>
        </w:tc>
      </w:tr>
      <w:tr w:rsidR="00310C04" w:rsidRPr="008B28E7" w14:paraId="184D84DF" w14:textId="77777777" w:rsidTr="008772BA">
        <w:tc>
          <w:tcPr>
            <w:tcW w:w="2718" w:type="dxa"/>
          </w:tcPr>
          <w:p w14:paraId="6F0CC345" w14:textId="77777777" w:rsidR="00310C04" w:rsidRDefault="00310C04" w:rsidP="008772BA">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7AC12EB" w14:textId="77777777" w:rsidR="00310C04" w:rsidRPr="00C7108B" w:rsidRDefault="00310C04" w:rsidP="008772BA">
            <w:pPr>
              <w:rPr>
                <w:sz w:val="22"/>
                <w:szCs w:val="22"/>
              </w:rPr>
            </w:pPr>
            <w:r>
              <w:rPr>
                <w:sz w:val="22"/>
                <w:szCs w:val="22"/>
              </w:rPr>
              <w:t>Did they explain why they were being observed?</w:t>
            </w:r>
          </w:p>
          <w:p w14:paraId="7F5EAE17" w14:textId="77777777" w:rsidR="00310C04" w:rsidRPr="00C7108B" w:rsidRDefault="00310C04" w:rsidP="008772BA">
            <w:pPr>
              <w:rPr>
                <w:sz w:val="22"/>
                <w:szCs w:val="22"/>
              </w:rPr>
            </w:pPr>
          </w:p>
        </w:tc>
        <w:tc>
          <w:tcPr>
            <w:tcW w:w="7470" w:type="dxa"/>
          </w:tcPr>
          <w:p w14:paraId="6E4997B2" w14:textId="77777777" w:rsidR="00310C04" w:rsidRPr="008B28E7" w:rsidRDefault="00310C04" w:rsidP="008772BA">
            <w:pPr>
              <w:jc w:val="both"/>
              <w:rPr>
                <w:sz w:val="24"/>
                <w:szCs w:val="24"/>
              </w:rPr>
            </w:pPr>
          </w:p>
        </w:tc>
      </w:tr>
      <w:tr w:rsidR="00310C04" w:rsidRPr="008B28E7" w14:paraId="5E3AF61F" w14:textId="77777777" w:rsidTr="008772BA">
        <w:tc>
          <w:tcPr>
            <w:tcW w:w="2718" w:type="dxa"/>
          </w:tcPr>
          <w:p w14:paraId="70EF2691" w14:textId="77777777" w:rsidR="00310C04" w:rsidRDefault="00310C04" w:rsidP="008772BA">
            <w:pPr>
              <w:rPr>
                <w:sz w:val="22"/>
                <w:szCs w:val="22"/>
              </w:rPr>
            </w:pPr>
            <w:r w:rsidRPr="00C7108B">
              <w:rPr>
                <w:sz w:val="22"/>
                <w:szCs w:val="22"/>
              </w:rPr>
              <w:t>Were you clear why the social worker met with you today?</w:t>
            </w:r>
          </w:p>
          <w:p w14:paraId="21A7746D" w14:textId="77777777" w:rsidR="00310C04" w:rsidRPr="00C7108B" w:rsidRDefault="00310C04" w:rsidP="008772BA">
            <w:pPr>
              <w:rPr>
                <w:sz w:val="22"/>
                <w:szCs w:val="22"/>
              </w:rPr>
            </w:pPr>
          </w:p>
        </w:tc>
        <w:tc>
          <w:tcPr>
            <w:tcW w:w="7470" w:type="dxa"/>
          </w:tcPr>
          <w:p w14:paraId="302A34DE" w14:textId="77777777" w:rsidR="00310C04" w:rsidRPr="008B28E7" w:rsidRDefault="00310C04" w:rsidP="008772BA">
            <w:pPr>
              <w:jc w:val="both"/>
              <w:rPr>
                <w:sz w:val="24"/>
                <w:szCs w:val="24"/>
              </w:rPr>
            </w:pPr>
          </w:p>
        </w:tc>
      </w:tr>
      <w:tr w:rsidR="00310C04" w:rsidRPr="008B28E7" w14:paraId="4CF6D1DD" w14:textId="77777777" w:rsidTr="008772BA">
        <w:tc>
          <w:tcPr>
            <w:tcW w:w="2718" w:type="dxa"/>
          </w:tcPr>
          <w:p w14:paraId="1700FC6C" w14:textId="77777777" w:rsidR="00310C04" w:rsidRPr="00C7108B" w:rsidRDefault="00310C04" w:rsidP="008772BA">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1BE08A10" w14:textId="77777777" w:rsidR="00310C04" w:rsidRPr="00C7108B" w:rsidRDefault="00310C04" w:rsidP="008772BA">
            <w:pPr>
              <w:rPr>
                <w:sz w:val="22"/>
                <w:szCs w:val="22"/>
              </w:rPr>
            </w:pPr>
          </w:p>
        </w:tc>
        <w:tc>
          <w:tcPr>
            <w:tcW w:w="7470" w:type="dxa"/>
          </w:tcPr>
          <w:p w14:paraId="101D3E97" w14:textId="77777777" w:rsidR="00310C04" w:rsidRPr="008B28E7" w:rsidRDefault="00310C04" w:rsidP="008772BA">
            <w:pPr>
              <w:jc w:val="both"/>
              <w:rPr>
                <w:sz w:val="24"/>
                <w:szCs w:val="24"/>
              </w:rPr>
            </w:pPr>
          </w:p>
        </w:tc>
      </w:tr>
      <w:tr w:rsidR="00310C04" w:rsidRPr="008B28E7" w14:paraId="47D5B065" w14:textId="77777777" w:rsidTr="008772BA">
        <w:tc>
          <w:tcPr>
            <w:tcW w:w="2718" w:type="dxa"/>
          </w:tcPr>
          <w:p w14:paraId="33DDEF2A" w14:textId="77777777" w:rsidR="00310C04" w:rsidRDefault="00310C04" w:rsidP="008772BA">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642CFCF7" w14:textId="77777777" w:rsidR="00310C04" w:rsidRPr="00C7108B" w:rsidRDefault="00310C04" w:rsidP="008772BA">
            <w:pPr>
              <w:tabs>
                <w:tab w:val="left" w:pos="851"/>
              </w:tabs>
              <w:overflowPunct/>
              <w:autoSpaceDE/>
              <w:autoSpaceDN/>
              <w:adjustRightInd/>
              <w:ind w:hanging="142"/>
              <w:textAlignment w:val="auto"/>
              <w:rPr>
                <w:sz w:val="22"/>
                <w:szCs w:val="22"/>
              </w:rPr>
            </w:pPr>
          </w:p>
        </w:tc>
        <w:tc>
          <w:tcPr>
            <w:tcW w:w="7470" w:type="dxa"/>
          </w:tcPr>
          <w:p w14:paraId="2CF18059" w14:textId="77777777" w:rsidR="00310C04" w:rsidRPr="008B28E7" w:rsidRDefault="00310C04" w:rsidP="008772BA">
            <w:pPr>
              <w:jc w:val="both"/>
              <w:rPr>
                <w:sz w:val="24"/>
                <w:szCs w:val="24"/>
              </w:rPr>
            </w:pPr>
          </w:p>
        </w:tc>
      </w:tr>
      <w:tr w:rsidR="00310C04" w:rsidRPr="008B28E7" w14:paraId="0EAB269D" w14:textId="77777777" w:rsidTr="008772BA">
        <w:tc>
          <w:tcPr>
            <w:tcW w:w="2718" w:type="dxa"/>
          </w:tcPr>
          <w:p w14:paraId="6BDCF944" w14:textId="77777777" w:rsidR="00310C04" w:rsidRDefault="00310C04" w:rsidP="008772BA">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17539918" w14:textId="77777777" w:rsidR="00310C04" w:rsidRPr="00706BB5" w:rsidRDefault="00310C04" w:rsidP="008772BA">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7D24FD10" w14:textId="77777777" w:rsidR="00310C04" w:rsidRPr="00C7108B" w:rsidRDefault="00310C04" w:rsidP="008772BA">
            <w:pPr>
              <w:tabs>
                <w:tab w:val="left" w:pos="-142"/>
                <w:tab w:val="left" w:pos="851"/>
              </w:tabs>
              <w:overflowPunct/>
              <w:autoSpaceDE/>
              <w:autoSpaceDN/>
              <w:adjustRightInd/>
              <w:textAlignment w:val="auto"/>
              <w:rPr>
                <w:sz w:val="22"/>
                <w:szCs w:val="22"/>
              </w:rPr>
            </w:pPr>
          </w:p>
        </w:tc>
        <w:tc>
          <w:tcPr>
            <w:tcW w:w="7470" w:type="dxa"/>
          </w:tcPr>
          <w:p w14:paraId="0F0D5CBB" w14:textId="77777777" w:rsidR="00310C04" w:rsidRPr="008B28E7" w:rsidRDefault="00310C04" w:rsidP="008772BA">
            <w:pPr>
              <w:jc w:val="both"/>
              <w:rPr>
                <w:sz w:val="24"/>
                <w:szCs w:val="24"/>
              </w:rPr>
            </w:pPr>
          </w:p>
        </w:tc>
      </w:tr>
    </w:tbl>
    <w:p w14:paraId="56F4FCBF" w14:textId="77777777" w:rsidR="00310C04" w:rsidRPr="00676E35" w:rsidRDefault="00310C04" w:rsidP="00310C04">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310C04" w:rsidRPr="008B28E7" w14:paraId="3E08E1B7" w14:textId="77777777" w:rsidTr="008772BA">
        <w:tc>
          <w:tcPr>
            <w:tcW w:w="2718" w:type="dxa"/>
          </w:tcPr>
          <w:p w14:paraId="0F910F92" w14:textId="77777777" w:rsidR="00310C04" w:rsidRDefault="00310C04" w:rsidP="008772BA">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4B0F01E5" w14:textId="77777777" w:rsidR="00310C04" w:rsidRPr="00C7108B" w:rsidRDefault="00310C04" w:rsidP="008772BA">
            <w:pPr>
              <w:tabs>
                <w:tab w:val="left" w:pos="-142"/>
                <w:tab w:val="left" w:pos="851"/>
              </w:tabs>
              <w:overflowPunct/>
              <w:autoSpaceDE/>
              <w:autoSpaceDN/>
              <w:adjustRightInd/>
              <w:textAlignment w:val="auto"/>
              <w:rPr>
                <w:sz w:val="22"/>
                <w:szCs w:val="22"/>
              </w:rPr>
            </w:pPr>
          </w:p>
        </w:tc>
        <w:tc>
          <w:tcPr>
            <w:tcW w:w="7470" w:type="dxa"/>
          </w:tcPr>
          <w:p w14:paraId="19C88E54" w14:textId="77777777" w:rsidR="00310C04" w:rsidRPr="008B28E7" w:rsidRDefault="00310C04" w:rsidP="008772BA">
            <w:pPr>
              <w:jc w:val="both"/>
              <w:rPr>
                <w:sz w:val="24"/>
                <w:szCs w:val="24"/>
              </w:rPr>
            </w:pPr>
          </w:p>
        </w:tc>
      </w:tr>
      <w:tr w:rsidR="00310C04" w:rsidRPr="008B28E7" w14:paraId="4D8D4039" w14:textId="77777777" w:rsidTr="008772BA">
        <w:tc>
          <w:tcPr>
            <w:tcW w:w="2718" w:type="dxa"/>
          </w:tcPr>
          <w:p w14:paraId="75C801F8" w14:textId="77777777" w:rsidR="00310C04" w:rsidRPr="00C7108B" w:rsidRDefault="00310C04" w:rsidP="008772BA">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50074CB" w14:textId="77777777" w:rsidR="00310C04" w:rsidRPr="008B28E7" w:rsidRDefault="00310C04" w:rsidP="008772BA">
            <w:pPr>
              <w:jc w:val="both"/>
              <w:rPr>
                <w:sz w:val="24"/>
                <w:szCs w:val="24"/>
              </w:rPr>
            </w:pPr>
          </w:p>
        </w:tc>
      </w:tr>
    </w:tbl>
    <w:p w14:paraId="3EE5B88D" w14:textId="77777777" w:rsidR="00310C04" w:rsidRDefault="00310C04" w:rsidP="00310C04"/>
    <w:p w14:paraId="0DE5DE01" w14:textId="77777777" w:rsidR="00310C04" w:rsidRDefault="00310C04" w:rsidP="00310C04"/>
    <w:p w14:paraId="7CDEC7C8" w14:textId="77777777" w:rsidR="006833F8" w:rsidRPr="008772BA" w:rsidRDefault="006833F8" w:rsidP="006833F8">
      <w:pPr>
        <w:rPr>
          <w:b/>
          <w:bCs/>
          <w:sz w:val="28"/>
          <w:szCs w:val="28"/>
        </w:rPr>
      </w:pPr>
      <w:r w:rsidRPr="008772BA">
        <w:rPr>
          <w:b/>
          <w:bCs/>
          <w:sz w:val="28"/>
          <w:szCs w:val="28"/>
        </w:rPr>
        <w:t>See below template for observer feedback</w:t>
      </w:r>
    </w:p>
    <w:p w14:paraId="6D41AD84" w14:textId="77777777" w:rsidR="00E65FB4" w:rsidRDefault="00E65FB4" w:rsidP="00FF7EBB">
      <w:pPr>
        <w:jc w:val="both"/>
        <w:rPr>
          <w:sz w:val="24"/>
          <w:szCs w:val="24"/>
        </w:rPr>
      </w:pPr>
    </w:p>
    <w:p w14:paraId="2B5A1443" w14:textId="77777777" w:rsidR="00E65FB4" w:rsidRPr="008B28E7" w:rsidRDefault="00E65FB4" w:rsidP="00FF7EBB">
      <w:pPr>
        <w:jc w:val="both"/>
        <w:rPr>
          <w:sz w:val="24"/>
          <w:szCs w:val="24"/>
        </w:rPr>
      </w:pPr>
    </w:p>
    <w:p w14:paraId="6FA37DD0" w14:textId="77777777" w:rsidR="00EB695F" w:rsidRDefault="00EB695F" w:rsidP="00EB695F"/>
    <w:p w14:paraId="4F34F9AE" w14:textId="77777777" w:rsidR="000C6A03" w:rsidRDefault="000C6A03" w:rsidP="000C6A03">
      <w:pPr>
        <w:jc w:val="center"/>
      </w:pPr>
      <w:r w:rsidRPr="004C60C3">
        <w:rPr>
          <w:noProof/>
        </w:rPr>
        <w:drawing>
          <wp:inline distT="0" distB="0" distL="0" distR="0" wp14:anchorId="37F75256" wp14:editId="0E96B8DD">
            <wp:extent cx="838200" cy="805259"/>
            <wp:effectExtent l="0" t="0" r="0" b="0"/>
            <wp:docPr id="2" name="Picture 2"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9497" cy="854540"/>
                    </a:xfrm>
                    <a:prstGeom prst="rect">
                      <a:avLst/>
                    </a:prstGeom>
                    <a:noFill/>
                    <a:ln>
                      <a:noFill/>
                    </a:ln>
                  </pic:spPr>
                </pic:pic>
              </a:graphicData>
            </a:graphic>
          </wp:inline>
        </w:drawing>
      </w:r>
      <w:r w:rsidRPr="00CA39D9">
        <w:rPr>
          <w:b/>
          <w:sz w:val="36"/>
          <w:szCs w:val="36"/>
          <w:u w:val="single"/>
        </w:rPr>
        <w:t>F</w:t>
      </w:r>
      <w:r>
        <w:rPr>
          <w:b/>
          <w:sz w:val="36"/>
          <w:szCs w:val="36"/>
          <w:u w:val="single"/>
        </w:rPr>
        <w:t>eedback Form</w:t>
      </w:r>
      <w:r w:rsidRPr="007361AD">
        <w:rPr>
          <w:b/>
          <w:sz w:val="36"/>
          <w:szCs w:val="36"/>
          <w:u w:val="single"/>
        </w:rPr>
        <w:t xml:space="preserve">  </w:t>
      </w:r>
      <w:r>
        <w:rPr>
          <w:noProof/>
        </w:rPr>
        <w:drawing>
          <wp:inline distT="0" distB="0" distL="0" distR="0" wp14:anchorId="79B01624" wp14:editId="2588DD18">
            <wp:extent cx="730165" cy="733425"/>
            <wp:effectExtent l="0" t="0" r="0" b="0"/>
            <wp:docPr id="3" name="Picture 3" descr="C:\Users\je0043\AppData\Local\Microsoft\Windows\INetCache\Content.MSO\97F45E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0043\AppData\Local\Microsoft\Windows\INetCache\Content.MSO\97F45E9A.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106" cy="755463"/>
                    </a:xfrm>
                    <a:prstGeom prst="rect">
                      <a:avLst/>
                    </a:prstGeom>
                    <a:noFill/>
                    <a:ln>
                      <a:noFill/>
                    </a:ln>
                  </pic:spPr>
                </pic:pic>
              </a:graphicData>
            </a:graphic>
          </wp:inline>
        </w:drawing>
      </w:r>
    </w:p>
    <w:p w14:paraId="3E5B6845" w14:textId="77777777" w:rsidR="000C6A03" w:rsidRDefault="000C6A03" w:rsidP="000C6A03">
      <w:r>
        <w:rPr>
          <w:b/>
          <w:sz w:val="36"/>
          <w:szCs w:val="36"/>
        </w:rPr>
        <w:t>Was Elan on time?</w:t>
      </w:r>
      <w:r>
        <w:tab/>
      </w:r>
      <w:r>
        <w:tab/>
      </w:r>
    </w:p>
    <w:p w14:paraId="53BBF3A9" w14:textId="77777777" w:rsidR="000C6A03" w:rsidRDefault="000C6A03" w:rsidP="000C6A03">
      <w:pPr>
        <w:jc w:val="center"/>
      </w:pPr>
      <w:r>
        <w:rPr>
          <w:noProof/>
        </w:rPr>
        <w:drawing>
          <wp:inline distT="0" distB="0" distL="0" distR="0" wp14:anchorId="1F94664E" wp14:editId="0D94EE5B">
            <wp:extent cx="714375" cy="686300"/>
            <wp:effectExtent l="0" t="0" r="0" b="0"/>
            <wp:docPr id="5" name="Picture 5"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1804" cy="731865"/>
                    </a:xfrm>
                    <a:prstGeom prst="rect">
                      <a:avLst/>
                    </a:prstGeom>
                    <a:noFill/>
                    <a:ln>
                      <a:noFill/>
                    </a:ln>
                  </pic:spPr>
                </pic:pic>
              </a:graphicData>
            </a:graphic>
          </wp:inline>
        </w:drawing>
      </w:r>
      <w:r>
        <w:t xml:space="preserve">                             </w:t>
      </w:r>
    </w:p>
    <w:p w14:paraId="6C7F7701" w14:textId="77777777" w:rsidR="000C6A03" w:rsidRDefault="000C6A03" w:rsidP="000C6A03"/>
    <w:p w14:paraId="71054EAE" w14:textId="77777777" w:rsidR="000C6A03" w:rsidRDefault="000C6A03" w:rsidP="000C6A03"/>
    <w:p w14:paraId="73A86A03" w14:textId="77777777" w:rsidR="000C6A03" w:rsidRDefault="000C6A03" w:rsidP="000C6A03">
      <w:pPr>
        <w:rPr>
          <w:b/>
          <w:sz w:val="36"/>
          <w:szCs w:val="36"/>
        </w:rPr>
      </w:pPr>
      <w:r>
        <w:rPr>
          <w:b/>
          <w:sz w:val="36"/>
          <w:szCs w:val="36"/>
        </w:rPr>
        <w:lastRenderedPageBreak/>
        <w:t>Did Elan speak to your carer before the visit?</w:t>
      </w:r>
    </w:p>
    <w:p w14:paraId="1EF7D839" w14:textId="77777777" w:rsidR="000C6A03" w:rsidRDefault="000C6A03" w:rsidP="000C6A03">
      <w:pPr>
        <w:jc w:val="center"/>
      </w:pPr>
      <w:r>
        <w:rPr>
          <w:noProof/>
        </w:rPr>
        <w:drawing>
          <wp:inline distT="0" distB="0" distL="0" distR="0" wp14:anchorId="082FB75B" wp14:editId="6A244C6D">
            <wp:extent cx="714375" cy="686300"/>
            <wp:effectExtent l="0" t="0" r="0" b="0"/>
            <wp:docPr id="10" name="Picture 10"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1804" cy="731865"/>
                    </a:xfrm>
                    <a:prstGeom prst="rect">
                      <a:avLst/>
                    </a:prstGeom>
                    <a:noFill/>
                    <a:ln>
                      <a:noFill/>
                    </a:ln>
                  </pic:spPr>
                </pic:pic>
              </a:graphicData>
            </a:graphic>
          </wp:inline>
        </w:drawing>
      </w:r>
      <w:r>
        <w:rPr>
          <w:noProof/>
        </w:rPr>
        <w:tab/>
      </w:r>
      <w:r>
        <w:rPr>
          <w:noProof/>
        </w:rPr>
        <w:tab/>
      </w:r>
      <w:r>
        <w:rPr>
          <w:noProof/>
        </w:rPr>
        <w:tab/>
        <w:t xml:space="preserve"> </w:t>
      </w:r>
    </w:p>
    <w:p w14:paraId="252EC22C" w14:textId="77777777" w:rsidR="000C6A03" w:rsidRDefault="000C6A03" w:rsidP="000C6A03"/>
    <w:p w14:paraId="48157948" w14:textId="77777777" w:rsidR="000C6A03" w:rsidRPr="001E1082" w:rsidRDefault="000C6A03" w:rsidP="000C6A03">
      <w:pPr>
        <w:rPr>
          <w:b/>
          <w:bCs/>
          <w:sz w:val="36"/>
          <w:szCs w:val="36"/>
        </w:rPr>
      </w:pPr>
      <w:r w:rsidRPr="001E1082">
        <w:rPr>
          <w:b/>
          <w:bCs/>
          <w:sz w:val="36"/>
          <w:szCs w:val="36"/>
        </w:rPr>
        <w:t>Did you understand why Elan was visiting you today?</w:t>
      </w:r>
      <w:r w:rsidRPr="002B0860">
        <w:rPr>
          <w:noProof/>
        </w:rPr>
        <w:t xml:space="preserve"> </w:t>
      </w:r>
    </w:p>
    <w:p w14:paraId="7ADAA2F5" w14:textId="77777777" w:rsidR="000C6A03" w:rsidRDefault="000C6A03" w:rsidP="000C6A03">
      <w:r>
        <w:rPr>
          <w:noProof/>
        </w:rPr>
        <w:drawing>
          <wp:anchor distT="0" distB="0" distL="114300" distR="114300" simplePos="0" relativeHeight="251660288" behindDoc="0" locked="0" layoutInCell="1" allowOverlap="1" wp14:anchorId="0EC8B245" wp14:editId="42665053">
            <wp:simplePos x="0" y="0"/>
            <wp:positionH relativeFrom="column">
              <wp:posOffset>1639570</wp:posOffset>
            </wp:positionH>
            <wp:positionV relativeFrom="paragraph">
              <wp:posOffset>142240</wp:posOffset>
            </wp:positionV>
            <wp:extent cx="714375" cy="686300"/>
            <wp:effectExtent l="0" t="0" r="0" b="0"/>
            <wp:wrapSquare wrapText="bothSides"/>
            <wp:docPr id="1108773120" name="Picture 1108773120"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68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A8F1C" w14:textId="77777777" w:rsidR="000C6A03" w:rsidRDefault="000C6A03" w:rsidP="000C6A03">
      <w:pPr>
        <w:jc w:val="center"/>
      </w:pPr>
    </w:p>
    <w:p w14:paraId="1A40F3A0" w14:textId="77777777" w:rsidR="000C6A03" w:rsidRDefault="000C6A03" w:rsidP="000C6A03">
      <w:pPr>
        <w:jc w:val="center"/>
      </w:pPr>
    </w:p>
    <w:p w14:paraId="48CEFB6B" w14:textId="77777777" w:rsidR="000C6A03" w:rsidRDefault="000C6A03" w:rsidP="000C6A03">
      <w:pPr>
        <w:jc w:val="center"/>
      </w:pPr>
    </w:p>
    <w:p w14:paraId="47901DD9" w14:textId="77777777" w:rsidR="000C6A03" w:rsidRDefault="000C6A03" w:rsidP="000C6A03">
      <w:pPr>
        <w:jc w:val="center"/>
      </w:pPr>
    </w:p>
    <w:p w14:paraId="6CBE3931" w14:textId="77777777" w:rsidR="006833F8" w:rsidRDefault="006833F8" w:rsidP="000C6A03">
      <w:pPr>
        <w:rPr>
          <w:b/>
          <w:sz w:val="36"/>
          <w:szCs w:val="36"/>
        </w:rPr>
      </w:pPr>
    </w:p>
    <w:p w14:paraId="7ED5EFD6" w14:textId="62EE584C" w:rsidR="000C6A03" w:rsidRDefault="000C6A03" w:rsidP="000C6A03">
      <w:r>
        <w:rPr>
          <w:b/>
          <w:sz w:val="36"/>
          <w:szCs w:val="36"/>
        </w:rPr>
        <w:t>Did you understand what Elan went over with you today?</w:t>
      </w:r>
      <w:r>
        <w:tab/>
      </w:r>
      <w:r>
        <w:tab/>
      </w:r>
      <w:r>
        <w:tab/>
      </w:r>
    </w:p>
    <w:p w14:paraId="705ED50F" w14:textId="77777777" w:rsidR="000C6A03" w:rsidRDefault="000C6A03" w:rsidP="000C6A03"/>
    <w:p w14:paraId="01208515" w14:textId="3F424FC5" w:rsidR="000C6A03" w:rsidRDefault="006833F8" w:rsidP="000C6A03">
      <w:pPr>
        <w:jc w:val="center"/>
      </w:pPr>
      <w:r>
        <w:rPr>
          <w:noProof/>
        </w:rPr>
        <w:drawing>
          <wp:inline distT="0" distB="0" distL="0" distR="0" wp14:anchorId="6DFB0225" wp14:editId="518E2D84">
            <wp:extent cx="714375" cy="686300"/>
            <wp:effectExtent l="0" t="0" r="0" b="0"/>
            <wp:docPr id="11" name="Picture 11"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1804" cy="731865"/>
                    </a:xfrm>
                    <a:prstGeom prst="rect">
                      <a:avLst/>
                    </a:prstGeom>
                    <a:noFill/>
                    <a:ln>
                      <a:noFill/>
                    </a:ln>
                  </pic:spPr>
                </pic:pic>
              </a:graphicData>
            </a:graphic>
          </wp:inline>
        </w:drawing>
      </w:r>
      <w:r w:rsidR="000C6A03">
        <w:rPr>
          <w:noProof/>
        </w:rPr>
        <w:tab/>
      </w:r>
      <w:r w:rsidR="000C6A03">
        <w:rPr>
          <w:noProof/>
        </w:rPr>
        <w:tab/>
      </w:r>
      <w:r w:rsidR="000C6A03">
        <w:rPr>
          <w:noProof/>
        </w:rPr>
        <w:tab/>
      </w:r>
    </w:p>
    <w:p w14:paraId="3AC92CAA" w14:textId="77777777" w:rsidR="000C6A03" w:rsidRDefault="000C6A03" w:rsidP="000C6A03">
      <w:pPr>
        <w:rPr>
          <w:b/>
          <w:bCs/>
          <w:sz w:val="36"/>
          <w:szCs w:val="36"/>
        </w:rPr>
      </w:pPr>
      <w:r>
        <w:rPr>
          <w:noProof/>
        </w:rPr>
        <w:drawing>
          <wp:anchor distT="0" distB="0" distL="114300" distR="114300" simplePos="0" relativeHeight="251659264" behindDoc="0" locked="0" layoutInCell="1" allowOverlap="1" wp14:anchorId="29125251" wp14:editId="75A50758">
            <wp:simplePos x="0" y="0"/>
            <wp:positionH relativeFrom="column">
              <wp:posOffset>1566545</wp:posOffset>
            </wp:positionH>
            <wp:positionV relativeFrom="paragraph">
              <wp:posOffset>489682</wp:posOffset>
            </wp:positionV>
            <wp:extent cx="714375" cy="686300"/>
            <wp:effectExtent l="0" t="0" r="0" b="0"/>
            <wp:wrapSquare wrapText="bothSides"/>
            <wp:docPr id="1648810519" name="Picture 1648810519"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68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0D88">
        <w:rPr>
          <w:b/>
          <w:bCs/>
          <w:sz w:val="36"/>
          <w:szCs w:val="36"/>
        </w:rPr>
        <w:t>Did Elan bring items with her? Was she prepared for the visit?</w:t>
      </w:r>
    </w:p>
    <w:p w14:paraId="52C346AE" w14:textId="77777777" w:rsidR="000C6A03" w:rsidRPr="00A90D88" w:rsidRDefault="000C6A03" w:rsidP="000C6A03">
      <w:pPr>
        <w:jc w:val="center"/>
        <w:rPr>
          <w:b/>
          <w:bCs/>
          <w:sz w:val="36"/>
          <w:szCs w:val="36"/>
        </w:rPr>
      </w:pPr>
    </w:p>
    <w:p w14:paraId="287B61A5" w14:textId="77777777" w:rsidR="000C6A03" w:rsidRDefault="000C6A03" w:rsidP="000C6A03"/>
    <w:p w14:paraId="205DC804" w14:textId="77777777" w:rsidR="000C6A03" w:rsidRDefault="000C6A03" w:rsidP="000C6A03"/>
    <w:p w14:paraId="48CF0976" w14:textId="77777777" w:rsidR="000C6A03" w:rsidRDefault="000C6A03" w:rsidP="000C6A03"/>
    <w:p w14:paraId="49AABCB2" w14:textId="77777777" w:rsidR="000C6A03"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rPr>
          <w:noProof/>
        </w:rPr>
      </w:pPr>
      <w:r w:rsidRPr="00A90D88">
        <w:rPr>
          <w:b/>
          <w:bCs/>
          <w:noProof/>
          <w:sz w:val="36"/>
          <w:szCs w:val="36"/>
        </w:rPr>
        <w:t>Did Elan listen to you?</w:t>
      </w:r>
      <w:r w:rsidRPr="004B5902">
        <w:rPr>
          <w:b/>
          <w:bCs/>
          <w:noProof/>
        </w:rPr>
        <w:tab/>
      </w:r>
      <w:r>
        <w:rPr>
          <w:noProof/>
        </w:rPr>
        <w:t xml:space="preserve"> </w:t>
      </w:r>
    </w:p>
    <w:p w14:paraId="3615E7C9" w14:textId="77777777" w:rsidR="000C6A03"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jc w:val="center"/>
        <w:rPr>
          <w:noProof/>
        </w:rPr>
      </w:pPr>
      <w:r>
        <w:rPr>
          <w:noProof/>
        </w:rPr>
        <w:drawing>
          <wp:inline distT="0" distB="0" distL="0" distR="0" wp14:anchorId="1C8B6E8B" wp14:editId="0E0F2256">
            <wp:extent cx="714375" cy="686300"/>
            <wp:effectExtent l="0" t="0" r="0" b="0"/>
            <wp:docPr id="12" name="Picture 12"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1804" cy="731865"/>
                    </a:xfrm>
                    <a:prstGeom prst="rect">
                      <a:avLst/>
                    </a:prstGeom>
                    <a:noFill/>
                    <a:ln>
                      <a:noFill/>
                    </a:ln>
                  </pic:spPr>
                </pic:pic>
              </a:graphicData>
            </a:graphic>
          </wp:inline>
        </w:drawing>
      </w:r>
      <w:r>
        <w:rPr>
          <w:noProof/>
        </w:rPr>
        <w:t xml:space="preserve"> </w:t>
      </w:r>
      <w:r>
        <w:rPr>
          <w:noProof/>
        </w:rPr>
        <w:tab/>
      </w:r>
      <w:r>
        <w:rPr>
          <w:noProof/>
        </w:rPr>
        <w:tab/>
      </w:r>
      <w:r>
        <w:rPr>
          <w:noProof/>
        </w:rPr>
        <w:tab/>
      </w:r>
    </w:p>
    <w:p w14:paraId="0169CBD0" w14:textId="77777777" w:rsidR="000C6A03"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rPr>
          <w:noProof/>
        </w:rPr>
      </w:pPr>
    </w:p>
    <w:p w14:paraId="260B19B5" w14:textId="77777777" w:rsidR="000C6A03" w:rsidRPr="00D4274A"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rPr>
          <w:b/>
          <w:bCs/>
          <w:noProof/>
          <w:sz w:val="36"/>
          <w:szCs w:val="36"/>
        </w:rPr>
      </w:pPr>
      <w:r w:rsidRPr="00D4274A">
        <w:rPr>
          <w:b/>
          <w:bCs/>
          <w:noProof/>
          <w:sz w:val="36"/>
          <w:szCs w:val="36"/>
        </w:rPr>
        <w:t>Did Elan help you understand the work?</w:t>
      </w:r>
    </w:p>
    <w:p w14:paraId="12E60947" w14:textId="77777777" w:rsidR="000C6A03"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jc w:val="center"/>
        <w:rPr>
          <w:noProof/>
        </w:rPr>
      </w:pPr>
      <w:r>
        <w:rPr>
          <w:noProof/>
        </w:rPr>
        <w:drawing>
          <wp:inline distT="0" distB="0" distL="0" distR="0" wp14:anchorId="5BD76E1A" wp14:editId="0ED7F643">
            <wp:extent cx="714375" cy="686300"/>
            <wp:effectExtent l="0" t="0" r="0" b="0"/>
            <wp:docPr id="982700497" name="Picture 982700497"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1804" cy="731865"/>
                    </a:xfrm>
                    <a:prstGeom prst="rect">
                      <a:avLst/>
                    </a:prstGeom>
                    <a:noFill/>
                    <a:ln>
                      <a:noFill/>
                    </a:ln>
                  </pic:spPr>
                </pic:pic>
              </a:graphicData>
            </a:graphic>
          </wp:inline>
        </w:drawing>
      </w:r>
      <w:r>
        <w:rPr>
          <w:noProof/>
        </w:rPr>
        <w:t xml:space="preserve"> </w:t>
      </w:r>
      <w:r>
        <w:rPr>
          <w:noProof/>
        </w:rPr>
        <w:tab/>
      </w:r>
      <w:r>
        <w:rPr>
          <w:noProof/>
        </w:rPr>
        <w:tab/>
      </w:r>
      <w:r>
        <w:rPr>
          <w:noProof/>
        </w:rPr>
        <w:tab/>
      </w:r>
    </w:p>
    <w:p w14:paraId="1DFE9813" w14:textId="77777777" w:rsidR="000C6A03"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rPr>
          <w:noProof/>
        </w:rPr>
      </w:pPr>
    </w:p>
    <w:p w14:paraId="2D30062D" w14:textId="77777777" w:rsidR="000C6A03"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rPr>
          <w:b/>
          <w:bCs/>
          <w:noProof/>
          <w:sz w:val="36"/>
          <w:szCs w:val="36"/>
        </w:rPr>
      </w:pPr>
      <w:r w:rsidRPr="00A90D88">
        <w:rPr>
          <w:b/>
          <w:bCs/>
          <w:noProof/>
          <w:sz w:val="36"/>
          <w:szCs w:val="36"/>
        </w:rPr>
        <w:t>Did you enjoy the visit today?</w:t>
      </w:r>
    </w:p>
    <w:p w14:paraId="2669A598" w14:textId="77777777" w:rsidR="000C6A03" w:rsidRPr="00A90D88"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jc w:val="center"/>
        <w:rPr>
          <w:b/>
          <w:bCs/>
          <w:noProof/>
          <w:sz w:val="36"/>
          <w:szCs w:val="36"/>
        </w:rPr>
      </w:pPr>
      <w:r>
        <w:rPr>
          <w:noProof/>
        </w:rPr>
        <w:drawing>
          <wp:inline distT="0" distB="0" distL="0" distR="0" wp14:anchorId="298604CD" wp14:editId="4012085F">
            <wp:extent cx="714375" cy="686300"/>
            <wp:effectExtent l="0" t="0" r="0" b="0"/>
            <wp:docPr id="783882483" name="Picture 783882483" descr="C:\Users\je0043\AppData\Local\Microsoft\Windows\INetCache\Content.MSO\ED0A5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0043\AppData\Local\Microsoft\Windows\INetCache\Content.MSO\ED0A5FA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1804" cy="731865"/>
                    </a:xfrm>
                    <a:prstGeom prst="rect">
                      <a:avLst/>
                    </a:prstGeom>
                    <a:noFill/>
                    <a:ln>
                      <a:noFill/>
                    </a:ln>
                  </pic:spPr>
                </pic:pic>
              </a:graphicData>
            </a:graphic>
          </wp:inline>
        </w:drawing>
      </w:r>
      <w:r>
        <w:rPr>
          <w:noProof/>
        </w:rPr>
        <w:t xml:space="preserve"> </w:t>
      </w:r>
      <w:r>
        <w:rPr>
          <w:noProof/>
        </w:rPr>
        <w:tab/>
      </w:r>
      <w:r>
        <w:rPr>
          <w:noProof/>
        </w:rPr>
        <w:tab/>
      </w:r>
      <w:r>
        <w:rPr>
          <w:noProof/>
        </w:rPr>
        <w:tab/>
      </w:r>
    </w:p>
    <w:p w14:paraId="3E02895E" w14:textId="77777777" w:rsidR="000C6A03" w:rsidRPr="00A90D88" w:rsidRDefault="000C6A03" w:rsidP="000C6A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s>
        <w:rPr>
          <w:b/>
          <w:bCs/>
          <w:noProof/>
          <w:sz w:val="36"/>
          <w:szCs w:val="36"/>
        </w:rPr>
      </w:pPr>
    </w:p>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346C6" w14:textId="77777777" w:rsidR="00D8750E" w:rsidRDefault="00D8750E">
      <w:r>
        <w:separator/>
      </w:r>
    </w:p>
  </w:endnote>
  <w:endnote w:type="continuationSeparator" w:id="0">
    <w:p w14:paraId="5180A032" w14:textId="77777777" w:rsidR="00D8750E" w:rsidRDefault="00D8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FE399" w14:textId="77777777" w:rsidR="00D8750E" w:rsidRDefault="00D8750E">
      <w:r>
        <w:separator/>
      </w:r>
    </w:p>
  </w:footnote>
  <w:footnote w:type="continuationSeparator" w:id="0">
    <w:p w14:paraId="2164BAC0" w14:textId="77777777" w:rsidR="00D8750E" w:rsidRDefault="00D87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096C"/>
    <w:rsid w:val="00042CD6"/>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A03"/>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2A21"/>
    <w:rsid w:val="0010312C"/>
    <w:rsid w:val="00105026"/>
    <w:rsid w:val="0010662B"/>
    <w:rsid w:val="00106DC7"/>
    <w:rsid w:val="00112391"/>
    <w:rsid w:val="00114F52"/>
    <w:rsid w:val="001172AB"/>
    <w:rsid w:val="00130119"/>
    <w:rsid w:val="00131AED"/>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5067"/>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310E"/>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2BE"/>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0DC7"/>
    <w:rsid w:val="002E6D17"/>
    <w:rsid w:val="002E7017"/>
    <w:rsid w:val="002E7F2C"/>
    <w:rsid w:val="002F1FC7"/>
    <w:rsid w:val="002F2185"/>
    <w:rsid w:val="002F4F6E"/>
    <w:rsid w:val="003015C3"/>
    <w:rsid w:val="003106DB"/>
    <w:rsid w:val="00310C04"/>
    <w:rsid w:val="0031350A"/>
    <w:rsid w:val="00316815"/>
    <w:rsid w:val="003168CA"/>
    <w:rsid w:val="00321255"/>
    <w:rsid w:val="0032230D"/>
    <w:rsid w:val="00322A0B"/>
    <w:rsid w:val="00327383"/>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33F8"/>
    <w:rsid w:val="00684732"/>
    <w:rsid w:val="00684B16"/>
    <w:rsid w:val="00687016"/>
    <w:rsid w:val="006872A0"/>
    <w:rsid w:val="0069625A"/>
    <w:rsid w:val="00696A88"/>
    <w:rsid w:val="00696F65"/>
    <w:rsid w:val="00697572"/>
    <w:rsid w:val="006B4496"/>
    <w:rsid w:val="006B5E67"/>
    <w:rsid w:val="006B64D2"/>
    <w:rsid w:val="006B6612"/>
    <w:rsid w:val="006C2EB5"/>
    <w:rsid w:val="006D18A3"/>
    <w:rsid w:val="006D5970"/>
    <w:rsid w:val="006E481E"/>
    <w:rsid w:val="006E795F"/>
    <w:rsid w:val="006F0862"/>
    <w:rsid w:val="006F1438"/>
    <w:rsid w:val="006F2A9E"/>
    <w:rsid w:val="006F5ED3"/>
    <w:rsid w:val="00700249"/>
    <w:rsid w:val="007046D2"/>
    <w:rsid w:val="007069CD"/>
    <w:rsid w:val="00706BB5"/>
    <w:rsid w:val="0071231A"/>
    <w:rsid w:val="00712E90"/>
    <w:rsid w:val="00713B7E"/>
    <w:rsid w:val="0072678F"/>
    <w:rsid w:val="007276E5"/>
    <w:rsid w:val="00727C4C"/>
    <w:rsid w:val="007342BA"/>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399A"/>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50E2"/>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CF9"/>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4D2D"/>
    <w:rsid w:val="00D84841"/>
    <w:rsid w:val="00D8750E"/>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2B95"/>
    <w:rsid w:val="00E0524C"/>
    <w:rsid w:val="00E15751"/>
    <w:rsid w:val="00E17160"/>
    <w:rsid w:val="00E17D41"/>
    <w:rsid w:val="00E231D1"/>
    <w:rsid w:val="00E27A6B"/>
    <w:rsid w:val="00E3288D"/>
    <w:rsid w:val="00E35112"/>
    <w:rsid w:val="00E35BEC"/>
    <w:rsid w:val="00E41A6A"/>
    <w:rsid w:val="00E50821"/>
    <w:rsid w:val="00E51F91"/>
    <w:rsid w:val="00E5498A"/>
    <w:rsid w:val="00E559CE"/>
    <w:rsid w:val="00E60F42"/>
    <w:rsid w:val="00E65FB4"/>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102A21"/>
    <w:rPr>
      <w:color w:val="605E5C"/>
      <w:shd w:val="clear" w:color="auto" w:fill="E1DFDD"/>
    </w:rPr>
  </w:style>
  <w:style w:type="paragraph" w:styleId="NormalWeb">
    <w:name w:val="Normal (Web)"/>
    <w:basedOn w:val="Normal"/>
    <w:uiPriority w:val="99"/>
    <w:unhideWhenUsed/>
    <w:rsid w:val="00102A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18588@student.uwtsd.ac.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2578</Words>
  <Characters>14700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Elan Evans</cp:lastModifiedBy>
  <cp:revision>14</cp:revision>
  <cp:lastPrinted>2020-02-11T19:20:00Z</cp:lastPrinted>
  <dcterms:created xsi:type="dcterms:W3CDTF">2026-09-05T14:14:00Z</dcterms:created>
  <dcterms:modified xsi:type="dcterms:W3CDTF">2026-09-30T12:23:00Z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