
<file path=[Content_Types].xml><?xml version="1.0" encoding="utf-8"?>
<Types xmlns="http://schemas.openxmlformats.org/package/2006/content-types">
  <Default Extension="gif" ContentType="image/gif"/>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both"/>
        <w:rPr>
          <w:rFonts w:ascii="Times New Roman" w:cs="Times New Roman" w:hAnsi="Times New Roman"/>
          <w:b/>
          <w:bCs/>
          <w:sz w:val="24"/>
          <w:szCs w:val="24"/>
        </w:rPr>
      </w:pPr>
      <w:bookmarkStart w:id="0" w:name="_yzfgmcq9ti0q" w:colFirst="0" w:colLast="0"/>
      <w:bookmarkEnd w:id="0"/>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noProof/>
          <w:sz w:val="24"/>
          <w:szCs w:val="24"/>
          <w:lang w:val="en-US" w:eastAsia="en-US"/>
        </w:rPr>
        <w:drawing>
          <wp:anchor distT="0" distB="0" distL="114300" distR="114300" simplePos="false" relativeHeight="2" behindDoc="false" locked="false" layoutInCell="true" allowOverlap="true">
            <wp:simplePos x="0" y="0"/>
            <wp:positionH relativeFrom="column">
              <wp:posOffset>287020</wp:posOffset>
            </wp:positionH>
            <wp:positionV relativeFrom="paragraph">
              <wp:posOffset>335915</wp:posOffset>
            </wp:positionV>
            <wp:extent cx="5948045" cy="2360295"/>
            <wp:effectExtent l="0" t="0" r="0"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948045" cy="2360295"/>
                    </a:xfrm>
                    <a:prstGeom prst="rect"/>
                    <a:ln>
                      <a:noFill/>
                    </a:ln>
                  </pic:spPr>
                </pic:pic>
              </a:graphicData>
            </a:graphic>
          </wp:anchor>
        </w:drawing>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br w:clear="all"/>
      </w: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sz w:val="48"/>
          <w:szCs w:val="48"/>
          <w:u w:val="single"/>
        </w:rPr>
      </w:pPr>
      <w:r>
        <w:rPr>
          <w:rFonts w:ascii="Times New Roman" w:cs="Times New Roman" w:hAnsi="Times New Roman"/>
          <w:b/>
          <w:bCs/>
          <w:sz w:val="48"/>
          <w:szCs w:val="48"/>
        </w:rPr>
        <w:t xml:space="preserve">         </w:t>
      </w:r>
      <w:r>
        <w:rPr>
          <w:rFonts w:ascii="Times New Roman" w:cs="Times New Roman" w:hAnsi="Times New Roman"/>
          <w:b/>
          <w:bCs/>
          <w:i/>
          <w:sz w:val="48"/>
          <w:szCs w:val="48"/>
          <w:u w:val="single"/>
        </w:rPr>
        <w:t xml:space="preserve">MARKETING MANAGEMENT    </w:t>
      </w:r>
    </w:p>
    <w:p>
      <w:pPr>
        <w:pStyle w:val="style0"/>
        <w:spacing w:lineRule="auto" w:line="360"/>
        <w:jc w:val="both"/>
        <w:rPr>
          <w:rFonts w:ascii="Times New Roman" w:cs="Times New Roman" w:hAnsi="Times New Roman"/>
          <w:b/>
          <w:bCs/>
          <w:i/>
          <w:sz w:val="48"/>
          <w:szCs w:val="48"/>
        </w:rPr>
      </w:pP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LCMB7001</w:t>
      </w:r>
    </w:p>
    <w:p>
      <w:pPr>
        <w:pStyle w:val="style0"/>
        <w:spacing w:lineRule="auto" w:line="360"/>
        <w:jc w:val="both"/>
        <w:rPr>
          <w:rFonts w:ascii="Times New Roman" w:cs="Times New Roman" w:hAnsi="Times New Roman"/>
          <w:b/>
          <w:bCs/>
          <w:i/>
          <w:sz w:val="48"/>
          <w:szCs w:val="48"/>
        </w:rPr>
      </w:pP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MBA</w:t>
      </w:r>
      <w:r>
        <w:rPr>
          <w:rFonts w:ascii="Times New Roman" w:cs="Times New Roman" w:hAnsi="Times New Roman"/>
          <w:b/>
          <w:bCs/>
          <w:i/>
          <w:sz w:val="48"/>
          <w:szCs w:val="48"/>
        </w:rPr>
        <w:t xml:space="preserve"> </w:t>
      </w:r>
      <w:r>
        <w:rPr>
          <w:rFonts w:ascii="Times New Roman" w:cs="Times New Roman" w:hAnsi="Times New Roman"/>
          <w:b/>
          <w:bCs/>
          <w:i/>
          <w:sz w:val="48"/>
          <w:szCs w:val="48"/>
        </w:rPr>
        <w:t>- Master of Business Administration</w:t>
      </w:r>
    </w:p>
    <w:p>
      <w:pPr>
        <w:pStyle w:val="style0"/>
        <w:spacing w:lineRule="auto" w:line="360"/>
        <w:jc w:val="both"/>
        <w:rPr>
          <w:rFonts w:ascii="Times New Roman" w:cs="Times New Roman" w:hAnsi="Times New Roman"/>
          <w:b/>
          <w:bCs/>
          <w:sz w:val="48"/>
          <w:szCs w:val="48"/>
        </w:rPr>
      </w:pPr>
    </w:p>
    <w:p>
      <w:pPr>
        <w:pStyle w:val="style0"/>
        <w:spacing w:lineRule="auto" w:line="360"/>
        <w:jc w:val="both"/>
        <w:rPr>
          <w:rFonts w:ascii="Times New Roman" w:cs="Times New Roman" w:hAnsi="Times New Roman"/>
          <w:b/>
          <w:bCs/>
          <w:sz w:val="48"/>
          <w:szCs w:val="48"/>
        </w:rPr>
      </w:pPr>
    </w:p>
    <w:p>
      <w:pPr>
        <w:pStyle w:val="style0"/>
        <w:spacing w:lineRule="auto" w:line="360"/>
        <w:jc w:val="both"/>
        <w:rPr>
          <w:rFonts w:ascii="Times New Roman" w:cs="Times New Roman" w:hAnsi="Times New Roman"/>
          <w:b/>
          <w:bCs/>
          <w:sz w:val="36"/>
          <w:szCs w:val="36"/>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NAME OF STUDENT </w:t>
      </w:r>
      <w:r>
        <w:rPr>
          <w:rFonts w:ascii="Times New Roman" w:cs="Times New Roman" w:hAnsi="Times New Roman"/>
          <w:b/>
          <w:bCs/>
          <w:sz w:val="40"/>
          <w:szCs w:val="40"/>
        </w:rPr>
        <w:t xml:space="preserve">     -   </w:t>
      </w:r>
      <w:r>
        <w:rPr>
          <w:rFonts w:ascii="Times New Roman" w:cs="Times New Roman" w:hAnsi="Times New Roman"/>
          <w:b/>
          <w:bCs/>
          <w:sz w:val="40"/>
          <w:szCs w:val="40"/>
        </w:rPr>
        <w:t>KESHAV PANESAR</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STUDENT ID         </w:t>
      </w:r>
      <w:r>
        <w:rPr>
          <w:rFonts w:ascii="Times New Roman" w:cs="Times New Roman" w:hAnsi="Times New Roman"/>
          <w:b/>
          <w:bCs/>
          <w:sz w:val="40"/>
          <w:szCs w:val="40"/>
        </w:rPr>
        <w:t xml:space="preserve">            -   </w:t>
      </w:r>
      <w:r>
        <w:rPr>
          <w:rFonts w:ascii="Times New Roman" w:cs="Times New Roman" w:hAnsi="Times New Roman"/>
          <w:b/>
          <w:bCs/>
          <w:sz w:val="40"/>
          <w:szCs w:val="40"/>
        </w:rPr>
        <w:t>2229241</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NAME</w:t>
      </w:r>
      <w:r>
        <w:rPr>
          <w:rFonts w:ascii="Times New Roman" w:cs="Times New Roman" w:hAnsi="Times New Roman"/>
          <w:b/>
          <w:bCs/>
          <w:sz w:val="40"/>
          <w:szCs w:val="40"/>
        </w:rPr>
        <w:t xml:space="preserve"> OF </w:t>
      </w:r>
      <w:r>
        <w:rPr>
          <w:rFonts w:ascii="Times New Roman" w:cs="Times New Roman" w:hAnsi="Times New Roman"/>
          <w:b/>
          <w:bCs/>
          <w:sz w:val="40"/>
          <w:szCs w:val="40"/>
        </w:rPr>
        <w:t xml:space="preserve">LECTURER </w:t>
      </w:r>
      <w:r>
        <w:rPr>
          <w:rFonts w:ascii="Times New Roman" w:cs="Times New Roman" w:hAnsi="Times New Roman"/>
          <w:b/>
          <w:bCs/>
          <w:sz w:val="40"/>
          <w:szCs w:val="40"/>
        </w:rPr>
        <w:t xml:space="preserve">– </w:t>
      </w:r>
      <w:r>
        <w:rPr>
          <w:rFonts w:ascii="Times New Roman" w:cs="Times New Roman" w:hAnsi="Times New Roman"/>
          <w:b/>
          <w:bCs/>
          <w:sz w:val="40"/>
          <w:szCs w:val="40"/>
        </w:rPr>
        <w:t xml:space="preserve">DR.TUSHARA BALENDRAN </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ASSIGNMENT TITLE </w:t>
      </w:r>
      <w:r>
        <w:rPr>
          <w:rFonts w:ascii="Times New Roman" w:cs="Times New Roman" w:hAnsi="Times New Roman"/>
          <w:b/>
          <w:bCs/>
          <w:sz w:val="40"/>
          <w:szCs w:val="40"/>
        </w:rPr>
        <w:t xml:space="preserve">    -  </w:t>
      </w:r>
      <w:r>
        <w:rPr>
          <w:rFonts w:ascii="Times New Roman" w:cs="Times New Roman" w:hAnsi="Times New Roman"/>
          <w:b/>
          <w:bCs/>
          <w:sz w:val="40"/>
          <w:szCs w:val="40"/>
        </w:rPr>
        <w:t xml:space="preserve"> ASSESSMENT 1</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SUBMISSION DATE </w:t>
      </w:r>
      <w:r>
        <w:rPr>
          <w:rFonts w:ascii="Times New Roman" w:cs="Times New Roman" w:hAnsi="Times New Roman"/>
          <w:b/>
          <w:bCs/>
          <w:sz w:val="40"/>
          <w:szCs w:val="40"/>
        </w:rPr>
        <w:t xml:space="preserve">       -  </w:t>
      </w:r>
      <w:r>
        <w:rPr>
          <w:rFonts w:ascii="Times New Roman" w:cs="Times New Roman" w:hAnsi="Times New Roman"/>
          <w:b/>
          <w:bCs/>
          <w:sz w:val="40"/>
          <w:szCs w:val="40"/>
        </w:rPr>
        <w:t>28 APRIL 2023</w:t>
      </w:r>
    </w:p>
    <w:p>
      <w:pPr>
        <w:pStyle w:val="style0"/>
        <w:spacing w:lineRule="auto" w:line="360"/>
        <w:jc w:val="both"/>
        <w:rPr>
          <w:rFonts w:ascii="Times New Roman" w:cs="Times New Roman" w:hAnsi="Times New Roman"/>
          <w:b/>
          <w:bCs/>
          <w:sz w:val="32"/>
          <w:szCs w:val="32"/>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 xml:space="preserve">                             </w:t>
      </w: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sz w:val="48"/>
          <w:szCs w:val="48"/>
        </w:rPr>
      </w:pPr>
      <w:r>
        <w:rPr>
          <w:rFonts w:ascii="Times New Roman" w:cs="Times New Roman" w:hAnsi="Times New Roman"/>
          <w:b/>
          <w:bCs/>
          <w:sz w:val="48"/>
          <w:szCs w:val="48"/>
        </w:rPr>
        <w:br w:type="page"/>
      </w:r>
    </w:p>
    <w:p>
      <w:pPr>
        <w:pStyle w:val="style266"/>
        <w:ind w:left="360"/>
        <w:jc w:val="both"/>
        <w:rPr>
          <w:rFonts w:ascii="Times New Roman" w:cs="Times New Roman" w:hAnsi="Times New Roman"/>
          <w:b/>
          <w:bCs/>
          <w:color w:val="auto"/>
          <w:sz w:val="22"/>
          <w:szCs w:val="22"/>
        </w:rPr>
      </w:pPr>
      <w:r>
        <w:rPr>
          <w:rFonts w:ascii="Times New Roman" w:cs="Times New Roman" w:eastAsia="Arial" w:hAnsi="Times New Roman"/>
          <w:color w:val="auto"/>
          <w:sz w:val="22"/>
          <w:szCs w:val="22"/>
          <w:lang w:eastAsia="en-IN"/>
        </w:rPr>
        <w:t xml:space="preserve">                                               </w:t>
      </w:r>
      <w:r>
        <w:rPr>
          <w:rFonts w:ascii="Times New Roman" w:cs="Times New Roman" w:hAnsi="Times New Roman"/>
          <w:b/>
          <w:bCs/>
          <w:color w:val="auto"/>
          <w:sz w:val="28"/>
          <w:szCs w:val="28"/>
        </w:rPr>
        <w:t>Table of content</w:t>
      </w:r>
    </w:p>
    <w:p>
      <w:pPr>
        <w:pStyle w:val="style0"/>
        <w:rPr>
          <w:lang w:val="en-US" w:eastAsia="en-US"/>
        </w:rPr>
      </w:pPr>
    </w:p>
    <w:p>
      <w:pPr>
        <w:pStyle w:val="style19"/>
        <w:tabs>
          <w:tab w:val="right" w:leader="dot" w:pos="9350"/>
        </w:tabs>
        <w:jc w:val="both"/>
        <w:rPr>
          <w:rFonts w:ascii="Times New Roman" w:cs="Times New Roman" w:eastAsia="宋体" w:hAnsi="Times New Roman"/>
          <w:noProof/>
          <w:lang w:val="en-IN"/>
        </w:rPr>
      </w:pPr>
      <w:r>
        <w:t>Introduction</w:t>
      </w:r>
      <w:r>
        <w:t>....................</w:t>
      </w:r>
      <w:r>
        <w:t>.</w:t>
      </w:r>
      <w:r>
        <w:t>......................................................................................................</w:t>
      </w:r>
      <w:r>
        <w:t>..</w:t>
      </w:r>
      <w:r>
        <w:t>.</w:t>
      </w:r>
      <w:r>
        <w:rPr>
          <w:lang w:val="en-US"/>
        </w:rPr>
        <w:t>........</w:t>
      </w:r>
      <w:r>
        <w:t>......4</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"_Toc132655585" </w:instrText>
      </w:r>
      <w:r>
        <w:rPr/>
        <w:fldChar w:fldCharType="separate"/>
      </w:r>
      <w:r>
        <w:rPr>
          <w:rStyle w:val="style85"/>
          <w:rFonts w:ascii="Times New Roman" w:cs="Times New Roman" w:hAnsi="Times New Roman"/>
          <w:noProof/>
          <w:color w:val="auto"/>
          <w:u w:val="none"/>
        </w:rPr>
        <w:t xml:space="preserve">Communication </w:t>
      </w:r>
      <w:r>
        <w:rPr>
          <w:rStyle w:val="style85"/>
          <w:rFonts w:ascii="Times New Roman" w:cs="Times New Roman" w:hAnsi="Times New Roman"/>
          <w:noProof/>
          <w:color w:val="auto"/>
          <w:u w:val="none"/>
          <w:lang w:val="en-US"/>
        </w:rPr>
        <w:t>Model..........................................................................................................................5</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"_Toc132655586" </w:instrText>
      </w:r>
      <w:r>
        <w:rPr/>
        <w:fldChar w:fldCharType="separate"/>
      </w:r>
      <w:r>
        <w:rPr>
          <w:rStyle w:val="style85"/>
          <w:rFonts w:ascii="Times New Roman" w:cs="Times New Roman" w:hAnsi="Times New Roman"/>
          <w:noProof/>
          <w:color w:val="auto"/>
          <w:u w:val="none"/>
        </w:rPr>
        <w:t>Define integrated marketing</w:t>
      </w:r>
      <w:r>
        <w:rPr>
          <w:rFonts w:ascii="Times New Roman" w:cs="Times New Roman" w:hAnsi="Times New Roman"/>
          <w:noProof/>
          <w:webHidden/>
        </w:rPr>
        <w:tab/>
      </w:r>
      <w:r>
        <w:rPr>
          <w:rFonts w:ascii="Times New Roman" w:cs="Times New Roman" w:hAnsi="Times New Roman"/>
          <w:noProof/>
          <w:webHidden/>
        </w:rPr>
        <w:t>5</w:t>
      </w:r>
      <w:r>
        <w:rPr/>
        <w:fldChar w:fldCharType="end"/>
      </w:r>
    </w:p>
    <w:p>
      <w:pPr>
        <w:pStyle w:val="style1"/>
        <w:spacing w:before="0" w:after="0" w:lineRule="auto" w:line="360"/>
        <w:jc w:val="both"/>
        <w:rPr>
          <w:rFonts w:ascii="Times New Roman" w:cs="Times New Roman" w:hAnsi="Times New Roman"/>
          <w:bCs/>
          <w:sz w:val="22"/>
          <w:szCs w:val="22"/>
        </w:rPr>
      </w:pPr>
      <w:r>
        <w:rPr>
          <w:rFonts w:ascii="Times New Roman" w:cs="Times New Roman" w:hAnsi="Times New Roman"/>
          <w:bCs/>
          <w:sz w:val="22"/>
          <w:szCs w:val="22"/>
        </w:rPr>
        <w:t>Promotional strategies used by</w:t>
      </w:r>
      <w:r>
        <w:rPr>
          <w:rFonts w:ascii="Times New Roman" w:cs="Times New Roman" w:hAnsi="Times New Roman"/>
          <w:bCs/>
          <w:sz w:val="22"/>
          <w:szCs w:val="22"/>
          <w:lang w:val="en-US"/>
        </w:rPr>
        <w:t xml:space="preserve"> the </w:t>
      </w:r>
      <w:r>
        <w:rPr>
          <w:rFonts w:ascii="Times New Roman" w:cs="Times New Roman" w:hAnsi="Times New Roman"/>
          <w:bCs/>
          <w:sz w:val="22"/>
          <w:szCs w:val="22"/>
        </w:rPr>
        <w:t>company to raise brand awareness...................................</w:t>
      </w:r>
      <w:r>
        <w:rPr>
          <w:rFonts w:ascii="Times New Roman" w:cs="Times New Roman" w:hAnsi="Times New Roman"/>
          <w:bCs/>
          <w:sz w:val="22"/>
          <w:szCs w:val="22"/>
          <w:lang w:val="en-US"/>
        </w:rPr>
        <w:t>.....8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"_Toc132655588" </w:instrText>
      </w:r>
      <w:r>
        <w:rPr/>
        <w:fldChar w:fldCharType="separate"/>
      </w:r>
      <w:r>
        <w:rPr>
          <w:rStyle w:val="style85"/>
          <w:rFonts w:ascii="Times New Roman" w:cs="Times New Roman" w:hAnsi="Times New Roman"/>
          <w:noProof/>
          <w:color w:val="auto"/>
          <w:u w:val="none"/>
        </w:rPr>
        <w:t>Branding and brand equity</w:t>
      </w:r>
      <w:r>
        <w:rPr>
          <w:rStyle w:val="style85"/>
          <w:rFonts w:ascii="Times New Roman" w:cs="Times New Roman" w:hAnsi="Times New Roman"/>
          <w:noProof/>
          <w:color w:val="auto"/>
          <w:u w:val="none"/>
          <w:lang w:val="en-US"/>
        </w:rPr>
        <w:t>....................................................................................................................</w:t>
      </w:r>
      <w:r>
        <w:rPr>
          <w:rFonts w:ascii="Times New Roman" w:cs="Times New Roman" w:hAnsi="Times New Roman"/>
          <w:noProof/>
          <w:webHidden/>
        </w:rPr>
        <w:t>9</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"_Toc132655589" </w:instrText>
      </w:r>
      <w:r>
        <w:rPr/>
        <w:fldChar w:fldCharType="separate"/>
      </w:r>
      <w:r>
        <w:rPr>
          <w:rStyle w:val="style85"/>
          <w:rFonts w:ascii="Times New Roman" w:cs="Times New Roman" w:hAnsi="Times New Roman"/>
          <w:noProof/>
          <w:color w:val="auto"/>
          <w:u w:val="none"/>
        </w:rPr>
        <w:t>Keller Brand Equity Model</w:t>
      </w:r>
      <w:r>
        <w:rPr>
          <w:rFonts w:ascii="Times New Roman" w:cs="Times New Roman" w:hAnsi="Times New Roman"/>
          <w:noProof/>
          <w:webHidden/>
        </w:rPr>
        <w:tab/>
      </w:r>
      <w:r>
        <w:rPr>
          <w:rFonts w:ascii="Times New Roman" w:cs="Times New Roman" w:hAnsi="Times New Roman"/>
          <w:noProof/>
          <w:webHidden/>
        </w:rPr>
        <w:t>10</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"_Toc132655590" </w:instrText>
      </w:r>
      <w:r>
        <w:rPr/>
        <w:fldChar w:fldCharType="separate"/>
      </w:r>
      <w:r>
        <w:rPr>
          <w:rStyle w:val="style85"/>
          <w:rFonts w:ascii="Times New Roman" w:cs="Times New Roman" w:hAnsi="Times New Roman"/>
          <w:noProof/>
          <w:color w:val="auto"/>
          <w:u w:val="none"/>
        </w:rPr>
        <w:t>Customer journey and customer touchpoints for Diageo</w:t>
      </w:r>
      <w:r>
        <w:rPr>
          <w:rFonts w:ascii="Times New Roman" w:cs="Times New Roman" w:hAnsi="Times New Roman"/>
          <w:noProof/>
          <w:webHidden/>
        </w:rPr>
        <w:tab/>
      </w:r>
      <w:r>
        <w:rPr/>
        <w:fldChar w:fldCharType="end"/>
      </w:r>
      <w:r>
        <w:t>..13</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"_Toc132655591" </w:instrText>
      </w:r>
      <w:r>
        <w:rPr/>
        <w:fldChar w:fldCharType="separate"/>
      </w:r>
      <w:r>
        <w:rPr>
          <w:rStyle w:val="style85"/>
          <w:rFonts w:ascii="Times New Roman" w:cs="Times New Roman" w:hAnsi="Times New Roman"/>
          <w:noProof/>
          <w:color w:val="auto"/>
          <w:u w:val="none"/>
        </w:rPr>
        <w:t>Customer Journey Map</w:t>
      </w:r>
      <w:r>
        <w:rPr>
          <w:rFonts w:ascii="Times New Roman" w:cs="Times New Roman" w:hAnsi="Times New Roman"/>
          <w:noProof/>
          <w:webHidden/>
        </w:rPr>
        <w:tab/>
      </w:r>
      <w:r>
        <w:rPr>
          <w:rFonts w:ascii="Times New Roman" w:cs="Times New Roman" w:hAnsi="Times New Roman"/>
          <w:noProof/>
          <w:webHidden/>
        </w:rPr>
        <w:t>15</w:t>
      </w:r>
      <w:r>
        <w:rPr/>
        <w:fldChar w:fldCharType="end"/>
      </w:r>
    </w:p>
    <w:p>
      <w:pPr>
        <w:pStyle w:val="style19"/>
        <w:tabs>
          <w:tab w:val="right" w:leader="dot" w:pos="9350"/>
        </w:tabs>
        <w:jc w:val="both"/>
        <w:rPr/>
      </w:pPr>
      <w:r>
        <w:rPr/>
        <w:fldChar w:fldCharType="begin"/>
      </w:r>
      <w:r>
        <w:instrText xml:space="preserve"> HYPERLINK \l "_Toc132655592" </w:instrText>
      </w:r>
      <w:r>
        <w:rPr/>
        <w:fldChar w:fldCharType="separate"/>
      </w:r>
      <w:r>
        <w:rPr>
          <w:rStyle w:val="style85"/>
          <w:rFonts w:ascii="Times New Roman" w:cs="Times New Roman" w:hAnsi="Times New Roman"/>
          <w:noProof/>
          <w:color w:val="auto"/>
          <w:u w:val="none"/>
        </w:rPr>
        <w:t>To</w:t>
      </w:r>
      <w:r>
        <w:rPr>
          <w:rStyle w:val="style85"/>
          <w:rFonts w:ascii="Times New Roman" w:cs="Times New Roman" w:hAnsi="Times New Roman"/>
          <w:noProof/>
          <w:color w:val="auto"/>
          <w:u w:val="none"/>
        </w:rPr>
        <w:t>tal engagement model</w:t>
      </w:r>
      <w:r>
        <w:rPr>
          <w:rFonts w:ascii="Times New Roman" w:cs="Times New Roman" w:hAnsi="Times New Roman"/>
          <w:noProof/>
          <w:webHidden/>
        </w:rPr>
        <w:tab/>
      </w:r>
      <w:r>
        <w:rPr/>
        <w:fldChar w:fldCharType="end"/>
      </w:r>
      <w:r>
        <w:t>.17</w:t>
      </w:r>
    </w:p>
    <w:p>
      <w:pPr>
        <w:pStyle w:val="style0"/>
        <w:rPr/>
      </w:pPr>
      <w:r>
        <w:t>Recommendations of new touchpoints........................................................................</w:t>
      </w:r>
      <w:r>
        <w:rPr>
          <w:lang w:val="en-US"/>
        </w:rPr>
        <w:t>.....</w:t>
      </w:r>
      <w:r>
        <w:t>................18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"_Toc132655593" </w:instrText>
      </w:r>
      <w:r>
        <w:rPr/>
        <w:fldChar w:fldCharType="separate"/>
      </w:r>
      <w:r>
        <w:rPr>
          <w:rStyle w:val="style85"/>
          <w:rFonts w:ascii="Times New Roman" w:cs="Times New Roman" w:hAnsi="Times New Roman"/>
          <w:noProof/>
          <w:color w:val="auto"/>
          <w:u w:val="none"/>
        </w:rPr>
        <w:t>Conclusion</w:t>
      </w:r>
      <w:r>
        <w:rPr>
          <w:rFonts w:ascii="Times New Roman" w:cs="Times New Roman" w:hAnsi="Times New Roman"/>
          <w:noProof/>
          <w:webHidden/>
        </w:rPr>
        <w:tab/>
      </w:r>
      <w:r>
        <w:rPr/>
        <w:fldChar w:fldCharType="end"/>
      </w:r>
      <w:r>
        <w:t>.18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"_Toc132655594" </w:instrText>
      </w:r>
      <w:r>
        <w:rPr/>
        <w:fldChar w:fldCharType="separate"/>
      </w:r>
      <w:r>
        <w:rPr>
          <w:rStyle w:val="style85"/>
          <w:rFonts w:ascii="Times New Roman" w:cs="Times New Roman" w:hAnsi="Times New Roman"/>
          <w:noProof/>
          <w:color w:val="auto"/>
          <w:u w:val="none"/>
        </w:rPr>
        <w:t>References</w:t>
      </w:r>
      <w:r>
        <w:rPr>
          <w:rFonts w:ascii="Times New Roman" w:cs="Times New Roman" w:hAnsi="Times New Roman"/>
          <w:noProof/>
          <w:webHidden/>
        </w:rPr>
        <w:tab/>
      </w:r>
      <w:r>
        <w:rPr/>
        <w:fldChar w:fldCharType="end"/>
      </w:r>
      <w:r>
        <w:t>....</w:t>
      </w:r>
      <w:r>
        <w:t>19</w:t>
      </w:r>
    </w:p>
    <w:p>
      <w:pPr>
        <w:pStyle w:val="style0"/>
        <w:jc w:val="both"/>
        <w:rPr>
          <w:rFonts w:ascii="Times New Roman" w:cs="Times New Roman" w:hAnsi="Times New Roman"/>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br w:type="page"/>
      </w:r>
    </w:p>
    <w:bookmarkStart w:id="1" w:name="_Toc13265558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Introduction</w:t>
      </w:r>
      <w:bookmarkEnd w:id="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with headquarters in London, United Kingdom, is a global producer and distributor of alcoholic beverages (</w:t>
      </w:r>
      <w:r>
        <w:rPr>
          <w:rFonts w:ascii="Times New Roman" w:cs="Times New Roman" w:hAnsi="Times New Roman"/>
          <w:color w:val="222222"/>
          <w:sz w:val="24"/>
          <w:szCs w:val="24"/>
          <w:highlight w:val="white"/>
        </w:rPr>
        <w:t>Baldwin, 2020)</w:t>
      </w:r>
      <w:r>
        <w:rPr>
          <w:rFonts w:ascii="Times New Roman" w:cs="Times New Roman" w:hAnsi="Times New Roman"/>
          <w:sz w:val="24"/>
          <w:szCs w:val="24"/>
        </w:rPr>
        <w:t>. Among its many popular brands are Johnnie Walker, Smirnoff, Guinness, and Baileys, making it one of the world's leading manufacturers of alcoholic beverages. Diageo has over 200 brands in its portfolio and is present in over 180 countries. Arthur Guinness founded the corporation in 1759 when he opened a brewery in Dublin, Ireland. Since then, Diageo has grown through acquisitions to become the most influential drinks company in the world.</w:t>
      </w: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5291138" cy="3315440"/>
            <wp:effectExtent l="0" t="0" r="0" b="0"/>
            <wp:docPr id="1027"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 cstate="print"/>
                    <a:srcRect l="0" t="0" r="0" b="0"/>
                    <a:stretch/>
                  </pic:blipFill>
                  <pic:spPr>
                    <a:xfrm rot="0">
                      <a:off x="0" y="0"/>
                      <a:ext cx="5291138" cy="331544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1: Diageo Logo</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(Source: 1001logos.net)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"Celebrating life, every day, everywhere" is Diageo's stated mission statement. The company's dedication to producing premium alcoholic drinks of the highest quality for responsible consumption worldwide is reflected in this statement (</w:t>
      </w:r>
      <w:r>
        <w:rPr>
          <w:rFonts w:ascii="Times New Roman" w:cs="Times New Roman" w:eastAsia="Times New Roman" w:hAnsi="Times New Roman"/>
          <w:color w:val="222222"/>
          <w:sz w:val="24"/>
          <w:szCs w:val="24"/>
          <w:highlight w:val="white"/>
        </w:rPr>
        <w:t>Diageo, 2022)</w:t>
      </w:r>
      <w:r>
        <w:rPr>
          <w:rFonts w:ascii="Times New Roman" w:cs="Times New Roman" w:hAnsi="Times New Roman"/>
          <w:sz w:val="24"/>
          <w:szCs w:val="24"/>
        </w:rPr>
        <w:t xml:space="preserve">. From where it obtains its raw ingredients to how it promotes its finished goods, Diageo is dedicated to maintaining the greatest standards of quality, safety, and responsibility. Responsible environmental stewardship, social responsibility, and diversity and inclusion initiatives are all ways the corporation works to improve the places where it does business. Diageo's overarching goal is to become the beverage </w:t>
      </w:r>
      <w:r>
        <w:rPr>
          <w:rFonts w:ascii="Times New Roman" w:cs="Times New Roman" w:hAnsi="Times New Roman"/>
          <w:sz w:val="24"/>
          <w:szCs w:val="24"/>
        </w:rPr>
        <w:t>industry's most reputable and trusted brand worldwide by consistently delivering innovative, premium goods that bring people together and highlight life's joyful moments.</w:t>
      </w:r>
    </w:p>
    <w:bookmarkStart w:id="2" w:name="_k1cqrjq47dkr" w:colFirst="0" w:colLast="0"/>
    <w:bookmarkStart w:id="3" w:name="_Toc132655585"/>
    <w:bookmarkEnd w:id="2"/>
    <w:p>
      <w:pPr>
        <w:pStyle w:val="style0"/>
        <w:spacing w:lineRule="auto" w:line="360"/>
        <w:jc w:val="both"/>
        <w:rPr>
          <w:rFonts w:ascii="Times New Roman" w:cs="Times New Roman" w:hAnsi="Times New Roman"/>
          <w:sz w:val="24"/>
          <w:szCs w:val="24"/>
        </w:rPr>
      </w:pPr>
      <w:r>
        <w:rPr>
          <w:rFonts w:ascii="Times New Roman" w:cs="Times New Roman" w:hAnsi="Times New Roman"/>
          <w:b/>
          <w:bCs/>
          <w:sz w:val="28"/>
          <w:szCs w:val="28"/>
        </w:rPr>
        <w:t>Communication Model</w:t>
      </w:r>
      <w:bookmarkEnd w:id="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term "communication" refers to conveying information from one party to another, whether verbally, nonverbally, in writing, or visually. The </w:t>
      </w:r>
      <w:r>
        <w:rPr>
          <w:rFonts w:ascii="Times New Roman" w:cs="Times New Roman" w:hAnsi="Times New Roman"/>
          <w:b/>
          <w:i/>
          <w:sz w:val="24"/>
          <w:szCs w:val="24"/>
        </w:rPr>
        <w:t>Shannon-Weaver model</w:t>
      </w:r>
      <w:r>
        <w:rPr>
          <w:rFonts w:ascii="Times New Roman" w:cs="Times New Roman" w:hAnsi="Times New Roman"/>
          <w:sz w:val="24"/>
          <w:szCs w:val="24"/>
        </w:rPr>
        <w:t xml:space="preserve"> is a popular communication model that includes a sender, a message, a channel, a receiver, and feedback. The sender encodes the message, and the channel carries it to the receiver (</w:t>
      </w:r>
      <w:r>
        <w:rPr>
          <w:rFonts w:ascii="Times New Roman" w:cs="Times New Roman" w:hAnsi="Times New Roman"/>
          <w:color w:val="222222"/>
          <w:sz w:val="24"/>
          <w:szCs w:val="24"/>
          <w:highlight w:val="white"/>
        </w:rPr>
        <w:t>Kuznar and Yager, 2020)</w:t>
      </w:r>
      <w:r>
        <w:rPr>
          <w:rFonts w:ascii="Times New Roman" w:cs="Times New Roman" w:hAnsi="Times New Roman"/>
          <w:sz w:val="24"/>
          <w:szCs w:val="24"/>
        </w:rPr>
        <w:t>. The second step is for the recipient to decipher the message and respond to the first. The model also accounts for the presence of potential communication-impairing factors like background noise and physical barriers.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works in a highly competitive and regulated market, thus, the company's success depends on its ability to effectively communicate with its customers and regulators. Diageo connects with its customers, stakeholders, and employees through several channels, including social media, advertising, public relations, and internal communications (</w:t>
      </w:r>
      <w:r>
        <w:rPr>
          <w:rFonts w:ascii="Times New Roman" w:cs="Times New Roman" w:hAnsi="Times New Roman"/>
          <w:color w:val="222222"/>
          <w:sz w:val="24"/>
          <w:szCs w:val="24"/>
          <w:highlight w:val="white"/>
        </w:rPr>
        <w:t>Cheng et al., 2022)</w:t>
      </w:r>
      <w:r>
        <w:rPr>
          <w:rFonts w:ascii="Times New Roman" w:cs="Times New Roman" w:hAnsi="Times New Roman"/>
          <w:sz w:val="24"/>
          <w:szCs w:val="24"/>
        </w:rPr>
        <w:t>. The corporation also places a premium on promoting responsible drinking and collaborates with government agencies, non-governmental organisations, and other interested parties to lessen the negative effects of alcohol use. Diageo's mission is to foster lasting connections with its consumers and other stakeholders, drive brand awareness, and help the beverage sector into a bright and sustainable future through strategic communication.</w:t>
      </w:r>
    </w:p>
    <w:bookmarkStart w:id="4" w:name="_doc9m3imzhc6" w:colFirst="0" w:colLast="0"/>
    <w:bookmarkStart w:id="5" w:name="_Toc132655586"/>
    <w:bookmarkEnd w:id="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 xml:space="preserve">Definition </w:t>
      </w:r>
      <w:r>
        <w:rPr>
          <w:rFonts w:ascii="Times New Roman" w:cs="Times New Roman" w:hAnsi="Times New Roman"/>
          <w:b/>
          <w:bCs/>
          <w:sz w:val="28"/>
          <w:szCs w:val="28"/>
        </w:rPr>
        <w:t>of</w:t>
      </w:r>
      <w:r>
        <w:rPr>
          <w:rFonts w:ascii="Times New Roman" w:cs="Times New Roman" w:hAnsi="Times New Roman"/>
          <w:b/>
          <w:bCs/>
          <w:sz w:val="28"/>
          <w:szCs w:val="28"/>
        </w:rPr>
        <w:t xml:space="preserve"> integrated marketing</w:t>
      </w:r>
      <w:bookmarkEnd w:id="5"/>
      <w:r>
        <w:rPr>
          <w:rFonts w:ascii="Times New Roman" w:cs="Times New Roman" w:hAnsi="Times New Roman"/>
          <w:b/>
          <w:bCs/>
          <w:sz w:val="28"/>
          <w:szCs w:val="28"/>
        </w:rPr>
        <w:t xml:space="preserve"> communications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Advertising, public relations, sales promotion, direct marketing, and personal selling are just some of the marketing communication channels that can be coordinated and integrated as part of an overall marketing strategy known as integrated marketing communications (IMC). The purpose of integrated marketing communications (IMC) is to raise brand recognition, perception, and loyalty by providing a consistent and uniform brand experience across all consumer touchpoints. This method requires meticulous preparation, coordination, and implementation of all marketing operations to guarantee that the brand's positioning and values are consistently reinforced via the messages, tone, and visual components used.</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To reach a predetermined marketing objective, an</w:t>
      </w:r>
      <w:r>
        <w:rPr>
          <w:rFonts w:ascii="Times New Roman" w:cs="Times New Roman" w:hAnsi="Times New Roman"/>
          <w:b/>
          <w:i/>
          <w:sz w:val="24"/>
          <w:szCs w:val="24"/>
        </w:rPr>
        <w:t xml:space="preserve"> integrated marketing strategy</w:t>
      </w:r>
      <w:r>
        <w:rPr>
          <w:rFonts w:ascii="Times New Roman" w:cs="Times New Roman" w:hAnsi="Times New Roman"/>
          <w:sz w:val="24"/>
          <w:szCs w:val="24"/>
        </w:rPr>
        <w:t xml:space="preserve"> will employ various communication and promotional channels. The purpose of integrated marketing is to </w:t>
      </w:r>
      <w:r>
        <w:rPr>
          <w:rFonts w:ascii="Times New Roman" w:cs="Times New Roman" w:hAnsi="Times New Roman"/>
          <w:sz w:val="24"/>
          <w:szCs w:val="24"/>
        </w:rPr>
        <w:t>ensure that all aspects of a brand's communication with a customer (including but not limited to advertising, public relations, direct marketing, social media, events, and customer support) are consistent and work together smoothly (</w:t>
      </w:r>
      <w:r>
        <w:rPr>
          <w:rFonts w:ascii="Times New Roman" w:cs="Times New Roman" w:hAnsi="Times New Roman"/>
          <w:color w:val="222222"/>
          <w:sz w:val="24"/>
          <w:szCs w:val="24"/>
          <w:highlight w:val="white"/>
        </w:rPr>
        <w:t>Kushwaha et al., 2020)</w:t>
      </w:r>
      <w:r>
        <w:rPr>
          <w:rFonts w:ascii="Times New Roman" w:cs="Times New Roman" w:hAnsi="Times New Roman"/>
          <w:sz w:val="24"/>
          <w:szCs w:val="24"/>
        </w:rPr>
        <w:t>. Integrated marketing boosts brand awareness, consumer involvement, and marketing efficiency by combining these many tactics.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Understanding the target audience and how they use various media and platforms is crucial for integrated marketing. It is also important to have a unified brand identity and message that can be conveyed clearly and consistently across all customer touchpoints. Since several marketing departments and functions need to coordinate their goals and methods, integrated marketing necessitates a cooperative and cross-functional strategy (</w:t>
      </w:r>
      <w:r>
        <w:rPr>
          <w:rFonts w:ascii="Times New Roman" w:cs="Times New Roman" w:hAnsi="Times New Roman"/>
          <w:color w:val="222222"/>
          <w:sz w:val="24"/>
          <w:szCs w:val="24"/>
          <w:highlight w:val="white"/>
        </w:rPr>
        <w:t>Anani-Bossman and Mudzanani, 2021)</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3200400" cy="3200400"/>
            <wp:effectExtent l="0" t="0" r="0" b="0"/>
            <wp:docPr id="1028" name="image1.gif"/>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gif"/>
                    <pic:cNvPicPr/>
                  </pic:nvPicPr>
                  <pic:blipFill>
                    <a:blip r:embed="rId4" cstate="print"/>
                    <a:srcRect l="0" t="0" r="0" b="0"/>
                    <a:stretch/>
                  </pic:blipFill>
                  <pic:spPr>
                    <a:xfrm rot="0">
                      <a:off x="0" y="0"/>
                      <a:ext cx="3200400" cy="320040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2: Integrated marketing</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(Source: </w:t>
      </w:r>
      <w:r>
        <w:rPr>
          <w:rFonts w:ascii="Times New Roman" w:cs="Times New Roman" w:eastAsia="Times New Roman" w:hAnsi="Times New Roman"/>
          <w:sz w:val="24"/>
          <w:szCs w:val="24"/>
        </w:rPr>
        <w:t>group l., 2012)</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Integrated marketing has many important advantages. One way it can do this is by making marketing efforts more productive and profitable. Second, it can improve customers' perceptions of the brand by providing them with consistent and memorable interactions with the product or service (</w:t>
      </w:r>
      <w:r>
        <w:rPr>
          <w:rFonts w:ascii="Times New Roman" w:cs="Times New Roman" w:hAnsi="Times New Roman"/>
          <w:color w:val="222222"/>
          <w:sz w:val="24"/>
          <w:szCs w:val="24"/>
          <w:highlight w:val="white"/>
        </w:rPr>
        <w:t>Percy, 2023)</w:t>
      </w:r>
      <w:r>
        <w:rPr>
          <w:rFonts w:ascii="Times New Roman" w:cs="Times New Roman" w:hAnsi="Times New Roman"/>
          <w:sz w:val="24"/>
          <w:szCs w:val="24"/>
        </w:rPr>
        <w:t xml:space="preserve">. Third, by facilitating meaningful and individualised contact and </w:t>
      </w:r>
      <w:r>
        <w:rPr>
          <w:rFonts w:ascii="Times New Roman" w:cs="Times New Roman" w:hAnsi="Times New Roman"/>
          <w:sz w:val="24"/>
          <w:szCs w:val="24"/>
        </w:rPr>
        <w:t>interaction, it can boost consumer engagement and loyalty. Fourth, combining various data sources and analytics technologies can allow for improved assessment and evaluation of marketing performance.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Multinational alcoholic beverage producer Diageo is a good case study in the benefits of integrated marketing. Johnnie Walker, Smirnoff, Guinness, and Baileys are just some of Diageo's extensive portfolio brands. Diageo has created an all-encompassing integrated marketing strategy that uses various communication and promotional platforms in a coherent and coordinated manner to sell these brands effectively (</w:t>
      </w:r>
      <w:r>
        <w:rPr>
          <w:rFonts w:ascii="Times New Roman" w:cs="Times New Roman" w:hAnsi="Times New Roman"/>
          <w:color w:val="222222"/>
          <w:sz w:val="24"/>
          <w:szCs w:val="24"/>
          <w:highlight w:val="white"/>
        </w:rPr>
        <w:t>Norman et al., 2022)</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Diageo's integrated marketing approach places a premium on data analytics and customer insights. To better understand consumers' tastes, opinions, and actions, Diageo conducts surveys, focus groups, and social listening. These learnings are put to use in the creation of segment-specific, individualised marketing strategies.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uses numerous channels and touchpoints to communicate with and interact with its target audience (</w:t>
      </w:r>
      <w:r>
        <w:rPr>
          <w:rFonts w:ascii="Times New Roman" w:cs="Times New Roman" w:hAnsi="Times New Roman"/>
          <w:color w:val="222222"/>
          <w:sz w:val="24"/>
          <w:szCs w:val="24"/>
          <w:highlight w:val="white"/>
        </w:rPr>
        <w:t>Stone and Trebbien, 201)</w:t>
      </w:r>
      <w:r>
        <w:rPr>
          <w:rFonts w:ascii="Times New Roman" w:cs="Times New Roman" w:hAnsi="Times New Roman"/>
          <w:sz w:val="24"/>
          <w:szCs w:val="24"/>
        </w:rPr>
        <w:t xml:space="preserve">. Diageo uses classic and modern media, including television, print, outdoor, social media, and mobile, to spread its brand message and connect with consumers at all points throughout the customer journey. Diageo's Smirnoff brand, for instance, has leveraged social media influencers to attract younger audiences, while Guinness has used experiential marketing to engage customers at events like St. Patrick's Day. Diageo also incorporates a strong commitment to corporate social responsibility and moderation in all of its advertising campaigns. </w:t>
      </w:r>
      <w:r>
        <w:rPr>
          <w:rFonts w:ascii="Times New Roman" w:cs="Times New Roman" w:hAnsi="Times New Roman"/>
          <w:sz w:val="24"/>
          <w:szCs w:val="24"/>
        </w:rPr>
        <w:t>In an effort to mitigate alcohol's unintended consequences, Diageo has implemented the Responsible Drinking Strategy. Diageo's marketing campaigns for all of its brands employ this idea and communicate information about it via a wide range of channels.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Another facet of Diageo's all-encompassing strategy in advertising is the company's use of partnerships and collaborations to boost brand awareness and customer engagement (Nunan et al., 2020). Diageo has partnered with numerous organisations and events, like as the World Class bartending competition and the Rugby World Cup, to market its goods and provide its customers with novel and interesting experiences. These partnerships improve Diageo's marketing efforts across the board, from television and radio to social media and in-bar events. Diageo significantly utilises integrated marketing to promote its wide variety of products to different types of consumers. By emphasising responsible drinking messaging and engaging in strategic </w:t>
      </w:r>
      <w:r>
        <w:rPr>
          <w:rFonts w:ascii="Times New Roman" w:cs="Times New Roman" w:hAnsi="Times New Roman"/>
          <w:sz w:val="24"/>
          <w:szCs w:val="24"/>
        </w:rPr>
        <w:t>partnerships and collaborations, Diageo has successfully spread the word about its business ethics and social responsibility through a wide range of channels and touchpoints.</w:t>
      </w:r>
    </w:p>
    <w:bookmarkStart w:id="6" w:name="_8279wf3bpsf3" w:colFirst="0" w:colLast="0"/>
    <w:bookmarkStart w:id="7" w:name="_Toc132655587"/>
    <w:bookmarkEnd w:id="6"/>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Promotional strategies used by the company to raise brand awareness</w:t>
      </w:r>
      <w:bookmarkEnd w:id="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As a global alcohol manufacturer, Diageo uses a wide variety of promotional channels to raise awareness of its various brands. There are a wide variety of strategies used to spread the word, including but not limited to: advertising, public relations, events and sponsorships, digital and social media, and in-store promotions (Norman et al., 2022). Diageo's success in building a strong brand identity and increasing customer engagement and loyalty is attributable to the company's systematic application of these strategies.</w:t>
      </w:r>
    </w:p>
    <w:p>
      <w:pPr>
        <w:pStyle w:val="style2"/>
        <w:jc w:val="both"/>
        <w:rPr>
          <w:rFonts w:ascii="Times New Roman" w:cs="Times New Roman" w:hAnsi="Times New Roman"/>
          <w:b/>
          <w:bCs/>
          <w:sz w:val="24"/>
          <w:szCs w:val="24"/>
        </w:rPr>
      </w:pPr>
      <w:r>
        <w:rPr>
          <w:rFonts w:ascii="Times New Roman" w:cs="Times New Roman" w:hAnsi="Times New Roman"/>
          <w:b/>
          <w:bCs/>
          <w:sz w:val="24"/>
          <w:szCs w:val="24"/>
        </w:rPr>
        <w:t xml:space="preserve">Online promotional strategies </w:t>
      </w:r>
      <w:r>
        <w:rPr>
          <w:rFonts w:ascii="Times New Roman" w:cs="Times New Roman" w:hAnsi="Times New Roman"/>
          <w:b/>
          <w:bCs/>
          <w:sz w:val="24"/>
          <w:szCs w:val="24"/>
        </w:rPr>
        <w:t>:</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Advertising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Diageo's primary method of publicising its products is through advertisements. To reach clients at various points in the customer journey, the company use both traditional and digital media. The Johnnie Walker brand of Diageo, for instance, has utilised television commercials to reach a large audience with its brand message and values (</w:t>
      </w:r>
      <w:r>
        <w:rPr>
          <w:rFonts w:ascii="Times New Roman" w:cs="Times New Roman" w:hAnsi="Times New Roman"/>
          <w:color w:val="222222"/>
          <w:sz w:val="24"/>
          <w:szCs w:val="24"/>
          <w:highlight w:val="white"/>
        </w:rPr>
        <w:t>Furtick and Ahmed, 2021)</w:t>
      </w:r>
      <w:r>
        <w:rPr>
          <w:rFonts w:ascii="Times New Roman" w:cs="Times New Roman" w:hAnsi="Times New Roman"/>
          <w:sz w:val="24"/>
          <w:szCs w:val="24"/>
        </w:rPr>
        <w:t>. On the other hand, the Baileys brand of Diageo has used digital commercials to reach a younger and more feminine demographic. Diageo has a hefty presence in metropolitan and high-traffic regions thanks largely to its use of outdoor advertising, particularly billboards and transit displays.</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Digital and social media marketing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is placing a greater emphasis on digital and social media advertising. The business promotes its products and interacts with its customers over several digital and social media channels. Social media initiatives run by Diageo aim to connect emotionally with customers and inspire them to advocate for the brand through narrative and user-generated material. Smirnoff, a brand owned by Diageo, has used social media to spread the word about its "Love Wins" campaign, which promotes tolerance and acceptance (</w:t>
      </w:r>
      <w:r>
        <w:rPr>
          <w:rFonts w:ascii="Times New Roman" w:cs="Times New Roman" w:hAnsi="Times New Roman"/>
          <w:color w:val="222222"/>
          <w:sz w:val="24"/>
          <w:szCs w:val="24"/>
          <w:highlight w:val="white"/>
        </w:rPr>
        <w:t>Dörnyei, 2020)</w:t>
      </w:r>
      <w:r>
        <w:rPr>
          <w:rFonts w:ascii="Times New Roman" w:cs="Times New Roman" w:hAnsi="Times New Roman"/>
          <w:sz w:val="24"/>
          <w:szCs w:val="24"/>
        </w:rPr>
        <w:t>. Email and search engine marketing are just two examples of how Diageo uses digital marketing to reach its customers more personally and granularly.</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Public Relations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uses public relations as an important part of its marketing strategy. Public relations are used to share the company's ideals and sustainability activities with the general public and the media. By way of illustration, Diageo has initiated several sustainability programs, including its 2020 sustainability and responsibility targets, and has disseminated information about these initiatives via press releases, interviews, and other media outlets (</w:t>
      </w:r>
      <w:r>
        <w:rPr>
          <w:rFonts w:ascii="Times New Roman" w:cs="Times New Roman" w:hAnsi="Times New Roman"/>
          <w:color w:val="222222"/>
          <w:sz w:val="24"/>
          <w:szCs w:val="24"/>
          <w:highlight w:val="white"/>
        </w:rPr>
        <w:t>Silva, 2021)</w:t>
      </w:r>
      <w:r>
        <w:rPr>
          <w:rFonts w:ascii="Times New Roman" w:cs="Times New Roman" w:hAnsi="Times New Roman"/>
          <w:sz w:val="24"/>
          <w:szCs w:val="24"/>
        </w:rPr>
        <w:t>. Public relations is another tool used by Diageo to manage the company's image and address crises like product recalls and legal disputes.</w:t>
      </w:r>
    </w:p>
    <w:p>
      <w:pPr>
        <w:pStyle w:val="style2"/>
        <w:jc w:val="both"/>
        <w:rPr>
          <w:rFonts w:ascii="Times New Roman" w:cs="Times New Roman" w:hAnsi="Times New Roman"/>
          <w:b/>
          <w:bCs/>
          <w:sz w:val="24"/>
          <w:szCs w:val="24"/>
        </w:rPr>
      </w:pPr>
      <w:r>
        <w:rPr>
          <w:rFonts w:ascii="Times New Roman" w:cs="Times New Roman" w:hAnsi="Times New Roman"/>
          <w:b/>
          <w:bCs/>
          <w:sz w:val="24"/>
          <w:szCs w:val="24"/>
        </w:rPr>
        <w:t>Offline promotional strategies</w:t>
      </w:r>
      <w:r>
        <w:rPr>
          <w:rFonts w:ascii="Times New Roman" w:cs="Times New Roman" w:hAnsi="Times New Roman"/>
          <w:b/>
          <w:bCs/>
          <w:sz w:val="24"/>
          <w:szCs w:val="24"/>
        </w:rPr>
        <w:t>:</w:t>
      </w:r>
      <w:r>
        <w:rPr>
          <w:rFonts w:ascii="Times New Roman" w:cs="Times New Roman" w:hAnsi="Times New Roman"/>
          <w:b/>
          <w:bCs/>
          <w:sz w:val="24"/>
          <w:szCs w:val="24"/>
        </w:rPr>
        <w:t xml:space="preserve"> </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Sponsorships and events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uses events and sponsorships as a significant part of its marketing strategy. The corporation uses its sponsorship of sporting, musical, and cultural events to expand its consumer base and give its clientele access to exclusive opportunities. Diageo, for instance, has sponsored various events, including the Rugby World Cup, the Formula One Grand Prix, and the Sundance Film Festival. To provide customers with a unified brand experience, Diageo frequently incorporates its sponsorships into its other marketing efforts like advertising, social media, and in-store promotions (</w:t>
      </w:r>
      <w:r>
        <w:rPr>
          <w:rFonts w:ascii="Times New Roman" w:cs="Times New Roman" w:hAnsi="Times New Roman"/>
          <w:color w:val="222222"/>
          <w:sz w:val="24"/>
          <w:szCs w:val="24"/>
          <w:highlight w:val="white"/>
        </w:rPr>
        <w:t>Seifu, 2022)</w:t>
      </w:r>
      <w:r>
        <w:rPr>
          <w:rFonts w:ascii="Times New Roman" w:cs="Times New Roman" w:hAnsi="Times New Roman"/>
          <w:sz w:val="24"/>
          <w:szCs w:val="24"/>
        </w:rPr>
        <w:t>.</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In-store campaigns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makes extensive use of in-store marketing campaigns. To promote its brands and provide clients with memorable experiences, the company collaborates closely with bars, restaurants, and other on-premise establishments. To guarantee that its brands are served correctly and that responsible drinking is encouraged, Diageo provides training and support to bartenders and other personnel. Diageo also uses in-store promotions, such as branded glasses, coasters, and menus, to build brand awareness and loyalty among patrons (</w:t>
      </w:r>
      <w:r>
        <w:rPr>
          <w:rFonts w:ascii="Times New Roman" w:cs="Times New Roman" w:hAnsi="Times New Roman"/>
          <w:color w:val="222222"/>
          <w:sz w:val="24"/>
          <w:szCs w:val="24"/>
          <w:highlight w:val="white"/>
        </w:rPr>
        <w:t>Kellershohn, 2022)</w:t>
      </w:r>
      <w:r>
        <w:rPr>
          <w:rFonts w:ascii="Times New Roman" w:cs="Times New Roman" w:hAnsi="Times New Roman"/>
          <w:sz w:val="24"/>
          <w:szCs w:val="24"/>
        </w:rPr>
        <w:t>. Diageo's ability to establish a powerful brand identity and boost customer engagement and loyalty stem from the company's use of these methods in a concerted, holistic fashion.</w:t>
      </w:r>
    </w:p>
    <w:bookmarkStart w:id="8" w:name="_mxs4yl2466ai" w:colFirst="0" w:colLast="0"/>
    <w:bookmarkStart w:id="9" w:name="_Toc132655588"/>
    <w:bookmarkEnd w:id="8"/>
    <w:p>
      <w:pPr>
        <w:pStyle w:val="style1"/>
        <w:spacing w:before="0" w:after="0" w:lineRule="auto" w:line="360"/>
        <w:jc w:val="both"/>
        <w:rPr>
          <w:rFonts w:ascii="Times New Roman" w:cs="Times New Roman" w:hAnsi="Times New Roman"/>
          <w:b/>
          <w:bCs/>
          <w:sz w:val="28"/>
          <w:szCs w:val="28"/>
        </w:rPr>
      </w:pPr>
    </w:p>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Branding and brand equity</w:t>
      </w:r>
      <w:bookmarkEnd w:id="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Branding is the practice of giving an item its own unique identity and setting it apart from similar items on the market. Branding can affect how consumers view and engage with a product or </w:t>
      </w:r>
      <w:r>
        <w:rPr>
          <w:rFonts w:ascii="Times New Roman" w:cs="Times New Roman" w:hAnsi="Times New Roman"/>
          <w:sz w:val="24"/>
          <w:szCs w:val="24"/>
        </w:rPr>
        <w:t>service by giving it a distinct identity and voice. Consumers are more likely to recommend a product or service to others if they positively associate with the brand. When a product or service has strong brand equity, consumers are willing to pay a higher price for it despite its lower intrinsic value (</w:t>
      </w:r>
      <w:r>
        <w:rPr>
          <w:rFonts w:ascii="Times New Roman" w:cs="Times New Roman" w:hAnsi="Times New Roman"/>
          <w:color w:val="222222"/>
          <w:sz w:val="24"/>
          <w:szCs w:val="24"/>
          <w:highlight w:val="white"/>
        </w:rPr>
        <w:t>Pina and Dias, 2021)</w:t>
      </w:r>
      <w:r>
        <w:rPr>
          <w:rFonts w:ascii="Times New Roman" w:cs="Times New Roman" w:hAnsi="Times New Roman"/>
          <w:sz w:val="24"/>
          <w:szCs w:val="24"/>
        </w:rPr>
        <w:t>. Perceptions, familiarity, loyalty, and memories are all parts of what makes up a brand's equity in the eyes of consumers. High brand equity allows a corporation to charge more for its products, inspires brand loyalty, and shields it from competitors.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for instance, has used marketing and partnerships to get its name out there and make people feel something about the brand (</w:t>
      </w:r>
      <w:r>
        <w:rPr>
          <w:rFonts w:ascii="Times New Roman" w:cs="Times New Roman" w:hAnsi="Times New Roman"/>
          <w:color w:val="222222"/>
          <w:sz w:val="24"/>
          <w:szCs w:val="24"/>
          <w:highlight w:val="white"/>
        </w:rPr>
        <w:t>Stone and Trebbien, 2019)</w:t>
      </w:r>
      <w:r>
        <w:rPr>
          <w:rFonts w:ascii="Times New Roman" w:cs="Times New Roman" w:hAnsi="Times New Roman"/>
          <w:sz w:val="24"/>
          <w:szCs w:val="24"/>
        </w:rPr>
        <w:t>. The "Keep Walking" advertising campaign for Johnnie Walker effectively spread the brand's message of forward motion, tenacity, and hope. Diageo has put a premium on brand loyalty and consumer participation. Taking into account the priorities of its clientele, the company has established several programs to encourage sober living and environmental responsibility. To give its customers a more unique and interesting brand experience, Diageo has also put money into targeted marketing activities, including email marketing and social media advertising.</w:t>
      </w:r>
    </w:p>
    <w:bookmarkStart w:id="10" w:name="_1osy23wdfhqg" w:colFirst="0" w:colLast="0"/>
    <w:bookmarkStart w:id="11" w:name="_Toc132655589"/>
    <w:bookmarkEnd w:id="10"/>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Keller Brand Equity Model</w:t>
      </w:r>
      <w:bookmarkEnd w:id="1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Keller developed the </w:t>
      </w:r>
      <w:r>
        <w:rPr>
          <w:rFonts w:ascii="Times New Roman" w:cs="Times New Roman" w:hAnsi="Times New Roman"/>
          <w:b/>
          <w:i/>
          <w:sz w:val="24"/>
          <w:szCs w:val="24"/>
        </w:rPr>
        <w:t>Brand Equity Model</w:t>
      </w:r>
      <w:r>
        <w:rPr>
          <w:rFonts w:ascii="Times New Roman" w:cs="Times New Roman" w:hAnsi="Times New Roman"/>
          <w:sz w:val="24"/>
          <w:szCs w:val="24"/>
        </w:rPr>
        <w:t xml:space="preserve"> as a tool for assessing and optimizing a company's brand's worth. Kevin Lane Keller, a branding specialist, created this model to show how a company may boost its value by cultivating a positive image and a loyal customer base (</w:t>
      </w:r>
      <w:r>
        <w:rPr>
          <w:rFonts w:ascii="Times New Roman" w:cs="Times New Roman" w:hAnsi="Times New Roman"/>
          <w:color w:val="222222"/>
          <w:sz w:val="24"/>
          <w:szCs w:val="24"/>
          <w:highlight w:val="white"/>
        </w:rPr>
        <w:t>Keller and Brexendorf, 2019)</w:t>
      </w:r>
      <w:r>
        <w:rPr>
          <w:rFonts w:ascii="Times New Roman" w:cs="Times New Roman" w:hAnsi="Times New Roman"/>
          <w:sz w:val="24"/>
          <w:szCs w:val="24"/>
        </w:rPr>
        <w:t>. Identity, meaning, reaction, and relationships are the four pillars of the model.</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Identity: </w:t>
      </w:r>
      <w:r>
        <w:rPr>
          <w:rFonts w:ascii="Times New Roman" w:cs="Times New Roman" w:hAnsi="Times New Roman"/>
          <w:sz w:val="24"/>
          <w:szCs w:val="24"/>
        </w:rPr>
        <w:t>Logos, colors, and packaging are all examples of brand identity aspects that are visually and aurally prominent. Diageo's collection of brands is as varied as the firm itself, and each brand has its own visual identity (</w:t>
      </w:r>
      <w:r>
        <w:rPr>
          <w:rFonts w:ascii="Times New Roman" w:cs="Times New Roman" w:hAnsi="Times New Roman"/>
          <w:color w:val="222222"/>
          <w:sz w:val="24"/>
          <w:szCs w:val="24"/>
          <w:highlight w:val="white"/>
        </w:rPr>
        <w:t>Pich and Spry, 2019)</w:t>
      </w:r>
      <w:r>
        <w:rPr>
          <w:rFonts w:ascii="Times New Roman" w:cs="Times New Roman" w:hAnsi="Times New Roman"/>
          <w:sz w:val="24"/>
          <w:szCs w:val="24"/>
        </w:rPr>
        <w:t>. The distinctive bottle shape and branding of Johnnie Walker, for instance, are readily identifiable around the world.</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Meaning: </w:t>
      </w:r>
      <w:r>
        <w:rPr>
          <w:rFonts w:ascii="Times New Roman" w:cs="Times New Roman" w:hAnsi="Times New Roman"/>
          <w:sz w:val="24"/>
          <w:szCs w:val="24"/>
        </w:rPr>
        <w:t xml:space="preserve">It refers to a brand's personality and principles, as well as its practical and emotional advantages. Diageo has made significant efforts to associate its portfolio of brands with positive qualities. Different brands have different connotations; the Guinness name is synonymous with strength and heritage, while the Johnnie Walker </w:t>
      </w:r>
      <w:r>
        <w:rPr>
          <w:rFonts w:ascii="Times New Roman" w:cs="Times New Roman" w:hAnsi="Times New Roman"/>
          <w:sz w:val="24"/>
          <w:szCs w:val="24"/>
        </w:rPr>
        <w:t>name is linked to forward thinking and tenacity. These linkages are important for developing a memorable brand identity and solidifying patrons' attachments to that identity.</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Response: </w:t>
      </w:r>
      <w:r>
        <w:rPr>
          <w:rFonts w:ascii="Times New Roman" w:cs="Times New Roman" w:hAnsi="Times New Roman"/>
          <w:sz w:val="24"/>
          <w:szCs w:val="24"/>
        </w:rPr>
        <w:t>It is important to examine how a brand influences consumers' perceptions, emotions, and actions. Diageo's marketing efforts have resulted in a favorable reception for the company's products. To make a good social influence and gain the trust of its clientele, Diageo has also funded initiatives to encourage sober drinking.</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Relationships: </w:t>
      </w:r>
      <w:r>
        <w:rPr>
          <w:rFonts w:ascii="Times New Roman" w:cs="Times New Roman" w:hAnsi="Times New Roman"/>
          <w:sz w:val="24"/>
          <w:szCs w:val="24"/>
        </w:rPr>
        <w:t>It is significant to focus on the connections that can be built between a brand and its customers over time. Diageo has established reliable connections with its clientele by consistently delivering premium goods and tailoring each interaction to the individual (</w:t>
      </w:r>
      <w:r>
        <w:rPr>
          <w:rFonts w:ascii="Times New Roman" w:cs="Times New Roman" w:hAnsi="Times New Roman"/>
          <w:color w:val="222222"/>
          <w:sz w:val="24"/>
          <w:szCs w:val="24"/>
          <w:highlight w:val="white"/>
        </w:rPr>
        <w:t>Nunan et al., 2020)</w:t>
      </w:r>
      <w:r>
        <w:rPr>
          <w:rFonts w:ascii="Times New Roman" w:cs="Times New Roman" w:hAnsi="Times New Roman"/>
          <w:sz w:val="24"/>
          <w:szCs w:val="24"/>
        </w:rPr>
        <w:t>. For instance, the firm has created a number of campaigns to encourage responsible drinking and sustainability, reflecting the priorities of its clientele. To give its customers a more unique and interesting brand experience, Diageo has also put money into targeted marketing activities, including email marketing and social media advertising.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model's strengths include its emphasis on building a meaningful brand identity, which can boost consumer identification, devotion, and sales. Marketers can differentiate their products and services from the competition and strike a chord with target audiences by focusing on the brand's identity and meaning (</w:t>
      </w:r>
      <w:r>
        <w:rPr>
          <w:rFonts w:ascii="Times New Roman" w:cs="Times New Roman" w:hAnsi="Times New Roman"/>
          <w:color w:val="222222"/>
          <w:sz w:val="24"/>
          <w:szCs w:val="24"/>
          <w:highlight w:val="white"/>
        </w:rPr>
        <w:t>Agarwal et al., 2021)</w:t>
      </w:r>
      <w:r>
        <w:rPr>
          <w:rFonts w:ascii="Times New Roman" w:cs="Times New Roman" w:hAnsi="Times New Roman"/>
          <w:sz w:val="24"/>
          <w:szCs w:val="24"/>
        </w:rPr>
        <w:t xml:space="preserve">. However, there are restrictions to this concept. For instance, it could not work for all markets or labels. In addition, the model's emphasis on marketing may mean that supply chain management and CSR are given less weight than they should be. </w:t>
      </w:r>
    </w:p>
    <w:p>
      <w:pPr>
        <w:pStyle w:val="style0"/>
        <w:spacing w:lineRule="auto" w:line="360"/>
        <w:jc w:val="both"/>
        <w:rPr>
          <w:rFonts w:ascii="Times New Roman" w:cs="Times New Roman" w:hAnsi="Times New Roman"/>
          <w:sz w:val="24"/>
          <w:szCs w:val="24"/>
        </w:rPr>
      </w:pP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5943600" cy="4013200"/>
            <wp:effectExtent l="0" t="0" r="0" b="0"/>
            <wp:docPr id="1029"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5" cstate="print"/>
                    <a:srcRect l="0" t="4038" r="0" b="-4038"/>
                    <a:stretch/>
                  </pic:blipFill>
                  <pic:spPr>
                    <a:xfrm rot="0">
                      <a:off x="0" y="0"/>
                      <a:ext cx="5943600" cy="401320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3: Keller’s Brand Equity Model</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(Source: </w:t>
      </w:r>
      <w:r>
        <w:rPr>
          <w:rFonts w:ascii="Times New Roman" w:cs="Times New Roman" w:eastAsia="Times New Roman" w:hAnsi="Times New Roman"/>
          <w:sz w:val="24"/>
          <w:szCs w:val="24"/>
        </w:rPr>
        <w:t>2018 12manage, 2012)</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Therefore, </w:t>
      </w:r>
      <w:r>
        <w:rPr>
          <w:rFonts w:ascii="Times New Roman" w:cs="Times New Roman" w:hAnsi="Times New Roman"/>
          <w:b/>
          <w:i/>
          <w:sz w:val="24"/>
          <w:szCs w:val="24"/>
        </w:rPr>
        <w:t xml:space="preserve">Keller's Brand Equity Model </w:t>
      </w:r>
      <w:r>
        <w:rPr>
          <w:rFonts w:ascii="Times New Roman" w:cs="Times New Roman" w:hAnsi="Times New Roman"/>
          <w:sz w:val="24"/>
          <w:szCs w:val="24"/>
        </w:rPr>
        <w:t>is a helpful tool for analysing and improving a brand's worth. Diageo has used this technique to create highly successful brands that are well known and respected worldwide. Diageo has maintained its market position and created lasting value for its customers and shareholders by emphasizing the development of a distinctive brand identity, the formation of meaningful brand associations, the elicitation of positive brand responses, and the cultivation of strong brand relationships.</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Merits </w:t>
      </w:r>
      <w:r>
        <w:rPr>
          <w:rFonts w:ascii="Times New Roman" w:cs="Times New Roman" w:hAnsi="Times New Roman"/>
          <w:b/>
          <w:sz w:val="24"/>
          <w:szCs w:val="24"/>
        </w:rPr>
        <w:t xml:space="preserve">of </w:t>
      </w:r>
      <w:r>
        <w:rPr>
          <w:rFonts w:ascii="Times New Roman" w:cs="Times New Roman" w:hAnsi="Times New Roman"/>
          <w:b/>
          <w:sz w:val="24"/>
          <w:szCs w:val="24"/>
        </w:rPr>
        <w:t>K</w:t>
      </w:r>
      <w:r>
        <w:rPr>
          <w:rFonts w:ascii="Times New Roman" w:cs="Times New Roman" w:hAnsi="Times New Roman"/>
          <w:b/>
          <w:sz w:val="24"/>
          <w:szCs w:val="24"/>
        </w:rPr>
        <w:t>eller</w:t>
      </w:r>
      <w:r>
        <w:rPr>
          <w:rFonts w:ascii="Times New Roman" w:cs="Times New Roman" w:hAnsi="Times New Roman"/>
          <w:b/>
          <w:sz w:val="24"/>
          <w:szCs w:val="24"/>
        </w:rPr>
        <w:t>’</w:t>
      </w:r>
      <w:r>
        <w:rPr>
          <w:rFonts w:ascii="Times New Roman" w:cs="Times New Roman" w:hAnsi="Times New Roman"/>
          <w:b/>
          <w:sz w:val="24"/>
          <w:szCs w:val="24"/>
        </w:rPr>
        <w:t xml:space="preserve">s </w:t>
      </w:r>
      <w:r>
        <w:rPr>
          <w:rFonts w:ascii="Times New Roman" w:cs="Times New Roman" w:hAnsi="Times New Roman"/>
          <w:b/>
          <w:sz w:val="24"/>
          <w:szCs w:val="24"/>
        </w:rPr>
        <w:t>B</w:t>
      </w:r>
      <w:r>
        <w:rPr>
          <w:rFonts w:ascii="Times New Roman" w:cs="Times New Roman" w:hAnsi="Times New Roman"/>
          <w:b/>
          <w:sz w:val="24"/>
          <w:szCs w:val="24"/>
        </w:rPr>
        <w:t>rand Equity Mode</w:t>
      </w:r>
      <w:r>
        <w:rPr>
          <w:rFonts w:ascii="Times New Roman" w:cs="Times New Roman" w:hAnsi="Times New Roman"/>
          <w:b/>
          <w:sz w:val="24"/>
          <w:szCs w:val="24"/>
        </w:rPr>
        <w:t xml:space="preserve">l: </w:t>
      </w:r>
      <w:r>
        <w:rPr>
          <w:rFonts w:ascii="Times New Roman" w:cs="Times New Roman" w:hAnsi="Times New Roman"/>
          <w:sz w:val="24"/>
          <w:szCs w:val="24"/>
        </w:rPr>
        <w:t xml:space="preserve">Strong brands are often constructed using Keller's approach, commonly known as the Customer-Based Brand Equity (CBBE) model. </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Brand awareness, brand image, brand eliciting reactions, and brand relationship development are all proposed as sequential phases in the process of growing brand equity. The model provides a number of benefits, such as a more organised method of brand development, but it also has certain drawbacks.</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Keller's methodology helps marketers streamline their branding efforts since it gives a holistic and methodical framework for developing brands. By breaking down the process of creating a brand into distinct phases, marketers can plot out a course for their product's evolution while pinpointing the most important milestones along the way.</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The approach also has the benefit of highlighting how customers' impressions and feelings about the brand are key factors in determining its value. Marketers may improve brand loyalty and advocacy by studying consumer reactions to the brand and adapting their strategies accordingly.</w:t>
      </w:r>
    </w:p>
    <w:p>
      <w:pPr>
        <w:pStyle w:val="style179"/>
        <w:spacing w:lineRule="auto" w:line="360"/>
        <w:ind w:left="928"/>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D</w:t>
      </w:r>
      <w:r>
        <w:rPr>
          <w:rFonts w:ascii="Times New Roman" w:cs="Times New Roman" w:hAnsi="Times New Roman"/>
          <w:b/>
          <w:sz w:val="24"/>
          <w:szCs w:val="24"/>
        </w:rPr>
        <w:t>emerits</w:t>
      </w:r>
      <w:r>
        <w:rPr>
          <w:rFonts w:ascii="Times New Roman" w:cs="Times New Roman" w:hAnsi="Times New Roman"/>
          <w:b/>
          <w:sz w:val="24"/>
          <w:szCs w:val="24"/>
        </w:rPr>
        <w:t xml:space="preserve"> of Keller’s Equity Model:</w:t>
      </w:r>
      <w:r>
        <w:rPr>
          <w:rFonts w:ascii="Times New Roman" w:cs="Times New Roman" w:hAnsi="Times New Roman"/>
          <w:sz w:val="24"/>
          <w:szCs w:val="24"/>
        </w:rPr>
        <w:t xml:space="preserve"> Keller's approach does have certain restrictions. For instance, it may not accurately portray the reality of brand creation in dynamic and complicated marketplaces since it implies a linear and sequential process of establishing brands. Moreover, the approach emphasises the mental and emotional parts of brand equity while ignoring the behavioural aspects, such as real purchasing and brand loyalty.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Furthermore, the strategy may be better suited to consumer products and services than business-to-business or industrial brands. Last but not least, the model's emphasis on surveys and client feedback may be too time- and money-intensive for startups.</w:t>
      </w:r>
    </w:p>
    <w:p>
      <w:pPr>
        <w:pStyle w:val="style0"/>
        <w:spacing w:lineRule="auto" w:line="360"/>
        <w:jc w:val="both"/>
        <w:rPr>
          <w:rFonts w:ascii="Times New Roman" w:cs="Times New Roman" w:hAnsi="Times New Roman"/>
          <w:sz w:val="24"/>
          <w:szCs w:val="24"/>
        </w:rPr>
      </w:pPr>
    </w:p>
    <w:bookmarkStart w:id="12" w:name="_t99m607bzou" w:colFirst="0" w:colLast="0"/>
    <w:bookmarkStart w:id="13" w:name="_Toc132655590"/>
    <w:bookmarkEnd w:id="12"/>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Customer journey and customer touchpoints for Diageo</w:t>
      </w:r>
      <w:bookmarkEnd w:id="13"/>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Customer Journey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customer journey </w:t>
      </w:r>
      <w:r>
        <w:rPr>
          <w:rFonts w:ascii="Times New Roman" w:cs="Times New Roman" w:hAnsi="Times New Roman"/>
          <w:sz w:val="24"/>
          <w:szCs w:val="24"/>
        </w:rPr>
        <w:t>encompasses</w:t>
      </w:r>
      <w:r>
        <w:rPr>
          <w:rFonts w:ascii="Times New Roman" w:cs="Times New Roman" w:hAnsi="Times New Roman"/>
          <w:sz w:val="24"/>
          <w:szCs w:val="24"/>
        </w:rPr>
        <w:t xml:space="preserve"> all the times a customer interacts with a business, from the first time they hear about the company until long after they have made a purchase. To improve the customer experience and increase brand loyalty, companies like Diageo must thoroughly understand the customer journey (</w:t>
      </w:r>
      <w:r>
        <w:rPr>
          <w:rFonts w:ascii="Times New Roman" w:cs="Times New Roman" w:hAnsi="Times New Roman"/>
          <w:color w:val="222222"/>
          <w:sz w:val="24"/>
          <w:szCs w:val="24"/>
          <w:highlight w:val="white"/>
        </w:rPr>
        <w:t>Prasad et al., 2021)</w:t>
      </w:r>
      <w:r>
        <w:rPr>
          <w:rFonts w:ascii="Times New Roman" w:cs="Times New Roman" w:hAnsi="Times New Roman"/>
          <w:sz w:val="24"/>
          <w:szCs w:val="24"/>
        </w:rPr>
        <w:t xml:space="preserve">. </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Awareness: </w:t>
      </w:r>
      <w:r>
        <w:rPr>
          <w:rFonts w:ascii="Times New Roman" w:cs="Times New Roman" w:hAnsi="Times New Roman"/>
          <w:sz w:val="24"/>
          <w:szCs w:val="24"/>
        </w:rPr>
        <w:t xml:space="preserve">Getting familiar with your brand is the first step in the customer journey. This may occur as a result of formal or informal forms of promotion. Diageo has spent much money on commercials and sponsorships to get its name out there. One emotional advertising campaign that successfully conveys the brand's principles of </w:t>
      </w:r>
      <w:r>
        <w:rPr>
          <w:rFonts w:ascii="Times New Roman" w:cs="Times New Roman" w:hAnsi="Times New Roman"/>
          <w:sz w:val="24"/>
          <w:szCs w:val="24"/>
        </w:rPr>
        <w:t>growth, tenacity, and hope is the company's "Keep Walking" campaign for Johnnie Walker (</w:t>
      </w:r>
      <w:r>
        <w:rPr>
          <w:rFonts w:ascii="Times New Roman" w:cs="Times New Roman" w:hAnsi="Times New Roman"/>
          <w:color w:val="222222"/>
          <w:sz w:val="24"/>
          <w:szCs w:val="24"/>
          <w:highlight w:val="white"/>
        </w:rPr>
        <w:t>Sinha and Contractor, 2023)</w:t>
      </w:r>
      <w:r>
        <w:rPr>
          <w:rFonts w:ascii="Times New Roman" w:cs="Times New Roman" w:hAnsi="Times New Roman"/>
          <w:sz w:val="24"/>
          <w:szCs w:val="24"/>
        </w:rPr>
        <w:t>.</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Consideration: </w:t>
      </w:r>
      <w:r>
        <w:rPr>
          <w:rFonts w:ascii="Times New Roman" w:cs="Times New Roman" w:hAnsi="Times New Roman"/>
          <w:sz w:val="24"/>
          <w:szCs w:val="24"/>
        </w:rPr>
        <w:t xml:space="preserve">When consumers learn about a brand, they may think about buying it. At this point, the buyer decides on the brand based on a number of criteria, including cost, quality, and status. Diageo has made an effort to cultivate significant brand associations in order to sway consumer preference. </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Purchase: </w:t>
      </w:r>
      <w:r>
        <w:rPr>
          <w:rFonts w:ascii="Times New Roman" w:cs="Times New Roman" w:hAnsi="Times New Roman"/>
          <w:sz w:val="24"/>
          <w:szCs w:val="24"/>
        </w:rPr>
        <w:t>A customer's decision to buy a certain brand is often influenced by a number of factors, including price, availability, and how much they value the product overall. Diageo has taken steps to ensure that its products are widely available in settings like grocery stores and watering holes (</w:t>
      </w:r>
      <w:r>
        <w:rPr>
          <w:rFonts w:ascii="Times New Roman" w:cs="Times New Roman" w:hAnsi="Times New Roman"/>
          <w:color w:val="222222"/>
          <w:sz w:val="24"/>
          <w:szCs w:val="24"/>
          <w:highlight w:val="white"/>
        </w:rPr>
        <w:t>Sinha and Contractor, 2023</w:t>
      </w:r>
      <w:r>
        <w:rPr>
          <w:rFonts w:ascii="Times New Roman" w:cs="Times New Roman" w:hAnsi="Times New Roman"/>
          <w:color w:val="222222"/>
          <w:sz w:val="24"/>
          <w:szCs w:val="24"/>
        </w:rPr>
        <w:t>)</w:t>
      </w:r>
      <w:r>
        <w:rPr>
          <w:rFonts w:ascii="Times New Roman" w:cs="Times New Roman" w:hAnsi="Times New Roman"/>
          <w:sz w:val="24"/>
          <w:szCs w:val="24"/>
        </w:rPr>
        <w:t>.</w:t>
      </w:r>
      <w:r>
        <w:rPr>
          <w:rFonts w:ascii="Times New Roman" w:cs="Times New Roman" w:hAnsi="Times New Roman"/>
          <w:sz w:val="24"/>
          <w:szCs w:val="24"/>
        </w:rPr>
        <w:t xml:space="preserve"> The corporation has also put effort into developing appealing product packaging.</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Experience:</w:t>
      </w:r>
      <w:r>
        <w:rPr>
          <w:rFonts w:ascii="Times New Roman" w:cs="Times New Roman" w:hAnsi="Times New Roman"/>
          <w:sz w:val="24"/>
          <w:szCs w:val="24"/>
        </w:rPr>
        <w:t xml:space="preserve"> The customer will have </w:t>
      </w:r>
      <w:r>
        <w:rPr>
          <w:rFonts w:ascii="Times New Roman" w:cs="Times New Roman" w:hAnsi="Times New Roman"/>
          <w:sz w:val="24"/>
          <w:szCs w:val="24"/>
        </w:rPr>
        <w:t>experience</w:t>
      </w:r>
      <w:r>
        <w:rPr>
          <w:rFonts w:ascii="Times New Roman" w:cs="Times New Roman" w:hAnsi="Times New Roman"/>
          <w:sz w:val="24"/>
          <w:szCs w:val="24"/>
        </w:rPr>
        <w:t xml:space="preserve"> with the brand after purchasing the product. This can affect how they feel about the brand and whether or not they will buy it again. Diageo has put money into tailored marketing strategies, including email and social media campaigns, to give its customers a more unique and interesting interaction with the company. In addition to implementing several initiatives to encourage responsible drinking and sustainability, the company has focused on fostering customer loyalty and involvement through its brands.</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Advocacy: </w:t>
      </w:r>
      <w:r>
        <w:rPr>
          <w:rFonts w:ascii="Times New Roman" w:cs="Times New Roman" w:hAnsi="Times New Roman"/>
          <w:sz w:val="24"/>
          <w:szCs w:val="24"/>
        </w:rPr>
        <w:t>Finally, a satisfied client may become an outspoken supporter of the brand by telling their friends and family about their great encounters with the company. By delivering premium goods and tailoring each customer's experience, Diageo has successfully established lasting bonds with its clientele (</w:t>
      </w:r>
      <w:r>
        <w:rPr>
          <w:rFonts w:ascii="Times New Roman" w:cs="Times New Roman" w:hAnsi="Times New Roman"/>
          <w:color w:val="222222"/>
          <w:sz w:val="24"/>
          <w:szCs w:val="24"/>
          <w:highlight w:val="white"/>
        </w:rPr>
        <w:t>Kellershohn, 2022)</w:t>
      </w:r>
      <w:r>
        <w:rPr>
          <w:rFonts w:ascii="Times New Roman" w:cs="Times New Roman" w:hAnsi="Times New Roman"/>
          <w:sz w:val="24"/>
          <w:szCs w:val="24"/>
        </w:rPr>
        <w:t>. Social media and other digital platforms have been used by the corporation to boost brand loyalty and word-of-mouth.</w:t>
      </w:r>
    </w:p>
    <w:p>
      <w:pPr>
        <w:pStyle w:val="style0"/>
        <w:spacing w:lineRule="auto" w:line="360"/>
        <w:jc w:val="both"/>
        <w:rPr>
          <w:rFonts w:ascii="Times New Roman" w:cs="Times New Roman" w:hAnsi="Times New Roman"/>
          <w:b/>
          <w:sz w:val="28"/>
          <w:szCs w:val="28"/>
        </w:rPr>
      </w:pPr>
      <w:r>
        <w:rPr>
          <w:rFonts w:ascii="Times New Roman" w:cs="Times New Roman" w:hAnsi="Times New Roman"/>
          <w:b/>
          <w:sz w:val="28"/>
          <w:szCs w:val="28"/>
        </w:rPr>
        <w:t xml:space="preserve">Customer touchpoints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term "customer touchpoints" describes the multiple interactions a customer experiences with a brand (</w:t>
      </w:r>
      <w:r>
        <w:rPr>
          <w:rFonts w:ascii="Times New Roman" w:cs="Times New Roman" w:hAnsi="Times New Roman"/>
          <w:color w:val="222222"/>
          <w:sz w:val="24"/>
          <w:szCs w:val="24"/>
          <w:highlight w:val="white"/>
        </w:rPr>
        <w:t>Bascur et al., 2019)</w:t>
      </w:r>
      <w:r>
        <w:rPr>
          <w:rFonts w:ascii="Times New Roman" w:cs="Times New Roman" w:hAnsi="Times New Roman"/>
          <w:sz w:val="24"/>
          <w:szCs w:val="24"/>
        </w:rPr>
        <w:t xml:space="preserve">. From introducing consumers to the brand to providing after-sale service, Diageo has several opportunities to interact with its clientele. Diageo relies heavily on advertising to increase brand recognition and sway consumer decision-making. The corporation </w:t>
      </w:r>
      <w:r>
        <w:rPr>
          <w:rFonts w:ascii="Times New Roman" w:cs="Times New Roman" w:hAnsi="Times New Roman"/>
          <w:sz w:val="24"/>
          <w:szCs w:val="24"/>
        </w:rPr>
        <w:t xml:space="preserve">has spent substantially on advertising across multiple platforms, including television, print, and digital, to reach its customers.  </w:t>
      </w:r>
    </w:p>
    <w:p>
      <w:pPr>
        <w:pStyle w:val="style179"/>
        <w:numPr>
          <w:ilvl w:val="0"/>
          <w:numId w:val="6"/>
        </w:numPr>
        <w:spacing w:lineRule="auto" w:line="360"/>
        <w:jc w:val="both"/>
        <w:rPr>
          <w:rFonts w:ascii="Times New Roman" w:cs="Times New Roman" w:hAnsi="Times New Roman"/>
          <w:sz w:val="24"/>
          <w:szCs w:val="24"/>
        </w:rPr>
      </w:pPr>
      <w:r>
        <w:rPr>
          <w:rFonts w:ascii="Times New Roman" w:cs="Times New Roman" w:hAnsi="Times New Roman"/>
          <w:b/>
          <w:sz w:val="28"/>
          <w:szCs w:val="28"/>
        </w:rPr>
        <w:t>Pre purchase</w:t>
      </w:r>
      <w:r>
        <w:rPr>
          <w:rFonts w:ascii="Times New Roman" w:cs="Times New Roman" w:hAnsi="Times New Roman"/>
          <w:b/>
          <w:sz w:val="28"/>
          <w:szCs w:val="28"/>
        </w:rPr>
        <w:t xml:space="preserve">: </w:t>
      </w:r>
      <w:r>
        <w:rPr>
          <w:rFonts w:ascii="Times New Roman" w:cs="Times New Roman" w:hAnsi="Times New Roman"/>
          <w:sz w:val="24"/>
          <w:szCs w:val="24"/>
        </w:rPr>
        <w:t>Diageo also places great importance on the appearance of its packaging, which can affect how customers view the product's value and desirability. The corporation has put resources into developing high-end packaging for its products like Johnnie Walker and Smirnoff to project an upscale image and win over consumers (</w:t>
      </w:r>
      <w:r>
        <w:rPr>
          <w:rFonts w:ascii="Times New Roman" w:cs="Times New Roman" w:hAnsi="Times New Roman"/>
          <w:color w:val="222222"/>
          <w:sz w:val="24"/>
          <w:szCs w:val="24"/>
          <w:highlight w:val="white"/>
        </w:rPr>
        <w:t>Fehlen and Lafaye, 2022)</w:t>
      </w:r>
      <w:r>
        <w:rPr>
          <w:rFonts w:ascii="Times New Roman" w:cs="Times New Roman" w:hAnsi="Times New Roman"/>
          <w:sz w:val="24"/>
          <w:szCs w:val="24"/>
        </w:rPr>
        <w:t>. Key brand messages, including the Guinness harp logo's strength, quality, and heritage, have been communicated through container design by Diageo</w:t>
      </w:r>
    </w:p>
    <w:p>
      <w:pPr>
        <w:pStyle w:val="style179"/>
        <w:numPr>
          <w:ilvl w:val="0"/>
          <w:numId w:val="6"/>
        </w:numPr>
        <w:spacing w:lineRule="auto" w:line="360"/>
        <w:jc w:val="both"/>
        <w:rPr>
          <w:rFonts w:ascii="Times New Roman" w:cs="Times New Roman" w:hAnsi="Times New Roman"/>
          <w:sz w:val="24"/>
          <w:szCs w:val="24"/>
        </w:rPr>
      </w:pPr>
      <w:r>
        <w:rPr>
          <w:rFonts w:ascii="Times New Roman" w:cs="Times New Roman" w:hAnsi="Times New Roman"/>
          <w:b/>
          <w:sz w:val="28"/>
          <w:szCs w:val="28"/>
        </w:rPr>
        <w:t>Purchase</w:t>
      </w:r>
      <w:r>
        <w:rPr>
          <w:rFonts w:ascii="Times New Roman" w:cs="Times New Roman" w:hAnsi="Times New Roman"/>
          <w:b/>
          <w:sz w:val="28"/>
          <w:szCs w:val="28"/>
        </w:rPr>
        <w:t>:</w:t>
      </w:r>
      <w:r>
        <w:rPr>
          <w:rFonts w:ascii="Times New Roman" w:cs="Times New Roman" w:hAnsi="Times New Roman"/>
          <w:b/>
          <w:color w:val="ff0000"/>
          <w:sz w:val="28"/>
          <w:szCs w:val="28"/>
        </w:rPr>
        <w:t xml:space="preserve"> </w:t>
      </w:r>
      <w:r>
        <w:rPr>
          <w:rFonts w:ascii="Times New Roman" w:cs="Times New Roman" w:hAnsi="Times New Roman"/>
          <w:sz w:val="24"/>
          <w:szCs w:val="24"/>
        </w:rPr>
        <w:t>To ensure that its products are easily accessible to consumers, Diageo relies heavily on its sales and distribution channels. To get their products into the hands of consumers, the company partners with several grocery stores, watering holes, and dining establishments. Diageo has also put money into e-commerce networks so that its products can be purchased by people from any location.</w:t>
      </w:r>
    </w:p>
    <w:p>
      <w:pPr>
        <w:pStyle w:val="style179"/>
        <w:numPr>
          <w:ilvl w:val="0"/>
          <w:numId w:val="6"/>
        </w:numPr>
        <w:spacing w:lineRule="auto" w:line="360"/>
        <w:jc w:val="both"/>
        <w:rPr>
          <w:rFonts w:ascii="Times New Roman" w:cs="Times New Roman" w:hAnsi="Times New Roman"/>
          <w:color w:val="ff0000"/>
          <w:sz w:val="28"/>
          <w:szCs w:val="28"/>
        </w:rPr>
      </w:pPr>
      <w:r>
        <w:rPr>
          <w:rFonts w:ascii="Times New Roman" w:cs="Times New Roman" w:hAnsi="Times New Roman"/>
          <w:b/>
          <w:sz w:val="28"/>
          <w:szCs w:val="28"/>
        </w:rPr>
        <w:t>Post purchase</w:t>
      </w:r>
      <w:r>
        <w:rPr>
          <w:rFonts w:ascii="Times New Roman" w:cs="Times New Roman" w:hAnsi="Times New Roman"/>
          <w:b/>
          <w:sz w:val="28"/>
          <w:szCs w:val="28"/>
        </w:rPr>
        <w:t>:</w:t>
      </w:r>
      <w:r>
        <w:rPr>
          <w:rFonts w:ascii="Times New Roman" w:cs="Times New Roman" w:hAnsi="Times New Roman"/>
          <w:b/>
          <w:color w:val="ff0000"/>
          <w:sz w:val="28"/>
          <w:szCs w:val="28"/>
        </w:rPr>
        <w:t xml:space="preserve"> </w:t>
      </w:r>
      <w:r>
        <w:rPr>
          <w:rFonts w:ascii="Times New Roman" w:cs="Times New Roman" w:hAnsi="Times New Roman"/>
          <w:sz w:val="24"/>
          <w:szCs w:val="24"/>
        </w:rPr>
        <w:t>Client service is an important focal point for Diageo because it affects client retention and satisfaction. The company is committed to providing a satisfying experience for its clients, thus it has made significant investments in customer care channels like phone and email. Diageo has also put effort into developing customer loyalty programs like the Diageo Bar Academy, which offers bartenders access to educational materials and instruction designed to enhance their professional development. Diageo recognizes the value of social media as a platform for communicating with and winning over loyal customers (</w:t>
      </w:r>
      <w:r>
        <w:rPr>
          <w:rFonts w:ascii="Times New Roman" w:cs="Times New Roman" w:hAnsi="Times New Roman"/>
          <w:color w:val="222222"/>
          <w:sz w:val="24"/>
          <w:szCs w:val="24"/>
          <w:highlight w:val="white"/>
        </w:rPr>
        <w:t>Nunan et al., 2020)</w:t>
      </w:r>
      <w:r>
        <w:rPr>
          <w:rFonts w:ascii="Times New Roman" w:cs="Times New Roman" w:hAnsi="Times New Roman"/>
          <w:sz w:val="24"/>
          <w:szCs w:val="24"/>
        </w:rPr>
        <w:t>. The company successfully communicates with its demographic through Facebook, Instagram, and Twitter. Diageo has leveraged social media to spread brand messages, provide customers with tailored experiences, and inspire them to tell others about their positive interactions with the company.</w:t>
      </w:r>
    </w:p>
    <w:bookmarkStart w:id="14" w:name="_yu70n1idunud" w:colFirst="0" w:colLast="0"/>
    <w:bookmarkStart w:id="15" w:name="_Toc132655591"/>
    <w:bookmarkEnd w:id="1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Customer Journey Map</w:t>
      </w:r>
      <w:bookmarkEnd w:id="1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b/>
          <w:i/>
          <w:sz w:val="24"/>
          <w:szCs w:val="24"/>
        </w:rPr>
        <w:t>Customer Journey Map framework</w:t>
      </w:r>
      <w:r>
        <w:rPr>
          <w:rFonts w:ascii="Times New Roman" w:cs="Times New Roman" w:hAnsi="Times New Roman"/>
          <w:sz w:val="24"/>
          <w:szCs w:val="24"/>
        </w:rPr>
        <w:t xml:space="preserve"> can be used to bolster the examination of Diageo's customer touchpoints. According to this model, the customer journey consists of several different "touchpoints," or interaction points, from pre-purchase research to after-sale service (</w:t>
      </w:r>
      <w:r>
        <w:rPr>
          <w:rFonts w:ascii="Times New Roman" w:cs="Times New Roman" w:hAnsi="Times New Roman"/>
          <w:color w:val="222222"/>
          <w:sz w:val="24"/>
          <w:szCs w:val="24"/>
          <w:highlight w:val="white"/>
        </w:rPr>
        <w:t xml:space="preserve">Bascur et </w:t>
      </w:r>
      <w:r>
        <w:rPr>
          <w:rFonts w:ascii="Times New Roman" w:cs="Times New Roman" w:hAnsi="Times New Roman"/>
          <w:color w:val="222222"/>
          <w:sz w:val="24"/>
          <w:szCs w:val="24"/>
          <w:highlight w:val="white"/>
        </w:rPr>
        <w:t>al., 2019)</w:t>
      </w:r>
      <w:r>
        <w:rPr>
          <w:rFonts w:ascii="Times New Roman" w:cs="Times New Roman" w:hAnsi="Times New Roman"/>
          <w:sz w:val="24"/>
          <w:szCs w:val="24"/>
        </w:rPr>
        <w:t>. Brands like Diageo can improve the consumer experience and strengthen brand loyalty by charting these points of contact.</w:t>
      </w: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6548438" cy="4848225"/>
            <wp:effectExtent l="0" t="0" r="0" b="0"/>
            <wp:docPr id="1030"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6" cstate="print"/>
                    <a:srcRect l="0" t="0" r="0" b="0"/>
                    <a:stretch/>
                  </pic:blipFill>
                  <pic:spPr>
                    <a:xfrm rot="0">
                      <a:off x="0" y="0"/>
                      <a:ext cx="6548438" cy="4848225"/>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5: Customer Journey Map</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(Source: Self-created, 2023)</w:t>
      </w:r>
    </w:p>
    <w:p>
      <w:pPr>
        <w:pStyle w:val="style0"/>
        <w:spacing w:lineRule="auto" w:line="360"/>
        <w:jc w:val="center"/>
        <w:rPr>
          <w:rFonts w:ascii="Times New Roman" w:cs="Times New Roman" w:hAnsi="Times New Roman"/>
          <w:sz w:val="24"/>
          <w:szCs w:val="24"/>
        </w:rPr>
      </w:pPr>
    </w:p>
    <w:p>
      <w:pPr>
        <w:pStyle w:val="style179"/>
        <w:numPr>
          <w:ilvl w:val="0"/>
          <w:numId w:val="11"/>
        </w:numPr>
        <w:spacing w:lineRule="auto" w:line="360"/>
        <w:jc w:val="both"/>
        <w:rPr>
          <w:rFonts w:ascii="Times New Roman" w:cs="Times New Roman" w:hAnsi="Times New Roman"/>
          <w:sz w:val="24"/>
          <w:szCs w:val="24"/>
        </w:rPr>
      </w:pPr>
      <w:r>
        <w:rPr>
          <w:rFonts w:ascii="Times New Roman" w:cs="Times New Roman" w:hAnsi="Times New Roman"/>
          <w:b/>
          <w:sz w:val="24"/>
          <w:szCs w:val="24"/>
        </w:rPr>
        <w:t>Strengths of customer journey maps</w:t>
      </w:r>
      <w:r>
        <w:rPr>
          <w:rFonts w:ascii="Times New Roman" w:cs="Times New Roman" w:hAnsi="Times New Roman"/>
          <w:sz w:val="24"/>
          <w:szCs w:val="24"/>
        </w:rPr>
        <w:t>:</w:t>
      </w:r>
      <w:r>
        <w:rPr>
          <w:rFonts w:ascii="Times New Roman" w:cs="Times New Roman" w:hAnsi="Times New Roman"/>
          <w:sz w:val="24"/>
          <w:szCs w:val="24"/>
        </w:rPr>
        <w:t>The customer path map provided for Diageo reveals both successful and potentially improved touchpoints. Diageo's advertising strategy, for instance, seems to be working, as the corporation has spent money on ads across several channels in an effort to reach its demographic. Diageo believes that a focus on packaging design will give its products a more premium appearance and increase their perceived worth.</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However, there may be other points of contact, such as the sales and distribution channels, that may be enhanced. Although Diageo has established relationships with numerous supermarkets, </w:t>
      </w:r>
      <w:r>
        <w:rPr>
          <w:rFonts w:ascii="Times New Roman" w:cs="Times New Roman" w:hAnsi="Times New Roman"/>
          <w:sz w:val="24"/>
          <w:szCs w:val="24"/>
        </w:rPr>
        <w:t>bars, and restaurants, it may be prudent to investigate opening new distribution channels or</w:t>
      </w:r>
      <w:r>
        <w:rPr>
          <w:rFonts w:ascii="Times New Roman" w:cs="Times New Roman" w:hAnsi="Times New Roman"/>
          <w:color w:val="ff0000"/>
          <w:sz w:val="24"/>
          <w:szCs w:val="24"/>
        </w:rPr>
        <w:t xml:space="preserve"> </w:t>
      </w:r>
      <w:r>
        <w:rPr>
          <w:rFonts w:ascii="Times New Roman" w:cs="Times New Roman" w:hAnsi="Times New Roman"/>
          <w:sz w:val="24"/>
          <w:szCs w:val="24"/>
        </w:rPr>
        <w:t>enhancing the current ones to guarantee that consumers have easy access to the products.</w:t>
      </w:r>
    </w:p>
    <w:p>
      <w:pPr>
        <w:pStyle w:val="style179"/>
        <w:numPr>
          <w:ilvl w:val="0"/>
          <w:numId w:val="11"/>
        </w:numPr>
        <w:spacing w:lineRule="auto" w:line="360"/>
        <w:jc w:val="both"/>
        <w:rPr>
          <w:rFonts w:ascii="Times New Roman" w:cs="Times New Roman" w:hAnsi="Times New Roman"/>
          <w:sz w:val="24"/>
          <w:szCs w:val="24"/>
        </w:rPr>
      </w:pPr>
      <w:r>
        <w:rPr>
          <w:rFonts w:ascii="Times New Roman" w:cs="Times New Roman" w:hAnsi="Times New Roman"/>
          <w:b/>
          <w:sz w:val="24"/>
          <w:szCs w:val="24"/>
        </w:rPr>
        <w:t>Weakness of customer journey map:</w:t>
      </w:r>
      <w:r>
        <w:rPr>
          <w:rFonts w:ascii="Times New Roman" w:cs="Times New Roman" w:hAnsi="Times New Roman"/>
          <w:sz w:val="24"/>
          <w:szCs w:val="24"/>
        </w:rPr>
        <w:t xml:space="preserve"> While Diageo does invest in customer care channels like phone and email, it may investigate other ways to improve customer service, such as giving online chat help or tailoring its assistance to each individual client's needs.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Overall, Diageo can improve the customer experience and strengthen its relationships with clients by prioritising efforts based on the strengths and weaknesses revealed by the customer journey map.</w:t>
      </w:r>
    </w:p>
    <w:bookmarkStart w:id="16" w:name="_2935lcd6312p" w:colFirst="0" w:colLast="0"/>
    <w:bookmarkStart w:id="17" w:name="_Toc132655592"/>
    <w:bookmarkEnd w:id="16"/>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Total engagement model</w:t>
      </w:r>
      <w:bookmarkEnd w:id="1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When it comes to marketing, the</w:t>
      </w:r>
      <w:r>
        <w:rPr>
          <w:rFonts w:ascii="Times New Roman" w:cs="Times New Roman" w:hAnsi="Times New Roman"/>
          <w:b/>
          <w:i/>
          <w:sz w:val="24"/>
          <w:szCs w:val="24"/>
        </w:rPr>
        <w:t xml:space="preserve"> Total Engagement Model </w:t>
      </w:r>
      <w:r>
        <w:rPr>
          <w:rFonts w:ascii="Times New Roman" w:cs="Times New Roman" w:hAnsi="Times New Roman"/>
          <w:sz w:val="24"/>
          <w:szCs w:val="24"/>
        </w:rPr>
        <w:t>(TEM) is all about the customer and how engaged they are at every stage of the buying process (</w:t>
      </w:r>
      <w:r>
        <w:rPr>
          <w:rFonts w:ascii="Times New Roman" w:cs="Times New Roman" w:hAnsi="Times New Roman"/>
          <w:color w:val="222222"/>
          <w:sz w:val="24"/>
          <w:szCs w:val="24"/>
          <w:highlight w:val="white"/>
        </w:rPr>
        <w:t>Atherton, 2019)</w:t>
      </w:r>
      <w:r>
        <w:rPr>
          <w:rFonts w:ascii="Times New Roman" w:cs="Times New Roman" w:hAnsi="Times New Roman"/>
          <w:sz w:val="24"/>
          <w:szCs w:val="24"/>
        </w:rPr>
        <w:t>. There are three primary parts to this approach, and they are mental, emotional, and physical involvement. Customer engagement may be broken down into three categories: cognitive (the customer's level of understanding and interest in the brand), emotional (the customer's feelings and attitudes about the brand), and behavioural (the customer's actual interactions and behaviours with the brand).</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may use the TEM framework to boost consumer involvement and brand loyalty. Diageo, for one, can promote its products and inform its clients by employing cognitive engagement tactics like targeted advertising and social media campaigns (</w:t>
      </w:r>
      <w:r>
        <w:rPr>
          <w:rFonts w:ascii="Times New Roman" w:cs="Times New Roman" w:hAnsi="Times New Roman"/>
          <w:color w:val="222222"/>
          <w:sz w:val="24"/>
          <w:szCs w:val="24"/>
          <w:highlight w:val="white"/>
        </w:rPr>
        <w:t>Norman et al., 2022)</w:t>
      </w:r>
      <w:r>
        <w:rPr>
          <w:rFonts w:ascii="Times New Roman" w:cs="Times New Roman" w:hAnsi="Times New Roman"/>
          <w:sz w:val="24"/>
          <w:szCs w:val="24"/>
        </w:rPr>
        <w:t>. Diageo may increase client enthusiasm by catering to their sentiments by using narratives and tailoring their offerings to each individual. This can be accomplished with the use of participatory events and experiences, social media participation, and custom discounts and incentives. Finally, Diageo may encourage customer behavior by rewarding them for sharing their experience on social media, referring friends, and writing reviews. In addition, the corporation can use customer information to offer products and services to individual customers and promote specific sales to them in order to boost sales and loyalty. Diageo can use the Total Engagement Model to develop a strategy for interacting with its customers that will result in sustained growth and popularity.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18" w:name="_m9rt5up23m8h" w:colFirst="0" w:colLast="0"/>
    <w:bookmarkStart w:id="19" w:name="_Toc132655593"/>
    <w:bookmarkEnd w:id="18"/>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Recommendations of new touchpoints.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may improve its touchpoints and customer service in a number of ways, as shown by the company's depiction of the customer's journey.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It has been suggested that Diageo consider forming strategic alliances with grocery and retail aggregators like Amazon and Instacart. This would make it convenient for consumers to get Diageo goods online and have them sent to their homes. Diageo may also think about providing subscription services to repeat buyers, giving them an easy and affordable option to stock up on their drinks of choice whenever they run low.</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It is also suggested that Diageo spend money on experiential marketing activities, such pop-up bars and immersive events, to give people something they won't forget about the company. Customers may get a greater knowledge and appreciation for Diageo's goods via activities including tastings, cocktail-making lessons, and tours of the company's manufacturing facilities.</w:t>
      </w:r>
    </w:p>
    <w:p>
      <w:pPr>
        <w:pStyle w:val="style0"/>
        <w:spacing w:lineRule="auto" w:line="360"/>
        <w:jc w:val="both"/>
        <w:rPr>
          <w:rFonts w:ascii="Times New Roman" w:cs="Times New Roman" w:hAnsi="Times New Roman"/>
        </w:rPr>
      </w:pPr>
      <w:r>
        <w:rPr>
          <w:rFonts w:ascii="Times New Roman" w:cs="Times New Roman" w:hAnsi="Times New Roman"/>
          <w:sz w:val="24"/>
          <w:szCs w:val="24"/>
        </w:rPr>
        <w:t>Finally, Diageo may investigate using AR and VR technology to provide interactive and interesting touchpoints. them may, for instance, use AR to scan product labels and learn more about the product's background and manufacturing process, while VR could be used to give them a virtual tour of Diageo's facilities or to create a virtual cocktail-making experience</w:t>
      </w:r>
      <w:r>
        <w:rPr>
          <w:rFonts w:ascii="Times New Roman" w:cs="Times New Roman" w:hAnsi="Times New Roman"/>
        </w:rPr>
        <w:t>.</w:t>
      </w:r>
    </w:p>
    <w:p>
      <w:pPr>
        <w:pStyle w:val="style0"/>
        <w:spacing w:lineRule="auto" w:line="360"/>
        <w:jc w:val="both"/>
        <w:rPr>
          <w:rFonts w:ascii="Times New Roman" w:cs="Times New Roman" w:hAnsi="Times New Roman"/>
          <w:color w:val="ff0000"/>
        </w:rPr>
      </w:pPr>
    </w:p>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Conclusion</w:t>
      </w:r>
      <w:bookmarkEnd w:id="1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Therefore, Diageo is a renowned worldwide beverage firm that has developed and managed a stable of formidable brands through savvy advertising (</w:t>
      </w:r>
      <w:r>
        <w:rPr>
          <w:rFonts w:ascii="Times New Roman" w:cs="Times New Roman" w:hAnsi="Times New Roman"/>
          <w:color w:val="222222"/>
          <w:sz w:val="24"/>
          <w:szCs w:val="24"/>
          <w:highlight w:val="white"/>
        </w:rPr>
        <w:t>Baldwin, 2020)</w:t>
      </w:r>
      <w:r>
        <w:rPr>
          <w:rFonts w:ascii="Times New Roman" w:cs="Times New Roman" w:hAnsi="Times New Roman"/>
          <w:sz w:val="24"/>
          <w:szCs w:val="24"/>
        </w:rPr>
        <w:t>. Various marketing campaigns have been implemented to increase company recognition, stimulate customer interest, and solidify client loyalty. The Total Engagement Model and Keller's Brand Equity Model are just two of the many marketing frameworks and models used in this endeavor. Diageo has built a strong brand identity and emotional connection with its customers by taking a customer-centric strategy and focusing on delivering excellent customer experiences. Because of this, the company has been able to sustain its status as an industry frontrunner and fuel its sustained development and success.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20" w:name="_Toc132655594"/>
    <w:p>
      <w:pPr>
        <w:pStyle w:val="style1"/>
        <w:spacing w:before="0" w:after="0"/>
        <w:jc w:val="both"/>
        <w:rPr>
          <w:rFonts w:ascii="Times New Roman" w:cs="Times New Roman" w:hAnsi="Times New Roman"/>
          <w:b/>
          <w:bCs/>
          <w:sz w:val="28"/>
          <w:szCs w:val="28"/>
        </w:rPr>
      </w:pPr>
      <w:r>
        <w:rPr>
          <w:rFonts w:ascii="Times New Roman" w:cs="Times New Roman" w:hAnsi="Times New Roman"/>
          <w:b/>
          <w:bCs/>
          <w:sz w:val="28"/>
          <w:szCs w:val="28"/>
        </w:rPr>
        <w:t>References</w:t>
      </w:r>
      <w:bookmarkEnd w:id="20"/>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2018 12manage B.V (2012). </w:t>
      </w:r>
      <w:r>
        <w:rPr>
          <w:rFonts w:ascii="Times New Roman" w:cs="Times New Roman" w:eastAsia="Times New Roman" w:hAnsi="Times New Roman"/>
          <w:i/>
          <w:sz w:val="24"/>
          <w:szCs w:val="24"/>
        </w:rPr>
        <w:t>(Customer Based) Brand Equity Model (Keller): Summary and Forum</w:t>
      </w:r>
      <w:r>
        <w:rPr>
          <w:rFonts w:ascii="Times New Roman" w:cs="Times New Roman" w:eastAsia="Times New Roman" w:hAnsi="Times New Roman"/>
          <w:sz w:val="24"/>
          <w:szCs w:val="24"/>
        </w:rPr>
        <w:t xml:space="preserve">. [online] 12manage.com.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https://www.12manage.com/description_keller_customer_based_brand_equity_model.html</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Agarwal, P.K., Kumar, M.P. and Gupta, M.S., 2021. Right brand positioning: A road to success at market place.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Anani-Bossman, A. and Mudzanani, T.E., 2021. Analysing the Influence of Public Relations in the Integrated Marketing Communication Process. </w:t>
      </w:r>
      <w:r>
        <w:rPr>
          <w:rFonts w:ascii="Times New Roman" w:cs="Times New Roman" w:hAnsi="Times New Roman"/>
          <w:i/>
          <w:color w:val="222222"/>
          <w:sz w:val="24"/>
          <w:szCs w:val="24"/>
          <w:highlight w:val="white"/>
        </w:rPr>
        <w:t>Marketing Communications in Emerging Economies, Volume I: Foundational and Contemporary Issues</w:t>
      </w:r>
      <w:r>
        <w:rPr>
          <w:rFonts w:ascii="Times New Roman" w:cs="Times New Roman" w:hAnsi="Times New Roman"/>
          <w:color w:val="222222"/>
          <w:sz w:val="24"/>
          <w:szCs w:val="24"/>
          <w:highlight w:val="white"/>
        </w:rPr>
        <w:t>, pp.105-136.</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Anon, (n.d.). </w:t>
      </w:r>
      <w:r>
        <w:rPr>
          <w:rFonts w:ascii="Times New Roman" w:cs="Times New Roman" w:eastAsia="Times New Roman" w:hAnsi="Times New Roman"/>
          <w:i/>
          <w:sz w:val="24"/>
          <w:szCs w:val="24"/>
        </w:rPr>
        <w:t>Diageo Logo and symbol, meaning, history, PNG, brand</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https://1000logos.net/diageo-logo/</w:t>
      </w:r>
      <w:r>
        <w:rPr/>
        <w:fldChar w:fldCharType="end"/>
      </w:r>
      <w:r>
        <w:rPr>
          <w:rFonts w:ascii="Times New Roman" w:cs="Times New Roman" w:eastAsia="Times New Roman" w:hAnsi="Times New Roman"/>
          <w:sz w:val="24"/>
          <w:szCs w:val="24"/>
        </w:rPr>
        <w:t xml:space="preserve">  [Accessed 17 Apr. 2023].</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Baldwin, C., 2020. Relative valuation of diageo public limited company.</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Bascur, C., Rusu, C. and Quiñones, D., 2019. User as customer: touchpoints and journey map. In </w:t>
      </w:r>
      <w:r>
        <w:rPr>
          <w:rFonts w:ascii="Times New Roman" w:cs="Times New Roman" w:hAnsi="Times New Roman"/>
          <w:i/>
          <w:color w:val="222222"/>
          <w:sz w:val="24"/>
          <w:szCs w:val="24"/>
          <w:highlight w:val="white"/>
        </w:rPr>
        <w:t>Human Systems Engineering and Design: Proceedings of the 1st International Conference on Human Systems Engineering and Design (IHSED2018): Future Trends and Applications, October 25-27, 2018, CHU-Université de Reims Champagne-Ardenne, France 1</w:t>
      </w:r>
      <w:r>
        <w:rPr>
          <w:rFonts w:ascii="Times New Roman" w:cs="Times New Roman" w:hAnsi="Times New Roman"/>
          <w:color w:val="222222"/>
          <w:sz w:val="24"/>
          <w:szCs w:val="24"/>
          <w:highlight w:val="white"/>
        </w:rPr>
        <w:t xml:space="preserve"> (pp. 117-122). Springer International Publishing.</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Cheng, Y., Wang, Y., Zhao, W., Zhang, K., Cai, X. and Jiang, H., 2022. Virtually Enhancing Public Engagement During the Pandemic: Measuring the Impact of Virtual Reality Powered Immersive Videos on Corporate Social Responsibility Communication. </w:t>
      </w:r>
      <w:r>
        <w:rPr>
          <w:rFonts w:ascii="Times New Roman" w:cs="Times New Roman" w:hAnsi="Times New Roman"/>
          <w:i/>
          <w:color w:val="222222"/>
          <w:sz w:val="24"/>
          <w:szCs w:val="24"/>
          <w:highlight w:val="white"/>
        </w:rPr>
        <w:t>Social Science Computer Review</w:t>
      </w:r>
      <w:r>
        <w:rPr>
          <w:rFonts w:ascii="Times New Roman" w:cs="Times New Roman" w:hAnsi="Times New Roman"/>
          <w:color w:val="222222"/>
          <w:sz w:val="24"/>
          <w:szCs w:val="24"/>
          <w:highlight w:val="white"/>
        </w:rPr>
        <w:t>, p.08944393221111482.</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Diageo (2022). </w:t>
      </w:r>
      <w:r>
        <w:rPr>
          <w:rFonts w:ascii="Times New Roman" w:cs="Times New Roman" w:eastAsia="Times New Roman" w:hAnsi="Times New Roman"/>
          <w:i/>
          <w:color w:val="222222"/>
          <w:sz w:val="24"/>
          <w:szCs w:val="24"/>
          <w:highlight w:val="white"/>
        </w:rPr>
        <w:t>Home</w:t>
      </w:r>
      <w:r>
        <w:rPr>
          <w:rFonts w:ascii="Times New Roman" w:cs="Times New Roman" w:eastAsia="Times New Roman" w:hAnsi="Times New Roman"/>
          <w:color w:val="222222"/>
          <w:sz w:val="24"/>
          <w:szCs w:val="24"/>
          <w:highlight w:val="white"/>
        </w:rPr>
        <w:t xml:space="preserve">. [online] Diageo.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highlight w:val="white"/>
          <w:u w:val="single"/>
        </w:rPr>
        <w:t>https://www.diageo.com/en</w:t>
      </w:r>
      <w:r>
        <w:rPr/>
        <w:fldChar w:fldCharType="end"/>
      </w:r>
      <w:r>
        <w:rPr>
          <w:rFonts w:ascii="Times New Roman" w:cs="Times New Roman" w:eastAsia="Times New Roman" w:hAnsi="Times New Roman"/>
          <w:color w:val="222222"/>
          <w:sz w:val="24"/>
          <w:szCs w:val="24"/>
          <w:highlight w:val="white"/>
        </w:rPr>
        <w:t>.</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Dörnyei, K.R., 2020. Limited edition packaging: objectives, implementations and related marketing mix decisions of a scarcity product tactic. </w:t>
      </w:r>
      <w:r>
        <w:rPr>
          <w:rFonts w:ascii="Times New Roman" w:cs="Times New Roman" w:hAnsi="Times New Roman"/>
          <w:i/>
          <w:color w:val="222222"/>
          <w:sz w:val="24"/>
          <w:szCs w:val="24"/>
          <w:highlight w:val="white"/>
        </w:rPr>
        <w:t>Journal of Consumer Marketing</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37</w:t>
      </w:r>
      <w:r>
        <w:rPr>
          <w:rFonts w:ascii="Times New Roman" w:cs="Times New Roman" w:hAnsi="Times New Roman"/>
          <w:color w:val="222222"/>
          <w:sz w:val="24"/>
          <w:szCs w:val="24"/>
          <w:highlight w:val="white"/>
        </w:rPr>
        <w:t>(6), pp.617-627.</w:t>
      </w:r>
    </w:p>
    <w:p>
      <w:pPr>
        <w:pStyle w:val="style0"/>
        <w:spacing w:lineRule="auto" w:line="360"/>
        <w:jc w:val="both"/>
        <w:rPr>
          <w:rFonts w:ascii="Times New Roman" w:cs="Times New Roman" w:eastAsia="Times New Roman" w:hAnsi="Times New Roman"/>
          <w:sz w:val="24"/>
          <w:szCs w:val="24"/>
        </w:rPr>
      </w:pPr>
      <w:r>
        <w:rPr>
          <w:rFonts w:ascii="Times New Roman" w:cs="Times New Roman" w:hAnsi="Times New Roman"/>
          <w:color w:val="222222"/>
          <w:sz w:val="24"/>
          <w:szCs w:val="24"/>
          <w:highlight w:val="white"/>
        </w:rPr>
        <w:t>Fehlen, A. and Lafaye, P.L., 2022. The Evolution of the Spirits Market over the Last Decade.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Furtick, R. and Ahmed, W., 2021. Is this land made for you and me?. In </w:t>
      </w:r>
      <w:r>
        <w:rPr>
          <w:rFonts w:ascii="Times New Roman" w:cs="Times New Roman" w:hAnsi="Times New Roman"/>
          <w:i/>
          <w:color w:val="222222"/>
          <w:sz w:val="24"/>
          <w:szCs w:val="24"/>
          <w:highlight w:val="white"/>
        </w:rPr>
        <w:t>The Routledge Handbook of Development and Environment</w:t>
      </w:r>
      <w:r>
        <w:rPr>
          <w:rFonts w:ascii="Times New Roman" w:cs="Times New Roman" w:hAnsi="Times New Roman"/>
          <w:color w:val="222222"/>
          <w:sz w:val="24"/>
          <w:szCs w:val="24"/>
          <w:highlight w:val="white"/>
        </w:rPr>
        <w:t xml:space="preserve"> (pp. 112-127). Routledge.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group l. (2012). </w:t>
      </w:r>
      <w:r>
        <w:rPr>
          <w:rFonts w:ascii="Times New Roman" w:cs="Times New Roman" w:eastAsia="Times New Roman" w:hAnsi="Times New Roman"/>
          <w:i/>
          <w:sz w:val="24"/>
          <w:szCs w:val="24"/>
        </w:rPr>
        <w:t>Introduction to Integrated Marketing Communication</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https://groupl.wordpress.com/2012/10/07/introduction-to-integrated-marketing-communication/</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Keller, K.L. and Brexendorf, T.O., 2019. Strategic brand management process. </w:t>
      </w:r>
      <w:r>
        <w:rPr>
          <w:rFonts w:ascii="Times New Roman" w:cs="Times New Roman" w:hAnsi="Times New Roman"/>
          <w:i/>
          <w:color w:val="222222"/>
          <w:sz w:val="24"/>
          <w:szCs w:val="24"/>
          <w:highlight w:val="white"/>
        </w:rPr>
        <w:t>HandbuchMarkenführung</w:t>
      </w:r>
      <w:r>
        <w:rPr>
          <w:rFonts w:ascii="Times New Roman" w:cs="Times New Roman" w:hAnsi="Times New Roman"/>
          <w:color w:val="222222"/>
          <w:sz w:val="24"/>
          <w:szCs w:val="24"/>
          <w:highlight w:val="white"/>
        </w:rPr>
        <w:t>, pp.155-175.</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Kellershohn, J., 2022. Marketing whisky and white spirits in 2021. In </w:t>
      </w:r>
      <w:r>
        <w:rPr>
          <w:rFonts w:ascii="Times New Roman" w:cs="Times New Roman" w:hAnsi="Times New Roman"/>
          <w:i/>
          <w:color w:val="222222"/>
          <w:sz w:val="24"/>
          <w:szCs w:val="24"/>
          <w:highlight w:val="white"/>
        </w:rPr>
        <w:t>Whisky and Other Spirits</w:t>
      </w:r>
      <w:r>
        <w:rPr>
          <w:rFonts w:ascii="Times New Roman" w:cs="Times New Roman" w:hAnsi="Times New Roman"/>
          <w:color w:val="222222"/>
          <w:sz w:val="24"/>
          <w:szCs w:val="24"/>
          <w:highlight w:val="white"/>
        </w:rPr>
        <w:t xml:space="preserve"> (pp. 545-560). Academic Press.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Kushwaha, B.P., Singh, R.K., Varghese, N. and Singh, V.N., 2020. Integrating social media and digital media as new elements of integrated marketing communication for creating brand equity. </w:t>
      </w:r>
      <w:r>
        <w:rPr>
          <w:rFonts w:ascii="Times New Roman" w:cs="Times New Roman" w:hAnsi="Times New Roman"/>
          <w:i/>
          <w:color w:val="222222"/>
          <w:sz w:val="24"/>
          <w:szCs w:val="24"/>
          <w:highlight w:val="white"/>
        </w:rPr>
        <w:t>Journal of Content, Community &amp; Communication</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11</w:t>
      </w:r>
      <w:r>
        <w:rPr>
          <w:rFonts w:ascii="Times New Roman" w:cs="Times New Roman" w:hAnsi="Times New Roman"/>
          <w:color w:val="222222"/>
          <w:sz w:val="24"/>
          <w:szCs w:val="24"/>
          <w:highlight w:val="white"/>
        </w:rPr>
        <w:t>(6), pp.52-64.</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Kuznar, L.A. and Yager, M., 2020. </w:t>
      </w:r>
      <w:r>
        <w:rPr>
          <w:rFonts w:ascii="Times New Roman" w:cs="Times New Roman" w:hAnsi="Times New Roman"/>
          <w:i/>
          <w:color w:val="222222"/>
          <w:sz w:val="24"/>
          <w:szCs w:val="24"/>
          <w:highlight w:val="white"/>
        </w:rPr>
        <w:t>The Development of Communication Models, Quick Look</w:t>
      </w:r>
      <w:r>
        <w:rPr>
          <w:rFonts w:ascii="Times New Roman" w:cs="Times New Roman" w:hAnsi="Times New Roman"/>
          <w:color w:val="222222"/>
          <w:sz w:val="24"/>
          <w:szCs w:val="24"/>
          <w:highlight w:val="white"/>
        </w:rPr>
        <w:t>. Joint Staff J39, Strategic Multi-layer Assessment Washington, DC United States.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Norman, T., Anderson-Luxford, D., O’Brien, P. and Room, R., 2022. Regulating alcohol advertising for public health and welfare in the age of digital marketing: challenges and options. </w:t>
      </w:r>
      <w:r>
        <w:rPr>
          <w:rFonts w:ascii="Times New Roman" w:cs="Times New Roman" w:hAnsi="Times New Roman"/>
          <w:i/>
          <w:color w:val="222222"/>
          <w:sz w:val="24"/>
          <w:szCs w:val="24"/>
          <w:highlight w:val="white"/>
        </w:rPr>
        <w:t>Drugs: Education, Prevention and Policy</w:t>
      </w:r>
      <w:r>
        <w:rPr>
          <w:rFonts w:ascii="Times New Roman" w:cs="Times New Roman" w:hAnsi="Times New Roman"/>
          <w:color w:val="222222"/>
          <w:sz w:val="24"/>
          <w:szCs w:val="24"/>
          <w:highlight w:val="white"/>
        </w:rPr>
        <w:t>, pp.1-12.</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Nunan, D., Malhotra, N.K. and Birks, D.F., 2020. </w:t>
      </w:r>
      <w:r>
        <w:rPr>
          <w:rFonts w:ascii="Times New Roman" w:cs="Times New Roman" w:hAnsi="Times New Roman"/>
          <w:i/>
          <w:color w:val="222222"/>
          <w:sz w:val="24"/>
          <w:szCs w:val="24"/>
          <w:highlight w:val="white"/>
        </w:rPr>
        <w:t>Marketing Research</w:t>
      </w:r>
      <w:r>
        <w:rPr>
          <w:rFonts w:ascii="Times New Roman" w:cs="Times New Roman" w:hAnsi="Times New Roman"/>
          <w:color w:val="222222"/>
          <w:sz w:val="24"/>
          <w:szCs w:val="24"/>
          <w:highlight w:val="white"/>
        </w:rPr>
        <w:t>. Pearson UK.</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Percy, L., 2023. </w:t>
      </w:r>
      <w:r>
        <w:rPr>
          <w:rFonts w:ascii="Times New Roman" w:cs="Times New Roman" w:hAnsi="Times New Roman"/>
          <w:i/>
          <w:color w:val="222222"/>
          <w:sz w:val="24"/>
          <w:szCs w:val="24"/>
          <w:highlight w:val="white"/>
        </w:rPr>
        <w:t>Strategic integrated marketing communications</w:t>
      </w:r>
      <w:r>
        <w:rPr>
          <w:rFonts w:ascii="Times New Roman" w:cs="Times New Roman" w:hAnsi="Times New Roman"/>
          <w:color w:val="222222"/>
          <w:sz w:val="24"/>
          <w:szCs w:val="24"/>
          <w:highlight w:val="white"/>
        </w:rPr>
        <w:t>. Taylor &amp; Francis.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Pich, C. and Spry, L., 2019. Understanding brands with contemporary issues. In </w:t>
      </w:r>
      <w:r>
        <w:rPr>
          <w:rFonts w:ascii="Times New Roman" w:cs="Times New Roman" w:hAnsi="Times New Roman"/>
          <w:i/>
          <w:color w:val="222222"/>
          <w:sz w:val="24"/>
          <w:szCs w:val="24"/>
          <w:highlight w:val="white"/>
        </w:rPr>
        <w:t>Contemporary Issues in Branding</w:t>
      </w:r>
      <w:r>
        <w:rPr>
          <w:rFonts w:ascii="Times New Roman" w:cs="Times New Roman" w:hAnsi="Times New Roman"/>
          <w:color w:val="222222"/>
          <w:sz w:val="24"/>
          <w:szCs w:val="24"/>
          <w:highlight w:val="white"/>
        </w:rPr>
        <w:t xml:space="preserve"> (pp. 11-34). Routledge.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Pina, R. and Dias, Á., 2021. The influence of brand experiences on consumer-based brand equity. </w:t>
      </w:r>
      <w:r>
        <w:rPr>
          <w:rFonts w:ascii="Times New Roman" w:cs="Times New Roman" w:hAnsi="Times New Roman"/>
          <w:i/>
          <w:color w:val="222222"/>
          <w:sz w:val="24"/>
          <w:szCs w:val="24"/>
          <w:highlight w:val="white"/>
        </w:rPr>
        <w:t>Journal of brand Management</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28</w:t>
      </w:r>
      <w:r>
        <w:rPr>
          <w:rFonts w:ascii="Times New Roman" w:cs="Times New Roman" w:hAnsi="Times New Roman"/>
          <w:color w:val="222222"/>
          <w:sz w:val="24"/>
          <w:szCs w:val="24"/>
          <w:highlight w:val="white"/>
        </w:rPr>
        <w:t>, pp.99-115.</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Prasad, R.A., Kunal, K., Xavier, M.J. and Arun, C.J., 2021. Decoding the post-covid-19 consumer mind and developing new marketing strategies. </w:t>
      </w:r>
      <w:r>
        <w:rPr>
          <w:rFonts w:ascii="Times New Roman" w:cs="Times New Roman" w:hAnsi="Times New Roman"/>
          <w:i/>
          <w:color w:val="222222"/>
          <w:sz w:val="24"/>
          <w:szCs w:val="24"/>
          <w:highlight w:val="white"/>
        </w:rPr>
        <w:t>Academy of Marketing Studies Journal</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25</w:t>
      </w:r>
      <w:r>
        <w:rPr>
          <w:rFonts w:ascii="Times New Roman" w:cs="Times New Roman" w:hAnsi="Times New Roman"/>
          <w:color w:val="222222"/>
          <w:sz w:val="24"/>
          <w:szCs w:val="24"/>
          <w:highlight w:val="white"/>
        </w:rPr>
        <w:t>(5), pp.1-11.</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Ray, A. (n.d.). </w:t>
      </w:r>
      <w:r>
        <w:rPr>
          <w:rFonts w:ascii="Times New Roman" w:cs="Times New Roman" w:eastAsia="Times New Roman" w:hAnsi="Times New Roman"/>
          <w:i/>
          <w:sz w:val="24"/>
          <w:szCs w:val="24"/>
        </w:rPr>
        <w:t>The CX Pyramid: Why Most Customer Experience Efforts Fail</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https://www.experiencetheblog.com/2015/03/the-cx-pyramid-why-most-customer.html</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Seifu, M., 2022. </w:t>
      </w:r>
      <w:r>
        <w:rPr>
          <w:rFonts w:ascii="Times New Roman" w:cs="Times New Roman" w:hAnsi="Times New Roman"/>
          <w:i/>
          <w:color w:val="222222"/>
          <w:sz w:val="24"/>
          <w:szCs w:val="24"/>
          <w:highlight w:val="white"/>
        </w:rPr>
        <w:t>The Effect of Promotional Tools on Brand Image: The case of Diageo, Meta Abo Breweries SC</w:t>
      </w:r>
      <w:r>
        <w:rPr>
          <w:rFonts w:ascii="Times New Roman" w:cs="Times New Roman" w:hAnsi="Times New Roman"/>
          <w:color w:val="222222"/>
          <w:sz w:val="24"/>
          <w:szCs w:val="24"/>
          <w:highlight w:val="white"/>
        </w:rPr>
        <w:t xml:space="preserve"> (Doctoral dissertation, St. Mary’s University).</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Silva, S., 2021. Corporate contributions to the Sustainable Development Goals: An empirical analysis informed by legitimacy theory. </w:t>
      </w:r>
      <w:r>
        <w:rPr>
          <w:rFonts w:ascii="Times New Roman" w:cs="Times New Roman" w:hAnsi="Times New Roman"/>
          <w:i/>
          <w:color w:val="222222"/>
          <w:sz w:val="24"/>
          <w:szCs w:val="24"/>
          <w:highlight w:val="white"/>
        </w:rPr>
        <w:t>Journal of Cleaner Production</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292</w:t>
      </w:r>
      <w:r>
        <w:rPr>
          <w:rFonts w:ascii="Times New Roman" w:cs="Times New Roman" w:hAnsi="Times New Roman"/>
          <w:color w:val="222222"/>
          <w:sz w:val="24"/>
          <w:szCs w:val="24"/>
          <w:highlight w:val="white"/>
        </w:rPr>
        <w:t>, p.125962.</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Sinha, J.I. and Contractor, S.H., 2023. Looking for ‘Uncle Johnnie’: The extraordinary success of Johnnie Walker Scotch Whisky in India.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11</w:t>
      </w:r>
      <w:r>
        <w:rPr>
          <w:rFonts w:ascii="Times New Roman" w:cs="Times New Roman" w:hAnsi="Times New Roman"/>
          <w:color w:val="222222"/>
          <w:sz w:val="24"/>
          <w:szCs w:val="24"/>
          <w:highlight w:val="white"/>
        </w:rPr>
        <w:t>(4), pp.320-336.</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Stone, M. and Trebbien, J.D., 2019. Brand licensing: A powerful marketing tool for today’s shopping battlefield.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8</w:t>
      </w:r>
      <w:r>
        <w:rPr>
          <w:rFonts w:ascii="Times New Roman" w:cs="Times New Roman" w:hAnsi="Times New Roman"/>
          <w:color w:val="222222"/>
          <w:sz w:val="24"/>
          <w:szCs w:val="24"/>
          <w:highlight w:val="white"/>
        </w:rPr>
        <w:t>(3), pp.207-217.</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Stone, M. and Trebbien, J.D., 2019. Brand licensing: A powerful marketing tool for today’s shopping battlefield.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8</w:t>
      </w:r>
      <w:r>
        <w:rPr>
          <w:rFonts w:ascii="Times New Roman" w:cs="Times New Roman" w:hAnsi="Times New Roman"/>
          <w:color w:val="222222"/>
          <w:sz w:val="24"/>
          <w:szCs w:val="24"/>
          <w:highlight w:val="white"/>
        </w:rPr>
        <w:t>(3), pp.207-217.</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Vidili, I., 2021. Customer experience: the new competitive advantage for companies that want their customer at the center of their business. In </w:t>
      </w:r>
      <w:r>
        <w:rPr>
          <w:rFonts w:ascii="Times New Roman" w:cs="Times New Roman" w:hAnsi="Times New Roman"/>
          <w:i/>
          <w:color w:val="222222"/>
          <w:sz w:val="24"/>
          <w:szCs w:val="24"/>
          <w:highlight w:val="white"/>
        </w:rPr>
        <w:t>Handbook of Research on User Experience in Web 2.0 Technologies and Its Impact on Universities and Businesses</w:t>
      </w:r>
      <w:r>
        <w:rPr>
          <w:rFonts w:ascii="Times New Roman" w:cs="Times New Roman" w:hAnsi="Times New Roman"/>
          <w:color w:val="222222"/>
          <w:sz w:val="24"/>
          <w:szCs w:val="24"/>
          <w:highlight w:val="white"/>
        </w:rPr>
        <w:t xml:space="preserve"> (pp. 183-209). IGI Global.</w:t>
      </w:r>
    </w:p>
    <w:p>
      <w:pPr>
        <w:pStyle w:val="style0"/>
        <w:spacing w:after="240" w:lineRule="auto" w:line="360"/>
        <w:jc w:val="both"/>
        <w:rPr>
          <w:rFonts w:ascii="Times New Roman" w:cs="Times New Roman" w:eastAsia="Times New Roman" w:hAnsi="Times New Roman"/>
          <w:sz w:val="24"/>
          <w:szCs w:val="24"/>
        </w:rPr>
      </w:pPr>
    </w:p>
    <w:p>
      <w:pPr>
        <w:pStyle w:val="style0"/>
        <w:spacing w:after="240"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sectPr>
      <w:headerReference w:type="default" r:id="rId7"/>
      <w:footerReference w:type="default" r:id="rId8"/>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SimSun">
    <w:altName w:val="宋体"/>
    <w:panose1 w:val="02010600030000010101"/>
    <w:charset w:val="86"/>
    <w:family w:val="auto"/>
    <w:pitch w:val="variable"/>
    <w:sig w:usb0="00000003" w:usb1="288F0000" w:usb2="00000016" w:usb3="00000000" w:csb0="00040001" w:csb1="00000000"/>
  </w:font>
  <w:font w:name="Tahoma">
    <w:altName w:val="Tahoma"/>
    <w:panose1 w:val="020b0604030000040204"/>
    <w:charset w:val="00"/>
    <w:family w:val="swiss"/>
    <w:pitch w:val="variable"/>
    <w:sig w:usb0="E1002EFF" w:usb1="C000605B" w:usb2="00000029" w:usb3="00000000" w:csb0="000101F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noProof/>
        <w:lang w:val="en-US" w:eastAsia="en-US"/>
      </w:rPr>
      <w:drawing>
        <wp:inline distL="0" distT="0" distB="0" distR="0">
          <wp:extent cx="1625770" cy="647700"/>
          <wp:effectExtent l="0" t="0" r="0" b="0"/>
          <wp:docPr id="4097" name="Picture 2" descr="Text&#10;&#10;Description automatically generated with medium confidenc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1" cstate="print"/>
                  <a:srcRect l="0" t="0" r="0" b="0"/>
                  <a:stretch/>
                </pic:blipFill>
                <pic:spPr>
                  <a:xfrm rot="0">
                    <a:off x="0" y="0"/>
                    <a:ext cx="1625770" cy="647700"/>
                  </a:xfrm>
                  <a:prstGeom prst="rect"/>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E5AF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F4E0C874"/>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DE66A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76AE855C"/>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88AE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EC9A65E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542A4F14"/>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AF38901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AD66D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CBC7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33C6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B44420B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8"/>
  </w:num>
  <w:num w:numId="4">
    <w:abstractNumId w:val="4"/>
  </w:num>
  <w:num w:numId="5">
    <w:abstractNumId w:val="9"/>
  </w:num>
  <w:num w:numId="6">
    <w:abstractNumId w:val="3"/>
  </w:num>
  <w:num w:numId="7">
    <w:abstractNumId w:val="6"/>
  </w:num>
  <w:num w:numId="8">
    <w:abstractNumId w:val="5"/>
  </w:num>
  <w:num w:numId="9">
    <w:abstractNumId w:val="7"/>
  </w:num>
  <w:num w:numId="10">
    <w:abstractNumId w:val="1"/>
  </w:num>
  <w:num w:numId="11">
    <w:abstractNumId w:val="11"/>
  </w:num>
  <w:num w:numId="12">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9a9f371e-5b58-4bb1-8eb9-8f5bcb3b6f4a"/>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0a8e2ac9-fdb7-4c70-8a62-3016ab355a9c"/>
    <w:basedOn w:val="style65"/>
    <w:next w:val="style4098"/>
    <w:link w:val="style32"/>
    <w:uiPriority w:val="99"/>
  </w:style>
  <w:style w:type="paragraph" w:styleId="style266">
    <w:name w:val="TOC Heading"/>
    <w:basedOn w:val="style1"/>
    <w:next w:val="style0"/>
    <w:qFormat/>
    <w:uiPriority w:val="39"/>
    <w:pPr>
      <w:spacing w:before="240" w:after="0" w:lineRule="auto" w:line="259"/>
      <w:outlineLvl w:val="9"/>
    </w:pPr>
    <w:rPr>
      <w:rFonts w:ascii="Calibri" w:cs="宋体" w:eastAsia="宋体" w:hAnsi="Calibri"/>
      <w:color w:val="365f91"/>
      <w:sz w:val="32"/>
      <w:szCs w:val="32"/>
      <w:lang w:val="en-US" w:eastAsia="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gif"/><Relationship Id="rId9"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979916C-E64B-40DC-8AA4-9084049B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Words>5005</Words>
  <Pages>21</Pages>
  <Characters>30261</Characters>
  <Application>WPS Office</Application>
  <DocSecurity>0</DocSecurity>
  <Paragraphs>184</Paragraphs>
  <ScaleCrop>false</ScaleCrop>
  <LinksUpToDate>false</LinksUpToDate>
  <CharactersWithSpaces>35309</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2023-04-25T22:05:00Z</dcterms:created>
  <dc:creator>Tushara Balendran</dc:creator>
  <lastModifiedBy>RMX3612</lastModifiedBy>
  <dcterms:modified xsi:type="dcterms:W3CDTF">2023-04-27T21:19:39Z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029701882c2e7d4a1346cafe1fe6264aab3d8fbf1a98b2705ddce0209ce32340</vt:lpwstr>
  </property>
  <property fmtid="{D5CDD505-2E9C-101B-9397-08002B2CF9AE}" pid="3" name="ICV">
    <vt:lpwstr>f102f917449d4ac8922b9ae5050e43b0</vt:lpwstr>
  </property>
</Properties>
</file>