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592C5" w14:textId="77777777" w:rsidR="005A3D21" w:rsidRPr="00B23750" w:rsidRDefault="005A3D21" w:rsidP="005A3D21">
      <w:pPr>
        <w:spacing w:after="168"/>
        <w:jc w:val="right"/>
        <w:rPr>
          <w:rFonts w:eastAsia="Arial" w:cs="Arial"/>
          <w:color w:val="000000"/>
          <w:lang w:eastAsia="en-GB"/>
        </w:rPr>
      </w:pPr>
      <w:r w:rsidRPr="00B23750">
        <w:rPr>
          <w:rFonts w:eastAsia="Arial" w:cs="Arial"/>
          <w:noProof/>
          <w:color w:val="000000"/>
          <w:lang w:val="en-US"/>
        </w:rPr>
        <w:drawing>
          <wp:inline distT="0" distB="0" distL="0" distR="0" wp14:anchorId="2E842AC2" wp14:editId="1F690DF3">
            <wp:extent cx="6078728" cy="1741806"/>
            <wp:effectExtent l="19050" t="0" r="0" b="0"/>
            <wp:docPr id="54" name="Picture 54"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4" name="Picture 54" descr="Text, table&#10;&#10;Description automatically generated with medium confidence"/>
                    <pic:cNvPicPr/>
                  </pic:nvPicPr>
                  <pic:blipFill>
                    <a:blip r:embed="rId8"/>
                    <a:stretch>
                      <a:fillRect/>
                    </a:stretch>
                  </pic:blipFill>
                  <pic:spPr>
                    <a:xfrm>
                      <a:off x="0" y="0"/>
                      <a:ext cx="6078728" cy="1741806"/>
                    </a:xfrm>
                    <a:prstGeom prst="rect">
                      <a:avLst/>
                    </a:prstGeom>
                  </pic:spPr>
                </pic:pic>
              </a:graphicData>
            </a:graphic>
          </wp:inline>
        </w:drawing>
      </w:r>
    </w:p>
    <w:p w14:paraId="540C7A0A" w14:textId="74BE0811" w:rsidR="005A3D21" w:rsidRPr="005C4CF7" w:rsidRDefault="005A3D21" w:rsidP="00680CFD">
      <w:pPr>
        <w:jc w:val="right"/>
        <w:rPr>
          <w:rFonts w:cs="Arial"/>
          <w:b/>
          <w:bCs/>
          <w:sz w:val="48"/>
          <w:szCs w:val="48"/>
          <w:u w:val="single"/>
        </w:rPr>
      </w:pPr>
    </w:p>
    <w:tbl>
      <w:tblPr>
        <w:tblStyle w:val="TableGrid"/>
        <w:tblW w:w="0" w:type="auto"/>
        <w:tblLook w:val="04A0" w:firstRow="1" w:lastRow="0" w:firstColumn="1" w:lastColumn="0" w:noHBand="0" w:noVBand="1"/>
      </w:tblPr>
      <w:tblGrid>
        <w:gridCol w:w="4675"/>
        <w:gridCol w:w="4675"/>
      </w:tblGrid>
      <w:tr w:rsidR="005A3D21" w14:paraId="49AA17B8" w14:textId="77777777" w:rsidTr="00D74C59">
        <w:tc>
          <w:tcPr>
            <w:tcW w:w="4675" w:type="dxa"/>
            <w:vAlign w:val="center"/>
          </w:tcPr>
          <w:p w14:paraId="7DB2AFBD" w14:textId="77777777" w:rsidR="005A3D21" w:rsidRPr="00680CFD" w:rsidRDefault="005A3D21" w:rsidP="00680CFD">
            <w:pPr>
              <w:jc w:val="right"/>
              <w:rPr>
                <w:rFonts w:cs="Arial"/>
                <w:sz w:val="24"/>
                <w:szCs w:val="24"/>
              </w:rPr>
            </w:pPr>
            <w:r w:rsidRPr="00680CFD">
              <w:rPr>
                <w:sz w:val="24"/>
                <w:szCs w:val="24"/>
                <w:lang w:val="es-ES"/>
              </w:rPr>
              <w:t>STUDENT NAME:</w:t>
            </w:r>
          </w:p>
        </w:tc>
        <w:tc>
          <w:tcPr>
            <w:tcW w:w="4675" w:type="dxa"/>
            <w:vAlign w:val="center"/>
          </w:tcPr>
          <w:p w14:paraId="4B0CEB42" w14:textId="658B0738" w:rsidR="005A3D21" w:rsidRPr="00680CFD" w:rsidRDefault="005A3D21" w:rsidP="00680CFD">
            <w:pPr>
              <w:jc w:val="right"/>
              <w:rPr>
                <w:rFonts w:cs="Arial"/>
                <w:sz w:val="24"/>
                <w:szCs w:val="24"/>
              </w:rPr>
            </w:pPr>
            <w:r w:rsidRPr="00680CFD">
              <w:rPr>
                <w:rFonts w:eastAsia="Arial" w:cs="Arial"/>
                <w:color w:val="000000"/>
                <w:sz w:val="24"/>
                <w:szCs w:val="24"/>
                <w:lang w:eastAsia="en-GB"/>
              </w:rPr>
              <w:t>M</w:t>
            </w:r>
            <w:r w:rsidR="00AE2973" w:rsidRPr="00680CFD">
              <w:rPr>
                <w:rFonts w:eastAsia="Arial" w:cs="Arial"/>
                <w:color w:val="000000"/>
                <w:sz w:val="24"/>
                <w:szCs w:val="24"/>
                <w:lang w:eastAsia="en-GB"/>
              </w:rPr>
              <w:t>ARY OLABISI</w:t>
            </w:r>
          </w:p>
        </w:tc>
      </w:tr>
      <w:tr w:rsidR="005A3D21" w14:paraId="5900C5E5" w14:textId="77777777" w:rsidTr="00D74C59">
        <w:tc>
          <w:tcPr>
            <w:tcW w:w="4675" w:type="dxa"/>
            <w:vAlign w:val="center"/>
          </w:tcPr>
          <w:p w14:paraId="1D5CD865" w14:textId="77777777" w:rsidR="005A3D21" w:rsidRPr="00680CFD" w:rsidRDefault="005A3D21" w:rsidP="00680CFD">
            <w:pPr>
              <w:jc w:val="right"/>
              <w:rPr>
                <w:rFonts w:cs="Arial"/>
                <w:sz w:val="24"/>
                <w:szCs w:val="24"/>
              </w:rPr>
            </w:pPr>
            <w:r w:rsidRPr="00680CFD">
              <w:rPr>
                <w:sz w:val="24"/>
                <w:szCs w:val="24"/>
                <w:lang w:val="es-ES"/>
              </w:rPr>
              <w:t>STUDENT NUMBER:</w:t>
            </w:r>
          </w:p>
        </w:tc>
        <w:tc>
          <w:tcPr>
            <w:tcW w:w="4675" w:type="dxa"/>
            <w:vAlign w:val="center"/>
          </w:tcPr>
          <w:p w14:paraId="0DE65969" w14:textId="77777777" w:rsidR="005A3D21" w:rsidRPr="00680CFD" w:rsidRDefault="005A3D21" w:rsidP="00680CFD">
            <w:pPr>
              <w:jc w:val="right"/>
              <w:rPr>
                <w:rFonts w:cs="Arial"/>
                <w:sz w:val="24"/>
                <w:szCs w:val="24"/>
              </w:rPr>
            </w:pPr>
            <w:r w:rsidRPr="00680CFD">
              <w:rPr>
                <w:rFonts w:eastAsia="Arial" w:cs="Arial"/>
                <w:color w:val="000000"/>
                <w:sz w:val="24"/>
                <w:szCs w:val="24"/>
                <w:lang w:eastAsia="en-GB"/>
              </w:rPr>
              <w:t>2121535</w:t>
            </w:r>
          </w:p>
        </w:tc>
      </w:tr>
      <w:tr w:rsidR="005A3D21" w14:paraId="67EB9E27" w14:textId="77777777" w:rsidTr="00D74C59">
        <w:tc>
          <w:tcPr>
            <w:tcW w:w="4675" w:type="dxa"/>
            <w:vAlign w:val="center"/>
          </w:tcPr>
          <w:p w14:paraId="0DB4B73D" w14:textId="77777777" w:rsidR="005A3D21" w:rsidRPr="00680CFD" w:rsidRDefault="005A3D21" w:rsidP="00680CFD">
            <w:pPr>
              <w:jc w:val="right"/>
              <w:rPr>
                <w:rFonts w:cs="Arial"/>
                <w:sz w:val="24"/>
                <w:szCs w:val="24"/>
              </w:rPr>
            </w:pPr>
            <w:r w:rsidRPr="00680CFD">
              <w:rPr>
                <w:sz w:val="24"/>
                <w:szCs w:val="24"/>
                <w:lang w:val="es-ES"/>
              </w:rPr>
              <w:t>MODULE No:</w:t>
            </w:r>
          </w:p>
        </w:tc>
        <w:tc>
          <w:tcPr>
            <w:tcW w:w="4675" w:type="dxa"/>
            <w:vAlign w:val="center"/>
          </w:tcPr>
          <w:p w14:paraId="68E658DA" w14:textId="77777777" w:rsidR="005A3D21" w:rsidRPr="00680CFD" w:rsidRDefault="005A3D21" w:rsidP="00680CFD">
            <w:pPr>
              <w:jc w:val="right"/>
              <w:rPr>
                <w:rFonts w:cs="Arial"/>
                <w:sz w:val="24"/>
                <w:szCs w:val="24"/>
              </w:rPr>
            </w:pPr>
            <w:r w:rsidRPr="00680CFD">
              <w:rPr>
                <w:rFonts w:cs="Arial"/>
                <w:sz w:val="24"/>
                <w:szCs w:val="24"/>
                <w:lang w:val="es-ES"/>
              </w:rPr>
              <w:t>BMSW 4002</w:t>
            </w:r>
          </w:p>
        </w:tc>
      </w:tr>
      <w:tr w:rsidR="005A3D21" w14:paraId="03A32E67" w14:textId="77777777" w:rsidTr="00D74C59">
        <w:trPr>
          <w:trHeight w:val="1108"/>
        </w:trPr>
        <w:tc>
          <w:tcPr>
            <w:tcW w:w="4675" w:type="dxa"/>
            <w:vAlign w:val="center"/>
          </w:tcPr>
          <w:p w14:paraId="551F1AC7" w14:textId="77777777" w:rsidR="005A3D21" w:rsidRPr="00680CFD" w:rsidRDefault="005A3D21" w:rsidP="00680CFD">
            <w:pPr>
              <w:jc w:val="right"/>
              <w:rPr>
                <w:rFonts w:cs="Arial"/>
                <w:sz w:val="24"/>
                <w:szCs w:val="24"/>
              </w:rPr>
            </w:pPr>
            <w:r w:rsidRPr="00680CFD">
              <w:rPr>
                <w:sz w:val="24"/>
                <w:szCs w:val="24"/>
                <w:lang w:val="es-ES"/>
              </w:rPr>
              <w:t>MODULE TITLE:</w:t>
            </w:r>
          </w:p>
        </w:tc>
        <w:tc>
          <w:tcPr>
            <w:tcW w:w="4675" w:type="dxa"/>
            <w:vAlign w:val="center"/>
          </w:tcPr>
          <w:p w14:paraId="2553319E" w14:textId="77777777" w:rsidR="005A3D21" w:rsidRPr="00680CFD" w:rsidRDefault="005A3D21" w:rsidP="00680CFD">
            <w:pPr>
              <w:jc w:val="right"/>
              <w:rPr>
                <w:rFonts w:cs="Arial"/>
                <w:sz w:val="24"/>
                <w:szCs w:val="24"/>
              </w:rPr>
            </w:pPr>
            <w:r w:rsidRPr="00680CFD">
              <w:rPr>
                <w:rFonts w:cs="Arial"/>
                <w:sz w:val="24"/>
                <w:szCs w:val="24"/>
              </w:rPr>
              <w:t>EFFECTIVE TEAM WORKING AND COMMUNICATION</w:t>
            </w:r>
          </w:p>
        </w:tc>
      </w:tr>
      <w:tr w:rsidR="005A3D21" w14:paraId="4AEA5265" w14:textId="77777777" w:rsidTr="00D74C59">
        <w:trPr>
          <w:trHeight w:val="521"/>
        </w:trPr>
        <w:tc>
          <w:tcPr>
            <w:tcW w:w="4675" w:type="dxa"/>
            <w:vAlign w:val="center"/>
          </w:tcPr>
          <w:p w14:paraId="2637DB25" w14:textId="77777777" w:rsidR="005A3D21" w:rsidRPr="00680CFD" w:rsidRDefault="005A3D21" w:rsidP="00680CFD">
            <w:pPr>
              <w:jc w:val="right"/>
              <w:rPr>
                <w:sz w:val="24"/>
                <w:szCs w:val="24"/>
                <w:lang w:val="es-ES"/>
              </w:rPr>
            </w:pPr>
            <w:r w:rsidRPr="00680CFD">
              <w:rPr>
                <w:sz w:val="24"/>
                <w:szCs w:val="24"/>
                <w:lang w:val="es-ES"/>
              </w:rPr>
              <w:t>ASSIGMENT NAME</w:t>
            </w:r>
          </w:p>
        </w:tc>
        <w:tc>
          <w:tcPr>
            <w:tcW w:w="4675" w:type="dxa"/>
            <w:vAlign w:val="center"/>
          </w:tcPr>
          <w:p w14:paraId="47DED6FC" w14:textId="77777777" w:rsidR="005A3D21" w:rsidRPr="00680CFD" w:rsidRDefault="005A3D21" w:rsidP="00680CFD">
            <w:pPr>
              <w:jc w:val="right"/>
              <w:rPr>
                <w:rFonts w:cs="Arial"/>
                <w:sz w:val="24"/>
                <w:szCs w:val="24"/>
              </w:rPr>
            </w:pPr>
            <w:r w:rsidRPr="00680CFD">
              <w:rPr>
                <w:rFonts w:cs="Arial"/>
                <w:sz w:val="24"/>
                <w:szCs w:val="24"/>
              </w:rPr>
              <w:t>THE MODEL OF COMMUNICATION</w:t>
            </w:r>
          </w:p>
        </w:tc>
      </w:tr>
      <w:tr w:rsidR="005A3D21" w14:paraId="4EF9C434" w14:textId="77777777" w:rsidTr="00D74C59">
        <w:tc>
          <w:tcPr>
            <w:tcW w:w="4675" w:type="dxa"/>
            <w:vAlign w:val="center"/>
          </w:tcPr>
          <w:p w14:paraId="1A67C629" w14:textId="77777777" w:rsidR="005A3D21" w:rsidRPr="00680CFD" w:rsidRDefault="005A3D21" w:rsidP="00680CFD">
            <w:pPr>
              <w:jc w:val="right"/>
              <w:rPr>
                <w:rFonts w:cs="Arial"/>
                <w:sz w:val="24"/>
                <w:szCs w:val="24"/>
              </w:rPr>
            </w:pPr>
            <w:r w:rsidRPr="00680CFD">
              <w:rPr>
                <w:sz w:val="24"/>
                <w:szCs w:val="24"/>
                <w:lang w:val="es-ES"/>
              </w:rPr>
              <w:t>LECTURER NAME:</w:t>
            </w:r>
          </w:p>
        </w:tc>
        <w:tc>
          <w:tcPr>
            <w:tcW w:w="4675" w:type="dxa"/>
            <w:vAlign w:val="center"/>
          </w:tcPr>
          <w:p w14:paraId="1A29C1BA" w14:textId="77777777" w:rsidR="005A3D21" w:rsidRPr="00680CFD" w:rsidRDefault="005A3D21" w:rsidP="00680CFD">
            <w:pPr>
              <w:jc w:val="right"/>
              <w:rPr>
                <w:rFonts w:cs="Arial"/>
                <w:sz w:val="24"/>
                <w:szCs w:val="24"/>
              </w:rPr>
            </w:pPr>
            <w:r w:rsidRPr="00680CFD">
              <w:rPr>
                <w:rFonts w:cs="Arial"/>
                <w:sz w:val="24"/>
                <w:szCs w:val="24"/>
              </w:rPr>
              <w:t>ANITA NAN</w:t>
            </w:r>
          </w:p>
        </w:tc>
      </w:tr>
      <w:tr w:rsidR="005A3D21" w14:paraId="13AB5262" w14:textId="77777777" w:rsidTr="00D74C59">
        <w:tc>
          <w:tcPr>
            <w:tcW w:w="4675" w:type="dxa"/>
            <w:vAlign w:val="center"/>
          </w:tcPr>
          <w:p w14:paraId="5EE8CB3E" w14:textId="77777777" w:rsidR="005A3D21" w:rsidRPr="00680CFD" w:rsidRDefault="005A3D21" w:rsidP="00680CFD">
            <w:pPr>
              <w:jc w:val="right"/>
              <w:rPr>
                <w:rFonts w:cs="Arial"/>
                <w:sz w:val="24"/>
                <w:szCs w:val="24"/>
              </w:rPr>
            </w:pPr>
            <w:r w:rsidRPr="00680CFD">
              <w:rPr>
                <w:sz w:val="24"/>
                <w:szCs w:val="24"/>
                <w:lang w:val="es-ES"/>
              </w:rPr>
              <w:t>SUBMISSION DATE:</w:t>
            </w:r>
          </w:p>
        </w:tc>
        <w:tc>
          <w:tcPr>
            <w:tcW w:w="4675" w:type="dxa"/>
            <w:vAlign w:val="center"/>
          </w:tcPr>
          <w:p w14:paraId="23C9E6E3" w14:textId="77777777" w:rsidR="005A3D21" w:rsidRPr="00680CFD" w:rsidRDefault="005A3D21" w:rsidP="00680CFD">
            <w:pPr>
              <w:jc w:val="right"/>
              <w:rPr>
                <w:rFonts w:cs="Arial"/>
                <w:sz w:val="24"/>
                <w:szCs w:val="24"/>
              </w:rPr>
            </w:pPr>
            <w:r w:rsidRPr="00680CFD">
              <w:rPr>
                <w:rFonts w:cs="Arial"/>
                <w:sz w:val="24"/>
                <w:szCs w:val="24"/>
              </w:rPr>
              <w:t>06 September 2022</w:t>
            </w:r>
          </w:p>
        </w:tc>
      </w:tr>
    </w:tbl>
    <w:p w14:paraId="7F43FEB3" w14:textId="036A6A76" w:rsidR="00A3401B" w:rsidRDefault="00A3401B">
      <w:pPr>
        <w:pStyle w:val="TOCHeading"/>
        <w:rPr>
          <w:rFonts w:ascii="Arial" w:eastAsiaTheme="minorHAnsi" w:hAnsi="Arial" w:cs="Arial"/>
          <w:color w:val="auto"/>
          <w:sz w:val="22"/>
          <w:szCs w:val="22"/>
          <w:lang w:val="en-GB"/>
        </w:rPr>
      </w:pPr>
    </w:p>
    <w:p w14:paraId="2482F641" w14:textId="4F2DD6BB" w:rsidR="003D35ED" w:rsidRDefault="003D35ED" w:rsidP="003D35ED"/>
    <w:p w14:paraId="2C93A9D6" w14:textId="77777777" w:rsidR="003D35ED" w:rsidRPr="003D35ED" w:rsidRDefault="003D35ED" w:rsidP="003D35ED"/>
    <w:p w14:paraId="5D1880CD" w14:textId="599FF108" w:rsidR="00A3401B" w:rsidRDefault="00A3401B" w:rsidP="00A3401B"/>
    <w:p w14:paraId="67EEA608" w14:textId="496470D9" w:rsidR="003D35ED" w:rsidRDefault="003D35ED" w:rsidP="00A3401B"/>
    <w:p w14:paraId="2D4A1CE9" w14:textId="0F43D596" w:rsidR="003D35ED" w:rsidRDefault="003D35ED" w:rsidP="00A3401B"/>
    <w:p w14:paraId="3865A526" w14:textId="60919410" w:rsidR="003D35ED" w:rsidRDefault="003D35ED" w:rsidP="00A3401B"/>
    <w:p w14:paraId="4BEA26A5" w14:textId="70D952F1" w:rsidR="008F623F" w:rsidRDefault="008F623F" w:rsidP="00A3401B"/>
    <w:p w14:paraId="5C4FE0EF" w14:textId="7F75148D" w:rsidR="008F623F" w:rsidRDefault="008F623F" w:rsidP="00A3401B"/>
    <w:p w14:paraId="49A25C5C" w14:textId="77777777" w:rsidR="008F623F" w:rsidRDefault="008F623F" w:rsidP="00A3401B"/>
    <w:p w14:paraId="1C91553B" w14:textId="77777777" w:rsidR="003D35ED" w:rsidRPr="00A3401B" w:rsidRDefault="003D35ED" w:rsidP="00A3401B"/>
    <w:p w14:paraId="00D0C2AE" w14:textId="77777777" w:rsidR="00A3401B" w:rsidRDefault="00A3401B">
      <w:pPr>
        <w:pStyle w:val="TOCHeading"/>
        <w:rPr>
          <w:rFonts w:ascii="Arial" w:eastAsiaTheme="minorHAnsi" w:hAnsi="Arial" w:cs="Arial"/>
          <w:color w:val="auto"/>
          <w:sz w:val="22"/>
          <w:szCs w:val="22"/>
          <w:lang w:val="en-GB"/>
        </w:rPr>
      </w:pPr>
    </w:p>
    <w:sdt>
      <w:sdtPr>
        <w:rPr>
          <w:rFonts w:ascii="Arial" w:eastAsiaTheme="minorHAnsi" w:hAnsi="Arial" w:cs="Arial"/>
          <w:color w:val="auto"/>
          <w:sz w:val="22"/>
          <w:szCs w:val="22"/>
          <w:lang w:val="en-GB"/>
        </w:rPr>
        <w:id w:val="1382596240"/>
        <w:docPartObj>
          <w:docPartGallery w:val="Table of Contents"/>
          <w:docPartUnique/>
        </w:docPartObj>
      </w:sdtPr>
      <w:sdtEndPr>
        <w:rPr>
          <w:b/>
          <w:bCs/>
          <w:noProof/>
        </w:rPr>
      </w:sdtEndPr>
      <w:sdtContent>
        <w:p w14:paraId="74ABA82D" w14:textId="6E8F0C1E" w:rsidR="00823B9D" w:rsidRPr="0060775C" w:rsidRDefault="007F4B19">
          <w:pPr>
            <w:pStyle w:val="TOCHeading"/>
            <w:rPr>
              <w:rFonts w:ascii="Arial" w:hAnsi="Arial" w:cs="Arial"/>
              <w:color w:val="auto"/>
            </w:rPr>
          </w:pPr>
          <w:r w:rsidRPr="0060775C">
            <w:rPr>
              <w:rFonts w:ascii="Arial" w:hAnsi="Arial" w:cs="Arial"/>
              <w:color w:val="auto"/>
            </w:rPr>
            <w:t>Table of Contents</w:t>
          </w:r>
        </w:p>
        <w:p w14:paraId="785FCECA" w14:textId="77777777" w:rsidR="00823B9D" w:rsidRPr="0060775C" w:rsidRDefault="007F4B19">
          <w:pPr>
            <w:pStyle w:val="TOC1"/>
            <w:tabs>
              <w:tab w:val="right" w:leader="dot" w:pos="9350"/>
            </w:tabs>
            <w:rPr>
              <w:rFonts w:ascii="Arial" w:hAnsi="Arial" w:cs="Arial"/>
              <w:noProof/>
            </w:rPr>
          </w:pPr>
          <w:r w:rsidRPr="0060775C">
            <w:rPr>
              <w:rFonts w:ascii="Arial" w:hAnsi="Arial" w:cs="Arial"/>
              <w:b/>
              <w:bCs/>
              <w:noProof/>
            </w:rPr>
            <w:fldChar w:fldCharType="begin"/>
          </w:r>
          <w:r w:rsidRPr="0060775C">
            <w:rPr>
              <w:rFonts w:ascii="Arial" w:hAnsi="Arial" w:cs="Arial"/>
              <w:b/>
              <w:bCs/>
              <w:noProof/>
            </w:rPr>
            <w:instrText xml:space="preserve"> TOC \o "1-3" \h \z \u </w:instrText>
          </w:r>
          <w:r w:rsidRPr="0060775C">
            <w:rPr>
              <w:rFonts w:ascii="Arial" w:hAnsi="Arial" w:cs="Arial"/>
              <w:b/>
              <w:bCs/>
              <w:noProof/>
            </w:rPr>
            <w:fldChar w:fldCharType="separate"/>
          </w:r>
          <w:hyperlink w:anchor="_Toc111674387" w:history="1">
            <w:r w:rsidRPr="0060775C">
              <w:rPr>
                <w:rStyle w:val="Hyperlink"/>
                <w:rFonts w:ascii="Arial" w:hAnsi="Arial" w:cs="Arial"/>
                <w:noProof/>
                <w:color w:val="auto"/>
              </w:rPr>
              <w:t>Introduction</w:t>
            </w:r>
            <w:r w:rsidRPr="0060775C">
              <w:rPr>
                <w:rFonts w:ascii="Arial" w:hAnsi="Arial" w:cs="Arial"/>
                <w:noProof/>
                <w:webHidden/>
              </w:rPr>
              <w:tab/>
            </w:r>
            <w:r w:rsidRPr="0060775C">
              <w:rPr>
                <w:rFonts w:ascii="Arial" w:hAnsi="Arial" w:cs="Arial"/>
                <w:noProof/>
                <w:webHidden/>
              </w:rPr>
              <w:fldChar w:fldCharType="begin"/>
            </w:r>
            <w:r w:rsidRPr="0060775C">
              <w:rPr>
                <w:rFonts w:ascii="Arial" w:hAnsi="Arial" w:cs="Arial"/>
                <w:noProof/>
                <w:webHidden/>
              </w:rPr>
              <w:instrText xml:space="preserve"> PAGEREF _Toc111674387 \h </w:instrText>
            </w:r>
            <w:r w:rsidRPr="0060775C">
              <w:rPr>
                <w:rFonts w:ascii="Arial" w:hAnsi="Arial" w:cs="Arial"/>
                <w:noProof/>
                <w:webHidden/>
              </w:rPr>
            </w:r>
            <w:r w:rsidRPr="0060775C">
              <w:rPr>
                <w:rFonts w:ascii="Arial" w:hAnsi="Arial" w:cs="Arial"/>
                <w:noProof/>
                <w:webHidden/>
              </w:rPr>
              <w:fldChar w:fldCharType="separate"/>
            </w:r>
            <w:r w:rsidR="0060775C">
              <w:rPr>
                <w:rFonts w:ascii="Arial" w:hAnsi="Arial" w:cs="Arial"/>
                <w:noProof/>
                <w:webHidden/>
              </w:rPr>
              <w:t>1</w:t>
            </w:r>
            <w:r w:rsidRPr="0060775C">
              <w:rPr>
                <w:rFonts w:ascii="Arial" w:hAnsi="Arial" w:cs="Arial"/>
                <w:noProof/>
                <w:webHidden/>
              </w:rPr>
              <w:fldChar w:fldCharType="end"/>
            </w:r>
          </w:hyperlink>
        </w:p>
        <w:p w14:paraId="0E8D1E49" w14:textId="77777777" w:rsidR="00823B9D" w:rsidRPr="0060775C" w:rsidRDefault="00000000">
          <w:pPr>
            <w:pStyle w:val="TOC1"/>
            <w:tabs>
              <w:tab w:val="right" w:leader="dot" w:pos="9350"/>
            </w:tabs>
            <w:rPr>
              <w:rFonts w:ascii="Arial" w:hAnsi="Arial" w:cs="Arial"/>
              <w:noProof/>
            </w:rPr>
          </w:pPr>
          <w:hyperlink w:anchor="_Toc111674388" w:history="1">
            <w:r w:rsidR="007F4B19" w:rsidRPr="0060775C">
              <w:rPr>
                <w:rStyle w:val="Hyperlink"/>
                <w:rFonts w:ascii="Arial" w:hAnsi="Arial" w:cs="Arial"/>
                <w:noProof/>
                <w:color w:val="auto"/>
              </w:rPr>
              <w:t>Models of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_Toc111674388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1</w:t>
            </w:r>
            <w:r w:rsidR="007F4B19" w:rsidRPr="0060775C">
              <w:rPr>
                <w:rFonts w:ascii="Arial" w:hAnsi="Arial" w:cs="Arial"/>
                <w:noProof/>
                <w:webHidden/>
              </w:rPr>
              <w:fldChar w:fldCharType="end"/>
            </w:r>
          </w:hyperlink>
        </w:p>
        <w:p w14:paraId="56CF9695" w14:textId="77777777" w:rsidR="00823B9D" w:rsidRPr="0060775C" w:rsidRDefault="00000000">
          <w:pPr>
            <w:pStyle w:val="TOC2"/>
            <w:tabs>
              <w:tab w:val="right" w:leader="dot" w:pos="9350"/>
            </w:tabs>
            <w:rPr>
              <w:rFonts w:ascii="Arial" w:hAnsi="Arial" w:cs="Arial"/>
              <w:noProof/>
            </w:rPr>
          </w:pPr>
          <w:hyperlink w:anchor="_Toc111674389" w:history="1">
            <w:r w:rsidR="007F4B19" w:rsidRPr="0060775C">
              <w:rPr>
                <w:rStyle w:val="Hyperlink"/>
                <w:rFonts w:ascii="Arial" w:hAnsi="Arial" w:cs="Arial"/>
                <w:noProof/>
                <w:color w:val="auto"/>
              </w:rPr>
              <w:t>Shannon-Weaver Model</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_Toc111674389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1</w:t>
            </w:r>
            <w:r w:rsidR="007F4B19" w:rsidRPr="0060775C">
              <w:rPr>
                <w:rFonts w:ascii="Arial" w:hAnsi="Arial" w:cs="Arial"/>
                <w:noProof/>
                <w:webHidden/>
              </w:rPr>
              <w:fldChar w:fldCharType="end"/>
            </w:r>
          </w:hyperlink>
        </w:p>
        <w:p w14:paraId="74D0B794" w14:textId="77777777" w:rsidR="00823B9D" w:rsidRPr="0060775C" w:rsidRDefault="00000000">
          <w:pPr>
            <w:pStyle w:val="TOC2"/>
            <w:tabs>
              <w:tab w:val="right" w:leader="dot" w:pos="9350"/>
            </w:tabs>
            <w:rPr>
              <w:rFonts w:ascii="Arial" w:hAnsi="Arial" w:cs="Arial"/>
              <w:noProof/>
            </w:rPr>
          </w:pPr>
          <w:hyperlink w:anchor="_Toc111674390" w:history="1">
            <w:r w:rsidR="007F4B19" w:rsidRPr="0060775C">
              <w:rPr>
                <w:rStyle w:val="Hyperlink"/>
                <w:rFonts w:ascii="Arial" w:hAnsi="Arial" w:cs="Arial"/>
                <w:noProof/>
                <w:color w:val="auto"/>
              </w:rPr>
              <w:t>Berlo’s S-M-C-R Model</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_Toc111674390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2</w:t>
            </w:r>
            <w:r w:rsidR="007F4B19" w:rsidRPr="0060775C">
              <w:rPr>
                <w:rFonts w:ascii="Arial" w:hAnsi="Arial" w:cs="Arial"/>
                <w:noProof/>
                <w:webHidden/>
              </w:rPr>
              <w:fldChar w:fldCharType="end"/>
            </w:r>
          </w:hyperlink>
        </w:p>
        <w:p w14:paraId="061FA6B9" w14:textId="77777777" w:rsidR="00823B9D" w:rsidRPr="0060775C" w:rsidRDefault="00000000">
          <w:pPr>
            <w:pStyle w:val="TOC2"/>
            <w:tabs>
              <w:tab w:val="right" w:leader="dot" w:pos="9350"/>
            </w:tabs>
            <w:rPr>
              <w:rFonts w:ascii="Arial" w:hAnsi="Arial" w:cs="Arial"/>
              <w:noProof/>
            </w:rPr>
          </w:pPr>
          <w:hyperlink w:anchor="_Toc111674391" w:history="1">
            <w:r w:rsidR="007F4B19" w:rsidRPr="0060775C">
              <w:rPr>
                <w:rStyle w:val="Hyperlink"/>
                <w:rFonts w:ascii="Arial" w:hAnsi="Arial" w:cs="Arial"/>
                <w:noProof/>
                <w:color w:val="auto"/>
              </w:rPr>
              <w:t>The Osgood-Schramm Model</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_Toc111674391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2</w:t>
            </w:r>
            <w:r w:rsidR="007F4B19" w:rsidRPr="0060775C">
              <w:rPr>
                <w:rFonts w:ascii="Arial" w:hAnsi="Arial" w:cs="Arial"/>
                <w:noProof/>
                <w:webHidden/>
              </w:rPr>
              <w:fldChar w:fldCharType="end"/>
            </w:r>
          </w:hyperlink>
        </w:p>
        <w:p w14:paraId="074BC7B9" w14:textId="77777777" w:rsidR="00823B9D" w:rsidRPr="0060775C" w:rsidRDefault="00000000">
          <w:pPr>
            <w:pStyle w:val="TOC1"/>
            <w:tabs>
              <w:tab w:val="right" w:leader="dot" w:pos="9350"/>
            </w:tabs>
            <w:rPr>
              <w:rFonts w:ascii="Arial" w:hAnsi="Arial" w:cs="Arial"/>
              <w:noProof/>
            </w:rPr>
          </w:pPr>
          <w:hyperlink w:anchor="_Toc111674392" w:history="1">
            <w:r w:rsidR="007F4B19" w:rsidRPr="0060775C">
              <w:rPr>
                <w:rStyle w:val="Hyperlink"/>
                <w:rFonts w:ascii="Arial" w:hAnsi="Arial" w:cs="Arial"/>
                <w:noProof/>
                <w:color w:val="auto"/>
              </w:rPr>
              <w:t>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_Toc111674392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2</w:t>
            </w:r>
            <w:r w:rsidR="007F4B19" w:rsidRPr="0060775C">
              <w:rPr>
                <w:rFonts w:ascii="Arial" w:hAnsi="Arial" w:cs="Arial"/>
                <w:noProof/>
                <w:webHidden/>
              </w:rPr>
              <w:fldChar w:fldCharType="end"/>
            </w:r>
          </w:hyperlink>
        </w:p>
        <w:p w14:paraId="0139C6BF" w14:textId="77777777" w:rsidR="00823B9D" w:rsidRPr="0060775C" w:rsidRDefault="00000000">
          <w:pPr>
            <w:pStyle w:val="TOC2"/>
            <w:tabs>
              <w:tab w:val="right" w:leader="dot" w:pos="9350"/>
            </w:tabs>
            <w:rPr>
              <w:rFonts w:ascii="Arial" w:hAnsi="Arial" w:cs="Arial"/>
              <w:noProof/>
            </w:rPr>
          </w:pPr>
          <w:hyperlink w:anchor="_Toc111674393" w:history="1">
            <w:r w:rsidR="007F4B19" w:rsidRPr="0060775C">
              <w:rPr>
                <w:rStyle w:val="Hyperlink"/>
                <w:rFonts w:ascii="Arial" w:hAnsi="Arial" w:cs="Arial"/>
                <w:noProof/>
                <w:color w:val="auto"/>
              </w:rPr>
              <w:t>Verbal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_Toc111674393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2</w:t>
            </w:r>
            <w:r w:rsidR="007F4B19" w:rsidRPr="0060775C">
              <w:rPr>
                <w:rFonts w:ascii="Arial" w:hAnsi="Arial" w:cs="Arial"/>
                <w:noProof/>
                <w:webHidden/>
              </w:rPr>
              <w:fldChar w:fldCharType="end"/>
            </w:r>
          </w:hyperlink>
        </w:p>
        <w:p w14:paraId="208A4C41" w14:textId="77777777" w:rsidR="00823B9D" w:rsidRPr="0060775C" w:rsidRDefault="00000000">
          <w:pPr>
            <w:pStyle w:val="TOC2"/>
            <w:tabs>
              <w:tab w:val="right" w:leader="dot" w:pos="9350"/>
            </w:tabs>
            <w:rPr>
              <w:rFonts w:ascii="Arial" w:hAnsi="Arial" w:cs="Arial"/>
              <w:noProof/>
            </w:rPr>
          </w:pPr>
          <w:hyperlink w:anchor="_Toc111674394" w:history="1">
            <w:r w:rsidR="007F4B19" w:rsidRPr="0060775C">
              <w:rPr>
                <w:rStyle w:val="Hyperlink"/>
                <w:rFonts w:ascii="Arial" w:hAnsi="Arial" w:cs="Arial"/>
                <w:noProof/>
                <w:color w:val="auto"/>
              </w:rPr>
              <w:t>Written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_Toc111674394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3</w:t>
            </w:r>
            <w:r w:rsidR="007F4B19" w:rsidRPr="0060775C">
              <w:rPr>
                <w:rFonts w:ascii="Arial" w:hAnsi="Arial" w:cs="Arial"/>
                <w:noProof/>
                <w:webHidden/>
              </w:rPr>
              <w:fldChar w:fldCharType="end"/>
            </w:r>
          </w:hyperlink>
        </w:p>
        <w:p w14:paraId="749C1C4C" w14:textId="77777777" w:rsidR="00823B9D" w:rsidRPr="0060775C" w:rsidRDefault="00000000">
          <w:pPr>
            <w:pStyle w:val="TOC2"/>
            <w:tabs>
              <w:tab w:val="right" w:leader="dot" w:pos="9350"/>
            </w:tabs>
            <w:rPr>
              <w:rFonts w:ascii="Arial" w:hAnsi="Arial" w:cs="Arial"/>
              <w:noProof/>
            </w:rPr>
          </w:pPr>
          <w:hyperlink w:anchor="_Toc111674395" w:history="1">
            <w:r w:rsidR="007F4B19" w:rsidRPr="0060775C">
              <w:rPr>
                <w:rStyle w:val="Hyperlink"/>
                <w:rFonts w:ascii="Arial" w:hAnsi="Arial" w:cs="Arial"/>
                <w:noProof/>
                <w:color w:val="auto"/>
              </w:rPr>
              <w:t>Nonverbal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_Toc111674395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3</w:t>
            </w:r>
            <w:r w:rsidR="007F4B19" w:rsidRPr="0060775C">
              <w:rPr>
                <w:rFonts w:ascii="Arial" w:hAnsi="Arial" w:cs="Arial"/>
                <w:noProof/>
                <w:webHidden/>
              </w:rPr>
              <w:fldChar w:fldCharType="end"/>
            </w:r>
          </w:hyperlink>
        </w:p>
        <w:p w14:paraId="23F68E47" w14:textId="77777777" w:rsidR="00823B9D" w:rsidRPr="0060775C" w:rsidRDefault="00000000">
          <w:pPr>
            <w:pStyle w:val="TOC2"/>
            <w:tabs>
              <w:tab w:val="right" w:leader="dot" w:pos="9350"/>
            </w:tabs>
            <w:rPr>
              <w:rFonts w:ascii="Arial" w:hAnsi="Arial" w:cs="Arial"/>
              <w:noProof/>
            </w:rPr>
          </w:pPr>
          <w:hyperlink w:anchor="_Toc111674396" w:history="1">
            <w:r w:rsidR="007F4B19" w:rsidRPr="0060775C">
              <w:rPr>
                <w:rStyle w:val="Hyperlink"/>
                <w:rFonts w:ascii="Arial" w:hAnsi="Arial" w:cs="Arial"/>
                <w:noProof/>
                <w:color w:val="auto"/>
              </w:rPr>
              <w:t>Visual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_Toc111674396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3</w:t>
            </w:r>
            <w:r w:rsidR="007F4B19" w:rsidRPr="0060775C">
              <w:rPr>
                <w:rFonts w:ascii="Arial" w:hAnsi="Arial" w:cs="Arial"/>
                <w:noProof/>
                <w:webHidden/>
              </w:rPr>
              <w:fldChar w:fldCharType="end"/>
            </w:r>
          </w:hyperlink>
        </w:p>
        <w:p w14:paraId="44BD02FF" w14:textId="77777777" w:rsidR="00823B9D" w:rsidRPr="0060775C" w:rsidRDefault="00000000">
          <w:pPr>
            <w:pStyle w:val="TOC2"/>
            <w:tabs>
              <w:tab w:val="right" w:leader="dot" w:pos="9350"/>
            </w:tabs>
            <w:rPr>
              <w:rFonts w:ascii="Arial" w:hAnsi="Arial" w:cs="Arial"/>
              <w:noProof/>
            </w:rPr>
          </w:pPr>
          <w:hyperlink w:anchor="_Toc111674397" w:history="1">
            <w:r w:rsidR="007F4B19" w:rsidRPr="0060775C">
              <w:rPr>
                <w:rStyle w:val="Hyperlink"/>
                <w:rFonts w:ascii="Arial" w:hAnsi="Arial" w:cs="Arial"/>
                <w:noProof/>
                <w:color w:val="auto"/>
              </w:rPr>
              <w:t>Active Listening</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_Toc111674397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3</w:t>
            </w:r>
            <w:r w:rsidR="007F4B19" w:rsidRPr="0060775C">
              <w:rPr>
                <w:rFonts w:ascii="Arial" w:hAnsi="Arial" w:cs="Arial"/>
                <w:noProof/>
                <w:webHidden/>
              </w:rPr>
              <w:fldChar w:fldCharType="end"/>
            </w:r>
          </w:hyperlink>
        </w:p>
        <w:p w14:paraId="2228DC3C" w14:textId="77777777" w:rsidR="00823B9D" w:rsidRPr="0060775C" w:rsidRDefault="00000000">
          <w:pPr>
            <w:pStyle w:val="TOC1"/>
            <w:tabs>
              <w:tab w:val="right" w:leader="dot" w:pos="9350"/>
            </w:tabs>
            <w:rPr>
              <w:rFonts w:ascii="Arial" w:hAnsi="Arial" w:cs="Arial"/>
              <w:noProof/>
            </w:rPr>
          </w:pPr>
          <w:hyperlink w:anchor="_Toc111674398" w:history="1">
            <w:r w:rsidR="007F4B19" w:rsidRPr="0060775C">
              <w:rPr>
                <w:rStyle w:val="Hyperlink"/>
                <w:rFonts w:ascii="Arial" w:hAnsi="Arial" w:cs="Arial"/>
                <w:noProof/>
                <w:color w:val="auto"/>
              </w:rPr>
              <w:t>Advantages and Disadvantages of Technology in Communication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_Toc111674398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4</w:t>
            </w:r>
            <w:r w:rsidR="007F4B19" w:rsidRPr="0060775C">
              <w:rPr>
                <w:rFonts w:ascii="Arial" w:hAnsi="Arial" w:cs="Arial"/>
                <w:noProof/>
                <w:webHidden/>
              </w:rPr>
              <w:fldChar w:fldCharType="end"/>
            </w:r>
          </w:hyperlink>
        </w:p>
        <w:p w14:paraId="1495BD58" w14:textId="77777777" w:rsidR="00823B9D" w:rsidRPr="0060775C" w:rsidRDefault="00000000">
          <w:pPr>
            <w:pStyle w:val="TOC2"/>
            <w:tabs>
              <w:tab w:val="right" w:leader="dot" w:pos="9350"/>
            </w:tabs>
            <w:rPr>
              <w:rFonts w:ascii="Arial" w:hAnsi="Arial" w:cs="Arial"/>
              <w:noProof/>
            </w:rPr>
          </w:pPr>
          <w:hyperlink w:anchor="_Toc111674399" w:history="1">
            <w:r w:rsidR="007F4B19" w:rsidRPr="0060775C">
              <w:rPr>
                <w:rStyle w:val="Hyperlink"/>
                <w:rFonts w:ascii="Arial" w:hAnsi="Arial" w:cs="Arial"/>
                <w:noProof/>
                <w:color w:val="auto"/>
              </w:rPr>
              <w:t>Advantages</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_Toc111674399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4</w:t>
            </w:r>
            <w:r w:rsidR="007F4B19" w:rsidRPr="0060775C">
              <w:rPr>
                <w:rFonts w:ascii="Arial" w:hAnsi="Arial" w:cs="Arial"/>
                <w:noProof/>
                <w:webHidden/>
              </w:rPr>
              <w:fldChar w:fldCharType="end"/>
            </w:r>
          </w:hyperlink>
        </w:p>
        <w:p w14:paraId="4F8DA0C0" w14:textId="77777777" w:rsidR="00823B9D" w:rsidRPr="0060775C" w:rsidRDefault="00000000">
          <w:pPr>
            <w:pStyle w:val="TOC2"/>
            <w:tabs>
              <w:tab w:val="right" w:leader="dot" w:pos="9350"/>
            </w:tabs>
            <w:rPr>
              <w:rFonts w:ascii="Arial" w:hAnsi="Arial" w:cs="Arial"/>
              <w:noProof/>
            </w:rPr>
          </w:pPr>
          <w:hyperlink w:anchor="_Toc111674400" w:history="1">
            <w:r w:rsidR="007F4B19" w:rsidRPr="0060775C">
              <w:rPr>
                <w:rStyle w:val="Hyperlink"/>
                <w:rFonts w:ascii="Arial" w:hAnsi="Arial" w:cs="Arial"/>
                <w:noProof/>
                <w:color w:val="auto"/>
              </w:rPr>
              <w:t>Disadvantages</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_Toc111674400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5</w:t>
            </w:r>
            <w:r w:rsidR="007F4B19" w:rsidRPr="0060775C">
              <w:rPr>
                <w:rFonts w:ascii="Arial" w:hAnsi="Arial" w:cs="Arial"/>
                <w:noProof/>
                <w:webHidden/>
              </w:rPr>
              <w:fldChar w:fldCharType="end"/>
            </w:r>
          </w:hyperlink>
        </w:p>
        <w:p w14:paraId="075CC00B" w14:textId="77777777" w:rsidR="00823B9D" w:rsidRPr="0060775C" w:rsidRDefault="00000000">
          <w:pPr>
            <w:pStyle w:val="TOC1"/>
            <w:tabs>
              <w:tab w:val="right" w:leader="dot" w:pos="9350"/>
            </w:tabs>
            <w:rPr>
              <w:rFonts w:ascii="Arial" w:hAnsi="Arial" w:cs="Arial"/>
              <w:noProof/>
            </w:rPr>
          </w:pPr>
          <w:hyperlink w:anchor="_Toc111674401" w:history="1">
            <w:r w:rsidR="007F4B19" w:rsidRPr="0060775C">
              <w:rPr>
                <w:rStyle w:val="Hyperlink"/>
                <w:rFonts w:ascii="Arial" w:hAnsi="Arial" w:cs="Arial"/>
                <w:noProof/>
                <w:color w:val="auto"/>
              </w:rPr>
              <w:t>Conclusion</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_Toc111674401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5</w:t>
            </w:r>
            <w:r w:rsidR="007F4B19" w:rsidRPr="0060775C">
              <w:rPr>
                <w:rFonts w:ascii="Arial" w:hAnsi="Arial" w:cs="Arial"/>
                <w:noProof/>
                <w:webHidden/>
              </w:rPr>
              <w:fldChar w:fldCharType="end"/>
            </w:r>
          </w:hyperlink>
        </w:p>
        <w:p w14:paraId="0C4014C1" w14:textId="77777777" w:rsidR="00823B9D" w:rsidRPr="0060775C" w:rsidRDefault="00000000" w:rsidP="00823B9D">
          <w:pPr>
            <w:pStyle w:val="TOC1"/>
            <w:tabs>
              <w:tab w:val="right" w:leader="dot" w:pos="9350"/>
            </w:tabs>
            <w:rPr>
              <w:rFonts w:ascii="Arial" w:hAnsi="Arial" w:cs="Arial"/>
            </w:rPr>
          </w:pPr>
          <w:hyperlink w:anchor="_Toc111674402" w:history="1">
            <w:r w:rsidR="007F4B19" w:rsidRPr="0060775C">
              <w:rPr>
                <w:rStyle w:val="Hyperlink"/>
                <w:rFonts w:ascii="Arial" w:hAnsi="Arial" w:cs="Arial"/>
                <w:noProof/>
                <w:color w:val="auto"/>
              </w:rPr>
              <w:t>References</w:t>
            </w:r>
            <w:r w:rsidR="007F4B19" w:rsidRPr="0060775C">
              <w:rPr>
                <w:rFonts w:ascii="Arial" w:hAnsi="Arial" w:cs="Arial"/>
                <w:noProof/>
                <w:webHidden/>
              </w:rPr>
              <w:tab/>
            </w:r>
            <w:r w:rsidR="007F4B19" w:rsidRPr="0060775C">
              <w:rPr>
                <w:rFonts w:ascii="Arial" w:hAnsi="Arial" w:cs="Arial"/>
                <w:noProof/>
                <w:webHidden/>
              </w:rPr>
              <w:fldChar w:fldCharType="begin"/>
            </w:r>
            <w:r w:rsidR="007F4B19" w:rsidRPr="0060775C">
              <w:rPr>
                <w:rFonts w:ascii="Arial" w:hAnsi="Arial" w:cs="Arial"/>
                <w:noProof/>
                <w:webHidden/>
              </w:rPr>
              <w:instrText xml:space="preserve"> PAGEREF _Toc111674402 \h </w:instrText>
            </w:r>
            <w:r w:rsidR="007F4B19" w:rsidRPr="0060775C">
              <w:rPr>
                <w:rFonts w:ascii="Arial" w:hAnsi="Arial" w:cs="Arial"/>
                <w:noProof/>
                <w:webHidden/>
              </w:rPr>
            </w:r>
            <w:r w:rsidR="007F4B19" w:rsidRPr="0060775C">
              <w:rPr>
                <w:rFonts w:ascii="Arial" w:hAnsi="Arial" w:cs="Arial"/>
                <w:noProof/>
                <w:webHidden/>
              </w:rPr>
              <w:fldChar w:fldCharType="separate"/>
            </w:r>
            <w:r w:rsidR="0060775C">
              <w:rPr>
                <w:rFonts w:ascii="Arial" w:hAnsi="Arial" w:cs="Arial"/>
                <w:noProof/>
                <w:webHidden/>
              </w:rPr>
              <w:t>7</w:t>
            </w:r>
            <w:r w:rsidR="007F4B19" w:rsidRPr="0060775C">
              <w:rPr>
                <w:rFonts w:ascii="Arial" w:hAnsi="Arial" w:cs="Arial"/>
                <w:noProof/>
                <w:webHidden/>
              </w:rPr>
              <w:fldChar w:fldCharType="end"/>
            </w:r>
          </w:hyperlink>
          <w:r w:rsidR="007F4B19" w:rsidRPr="0060775C">
            <w:rPr>
              <w:rFonts w:ascii="Arial" w:hAnsi="Arial" w:cs="Arial"/>
              <w:b/>
              <w:bCs/>
              <w:noProof/>
            </w:rPr>
            <w:fldChar w:fldCharType="end"/>
          </w:r>
        </w:p>
      </w:sdtContent>
    </w:sdt>
    <w:p w14:paraId="1168F0C8" w14:textId="77777777" w:rsidR="00823B9D" w:rsidRPr="0060775C" w:rsidRDefault="00823B9D" w:rsidP="00823B9D">
      <w:pPr>
        <w:pStyle w:val="Default"/>
        <w:spacing w:line="360" w:lineRule="auto"/>
        <w:rPr>
          <w:color w:val="auto"/>
          <w:sz w:val="22"/>
          <w:szCs w:val="22"/>
          <w:lang w:val="en-GB"/>
        </w:rPr>
      </w:pPr>
    </w:p>
    <w:p w14:paraId="01E9D2C5" w14:textId="77777777" w:rsidR="00823B9D" w:rsidRPr="0060775C" w:rsidRDefault="007F4B19" w:rsidP="00823B9D">
      <w:pPr>
        <w:rPr>
          <w:rFonts w:ascii="Arial" w:hAnsi="Arial" w:cs="Arial"/>
        </w:rPr>
      </w:pPr>
      <w:r w:rsidRPr="0060775C">
        <w:rPr>
          <w:rFonts w:ascii="Arial" w:hAnsi="Arial" w:cs="Arial"/>
        </w:rPr>
        <w:br w:type="page"/>
      </w:r>
    </w:p>
    <w:p w14:paraId="02478631" w14:textId="77777777" w:rsidR="00823B9D" w:rsidRPr="0060775C" w:rsidRDefault="00823B9D" w:rsidP="00823B9D">
      <w:pPr>
        <w:pStyle w:val="Default"/>
        <w:spacing w:line="360" w:lineRule="auto"/>
        <w:jc w:val="center"/>
        <w:rPr>
          <w:color w:val="auto"/>
          <w:sz w:val="22"/>
          <w:szCs w:val="22"/>
          <w:lang w:val="en-GB"/>
        </w:rPr>
        <w:sectPr w:rsidR="00823B9D" w:rsidRPr="0060775C" w:rsidSect="00823B9D">
          <w:pgSz w:w="12240" w:h="15840"/>
          <w:pgMar w:top="1440" w:right="1440" w:bottom="1440" w:left="1440" w:header="720" w:footer="720" w:gutter="0"/>
          <w:pgNumType w:fmt="lowerRoman" w:start="1"/>
          <w:cols w:space="720"/>
          <w:titlePg/>
          <w:docGrid w:linePitch="360"/>
        </w:sectPr>
      </w:pPr>
    </w:p>
    <w:p w14:paraId="0CF3C93E" w14:textId="77777777" w:rsidR="00CD6361" w:rsidRPr="0060775C" w:rsidRDefault="007F4B19" w:rsidP="00823B9D">
      <w:pPr>
        <w:pStyle w:val="Default"/>
        <w:spacing w:line="360" w:lineRule="auto"/>
        <w:jc w:val="center"/>
        <w:rPr>
          <w:color w:val="auto"/>
          <w:sz w:val="22"/>
          <w:szCs w:val="22"/>
          <w:lang w:val="en-GB"/>
        </w:rPr>
      </w:pPr>
      <w:r w:rsidRPr="0060775C">
        <w:rPr>
          <w:color w:val="auto"/>
          <w:sz w:val="22"/>
          <w:szCs w:val="22"/>
          <w:lang w:val="en-GB"/>
        </w:rPr>
        <w:lastRenderedPageBreak/>
        <w:t>Effective Teamwork Communication</w:t>
      </w:r>
    </w:p>
    <w:p w14:paraId="7F7C05EA" w14:textId="77777777" w:rsidR="00026003" w:rsidRPr="0060775C" w:rsidRDefault="007F4B19" w:rsidP="00823B9D">
      <w:pPr>
        <w:pStyle w:val="Heading1"/>
        <w:spacing w:before="0" w:beforeAutospacing="0" w:after="0" w:afterAutospacing="0" w:line="360" w:lineRule="auto"/>
        <w:rPr>
          <w:rFonts w:ascii="Arial" w:hAnsi="Arial" w:cs="Arial"/>
          <w:sz w:val="22"/>
          <w:szCs w:val="22"/>
        </w:rPr>
      </w:pPr>
      <w:bookmarkStart w:id="0" w:name="_Toc111674387"/>
      <w:r w:rsidRPr="0060775C">
        <w:rPr>
          <w:rFonts w:ascii="Arial" w:hAnsi="Arial" w:cs="Arial"/>
          <w:sz w:val="22"/>
          <w:szCs w:val="22"/>
        </w:rPr>
        <w:t>Introduction</w:t>
      </w:r>
      <w:bookmarkEnd w:id="0"/>
    </w:p>
    <w:p w14:paraId="53FBD5A4" w14:textId="77777777" w:rsidR="00F978F7"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Communication systems have become the foundation of healthcare. All healthcare providers </w:t>
      </w:r>
      <w:r w:rsidR="00CE79FC" w:rsidRPr="0060775C">
        <w:rPr>
          <w:color w:val="auto"/>
          <w:sz w:val="22"/>
          <w:szCs w:val="22"/>
          <w:lang w:val="en-GB"/>
        </w:rPr>
        <w:t xml:space="preserve">need to offer quality and positive patient care services. </w:t>
      </w:r>
      <w:r w:rsidR="008603CB" w:rsidRPr="0060775C">
        <w:rPr>
          <w:color w:val="auto"/>
          <w:sz w:val="22"/>
          <w:szCs w:val="22"/>
          <w:lang w:val="en-GB"/>
        </w:rPr>
        <w:t xml:space="preserve">In modern healthcare settings, patients have relied on care from different providers. These patients </w:t>
      </w:r>
      <w:r w:rsidR="00D65E2B" w:rsidRPr="0060775C">
        <w:rPr>
          <w:color w:val="auto"/>
          <w:sz w:val="22"/>
          <w:szCs w:val="22"/>
          <w:lang w:val="en-GB"/>
        </w:rPr>
        <w:t xml:space="preserve">need services from interdisciplinary teams and professionals to achieve maximum care. Nurses require the necessary preparations to become members of these interdisciplinary teams. </w:t>
      </w:r>
      <w:r w:rsidR="00035B2A" w:rsidRPr="0060775C">
        <w:rPr>
          <w:color w:val="auto"/>
          <w:sz w:val="22"/>
          <w:szCs w:val="22"/>
          <w:lang w:val="en-GB"/>
        </w:rPr>
        <w:t>For example, these nurses can consider BSN programs or RN to prepare and become professional nurs</w:t>
      </w:r>
      <w:r w:rsidR="0086476A" w:rsidRPr="0060775C">
        <w:rPr>
          <w:color w:val="auto"/>
          <w:sz w:val="22"/>
          <w:szCs w:val="22"/>
          <w:lang w:val="en-GB"/>
        </w:rPr>
        <w:t>es who can deliver safe and quality patient care. Motolani deserves effective teamwork communication to maximize qua</w:t>
      </w:r>
      <w:r w:rsidR="00616626" w:rsidRPr="0060775C">
        <w:rPr>
          <w:color w:val="auto"/>
          <w:sz w:val="22"/>
          <w:szCs w:val="22"/>
          <w:lang w:val="en-GB"/>
        </w:rPr>
        <w:t xml:space="preserve">lity patient care. However, achieving this objective, finding answers to the best communication models, communication skills, and merits and demerits of technology in communication. </w:t>
      </w:r>
      <w:r w:rsidRPr="0060775C">
        <w:rPr>
          <w:color w:val="auto"/>
          <w:sz w:val="22"/>
          <w:szCs w:val="22"/>
          <w:lang w:val="en-GB"/>
        </w:rPr>
        <w:t>While these factors could be possible, establishing communication systems can be challenging for health providers.</w:t>
      </w:r>
    </w:p>
    <w:p w14:paraId="7F3FD11C" w14:textId="77777777" w:rsidR="006F3251" w:rsidRPr="0060775C" w:rsidRDefault="007F4B19" w:rsidP="00823B9D">
      <w:pPr>
        <w:pStyle w:val="Heading1"/>
        <w:spacing w:before="0" w:beforeAutospacing="0" w:after="0" w:afterAutospacing="0" w:line="360" w:lineRule="auto"/>
        <w:rPr>
          <w:rFonts w:ascii="Arial" w:hAnsi="Arial" w:cs="Arial"/>
          <w:sz w:val="22"/>
          <w:szCs w:val="22"/>
        </w:rPr>
      </w:pPr>
      <w:bookmarkStart w:id="1" w:name="_Toc111674388"/>
      <w:r w:rsidRPr="0060775C">
        <w:rPr>
          <w:rFonts w:ascii="Arial" w:hAnsi="Arial" w:cs="Arial"/>
          <w:sz w:val="22"/>
          <w:szCs w:val="22"/>
        </w:rPr>
        <w:t>Models o</w:t>
      </w:r>
      <w:r w:rsidR="00F978F7" w:rsidRPr="0060775C">
        <w:rPr>
          <w:rFonts w:ascii="Arial" w:hAnsi="Arial" w:cs="Arial"/>
          <w:sz w:val="22"/>
          <w:szCs w:val="22"/>
        </w:rPr>
        <w:t xml:space="preserve">f </w:t>
      </w:r>
      <w:r w:rsidRPr="0060775C">
        <w:rPr>
          <w:rFonts w:ascii="Arial" w:hAnsi="Arial" w:cs="Arial"/>
          <w:sz w:val="22"/>
          <w:szCs w:val="22"/>
        </w:rPr>
        <w:t>Communication</w:t>
      </w:r>
      <w:bookmarkEnd w:id="1"/>
    </w:p>
    <w:p w14:paraId="4E462BE3" w14:textId="77777777" w:rsidR="009378D1" w:rsidRPr="0060775C" w:rsidRDefault="007F4B19" w:rsidP="00823B9D">
      <w:pPr>
        <w:pStyle w:val="Heading2"/>
        <w:spacing w:before="0" w:beforeAutospacing="0" w:after="0" w:afterAutospacing="0" w:line="360" w:lineRule="auto"/>
        <w:rPr>
          <w:rFonts w:ascii="Arial" w:hAnsi="Arial" w:cs="Arial"/>
          <w:sz w:val="22"/>
          <w:szCs w:val="22"/>
        </w:rPr>
      </w:pPr>
      <w:bookmarkStart w:id="2" w:name="_Toc111674389"/>
      <w:r w:rsidRPr="0060775C">
        <w:rPr>
          <w:rFonts w:ascii="Arial" w:hAnsi="Arial" w:cs="Arial"/>
          <w:sz w:val="22"/>
          <w:szCs w:val="22"/>
        </w:rPr>
        <w:t>Shannon</w:t>
      </w:r>
      <w:r w:rsidR="002469FA" w:rsidRPr="0060775C">
        <w:rPr>
          <w:rFonts w:ascii="Arial" w:hAnsi="Arial" w:cs="Arial"/>
          <w:sz w:val="22"/>
          <w:szCs w:val="22"/>
        </w:rPr>
        <w:t>-</w:t>
      </w:r>
      <w:r w:rsidRPr="0060775C">
        <w:rPr>
          <w:rFonts w:ascii="Arial" w:hAnsi="Arial" w:cs="Arial"/>
          <w:sz w:val="22"/>
          <w:szCs w:val="22"/>
        </w:rPr>
        <w:t>Weaver Model</w:t>
      </w:r>
      <w:bookmarkEnd w:id="2"/>
    </w:p>
    <w:p w14:paraId="750E8219" w14:textId="77777777" w:rsidR="00BE3713" w:rsidRPr="0060775C" w:rsidRDefault="007F4B19" w:rsidP="00823B9D">
      <w:pPr>
        <w:pStyle w:val="Default"/>
        <w:spacing w:line="360" w:lineRule="auto"/>
        <w:ind w:firstLine="720"/>
        <w:rPr>
          <w:rFonts w:eastAsia="Times New Roman"/>
          <w:color w:val="auto"/>
          <w:sz w:val="22"/>
          <w:szCs w:val="22"/>
        </w:rPr>
      </w:pPr>
      <w:r w:rsidRPr="0060775C">
        <w:rPr>
          <w:color w:val="auto"/>
          <w:sz w:val="22"/>
          <w:szCs w:val="22"/>
          <w:lang w:val="en-GB"/>
        </w:rPr>
        <w:t xml:space="preserve">The </w:t>
      </w:r>
      <w:r w:rsidR="007A6DC1" w:rsidRPr="0060775C">
        <w:rPr>
          <w:color w:val="auto"/>
          <w:sz w:val="22"/>
          <w:szCs w:val="22"/>
          <w:lang w:val="en-GB"/>
        </w:rPr>
        <w:t>model posits that message must have a source with original information or thought. The source of this information refers to a sender</w:t>
      </w:r>
      <w:r w:rsidR="00D265AB" w:rsidRPr="0060775C">
        <w:rPr>
          <w:color w:val="auto"/>
          <w:sz w:val="22"/>
          <w:szCs w:val="22"/>
          <w:lang w:val="en-GB"/>
        </w:rPr>
        <w:t>. Interestingly, the information gets transmitted to the mouth to create a signal meant for the recipient</w:t>
      </w:r>
      <w:r w:rsidR="00DF1512" w:rsidRPr="0060775C">
        <w:rPr>
          <w:color w:val="auto"/>
          <w:sz w:val="22"/>
          <w:szCs w:val="22"/>
          <w:lang w:val="en-GB"/>
        </w:rPr>
        <w:t xml:space="preserve"> (Van Ruler, 2018)</w:t>
      </w:r>
      <w:r w:rsidR="00D265AB" w:rsidRPr="0060775C">
        <w:rPr>
          <w:color w:val="auto"/>
          <w:sz w:val="22"/>
          <w:szCs w:val="22"/>
          <w:lang w:val="en-GB"/>
        </w:rPr>
        <w:t xml:space="preserve">. The signal </w:t>
      </w:r>
      <w:proofErr w:type="gramStart"/>
      <w:r w:rsidR="00D265AB" w:rsidRPr="0060775C">
        <w:rPr>
          <w:color w:val="auto"/>
          <w:sz w:val="22"/>
          <w:szCs w:val="22"/>
          <w:lang w:val="en-GB"/>
        </w:rPr>
        <w:t>has to</w:t>
      </w:r>
      <w:proofErr w:type="gramEnd"/>
      <w:r w:rsidR="00D265AB" w:rsidRPr="0060775C">
        <w:rPr>
          <w:color w:val="auto"/>
          <w:sz w:val="22"/>
          <w:szCs w:val="22"/>
          <w:lang w:val="en-GB"/>
        </w:rPr>
        <w:t xml:space="preserve"> </w:t>
      </w:r>
      <w:r w:rsidR="00F0276E" w:rsidRPr="0060775C">
        <w:rPr>
          <w:color w:val="auto"/>
          <w:sz w:val="22"/>
          <w:szCs w:val="22"/>
          <w:lang w:val="en-GB"/>
        </w:rPr>
        <w:t>be accompanied by disturbances and noise.</w:t>
      </w:r>
      <w:r w:rsidRPr="0060775C">
        <w:rPr>
          <w:color w:val="auto"/>
          <w:sz w:val="22"/>
          <w:szCs w:val="22"/>
          <w:lang w:val="en-GB"/>
        </w:rPr>
        <w:t xml:space="preserve"> </w:t>
      </w:r>
      <w:r w:rsidR="007A6DC1" w:rsidRPr="0060775C">
        <w:rPr>
          <w:rFonts w:eastAsia="Times New Roman"/>
          <w:color w:val="auto"/>
          <w:sz w:val="22"/>
          <w:szCs w:val="22"/>
        </w:rPr>
        <w:t xml:space="preserve">Shannon and Weaver's model simply proposes that a message originates from the person who gets the thought or has the information. The sender is also called the Source of information or </w:t>
      </w:r>
      <w:r w:rsidR="00081389">
        <w:rPr>
          <w:rFonts w:eastAsia="Times New Roman"/>
          <w:color w:val="auto"/>
          <w:sz w:val="22"/>
          <w:szCs w:val="22"/>
        </w:rPr>
        <w:t>the information s</w:t>
      </w:r>
      <w:r w:rsidR="007A6DC1" w:rsidRPr="0060775C">
        <w:rPr>
          <w:rFonts w:eastAsia="Times New Roman"/>
          <w:color w:val="auto"/>
          <w:sz w:val="22"/>
          <w:szCs w:val="22"/>
        </w:rPr>
        <w:t>ource</w:t>
      </w:r>
      <w:r w:rsidR="00081389">
        <w:rPr>
          <w:rFonts w:eastAsia="Times New Roman"/>
          <w:color w:val="auto"/>
          <w:sz w:val="22"/>
          <w:szCs w:val="22"/>
        </w:rPr>
        <w:t xml:space="preserve"> who transmits the information and conveys a signal through the mouth to the recipient</w:t>
      </w:r>
      <w:r w:rsidR="00341E04" w:rsidRPr="0060775C">
        <w:rPr>
          <w:rFonts w:eastAsia="Times New Roman"/>
          <w:color w:val="auto"/>
          <w:sz w:val="22"/>
          <w:szCs w:val="22"/>
        </w:rPr>
        <w:t xml:space="preserve"> (</w:t>
      </w:r>
      <w:r w:rsidR="00341E04" w:rsidRPr="0060775C">
        <w:rPr>
          <w:rStyle w:val="reference-text"/>
          <w:color w:val="auto"/>
          <w:sz w:val="22"/>
          <w:szCs w:val="22"/>
          <w:shd w:val="clear" w:color="auto" w:fill="FFFFFF"/>
          <w:lang w:val="en-GB"/>
        </w:rPr>
        <w:t>Schulz &amp; Cobley, 2013</w:t>
      </w:r>
      <w:r w:rsidR="00341E04" w:rsidRPr="0060775C">
        <w:rPr>
          <w:rFonts w:eastAsia="Times New Roman"/>
          <w:color w:val="auto"/>
          <w:sz w:val="22"/>
          <w:szCs w:val="22"/>
        </w:rPr>
        <w:t>)</w:t>
      </w:r>
      <w:r w:rsidR="007A6DC1" w:rsidRPr="0060775C">
        <w:rPr>
          <w:rFonts w:eastAsia="Times New Roman"/>
          <w:color w:val="auto"/>
          <w:sz w:val="22"/>
          <w:szCs w:val="22"/>
        </w:rPr>
        <w:t xml:space="preserve">. </w:t>
      </w:r>
      <w:r w:rsidR="00081389">
        <w:rPr>
          <w:rFonts w:eastAsia="Times New Roman"/>
          <w:color w:val="auto"/>
          <w:sz w:val="22"/>
          <w:szCs w:val="22"/>
        </w:rPr>
        <w:t>In most cases, the signal is conveyed through noise or disturbance</w:t>
      </w:r>
      <w:r w:rsidR="007A6DC1" w:rsidRPr="0060775C">
        <w:rPr>
          <w:rFonts w:eastAsia="Times New Roman"/>
          <w:color w:val="auto"/>
          <w:sz w:val="22"/>
          <w:szCs w:val="22"/>
        </w:rPr>
        <w:t xml:space="preserve">. </w:t>
      </w:r>
      <w:r w:rsidR="003428A7">
        <w:rPr>
          <w:rFonts w:eastAsia="Times New Roman"/>
          <w:color w:val="auto"/>
          <w:sz w:val="22"/>
          <w:szCs w:val="22"/>
        </w:rPr>
        <w:t>It behooves the receiver to convey the message to the final user</w:t>
      </w:r>
      <w:r w:rsidR="007A6DC1" w:rsidRPr="0060775C">
        <w:rPr>
          <w:rFonts w:eastAsia="Times New Roman"/>
          <w:color w:val="auto"/>
          <w:sz w:val="22"/>
          <w:szCs w:val="22"/>
        </w:rPr>
        <w:t>.</w:t>
      </w:r>
      <w:r w:rsidR="00AC6001" w:rsidRPr="0060775C">
        <w:rPr>
          <w:rFonts w:eastAsia="Times New Roman"/>
          <w:color w:val="auto"/>
          <w:sz w:val="22"/>
          <w:szCs w:val="22"/>
        </w:rPr>
        <w:t xml:space="preserve"> </w:t>
      </w:r>
      <w:r w:rsidR="00DF1512" w:rsidRPr="0060775C">
        <w:rPr>
          <w:color w:val="auto"/>
          <w:sz w:val="22"/>
          <w:szCs w:val="22"/>
          <w:lang w:val="en-GB"/>
        </w:rPr>
        <w:t>Van Ruler (2018) added that</w:t>
      </w:r>
      <w:r w:rsidR="00AC6001" w:rsidRPr="0060775C">
        <w:rPr>
          <w:rFonts w:eastAsia="Times New Roman"/>
          <w:color w:val="auto"/>
          <w:sz w:val="22"/>
          <w:szCs w:val="22"/>
        </w:rPr>
        <w:t xml:space="preserve"> the message reaching the destination can easily get distorted because it depends on the recipient’s interpretation.</w:t>
      </w:r>
      <w:r w:rsidR="004C4F03" w:rsidRPr="0060775C">
        <w:rPr>
          <w:rFonts w:eastAsia="Times New Roman"/>
          <w:color w:val="auto"/>
          <w:sz w:val="22"/>
          <w:szCs w:val="22"/>
        </w:rPr>
        <w:t xml:space="preserve"> </w:t>
      </w:r>
    </w:p>
    <w:p w14:paraId="48A1E2BB" w14:textId="77777777" w:rsidR="004C4F03" w:rsidRPr="0060775C" w:rsidRDefault="007F4B19" w:rsidP="00823B9D">
      <w:pPr>
        <w:pStyle w:val="Default"/>
        <w:spacing w:line="360" w:lineRule="auto"/>
        <w:ind w:firstLine="720"/>
        <w:rPr>
          <w:rFonts w:eastAsia="Times New Roman"/>
          <w:color w:val="auto"/>
          <w:sz w:val="22"/>
          <w:szCs w:val="22"/>
        </w:rPr>
      </w:pPr>
      <w:r w:rsidRPr="0060775C">
        <w:rPr>
          <w:rFonts w:eastAsia="Times New Roman"/>
          <w:color w:val="auto"/>
          <w:sz w:val="22"/>
          <w:szCs w:val="22"/>
        </w:rPr>
        <w:t xml:space="preserve">Shannon and </w:t>
      </w:r>
      <w:r w:rsidR="0072463C" w:rsidRPr="0060775C">
        <w:rPr>
          <w:rFonts w:eastAsia="Times New Roman"/>
          <w:color w:val="auto"/>
          <w:sz w:val="22"/>
          <w:szCs w:val="22"/>
        </w:rPr>
        <w:t>Weaver’s</w:t>
      </w:r>
      <w:r w:rsidRPr="0060775C">
        <w:rPr>
          <w:rFonts w:eastAsia="Times New Roman"/>
          <w:color w:val="auto"/>
          <w:sz w:val="22"/>
          <w:szCs w:val="22"/>
        </w:rPr>
        <w:t xml:space="preserve"> model is a linear model emphasizing </w:t>
      </w:r>
      <w:r w:rsidRPr="0060775C">
        <w:rPr>
          <w:color w:val="auto"/>
          <w:sz w:val="22"/>
          <w:szCs w:val="22"/>
          <w:lang w:val="en-GB"/>
        </w:rPr>
        <w:t xml:space="preserve">a one-way process. In this case, the sender transmits the message intentionally to the audience. </w:t>
      </w:r>
      <w:r w:rsidRPr="0060775C">
        <w:rPr>
          <w:rStyle w:val="reference-text"/>
          <w:color w:val="auto"/>
          <w:sz w:val="22"/>
          <w:szCs w:val="22"/>
          <w:shd w:val="clear" w:color="auto" w:fill="FFFFFF"/>
          <w:lang w:val="en-GB"/>
        </w:rPr>
        <w:t>Schulz and Cobley (2013</w:t>
      </w:r>
      <w:r w:rsidRPr="0060775C">
        <w:rPr>
          <w:color w:val="auto"/>
          <w:sz w:val="22"/>
          <w:szCs w:val="22"/>
          <w:lang w:val="en-GB"/>
        </w:rPr>
        <w:t>) held that the transmission model allows communication encounters based on the message and the sender. The receiver is just an endpoint, but nobody recognizes this participant. The sender assumes that the receiver must have received the message. For example, the receiver encounters a message in a radio announcement and may not respond.</w:t>
      </w:r>
      <w:r w:rsidR="00EB198B" w:rsidRPr="0060775C">
        <w:rPr>
          <w:color w:val="auto"/>
          <w:sz w:val="22"/>
          <w:szCs w:val="22"/>
        </w:rPr>
        <w:t xml:space="preserve"> </w:t>
      </w:r>
      <w:r w:rsidR="00313AC0" w:rsidRPr="0060775C">
        <w:rPr>
          <w:color w:val="auto"/>
          <w:sz w:val="22"/>
          <w:szCs w:val="22"/>
        </w:rPr>
        <w:t xml:space="preserve">The </w:t>
      </w:r>
      <w:r w:rsidR="003C44CC" w:rsidRPr="0060775C">
        <w:rPr>
          <w:color w:val="auto"/>
          <w:sz w:val="22"/>
          <w:szCs w:val="22"/>
        </w:rPr>
        <w:t>Shannon-Weaver model emphasizes</w:t>
      </w:r>
      <w:r w:rsidR="00313AC0" w:rsidRPr="0060775C">
        <w:rPr>
          <w:color w:val="auto"/>
          <w:sz w:val="22"/>
          <w:szCs w:val="22"/>
        </w:rPr>
        <w:t xml:space="preserve"> how noise influence</w:t>
      </w:r>
      <w:r w:rsidR="003C44CC" w:rsidRPr="0060775C">
        <w:rPr>
          <w:color w:val="auto"/>
          <w:sz w:val="22"/>
          <w:szCs w:val="22"/>
        </w:rPr>
        <w:t>s</w:t>
      </w:r>
      <w:r w:rsidR="00313AC0" w:rsidRPr="0060775C">
        <w:rPr>
          <w:color w:val="auto"/>
          <w:sz w:val="22"/>
          <w:szCs w:val="22"/>
        </w:rPr>
        <w:t xml:space="preserve"> co</w:t>
      </w:r>
      <w:r w:rsidR="0072463C" w:rsidRPr="0060775C">
        <w:rPr>
          <w:color w:val="auto"/>
          <w:sz w:val="22"/>
          <w:szCs w:val="22"/>
        </w:rPr>
        <w:t>mmunication, including altering</w:t>
      </w:r>
      <w:r w:rsidR="00313AC0" w:rsidRPr="0060775C">
        <w:rPr>
          <w:color w:val="auto"/>
          <w:sz w:val="22"/>
          <w:szCs w:val="22"/>
        </w:rPr>
        <w:t xml:space="preserve"> </w:t>
      </w:r>
      <w:r w:rsidR="0072463C" w:rsidRPr="0060775C">
        <w:rPr>
          <w:color w:val="auto"/>
          <w:sz w:val="22"/>
          <w:szCs w:val="22"/>
        </w:rPr>
        <w:t xml:space="preserve">and </w:t>
      </w:r>
      <w:r w:rsidR="00313AC0" w:rsidRPr="0060775C">
        <w:rPr>
          <w:color w:val="auto"/>
          <w:sz w:val="22"/>
          <w:szCs w:val="22"/>
        </w:rPr>
        <w:t xml:space="preserve">disrupting messages between </w:t>
      </w:r>
      <w:r w:rsidR="00BE3713" w:rsidRPr="0060775C">
        <w:rPr>
          <w:color w:val="auto"/>
          <w:sz w:val="22"/>
          <w:szCs w:val="22"/>
        </w:rPr>
        <w:t>stakeholders, namely the sender</w:t>
      </w:r>
      <w:r w:rsidR="003C44CC" w:rsidRPr="0060775C">
        <w:rPr>
          <w:color w:val="auto"/>
          <w:sz w:val="22"/>
          <w:szCs w:val="22"/>
        </w:rPr>
        <w:t>,</w:t>
      </w:r>
      <w:r w:rsidR="00BE3713" w:rsidRPr="0060775C">
        <w:rPr>
          <w:color w:val="auto"/>
          <w:sz w:val="22"/>
          <w:szCs w:val="22"/>
        </w:rPr>
        <w:t xml:space="preserve"> and the recipient</w:t>
      </w:r>
      <w:r w:rsidR="0074094C" w:rsidRPr="0060775C">
        <w:rPr>
          <w:color w:val="auto"/>
          <w:sz w:val="22"/>
          <w:szCs w:val="22"/>
        </w:rPr>
        <w:t xml:space="preserve"> (</w:t>
      </w:r>
      <w:r w:rsidR="0074094C" w:rsidRPr="0060775C">
        <w:rPr>
          <w:color w:val="auto"/>
        </w:rPr>
        <w:t>Maund et al., 2017</w:t>
      </w:r>
      <w:r w:rsidR="0074094C" w:rsidRPr="0060775C">
        <w:rPr>
          <w:color w:val="auto"/>
          <w:sz w:val="22"/>
          <w:szCs w:val="22"/>
        </w:rPr>
        <w:t>)</w:t>
      </w:r>
      <w:r w:rsidR="00BE3713" w:rsidRPr="0060775C">
        <w:rPr>
          <w:color w:val="auto"/>
          <w:sz w:val="22"/>
          <w:szCs w:val="22"/>
        </w:rPr>
        <w:t>.</w:t>
      </w:r>
      <w:r w:rsidR="00823B9D" w:rsidRPr="0060775C">
        <w:rPr>
          <w:color w:val="auto"/>
          <w:sz w:val="22"/>
          <w:szCs w:val="22"/>
        </w:rPr>
        <w:t xml:space="preserve"> While this model emphasize</w:t>
      </w:r>
      <w:r w:rsidR="00FF4B9E" w:rsidRPr="0060775C">
        <w:rPr>
          <w:color w:val="auto"/>
          <w:sz w:val="22"/>
          <w:szCs w:val="22"/>
        </w:rPr>
        <w:t>s</w:t>
      </w:r>
      <w:r w:rsidR="00823B9D" w:rsidRPr="0060775C">
        <w:rPr>
          <w:color w:val="auto"/>
          <w:sz w:val="22"/>
          <w:szCs w:val="22"/>
        </w:rPr>
        <w:t xml:space="preserve"> the role of noise, I must reiterate that this element disrupted my </w:t>
      </w:r>
      <w:r w:rsidR="00823B9D" w:rsidRPr="0060775C">
        <w:rPr>
          <w:color w:val="auto"/>
          <w:sz w:val="22"/>
          <w:szCs w:val="22"/>
        </w:rPr>
        <w:lastRenderedPageBreak/>
        <w:t>operations. The noise made it difficult to understand and interpret the message leading to miscommunication.</w:t>
      </w:r>
    </w:p>
    <w:p w14:paraId="0583FE46" w14:textId="77777777" w:rsidR="00727ACB" w:rsidRPr="0060775C" w:rsidRDefault="007F4B19" w:rsidP="00823B9D">
      <w:pPr>
        <w:pStyle w:val="Heading2"/>
        <w:spacing w:before="0" w:beforeAutospacing="0" w:after="0" w:afterAutospacing="0" w:line="360" w:lineRule="auto"/>
        <w:rPr>
          <w:rFonts w:ascii="Arial" w:hAnsi="Arial" w:cs="Arial"/>
          <w:sz w:val="22"/>
          <w:szCs w:val="22"/>
        </w:rPr>
      </w:pPr>
      <w:bookmarkStart w:id="3" w:name="_Toc111674390"/>
      <w:r w:rsidRPr="0060775C">
        <w:rPr>
          <w:rFonts w:ascii="Arial" w:hAnsi="Arial" w:cs="Arial"/>
          <w:sz w:val="22"/>
          <w:szCs w:val="22"/>
        </w:rPr>
        <w:t>B</w:t>
      </w:r>
      <w:r w:rsidR="00A33B4C" w:rsidRPr="0060775C">
        <w:rPr>
          <w:rFonts w:ascii="Arial" w:hAnsi="Arial" w:cs="Arial"/>
          <w:sz w:val="22"/>
          <w:szCs w:val="22"/>
        </w:rPr>
        <w:t xml:space="preserve">erlo’s </w:t>
      </w:r>
      <w:r w:rsidRPr="0060775C">
        <w:rPr>
          <w:rFonts w:ascii="Arial" w:hAnsi="Arial" w:cs="Arial"/>
          <w:sz w:val="22"/>
          <w:szCs w:val="22"/>
        </w:rPr>
        <w:t>S-M-C-R M</w:t>
      </w:r>
      <w:r w:rsidR="00A33B4C" w:rsidRPr="0060775C">
        <w:rPr>
          <w:rFonts w:ascii="Arial" w:hAnsi="Arial" w:cs="Arial"/>
          <w:sz w:val="22"/>
          <w:szCs w:val="22"/>
        </w:rPr>
        <w:t>odel</w:t>
      </w:r>
      <w:bookmarkEnd w:id="3"/>
    </w:p>
    <w:p w14:paraId="33BE6AD8" w14:textId="77777777" w:rsidR="00BE3713"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The model is an improvement of the Shannon-Weaver model because it explains the steps involved in communication. It pays attention to the “source, message, channel, and receiver”</w:t>
      </w:r>
      <w:r w:rsidR="00491EFD" w:rsidRPr="0060775C">
        <w:rPr>
          <w:color w:val="auto"/>
          <w:sz w:val="22"/>
          <w:szCs w:val="22"/>
          <w:lang w:val="en-GB"/>
        </w:rPr>
        <w:t xml:space="preserve"> (</w:t>
      </w:r>
      <w:r w:rsidR="0072463C" w:rsidRPr="0060775C">
        <w:rPr>
          <w:color w:val="auto"/>
          <w:sz w:val="22"/>
          <w:szCs w:val="22"/>
          <w:shd w:val="clear" w:color="auto" w:fill="FFFFFF"/>
        </w:rPr>
        <w:t xml:space="preserve">McCornack </w:t>
      </w:r>
      <w:r w:rsidR="002F416C" w:rsidRPr="0060775C">
        <w:rPr>
          <w:color w:val="auto"/>
          <w:sz w:val="22"/>
          <w:szCs w:val="22"/>
          <w:shd w:val="clear" w:color="auto" w:fill="FFFFFF"/>
        </w:rPr>
        <w:t xml:space="preserve">&amp; Ortiz, 2017, p. </w:t>
      </w:r>
      <w:r w:rsidR="00DE5061" w:rsidRPr="0060775C">
        <w:rPr>
          <w:color w:val="auto"/>
          <w:sz w:val="22"/>
          <w:szCs w:val="22"/>
          <w:shd w:val="clear" w:color="auto" w:fill="FFFFFF"/>
        </w:rPr>
        <w:t>4</w:t>
      </w:r>
      <w:r w:rsidR="00491EFD" w:rsidRPr="0060775C">
        <w:rPr>
          <w:color w:val="auto"/>
          <w:sz w:val="22"/>
          <w:szCs w:val="22"/>
          <w:lang w:val="en-GB"/>
        </w:rPr>
        <w:t>)</w:t>
      </w:r>
      <w:r w:rsidR="005E6A90" w:rsidRPr="0060775C">
        <w:rPr>
          <w:color w:val="auto"/>
          <w:sz w:val="22"/>
          <w:szCs w:val="22"/>
          <w:lang w:val="en-GB"/>
        </w:rPr>
        <w:t xml:space="preserve"> and details the accounts of each communication element</w:t>
      </w:r>
      <w:r w:rsidR="003C44CC" w:rsidRPr="0060775C">
        <w:rPr>
          <w:color w:val="auto"/>
          <w:sz w:val="22"/>
          <w:szCs w:val="22"/>
          <w:lang w:val="en-GB"/>
        </w:rPr>
        <w:t>.</w:t>
      </w:r>
      <w:r w:rsidR="00785D2B" w:rsidRPr="0060775C">
        <w:rPr>
          <w:color w:val="auto"/>
          <w:sz w:val="22"/>
          <w:szCs w:val="22"/>
          <w:lang w:val="en-GB"/>
        </w:rPr>
        <w:t xml:space="preserve"> The source element entails the sender’s communications skills, culture, and attitudes. </w:t>
      </w:r>
      <w:r w:rsidR="00C01733" w:rsidRPr="0060775C">
        <w:rPr>
          <w:color w:val="auto"/>
          <w:sz w:val="22"/>
          <w:szCs w:val="22"/>
          <w:lang w:val="en-GB"/>
        </w:rPr>
        <w:t xml:space="preserve">Also, </w:t>
      </w:r>
      <w:r w:rsidR="003C44CC" w:rsidRPr="0060775C">
        <w:rPr>
          <w:color w:val="auto"/>
          <w:sz w:val="22"/>
          <w:szCs w:val="22"/>
          <w:lang w:val="en-GB"/>
        </w:rPr>
        <w:t xml:space="preserve">the </w:t>
      </w:r>
      <w:r w:rsidR="00C01733" w:rsidRPr="0060775C">
        <w:rPr>
          <w:color w:val="auto"/>
          <w:sz w:val="22"/>
          <w:szCs w:val="22"/>
          <w:lang w:val="en-GB"/>
        </w:rPr>
        <w:t>message element carries the content, code, and structure, while the channel refers to the medium or sense of hearing the message</w:t>
      </w:r>
      <w:r w:rsidR="00341E04" w:rsidRPr="0060775C">
        <w:rPr>
          <w:color w:val="auto"/>
          <w:sz w:val="22"/>
          <w:szCs w:val="22"/>
          <w:lang w:val="en-GB"/>
        </w:rPr>
        <w:t xml:space="preserve"> (</w:t>
      </w:r>
      <w:r w:rsidR="00341E04" w:rsidRPr="0060775C">
        <w:rPr>
          <w:color w:val="auto"/>
          <w:sz w:val="22"/>
          <w:szCs w:val="22"/>
          <w:shd w:val="clear" w:color="auto" w:fill="FFFFFF"/>
          <w:lang w:val="en-GB"/>
        </w:rPr>
        <w:t>Miller, 2005</w:t>
      </w:r>
      <w:r w:rsidR="00341E04" w:rsidRPr="0060775C">
        <w:rPr>
          <w:color w:val="auto"/>
          <w:sz w:val="22"/>
          <w:szCs w:val="22"/>
          <w:lang w:val="en-GB"/>
        </w:rPr>
        <w:t>)</w:t>
      </w:r>
      <w:r w:rsidR="00C01733" w:rsidRPr="0060775C">
        <w:rPr>
          <w:color w:val="auto"/>
          <w:sz w:val="22"/>
          <w:szCs w:val="22"/>
          <w:lang w:val="en-GB"/>
        </w:rPr>
        <w:t xml:space="preserve">. The final element is </w:t>
      </w:r>
      <w:r w:rsidR="003C44CC" w:rsidRPr="0060775C">
        <w:rPr>
          <w:color w:val="auto"/>
          <w:sz w:val="22"/>
          <w:szCs w:val="22"/>
          <w:lang w:val="en-GB"/>
        </w:rPr>
        <w:t xml:space="preserve">the </w:t>
      </w:r>
      <w:r w:rsidR="00C01733" w:rsidRPr="0060775C">
        <w:rPr>
          <w:color w:val="auto"/>
          <w:sz w:val="22"/>
          <w:szCs w:val="22"/>
          <w:lang w:val="en-GB"/>
        </w:rPr>
        <w:t>receiver which captures the culture, attitude, and knowledge of the recipient.</w:t>
      </w:r>
    </w:p>
    <w:p w14:paraId="2B15A8C7" w14:textId="77777777" w:rsidR="00772AA8" w:rsidRPr="0060775C" w:rsidRDefault="007F4B19" w:rsidP="00823B9D">
      <w:pPr>
        <w:pStyle w:val="Heading2"/>
        <w:spacing w:before="0" w:beforeAutospacing="0" w:after="0" w:afterAutospacing="0" w:line="360" w:lineRule="auto"/>
        <w:rPr>
          <w:rFonts w:ascii="Arial" w:hAnsi="Arial" w:cs="Arial"/>
          <w:sz w:val="22"/>
          <w:szCs w:val="22"/>
        </w:rPr>
      </w:pPr>
      <w:bookmarkStart w:id="4" w:name="_Toc111674391"/>
      <w:r w:rsidRPr="0060775C">
        <w:rPr>
          <w:rFonts w:ascii="Arial" w:hAnsi="Arial" w:cs="Arial"/>
          <w:sz w:val="22"/>
          <w:szCs w:val="22"/>
        </w:rPr>
        <w:t>The Osgood-Schramm Model</w:t>
      </w:r>
      <w:bookmarkEnd w:id="4"/>
    </w:p>
    <w:p w14:paraId="78F898A1" w14:textId="77777777" w:rsidR="00FC5A73"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The model describes interpersonal and synchronous communication that differs </w:t>
      </w:r>
      <w:r w:rsidR="00FE7C0D" w:rsidRPr="0060775C">
        <w:rPr>
          <w:color w:val="auto"/>
          <w:sz w:val="22"/>
          <w:szCs w:val="22"/>
          <w:lang w:val="en-GB"/>
        </w:rPr>
        <w:t>from</w:t>
      </w:r>
      <w:r w:rsidRPr="0060775C">
        <w:rPr>
          <w:color w:val="auto"/>
          <w:sz w:val="22"/>
          <w:szCs w:val="22"/>
          <w:lang w:val="en-GB"/>
        </w:rPr>
        <w:t xml:space="preserve"> </w:t>
      </w:r>
      <w:r w:rsidR="00FE7C0D" w:rsidRPr="0060775C">
        <w:rPr>
          <w:color w:val="auto"/>
          <w:sz w:val="22"/>
          <w:szCs w:val="22"/>
          <w:lang w:val="en-GB"/>
        </w:rPr>
        <w:t xml:space="preserve">the </w:t>
      </w:r>
      <w:r w:rsidRPr="0060775C">
        <w:rPr>
          <w:color w:val="auto"/>
          <w:sz w:val="22"/>
          <w:szCs w:val="22"/>
          <w:lang w:val="en-GB"/>
        </w:rPr>
        <w:t xml:space="preserve">linear model. </w:t>
      </w:r>
      <w:r w:rsidR="005B5CFA" w:rsidRPr="0060775C">
        <w:rPr>
          <w:color w:val="auto"/>
          <w:sz w:val="22"/>
          <w:szCs w:val="22"/>
          <w:lang w:val="en-GB"/>
        </w:rPr>
        <w:t xml:space="preserve">It allows communication to go through two dimensions or circular </w:t>
      </w:r>
      <w:r w:rsidR="00FE7C0D" w:rsidRPr="0060775C">
        <w:rPr>
          <w:color w:val="auto"/>
          <w:sz w:val="22"/>
          <w:szCs w:val="22"/>
          <w:lang w:val="en-GB"/>
        </w:rPr>
        <w:t>patterns</w:t>
      </w:r>
      <w:r w:rsidR="005B5CFA" w:rsidRPr="0060775C">
        <w:rPr>
          <w:color w:val="auto"/>
          <w:sz w:val="22"/>
          <w:szCs w:val="22"/>
          <w:lang w:val="en-GB"/>
        </w:rPr>
        <w:t xml:space="preserve"> (Beebe et al., 2022). </w:t>
      </w:r>
      <w:r w:rsidR="006E4F7C" w:rsidRPr="0060775C">
        <w:rPr>
          <w:color w:val="auto"/>
          <w:sz w:val="22"/>
          <w:szCs w:val="22"/>
          <w:lang w:val="en-GB"/>
        </w:rPr>
        <w:t>The model holds that communicati</w:t>
      </w:r>
      <w:r w:rsidR="00FE7C0D" w:rsidRPr="0060775C">
        <w:rPr>
          <w:color w:val="auto"/>
          <w:sz w:val="22"/>
          <w:szCs w:val="22"/>
          <w:lang w:val="en-GB"/>
        </w:rPr>
        <w:t>on is circular because the decoder and enco</w:t>
      </w:r>
      <w:r w:rsidR="006E4F7C" w:rsidRPr="0060775C">
        <w:rPr>
          <w:color w:val="auto"/>
          <w:sz w:val="22"/>
          <w:szCs w:val="22"/>
          <w:lang w:val="en-GB"/>
        </w:rPr>
        <w:t xml:space="preserve">der change roles. It also assumes that communication is reciprocal and equal </w:t>
      </w:r>
      <w:r w:rsidR="004F7526" w:rsidRPr="0060775C">
        <w:rPr>
          <w:color w:val="auto"/>
          <w:sz w:val="22"/>
          <w:szCs w:val="22"/>
          <w:lang w:val="en-GB"/>
        </w:rPr>
        <w:t>because both parties involved have sufficient opportunity to engage and respond</w:t>
      </w:r>
      <w:r w:rsidR="0074094C" w:rsidRPr="0060775C">
        <w:rPr>
          <w:color w:val="auto"/>
          <w:sz w:val="22"/>
          <w:szCs w:val="22"/>
          <w:lang w:val="en-GB"/>
        </w:rPr>
        <w:t xml:space="preserve"> (</w:t>
      </w:r>
      <w:r w:rsidR="0074094C" w:rsidRPr="0060775C">
        <w:rPr>
          <w:color w:val="auto"/>
        </w:rPr>
        <w:t>Magin, 2004</w:t>
      </w:r>
      <w:r w:rsidR="0074094C" w:rsidRPr="0060775C">
        <w:rPr>
          <w:color w:val="auto"/>
          <w:sz w:val="22"/>
          <w:szCs w:val="22"/>
          <w:lang w:val="en-GB"/>
        </w:rPr>
        <w:t>)</w:t>
      </w:r>
      <w:r w:rsidR="004F7526" w:rsidRPr="0060775C">
        <w:rPr>
          <w:color w:val="auto"/>
          <w:sz w:val="22"/>
          <w:szCs w:val="22"/>
          <w:lang w:val="en-GB"/>
        </w:rPr>
        <w:t>. Similarly, the model provides that messages need interpretation to enhance understanding of the context</w:t>
      </w:r>
      <w:r w:rsidR="00FE7C0D" w:rsidRPr="0060775C">
        <w:rPr>
          <w:color w:val="auto"/>
          <w:sz w:val="22"/>
          <w:szCs w:val="22"/>
          <w:lang w:val="en-GB"/>
        </w:rPr>
        <w:t xml:space="preserve"> (Jones, 2018)</w:t>
      </w:r>
      <w:r w:rsidR="004F7526" w:rsidRPr="0060775C">
        <w:rPr>
          <w:color w:val="auto"/>
          <w:sz w:val="22"/>
          <w:szCs w:val="22"/>
          <w:lang w:val="en-GB"/>
        </w:rPr>
        <w:t xml:space="preserve">. Finally, this model assumes that </w:t>
      </w:r>
      <w:r w:rsidR="00FE7C0D" w:rsidRPr="0060775C">
        <w:rPr>
          <w:color w:val="auto"/>
          <w:sz w:val="22"/>
          <w:szCs w:val="22"/>
          <w:lang w:val="en-GB"/>
        </w:rPr>
        <w:t xml:space="preserve">the </w:t>
      </w:r>
      <w:r w:rsidR="004F7526" w:rsidRPr="0060775C">
        <w:rPr>
          <w:color w:val="auto"/>
          <w:sz w:val="22"/>
          <w:szCs w:val="22"/>
          <w:lang w:val="en-GB"/>
        </w:rPr>
        <w:t>communication process happens in three steps, including encoding, decoding, and interpreting</w:t>
      </w:r>
      <w:r w:rsidR="009A54AB" w:rsidRPr="0060775C">
        <w:rPr>
          <w:color w:val="auto"/>
          <w:sz w:val="22"/>
          <w:szCs w:val="22"/>
          <w:lang w:val="en-GB"/>
        </w:rPr>
        <w:t xml:space="preserve"> (Harley, 2020)</w:t>
      </w:r>
      <w:r w:rsidR="004F7526" w:rsidRPr="0060775C">
        <w:rPr>
          <w:color w:val="auto"/>
          <w:sz w:val="22"/>
          <w:szCs w:val="22"/>
          <w:lang w:val="en-GB"/>
        </w:rPr>
        <w:t>.</w:t>
      </w:r>
      <w:r w:rsidR="004A43B7" w:rsidRPr="0060775C">
        <w:rPr>
          <w:color w:val="auto"/>
          <w:sz w:val="22"/>
          <w:szCs w:val="22"/>
          <w:lang w:val="en-GB"/>
        </w:rPr>
        <w:t xml:space="preserve"> However, it maintains that </w:t>
      </w:r>
      <w:r w:rsidR="00FE7C0D" w:rsidRPr="0060775C">
        <w:rPr>
          <w:color w:val="auto"/>
          <w:sz w:val="22"/>
          <w:szCs w:val="22"/>
          <w:lang w:val="en-GB"/>
        </w:rPr>
        <w:t xml:space="preserve">the </w:t>
      </w:r>
      <w:r w:rsidR="004A43B7" w:rsidRPr="0060775C">
        <w:rPr>
          <w:color w:val="auto"/>
          <w:sz w:val="22"/>
          <w:szCs w:val="22"/>
          <w:lang w:val="en-GB"/>
        </w:rPr>
        <w:t xml:space="preserve">sender and receiver are not different because they equally encode and decode the message. In this case, information is only useful if put into words and </w:t>
      </w:r>
      <w:r w:rsidR="009A54AB" w:rsidRPr="0060775C">
        <w:rPr>
          <w:color w:val="auto"/>
          <w:sz w:val="22"/>
          <w:szCs w:val="22"/>
          <w:lang w:val="en-GB"/>
        </w:rPr>
        <w:t>transmitted</w:t>
      </w:r>
      <w:r w:rsidR="004A43B7" w:rsidRPr="0060775C">
        <w:rPr>
          <w:color w:val="auto"/>
          <w:sz w:val="22"/>
          <w:szCs w:val="22"/>
          <w:lang w:val="en-GB"/>
        </w:rPr>
        <w:t xml:space="preserve"> to the right recipient.</w:t>
      </w:r>
      <w:r w:rsidR="009A54AB" w:rsidRPr="0060775C">
        <w:rPr>
          <w:color w:val="auto"/>
          <w:sz w:val="22"/>
          <w:szCs w:val="22"/>
          <w:lang w:val="en-GB"/>
        </w:rPr>
        <w:t xml:space="preserve"> Therefore, the model holds that </w:t>
      </w:r>
      <w:r w:rsidR="00FE7C0D" w:rsidRPr="0060775C">
        <w:rPr>
          <w:color w:val="auto"/>
          <w:sz w:val="22"/>
          <w:szCs w:val="22"/>
          <w:lang w:val="en-GB"/>
        </w:rPr>
        <w:t xml:space="preserve">the </w:t>
      </w:r>
      <w:r w:rsidR="009A54AB" w:rsidRPr="0060775C">
        <w:rPr>
          <w:color w:val="auto"/>
          <w:sz w:val="22"/>
          <w:szCs w:val="22"/>
          <w:lang w:val="en-GB"/>
        </w:rPr>
        <w:t>communication process is endless.</w:t>
      </w:r>
    </w:p>
    <w:p w14:paraId="74045D7C" w14:textId="77777777" w:rsidR="00435406" w:rsidRPr="0060775C" w:rsidRDefault="007F4B19" w:rsidP="00823B9D">
      <w:pPr>
        <w:pStyle w:val="Heading1"/>
        <w:spacing w:before="0" w:beforeAutospacing="0" w:after="0" w:afterAutospacing="0" w:line="360" w:lineRule="auto"/>
        <w:rPr>
          <w:rFonts w:ascii="Arial" w:hAnsi="Arial" w:cs="Arial"/>
          <w:sz w:val="22"/>
          <w:szCs w:val="22"/>
        </w:rPr>
      </w:pPr>
      <w:bookmarkStart w:id="5" w:name="_Toc111674392"/>
      <w:r w:rsidRPr="0060775C">
        <w:rPr>
          <w:rFonts w:ascii="Arial" w:hAnsi="Arial" w:cs="Arial"/>
          <w:sz w:val="22"/>
          <w:szCs w:val="22"/>
        </w:rPr>
        <w:t>Communication</w:t>
      </w:r>
      <w:bookmarkEnd w:id="5"/>
    </w:p>
    <w:p w14:paraId="668347C5" w14:textId="77777777" w:rsidR="005352F7"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Effective communication brings forward all the elements needed to complete the process. However, understanding different types of communication can </w:t>
      </w:r>
      <w:r w:rsidR="00F4279D" w:rsidRPr="0060775C">
        <w:rPr>
          <w:color w:val="auto"/>
          <w:sz w:val="22"/>
          <w:szCs w:val="22"/>
          <w:lang w:val="en-GB"/>
        </w:rPr>
        <w:t>help an individual to interpret and convey ideas or thoughts. There are different communication types necessary for conveying information, including verbal, nonverbal, written, and visual communication (</w:t>
      </w:r>
      <w:r w:rsidR="002715EA" w:rsidRPr="0060775C">
        <w:rPr>
          <w:rFonts w:eastAsia="Times New Roman"/>
          <w:color w:val="auto"/>
          <w:sz w:val="22"/>
          <w:szCs w:val="22"/>
        </w:rPr>
        <w:t>Lieberman &amp; Schroeder, 2020</w:t>
      </w:r>
      <w:r w:rsidR="00F4279D" w:rsidRPr="0060775C">
        <w:rPr>
          <w:color w:val="auto"/>
          <w:sz w:val="22"/>
          <w:szCs w:val="22"/>
          <w:lang w:val="en-GB"/>
        </w:rPr>
        <w:t>).</w:t>
      </w:r>
      <w:r w:rsidR="00206657" w:rsidRPr="0060775C">
        <w:rPr>
          <w:color w:val="auto"/>
          <w:sz w:val="22"/>
          <w:szCs w:val="22"/>
          <w:lang w:val="en-GB"/>
        </w:rPr>
        <w:t xml:space="preserve"> Since the process is two-way traffic requiring the sender to </w:t>
      </w:r>
      <w:r w:rsidR="002867A6" w:rsidRPr="0060775C">
        <w:rPr>
          <w:color w:val="auto"/>
          <w:sz w:val="22"/>
          <w:szCs w:val="22"/>
          <w:lang w:val="en-GB"/>
        </w:rPr>
        <w:t>convey and allow the recipient to interpret and provide feedback, the fifth type emerges which is about active listening (</w:t>
      </w:r>
      <w:r w:rsidR="007D2AE7" w:rsidRPr="0060775C">
        <w:rPr>
          <w:color w:val="auto"/>
          <w:sz w:val="22"/>
          <w:szCs w:val="22"/>
          <w:lang w:val="en-GB"/>
        </w:rPr>
        <w:t>Blanchard et al., 2000</w:t>
      </w:r>
      <w:r w:rsidR="002867A6" w:rsidRPr="0060775C">
        <w:rPr>
          <w:color w:val="auto"/>
          <w:sz w:val="22"/>
          <w:szCs w:val="22"/>
          <w:lang w:val="en-GB"/>
        </w:rPr>
        <w:t>).</w:t>
      </w:r>
      <w:r w:rsidR="00CC5700" w:rsidRPr="0060775C">
        <w:rPr>
          <w:color w:val="auto"/>
          <w:sz w:val="22"/>
          <w:szCs w:val="22"/>
          <w:lang w:val="en-GB"/>
        </w:rPr>
        <w:t xml:space="preserve"> All these types of communication are common in the workplace.</w:t>
      </w:r>
      <w:r w:rsidR="00362CB1" w:rsidRPr="0060775C">
        <w:rPr>
          <w:color w:val="auto"/>
          <w:sz w:val="22"/>
          <w:szCs w:val="22"/>
          <w:lang w:val="en-GB"/>
        </w:rPr>
        <w:t xml:space="preserve"> </w:t>
      </w:r>
    </w:p>
    <w:p w14:paraId="556535CB" w14:textId="77777777" w:rsidR="004A0574" w:rsidRPr="0060775C" w:rsidRDefault="007F4B19" w:rsidP="00823B9D">
      <w:pPr>
        <w:pStyle w:val="Heading2"/>
        <w:spacing w:before="0" w:beforeAutospacing="0" w:after="0" w:afterAutospacing="0" w:line="360" w:lineRule="auto"/>
        <w:rPr>
          <w:rFonts w:ascii="Arial" w:hAnsi="Arial" w:cs="Arial"/>
          <w:sz w:val="22"/>
          <w:szCs w:val="22"/>
        </w:rPr>
      </w:pPr>
      <w:bookmarkStart w:id="6" w:name="_Toc111674393"/>
      <w:r w:rsidRPr="0060775C">
        <w:rPr>
          <w:rFonts w:ascii="Arial" w:hAnsi="Arial" w:cs="Arial"/>
          <w:sz w:val="22"/>
          <w:szCs w:val="22"/>
        </w:rPr>
        <w:t>Verbal Communication</w:t>
      </w:r>
      <w:bookmarkEnd w:id="6"/>
    </w:p>
    <w:p w14:paraId="26CD95CC" w14:textId="77777777" w:rsidR="00545A60"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This communication type allows the sender to share information using spoken language intentionally. </w:t>
      </w:r>
      <w:r w:rsidR="002715EA" w:rsidRPr="0060775C">
        <w:rPr>
          <w:rFonts w:eastAsia="Times New Roman"/>
          <w:color w:val="auto"/>
          <w:sz w:val="22"/>
          <w:szCs w:val="22"/>
        </w:rPr>
        <w:t>McDuffie (2013</w:t>
      </w:r>
      <w:r w:rsidRPr="0060775C">
        <w:rPr>
          <w:color w:val="auto"/>
          <w:sz w:val="22"/>
          <w:szCs w:val="22"/>
          <w:lang w:val="en-GB"/>
        </w:rPr>
        <w:t xml:space="preserve">) explains that verbal communication is a synchronous </w:t>
      </w:r>
      <w:proofErr w:type="gramStart"/>
      <w:r w:rsidRPr="0060775C">
        <w:rPr>
          <w:color w:val="auto"/>
          <w:sz w:val="22"/>
          <w:szCs w:val="22"/>
          <w:lang w:val="en-GB"/>
        </w:rPr>
        <w:t>type</w:t>
      </w:r>
      <w:proofErr w:type="gramEnd"/>
      <w:r w:rsidR="000A4BCF" w:rsidRPr="0060775C">
        <w:rPr>
          <w:color w:val="auto"/>
          <w:sz w:val="22"/>
          <w:szCs w:val="22"/>
          <w:lang w:val="en-GB"/>
        </w:rPr>
        <w:t xml:space="preserve"> and it </w:t>
      </w:r>
      <w:r w:rsidR="00823B9D" w:rsidRPr="0060775C">
        <w:rPr>
          <w:color w:val="auto"/>
          <w:sz w:val="22"/>
          <w:szCs w:val="22"/>
          <w:lang w:val="en-GB"/>
        </w:rPr>
        <w:lastRenderedPageBreak/>
        <w:t>entails</w:t>
      </w:r>
      <w:r w:rsidR="000A4BCF" w:rsidRPr="0060775C">
        <w:rPr>
          <w:color w:val="auto"/>
          <w:sz w:val="22"/>
          <w:szCs w:val="22"/>
          <w:lang w:val="en-GB"/>
        </w:rPr>
        <w:t xml:space="preserve"> </w:t>
      </w:r>
      <w:r w:rsidR="00823B9D" w:rsidRPr="0060775C">
        <w:rPr>
          <w:color w:val="auto"/>
          <w:sz w:val="22"/>
          <w:szCs w:val="22"/>
          <w:lang w:val="en-GB"/>
        </w:rPr>
        <w:t>interpersonal</w:t>
      </w:r>
      <w:r w:rsidR="000A4BCF" w:rsidRPr="0060775C">
        <w:rPr>
          <w:color w:val="auto"/>
          <w:sz w:val="22"/>
          <w:szCs w:val="22"/>
          <w:lang w:val="en-GB"/>
        </w:rPr>
        <w:t xml:space="preserve">, intrapersonal, public, and small group communication. </w:t>
      </w:r>
      <w:r w:rsidRPr="0060775C">
        <w:rPr>
          <w:color w:val="auto"/>
          <w:sz w:val="22"/>
          <w:szCs w:val="22"/>
          <w:lang w:val="en-GB"/>
        </w:rPr>
        <w:t>For example, in one-on-one interpersonal communication, the five elements of communication emerge, including message, sender, receiver, noise, and feedback (</w:t>
      </w:r>
      <w:r w:rsidR="002715EA" w:rsidRPr="0060775C">
        <w:rPr>
          <w:rFonts w:eastAsia="Times New Roman"/>
          <w:color w:val="auto"/>
          <w:sz w:val="22"/>
          <w:szCs w:val="22"/>
        </w:rPr>
        <w:t>Topornycky &amp; Golparian, 2016</w:t>
      </w:r>
      <w:r w:rsidRPr="0060775C">
        <w:rPr>
          <w:color w:val="auto"/>
          <w:sz w:val="22"/>
          <w:szCs w:val="22"/>
          <w:lang w:val="en-GB"/>
        </w:rPr>
        <w:t>).</w:t>
      </w:r>
      <w:r w:rsidR="005E0CFF" w:rsidRPr="0060775C">
        <w:rPr>
          <w:color w:val="auto"/>
          <w:sz w:val="22"/>
          <w:szCs w:val="22"/>
          <w:lang w:val="en-GB"/>
        </w:rPr>
        <w:t xml:space="preserve"> In a health setting, noise can be disruptive. Although it forms part of communication, it can easily disrupt the smooth and effective delivery of services. Verbal communication, especially noise requires proper management and control to avoid affecting the operations at work. For example, if a nurse managing a critical patient is exposed to noise, it can signal disruption of the flow of work (Sharti, 2020). It can endanger the life of a patient. Also, in the hospital setting, an alarm of danger or ambulance siren requires an urgent response. These noises signal an urgent reaction and responses from the team. Any delay can cost lives. Therefore, verbal communication is a critical blend in advancing the cause of nursing operations.</w:t>
      </w:r>
    </w:p>
    <w:p w14:paraId="37F87FE9" w14:textId="77777777" w:rsidR="00545A60" w:rsidRPr="0060775C" w:rsidRDefault="007F4B19" w:rsidP="00823B9D">
      <w:pPr>
        <w:pStyle w:val="Heading2"/>
        <w:spacing w:before="0" w:beforeAutospacing="0" w:after="0" w:afterAutospacing="0" w:line="360" w:lineRule="auto"/>
        <w:rPr>
          <w:rFonts w:ascii="Arial" w:hAnsi="Arial" w:cs="Arial"/>
          <w:sz w:val="22"/>
          <w:szCs w:val="22"/>
        </w:rPr>
      </w:pPr>
      <w:bookmarkStart w:id="7" w:name="_Toc111674394"/>
      <w:r w:rsidRPr="0060775C">
        <w:rPr>
          <w:rFonts w:ascii="Arial" w:hAnsi="Arial" w:cs="Arial"/>
          <w:sz w:val="22"/>
          <w:szCs w:val="22"/>
        </w:rPr>
        <w:t xml:space="preserve">Written </w:t>
      </w:r>
      <w:r w:rsidR="002715EA" w:rsidRPr="0060775C">
        <w:rPr>
          <w:rFonts w:ascii="Arial" w:hAnsi="Arial" w:cs="Arial"/>
          <w:sz w:val="22"/>
          <w:szCs w:val="22"/>
        </w:rPr>
        <w:t>C</w:t>
      </w:r>
      <w:r w:rsidRPr="0060775C">
        <w:rPr>
          <w:rFonts w:ascii="Arial" w:hAnsi="Arial" w:cs="Arial"/>
          <w:sz w:val="22"/>
          <w:szCs w:val="22"/>
        </w:rPr>
        <w:t>ommunication</w:t>
      </w:r>
      <w:bookmarkEnd w:id="7"/>
    </w:p>
    <w:p w14:paraId="534FEE73" w14:textId="77777777" w:rsidR="00C85684"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This type of communication allows the sender to tran</w:t>
      </w:r>
      <w:r w:rsidR="007D2AE7" w:rsidRPr="0060775C">
        <w:rPr>
          <w:color w:val="auto"/>
          <w:sz w:val="22"/>
          <w:szCs w:val="22"/>
          <w:lang w:val="en-GB"/>
        </w:rPr>
        <w:t>s</w:t>
      </w:r>
      <w:r w:rsidRPr="0060775C">
        <w:rPr>
          <w:color w:val="auto"/>
          <w:sz w:val="22"/>
          <w:szCs w:val="22"/>
          <w:lang w:val="en-GB"/>
        </w:rPr>
        <w:t xml:space="preserve">mit thoughts and ideas through symbols. These individuals can use transactional written communication where a sender expects </w:t>
      </w:r>
      <w:r w:rsidR="00823B9D" w:rsidRPr="0060775C">
        <w:rPr>
          <w:color w:val="auto"/>
          <w:sz w:val="22"/>
          <w:szCs w:val="22"/>
          <w:lang w:val="en-GB"/>
        </w:rPr>
        <w:t>the receiver's</w:t>
      </w:r>
      <w:r w:rsidRPr="0060775C">
        <w:rPr>
          <w:color w:val="auto"/>
          <w:sz w:val="22"/>
          <w:szCs w:val="22"/>
          <w:lang w:val="en-GB"/>
        </w:rPr>
        <w:t xml:space="preserve"> </w:t>
      </w:r>
      <w:r w:rsidR="00823B9D" w:rsidRPr="0060775C">
        <w:rPr>
          <w:color w:val="auto"/>
          <w:sz w:val="22"/>
          <w:szCs w:val="22"/>
          <w:lang w:val="en-GB"/>
        </w:rPr>
        <w:t>feedback</w:t>
      </w:r>
      <w:r w:rsidR="002715EA" w:rsidRPr="0060775C">
        <w:rPr>
          <w:color w:val="auto"/>
          <w:sz w:val="22"/>
          <w:szCs w:val="22"/>
          <w:lang w:val="en-GB"/>
        </w:rPr>
        <w:t xml:space="preserve"> (</w:t>
      </w:r>
      <w:r w:rsidR="002715EA" w:rsidRPr="0060775C">
        <w:rPr>
          <w:rFonts w:eastAsia="Times New Roman"/>
          <w:color w:val="auto"/>
          <w:sz w:val="22"/>
          <w:szCs w:val="22"/>
        </w:rPr>
        <w:t>Lieberman &amp; Schroeder, 2020</w:t>
      </w:r>
      <w:r w:rsidR="002715EA" w:rsidRPr="0060775C">
        <w:rPr>
          <w:color w:val="auto"/>
          <w:sz w:val="22"/>
          <w:szCs w:val="22"/>
          <w:lang w:val="en-GB"/>
        </w:rPr>
        <w:t>)</w:t>
      </w:r>
      <w:r w:rsidRPr="0060775C">
        <w:rPr>
          <w:color w:val="auto"/>
          <w:sz w:val="22"/>
          <w:szCs w:val="22"/>
          <w:lang w:val="en-GB"/>
        </w:rPr>
        <w:t xml:space="preserve">. It may entail seeking clarification about an activity. Written communication can manifest in different forms, including </w:t>
      </w:r>
      <w:r w:rsidR="00823B9D" w:rsidRPr="0060775C">
        <w:rPr>
          <w:color w:val="auto"/>
          <w:sz w:val="22"/>
          <w:szCs w:val="22"/>
          <w:lang w:val="en-GB"/>
        </w:rPr>
        <w:t>letters</w:t>
      </w:r>
      <w:r w:rsidRPr="0060775C">
        <w:rPr>
          <w:color w:val="auto"/>
          <w:sz w:val="22"/>
          <w:szCs w:val="22"/>
          <w:lang w:val="en-GB"/>
        </w:rPr>
        <w:t xml:space="preserve">, newsletters, emails, instant </w:t>
      </w:r>
      <w:r w:rsidR="00823B9D" w:rsidRPr="0060775C">
        <w:rPr>
          <w:color w:val="auto"/>
          <w:sz w:val="22"/>
          <w:szCs w:val="22"/>
          <w:lang w:val="en-GB"/>
        </w:rPr>
        <w:t>messages</w:t>
      </w:r>
      <w:r w:rsidRPr="0060775C">
        <w:rPr>
          <w:color w:val="auto"/>
          <w:sz w:val="22"/>
          <w:szCs w:val="22"/>
          <w:lang w:val="en-GB"/>
        </w:rPr>
        <w:t>, memos, and forms (</w:t>
      </w:r>
      <w:r w:rsidR="002715EA" w:rsidRPr="0060775C">
        <w:rPr>
          <w:rFonts w:eastAsia="Times New Roman"/>
          <w:color w:val="auto"/>
          <w:sz w:val="22"/>
          <w:szCs w:val="22"/>
        </w:rPr>
        <w:t>McDuffie, 2013</w:t>
      </w:r>
      <w:r w:rsidRPr="0060775C">
        <w:rPr>
          <w:color w:val="auto"/>
          <w:sz w:val="22"/>
          <w:szCs w:val="22"/>
          <w:lang w:val="en-GB"/>
        </w:rPr>
        <w:t>).</w:t>
      </w:r>
      <w:r w:rsidR="00280CD8" w:rsidRPr="0060775C">
        <w:rPr>
          <w:color w:val="auto"/>
          <w:sz w:val="22"/>
          <w:szCs w:val="22"/>
          <w:lang w:val="en-GB"/>
        </w:rPr>
        <w:t xml:space="preserve"> The management always uses memos to communicate with junior staff. Many employees value this type of communication.</w:t>
      </w:r>
    </w:p>
    <w:p w14:paraId="3C7BA5B1" w14:textId="77777777" w:rsidR="00C85684" w:rsidRPr="0060775C" w:rsidRDefault="007F4B19" w:rsidP="00823B9D">
      <w:pPr>
        <w:pStyle w:val="Heading2"/>
        <w:spacing w:before="0" w:beforeAutospacing="0" w:after="0" w:afterAutospacing="0" w:line="360" w:lineRule="auto"/>
        <w:rPr>
          <w:rFonts w:ascii="Arial" w:hAnsi="Arial" w:cs="Arial"/>
          <w:sz w:val="22"/>
          <w:szCs w:val="22"/>
        </w:rPr>
      </w:pPr>
      <w:bookmarkStart w:id="8" w:name="_Toc111674395"/>
      <w:r w:rsidRPr="0060775C">
        <w:rPr>
          <w:rFonts w:ascii="Arial" w:hAnsi="Arial" w:cs="Arial"/>
          <w:sz w:val="22"/>
          <w:szCs w:val="22"/>
        </w:rPr>
        <w:t>Nonverbal Communication</w:t>
      </w:r>
      <w:bookmarkEnd w:id="8"/>
    </w:p>
    <w:p w14:paraId="6E905110" w14:textId="77777777" w:rsidR="00C85684"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It is a type of communication where a sender uses nonverbal patterns to communicate. For example, a sender can use facial expressions, </w:t>
      </w:r>
      <w:r w:rsidR="00823B9D" w:rsidRPr="0060775C">
        <w:rPr>
          <w:color w:val="auto"/>
          <w:sz w:val="22"/>
          <w:szCs w:val="22"/>
          <w:lang w:val="en-GB"/>
        </w:rPr>
        <w:t>artifacts</w:t>
      </w:r>
      <w:r w:rsidR="009B4320" w:rsidRPr="0060775C">
        <w:rPr>
          <w:color w:val="auto"/>
          <w:sz w:val="22"/>
          <w:szCs w:val="22"/>
          <w:lang w:val="en-GB"/>
        </w:rPr>
        <w:t xml:space="preserve">, handshakes, oculesics, </w:t>
      </w:r>
      <w:r w:rsidRPr="0060775C">
        <w:rPr>
          <w:color w:val="auto"/>
          <w:sz w:val="22"/>
          <w:szCs w:val="22"/>
          <w:lang w:val="en-GB"/>
        </w:rPr>
        <w:t>gestures, or body language to convey a message</w:t>
      </w:r>
      <w:r w:rsidR="002715EA" w:rsidRPr="0060775C">
        <w:rPr>
          <w:color w:val="auto"/>
          <w:sz w:val="22"/>
          <w:szCs w:val="22"/>
          <w:lang w:val="en-GB"/>
        </w:rPr>
        <w:t xml:space="preserve"> (</w:t>
      </w:r>
      <w:r w:rsidR="007D2AE7" w:rsidRPr="0060775C">
        <w:rPr>
          <w:color w:val="auto"/>
          <w:sz w:val="22"/>
          <w:szCs w:val="22"/>
          <w:lang w:val="en-GB"/>
        </w:rPr>
        <w:t>Tuckman &amp; Harper, 2012</w:t>
      </w:r>
      <w:r w:rsidR="002715EA" w:rsidRPr="0060775C">
        <w:rPr>
          <w:color w:val="auto"/>
          <w:sz w:val="22"/>
          <w:szCs w:val="22"/>
          <w:lang w:val="en-GB"/>
        </w:rPr>
        <w:t>)</w:t>
      </w:r>
      <w:r w:rsidRPr="0060775C">
        <w:rPr>
          <w:color w:val="auto"/>
          <w:sz w:val="22"/>
          <w:szCs w:val="22"/>
          <w:lang w:val="en-GB"/>
        </w:rPr>
        <w:t xml:space="preserve">. </w:t>
      </w:r>
      <w:r w:rsidR="009B4320" w:rsidRPr="0060775C">
        <w:rPr>
          <w:color w:val="auto"/>
          <w:sz w:val="22"/>
          <w:szCs w:val="22"/>
          <w:lang w:val="en-GB"/>
        </w:rPr>
        <w:t xml:space="preserve">In most </w:t>
      </w:r>
      <w:r w:rsidR="00823B9D" w:rsidRPr="0060775C">
        <w:rPr>
          <w:color w:val="auto"/>
          <w:sz w:val="22"/>
          <w:szCs w:val="22"/>
          <w:lang w:val="en-GB"/>
        </w:rPr>
        <w:t>cases</w:t>
      </w:r>
      <w:r w:rsidR="009B4320" w:rsidRPr="0060775C">
        <w:rPr>
          <w:color w:val="auto"/>
          <w:sz w:val="22"/>
          <w:szCs w:val="22"/>
          <w:lang w:val="en-GB"/>
        </w:rPr>
        <w:t>, people use nonverbal communication to emphasize their verbal message.</w:t>
      </w:r>
    </w:p>
    <w:p w14:paraId="3182C3E1" w14:textId="77777777" w:rsidR="009B4320" w:rsidRPr="0060775C" w:rsidRDefault="007F4B19" w:rsidP="00823B9D">
      <w:pPr>
        <w:pStyle w:val="Heading2"/>
        <w:spacing w:before="0" w:beforeAutospacing="0" w:after="0" w:afterAutospacing="0" w:line="360" w:lineRule="auto"/>
        <w:rPr>
          <w:rFonts w:ascii="Arial" w:hAnsi="Arial" w:cs="Arial"/>
          <w:sz w:val="22"/>
          <w:szCs w:val="22"/>
        </w:rPr>
      </w:pPr>
      <w:bookmarkStart w:id="9" w:name="_Toc111674396"/>
      <w:r w:rsidRPr="0060775C">
        <w:rPr>
          <w:rFonts w:ascii="Arial" w:hAnsi="Arial" w:cs="Arial"/>
          <w:sz w:val="22"/>
          <w:szCs w:val="22"/>
        </w:rPr>
        <w:t>Visual Communication</w:t>
      </w:r>
      <w:bookmarkEnd w:id="9"/>
    </w:p>
    <w:p w14:paraId="00A16C54" w14:textId="77777777" w:rsidR="009B4320"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The </w:t>
      </w:r>
      <w:r w:rsidR="00823B9D" w:rsidRPr="0060775C">
        <w:rPr>
          <w:color w:val="auto"/>
          <w:sz w:val="22"/>
          <w:szCs w:val="22"/>
          <w:lang w:val="en-GB"/>
        </w:rPr>
        <w:t>type</w:t>
      </w:r>
      <w:r w:rsidRPr="0060775C">
        <w:rPr>
          <w:color w:val="auto"/>
          <w:sz w:val="22"/>
          <w:szCs w:val="22"/>
          <w:lang w:val="en-GB"/>
        </w:rPr>
        <w:t xml:space="preserve"> of communication allows senders to convey messages through visual elements. In most cases, people use </w:t>
      </w:r>
      <w:r w:rsidR="00823B9D" w:rsidRPr="0060775C">
        <w:rPr>
          <w:color w:val="auto"/>
          <w:sz w:val="22"/>
          <w:szCs w:val="22"/>
          <w:lang w:val="en-GB"/>
        </w:rPr>
        <w:t>images,</w:t>
      </w:r>
      <w:r w:rsidRPr="0060775C">
        <w:rPr>
          <w:color w:val="auto"/>
          <w:sz w:val="22"/>
          <w:szCs w:val="22"/>
          <w:lang w:val="en-GB"/>
        </w:rPr>
        <w:t xml:space="preserve"> illustrations, and data</w:t>
      </w:r>
      <w:r w:rsidR="00823B9D" w:rsidRPr="0060775C">
        <w:rPr>
          <w:color w:val="auto"/>
          <w:sz w:val="22"/>
          <w:szCs w:val="22"/>
          <w:lang w:val="en-GB"/>
        </w:rPr>
        <w:t xml:space="preserve"> visualizations</w:t>
      </w:r>
      <w:r w:rsidRPr="0060775C">
        <w:rPr>
          <w:color w:val="auto"/>
          <w:sz w:val="22"/>
          <w:szCs w:val="22"/>
          <w:lang w:val="en-GB"/>
        </w:rPr>
        <w:t xml:space="preserve"> to convey their intended meaning</w:t>
      </w:r>
      <w:r w:rsidR="002715EA" w:rsidRPr="0060775C">
        <w:rPr>
          <w:color w:val="auto"/>
          <w:sz w:val="22"/>
          <w:szCs w:val="22"/>
          <w:lang w:val="en-GB"/>
        </w:rPr>
        <w:t xml:space="preserve"> (</w:t>
      </w:r>
      <w:r w:rsidR="000E6A66" w:rsidRPr="0060775C">
        <w:rPr>
          <w:color w:val="auto"/>
          <w:sz w:val="22"/>
          <w:szCs w:val="22"/>
          <w:lang w:val="en-GB"/>
        </w:rPr>
        <w:t>Morgan, 2016</w:t>
      </w:r>
      <w:r w:rsidR="002715EA" w:rsidRPr="0060775C">
        <w:rPr>
          <w:color w:val="auto"/>
          <w:sz w:val="22"/>
          <w:szCs w:val="22"/>
          <w:lang w:val="en-GB"/>
        </w:rPr>
        <w:t>)</w:t>
      </w:r>
      <w:r w:rsidRPr="0060775C">
        <w:rPr>
          <w:color w:val="auto"/>
          <w:sz w:val="22"/>
          <w:szCs w:val="22"/>
          <w:lang w:val="en-GB"/>
        </w:rPr>
        <w:t xml:space="preserve">. </w:t>
      </w:r>
      <w:r w:rsidR="00587D5A" w:rsidRPr="0060775C">
        <w:rPr>
          <w:color w:val="auto"/>
          <w:sz w:val="22"/>
          <w:szCs w:val="22"/>
          <w:lang w:val="en-GB"/>
        </w:rPr>
        <w:t>It can involve the use of data charts, flow charts, mind maps, prints,</w:t>
      </w:r>
      <w:r w:rsidR="00B707FF" w:rsidRPr="0060775C">
        <w:rPr>
          <w:color w:val="auto"/>
          <w:sz w:val="22"/>
          <w:szCs w:val="22"/>
          <w:lang w:val="en-GB"/>
        </w:rPr>
        <w:t xml:space="preserve"> </w:t>
      </w:r>
      <w:r w:rsidR="00823B9D" w:rsidRPr="0060775C">
        <w:rPr>
          <w:color w:val="auto"/>
          <w:sz w:val="22"/>
          <w:szCs w:val="22"/>
          <w:lang w:val="en-GB"/>
        </w:rPr>
        <w:t>infographics</w:t>
      </w:r>
      <w:r w:rsidR="00587D5A" w:rsidRPr="0060775C">
        <w:rPr>
          <w:color w:val="auto"/>
          <w:sz w:val="22"/>
          <w:szCs w:val="22"/>
          <w:lang w:val="en-GB"/>
        </w:rPr>
        <w:t>, or videos to communicate.</w:t>
      </w:r>
      <w:r w:rsidR="0045454F" w:rsidRPr="0060775C">
        <w:rPr>
          <w:color w:val="auto"/>
          <w:sz w:val="22"/>
          <w:szCs w:val="22"/>
          <w:lang w:val="en-GB"/>
        </w:rPr>
        <w:t xml:space="preserve"> In my workplace, the use of illustrations and images is critical. I needed to apply this illustration to manage patients and explain their conditions.</w:t>
      </w:r>
    </w:p>
    <w:p w14:paraId="4BC580F9" w14:textId="77777777" w:rsidR="002867A6" w:rsidRPr="0060775C" w:rsidRDefault="007F4B19" w:rsidP="00823B9D">
      <w:pPr>
        <w:pStyle w:val="Heading2"/>
        <w:spacing w:before="0" w:beforeAutospacing="0" w:after="0" w:afterAutospacing="0" w:line="360" w:lineRule="auto"/>
        <w:rPr>
          <w:rFonts w:ascii="Arial" w:hAnsi="Arial" w:cs="Arial"/>
          <w:sz w:val="22"/>
          <w:szCs w:val="22"/>
        </w:rPr>
      </w:pPr>
      <w:bookmarkStart w:id="10" w:name="_Toc111674397"/>
      <w:r w:rsidRPr="0060775C">
        <w:rPr>
          <w:rFonts w:ascii="Arial" w:hAnsi="Arial" w:cs="Arial"/>
          <w:sz w:val="22"/>
          <w:szCs w:val="22"/>
        </w:rPr>
        <w:t>Active Listening</w:t>
      </w:r>
      <w:bookmarkEnd w:id="10"/>
    </w:p>
    <w:p w14:paraId="72F19B9C" w14:textId="77777777" w:rsidR="00CC5700"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This communication type refers to paying attention to the facts and figures of the message</w:t>
      </w:r>
      <w:r w:rsidR="002715EA" w:rsidRPr="0060775C">
        <w:rPr>
          <w:color w:val="auto"/>
          <w:sz w:val="22"/>
          <w:szCs w:val="22"/>
          <w:lang w:val="en-GB"/>
        </w:rPr>
        <w:t>.</w:t>
      </w:r>
      <w:r w:rsidRPr="0060775C">
        <w:rPr>
          <w:color w:val="auto"/>
          <w:sz w:val="22"/>
          <w:szCs w:val="22"/>
          <w:lang w:val="en-GB"/>
        </w:rPr>
        <w:t xml:space="preserve"> It ensures an individual becomes actively engaged in a conversation and </w:t>
      </w:r>
      <w:r w:rsidRPr="0060775C">
        <w:rPr>
          <w:color w:val="auto"/>
          <w:sz w:val="22"/>
          <w:szCs w:val="22"/>
          <w:lang w:val="en-GB"/>
        </w:rPr>
        <w:lastRenderedPageBreak/>
        <w:t>concentrates on it</w:t>
      </w:r>
      <w:r w:rsidR="00A73AA3" w:rsidRPr="0060775C">
        <w:rPr>
          <w:color w:val="auto"/>
          <w:sz w:val="22"/>
          <w:szCs w:val="22"/>
          <w:lang w:val="en-GB"/>
        </w:rPr>
        <w:t xml:space="preserve">. In this case, the receiver reflects on the message or values the person's feelings. </w:t>
      </w:r>
      <w:r w:rsidR="002715EA" w:rsidRPr="0060775C">
        <w:rPr>
          <w:rFonts w:eastAsia="Times New Roman"/>
          <w:color w:val="auto"/>
          <w:sz w:val="22"/>
          <w:szCs w:val="22"/>
        </w:rPr>
        <w:t>McDuffie (2013</w:t>
      </w:r>
      <w:r w:rsidR="00A73AA3" w:rsidRPr="0060775C">
        <w:rPr>
          <w:color w:val="auto"/>
          <w:sz w:val="22"/>
          <w:szCs w:val="22"/>
          <w:lang w:val="en-GB"/>
        </w:rPr>
        <w:t xml:space="preserve">) </w:t>
      </w:r>
      <w:r w:rsidR="002715EA" w:rsidRPr="0060775C">
        <w:rPr>
          <w:color w:val="auto"/>
          <w:sz w:val="22"/>
          <w:szCs w:val="22"/>
          <w:lang w:val="en-GB"/>
        </w:rPr>
        <w:t>observed</w:t>
      </w:r>
      <w:r w:rsidR="00A73AA3" w:rsidRPr="0060775C">
        <w:rPr>
          <w:color w:val="auto"/>
          <w:sz w:val="22"/>
          <w:szCs w:val="22"/>
          <w:lang w:val="en-GB"/>
        </w:rPr>
        <w:t xml:space="preserve"> that active listening entails information listening, rapport, empathy, and critical listening.</w:t>
      </w:r>
      <w:r w:rsidR="00B2070B" w:rsidRPr="0060775C">
        <w:rPr>
          <w:color w:val="auto"/>
          <w:sz w:val="22"/>
          <w:szCs w:val="22"/>
          <w:lang w:val="en-GB"/>
        </w:rPr>
        <w:t xml:space="preserve"> </w:t>
      </w:r>
      <w:r w:rsidRPr="0060775C">
        <w:rPr>
          <w:color w:val="auto"/>
          <w:sz w:val="22"/>
          <w:szCs w:val="22"/>
          <w:lang w:val="en-GB"/>
        </w:rPr>
        <w:t>Active</w:t>
      </w:r>
      <w:r w:rsidR="00B2070B" w:rsidRPr="0060775C">
        <w:rPr>
          <w:color w:val="auto"/>
          <w:sz w:val="22"/>
          <w:szCs w:val="22"/>
          <w:lang w:val="en-GB"/>
        </w:rPr>
        <w:t xml:space="preserve"> listening skills </w:t>
      </w:r>
      <w:r w:rsidR="00EB0BAF" w:rsidRPr="0060775C">
        <w:rPr>
          <w:color w:val="auto"/>
          <w:sz w:val="22"/>
          <w:szCs w:val="22"/>
          <w:lang w:val="en-GB"/>
        </w:rPr>
        <w:t>are</w:t>
      </w:r>
      <w:r w:rsidR="00B2070B" w:rsidRPr="0060775C">
        <w:rPr>
          <w:color w:val="auto"/>
          <w:sz w:val="22"/>
          <w:szCs w:val="22"/>
          <w:lang w:val="en-GB"/>
        </w:rPr>
        <w:t xml:space="preserve"> critical for anybody in an organization. It provides an opportunity for an individual to resolve </w:t>
      </w:r>
      <w:r w:rsidR="00EB0BAF" w:rsidRPr="0060775C">
        <w:rPr>
          <w:color w:val="auto"/>
          <w:sz w:val="22"/>
          <w:szCs w:val="22"/>
          <w:lang w:val="en-GB"/>
        </w:rPr>
        <w:t>conflicts</w:t>
      </w:r>
      <w:r w:rsidR="00B2070B" w:rsidRPr="0060775C">
        <w:rPr>
          <w:color w:val="auto"/>
          <w:sz w:val="22"/>
          <w:szCs w:val="22"/>
          <w:lang w:val="en-GB"/>
        </w:rPr>
        <w:t xml:space="preserve"> or </w:t>
      </w:r>
      <w:r w:rsidR="00EB0BAF" w:rsidRPr="0060775C">
        <w:rPr>
          <w:color w:val="auto"/>
          <w:sz w:val="22"/>
          <w:szCs w:val="22"/>
          <w:lang w:val="en-GB"/>
        </w:rPr>
        <w:t>disputes</w:t>
      </w:r>
      <w:r w:rsidR="00B2070B" w:rsidRPr="0060775C">
        <w:rPr>
          <w:color w:val="auto"/>
          <w:sz w:val="22"/>
          <w:szCs w:val="22"/>
          <w:lang w:val="en-GB"/>
        </w:rPr>
        <w:t xml:space="preserve"> </w:t>
      </w:r>
      <w:r w:rsidR="00EB0BAF" w:rsidRPr="0060775C">
        <w:rPr>
          <w:color w:val="auto"/>
          <w:sz w:val="22"/>
          <w:szCs w:val="22"/>
          <w:lang w:val="en-GB"/>
        </w:rPr>
        <w:t>in</w:t>
      </w:r>
      <w:r w:rsidR="00B2070B" w:rsidRPr="0060775C">
        <w:rPr>
          <w:color w:val="auto"/>
          <w:sz w:val="22"/>
          <w:szCs w:val="22"/>
          <w:lang w:val="en-GB"/>
        </w:rPr>
        <w:t xml:space="preserve"> </w:t>
      </w:r>
      <w:r w:rsidR="00EB0BAF" w:rsidRPr="0060775C">
        <w:rPr>
          <w:color w:val="auto"/>
          <w:sz w:val="22"/>
          <w:szCs w:val="22"/>
          <w:lang w:val="en-GB"/>
        </w:rPr>
        <w:t xml:space="preserve">the </w:t>
      </w:r>
      <w:r w:rsidR="00B2070B" w:rsidRPr="0060775C">
        <w:rPr>
          <w:color w:val="auto"/>
          <w:sz w:val="22"/>
          <w:szCs w:val="22"/>
          <w:lang w:val="en-GB"/>
        </w:rPr>
        <w:t xml:space="preserve">workplace. Active listening involves paying attention to the views and opinions of another person. </w:t>
      </w:r>
      <w:r w:rsidR="00B65170" w:rsidRPr="0060775C">
        <w:rPr>
          <w:color w:val="auto"/>
          <w:sz w:val="22"/>
          <w:szCs w:val="22"/>
          <w:lang w:val="en-GB"/>
        </w:rPr>
        <w:t>Adair (2009</w:t>
      </w:r>
      <w:r w:rsidR="00B2070B" w:rsidRPr="0060775C">
        <w:rPr>
          <w:color w:val="auto"/>
          <w:sz w:val="22"/>
          <w:szCs w:val="22"/>
          <w:lang w:val="en-GB"/>
        </w:rPr>
        <w:t xml:space="preserve">) established that active listening allows team members </w:t>
      </w:r>
      <w:r w:rsidR="00EB0BAF" w:rsidRPr="0060775C">
        <w:rPr>
          <w:color w:val="auto"/>
          <w:sz w:val="22"/>
          <w:szCs w:val="22"/>
          <w:lang w:val="en-GB"/>
        </w:rPr>
        <w:t>or</w:t>
      </w:r>
      <w:r w:rsidR="00B2070B" w:rsidRPr="0060775C">
        <w:rPr>
          <w:color w:val="auto"/>
          <w:sz w:val="22"/>
          <w:szCs w:val="22"/>
          <w:lang w:val="en-GB"/>
        </w:rPr>
        <w:t xml:space="preserve"> employees to connect with others. It has become a universal competency expected of every consummate professional</w:t>
      </w:r>
      <w:r w:rsidR="000E6A66" w:rsidRPr="0060775C">
        <w:rPr>
          <w:color w:val="auto"/>
          <w:sz w:val="22"/>
          <w:szCs w:val="22"/>
          <w:lang w:val="en-GB"/>
        </w:rPr>
        <w:t xml:space="preserve"> (Belbin, 2012)</w:t>
      </w:r>
      <w:r w:rsidR="00B2070B" w:rsidRPr="0060775C">
        <w:rPr>
          <w:color w:val="auto"/>
          <w:sz w:val="22"/>
          <w:szCs w:val="22"/>
          <w:lang w:val="en-GB"/>
        </w:rPr>
        <w:t xml:space="preserve">. Active listening requires that an individual have an open mind by making notes of phrases from others. </w:t>
      </w:r>
      <w:r w:rsidR="00823B9D" w:rsidRPr="0060775C">
        <w:rPr>
          <w:color w:val="auto"/>
          <w:sz w:val="22"/>
          <w:szCs w:val="22"/>
          <w:lang w:val="en-GB"/>
        </w:rPr>
        <w:t>Therefore, by displaying active listening, I could understand and interpret the message at work leading to the delivery of quality patient care.</w:t>
      </w:r>
    </w:p>
    <w:p w14:paraId="39EB9C18" w14:textId="77777777" w:rsidR="006F3251" w:rsidRPr="0060775C" w:rsidRDefault="007F4B19" w:rsidP="00823B9D">
      <w:pPr>
        <w:pStyle w:val="Heading1"/>
        <w:spacing w:before="0" w:beforeAutospacing="0" w:after="0" w:afterAutospacing="0" w:line="360" w:lineRule="auto"/>
        <w:rPr>
          <w:rFonts w:ascii="Arial" w:hAnsi="Arial" w:cs="Arial"/>
          <w:sz w:val="22"/>
          <w:szCs w:val="22"/>
        </w:rPr>
      </w:pPr>
      <w:bookmarkStart w:id="11" w:name="_Toc111674398"/>
      <w:r w:rsidRPr="0060775C">
        <w:rPr>
          <w:rFonts w:ascii="Arial" w:hAnsi="Arial" w:cs="Arial"/>
          <w:sz w:val="22"/>
          <w:szCs w:val="22"/>
        </w:rPr>
        <w:t>Advantages and Disadvantages of Technology in Communication</w:t>
      </w:r>
      <w:bookmarkEnd w:id="11"/>
    </w:p>
    <w:p w14:paraId="1ED01844" w14:textId="77777777" w:rsidR="005157F8" w:rsidRPr="0060775C" w:rsidRDefault="007F4B19" w:rsidP="00823B9D">
      <w:pPr>
        <w:pStyle w:val="Heading2"/>
        <w:spacing w:before="0" w:beforeAutospacing="0" w:after="0" w:afterAutospacing="0" w:line="360" w:lineRule="auto"/>
        <w:rPr>
          <w:rFonts w:ascii="Arial" w:hAnsi="Arial" w:cs="Arial"/>
          <w:sz w:val="22"/>
          <w:szCs w:val="22"/>
        </w:rPr>
      </w:pPr>
      <w:bookmarkStart w:id="12" w:name="_Toc111674399"/>
      <w:r w:rsidRPr="0060775C">
        <w:rPr>
          <w:rFonts w:ascii="Arial" w:hAnsi="Arial" w:cs="Arial"/>
          <w:sz w:val="22"/>
          <w:szCs w:val="22"/>
        </w:rPr>
        <w:t>Advantages</w:t>
      </w:r>
      <w:bookmarkEnd w:id="12"/>
      <w:r w:rsidRPr="0060775C">
        <w:rPr>
          <w:rFonts w:ascii="Arial" w:hAnsi="Arial" w:cs="Arial"/>
          <w:sz w:val="22"/>
          <w:szCs w:val="22"/>
        </w:rPr>
        <w:t xml:space="preserve"> </w:t>
      </w:r>
    </w:p>
    <w:p w14:paraId="303FB07C" w14:textId="77777777" w:rsidR="005157F8"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Technology and new developments in the workplace make lives easier for nurses. </w:t>
      </w:r>
      <w:r w:rsidR="00034664">
        <w:rPr>
          <w:color w:val="auto"/>
          <w:sz w:val="22"/>
          <w:szCs w:val="22"/>
          <w:lang w:val="en-GB"/>
        </w:rPr>
        <w:t>First, t</w:t>
      </w:r>
      <w:r w:rsidRPr="0060775C">
        <w:rPr>
          <w:color w:val="auto"/>
          <w:sz w:val="22"/>
          <w:szCs w:val="22"/>
          <w:lang w:val="en-GB"/>
        </w:rPr>
        <w:t xml:space="preserve">he </w:t>
      </w:r>
      <w:r w:rsidR="004F7EFC" w:rsidRPr="0060775C">
        <w:rPr>
          <w:color w:val="auto"/>
          <w:sz w:val="22"/>
          <w:szCs w:val="22"/>
          <w:lang w:val="en-GB"/>
        </w:rPr>
        <w:t xml:space="preserve">technologies </w:t>
      </w:r>
      <w:r w:rsidRPr="0060775C">
        <w:rPr>
          <w:color w:val="auto"/>
          <w:sz w:val="22"/>
          <w:szCs w:val="22"/>
          <w:lang w:val="en-GB"/>
        </w:rPr>
        <w:t>have improved communication in nursing</w:t>
      </w:r>
      <w:r w:rsidR="004F7EFC" w:rsidRPr="0060775C">
        <w:rPr>
          <w:color w:val="auto"/>
          <w:sz w:val="22"/>
          <w:szCs w:val="22"/>
          <w:lang w:val="en-GB"/>
        </w:rPr>
        <w:t xml:space="preserve"> because they </w:t>
      </w:r>
      <w:r w:rsidRPr="0060775C">
        <w:rPr>
          <w:color w:val="auto"/>
          <w:sz w:val="22"/>
          <w:szCs w:val="22"/>
          <w:lang w:val="en-GB"/>
        </w:rPr>
        <w:t>allow nurses to communicate and address health concerns. For example, video chats have allowed nurses and patients to connect and speak face-to-face</w:t>
      </w:r>
      <w:r w:rsidR="00DD6B2F" w:rsidRPr="0060775C">
        <w:rPr>
          <w:color w:val="auto"/>
          <w:sz w:val="22"/>
          <w:szCs w:val="22"/>
          <w:lang w:val="en-GB"/>
        </w:rPr>
        <w:t xml:space="preserve"> (Alotaibi</w:t>
      </w:r>
      <w:r w:rsidR="009618FD" w:rsidRPr="0060775C">
        <w:rPr>
          <w:color w:val="auto"/>
          <w:sz w:val="22"/>
          <w:szCs w:val="22"/>
          <w:lang w:val="en-GB"/>
        </w:rPr>
        <w:t xml:space="preserve"> </w:t>
      </w:r>
      <w:r w:rsidR="00FF4B9E" w:rsidRPr="0060775C">
        <w:rPr>
          <w:color w:val="auto"/>
          <w:sz w:val="22"/>
          <w:szCs w:val="22"/>
          <w:lang w:val="en-GB"/>
        </w:rPr>
        <w:t>&amp;</w:t>
      </w:r>
      <w:r w:rsidR="009618FD" w:rsidRPr="0060775C">
        <w:rPr>
          <w:color w:val="auto"/>
          <w:sz w:val="22"/>
          <w:szCs w:val="22"/>
          <w:lang w:val="en-GB"/>
        </w:rPr>
        <w:t xml:space="preserve"> Federico</w:t>
      </w:r>
      <w:r w:rsidR="009376FF" w:rsidRPr="0060775C">
        <w:rPr>
          <w:color w:val="auto"/>
          <w:sz w:val="22"/>
          <w:szCs w:val="22"/>
          <w:lang w:val="en-GB"/>
        </w:rPr>
        <w:t>,</w:t>
      </w:r>
      <w:r w:rsidR="00DD6B2F" w:rsidRPr="0060775C">
        <w:rPr>
          <w:color w:val="auto"/>
          <w:sz w:val="22"/>
          <w:szCs w:val="22"/>
          <w:lang w:val="en-GB"/>
        </w:rPr>
        <w:t xml:space="preserve"> 2017)</w:t>
      </w:r>
      <w:r w:rsidRPr="0060775C">
        <w:rPr>
          <w:color w:val="auto"/>
          <w:sz w:val="22"/>
          <w:szCs w:val="22"/>
          <w:lang w:val="en-GB"/>
        </w:rPr>
        <w:t>. Second, technology tra</w:t>
      </w:r>
      <w:r w:rsidR="0023761D" w:rsidRPr="0060775C">
        <w:rPr>
          <w:color w:val="auto"/>
          <w:sz w:val="22"/>
          <w:szCs w:val="22"/>
          <w:lang w:val="en-GB"/>
        </w:rPr>
        <w:t xml:space="preserve">nsforms the education of nurses through </w:t>
      </w:r>
      <w:r w:rsidRPr="0060775C">
        <w:rPr>
          <w:color w:val="auto"/>
          <w:sz w:val="22"/>
          <w:szCs w:val="22"/>
          <w:lang w:val="en-GB"/>
        </w:rPr>
        <w:t>technology-enhanced personalized-learning experiences</w:t>
      </w:r>
      <w:r w:rsidR="007B57E0" w:rsidRPr="0060775C">
        <w:rPr>
          <w:color w:val="auto"/>
          <w:sz w:val="22"/>
          <w:szCs w:val="22"/>
          <w:lang w:val="en-GB"/>
        </w:rPr>
        <w:t xml:space="preserve"> (Sharti, </w:t>
      </w:r>
      <w:r w:rsidR="008F3A9C" w:rsidRPr="0060775C">
        <w:rPr>
          <w:color w:val="auto"/>
          <w:sz w:val="22"/>
          <w:szCs w:val="22"/>
          <w:lang w:val="en-GB"/>
        </w:rPr>
        <w:t>2020)</w:t>
      </w:r>
      <w:r w:rsidRPr="0060775C">
        <w:rPr>
          <w:color w:val="auto"/>
          <w:sz w:val="22"/>
          <w:szCs w:val="22"/>
          <w:lang w:val="en-GB"/>
        </w:rPr>
        <w:t>. Technology revolutionized classroom teaching by enhancing communication and research. For example, nurses can access new tools, such as virtual classrooms, online-based simulations, electronic training mannequins, applications, and other guides online.</w:t>
      </w:r>
    </w:p>
    <w:p w14:paraId="16625F57" w14:textId="77777777" w:rsidR="005157F8"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Third, technology in communication improves treatment. </w:t>
      </w:r>
      <w:r w:rsidR="00015574" w:rsidRPr="0060775C">
        <w:rPr>
          <w:color w:val="auto"/>
          <w:sz w:val="22"/>
          <w:szCs w:val="22"/>
          <w:lang w:val="en-GB"/>
        </w:rPr>
        <w:t>Healthcare Pros (2019</w:t>
      </w:r>
      <w:r w:rsidRPr="0060775C">
        <w:rPr>
          <w:color w:val="auto"/>
          <w:sz w:val="22"/>
          <w:szCs w:val="22"/>
          <w:lang w:val="en-GB"/>
        </w:rPr>
        <w:t>) reiterated that technological advancements transform nursing care. Apart from improving communication with patients, technology has enhanced treatment. For example, nurses use hands-free communication technologies, electronic IV monitors, drug management technologies, portable defibrillators, and other new technology tools to improve treatment efficiency</w:t>
      </w:r>
      <w:r w:rsidR="00DD6B2F" w:rsidRPr="0060775C">
        <w:rPr>
          <w:color w:val="auto"/>
          <w:sz w:val="22"/>
          <w:szCs w:val="22"/>
          <w:lang w:val="en-GB"/>
        </w:rPr>
        <w:t xml:space="preserve"> (Healthcare </w:t>
      </w:r>
      <w:r w:rsidR="009618FD" w:rsidRPr="0060775C">
        <w:rPr>
          <w:color w:val="auto"/>
          <w:sz w:val="22"/>
          <w:szCs w:val="22"/>
          <w:lang w:val="en-GB"/>
        </w:rPr>
        <w:t>Pros</w:t>
      </w:r>
      <w:r w:rsidR="009376FF" w:rsidRPr="0060775C">
        <w:rPr>
          <w:color w:val="auto"/>
          <w:sz w:val="22"/>
          <w:szCs w:val="22"/>
          <w:lang w:val="en-GB"/>
        </w:rPr>
        <w:t>,</w:t>
      </w:r>
      <w:r w:rsidR="00DD6B2F" w:rsidRPr="0060775C">
        <w:rPr>
          <w:color w:val="auto"/>
          <w:sz w:val="22"/>
          <w:szCs w:val="22"/>
          <w:lang w:val="en-GB"/>
        </w:rPr>
        <w:t xml:space="preserve"> 2019)</w:t>
      </w:r>
      <w:r w:rsidRPr="0060775C">
        <w:rPr>
          <w:color w:val="auto"/>
          <w:sz w:val="22"/>
          <w:szCs w:val="22"/>
          <w:lang w:val="en-GB"/>
        </w:rPr>
        <w:t>. F</w:t>
      </w:r>
      <w:r w:rsidR="00703DA3" w:rsidRPr="0060775C">
        <w:rPr>
          <w:color w:val="auto"/>
          <w:sz w:val="22"/>
          <w:szCs w:val="22"/>
          <w:lang w:val="en-GB"/>
        </w:rPr>
        <w:t>inally</w:t>
      </w:r>
      <w:r w:rsidRPr="0060775C">
        <w:rPr>
          <w:color w:val="auto"/>
          <w:sz w:val="22"/>
          <w:szCs w:val="22"/>
          <w:lang w:val="en-GB"/>
        </w:rPr>
        <w:t>, Motolani can benefit from technology by keeping records. For decades, healthcare has experienced challenges in keeping records manually. Hospitals keep the health data and statistics of the patient in folders or cabinets. Sometimes, these providers store the patients' data in online spreadsheets. However, these providers reported extreme challenges, including damaged, stolen, or lost data. The emergence of electronic health records (EHR) has enhanced the work of health care practitioners. They can keep and track patient data accurately and safely. Adopting the new technology has reduced cases of medical errors because of accessible, safe, and secure.</w:t>
      </w:r>
    </w:p>
    <w:p w14:paraId="56F03B5C" w14:textId="77777777" w:rsidR="005157F8" w:rsidRPr="0060775C" w:rsidRDefault="007F4B19" w:rsidP="00823B9D">
      <w:pPr>
        <w:pStyle w:val="Heading2"/>
        <w:spacing w:before="0" w:beforeAutospacing="0" w:after="0" w:afterAutospacing="0" w:line="360" w:lineRule="auto"/>
        <w:rPr>
          <w:rFonts w:ascii="Arial" w:hAnsi="Arial" w:cs="Arial"/>
          <w:sz w:val="22"/>
          <w:szCs w:val="22"/>
        </w:rPr>
      </w:pPr>
      <w:bookmarkStart w:id="13" w:name="_Toc111674400"/>
      <w:r w:rsidRPr="0060775C">
        <w:rPr>
          <w:rFonts w:ascii="Arial" w:hAnsi="Arial" w:cs="Arial"/>
          <w:sz w:val="22"/>
          <w:szCs w:val="22"/>
        </w:rPr>
        <w:lastRenderedPageBreak/>
        <w:t>Disadvantages</w:t>
      </w:r>
      <w:bookmarkEnd w:id="13"/>
    </w:p>
    <w:p w14:paraId="59221F72" w14:textId="77777777" w:rsidR="003B22BA"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The introduction of new technology in Motolani could present some drawbacks. First, the organization can have challenges in setting up and making the internet accessible. </w:t>
      </w:r>
      <w:r w:rsidR="00D20430" w:rsidRPr="0060775C">
        <w:rPr>
          <w:color w:val="auto"/>
          <w:sz w:val="22"/>
          <w:szCs w:val="22"/>
          <w:lang w:val="en-GB"/>
        </w:rPr>
        <w:t xml:space="preserve">Not all patients are </w:t>
      </w:r>
      <w:r w:rsidR="005F7952" w:rsidRPr="0060775C">
        <w:rPr>
          <w:color w:val="auto"/>
          <w:sz w:val="22"/>
          <w:szCs w:val="22"/>
          <w:lang w:val="en-GB"/>
        </w:rPr>
        <w:t>tech-savvy</w:t>
      </w:r>
      <w:r w:rsidR="00D20430" w:rsidRPr="0060775C">
        <w:rPr>
          <w:color w:val="auto"/>
          <w:sz w:val="22"/>
          <w:szCs w:val="22"/>
          <w:lang w:val="en-GB"/>
        </w:rPr>
        <w:t xml:space="preserve"> or lack mobile phones</w:t>
      </w:r>
      <w:r w:rsidR="00B83115" w:rsidRPr="0060775C">
        <w:rPr>
          <w:color w:val="auto"/>
          <w:sz w:val="22"/>
          <w:szCs w:val="22"/>
          <w:lang w:val="en-GB"/>
        </w:rPr>
        <w:t xml:space="preserve"> (</w:t>
      </w:r>
      <w:r w:rsidR="00B83115" w:rsidRPr="0060775C">
        <w:rPr>
          <w:rFonts w:eastAsia="Times New Roman"/>
          <w:color w:val="auto"/>
        </w:rPr>
        <w:t>Hartley, 2020</w:t>
      </w:r>
      <w:r w:rsidR="00B83115" w:rsidRPr="0060775C">
        <w:rPr>
          <w:color w:val="auto"/>
          <w:sz w:val="22"/>
          <w:szCs w:val="22"/>
          <w:lang w:val="en-GB"/>
        </w:rPr>
        <w:t>)</w:t>
      </w:r>
      <w:r w:rsidR="00D20430" w:rsidRPr="0060775C">
        <w:rPr>
          <w:color w:val="auto"/>
          <w:sz w:val="22"/>
          <w:szCs w:val="22"/>
          <w:lang w:val="en-GB"/>
        </w:rPr>
        <w:t xml:space="preserve">. Since many nurses could be relying on technology to connect with clients, it is critical to consider the challenges of patients accessing </w:t>
      </w:r>
      <w:r w:rsidR="005F7952" w:rsidRPr="0060775C">
        <w:rPr>
          <w:color w:val="auto"/>
          <w:sz w:val="22"/>
          <w:szCs w:val="22"/>
          <w:lang w:val="en-GB"/>
        </w:rPr>
        <w:t xml:space="preserve">the </w:t>
      </w:r>
      <w:r w:rsidR="00D20430" w:rsidRPr="0060775C">
        <w:rPr>
          <w:color w:val="auto"/>
          <w:sz w:val="22"/>
          <w:szCs w:val="22"/>
          <w:lang w:val="en-GB"/>
        </w:rPr>
        <w:t xml:space="preserve">internet, using </w:t>
      </w:r>
      <w:r w:rsidR="00290F19" w:rsidRPr="0060775C">
        <w:rPr>
          <w:color w:val="auto"/>
          <w:sz w:val="22"/>
          <w:szCs w:val="22"/>
          <w:lang w:val="en-GB"/>
        </w:rPr>
        <w:t xml:space="preserve">video visits, or </w:t>
      </w:r>
      <w:r w:rsidR="005F7952" w:rsidRPr="0060775C">
        <w:rPr>
          <w:color w:val="auto"/>
          <w:sz w:val="22"/>
          <w:szCs w:val="22"/>
          <w:lang w:val="en-GB"/>
        </w:rPr>
        <w:t>mak</w:t>
      </w:r>
      <w:r w:rsidR="00290F19" w:rsidRPr="0060775C">
        <w:rPr>
          <w:color w:val="auto"/>
          <w:sz w:val="22"/>
          <w:szCs w:val="22"/>
          <w:lang w:val="en-GB"/>
        </w:rPr>
        <w:t xml:space="preserve">ing applications. </w:t>
      </w:r>
      <w:r w:rsidR="00427EBC" w:rsidRPr="0060775C">
        <w:rPr>
          <w:color w:val="auto"/>
          <w:sz w:val="22"/>
          <w:szCs w:val="22"/>
          <w:lang w:val="en-GB"/>
        </w:rPr>
        <w:t>Alotaibi and Federico (2017) added that t</w:t>
      </w:r>
      <w:r w:rsidR="00290F19" w:rsidRPr="0060775C">
        <w:rPr>
          <w:color w:val="auto"/>
          <w:sz w:val="22"/>
          <w:szCs w:val="22"/>
          <w:lang w:val="en-GB"/>
        </w:rPr>
        <w:t xml:space="preserve">he challenge could be a barrier to health professionals offering quality care and communicating or interacting with their clients. Second, </w:t>
      </w:r>
      <w:r w:rsidR="000B68F1" w:rsidRPr="0060775C">
        <w:rPr>
          <w:color w:val="auto"/>
          <w:sz w:val="22"/>
          <w:szCs w:val="22"/>
          <w:lang w:val="en-GB"/>
        </w:rPr>
        <w:t xml:space="preserve">malfunctioning equipment or failures could be a real challenge for Motolani. Technology is efficient but </w:t>
      </w:r>
      <w:r w:rsidR="008163CA" w:rsidRPr="0060775C">
        <w:rPr>
          <w:color w:val="auto"/>
          <w:sz w:val="22"/>
          <w:szCs w:val="22"/>
          <w:lang w:val="en-GB"/>
        </w:rPr>
        <w:t>can disappoint and derail operations.</w:t>
      </w:r>
      <w:r w:rsidR="001F22A7" w:rsidRPr="0060775C">
        <w:rPr>
          <w:color w:val="auto"/>
          <w:sz w:val="22"/>
          <w:szCs w:val="22"/>
          <w:lang w:val="en-GB"/>
        </w:rPr>
        <w:t xml:space="preserve"> </w:t>
      </w:r>
      <w:r w:rsidR="008163CA" w:rsidRPr="0060775C">
        <w:rPr>
          <w:color w:val="auto"/>
          <w:sz w:val="22"/>
          <w:szCs w:val="22"/>
          <w:lang w:val="en-GB"/>
        </w:rPr>
        <w:t xml:space="preserve">If Motolani opts to rely on these technologies to run its operations, it can </w:t>
      </w:r>
      <w:r w:rsidR="001F22A7" w:rsidRPr="0060775C">
        <w:rPr>
          <w:color w:val="auto"/>
          <w:sz w:val="22"/>
          <w:szCs w:val="22"/>
          <w:lang w:val="en-GB"/>
        </w:rPr>
        <w:t>be affected by malfunctions. In this case, the organization can establish a backup mechanism to guarantee patient safety and care.</w:t>
      </w:r>
    </w:p>
    <w:p w14:paraId="0D1D4F41" w14:textId="77777777" w:rsidR="001E3E68" w:rsidRPr="0060775C" w:rsidRDefault="007F4B19" w:rsidP="00823B9D">
      <w:pPr>
        <w:pStyle w:val="Default"/>
        <w:spacing w:line="360" w:lineRule="auto"/>
        <w:ind w:firstLine="720"/>
        <w:rPr>
          <w:color w:val="auto"/>
          <w:sz w:val="22"/>
          <w:szCs w:val="22"/>
          <w:lang w:val="en-GB"/>
        </w:rPr>
      </w:pPr>
      <w:r w:rsidRPr="0060775C">
        <w:rPr>
          <w:color w:val="auto"/>
          <w:sz w:val="22"/>
          <w:szCs w:val="22"/>
          <w:lang w:val="en-GB"/>
        </w:rPr>
        <w:t xml:space="preserve">Third, </w:t>
      </w:r>
      <w:r w:rsidR="004B4536" w:rsidRPr="0060775C">
        <w:rPr>
          <w:color w:val="auto"/>
          <w:sz w:val="22"/>
          <w:szCs w:val="22"/>
          <w:lang w:val="en-GB"/>
        </w:rPr>
        <w:t xml:space="preserve">the </w:t>
      </w:r>
      <w:r w:rsidR="00393E15" w:rsidRPr="0060775C">
        <w:rPr>
          <w:color w:val="auto"/>
          <w:sz w:val="22"/>
          <w:szCs w:val="22"/>
          <w:lang w:val="en-GB"/>
        </w:rPr>
        <w:t xml:space="preserve">technology </w:t>
      </w:r>
      <w:r w:rsidR="00D065D0" w:rsidRPr="0060775C">
        <w:rPr>
          <w:color w:val="auto"/>
          <w:sz w:val="22"/>
          <w:szCs w:val="22"/>
          <w:lang w:val="en-GB"/>
        </w:rPr>
        <w:t>works</w:t>
      </w:r>
      <w:r w:rsidR="00393E15" w:rsidRPr="0060775C">
        <w:rPr>
          <w:color w:val="auto"/>
          <w:sz w:val="22"/>
          <w:szCs w:val="22"/>
          <w:lang w:val="en-GB"/>
        </w:rPr>
        <w:t xml:space="preserve"> at the mercy of electricity and hidden servers. Power servers and the internet define the success of technology in healthcare. </w:t>
      </w:r>
      <w:r w:rsidR="0044187F" w:rsidRPr="0060775C">
        <w:rPr>
          <w:color w:val="auto"/>
          <w:sz w:val="22"/>
          <w:szCs w:val="22"/>
          <w:lang w:val="en-GB"/>
        </w:rPr>
        <w:t xml:space="preserve">Sometimes, connectivity challenges and weather can compromise the situation. Also, natural disasters can make the technology servers vulnerable, including in a nursing setting where virtual technology and simulations happen. </w:t>
      </w:r>
      <w:r w:rsidR="00015574" w:rsidRPr="0060775C">
        <w:rPr>
          <w:color w:val="auto"/>
          <w:sz w:val="22"/>
          <w:szCs w:val="22"/>
          <w:lang w:val="en-GB"/>
        </w:rPr>
        <w:t>Healthcare Pros (2019</w:t>
      </w:r>
      <w:r w:rsidR="00D065D0" w:rsidRPr="0060775C">
        <w:rPr>
          <w:color w:val="auto"/>
          <w:sz w:val="22"/>
          <w:szCs w:val="22"/>
          <w:lang w:val="en-GB"/>
        </w:rPr>
        <w:t xml:space="preserve">) added that new technology also affects hospital operations, particularly when video calls collapse or procedures that need new technologies fail. The outcome can be disastrous. Finally, </w:t>
      </w:r>
      <w:r w:rsidR="00703DA3" w:rsidRPr="0060775C">
        <w:rPr>
          <w:color w:val="auto"/>
          <w:sz w:val="22"/>
          <w:szCs w:val="22"/>
          <w:lang w:val="en-GB"/>
        </w:rPr>
        <w:t xml:space="preserve">technology can </w:t>
      </w:r>
      <w:r w:rsidR="00A62A29" w:rsidRPr="0060775C">
        <w:rPr>
          <w:color w:val="auto"/>
          <w:sz w:val="22"/>
          <w:szCs w:val="22"/>
          <w:lang w:val="en-GB"/>
        </w:rPr>
        <w:t xml:space="preserve">breed incompetency because if people over-rely on it for everything, nurses can lack attention to the expected operation. For example, many people prefer using these technologies because of their smartness, accuracy, and </w:t>
      </w:r>
      <w:r w:rsidR="00813111" w:rsidRPr="0060775C">
        <w:rPr>
          <w:color w:val="auto"/>
          <w:sz w:val="22"/>
          <w:szCs w:val="22"/>
          <w:lang w:val="en-GB"/>
        </w:rPr>
        <w:t>fastest. These technologie</w:t>
      </w:r>
      <w:r w:rsidR="00010625" w:rsidRPr="0060775C">
        <w:rPr>
          <w:color w:val="auto"/>
          <w:sz w:val="22"/>
          <w:szCs w:val="22"/>
          <w:lang w:val="en-GB"/>
        </w:rPr>
        <w:t>s can reduce medical errors, bu</w:t>
      </w:r>
      <w:r w:rsidR="00813111" w:rsidRPr="0060775C">
        <w:rPr>
          <w:color w:val="auto"/>
          <w:sz w:val="22"/>
          <w:szCs w:val="22"/>
          <w:lang w:val="en-GB"/>
        </w:rPr>
        <w:t>t they can never eliminate errors or mistakes</w:t>
      </w:r>
      <w:r w:rsidR="009618FD" w:rsidRPr="0060775C">
        <w:rPr>
          <w:color w:val="auto"/>
          <w:sz w:val="22"/>
          <w:szCs w:val="22"/>
          <w:lang w:val="en-GB"/>
        </w:rPr>
        <w:t xml:space="preserve"> (Sharti</w:t>
      </w:r>
      <w:r w:rsidR="009376FF" w:rsidRPr="0060775C">
        <w:rPr>
          <w:color w:val="auto"/>
          <w:sz w:val="22"/>
          <w:szCs w:val="22"/>
          <w:lang w:val="en-GB"/>
        </w:rPr>
        <w:t>,</w:t>
      </w:r>
      <w:r w:rsidR="00427EBC" w:rsidRPr="0060775C">
        <w:rPr>
          <w:color w:val="auto"/>
          <w:sz w:val="22"/>
          <w:szCs w:val="22"/>
          <w:lang w:val="en-GB"/>
        </w:rPr>
        <w:t xml:space="preserve"> 2020)</w:t>
      </w:r>
      <w:r w:rsidR="00813111" w:rsidRPr="0060775C">
        <w:rPr>
          <w:color w:val="auto"/>
          <w:sz w:val="22"/>
          <w:szCs w:val="22"/>
          <w:lang w:val="en-GB"/>
        </w:rPr>
        <w:t>. Human efficiency is critical to achieving quality and safe patient outcomes</w:t>
      </w:r>
      <w:r w:rsidR="00010625" w:rsidRPr="0060775C">
        <w:rPr>
          <w:color w:val="auto"/>
          <w:sz w:val="22"/>
          <w:szCs w:val="22"/>
          <w:lang w:val="en-GB"/>
        </w:rPr>
        <w:t xml:space="preserve">. In this situation, technology can never guarantee health practitioners the final </w:t>
      </w:r>
      <w:proofErr w:type="gramStart"/>
      <w:r w:rsidR="00C75BD6" w:rsidRPr="0060775C">
        <w:rPr>
          <w:color w:val="auto"/>
          <w:sz w:val="22"/>
          <w:szCs w:val="22"/>
          <w:lang w:val="en-GB"/>
        </w:rPr>
        <w:t>say</w:t>
      </w:r>
      <w:proofErr w:type="gramEnd"/>
      <w:r w:rsidR="00010625" w:rsidRPr="0060775C">
        <w:rPr>
          <w:color w:val="auto"/>
          <w:sz w:val="22"/>
          <w:szCs w:val="22"/>
          <w:lang w:val="en-GB"/>
        </w:rPr>
        <w:t xml:space="preserve"> in any decision at Motolani. These practitioners must diagnose, treat, and offer care plans to check on the safety of their patients.</w:t>
      </w:r>
    </w:p>
    <w:p w14:paraId="3876273D" w14:textId="77777777" w:rsidR="00010625" w:rsidRPr="0060775C" w:rsidRDefault="007F4B19" w:rsidP="00823B9D">
      <w:pPr>
        <w:pStyle w:val="Heading1"/>
        <w:spacing w:before="0" w:beforeAutospacing="0" w:after="0" w:afterAutospacing="0" w:line="360" w:lineRule="auto"/>
        <w:rPr>
          <w:rFonts w:ascii="Arial" w:hAnsi="Arial" w:cs="Arial"/>
          <w:sz w:val="22"/>
          <w:szCs w:val="22"/>
        </w:rPr>
      </w:pPr>
      <w:bookmarkStart w:id="14" w:name="_Toc111674401"/>
      <w:r w:rsidRPr="0060775C">
        <w:rPr>
          <w:rFonts w:ascii="Arial" w:hAnsi="Arial" w:cs="Arial"/>
          <w:sz w:val="22"/>
          <w:szCs w:val="22"/>
        </w:rPr>
        <w:t>Conclusion</w:t>
      </w:r>
      <w:bookmarkEnd w:id="14"/>
    </w:p>
    <w:p w14:paraId="27CC1299" w14:textId="77777777" w:rsidR="00CD6361" w:rsidRPr="0060775C" w:rsidRDefault="007F4B19" w:rsidP="00823B9D">
      <w:pPr>
        <w:pStyle w:val="Default"/>
        <w:spacing w:line="360" w:lineRule="auto"/>
        <w:ind w:firstLine="720"/>
        <w:rPr>
          <w:b/>
          <w:color w:val="auto"/>
          <w:sz w:val="22"/>
          <w:szCs w:val="22"/>
          <w:lang w:val="en-GB"/>
        </w:rPr>
      </w:pPr>
      <w:r w:rsidRPr="0060775C">
        <w:rPr>
          <w:color w:val="auto"/>
          <w:sz w:val="22"/>
          <w:szCs w:val="22"/>
          <w:lang w:val="en-GB"/>
        </w:rPr>
        <w:t xml:space="preserve">Communication is the </w:t>
      </w:r>
      <w:r w:rsidR="004B4536" w:rsidRPr="0060775C">
        <w:rPr>
          <w:color w:val="auto"/>
          <w:sz w:val="22"/>
          <w:szCs w:val="22"/>
          <w:lang w:val="en-GB"/>
        </w:rPr>
        <w:t>backbone</w:t>
      </w:r>
      <w:r w:rsidRPr="0060775C">
        <w:rPr>
          <w:color w:val="auto"/>
          <w:sz w:val="22"/>
          <w:szCs w:val="22"/>
          <w:lang w:val="en-GB"/>
        </w:rPr>
        <w:t xml:space="preserve"> of any </w:t>
      </w:r>
      <w:r w:rsidR="004B4536" w:rsidRPr="0060775C">
        <w:rPr>
          <w:color w:val="auto"/>
          <w:sz w:val="22"/>
          <w:szCs w:val="22"/>
          <w:lang w:val="en-GB"/>
        </w:rPr>
        <w:t>society or workplace. However, poor communication is always evident in these settings leading to conflicts. It calls upon involved parties to utilize different strate</w:t>
      </w:r>
      <w:r w:rsidR="00262506" w:rsidRPr="0060775C">
        <w:rPr>
          <w:color w:val="auto"/>
          <w:sz w:val="22"/>
          <w:szCs w:val="22"/>
          <w:lang w:val="en-GB"/>
        </w:rPr>
        <w:t>gies to resolve the ch</w:t>
      </w:r>
      <w:r w:rsidR="004B4536" w:rsidRPr="0060775C">
        <w:rPr>
          <w:color w:val="auto"/>
          <w:sz w:val="22"/>
          <w:szCs w:val="22"/>
          <w:lang w:val="en-GB"/>
        </w:rPr>
        <w:t xml:space="preserve">allenges. </w:t>
      </w:r>
      <w:r w:rsidR="009D6CE5" w:rsidRPr="0060775C">
        <w:rPr>
          <w:color w:val="auto"/>
          <w:sz w:val="22"/>
          <w:szCs w:val="22"/>
          <w:lang w:val="en-GB"/>
        </w:rPr>
        <w:t xml:space="preserve">Interpersonal skills can be relevant in solving workplace conflicts. </w:t>
      </w:r>
      <w:r w:rsidR="004B4536" w:rsidRPr="0060775C">
        <w:rPr>
          <w:color w:val="auto"/>
          <w:sz w:val="22"/>
          <w:szCs w:val="22"/>
          <w:lang w:val="en-GB"/>
        </w:rPr>
        <w:t>In health care, for instance, mistakes and errors can be costly. Nurses require technologies to reduce</w:t>
      </w:r>
      <w:r w:rsidR="00262506" w:rsidRPr="0060775C">
        <w:rPr>
          <w:color w:val="auto"/>
          <w:sz w:val="22"/>
          <w:szCs w:val="22"/>
          <w:lang w:val="en-GB"/>
        </w:rPr>
        <w:t xml:space="preserve"> medical errors. Despite the benefits of technology, </w:t>
      </w:r>
      <w:r w:rsidR="00F660D0" w:rsidRPr="0060775C">
        <w:rPr>
          <w:color w:val="auto"/>
          <w:sz w:val="22"/>
          <w:szCs w:val="22"/>
          <w:lang w:val="en-GB"/>
        </w:rPr>
        <w:t xml:space="preserve">there are unique challenges worth </w:t>
      </w:r>
      <w:r w:rsidR="00AB236C" w:rsidRPr="0060775C">
        <w:rPr>
          <w:color w:val="auto"/>
          <w:sz w:val="22"/>
          <w:szCs w:val="22"/>
          <w:lang w:val="en-GB"/>
        </w:rPr>
        <w:t>considering</w:t>
      </w:r>
      <w:r w:rsidR="00F660D0" w:rsidRPr="0060775C">
        <w:rPr>
          <w:color w:val="auto"/>
          <w:sz w:val="22"/>
          <w:szCs w:val="22"/>
          <w:lang w:val="en-GB"/>
        </w:rPr>
        <w:t xml:space="preserve">. The article highlights the benefits and costs of using technology in Motolani. Overall, technology is necessary </w:t>
      </w:r>
      <w:r w:rsidR="00AB236C" w:rsidRPr="0060775C">
        <w:rPr>
          <w:color w:val="auto"/>
          <w:sz w:val="22"/>
          <w:szCs w:val="22"/>
          <w:lang w:val="en-GB"/>
        </w:rPr>
        <w:t>for</w:t>
      </w:r>
      <w:r w:rsidR="00F660D0" w:rsidRPr="0060775C">
        <w:rPr>
          <w:color w:val="auto"/>
          <w:sz w:val="22"/>
          <w:szCs w:val="22"/>
          <w:lang w:val="en-GB"/>
        </w:rPr>
        <w:t xml:space="preserve"> communication and </w:t>
      </w:r>
      <w:r w:rsidR="00F660D0" w:rsidRPr="0060775C">
        <w:rPr>
          <w:color w:val="auto"/>
          <w:sz w:val="22"/>
          <w:szCs w:val="22"/>
          <w:lang w:val="en-GB"/>
        </w:rPr>
        <w:lastRenderedPageBreak/>
        <w:t>workplaces. It guarantees efficiency and productivity</w:t>
      </w:r>
      <w:r w:rsidR="00AB236C" w:rsidRPr="0060775C">
        <w:rPr>
          <w:color w:val="auto"/>
          <w:sz w:val="22"/>
          <w:szCs w:val="22"/>
          <w:lang w:val="en-GB"/>
        </w:rPr>
        <w:t>. Therefore, investing in these technologies, like video chats, emails, social media, and EH</w:t>
      </w:r>
      <w:r w:rsidR="00B04A16" w:rsidRPr="0060775C">
        <w:rPr>
          <w:color w:val="auto"/>
          <w:sz w:val="22"/>
          <w:szCs w:val="22"/>
          <w:lang w:val="en-GB"/>
        </w:rPr>
        <w:t>R</w:t>
      </w:r>
      <w:r w:rsidR="00E93AF6" w:rsidRPr="0060775C">
        <w:rPr>
          <w:color w:val="auto"/>
          <w:sz w:val="22"/>
          <w:szCs w:val="22"/>
          <w:lang w:val="en-GB"/>
        </w:rPr>
        <w:t xml:space="preserve">s, can benefit </w:t>
      </w:r>
      <w:r w:rsidR="00AB236C" w:rsidRPr="0060775C">
        <w:rPr>
          <w:color w:val="auto"/>
          <w:sz w:val="22"/>
          <w:szCs w:val="22"/>
          <w:lang w:val="en-GB"/>
        </w:rPr>
        <w:t>providers and patients.</w:t>
      </w:r>
      <w:r w:rsidRPr="0060775C">
        <w:rPr>
          <w:b/>
          <w:color w:val="auto"/>
          <w:sz w:val="22"/>
          <w:szCs w:val="22"/>
          <w:lang w:val="en-GB"/>
        </w:rPr>
        <w:br w:type="page"/>
      </w:r>
    </w:p>
    <w:p w14:paraId="5AF23D57" w14:textId="77777777" w:rsidR="00CC00E0" w:rsidRPr="0060775C" w:rsidRDefault="007F4B19" w:rsidP="00823B9D">
      <w:pPr>
        <w:pStyle w:val="Heading1"/>
        <w:spacing w:before="0" w:beforeAutospacing="0" w:after="0" w:afterAutospacing="0" w:line="360" w:lineRule="auto"/>
        <w:jc w:val="center"/>
        <w:rPr>
          <w:rFonts w:ascii="Arial" w:hAnsi="Arial" w:cs="Arial"/>
          <w:sz w:val="22"/>
          <w:szCs w:val="22"/>
        </w:rPr>
      </w:pPr>
      <w:bookmarkStart w:id="15" w:name="_Toc111674402"/>
      <w:r w:rsidRPr="0060775C">
        <w:rPr>
          <w:rFonts w:ascii="Arial" w:hAnsi="Arial" w:cs="Arial"/>
          <w:sz w:val="22"/>
          <w:szCs w:val="22"/>
        </w:rPr>
        <w:lastRenderedPageBreak/>
        <w:t>References</w:t>
      </w:r>
      <w:bookmarkEnd w:id="15"/>
    </w:p>
    <w:p w14:paraId="1A281091"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Adair, J.E., 2009. </w:t>
      </w:r>
      <w:r w:rsidRPr="0060775C">
        <w:rPr>
          <w:rFonts w:ascii="Arial" w:hAnsi="Arial" w:cs="Arial"/>
          <w:i/>
        </w:rPr>
        <w:t>Effective teambuilding: How to make a winning team</w:t>
      </w:r>
      <w:r w:rsidRPr="0060775C">
        <w:rPr>
          <w:rFonts w:ascii="Arial" w:hAnsi="Arial" w:cs="Arial"/>
        </w:rPr>
        <w:t xml:space="preserve">. London: Pan Books. </w:t>
      </w:r>
    </w:p>
    <w:p w14:paraId="0E105BFA"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Alotaibi, Y.K., &amp; Federico, F., 2017. The impact of health information technology on patient safety. </w:t>
      </w:r>
      <w:r w:rsidRPr="0060775C">
        <w:rPr>
          <w:rFonts w:ascii="Arial" w:hAnsi="Arial" w:cs="Arial"/>
          <w:i/>
        </w:rPr>
        <w:t xml:space="preserve">Saudi Medical Journal, </w:t>
      </w:r>
      <w:r w:rsidRPr="0060775C">
        <w:rPr>
          <w:rFonts w:ascii="Arial" w:hAnsi="Arial" w:cs="Arial"/>
        </w:rPr>
        <w:t xml:space="preserve">38(12), pp. 1173-1180. </w:t>
      </w:r>
      <w:hyperlink r:id="rId9" w:history="1">
        <w:r w:rsidRPr="0060775C">
          <w:rPr>
            <w:rStyle w:val="Hyperlink"/>
            <w:rFonts w:ascii="Arial" w:hAnsi="Arial" w:cs="Arial"/>
            <w:color w:val="auto"/>
          </w:rPr>
          <w:t>https://10.15537/smj.2017.12.20631</w:t>
        </w:r>
      </w:hyperlink>
      <w:r w:rsidRPr="0060775C">
        <w:rPr>
          <w:rFonts w:ascii="Arial" w:hAnsi="Arial" w:cs="Arial"/>
        </w:rPr>
        <w:t xml:space="preserve">.  </w:t>
      </w:r>
    </w:p>
    <w:p w14:paraId="24A53C5F"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Beebe, S. A., Beebe, S. J., &amp; Ivy, D. K., 2022. </w:t>
      </w:r>
      <w:r w:rsidRPr="0060775C">
        <w:rPr>
          <w:rFonts w:ascii="Arial" w:eastAsia="Times New Roman" w:hAnsi="Arial" w:cs="Arial"/>
          <w:i/>
          <w:iCs/>
          <w:lang w:val="en-US"/>
        </w:rPr>
        <w:t>Communication: Principles for a lifetime</w:t>
      </w:r>
      <w:r w:rsidRPr="0060775C">
        <w:rPr>
          <w:rFonts w:ascii="Arial" w:eastAsia="Times New Roman" w:hAnsi="Arial" w:cs="Arial"/>
          <w:lang w:val="en-US"/>
        </w:rPr>
        <w:t>. Pearson Education Limited.</w:t>
      </w:r>
    </w:p>
    <w:p w14:paraId="7209C4FA"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Belbin, M.R., 2012. </w:t>
      </w:r>
      <w:r w:rsidRPr="0060775C">
        <w:rPr>
          <w:rFonts w:ascii="Arial" w:hAnsi="Arial" w:cs="Arial"/>
          <w:i/>
        </w:rPr>
        <w:t>Team roles at work</w:t>
      </w:r>
      <w:r w:rsidRPr="0060775C">
        <w:rPr>
          <w:rFonts w:ascii="Arial" w:hAnsi="Arial" w:cs="Arial"/>
        </w:rPr>
        <w:t>, (2</w:t>
      </w:r>
      <w:r w:rsidRPr="0060775C">
        <w:rPr>
          <w:rFonts w:ascii="Arial" w:hAnsi="Arial" w:cs="Arial"/>
          <w:vertAlign w:val="superscript"/>
        </w:rPr>
        <w:t>nd</w:t>
      </w:r>
      <w:r w:rsidRPr="0060775C">
        <w:rPr>
          <w:rFonts w:ascii="Arial" w:hAnsi="Arial" w:cs="Arial"/>
        </w:rPr>
        <w:t xml:space="preserve"> Ed). Oxford: Butterworth-Heinemann. </w:t>
      </w:r>
    </w:p>
    <w:p w14:paraId="7BD69B0F"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Blanchard, K.H., Hersey, P. &amp; Johnson, D.E., 2000. </w:t>
      </w:r>
      <w:r w:rsidRPr="0060775C">
        <w:rPr>
          <w:rFonts w:ascii="Arial" w:hAnsi="Arial" w:cs="Arial"/>
          <w:i/>
        </w:rPr>
        <w:t>Management of organizational behavior: Leading human resources</w:t>
      </w:r>
      <w:r w:rsidRPr="0060775C">
        <w:rPr>
          <w:rFonts w:ascii="Arial" w:hAnsi="Arial" w:cs="Arial"/>
        </w:rPr>
        <w:t xml:space="preserve"> (8</w:t>
      </w:r>
      <w:r w:rsidRPr="0060775C">
        <w:rPr>
          <w:rFonts w:ascii="Arial" w:hAnsi="Arial" w:cs="Arial"/>
          <w:vertAlign w:val="superscript"/>
        </w:rPr>
        <w:t>th</w:t>
      </w:r>
      <w:r w:rsidRPr="0060775C">
        <w:rPr>
          <w:rFonts w:ascii="Arial" w:hAnsi="Arial" w:cs="Arial"/>
        </w:rPr>
        <w:t xml:space="preserve"> Ed). United Kingdom: Prentice-Hall.</w:t>
      </w:r>
    </w:p>
    <w:p w14:paraId="7307928C"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Hartley, J., 2020. </w:t>
      </w:r>
      <w:r w:rsidRPr="0060775C">
        <w:rPr>
          <w:rFonts w:ascii="Arial" w:eastAsia="Times New Roman" w:hAnsi="Arial" w:cs="Arial"/>
          <w:i/>
          <w:iCs/>
          <w:lang w:val="en-US"/>
        </w:rPr>
        <w:t>Communication, cultural and Media Studies: The key concepts</w:t>
      </w:r>
      <w:r w:rsidRPr="0060775C">
        <w:rPr>
          <w:rFonts w:ascii="Arial" w:eastAsia="Times New Roman" w:hAnsi="Arial" w:cs="Arial"/>
          <w:lang w:val="en-US"/>
        </w:rPr>
        <w:t>. Routledge.</w:t>
      </w:r>
    </w:p>
    <w:p w14:paraId="048DE7B2" w14:textId="77777777" w:rsidR="006C2B8F" w:rsidRPr="0060775C" w:rsidRDefault="007F4B19" w:rsidP="006C2B8F">
      <w:pPr>
        <w:pStyle w:val="Default"/>
        <w:spacing w:line="360" w:lineRule="auto"/>
        <w:ind w:left="709" w:hanging="709"/>
        <w:rPr>
          <w:color w:val="auto"/>
          <w:sz w:val="22"/>
          <w:szCs w:val="22"/>
          <w:lang w:val="en-GB"/>
        </w:rPr>
      </w:pPr>
      <w:r w:rsidRPr="0060775C">
        <w:rPr>
          <w:color w:val="auto"/>
          <w:sz w:val="22"/>
          <w:szCs w:val="22"/>
          <w:lang w:val="en-GB"/>
        </w:rPr>
        <w:t xml:space="preserve">Healthcare Pros., 2019. </w:t>
      </w:r>
      <w:r w:rsidRPr="0060775C">
        <w:rPr>
          <w:i/>
          <w:color w:val="auto"/>
          <w:sz w:val="22"/>
          <w:szCs w:val="22"/>
          <w:lang w:val="en-GB"/>
        </w:rPr>
        <w:t>Four advantages &amp; four disadvantages of technology in nursing</w:t>
      </w:r>
      <w:r w:rsidRPr="0060775C">
        <w:rPr>
          <w:color w:val="auto"/>
          <w:sz w:val="22"/>
          <w:szCs w:val="22"/>
          <w:lang w:val="en-GB"/>
        </w:rPr>
        <w:t xml:space="preserve">. [Online] (Updated 29 Jan 2019) Available at: </w:t>
      </w:r>
      <w:hyperlink r:id="rId10" w:history="1">
        <w:r w:rsidRPr="0060775C">
          <w:rPr>
            <w:rStyle w:val="Hyperlink"/>
            <w:color w:val="auto"/>
            <w:sz w:val="22"/>
            <w:szCs w:val="22"/>
            <w:lang w:val="en-GB"/>
          </w:rPr>
          <w:t>https://www.healthcarepros.net/4-advantages-4-disadvantages-of-technology-in-nursing/</w:t>
        </w:r>
      </w:hyperlink>
      <w:r w:rsidRPr="0060775C">
        <w:rPr>
          <w:color w:val="auto"/>
          <w:sz w:val="22"/>
          <w:szCs w:val="22"/>
          <w:lang w:val="en-GB"/>
        </w:rPr>
        <w:t xml:space="preserve"> (Accessed: 7 July 2022).</w:t>
      </w:r>
    </w:p>
    <w:p w14:paraId="52FE3B41"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Jones, R. G., 2018. </w:t>
      </w:r>
      <w:r w:rsidRPr="0060775C">
        <w:rPr>
          <w:rFonts w:ascii="Arial" w:eastAsia="Times New Roman" w:hAnsi="Arial" w:cs="Arial"/>
          <w:i/>
          <w:iCs/>
          <w:lang w:val="en-US"/>
        </w:rPr>
        <w:t>Communication in the real world</w:t>
      </w:r>
      <w:r w:rsidRPr="0060775C">
        <w:rPr>
          <w:rFonts w:ascii="Arial" w:eastAsia="Times New Roman" w:hAnsi="Arial" w:cs="Arial"/>
          <w:lang w:val="en-US"/>
        </w:rPr>
        <w:t>. Flat World Knowledge.</w:t>
      </w:r>
    </w:p>
    <w:p w14:paraId="7E34112A"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Lieberman, A., &amp; Schroeder, J., 2020. Two social lives: How differences between online and offline interaction influence social outcomes. </w:t>
      </w:r>
      <w:r w:rsidRPr="0060775C">
        <w:rPr>
          <w:rFonts w:ascii="Arial" w:eastAsia="Times New Roman" w:hAnsi="Arial" w:cs="Arial"/>
          <w:i/>
          <w:iCs/>
          <w:lang w:val="en-US"/>
        </w:rPr>
        <w:t>Current Opinion in Psychology</w:t>
      </w:r>
      <w:r w:rsidRPr="0060775C">
        <w:rPr>
          <w:rFonts w:ascii="Arial" w:eastAsia="Times New Roman" w:hAnsi="Arial" w:cs="Arial"/>
          <w:lang w:val="en-US"/>
        </w:rPr>
        <w:t>, </w:t>
      </w:r>
      <w:r w:rsidRPr="0060775C">
        <w:rPr>
          <w:rFonts w:ascii="Arial" w:eastAsia="Times New Roman" w:hAnsi="Arial" w:cs="Arial"/>
          <w:iCs/>
          <w:lang w:val="en-US"/>
        </w:rPr>
        <w:t>31</w:t>
      </w:r>
      <w:r w:rsidRPr="0060775C">
        <w:rPr>
          <w:rFonts w:ascii="Arial" w:eastAsia="Times New Roman" w:hAnsi="Arial" w:cs="Arial"/>
          <w:lang w:val="en-US"/>
        </w:rPr>
        <w:t xml:space="preserve">, pp. 16–21. </w:t>
      </w:r>
      <w:hyperlink r:id="rId11" w:history="1">
        <w:r w:rsidRPr="0060775C">
          <w:rPr>
            <w:rStyle w:val="Hyperlink"/>
            <w:rFonts w:ascii="Arial" w:eastAsia="Times New Roman" w:hAnsi="Arial" w:cs="Arial"/>
            <w:color w:val="auto"/>
            <w:lang w:val="en-US"/>
          </w:rPr>
          <w:t>https://doi.org/10.1016/j.copsyc.2019.06.022</w:t>
        </w:r>
      </w:hyperlink>
      <w:r w:rsidRPr="0060775C">
        <w:rPr>
          <w:rFonts w:ascii="Arial" w:eastAsia="Times New Roman" w:hAnsi="Arial" w:cs="Arial"/>
          <w:lang w:val="en-US"/>
        </w:rPr>
        <w:t xml:space="preserve"> </w:t>
      </w:r>
    </w:p>
    <w:p w14:paraId="2E836F52"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Magin, M., 2004. </w:t>
      </w:r>
      <w:r w:rsidRPr="0060775C">
        <w:rPr>
          <w:rFonts w:ascii="Arial" w:hAnsi="Arial" w:cs="Arial"/>
          <w:i/>
        </w:rPr>
        <w:t>Making teams work: 24 Lessons for working together successfully</w:t>
      </w:r>
      <w:r w:rsidRPr="0060775C">
        <w:rPr>
          <w:rFonts w:ascii="Arial" w:hAnsi="Arial" w:cs="Arial"/>
        </w:rPr>
        <w:t xml:space="preserve">. McGraw-Hill Pub. </w:t>
      </w:r>
    </w:p>
    <w:p w14:paraId="03526865"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Maund, A., Schriek, M., &amp; Tinkler, P., 2017. </w:t>
      </w:r>
      <w:r w:rsidRPr="0060775C">
        <w:rPr>
          <w:rFonts w:ascii="Arial" w:hAnsi="Arial" w:cs="Arial"/>
          <w:i/>
        </w:rPr>
        <w:t>Certificate in higher education: Skills for the workplace student yearbook</w:t>
      </w:r>
      <w:r w:rsidRPr="0060775C">
        <w:rPr>
          <w:rFonts w:ascii="Arial" w:hAnsi="Arial" w:cs="Arial"/>
        </w:rPr>
        <w:t xml:space="preserve">. Sage Publications. </w:t>
      </w:r>
    </w:p>
    <w:p w14:paraId="0B7BA8BC" w14:textId="77777777" w:rsidR="006C2B8F" w:rsidRPr="0060775C" w:rsidRDefault="007F4B19" w:rsidP="006C2B8F">
      <w:pPr>
        <w:pStyle w:val="Default"/>
        <w:spacing w:line="360" w:lineRule="auto"/>
        <w:ind w:left="709" w:hanging="709"/>
        <w:rPr>
          <w:color w:val="auto"/>
          <w:sz w:val="22"/>
          <w:szCs w:val="22"/>
          <w:lang w:val="en-GB"/>
        </w:rPr>
      </w:pPr>
      <w:r w:rsidRPr="0060775C">
        <w:rPr>
          <w:color w:val="auto"/>
          <w:sz w:val="22"/>
          <w:szCs w:val="22"/>
          <w:shd w:val="clear" w:color="auto" w:fill="FFFFFF"/>
        </w:rPr>
        <w:t xml:space="preserve">McCornack, S. &amp; Ortiz, J., 2017. </w:t>
      </w:r>
      <w:r w:rsidRPr="0060775C">
        <w:rPr>
          <w:i/>
          <w:color w:val="auto"/>
          <w:sz w:val="22"/>
          <w:szCs w:val="22"/>
          <w:shd w:val="clear" w:color="auto" w:fill="FFFFFF"/>
        </w:rPr>
        <w:t>Choice &amp; connections: An introduction to communication</w:t>
      </w:r>
      <w:r w:rsidRPr="0060775C">
        <w:rPr>
          <w:color w:val="auto"/>
          <w:sz w:val="22"/>
          <w:szCs w:val="22"/>
          <w:shd w:val="clear" w:color="auto" w:fill="FFFFFF"/>
        </w:rPr>
        <w:t>, (1</w:t>
      </w:r>
      <w:r w:rsidRPr="0060775C">
        <w:rPr>
          <w:color w:val="auto"/>
          <w:sz w:val="22"/>
          <w:szCs w:val="22"/>
          <w:shd w:val="clear" w:color="auto" w:fill="FFFFFF"/>
          <w:vertAlign w:val="superscript"/>
        </w:rPr>
        <w:t>st</w:t>
      </w:r>
      <w:r w:rsidRPr="0060775C">
        <w:rPr>
          <w:color w:val="auto"/>
          <w:sz w:val="22"/>
          <w:szCs w:val="22"/>
          <w:shd w:val="clear" w:color="auto" w:fill="FFFFFF"/>
        </w:rPr>
        <w:t xml:space="preserve"> Ed). Bedford.</w:t>
      </w:r>
    </w:p>
    <w:p w14:paraId="2204F710"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McDuffie A., 2013. </w:t>
      </w:r>
      <w:r w:rsidRPr="0060775C">
        <w:rPr>
          <w:rFonts w:ascii="Arial" w:eastAsia="Times New Roman" w:hAnsi="Arial" w:cs="Arial"/>
          <w:iCs/>
          <w:lang w:val="en-US"/>
        </w:rPr>
        <w:t>Verbal communication</w:t>
      </w:r>
      <w:r w:rsidRPr="0060775C">
        <w:rPr>
          <w:rFonts w:ascii="Arial" w:eastAsia="Times New Roman" w:hAnsi="Arial" w:cs="Arial"/>
          <w:lang w:val="en-US"/>
        </w:rPr>
        <w:t xml:space="preserve">. In: Volkmar F.R. (Eds), </w:t>
      </w:r>
      <w:r w:rsidRPr="0060775C">
        <w:rPr>
          <w:rFonts w:ascii="Arial" w:eastAsia="Times New Roman" w:hAnsi="Arial" w:cs="Arial"/>
          <w:i/>
          <w:lang w:val="en-US"/>
        </w:rPr>
        <w:t>Encyclopedia of autism spectrum disorders.</w:t>
      </w:r>
      <w:r w:rsidRPr="0060775C">
        <w:rPr>
          <w:rFonts w:ascii="Arial" w:eastAsia="Times New Roman" w:hAnsi="Arial" w:cs="Arial"/>
          <w:lang w:val="en-US"/>
        </w:rPr>
        <w:t xml:space="preserve"> Springer, New York, NY. </w:t>
      </w:r>
      <w:hyperlink r:id="rId12" w:history="1">
        <w:r w:rsidRPr="0060775C">
          <w:rPr>
            <w:rStyle w:val="Hyperlink"/>
            <w:rFonts w:ascii="Arial" w:eastAsia="Times New Roman" w:hAnsi="Arial" w:cs="Arial"/>
            <w:color w:val="auto"/>
            <w:lang w:val="en-US"/>
          </w:rPr>
          <w:t>https://doi.org/10.1007/978-1-4419-1698-3_1709</w:t>
        </w:r>
      </w:hyperlink>
    </w:p>
    <w:p w14:paraId="3386E537" w14:textId="77777777" w:rsidR="006C2B8F" w:rsidRPr="0060775C" w:rsidRDefault="007F4B19" w:rsidP="006C2B8F">
      <w:pPr>
        <w:autoSpaceDE w:val="0"/>
        <w:autoSpaceDN w:val="0"/>
        <w:adjustRightInd w:val="0"/>
        <w:spacing w:after="0" w:line="360" w:lineRule="auto"/>
        <w:ind w:left="709" w:hanging="709"/>
        <w:rPr>
          <w:rFonts w:ascii="Arial" w:hAnsi="Arial" w:cs="Arial"/>
          <w:shd w:val="clear" w:color="auto" w:fill="FFFFFF"/>
        </w:rPr>
      </w:pPr>
      <w:r w:rsidRPr="0060775C">
        <w:rPr>
          <w:rFonts w:ascii="Arial" w:hAnsi="Arial" w:cs="Arial"/>
          <w:shd w:val="clear" w:color="auto" w:fill="FFFFFF"/>
        </w:rPr>
        <w:t>Miller, K., 2005. </w:t>
      </w:r>
      <w:r w:rsidRPr="0060775C">
        <w:rPr>
          <w:rFonts w:ascii="Arial" w:hAnsi="Arial" w:cs="Arial"/>
          <w:i/>
          <w:iCs/>
          <w:shd w:val="clear" w:color="auto" w:fill="FFFFFF"/>
        </w:rPr>
        <w:t>Communication theories: Perspectives, processes, and contexts</w:t>
      </w:r>
      <w:r w:rsidRPr="0060775C">
        <w:rPr>
          <w:rFonts w:ascii="Arial" w:hAnsi="Arial" w:cs="Arial"/>
          <w:shd w:val="clear" w:color="auto" w:fill="FFFFFF"/>
        </w:rPr>
        <w:t>, (2</w:t>
      </w:r>
      <w:r w:rsidRPr="0060775C">
        <w:rPr>
          <w:rFonts w:ascii="Arial" w:hAnsi="Arial" w:cs="Arial"/>
          <w:shd w:val="clear" w:color="auto" w:fill="FFFFFF"/>
          <w:vertAlign w:val="superscript"/>
        </w:rPr>
        <w:t>nd</w:t>
      </w:r>
      <w:r w:rsidRPr="0060775C">
        <w:rPr>
          <w:rFonts w:ascii="Arial" w:hAnsi="Arial" w:cs="Arial"/>
          <w:shd w:val="clear" w:color="auto" w:fill="FFFFFF"/>
        </w:rPr>
        <w:t xml:space="preserve"> Ed). McGraw-Hill Higher Education.</w:t>
      </w:r>
    </w:p>
    <w:p w14:paraId="5914335A"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Morgan, P., 2016. </w:t>
      </w:r>
      <w:r w:rsidRPr="0060775C">
        <w:rPr>
          <w:rFonts w:ascii="Arial" w:hAnsi="Arial" w:cs="Arial"/>
          <w:i/>
        </w:rPr>
        <w:t>The business student’s guide to study and employability</w:t>
      </w:r>
      <w:r w:rsidRPr="0060775C">
        <w:rPr>
          <w:rFonts w:ascii="Arial" w:hAnsi="Arial" w:cs="Arial"/>
        </w:rPr>
        <w:t xml:space="preserve">. Sage Publications. </w:t>
      </w:r>
    </w:p>
    <w:p w14:paraId="7702E702" w14:textId="77777777" w:rsidR="006C2B8F" w:rsidRPr="0060775C" w:rsidRDefault="007F4B19" w:rsidP="006C2B8F">
      <w:pPr>
        <w:autoSpaceDE w:val="0"/>
        <w:autoSpaceDN w:val="0"/>
        <w:adjustRightInd w:val="0"/>
        <w:spacing w:after="0" w:line="360" w:lineRule="auto"/>
        <w:ind w:left="709" w:hanging="709"/>
        <w:rPr>
          <w:rStyle w:val="reference-text"/>
          <w:rFonts w:ascii="Arial" w:hAnsi="Arial" w:cs="Arial"/>
          <w:shd w:val="clear" w:color="auto" w:fill="FFFFFF"/>
        </w:rPr>
      </w:pPr>
      <w:r w:rsidRPr="0060775C">
        <w:rPr>
          <w:rStyle w:val="reference-text"/>
          <w:rFonts w:ascii="Arial" w:hAnsi="Arial" w:cs="Arial"/>
          <w:shd w:val="clear" w:color="auto" w:fill="FFFFFF"/>
        </w:rPr>
        <w:t xml:space="preserve">Schulz, P. &amp; Cobley, P., 2013. </w:t>
      </w:r>
      <w:r w:rsidRPr="0060775C">
        <w:rPr>
          <w:rStyle w:val="reference-text"/>
          <w:rFonts w:ascii="Arial" w:hAnsi="Arial" w:cs="Arial"/>
          <w:i/>
          <w:shd w:val="clear" w:color="auto" w:fill="FFFFFF"/>
        </w:rPr>
        <w:t>Theories and models of communication</w:t>
      </w:r>
      <w:r w:rsidRPr="0060775C">
        <w:rPr>
          <w:rStyle w:val="reference-text"/>
          <w:rFonts w:ascii="Arial" w:hAnsi="Arial" w:cs="Arial"/>
          <w:shd w:val="clear" w:color="auto" w:fill="FFFFFF"/>
        </w:rPr>
        <w:t>. Berlin: De Gruyter Mouton. </w:t>
      </w:r>
    </w:p>
    <w:p w14:paraId="4565420B"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lastRenderedPageBreak/>
        <w:t xml:space="preserve">Sharti, Z.G., 2020. Advantages and disadvantages of using information technology in learning process of students. </w:t>
      </w:r>
      <w:r w:rsidRPr="0060775C">
        <w:rPr>
          <w:rFonts w:ascii="Arial" w:hAnsi="Arial" w:cs="Arial"/>
          <w:i/>
        </w:rPr>
        <w:t xml:space="preserve">Journal of Turkish Science Education, </w:t>
      </w:r>
      <w:r w:rsidRPr="0060775C">
        <w:rPr>
          <w:rFonts w:ascii="Arial" w:hAnsi="Arial" w:cs="Arial"/>
        </w:rPr>
        <w:t xml:space="preserve">17(3), pp. 420-428. </w:t>
      </w:r>
      <w:hyperlink r:id="rId13" w:history="1">
        <w:r w:rsidRPr="0060775C">
          <w:rPr>
            <w:rStyle w:val="Hyperlink"/>
            <w:rFonts w:ascii="Arial" w:hAnsi="Arial" w:cs="Arial"/>
            <w:color w:val="auto"/>
          </w:rPr>
          <w:t>https://10.36681/tused.2020.36</w:t>
        </w:r>
      </w:hyperlink>
      <w:r w:rsidRPr="0060775C">
        <w:rPr>
          <w:rFonts w:ascii="Arial" w:hAnsi="Arial" w:cs="Arial"/>
        </w:rPr>
        <w:t xml:space="preserve">. </w:t>
      </w:r>
    </w:p>
    <w:p w14:paraId="58A385D3" w14:textId="77777777" w:rsidR="006C2B8F" w:rsidRPr="0060775C" w:rsidRDefault="007F4B19" w:rsidP="006C2B8F">
      <w:pPr>
        <w:shd w:val="clear" w:color="auto" w:fill="FFFFFF"/>
        <w:spacing w:after="0" w:line="360" w:lineRule="auto"/>
        <w:ind w:left="709" w:hanging="709"/>
        <w:rPr>
          <w:rFonts w:ascii="Arial" w:eastAsia="Times New Roman" w:hAnsi="Arial" w:cs="Arial"/>
          <w:lang w:val="en-US"/>
        </w:rPr>
      </w:pPr>
      <w:r w:rsidRPr="0060775C">
        <w:rPr>
          <w:rFonts w:ascii="Arial" w:eastAsia="Times New Roman" w:hAnsi="Arial" w:cs="Arial"/>
          <w:lang w:val="en-US"/>
        </w:rPr>
        <w:t>Topornycky, J., &amp; Golparian, S., 2016. Balancing openness and interpretation in active listening. </w:t>
      </w:r>
      <w:r w:rsidRPr="0060775C">
        <w:rPr>
          <w:rFonts w:ascii="Arial" w:eastAsia="Times New Roman" w:hAnsi="Arial" w:cs="Arial"/>
          <w:i/>
          <w:iCs/>
          <w:lang w:val="en-US"/>
        </w:rPr>
        <w:t>Collected essays on learning and teaching</w:t>
      </w:r>
      <w:r w:rsidRPr="0060775C">
        <w:rPr>
          <w:rFonts w:ascii="Arial" w:eastAsia="Times New Roman" w:hAnsi="Arial" w:cs="Arial"/>
          <w:lang w:val="en-US"/>
        </w:rPr>
        <w:t>, </w:t>
      </w:r>
      <w:r w:rsidRPr="0060775C">
        <w:rPr>
          <w:rFonts w:ascii="Arial" w:eastAsia="Times New Roman" w:hAnsi="Arial" w:cs="Arial"/>
          <w:iCs/>
          <w:lang w:val="en-US"/>
        </w:rPr>
        <w:t>9</w:t>
      </w:r>
      <w:r w:rsidRPr="0060775C">
        <w:rPr>
          <w:rFonts w:ascii="Arial" w:eastAsia="Times New Roman" w:hAnsi="Arial" w:cs="Arial"/>
          <w:lang w:val="en-US"/>
        </w:rPr>
        <w:t>, pp. 175–184. https://doi.org/10.22329/celt.v9i0.4430</w:t>
      </w:r>
    </w:p>
    <w:p w14:paraId="1451C3BA" w14:textId="77777777" w:rsidR="006C2B8F" w:rsidRPr="0060775C" w:rsidRDefault="007F4B19" w:rsidP="006C2B8F">
      <w:pPr>
        <w:autoSpaceDE w:val="0"/>
        <w:autoSpaceDN w:val="0"/>
        <w:adjustRightInd w:val="0"/>
        <w:spacing w:after="0" w:line="360" w:lineRule="auto"/>
        <w:ind w:left="709" w:hanging="709"/>
        <w:rPr>
          <w:rFonts w:ascii="Arial" w:hAnsi="Arial" w:cs="Arial"/>
        </w:rPr>
      </w:pPr>
      <w:r w:rsidRPr="0060775C">
        <w:rPr>
          <w:rFonts w:ascii="Arial" w:hAnsi="Arial" w:cs="Arial"/>
        </w:rPr>
        <w:t xml:space="preserve">Tuckman, B.W. &amp; Harper, B.E., 2012. </w:t>
      </w:r>
      <w:r w:rsidRPr="0060775C">
        <w:rPr>
          <w:rFonts w:ascii="Arial" w:hAnsi="Arial" w:cs="Arial"/>
          <w:i/>
        </w:rPr>
        <w:t>Conducting educational research</w:t>
      </w:r>
      <w:r w:rsidRPr="0060775C">
        <w:rPr>
          <w:rFonts w:ascii="Arial" w:hAnsi="Arial" w:cs="Arial"/>
        </w:rPr>
        <w:t>, (6</w:t>
      </w:r>
      <w:r w:rsidRPr="0060775C">
        <w:rPr>
          <w:rFonts w:ascii="Arial" w:hAnsi="Arial" w:cs="Arial"/>
          <w:vertAlign w:val="superscript"/>
        </w:rPr>
        <w:t>th</w:t>
      </w:r>
      <w:r w:rsidRPr="0060775C">
        <w:rPr>
          <w:rFonts w:ascii="Arial" w:hAnsi="Arial" w:cs="Arial"/>
        </w:rPr>
        <w:t xml:space="preserve"> Ed). United States: Rowman &amp; Littlefield Publishers. </w:t>
      </w:r>
    </w:p>
    <w:p w14:paraId="1FCE6268" w14:textId="77777777" w:rsidR="00FE7C0D" w:rsidRPr="0060775C" w:rsidRDefault="007F4B19" w:rsidP="0067158A">
      <w:pPr>
        <w:autoSpaceDE w:val="0"/>
        <w:autoSpaceDN w:val="0"/>
        <w:adjustRightInd w:val="0"/>
        <w:spacing w:after="0" w:line="360" w:lineRule="auto"/>
        <w:ind w:left="709" w:hanging="709"/>
        <w:rPr>
          <w:rFonts w:ascii="Arial" w:hAnsi="Arial" w:cs="Arial"/>
        </w:rPr>
      </w:pPr>
      <w:r w:rsidRPr="0060775C">
        <w:rPr>
          <w:rFonts w:ascii="Arial" w:hAnsi="Arial" w:cs="Arial"/>
        </w:rPr>
        <w:t xml:space="preserve">Van Ruler, B., 2018. Communication theory: An underrated pillar on which strategic communication rests. </w:t>
      </w:r>
      <w:r w:rsidRPr="0060775C">
        <w:rPr>
          <w:rFonts w:ascii="Arial" w:hAnsi="Arial" w:cs="Arial"/>
          <w:i/>
        </w:rPr>
        <w:t xml:space="preserve">International Journal of Strategic Communication, </w:t>
      </w:r>
      <w:r w:rsidRPr="0060775C">
        <w:rPr>
          <w:rFonts w:ascii="Arial" w:hAnsi="Arial" w:cs="Arial"/>
        </w:rPr>
        <w:t>12(4), pp.</w:t>
      </w:r>
      <w:r w:rsidR="0067158A" w:rsidRPr="0060775C">
        <w:rPr>
          <w:rFonts w:ascii="Arial" w:hAnsi="Arial" w:cs="Arial"/>
        </w:rPr>
        <w:t xml:space="preserve"> 367-381. </w:t>
      </w:r>
    </w:p>
    <w:sectPr w:rsidR="00FE7C0D" w:rsidRPr="0060775C" w:rsidSect="00823B9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D9AFE" w14:textId="77777777" w:rsidR="00761CE6" w:rsidRDefault="00761CE6">
      <w:pPr>
        <w:spacing w:after="0" w:line="240" w:lineRule="auto"/>
      </w:pPr>
      <w:r>
        <w:separator/>
      </w:r>
    </w:p>
  </w:endnote>
  <w:endnote w:type="continuationSeparator" w:id="0">
    <w:p w14:paraId="11CE8A41" w14:textId="77777777" w:rsidR="00761CE6" w:rsidRDefault="00761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B871C" w14:textId="77777777" w:rsidR="00761CE6" w:rsidRDefault="00761CE6">
      <w:pPr>
        <w:spacing w:after="0" w:line="240" w:lineRule="auto"/>
      </w:pPr>
      <w:r>
        <w:separator/>
      </w:r>
    </w:p>
  </w:footnote>
  <w:footnote w:type="continuationSeparator" w:id="0">
    <w:p w14:paraId="25E7542E" w14:textId="77777777" w:rsidR="00761CE6" w:rsidRDefault="00761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46AA8"/>
    <w:multiLevelType w:val="hybridMultilevel"/>
    <w:tmpl w:val="17628738"/>
    <w:lvl w:ilvl="0" w:tplc="F040896C">
      <w:start w:val="1"/>
      <w:numFmt w:val="bullet"/>
      <w:lvlText w:val=""/>
      <w:lvlJc w:val="left"/>
      <w:pPr>
        <w:ind w:left="720" w:hanging="360"/>
      </w:pPr>
      <w:rPr>
        <w:rFonts w:ascii="Symbol" w:hAnsi="Symbol" w:hint="default"/>
      </w:rPr>
    </w:lvl>
    <w:lvl w:ilvl="1" w:tplc="849CB7CE" w:tentative="1">
      <w:start w:val="1"/>
      <w:numFmt w:val="bullet"/>
      <w:lvlText w:val="o"/>
      <w:lvlJc w:val="left"/>
      <w:pPr>
        <w:ind w:left="1440" w:hanging="360"/>
      </w:pPr>
      <w:rPr>
        <w:rFonts w:ascii="Courier New" w:hAnsi="Courier New" w:cs="Courier New" w:hint="default"/>
      </w:rPr>
    </w:lvl>
    <w:lvl w:ilvl="2" w:tplc="EDD45FF6" w:tentative="1">
      <w:start w:val="1"/>
      <w:numFmt w:val="bullet"/>
      <w:lvlText w:val=""/>
      <w:lvlJc w:val="left"/>
      <w:pPr>
        <w:ind w:left="2160" w:hanging="360"/>
      </w:pPr>
      <w:rPr>
        <w:rFonts w:ascii="Wingdings" w:hAnsi="Wingdings" w:hint="default"/>
      </w:rPr>
    </w:lvl>
    <w:lvl w:ilvl="3" w:tplc="EE4C8694" w:tentative="1">
      <w:start w:val="1"/>
      <w:numFmt w:val="bullet"/>
      <w:lvlText w:val=""/>
      <w:lvlJc w:val="left"/>
      <w:pPr>
        <w:ind w:left="2880" w:hanging="360"/>
      </w:pPr>
      <w:rPr>
        <w:rFonts w:ascii="Symbol" w:hAnsi="Symbol" w:hint="default"/>
      </w:rPr>
    </w:lvl>
    <w:lvl w:ilvl="4" w:tplc="758E49A6" w:tentative="1">
      <w:start w:val="1"/>
      <w:numFmt w:val="bullet"/>
      <w:lvlText w:val="o"/>
      <w:lvlJc w:val="left"/>
      <w:pPr>
        <w:ind w:left="3600" w:hanging="360"/>
      </w:pPr>
      <w:rPr>
        <w:rFonts w:ascii="Courier New" w:hAnsi="Courier New" w:cs="Courier New" w:hint="default"/>
      </w:rPr>
    </w:lvl>
    <w:lvl w:ilvl="5" w:tplc="D31ED3A2" w:tentative="1">
      <w:start w:val="1"/>
      <w:numFmt w:val="bullet"/>
      <w:lvlText w:val=""/>
      <w:lvlJc w:val="left"/>
      <w:pPr>
        <w:ind w:left="4320" w:hanging="360"/>
      </w:pPr>
      <w:rPr>
        <w:rFonts w:ascii="Wingdings" w:hAnsi="Wingdings" w:hint="default"/>
      </w:rPr>
    </w:lvl>
    <w:lvl w:ilvl="6" w:tplc="78421F66" w:tentative="1">
      <w:start w:val="1"/>
      <w:numFmt w:val="bullet"/>
      <w:lvlText w:val=""/>
      <w:lvlJc w:val="left"/>
      <w:pPr>
        <w:ind w:left="5040" w:hanging="360"/>
      </w:pPr>
      <w:rPr>
        <w:rFonts w:ascii="Symbol" w:hAnsi="Symbol" w:hint="default"/>
      </w:rPr>
    </w:lvl>
    <w:lvl w:ilvl="7" w:tplc="0A20DE84" w:tentative="1">
      <w:start w:val="1"/>
      <w:numFmt w:val="bullet"/>
      <w:lvlText w:val="o"/>
      <w:lvlJc w:val="left"/>
      <w:pPr>
        <w:ind w:left="5760" w:hanging="360"/>
      </w:pPr>
      <w:rPr>
        <w:rFonts w:ascii="Courier New" w:hAnsi="Courier New" w:cs="Courier New" w:hint="default"/>
      </w:rPr>
    </w:lvl>
    <w:lvl w:ilvl="8" w:tplc="FDEABE26" w:tentative="1">
      <w:start w:val="1"/>
      <w:numFmt w:val="bullet"/>
      <w:lvlText w:val=""/>
      <w:lvlJc w:val="left"/>
      <w:pPr>
        <w:ind w:left="6480" w:hanging="360"/>
      </w:pPr>
      <w:rPr>
        <w:rFonts w:ascii="Wingdings" w:hAnsi="Wingdings" w:hint="default"/>
      </w:rPr>
    </w:lvl>
  </w:abstractNum>
  <w:abstractNum w:abstractNumId="1" w15:restartNumberingAfterBreak="0">
    <w:nsid w:val="2D4C6A06"/>
    <w:multiLevelType w:val="multilevel"/>
    <w:tmpl w:val="6BB42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F1A2A"/>
    <w:multiLevelType w:val="hybridMultilevel"/>
    <w:tmpl w:val="5EDEFE28"/>
    <w:lvl w:ilvl="0" w:tplc="3752925E">
      <w:numFmt w:val="bullet"/>
      <w:lvlText w:val="-"/>
      <w:lvlJc w:val="left"/>
      <w:pPr>
        <w:ind w:left="720" w:hanging="360"/>
      </w:pPr>
      <w:rPr>
        <w:rFonts w:ascii="Arial" w:eastAsiaTheme="minorHAnsi" w:hAnsi="Arial" w:cs="Arial" w:hint="default"/>
      </w:rPr>
    </w:lvl>
    <w:lvl w:ilvl="1" w:tplc="B852D7AC" w:tentative="1">
      <w:start w:val="1"/>
      <w:numFmt w:val="bullet"/>
      <w:lvlText w:val="o"/>
      <w:lvlJc w:val="left"/>
      <w:pPr>
        <w:ind w:left="1440" w:hanging="360"/>
      </w:pPr>
      <w:rPr>
        <w:rFonts w:ascii="Courier New" w:hAnsi="Courier New" w:cs="Courier New" w:hint="default"/>
      </w:rPr>
    </w:lvl>
    <w:lvl w:ilvl="2" w:tplc="7CC86768" w:tentative="1">
      <w:start w:val="1"/>
      <w:numFmt w:val="bullet"/>
      <w:lvlText w:val=""/>
      <w:lvlJc w:val="left"/>
      <w:pPr>
        <w:ind w:left="2160" w:hanging="360"/>
      </w:pPr>
      <w:rPr>
        <w:rFonts w:ascii="Wingdings" w:hAnsi="Wingdings" w:hint="default"/>
      </w:rPr>
    </w:lvl>
    <w:lvl w:ilvl="3" w:tplc="606A3AFE" w:tentative="1">
      <w:start w:val="1"/>
      <w:numFmt w:val="bullet"/>
      <w:lvlText w:val=""/>
      <w:lvlJc w:val="left"/>
      <w:pPr>
        <w:ind w:left="2880" w:hanging="360"/>
      </w:pPr>
      <w:rPr>
        <w:rFonts w:ascii="Symbol" w:hAnsi="Symbol" w:hint="default"/>
      </w:rPr>
    </w:lvl>
    <w:lvl w:ilvl="4" w:tplc="86AA9A68" w:tentative="1">
      <w:start w:val="1"/>
      <w:numFmt w:val="bullet"/>
      <w:lvlText w:val="o"/>
      <w:lvlJc w:val="left"/>
      <w:pPr>
        <w:ind w:left="3600" w:hanging="360"/>
      </w:pPr>
      <w:rPr>
        <w:rFonts w:ascii="Courier New" w:hAnsi="Courier New" w:cs="Courier New" w:hint="default"/>
      </w:rPr>
    </w:lvl>
    <w:lvl w:ilvl="5" w:tplc="25B86528" w:tentative="1">
      <w:start w:val="1"/>
      <w:numFmt w:val="bullet"/>
      <w:lvlText w:val=""/>
      <w:lvlJc w:val="left"/>
      <w:pPr>
        <w:ind w:left="4320" w:hanging="360"/>
      </w:pPr>
      <w:rPr>
        <w:rFonts w:ascii="Wingdings" w:hAnsi="Wingdings" w:hint="default"/>
      </w:rPr>
    </w:lvl>
    <w:lvl w:ilvl="6" w:tplc="23EEA94E" w:tentative="1">
      <w:start w:val="1"/>
      <w:numFmt w:val="bullet"/>
      <w:lvlText w:val=""/>
      <w:lvlJc w:val="left"/>
      <w:pPr>
        <w:ind w:left="5040" w:hanging="360"/>
      </w:pPr>
      <w:rPr>
        <w:rFonts w:ascii="Symbol" w:hAnsi="Symbol" w:hint="default"/>
      </w:rPr>
    </w:lvl>
    <w:lvl w:ilvl="7" w:tplc="AB7C3452" w:tentative="1">
      <w:start w:val="1"/>
      <w:numFmt w:val="bullet"/>
      <w:lvlText w:val="o"/>
      <w:lvlJc w:val="left"/>
      <w:pPr>
        <w:ind w:left="5760" w:hanging="360"/>
      </w:pPr>
      <w:rPr>
        <w:rFonts w:ascii="Courier New" w:hAnsi="Courier New" w:cs="Courier New" w:hint="default"/>
      </w:rPr>
    </w:lvl>
    <w:lvl w:ilvl="8" w:tplc="851880F8" w:tentative="1">
      <w:start w:val="1"/>
      <w:numFmt w:val="bullet"/>
      <w:lvlText w:val=""/>
      <w:lvlJc w:val="left"/>
      <w:pPr>
        <w:ind w:left="6480" w:hanging="360"/>
      </w:pPr>
      <w:rPr>
        <w:rFonts w:ascii="Wingdings" w:hAnsi="Wingdings" w:hint="default"/>
      </w:rPr>
    </w:lvl>
  </w:abstractNum>
  <w:abstractNum w:abstractNumId="3" w15:restartNumberingAfterBreak="0">
    <w:nsid w:val="56FE2158"/>
    <w:multiLevelType w:val="multilevel"/>
    <w:tmpl w:val="E656E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5E006D"/>
    <w:multiLevelType w:val="multilevel"/>
    <w:tmpl w:val="07107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67413F"/>
    <w:multiLevelType w:val="multilevel"/>
    <w:tmpl w:val="A7EA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4F0B74"/>
    <w:multiLevelType w:val="multilevel"/>
    <w:tmpl w:val="203C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3D3DE5"/>
    <w:multiLevelType w:val="hybridMultilevel"/>
    <w:tmpl w:val="92205B7E"/>
    <w:lvl w:ilvl="0" w:tplc="F44A7914">
      <w:start w:val="1"/>
      <w:numFmt w:val="decimal"/>
      <w:lvlText w:val="%1)"/>
      <w:lvlJc w:val="left"/>
      <w:pPr>
        <w:ind w:left="720" w:hanging="360"/>
      </w:pPr>
      <w:rPr>
        <w:rFonts w:hint="default"/>
      </w:rPr>
    </w:lvl>
    <w:lvl w:ilvl="1" w:tplc="5150F846" w:tentative="1">
      <w:start w:val="1"/>
      <w:numFmt w:val="lowerLetter"/>
      <w:lvlText w:val="%2."/>
      <w:lvlJc w:val="left"/>
      <w:pPr>
        <w:ind w:left="1440" w:hanging="360"/>
      </w:pPr>
    </w:lvl>
    <w:lvl w:ilvl="2" w:tplc="2ECE1614" w:tentative="1">
      <w:start w:val="1"/>
      <w:numFmt w:val="lowerRoman"/>
      <w:lvlText w:val="%3."/>
      <w:lvlJc w:val="right"/>
      <w:pPr>
        <w:ind w:left="2160" w:hanging="180"/>
      </w:pPr>
    </w:lvl>
    <w:lvl w:ilvl="3" w:tplc="42BC8DD0" w:tentative="1">
      <w:start w:val="1"/>
      <w:numFmt w:val="decimal"/>
      <w:lvlText w:val="%4."/>
      <w:lvlJc w:val="left"/>
      <w:pPr>
        <w:ind w:left="2880" w:hanging="360"/>
      </w:pPr>
    </w:lvl>
    <w:lvl w:ilvl="4" w:tplc="EE8AD192" w:tentative="1">
      <w:start w:val="1"/>
      <w:numFmt w:val="lowerLetter"/>
      <w:lvlText w:val="%5."/>
      <w:lvlJc w:val="left"/>
      <w:pPr>
        <w:ind w:left="3600" w:hanging="360"/>
      </w:pPr>
    </w:lvl>
    <w:lvl w:ilvl="5" w:tplc="523406BA" w:tentative="1">
      <w:start w:val="1"/>
      <w:numFmt w:val="lowerRoman"/>
      <w:lvlText w:val="%6."/>
      <w:lvlJc w:val="right"/>
      <w:pPr>
        <w:ind w:left="4320" w:hanging="180"/>
      </w:pPr>
    </w:lvl>
    <w:lvl w:ilvl="6" w:tplc="4D2C18B4" w:tentative="1">
      <w:start w:val="1"/>
      <w:numFmt w:val="decimal"/>
      <w:lvlText w:val="%7."/>
      <w:lvlJc w:val="left"/>
      <w:pPr>
        <w:ind w:left="5040" w:hanging="360"/>
      </w:pPr>
    </w:lvl>
    <w:lvl w:ilvl="7" w:tplc="1E76E04E" w:tentative="1">
      <w:start w:val="1"/>
      <w:numFmt w:val="lowerLetter"/>
      <w:lvlText w:val="%8."/>
      <w:lvlJc w:val="left"/>
      <w:pPr>
        <w:ind w:left="5760" w:hanging="360"/>
      </w:pPr>
    </w:lvl>
    <w:lvl w:ilvl="8" w:tplc="BBCAD63E" w:tentative="1">
      <w:start w:val="1"/>
      <w:numFmt w:val="lowerRoman"/>
      <w:lvlText w:val="%9."/>
      <w:lvlJc w:val="right"/>
      <w:pPr>
        <w:ind w:left="6480" w:hanging="180"/>
      </w:pPr>
    </w:lvl>
  </w:abstractNum>
  <w:abstractNum w:abstractNumId="8" w15:restartNumberingAfterBreak="0">
    <w:nsid w:val="686B1B4E"/>
    <w:multiLevelType w:val="hybridMultilevel"/>
    <w:tmpl w:val="92205B7E"/>
    <w:lvl w:ilvl="0" w:tplc="C696F9F6">
      <w:start w:val="1"/>
      <w:numFmt w:val="decimal"/>
      <w:lvlText w:val="%1)"/>
      <w:lvlJc w:val="left"/>
      <w:pPr>
        <w:ind w:left="720" w:hanging="360"/>
      </w:pPr>
      <w:rPr>
        <w:rFonts w:hint="default"/>
      </w:rPr>
    </w:lvl>
    <w:lvl w:ilvl="1" w:tplc="E6805122" w:tentative="1">
      <w:start w:val="1"/>
      <w:numFmt w:val="lowerLetter"/>
      <w:lvlText w:val="%2."/>
      <w:lvlJc w:val="left"/>
      <w:pPr>
        <w:ind w:left="1440" w:hanging="360"/>
      </w:pPr>
    </w:lvl>
    <w:lvl w:ilvl="2" w:tplc="1DC6ACDA" w:tentative="1">
      <w:start w:val="1"/>
      <w:numFmt w:val="lowerRoman"/>
      <w:lvlText w:val="%3."/>
      <w:lvlJc w:val="right"/>
      <w:pPr>
        <w:ind w:left="2160" w:hanging="180"/>
      </w:pPr>
    </w:lvl>
    <w:lvl w:ilvl="3" w:tplc="A88EFB62" w:tentative="1">
      <w:start w:val="1"/>
      <w:numFmt w:val="decimal"/>
      <w:lvlText w:val="%4."/>
      <w:lvlJc w:val="left"/>
      <w:pPr>
        <w:ind w:left="2880" w:hanging="360"/>
      </w:pPr>
    </w:lvl>
    <w:lvl w:ilvl="4" w:tplc="974A95BE" w:tentative="1">
      <w:start w:val="1"/>
      <w:numFmt w:val="lowerLetter"/>
      <w:lvlText w:val="%5."/>
      <w:lvlJc w:val="left"/>
      <w:pPr>
        <w:ind w:left="3600" w:hanging="360"/>
      </w:pPr>
    </w:lvl>
    <w:lvl w:ilvl="5" w:tplc="26FE4646" w:tentative="1">
      <w:start w:val="1"/>
      <w:numFmt w:val="lowerRoman"/>
      <w:lvlText w:val="%6."/>
      <w:lvlJc w:val="right"/>
      <w:pPr>
        <w:ind w:left="4320" w:hanging="180"/>
      </w:pPr>
    </w:lvl>
    <w:lvl w:ilvl="6" w:tplc="833869B0" w:tentative="1">
      <w:start w:val="1"/>
      <w:numFmt w:val="decimal"/>
      <w:lvlText w:val="%7."/>
      <w:lvlJc w:val="left"/>
      <w:pPr>
        <w:ind w:left="5040" w:hanging="360"/>
      </w:pPr>
    </w:lvl>
    <w:lvl w:ilvl="7" w:tplc="24B0E718" w:tentative="1">
      <w:start w:val="1"/>
      <w:numFmt w:val="lowerLetter"/>
      <w:lvlText w:val="%8."/>
      <w:lvlJc w:val="left"/>
      <w:pPr>
        <w:ind w:left="5760" w:hanging="360"/>
      </w:pPr>
    </w:lvl>
    <w:lvl w:ilvl="8" w:tplc="182819B0" w:tentative="1">
      <w:start w:val="1"/>
      <w:numFmt w:val="lowerRoman"/>
      <w:lvlText w:val="%9."/>
      <w:lvlJc w:val="right"/>
      <w:pPr>
        <w:ind w:left="6480" w:hanging="180"/>
      </w:pPr>
    </w:lvl>
  </w:abstractNum>
  <w:abstractNum w:abstractNumId="9" w15:restartNumberingAfterBreak="0">
    <w:nsid w:val="70D456DB"/>
    <w:multiLevelType w:val="multilevel"/>
    <w:tmpl w:val="A1861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6859132">
    <w:abstractNumId w:val="0"/>
  </w:num>
  <w:num w:numId="2" w16cid:durableId="1454641597">
    <w:abstractNumId w:val="7"/>
  </w:num>
  <w:num w:numId="3" w16cid:durableId="1609511045">
    <w:abstractNumId w:val="8"/>
  </w:num>
  <w:num w:numId="4" w16cid:durableId="1222671808">
    <w:abstractNumId w:val="2"/>
  </w:num>
  <w:num w:numId="5" w16cid:durableId="897976122">
    <w:abstractNumId w:val="4"/>
  </w:num>
  <w:num w:numId="6" w16cid:durableId="674724219">
    <w:abstractNumId w:val="1"/>
  </w:num>
  <w:num w:numId="7" w16cid:durableId="1032222186">
    <w:abstractNumId w:val="5"/>
  </w:num>
  <w:num w:numId="8" w16cid:durableId="1677270580">
    <w:abstractNumId w:val="3"/>
  </w:num>
  <w:num w:numId="9" w16cid:durableId="1385640734">
    <w:abstractNumId w:val="9"/>
  </w:num>
  <w:num w:numId="10" w16cid:durableId="1064364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3E9"/>
    <w:rsid w:val="00004E21"/>
    <w:rsid w:val="00010625"/>
    <w:rsid w:val="00015574"/>
    <w:rsid w:val="00023472"/>
    <w:rsid w:val="00026003"/>
    <w:rsid w:val="00034664"/>
    <w:rsid w:val="00035B2A"/>
    <w:rsid w:val="0003765F"/>
    <w:rsid w:val="000623E4"/>
    <w:rsid w:val="00081389"/>
    <w:rsid w:val="000A17E4"/>
    <w:rsid w:val="000A4BCF"/>
    <w:rsid w:val="000B68F1"/>
    <w:rsid w:val="000B73E9"/>
    <w:rsid w:val="000D3C89"/>
    <w:rsid w:val="000E6A66"/>
    <w:rsid w:val="00110169"/>
    <w:rsid w:val="0012036F"/>
    <w:rsid w:val="00184F75"/>
    <w:rsid w:val="00195903"/>
    <w:rsid w:val="001B2C6B"/>
    <w:rsid w:val="001C4BF4"/>
    <w:rsid w:val="001E1071"/>
    <w:rsid w:val="001E3E68"/>
    <w:rsid w:val="001F22A7"/>
    <w:rsid w:val="001F5191"/>
    <w:rsid w:val="00206657"/>
    <w:rsid w:val="00207659"/>
    <w:rsid w:val="00210891"/>
    <w:rsid w:val="0023761D"/>
    <w:rsid w:val="002469FA"/>
    <w:rsid w:val="00262506"/>
    <w:rsid w:val="002715EA"/>
    <w:rsid w:val="00277251"/>
    <w:rsid w:val="00280CD8"/>
    <w:rsid w:val="002867A6"/>
    <w:rsid w:val="00290F19"/>
    <w:rsid w:val="00294788"/>
    <w:rsid w:val="002E6699"/>
    <w:rsid w:val="002F416C"/>
    <w:rsid w:val="00307366"/>
    <w:rsid w:val="00313AC0"/>
    <w:rsid w:val="00341E04"/>
    <w:rsid w:val="003428A7"/>
    <w:rsid w:val="00362CB1"/>
    <w:rsid w:val="00393E15"/>
    <w:rsid w:val="003A557A"/>
    <w:rsid w:val="003A625A"/>
    <w:rsid w:val="003B22BA"/>
    <w:rsid w:val="003C44CC"/>
    <w:rsid w:val="003D35ED"/>
    <w:rsid w:val="003F7F09"/>
    <w:rsid w:val="004002A2"/>
    <w:rsid w:val="00422A1F"/>
    <w:rsid w:val="00423534"/>
    <w:rsid w:val="00427EBC"/>
    <w:rsid w:val="00435406"/>
    <w:rsid w:val="00435B20"/>
    <w:rsid w:val="0044187F"/>
    <w:rsid w:val="00445101"/>
    <w:rsid w:val="004517DB"/>
    <w:rsid w:val="0045454F"/>
    <w:rsid w:val="004656AE"/>
    <w:rsid w:val="004711DC"/>
    <w:rsid w:val="00484ACF"/>
    <w:rsid w:val="00491EFD"/>
    <w:rsid w:val="004A0574"/>
    <w:rsid w:val="004A43B7"/>
    <w:rsid w:val="004B4536"/>
    <w:rsid w:val="004C4C82"/>
    <w:rsid w:val="004C4F03"/>
    <w:rsid w:val="004E05D2"/>
    <w:rsid w:val="004E277F"/>
    <w:rsid w:val="004F1F27"/>
    <w:rsid w:val="004F7526"/>
    <w:rsid w:val="004F7EFC"/>
    <w:rsid w:val="005157F8"/>
    <w:rsid w:val="005238C5"/>
    <w:rsid w:val="005352F7"/>
    <w:rsid w:val="00545A60"/>
    <w:rsid w:val="00553A99"/>
    <w:rsid w:val="005871D4"/>
    <w:rsid w:val="00587D5A"/>
    <w:rsid w:val="005A3D21"/>
    <w:rsid w:val="005B5CFA"/>
    <w:rsid w:val="005B61D8"/>
    <w:rsid w:val="005E0CFF"/>
    <w:rsid w:val="005E30CF"/>
    <w:rsid w:val="005E6A90"/>
    <w:rsid w:val="005F7952"/>
    <w:rsid w:val="00601ECD"/>
    <w:rsid w:val="0060775C"/>
    <w:rsid w:val="00616626"/>
    <w:rsid w:val="00634EB1"/>
    <w:rsid w:val="00636CDE"/>
    <w:rsid w:val="00651AFA"/>
    <w:rsid w:val="00666183"/>
    <w:rsid w:val="00670916"/>
    <w:rsid w:val="0067158A"/>
    <w:rsid w:val="00680CFD"/>
    <w:rsid w:val="0069535B"/>
    <w:rsid w:val="006C2B8F"/>
    <w:rsid w:val="006D04B4"/>
    <w:rsid w:val="006D4921"/>
    <w:rsid w:val="006E4F7C"/>
    <w:rsid w:val="006F3251"/>
    <w:rsid w:val="00703DA3"/>
    <w:rsid w:val="00706B89"/>
    <w:rsid w:val="00721033"/>
    <w:rsid w:val="0072463C"/>
    <w:rsid w:val="00727ACB"/>
    <w:rsid w:val="0074094C"/>
    <w:rsid w:val="00761CE6"/>
    <w:rsid w:val="00772AA8"/>
    <w:rsid w:val="00785D2B"/>
    <w:rsid w:val="007A2973"/>
    <w:rsid w:val="007A6DC1"/>
    <w:rsid w:val="007B57E0"/>
    <w:rsid w:val="007B6502"/>
    <w:rsid w:val="007D2AE7"/>
    <w:rsid w:val="007E22B7"/>
    <w:rsid w:val="007F4B19"/>
    <w:rsid w:val="007F54C7"/>
    <w:rsid w:val="00806AB4"/>
    <w:rsid w:val="00813111"/>
    <w:rsid w:val="008163CA"/>
    <w:rsid w:val="00823B9D"/>
    <w:rsid w:val="00824A2A"/>
    <w:rsid w:val="00833F7F"/>
    <w:rsid w:val="008603CB"/>
    <w:rsid w:val="00863379"/>
    <w:rsid w:val="0086476A"/>
    <w:rsid w:val="008858E7"/>
    <w:rsid w:val="008A5DFC"/>
    <w:rsid w:val="008B4016"/>
    <w:rsid w:val="008C6C3D"/>
    <w:rsid w:val="008F3A9C"/>
    <w:rsid w:val="008F623F"/>
    <w:rsid w:val="008F74EE"/>
    <w:rsid w:val="0092420B"/>
    <w:rsid w:val="009376FF"/>
    <w:rsid w:val="009378D1"/>
    <w:rsid w:val="00937A1E"/>
    <w:rsid w:val="00943687"/>
    <w:rsid w:val="009618FD"/>
    <w:rsid w:val="00976CF6"/>
    <w:rsid w:val="009868C9"/>
    <w:rsid w:val="009A0EB1"/>
    <w:rsid w:val="009A54AB"/>
    <w:rsid w:val="009B4320"/>
    <w:rsid w:val="009B7C47"/>
    <w:rsid w:val="009D6CE5"/>
    <w:rsid w:val="00A3353F"/>
    <w:rsid w:val="00A33B4C"/>
    <w:rsid w:val="00A3401B"/>
    <w:rsid w:val="00A62A29"/>
    <w:rsid w:val="00A73AA3"/>
    <w:rsid w:val="00A90E1A"/>
    <w:rsid w:val="00A936A2"/>
    <w:rsid w:val="00A9424E"/>
    <w:rsid w:val="00AB236C"/>
    <w:rsid w:val="00AC6001"/>
    <w:rsid w:val="00AE2973"/>
    <w:rsid w:val="00B04A16"/>
    <w:rsid w:val="00B2070B"/>
    <w:rsid w:val="00B2264F"/>
    <w:rsid w:val="00B445F3"/>
    <w:rsid w:val="00B64E3F"/>
    <w:rsid w:val="00B65170"/>
    <w:rsid w:val="00B70775"/>
    <w:rsid w:val="00B707FF"/>
    <w:rsid w:val="00B735E5"/>
    <w:rsid w:val="00B83115"/>
    <w:rsid w:val="00B94130"/>
    <w:rsid w:val="00BA3AC9"/>
    <w:rsid w:val="00BA6255"/>
    <w:rsid w:val="00BE3713"/>
    <w:rsid w:val="00BF4BCF"/>
    <w:rsid w:val="00C01733"/>
    <w:rsid w:val="00C14693"/>
    <w:rsid w:val="00C719D1"/>
    <w:rsid w:val="00C75BD6"/>
    <w:rsid w:val="00C76DE3"/>
    <w:rsid w:val="00C83E21"/>
    <w:rsid w:val="00C850B9"/>
    <w:rsid w:val="00C85684"/>
    <w:rsid w:val="00C87603"/>
    <w:rsid w:val="00CA3B62"/>
    <w:rsid w:val="00CA41E3"/>
    <w:rsid w:val="00CC00E0"/>
    <w:rsid w:val="00CC11DE"/>
    <w:rsid w:val="00CC5700"/>
    <w:rsid w:val="00CD6361"/>
    <w:rsid w:val="00CE12B4"/>
    <w:rsid w:val="00CE4E25"/>
    <w:rsid w:val="00CE79FC"/>
    <w:rsid w:val="00D065D0"/>
    <w:rsid w:val="00D07998"/>
    <w:rsid w:val="00D20430"/>
    <w:rsid w:val="00D265AB"/>
    <w:rsid w:val="00D65E2B"/>
    <w:rsid w:val="00D7212D"/>
    <w:rsid w:val="00D722B0"/>
    <w:rsid w:val="00D97EC8"/>
    <w:rsid w:val="00DB1236"/>
    <w:rsid w:val="00DC7549"/>
    <w:rsid w:val="00DD6B2F"/>
    <w:rsid w:val="00DE5061"/>
    <w:rsid w:val="00DE636D"/>
    <w:rsid w:val="00DF1512"/>
    <w:rsid w:val="00E24182"/>
    <w:rsid w:val="00E3731E"/>
    <w:rsid w:val="00E5074F"/>
    <w:rsid w:val="00E5456C"/>
    <w:rsid w:val="00E570AA"/>
    <w:rsid w:val="00E85A0B"/>
    <w:rsid w:val="00E932B2"/>
    <w:rsid w:val="00E93AF6"/>
    <w:rsid w:val="00EA19BE"/>
    <w:rsid w:val="00EB0BAF"/>
    <w:rsid w:val="00EB198B"/>
    <w:rsid w:val="00ED40E2"/>
    <w:rsid w:val="00ED78DD"/>
    <w:rsid w:val="00F0276E"/>
    <w:rsid w:val="00F1334A"/>
    <w:rsid w:val="00F348F4"/>
    <w:rsid w:val="00F41B85"/>
    <w:rsid w:val="00F4279D"/>
    <w:rsid w:val="00F660D0"/>
    <w:rsid w:val="00F97672"/>
    <w:rsid w:val="00F978F7"/>
    <w:rsid w:val="00FC5A73"/>
    <w:rsid w:val="00FE0C3B"/>
    <w:rsid w:val="00FE7C0D"/>
    <w:rsid w:val="00FF1D39"/>
    <w:rsid w:val="00FF41C7"/>
    <w:rsid w:val="00FF4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E40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9B7C4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B7C4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B89"/>
    <w:pPr>
      <w:ind w:left="720"/>
      <w:contextualSpacing/>
    </w:pPr>
  </w:style>
  <w:style w:type="paragraph" w:customStyle="1" w:styleId="Default">
    <w:name w:val="Default"/>
    <w:rsid w:val="006F3251"/>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9B7C4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B7C4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B7C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B7C47"/>
    <w:rPr>
      <w:color w:val="0000FF"/>
      <w:u w:val="single"/>
    </w:rPr>
  </w:style>
  <w:style w:type="character" w:customStyle="1" w:styleId="reference-text">
    <w:name w:val="reference-text"/>
    <w:basedOn w:val="DefaultParagraphFont"/>
    <w:rsid w:val="00A9424E"/>
  </w:style>
  <w:style w:type="paragraph" w:styleId="Header">
    <w:name w:val="header"/>
    <w:basedOn w:val="Normal"/>
    <w:link w:val="HeaderChar"/>
    <w:uiPriority w:val="99"/>
    <w:unhideWhenUsed/>
    <w:rsid w:val="00CD6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61"/>
  </w:style>
  <w:style w:type="paragraph" w:styleId="Footer">
    <w:name w:val="footer"/>
    <w:basedOn w:val="Normal"/>
    <w:link w:val="FooterChar"/>
    <w:uiPriority w:val="99"/>
    <w:unhideWhenUsed/>
    <w:rsid w:val="00CD6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61"/>
  </w:style>
  <w:style w:type="character" w:styleId="Emphasis">
    <w:name w:val="Emphasis"/>
    <w:basedOn w:val="DefaultParagraphFont"/>
    <w:uiPriority w:val="20"/>
    <w:qFormat/>
    <w:rsid w:val="00422A1F"/>
    <w:rPr>
      <w:i/>
      <w:iCs/>
    </w:rPr>
  </w:style>
  <w:style w:type="paragraph" w:styleId="TOCHeading">
    <w:name w:val="TOC Heading"/>
    <w:basedOn w:val="Heading1"/>
    <w:next w:val="Normal"/>
    <w:uiPriority w:val="39"/>
    <w:unhideWhenUsed/>
    <w:qFormat/>
    <w:rsid w:val="00823B9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823B9D"/>
    <w:pPr>
      <w:spacing w:after="100"/>
    </w:pPr>
  </w:style>
  <w:style w:type="paragraph" w:styleId="TOC2">
    <w:name w:val="toc 2"/>
    <w:basedOn w:val="Normal"/>
    <w:next w:val="Normal"/>
    <w:autoRedefine/>
    <w:uiPriority w:val="39"/>
    <w:unhideWhenUsed/>
    <w:rsid w:val="00823B9D"/>
    <w:pPr>
      <w:spacing w:after="100"/>
      <w:ind w:left="220"/>
    </w:pPr>
  </w:style>
  <w:style w:type="table" w:styleId="TableGrid">
    <w:name w:val="Table Grid"/>
    <w:basedOn w:val="TableNormal"/>
    <w:uiPriority w:val="39"/>
    <w:rsid w:val="00A3401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10.36681/tused.2020.3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978-1-4419-1698-3_170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opsyc.2019.06.02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ealthcarepros.net/4-advantages-4-disadvantages-of-technology-in-nursing/" TargetMode="External"/><Relationship Id="rId4" Type="http://schemas.openxmlformats.org/officeDocument/2006/relationships/settings" Target="settings.xml"/><Relationship Id="rId9" Type="http://schemas.openxmlformats.org/officeDocument/2006/relationships/hyperlink" Target="https://10.15537/smj.2017.12.2063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23F49C6-9DFA-4F60-BDA3-D3005284C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2793</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2022-08-23T17:54:00Z</dcterms:created>
  <dcterms:modified xsi:type="dcterms:W3CDTF">2022-08-23T17:54:00Z</dcterms:modified>
</cp:coreProperties>
</file>