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17C5A" w14:textId="77777777" w:rsidR="00263CA5" w:rsidRDefault="00263CA5" w:rsidP="00263CA5">
      <w:pPr>
        <w:rPr>
          <w:rFonts w:asciiTheme="minorHAnsi" w:hAnsiTheme="minorHAnsi" w:cstheme="minorHAnsi"/>
          <w:b/>
          <w:sz w:val="40"/>
          <w:szCs w:val="40"/>
        </w:rPr>
      </w:pPr>
    </w:p>
    <w:p w14:paraId="7197639C" w14:textId="77777777" w:rsidR="00263CA5" w:rsidRDefault="00263CA5" w:rsidP="00263CA5">
      <w:pPr>
        <w:rPr>
          <w:rFonts w:asciiTheme="minorHAnsi" w:hAnsiTheme="minorHAnsi" w:cstheme="minorHAnsi"/>
          <w:b/>
          <w:sz w:val="40"/>
          <w:szCs w:val="40"/>
        </w:rPr>
      </w:pPr>
    </w:p>
    <w:p w14:paraId="10ACE3A1" w14:textId="77777777" w:rsidR="00263CA5" w:rsidRDefault="00263CA5" w:rsidP="00263CA5">
      <w:pPr>
        <w:rPr>
          <w:rFonts w:asciiTheme="minorHAnsi" w:hAnsiTheme="minorHAnsi" w:cstheme="minorHAnsi"/>
          <w:b/>
          <w:sz w:val="40"/>
          <w:szCs w:val="40"/>
        </w:rPr>
      </w:pPr>
    </w:p>
    <w:p w14:paraId="11D4E0D7" w14:textId="77777777" w:rsidR="00263CA5" w:rsidRDefault="00263CA5" w:rsidP="00263CA5">
      <w:pPr>
        <w:rPr>
          <w:rFonts w:asciiTheme="minorHAnsi" w:hAnsiTheme="minorHAnsi" w:cstheme="minorHAnsi"/>
          <w:b/>
          <w:sz w:val="40"/>
          <w:szCs w:val="40"/>
        </w:rPr>
      </w:pPr>
    </w:p>
    <w:p w14:paraId="700DF6F6" w14:textId="77777777" w:rsidR="00263CA5" w:rsidRDefault="00263CA5" w:rsidP="00263CA5">
      <w:pPr>
        <w:rPr>
          <w:rFonts w:asciiTheme="minorHAnsi" w:hAnsiTheme="minorHAnsi" w:cstheme="minorHAnsi"/>
          <w:b/>
          <w:sz w:val="40"/>
          <w:szCs w:val="40"/>
        </w:rPr>
      </w:pPr>
    </w:p>
    <w:p w14:paraId="5E5454DA" w14:textId="2EC2539A" w:rsidR="00263CA5" w:rsidRPr="004B528E" w:rsidRDefault="00263CA5" w:rsidP="00263CA5">
      <w:pPr>
        <w:rPr>
          <w:rFonts w:asciiTheme="minorHAnsi" w:hAnsiTheme="minorHAnsi" w:cstheme="minorHAnsi"/>
          <w:b/>
          <w:sz w:val="40"/>
          <w:szCs w:val="40"/>
        </w:rPr>
      </w:pPr>
      <w:r w:rsidRPr="004B528E">
        <w:rPr>
          <w:rFonts w:asciiTheme="minorHAnsi" w:hAnsiTheme="minorHAnsi" w:cstheme="minorHAnsi"/>
          <w:b/>
          <w:sz w:val="40"/>
          <w:szCs w:val="40"/>
        </w:rPr>
        <w:t xml:space="preserve">Workplace Culture and its Impact on Organisational </w:t>
      </w:r>
      <w:r>
        <w:rPr>
          <w:rFonts w:asciiTheme="minorHAnsi" w:hAnsiTheme="minorHAnsi" w:cstheme="minorHAnsi"/>
          <w:b/>
          <w:sz w:val="40"/>
          <w:szCs w:val="40"/>
        </w:rPr>
        <w:t xml:space="preserve">                                            </w:t>
      </w:r>
    </w:p>
    <w:p w14:paraId="6448146C" w14:textId="77777777" w:rsidR="00263CA5" w:rsidRDefault="00263CA5" w:rsidP="00263CA5">
      <w:pPr>
        <w:rPr>
          <w:rFonts w:asciiTheme="minorHAnsi" w:hAnsiTheme="minorHAnsi" w:cstheme="minorHAnsi"/>
          <w:b/>
          <w:sz w:val="40"/>
          <w:szCs w:val="40"/>
        </w:rPr>
      </w:pPr>
      <w:r>
        <w:t xml:space="preserve">                                                            </w:t>
      </w:r>
      <w:r w:rsidRPr="004B528E">
        <w:rPr>
          <w:rFonts w:asciiTheme="minorHAnsi" w:hAnsiTheme="minorHAnsi" w:cstheme="minorHAnsi"/>
          <w:sz w:val="40"/>
          <w:szCs w:val="40"/>
        </w:rPr>
        <w:t xml:space="preserve"> </w:t>
      </w:r>
      <w:r w:rsidRPr="004B528E">
        <w:rPr>
          <w:rFonts w:asciiTheme="minorHAnsi" w:hAnsiTheme="minorHAnsi" w:cstheme="minorHAnsi"/>
          <w:b/>
          <w:sz w:val="40"/>
          <w:szCs w:val="40"/>
        </w:rPr>
        <w:t>Efficiency</w:t>
      </w:r>
    </w:p>
    <w:p w14:paraId="2BB63F6F" w14:textId="722CCC50" w:rsidR="00263CA5" w:rsidRDefault="00263CA5" w:rsidP="00263CA5">
      <w:pPr>
        <w:rPr>
          <w:rFonts w:asciiTheme="minorHAnsi" w:hAnsiTheme="minorHAnsi" w:cstheme="minorHAnsi"/>
          <w:b/>
          <w:sz w:val="40"/>
          <w:szCs w:val="40"/>
        </w:rPr>
      </w:pPr>
      <w:r>
        <w:rPr>
          <w:rFonts w:asciiTheme="minorHAnsi" w:hAnsiTheme="minorHAnsi" w:cstheme="minorHAnsi"/>
          <w:b/>
          <w:sz w:val="40"/>
          <w:szCs w:val="40"/>
        </w:rPr>
        <w:t xml:space="preserve">                              Academic Interview </w:t>
      </w:r>
    </w:p>
    <w:p w14:paraId="3C445C49" w14:textId="77777777" w:rsidR="00263CA5" w:rsidRPr="004B528E" w:rsidRDefault="00263CA5" w:rsidP="00263CA5">
      <w:pPr>
        <w:spacing w:line="259" w:lineRule="auto"/>
        <w:jc w:val="left"/>
        <w:rPr>
          <w:rFonts w:asciiTheme="minorHAnsi" w:hAnsiTheme="minorHAnsi"/>
          <w:sz w:val="40"/>
          <w:szCs w:val="40"/>
        </w:rPr>
      </w:pPr>
      <w:r w:rsidRPr="004B528E">
        <w:rPr>
          <w:rFonts w:asciiTheme="minorHAnsi" w:hAnsiTheme="minorHAnsi"/>
          <w:sz w:val="40"/>
          <w:szCs w:val="40"/>
        </w:rPr>
        <w:t xml:space="preserve">                                (</w:t>
      </w:r>
      <w:r w:rsidRPr="004B528E">
        <w:rPr>
          <w:rFonts w:asciiTheme="minorHAnsi" w:hAnsiTheme="minorHAnsi" w:cstheme="minorHAnsi"/>
          <w:sz w:val="40"/>
          <w:szCs w:val="40"/>
        </w:rPr>
        <w:t>BMSW5105</w:t>
      </w:r>
      <w:r w:rsidRPr="004B528E">
        <w:rPr>
          <w:rFonts w:asciiTheme="minorHAnsi" w:hAnsiTheme="minorHAnsi"/>
          <w:sz w:val="40"/>
          <w:szCs w:val="40"/>
        </w:rPr>
        <w:t>_LON)</w:t>
      </w:r>
    </w:p>
    <w:p w14:paraId="25952953" w14:textId="77777777" w:rsidR="00263CA5" w:rsidRPr="004B528E" w:rsidRDefault="00263CA5" w:rsidP="00263CA5">
      <w:pPr>
        <w:spacing w:line="259" w:lineRule="auto"/>
        <w:jc w:val="left"/>
        <w:rPr>
          <w:rFonts w:asciiTheme="minorHAnsi" w:hAnsiTheme="minorHAnsi" w:cstheme="minorHAnsi"/>
          <w:sz w:val="28"/>
          <w:szCs w:val="28"/>
        </w:rPr>
      </w:pPr>
      <w:r w:rsidRPr="004B528E">
        <w:rPr>
          <w:rFonts w:cs="Times New Roman"/>
          <w:sz w:val="28"/>
          <w:szCs w:val="28"/>
        </w:rPr>
        <w:t xml:space="preserve">                                       </w:t>
      </w:r>
      <w:r w:rsidRPr="004B528E">
        <w:rPr>
          <w:rFonts w:asciiTheme="minorHAnsi" w:hAnsiTheme="minorHAnsi" w:cstheme="minorHAnsi"/>
          <w:sz w:val="28"/>
          <w:szCs w:val="28"/>
        </w:rPr>
        <w:t>Student name: Roman Kadlubiec</w:t>
      </w:r>
    </w:p>
    <w:p w14:paraId="665F0F98" w14:textId="77777777" w:rsidR="00263CA5" w:rsidRPr="004B528E" w:rsidRDefault="00263CA5" w:rsidP="00263CA5">
      <w:pPr>
        <w:spacing w:line="259" w:lineRule="auto"/>
        <w:jc w:val="left"/>
        <w:rPr>
          <w:rFonts w:asciiTheme="minorHAnsi" w:hAnsiTheme="minorHAnsi" w:cstheme="minorHAnsi"/>
          <w:sz w:val="28"/>
          <w:szCs w:val="28"/>
        </w:rPr>
      </w:pPr>
      <w:r w:rsidRPr="004B528E">
        <w:rPr>
          <w:rFonts w:cs="Times New Roman"/>
          <w:sz w:val="28"/>
          <w:szCs w:val="28"/>
        </w:rPr>
        <w:t xml:space="preserve">                                          </w:t>
      </w:r>
      <w:r w:rsidRPr="004B528E">
        <w:rPr>
          <w:rFonts w:asciiTheme="minorHAnsi" w:hAnsiTheme="minorHAnsi" w:cstheme="minorHAnsi"/>
          <w:sz w:val="28"/>
          <w:szCs w:val="28"/>
        </w:rPr>
        <w:t>Student number: 1916730</w:t>
      </w:r>
    </w:p>
    <w:p w14:paraId="67E62E21" w14:textId="77777777" w:rsidR="00263CA5" w:rsidRDefault="00263CA5" w:rsidP="00263CA5">
      <w:pPr>
        <w:spacing w:line="259" w:lineRule="auto"/>
        <w:jc w:val="left"/>
        <w:rPr>
          <w:rFonts w:asciiTheme="minorHAnsi" w:hAnsiTheme="minorHAnsi" w:cstheme="minorHAnsi"/>
          <w:sz w:val="28"/>
          <w:szCs w:val="28"/>
        </w:rPr>
      </w:pPr>
      <w:r w:rsidRPr="004B528E">
        <w:rPr>
          <w:rFonts w:cs="Times New Roman"/>
          <w:sz w:val="28"/>
          <w:szCs w:val="28"/>
        </w:rPr>
        <w:t xml:space="preserve">                                        </w:t>
      </w:r>
      <w:r w:rsidRPr="004B528E">
        <w:rPr>
          <w:rFonts w:asciiTheme="minorHAnsi" w:hAnsiTheme="minorHAnsi" w:cstheme="minorHAnsi"/>
          <w:sz w:val="28"/>
          <w:szCs w:val="28"/>
        </w:rPr>
        <w:t>Lecturers name</w:t>
      </w:r>
      <w:r>
        <w:rPr>
          <w:rFonts w:asciiTheme="minorHAnsi" w:hAnsiTheme="minorHAnsi" w:cstheme="minorHAnsi"/>
          <w:sz w:val="28"/>
          <w:szCs w:val="28"/>
        </w:rPr>
        <w:t xml:space="preserve">: Richard </w:t>
      </w:r>
      <w:proofErr w:type="spellStart"/>
      <w:r>
        <w:rPr>
          <w:rFonts w:asciiTheme="minorHAnsi" w:hAnsiTheme="minorHAnsi" w:cstheme="minorHAnsi"/>
          <w:sz w:val="28"/>
          <w:szCs w:val="28"/>
        </w:rPr>
        <w:t>Ashaye</w:t>
      </w:r>
      <w:proofErr w:type="spellEnd"/>
      <w:r>
        <w:rPr>
          <w:rFonts w:asciiTheme="minorHAnsi" w:hAnsiTheme="minorHAnsi" w:cstheme="minorHAnsi"/>
          <w:sz w:val="28"/>
          <w:szCs w:val="28"/>
        </w:rPr>
        <w:t xml:space="preserve"> </w:t>
      </w:r>
    </w:p>
    <w:p w14:paraId="071FD892" w14:textId="77777777" w:rsidR="00263CA5" w:rsidRDefault="00263CA5" w:rsidP="00263CA5">
      <w:pPr>
        <w:spacing w:line="259" w:lineRule="auto"/>
        <w:jc w:val="left"/>
        <w:rPr>
          <w:rFonts w:asciiTheme="minorHAnsi" w:hAnsiTheme="minorHAnsi" w:cstheme="minorHAnsi"/>
          <w:sz w:val="28"/>
          <w:szCs w:val="28"/>
        </w:rPr>
      </w:pPr>
    </w:p>
    <w:p w14:paraId="5ADED899" w14:textId="77777777" w:rsidR="00263CA5" w:rsidRDefault="00263CA5" w:rsidP="00263CA5">
      <w:pPr>
        <w:spacing w:line="259" w:lineRule="auto"/>
        <w:jc w:val="left"/>
        <w:rPr>
          <w:rFonts w:asciiTheme="minorHAnsi" w:hAnsiTheme="minorHAnsi" w:cstheme="minorHAnsi"/>
          <w:sz w:val="28"/>
          <w:szCs w:val="28"/>
        </w:rPr>
      </w:pPr>
    </w:p>
    <w:p w14:paraId="4FBC4562" w14:textId="77777777" w:rsidR="00263CA5" w:rsidRDefault="00263CA5" w:rsidP="00263CA5">
      <w:pPr>
        <w:spacing w:line="259" w:lineRule="auto"/>
        <w:jc w:val="left"/>
        <w:rPr>
          <w:rFonts w:asciiTheme="minorHAnsi" w:hAnsiTheme="minorHAnsi" w:cstheme="minorHAnsi"/>
          <w:sz w:val="28"/>
          <w:szCs w:val="28"/>
        </w:rPr>
      </w:pPr>
    </w:p>
    <w:p w14:paraId="22E0C891" w14:textId="77777777" w:rsidR="00263CA5" w:rsidRDefault="00263CA5" w:rsidP="00263CA5">
      <w:pPr>
        <w:spacing w:line="259" w:lineRule="auto"/>
        <w:jc w:val="left"/>
        <w:rPr>
          <w:rFonts w:asciiTheme="minorHAnsi" w:hAnsiTheme="minorHAnsi" w:cstheme="minorHAnsi"/>
          <w:sz w:val="28"/>
          <w:szCs w:val="28"/>
        </w:rPr>
      </w:pPr>
    </w:p>
    <w:p w14:paraId="20DFA9E9" w14:textId="77777777" w:rsidR="00263CA5" w:rsidRDefault="00263CA5" w:rsidP="00263CA5">
      <w:pPr>
        <w:spacing w:line="259" w:lineRule="auto"/>
        <w:jc w:val="left"/>
        <w:rPr>
          <w:rFonts w:asciiTheme="minorHAnsi" w:hAnsiTheme="minorHAnsi" w:cstheme="minorHAnsi"/>
          <w:sz w:val="28"/>
          <w:szCs w:val="28"/>
        </w:rPr>
      </w:pPr>
    </w:p>
    <w:p w14:paraId="17431F1F" w14:textId="77777777" w:rsidR="00263CA5" w:rsidRDefault="00263CA5" w:rsidP="00263CA5">
      <w:pPr>
        <w:spacing w:line="259" w:lineRule="auto"/>
        <w:jc w:val="left"/>
        <w:rPr>
          <w:rFonts w:asciiTheme="minorHAnsi" w:hAnsiTheme="minorHAnsi" w:cstheme="minorHAnsi"/>
          <w:sz w:val="28"/>
          <w:szCs w:val="28"/>
        </w:rPr>
      </w:pPr>
    </w:p>
    <w:p w14:paraId="76B1EC9B" w14:textId="77777777" w:rsidR="00263CA5" w:rsidRDefault="00263CA5" w:rsidP="00263CA5">
      <w:pPr>
        <w:spacing w:line="259" w:lineRule="auto"/>
        <w:jc w:val="left"/>
        <w:rPr>
          <w:rFonts w:asciiTheme="minorHAnsi" w:hAnsiTheme="minorHAnsi" w:cstheme="minorHAnsi"/>
          <w:sz w:val="28"/>
          <w:szCs w:val="28"/>
        </w:rPr>
      </w:pPr>
    </w:p>
    <w:p w14:paraId="756438E8" w14:textId="77777777" w:rsidR="00263CA5" w:rsidRDefault="00263CA5" w:rsidP="00263CA5">
      <w:pPr>
        <w:spacing w:line="259" w:lineRule="auto"/>
        <w:jc w:val="left"/>
        <w:rPr>
          <w:rFonts w:asciiTheme="minorHAnsi" w:hAnsiTheme="minorHAnsi" w:cstheme="minorHAnsi"/>
          <w:sz w:val="28"/>
          <w:szCs w:val="28"/>
        </w:rPr>
      </w:pPr>
    </w:p>
    <w:p w14:paraId="3A523422" w14:textId="77777777" w:rsidR="00C40181" w:rsidRDefault="00C40181" w:rsidP="00263CA5">
      <w:pPr>
        <w:spacing w:line="259" w:lineRule="auto"/>
        <w:jc w:val="left"/>
        <w:rPr>
          <w:rFonts w:asciiTheme="minorHAnsi" w:hAnsiTheme="minorHAnsi" w:cstheme="minorHAnsi"/>
          <w:sz w:val="28"/>
          <w:szCs w:val="28"/>
          <w:highlight w:val="yellow"/>
        </w:rPr>
      </w:pPr>
    </w:p>
    <w:p w14:paraId="6106AC63" w14:textId="77777777" w:rsidR="00C40181" w:rsidRDefault="00C40181" w:rsidP="00263CA5">
      <w:pPr>
        <w:spacing w:line="259" w:lineRule="auto"/>
        <w:jc w:val="left"/>
        <w:rPr>
          <w:rFonts w:asciiTheme="minorHAnsi" w:hAnsiTheme="minorHAnsi" w:cstheme="minorHAnsi"/>
          <w:sz w:val="28"/>
          <w:szCs w:val="28"/>
          <w:highlight w:val="yellow"/>
        </w:rPr>
      </w:pPr>
    </w:p>
    <w:p w14:paraId="03D5F002" w14:textId="58102E80" w:rsidR="00263CA5" w:rsidRDefault="00263CA5" w:rsidP="00263CA5">
      <w:pPr>
        <w:spacing w:line="259" w:lineRule="auto"/>
        <w:jc w:val="left"/>
        <w:rPr>
          <w:rFonts w:asciiTheme="minorHAnsi" w:hAnsiTheme="minorHAnsi" w:cstheme="minorHAnsi"/>
          <w:sz w:val="28"/>
          <w:szCs w:val="28"/>
        </w:rPr>
      </w:pPr>
      <w:r w:rsidRPr="00263CA5">
        <w:rPr>
          <w:rFonts w:asciiTheme="minorHAnsi" w:hAnsiTheme="minorHAnsi" w:cstheme="minorHAnsi"/>
          <w:sz w:val="28"/>
          <w:szCs w:val="28"/>
          <w:highlight w:val="yellow"/>
        </w:rPr>
        <w:t>Table of Contents</w:t>
      </w:r>
      <w:r>
        <w:rPr>
          <w:rFonts w:asciiTheme="minorHAnsi" w:hAnsiTheme="minorHAnsi" w:cstheme="minorHAnsi"/>
          <w:sz w:val="28"/>
          <w:szCs w:val="28"/>
        </w:rPr>
        <w:t xml:space="preserve"> </w:t>
      </w:r>
    </w:p>
    <w:p w14:paraId="6E0BE1A6" w14:textId="42EC9DA4" w:rsidR="009834CE" w:rsidRDefault="00263CA5" w:rsidP="00263CA5">
      <w:pPr>
        <w:spacing w:line="259" w:lineRule="auto"/>
        <w:jc w:val="left"/>
        <w:rPr>
          <w:rFonts w:asciiTheme="minorHAnsi" w:hAnsiTheme="minorHAnsi" w:cstheme="minorHAnsi"/>
          <w:sz w:val="28"/>
          <w:szCs w:val="28"/>
        </w:rPr>
      </w:pPr>
      <w:r>
        <w:rPr>
          <w:rFonts w:asciiTheme="minorHAnsi" w:hAnsiTheme="minorHAnsi" w:cstheme="minorHAnsi"/>
          <w:sz w:val="28"/>
          <w:szCs w:val="28"/>
        </w:rPr>
        <w:t>Briefly introduce easyJet airline …………………………………………………………</w:t>
      </w:r>
      <w:r w:rsidR="009834CE">
        <w:rPr>
          <w:rFonts w:asciiTheme="minorHAnsi" w:hAnsiTheme="minorHAnsi" w:cstheme="minorHAnsi"/>
          <w:sz w:val="28"/>
          <w:szCs w:val="28"/>
        </w:rPr>
        <w:t>……</w:t>
      </w:r>
      <w:r>
        <w:rPr>
          <w:rFonts w:asciiTheme="minorHAnsi" w:hAnsiTheme="minorHAnsi" w:cstheme="minorHAnsi"/>
          <w:sz w:val="28"/>
          <w:szCs w:val="28"/>
        </w:rPr>
        <w:t xml:space="preserve">3 </w:t>
      </w:r>
    </w:p>
    <w:p w14:paraId="72ABC395" w14:textId="771FEAD5" w:rsidR="009834CE" w:rsidRDefault="00263CA5" w:rsidP="00263CA5">
      <w:pPr>
        <w:spacing w:line="259" w:lineRule="auto"/>
        <w:jc w:val="left"/>
        <w:rPr>
          <w:rFonts w:asciiTheme="minorHAnsi" w:hAnsiTheme="minorHAnsi" w:cstheme="minorHAnsi"/>
          <w:sz w:val="28"/>
          <w:szCs w:val="28"/>
        </w:rPr>
      </w:pPr>
      <w:r w:rsidRPr="00263CA5">
        <w:rPr>
          <w:rFonts w:asciiTheme="minorHAnsi" w:hAnsiTheme="minorHAnsi" w:cstheme="minorHAnsi"/>
          <w:sz w:val="28"/>
          <w:szCs w:val="28"/>
        </w:rPr>
        <w:t xml:space="preserve">EasyJet Organisational Culture: </w:t>
      </w:r>
      <w:r>
        <w:rPr>
          <w:rFonts w:asciiTheme="minorHAnsi" w:hAnsiTheme="minorHAnsi" w:cstheme="minorHAnsi"/>
          <w:sz w:val="28"/>
          <w:szCs w:val="28"/>
        </w:rPr>
        <w:t>…………………………………………………………</w:t>
      </w:r>
      <w:r w:rsidR="009834CE">
        <w:rPr>
          <w:rFonts w:asciiTheme="minorHAnsi" w:hAnsiTheme="minorHAnsi" w:cstheme="minorHAnsi"/>
          <w:sz w:val="28"/>
          <w:szCs w:val="28"/>
        </w:rPr>
        <w:t>…….3</w:t>
      </w:r>
    </w:p>
    <w:p w14:paraId="68BE4897" w14:textId="62B68E02" w:rsidR="00263CA5" w:rsidRDefault="009834CE" w:rsidP="00263CA5">
      <w:pPr>
        <w:spacing w:line="259" w:lineRule="auto"/>
        <w:jc w:val="left"/>
        <w:rPr>
          <w:rFonts w:asciiTheme="minorHAnsi" w:hAnsiTheme="minorHAnsi" w:cstheme="minorHAnsi"/>
          <w:sz w:val="28"/>
          <w:szCs w:val="28"/>
        </w:rPr>
      </w:pPr>
      <w:r>
        <w:rPr>
          <w:rFonts w:asciiTheme="minorHAnsi" w:hAnsiTheme="minorHAnsi" w:cstheme="minorHAnsi"/>
          <w:sz w:val="28"/>
          <w:szCs w:val="28"/>
        </w:rPr>
        <w:t>E</w:t>
      </w:r>
      <w:r w:rsidR="00263CA5" w:rsidRPr="00263CA5">
        <w:rPr>
          <w:rFonts w:asciiTheme="minorHAnsi" w:hAnsiTheme="minorHAnsi" w:cstheme="minorHAnsi"/>
          <w:sz w:val="28"/>
          <w:szCs w:val="28"/>
        </w:rPr>
        <w:t xml:space="preserve">asyJet Organisational </w:t>
      </w:r>
      <w:r w:rsidRPr="00263CA5">
        <w:rPr>
          <w:rFonts w:asciiTheme="minorHAnsi" w:hAnsiTheme="minorHAnsi" w:cstheme="minorHAnsi"/>
          <w:sz w:val="28"/>
          <w:szCs w:val="28"/>
        </w:rPr>
        <w:t>Structure:</w:t>
      </w:r>
      <w:r>
        <w:rPr>
          <w:rFonts w:asciiTheme="minorHAnsi" w:hAnsiTheme="minorHAnsi" w:cstheme="minorHAnsi"/>
          <w:sz w:val="28"/>
          <w:szCs w:val="28"/>
        </w:rPr>
        <w:t xml:space="preserve"> …………………………………………………………….3</w:t>
      </w:r>
    </w:p>
    <w:p w14:paraId="21702208" w14:textId="4C5D7234" w:rsidR="009834CE" w:rsidRDefault="009834CE" w:rsidP="00263CA5">
      <w:pPr>
        <w:spacing w:line="259" w:lineRule="auto"/>
        <w:jc w:val="left"/>
        <w:rPr>
          <w:rFonts w:asciiTheme="minorHAnsi" w:hAnsiTheme="minorHAnsi" w:cstheme="minorHAnsi"/>
          <w:sz w:val="28"/>
          <w:szCs w:val="28"/>
        </w:rPr>
      </w:pPr>
      <w:r>
        <w:rPr>
          <w:rFonts w:asciiTheme="minorHAnsi" w:hAnsiTheme="minorHAnsi" w:cstheme="minorHAnsi"/>
          <w:sz w:val="28"/>
          <w:szCs w:val="28"/>
        </w:rPr>
        <w:t>PESTEL Analysis of EasyJet…………………………………………………………………………</w:t>
      </w:r>
      <w:r w:rsidR="004C6DF6">
        <w:rPr>
          <w:rFonts w:asciiTheme="minorHAnsi" w:hAnsiTheme="minorHAnsi" w:cstheme="minorHAnsi"/>
          <w:sz w:val="28"/>
          <w:szCs w:val="28"/>
        </w:rPr>
        <w:t>4</w:t>
      </w:r>
    </w:p>
    <w:p w14:paraId="152FD86E" w14:textId="7206A41C" w:rsidR="00940CFC" w:rsidRDefault="009834CE" w:rsidP="00263CA5">
      <w:pPr>
        <w:spacing w:line="259" w:lineRule="auto"/>
        <w:jc w:val="left"/>
        <w:rPr>
          <w:rFonts w:asciiTheme="minorHAnsi" w:eastAsiaTheme="majorEastAsia" w:hAnsiTheme="minorHAnsi" w:cstheme="minorHAnsi"/>
          <w:sz w:val="28"/>
          <w:szCs w:val="28"/>
        </w:rPr>
      </w:pPr>
      <w:r w:rsidRPr="009834CE">
        <w:rPr>
          <w:rFonts w:asciiTheme="minorHAnsi" w:hAnsiTheme="minorHAnsi" w:cstheme="minorHAnsi"/>
          <w:sz w:val="28"/>
          <w:szCs w:val="28"/>
        </w:rPr>
        <w:t>Porter’s Five Forces</w:t>
      </w:r>
      <w:r>
        <w:rPr>
          <w:rFonts w:asciiTheme="minorHAnsi" w:eastAsiaTheme="majorEastAsia" w:hAnsiTheme="minorHAnsi" w:cstheme="minorHAnsi"/>
          <w:sz w:val="28"/>
          <w:szCs w:val="28"/>
        </w:rPr>
        <w:t xml:space="preserve"> of EasyJet………………………………………………………………</w:t>
      </w:r>
      <w:r w:rsidR="00A768A9">
        <w:rPr>
          <w:rFonts w:asciiTheme="minorHAnsi" w:eastAsiaTheme="majorEastAsia" w:hAnsiTheme="minorHAnsi" w:cstheme="minorHAnsi"/>
          <w:sz w:val="28"/>
          <w:szCs w:val="28"/>
        </w:rPr>
        <w:t>….</w:t>
      </w:r>
      <w:r w:rsidR="00F12F89">
        <w:rPr>
          <w:rFonts w:asciiTheme="minorHAnsi" w:eastAsiaTheme="majorEastAsia" w:hAnsiTheme="minorHAnsi" w:cstheme="minorHAnsi"/>
          <w:sz w:val="28"/>
          <w:szCs w:val="28"/>
        </w:rPr>
        <w:t xml:space="preserve"> </w:t>
      </w:r>
      <w:r w:rsidR="00984411">
        <w:rPr>
          <w:rFonts w:asciiTheme="minorHAnsi" w:eastAsiaTheme="majorEastAsia" w:hAnsiTheme="minorHAnsi" w:cstheme="minorHAnsi"/>
          <w:sz w:val="28"/>
          <w:szCs w:val="28"/>
        </w:rPr>
        <w:t>4</w:t>
      </w:r>
      <w:r w:rsidRPr="009834CE">
        <w:rPr>
          <w:rFonts w:asciiTheme="minorHAnsi" w:eastAsiaTheme="majorEastAsia" w:hAnsiTheme="minorHAnsi" w:cstheme="minorHAnsi"/>
          <w:sz w:val="28"/>
          <w:szCs w:val="28"/>
        </w:rPr>
        <w:t xml:space="preserve"> </w:t>
      </w:r>
    </w:p>
    <w:p w14:paraId="5FCFA8DC" w14:textId="48FCD804" w:rsidR="00A768A9" w:rsidRDefault="00940CFC" w:rsidP="00263CA5">
      <w:pPr>
        <w:spacing w:line="259" w:lineRule="auto"/>
        <w:jc w:val="left"/>
        <w:rPr>
          <w:rFonts w:asciiTheme="minorHAnsi" w:hAnsiTheme="minorHAnsi" w:cstheme="minorHAnsi"/>
          <w:sz w:val="28"/>
          <w:szCs w:val="28"/>
        </w:rPr>
      </w:pPr>
      <w:r w:rsidRPr="00940CFC">
        <w:rPr>
          <w:rFonts w:asciiTheme="minorHAnsi" w:hAnsiTheme="minorHAnsi" w:cstheme="minorHAnsi"/>
          <w:sz w:val="28"/>
          <w:szCs w:val="28"/>
        </w:rPr>
        <w:t>Ethical approaches</w:t>
      </w:r>
      <w:r w:rsidR="00A768A9">
        <w:rPr>
          <w:rFonts w:asciiTheme="minorHAnsi" w:hAnsiTheme="minorHAnsi" w:cstheme="minorHAnsi"/>
          <w:sz w:val="28"/>
          <w:szCs w:val="28"/>
        </w:rPr>
        <w:t xml:space="preserve"> </w:t>
      </w:r>
      <w:r w:rsidR="007C098F">
        <w:rPr>
          <w:rFonts w:asciiTheme="minorHAnsi" w:eastAsiaTheme="majorEastAsia" w:hAnsiTheme="minorHAnsi" w:cstheme="minorHAnsi"/>
          <w:sz w:val="28"/>
          <w:szCs w:val="28"/>
        </w:rPr>
        <w:t>……………………………………………………………………………………</w:t>
      </w:r>
      <w:r w:rsidR="00984411">
        <w:rPr>
          <w:rFonts w:asciiTheme="minorHAnsi" w:eastAsiaTheme="majorEastAsia" w:hAnsiTheme="minorHAnsi" w:cstheme="minorHAnsi"/>
          <w:sz w:val="28"/>
          <w:szCs w:val="28"/>
        </w:rPr>
        <w:t>4</w:t>
      </w:r>
      <w:r w:rsidR="009834CE" w:rsidRPr="00940CFC">
        <w:rPr>
          <w:rFonts w:asciiTheme="minorHAnsi" w:hAnsiTheme="minorHAnsi" w:cstheme="minorHAnsi"/>
          <w:sz w:val="28"/>
          <w:szCs w:val="28"/>
        </w:rPr>
        <w:t xml:space="preserve"> </w:t>
      </w:r>
    </w:p>
    <w:p w14:paraId="3C8DD8DD" w14:textId="121E35FF" w:rsidR="00A768A9" w:rsidRDefault="00A768A9" w:rsidP="00A768A9">
      <w:pPr>
        <w:keepNext/>
        <w:keepLines/>
        <w:spacing w:before="40" w:after="0"/>
        <w:outlineLvl w:val="1"/>
        <w:rPr>
          <w:rFonts w:asciiTheme="minorHAnsi" w:eastAsiaTheme="majorEastAsia" w:hAnsiTheme="minorHAnsi" w:cstheme="minorHAnsi"/>
          <w:bCs/>
          <w:color w:val="000000" w:themeColor="text1"/>
          <w:sz w:val="28"/>
          <w:szCs w:val="26"/>
        </w:rPr>
      </w:pPr>
      <w:bookmarkStart w:id="0" w:name="_Toc149508019"/>
      <w:r w:rsidRPr="00A768A9">
        <w:rPr>
          <w:rFonts w:asciiTheme="minorHAnsi" w:eastAsiaTheme="majorEastAsia" w:hAnsiTheme="minorHAnsi" w:cstheme="minorHAnsi"/>
          <w:bCs/>
          <w:color w:val="000000" w:themeColor="text1"/>
          <w:sz w:val="28"/>
          <w:szCs w:val="26"/>
        </w:rPr>
        <w:t>Recommendation</w:t>
      </w:r>
      <w:bookmarkEnd w:id="0"/>
      <w:r w:rsidR="00F12F89">
        <w:rPr>
          <w:rFonts w:asciiTheme="minorHAnsi" w:eastAsiaTheme="majorEastAsia" w:hAnsiTheme="minorHAnsi" w:cstheme="minorHAnsi"/>
          <w:bCs/>
          <w:color w:val="000000" w:themeColor="text1"/>
          <w:sz w:val="28"/>
          <w:szCs w:val="26"/>
        </w:rPr>
        <w:t xml:space="preserve"> …………………………………………………………………………………</w:t>
      </w:r>
      <w:r w:rsidR="00B734DF">
        <w:rPr>
          <w:rFonts w:asciiTheme="minorHAnsi" w:eastAsiaTheme="majorEastAsia" w:hAnsiTheme="minorHAnsi" w:cstheme="minorHAnsi"/>
          <w:bCs/>
          <w:color w:val="000000" w:themeColor="text1"/>
          <w:sz w:val="28"/>
          <w:szCs w:val="26"/>
        </w:rPr>
        <w:t>….</w:t>
      </w:r>
      <w:r w:rsidR="00984411">
        <w:rPr>
          <w:rFonts w:asciiTheme="minorHAnsi" w:eastAsiaTheme="majorEastAsia" w:hAnsiTheme="minorHAnsi" w:cstheme="minorHAnsi"/>
          <w:bCs/>
          <w:color w:val="000000" w:themeColor="text1"/>
          <w:sz w:val="28"/>
          <w:szCs w:val="26"/>
        </w:rPr>
        <w:t>5</w:t>
      </w:r>
    </w:p>
    <w:p w14:paraId="2BE040FC" w14:textId="3AB0E195" w:rsidR="00793F4D" w:rsidRDefault="00974B5E" w:rsidP="00A768A9">
      <w:pPr>
        <w:keepNext/>
        <w:keepLines/>
        <w:spacing w:before="40" w:after="0"/>
        <w:outlineLvl w:val="1"/>
        <w:rPr>
          <w:rFonts w:asciiTheme="minorHAnsi" w:eastAsiaTheme="majorEastAsia" w:hAnsiTheme="minorHAnsi" w:cstheme="minorHAnsi"/>
          <w:bCs/>
          <w:color w:val="000000" w:themeColor="text1"/>
          <w:sz w:val="28"/>
          <w:szCs w:val="26"/>
        </w:rPr>
      </w:pPr>
      <w:bookmarkStart w:id="1" w:name="_Hlk154658691"/>
      <w:r>
        <w:rPr>
          <w:rFonts w:asciiTheme="minorHAnsi" w:eastAsiaTheme="majorEastAsia" w:hAnsiTheme="minorHAnsi" w:cstheme="minorHAnsi"/>
          <w:bCs/>
          <w:color w:val="000000" w:themeColor="text1"/>
          <w:sz w:val="28"/>
          <w:szCs w:val="26"/>
        </w:rPr>
        <w:t xml:space="preserve">Gibbs </w:t>
      </w:r>
      <w:r w:rsidR="00B734DF">
        <w:rPr>
          <w:rFonts w:asciiTheme="minorHAnsi" w:eastAsiaTheme="majorEastAsia" w:hAnsiTheme="minorHAnsi" w:cstheme="minorHAnsi"/>
          <w:bCs/>
          <w:color w:val="000000" w:themeColor="text1"/>
          <w:sz w:val="28"/>
          <w:szCs w:val="26"/>
        </w:rPr>
        <w:t>Reflective Cycle</w:t>
      </w:r>
      <w:bookmarkEnd w:id="1"/>
      <w:r w:rsidR="00B734DF">
        <w:rPr>
          <w:rFonts w:asciiTheme="minorHAnsi" w:eastAsiaTheme="majorEastAsia" w:hAnsiTheme="minorHAnsi" w:cstheme="minorHAnsi"/>
          <w:bCs/>
          <w:color w:val="000000" w:themeColor="text1"/>
          <w:sz w:val="28"/>
          <w:szCs w:val="26"/>
        </w:rPr>
        <w:t>……………………………………………………………………………</w:t>
      </w:r>
      <w:r w:rsidR="00D863BB">
        <w:rPr>
          <w:rFonts w:asciiTheme="minorHAnsi" w:eastAsiaTheme="majorEastAsia" w:hAnsiTheme="minorHAnsi" w:cstheme="minorHAnsi"/>
          <w:bCs/>
          <w:color w:val="000000" w:themeColor="text1"/>
          <w:sz w:val="28"/>
          <w:szCs w:val="26"/>
        </w:rPr>
        <w:t>…</w:t>
      </w:r>
      <w:r w:rsidR="00BC78E8">
        <w:rPr>
          <w:rFonts w:asciiTheme="minorHAnsi" w:eastAsiaTheme="majorEastAsia" w:hAnsiTheme="minorHAnsi" w:cstheme="minorHAnsi"/>
          <w:bCs/>
          <w:color w:val="000000" w:themeColor="text1"/>
          <w:sz w:val="28"/>
          <w:szCs w:val="26"/>
        </w:rPr>
        <w:t>5,6</w:t>
      </w:r>
    </w:p>
    <w:p w14:paraId="3EB0398C" w14:textId="3A6874F9" w:rsidR="00793F4D" w:rsidRDefault="00636B57" w:rsidP="00A768A9">
      <w:pPr>
        <w:keepNext/>
        <w:keepLines/>
        <w:spacing w:before="40" w:after="0"/>
        <w:outlineLvl w:val="1"/>
        <w:rPr>
          <w:rFonts w:asciiTheme="minorHAnsi" w:eastAsiaTheme="majorEastAsia" w:hAnsiTheme="minorHAnsi" w:cstheme="minorHAnsi"/>
          <w:bCs/>
          <w:color w:val="000000" w:themeColor="text1"/>
          <w:sz w:val="28"/>
          <w:szCs w:val="26"/>
        </w:rPr>
      </w:pPr>
      <w:r>
        <w:rPr>
          <w:rFonts w:asciiTheme="minorHAnsi" w:eastAsiaTheme="majorEastAsia" w:hAnsiTheme="minorHAnsi" w:cstheme="minorHAnsi"/>
          <w:bCs/>
          <w:color w:val="000000" w:themeColor="text1"/>
          <w:sz w:val="28"/>
          <w:szCs w:val="26"/>
        </w:rPr>
        <w:t>References…………………………………………………………………………………………………</w:t>
      </w:r>
      <w:r w:rsidR="00BC78E8">
        <w:rPr>
          <w:rFonts w:asciiTheme="minorHAnsi" w:eastAsiaTheme="majorEastAsia" w:hAnsiTheme="minorHAnsi" w:cstheme="minorHAnsi"/>
          <w:bCs/>
          <w:color w:val="000000" w:themeColor="text1"/>
          <w:sz w:val="28"/>
          <w:szCs w:val="26"/>
        </w:rPr>
        <w:t>7</w:t>
      </w:r>
    </w:p>
    <w:p w14:paraId="6A3C4DFF"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752B9D3C"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0A9D800F"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44EA5D50"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28579615"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0FAA3D83"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4124E397"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78669A56"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764DACA1"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0645878B"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67F76B4B"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2B872199" w14:textId="77777777" w:rsidR="00C40181"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54B4E512" w14:textId="77777777" w:rsidR="00C40181" w:rsidRPr="00A768A9" w:rsidRDefault="00C40181" w:rsidP="00A768A9">
      <w:pPr>
        <w:keepNext/>
        <w:keepLines/>
        <w:spacing w:before="40" w:after="0"/>
        <w:outlineLvl w:val="1"/>
        <w:rPr>
          <w:rFonts w:asciiTheme="minorHAnsi" w:eastAsiaTheme="majorEastAsia" w:hAnsiTheme="minorHAnsi" w:cstheme="minorHAnsi"/>
          <w:bCs/>
          <w:color w:val="000000" w:themeColor="text1"/>
          <w:sz w:val="28"/>
          <w:szCs w:val="26"/>
        </w:rPr>
      </w:pPr>
    </w:p>
    <w:p w14:paraId="2BE17EC6" w14:textId="28C56111" w:rsidR="009834CE" w:rsidRPr="00940CFC" w:rsidRDefault="009834CE" w:rsidP="00263CA5">
      <w:pPr>
        <w:spacing w:line="259" w:lineRule="auto"/>
        <w:jc w:val="left"/>
        <w:rPr>
          <w:rFonts w:asciiTheme="minorHAnsi" w:hAnsiTheme="minorHAnsi" w:cstheme="minorHAnsi"/>
          <w:sz w:val="28"/>
          <w:szCs w:val="28"/>
        </w:rPr>
      </w:pPr>
      <w:r w:rsidRPr="00940CFC">
        <w:rPr>
          <w:rFonts w:asciiTheme="minorHAnsi" w:hAnsiTheme="minorHAnsi" w:cstheme="minorHAnsi"/>
          <w:sz w:val="28"/>
          <w:szCs w:val="28"/>
        </w:rPr>
        <w:t xml:space="preserve">  </w:t>
      </w:r>
    </w:p>
    <w:p w14:paraId="516999B8" w14:textId="77777777" w:rsidR="00251480" w:rsidRDefault="00251480" w:rsidP="00263CA5">
      <w:pPr>
        <w:spacing w:line="259" w:lineRule="auto"/>
        <w:jc w:val="left"/>
        <w:rPr>
          <w:rFonts w:asciiTheme="minorHAnsi" w:hAnsiTheme="minorHAnsi" w:cstheme="minorHAnsi"/>
          <w:b/>
          <w:bCs/>
          <w:sz w:val="32"/>
          <w:szCs w:val="32"/>
          <w:highlight w:val="yellow"/>
        </w:rPr>
      </w:pPr>
    </w:p>
    <w:p w14:paraId="48E92188" w14:textId="5B3B0055" w:rsidR="009834CE" w:rsidRDefault="00C40181" w:rsidP="00263CA5">
      <w:pPr>
        <w:spacing w:line="259" w:lineRule="auto"/>
        <w:jc w:val="left"/>
        <w:rPr>
          <w:rFonts w:asciiTheme="minorHAnsi" w:hAnsiTheme="minorHAnsi" w:cstheme="minorHAnsi"/>
          <w:b/>
          <w:bCs/>
          <w:sz w:val="32"/>
          <w:szCs w:val="32"/>
        </w:rPr>
      </w:pPr>
      <w:r w:rsidRPr="00C40181">
        <w:rPr>
          <w:rFonts w:asciiTheme="minorHAnsi" w:hAnsiTheme="minorHAnsi" w:cstheme="minorHAnsi"/>
          <w:b/>
          <w:bCs/>
          <w:sz w:val="32"/>
          <w:szCs w:val="32"/>
          <w:highlight w:val="yellow"/>
        </w:rPr>
        <w:t>Briefly introduce easyJet airline</w:t>
      </w:r>
    </w:p>
    <w:p w14:paraId="77412893" w14:textId="77777777" w:rsidR="0069057F" w:rsidRPr="0069057F" w:rsidRDefault="0069057F" w:rsidP="0069057F">
      <w:pPr>
        <w:rPr>
          <w:rFonts w:asciiTheme="minorHAnsi" w:hAnsiTheme="minorHAnsi" w:cstheme="minorHAnsi"/>
        </w:rPr>
      </w:pPr>
      <w:r w:rsidRPr="0069057F">
        <w:rPr>
          <w:rFonts w:asciiTheme="minorHAnsi" w:hAnsiTheme="minorHAnsi" w:cstheme="minorHAnsi"/>
        </w:rPr>
        <w:t>EasyJet Plc, founded in 1995, has become a leader in the European airline industry, offering 308 planes on 927 routes in 34 countries. Come on, lets fly! The company's commitment to decentralization and adaptability has led to its success, showcasing its ability to provide affordable and efficient flights across borders.</w:t>
      </w:r>
    </w:p>
    <w:p w14:paraId="53AFF6C8" w14:textId="77D6672D" w:rsidR="00E03EAC" w:rsidRDefault="00EA4673" w:rsidP="00E61FF2">
      <w:pPr>
        <w:spacing w:line="259" w:lineRule="auto"/>
        <w:jc w:val="left"/>
        <w:rPr>
          <w:rFonts w:asciiTheme="minorHAnsi" w:hAnsiTheme="minorHAnsi" w:cstheme="minorHAnsi"/>
        </w:rPr>
      </w:pPr>
      <w:r>
        <w:rPr>
          <w:rFonts w:asciiTheme="minorHAnsi" w:hAnsiTheme="minorHAnsi"/>
        </w:rPr>
        <w:t xml:space="preserve"> </w:t>
      </w:r>
      <w:r w:rsidR="002A3173" w:rsidRPr="00507719">
        <w:rPr>
          <w:rFonts w:asciiTheme="minorHAnsi" w:hAnsiTheme="minorHAnsi" w:cstheme="minorHAnsi"/>
        </w:rPr>
        <w:t>(EasyJet, 2021).</w:t>
      </w:r>
    </w:p>
    <w:p w14:paraId="27688467" w14:textId="77777777" w:rsidR="00724864" w:rsidRDefault="00724864" w:rsidP="00E61FF2">
      <w:pPr>
        <w:spacing w:line="259" w:lineRule="auto"/>
        <w:jc w:val="left"/>
        <w:rPr>
          <w:rFonts w:asciiTheme="minorHAnsi" w:hAnsiTheme="minorHAnsi" w:cstheme="minorHAnsi"/>
        </w:rPr>
      </w:pPr>
    </w:p>
    <w:p w14:paraId="3B699929" w14:textId="4CA23FA1" w:rsidR="00724864" w:rsidRDefault="00724864" w:rsidP="00E61FF2">
      <w:pPr>
        <w:spacing w:line="259" w:lineRule="auto"/>
        <w:jc w:val="left"/>
        <w:rPr>
          <w:rFonts w:asciiTheme="minorHAnsi" w:hAnsiTheme="minorHAnsi" w:cstheme="minorHAnsi"/>
          <w:b/>
          <w:bCs/>
          <w:sz w:val="28"/>
          <w:szCs w:val="28"/>
        </w:rPr>
      </w:pPr>
      <w:r w:rsidRPr="00724864">
        <w:rPr>
          <w:rFonts w:asciiTheme="minorHAnsi" w:hAnsiTheme="minorHAnsi" w:cstheme="minorHAnsi"/>
          <w:b/>
          <w:bCs/>
          <w:sz w:val="28"/>
          <w:szCs w:val="28"/>
          <w:highlight w:val="yellow"/>
        </w:rPr>
        <w:t>EasyJet Organisational Culture</w:t>
      </w:r>
    </w:p>
    <w:p w14:paraId="348DC96D" w14:textId="77777777" w:rsidR="00D13FAF" w:rsidRDefault="00D13FAF" w:rsidP="00D13FAF">
      <w:pPr>
        <w:rPr>
          <w:rFonts w:asciiTheme="minorHAnsi" w:hAnsiTheme="minorHAnsi" w:cstheme="minorHAnsi"/>
        </w:rPr>
      </w:pPr>
      <w:r w:rsidRPr="00D13FAF">
        <w:rPr>
          <w:rFonts w:asciiTheme="minorHAnsi" w:hAnsiTheme="minorHAnsi" w:cstheme="minorHAnsi"/>
        </w:rPr>
        <w:t xml:space="preserve">Safety focused innovation, decentralization, and worker development. Passenger safety is in first place. Decentralization decision - making system allows workers make flexible choices, focusing on employee health, career growth and productivity to create successful team. </w:t>
      </w:r>
    </w:p>
    <w:p w14:paraId="418E1F78" w14:textId="2549BE9F" w:rsidR="000524AA" w:rsidRDefault="000524AA" w:rsidP="00D13FAF">
      <w:pPr>
        <w:rPr>
          <w:rFonts w:asciiTheme="minorHAnsi" w:eastAsiaTheme="majorEastAsia" w:hAnsiTheme="minorHAnsi" w:cstheme="minorHAnsi"/>
          <w:bCs/>
        </w:rPr>
      </w:pPr>
      <w:r w:rsidRPr="006303C0">
        <w:rPr>
          <w:rFonts w:asciiTheme="minorHAnsi" w:eastAsiaTheme="majorEastAsia" w:hAnsiTheme="minorHAnsi" w:cstheme="minorHAnsi"/>
          <w:bCs/>
        </w:rPr>
        <w:t>(Kotter, 2012</w:t>
      </w:r>
      <w:r w:rsidR="00FC61EE" w:rsidRPr="006303C0">
        <w:rPr>
          <w:rFonts w:asciiTheme="minorHAnsi" w:eastAsiaTheme="majorEastAsia" w:hAnsiTheme="minorHAnsi" w:cstheme="minorHAnsi"/>
          <w:bCs/>
        </w:rPr>
        <w:t>)</w:t>
      </w:r>
      <w:r w:rsidR="00FC61EE">
        <w:rPr>
          <w:rFonts w:asciiTheme="minorHAnsi" w:eastAsiaTheme="majorEastAsia" w:hAnsiTheme="minorHAnsi" w:cstheme="minorHAnsi"/>
          <w:bCs/>
        </w:rPr>
        <w:t>, (</w:t>
      </w:r>
      <w:r w:rsidR="001B59A1" w:rsidRPr="006303C0">
        <w:rPr>
          <w:rFonts w:asciiTheme="minorHAnsi" w:eastAsiaTheme="majorEastAsia" w:hAnsiTheme="minorHAnsi" w:cstheme="minorHAnsi"/>
          <w:bCs/>
        </w:rPr>
        <w:t>Johnson, 2021).</w:t>
      </w:r>
    </w:p>
    <w:p w14:paraId="28CC8132" w14:textId="77777777" w:rsidR="00C22C37" w:rsidRDefault="00C22C37" w:rsidP="006A03ED">
      <w:pPr>
        <w:rPr>
          <w:rFonts w:asciiTheme="minorHAnsi" w:hAnsiTheme="minorHAnsi" w:cstheme="minorHAnsi"/>
          <w:b/>
          <w:bCs/>
          <w:sz w:val="28"/>
          <w:szCs w:val="28"/>
          <w:highlight w:val="yellow"/>
        </w:rPr>
      </w:pPr>
    </w:p>
    <w:p w14:paraId="734F9CFB" w14:textId="6AFF67F1" w:rsidR="00DC11AD" w:rsidRDefault="00A13D97" w:rsidP="006A03ED">
      <w:pPr>
        <w:rPr>
          <w:rFonts w:eastAsiaTheme="majorEastAsia" w:cstheme="minorHAnsi"/>
          <w:bCs/>
        </w:rPr>
      </w:pPr>
      <w:r w:rsidRPr="00A13D97">
        <w:rPr>
          <w:rFonts w:asciiTheme="minorHAnsi" w:hAnsiTheme="minorHAnsi" w:cstheme="minorHAnsi"/>
          <w:b/>
          <w:bCs/>
          <w:sz w:val="28"/>
          <w:szCs w:val="28"/>
          <w:highlight w:val="yellow"/>
        </w:rPr>
        <w:t>EasyJet Organisational Structure</w:t>
      </w:r>
      <w:r>
        <w:rPr>
          <w:rFonts w:asciiTheme="minorHAnsi" w:hAnsiTheme="minorHAnsi" w:cstheme="minorHAnsi"/>
          <w:b/>
          <w:bCs/>
          <w:sz w:val="28"/>
          <w:szCs w:val="28"/>
        </w:rPr>
        <w:t xml:space="preserve">  </w:t>
      </w:r>
      <w:r w:rsidR="00DC11AD" w:rsidRPr="00DC11AD">
        <w:rPr>
          <w:rFonts w:eastAsiaTheme="majorEastAsia" w:cstheme="minorHAnsi"/>
          <w:bCs/>
        </w:rPr>
        <w:t xml:space="preserve"> </w:t>
      </w:r>
    </w:p>
    <w:p w14:paraId="371AA035" w14:textId="130864CF" w:rsidR="008B05D9" w:rsidRDefault="008B05D9" w:rsidP="006A03ED">
      <w:pPr>
        <w:rPr>
          <w:rFonts w:asciiTheme="minorHAnsi" w:hAnsiTheme="minorHAnsi" w:cstheme="minorHAnsi"/>
        </w:rPr>
      </w:pPr>
      <w:r w:rsidRPr="008B05D9">
        <w:rPr>
          <w:rFonts w:asciiTheme="minorHAnsi" w:hAnsiTheme="minorHAnsi" w:cstheme="minorHAnsi"/>
        </w:rPr>
        <w:t>EasyJet prioritizes customer needs and efficiency through a flat leadership system, allowing workers to make decisions directly. With 38 planes across 34 countries, the airline makes 19 daily trips, attracting numerous customers and maintaining economic stability. The company prioritizes correct practices, considering departure plans and service quality. Data-driven decisions help identify trouble spots and act quickly. Operating success is a key factor in choosing financial performance measures.</w:t>
      </w:r>
    </w:p>
    <w:p w14:paraId="26DA5465" w14:textId="20E47DE9" w:rsidR="00F07BB4" w:rsidRPr="008B05D9" w:rsidRDefault="00F07BB4" w:rsidP="006A03ED">
      <w:pPr>
        <w:rPr>
          <w:rFonts w:asciiTheme="minorHAnsi" w:hAnsiTheme="minorHAnsi" w:cstheme="minorHAnsi"/>
        </w:rPr>
      </w:pPr>
      <w:r w:rsidRPr="006303C0">
        <w:rPr>
          <w:rFonts w:asciiTheme="minorHAnsi" w:eastAsiaTheme="majorEastAsia" w:hAnsiTheme="minorHAnsi" w:cstheme="minorHAnsi"/>
          <w:bCs/>
        </w:rPr>
        <w:t>(Brown, &amp; Williams, 2021).</w:t>
      </w:r>
    </w:p>
    <w:p w14:paraId="0E3F734C" w14:textId="77777777" w:rsidR="008A6DA5" w:rsidRPr="00441641" w:rsidRDefault="008A6DA5" w:rsidP="00DC11AD">
      <w:pPr>
        <w:keepNext/>
        <w:keepLines/>
        <w:spacing w:before="40" w:after="0"/>
        <w:outlineLvl w:val="2"/>
        <w:rPr>
          <w:rFonts w:asciiTheme="minorHAnsi" w:eastAsiaTheme="majorEastAsia" w:hAnsiTheme="minorHAnsi" w:cstheme="minorHAnsi"/>
          <w:b/>
          <w:bCs/>
        </w:rPr>
      </w:pPr>
    </w:p>
    <w:p w14:paraId="4992D21C" w14:textId="77777777" w:rsidR="00F23B3E" w:rsidRDefault="00F23B3E" w:rsidP="00CB07CE">
      <w:pPr>
        <w:keepNext/>
        <w:keepLines/>
        <w:spacing w:before="40" w:after="0"/>
        <w:outlineLvl w:val="2"/>
        <w:rPr>
          <w:rFonts w:asciiTheme="minorHAnsi" w:hAnsiTheme="minorHAnsi" w:cstheme="minorHAnsi"/>
          <w:b/>
          <w:bCs/>
          <w:sz w:val="28"/>
          <w:szCs w:val="28"/>
          <w:highlight w:val="yellow"/>
        </w:rPr>
      </w:pPr>
    </w:p>
    <w:p w14:paraId="10222705" w14:textId="38C71C3B" w:rsidR="00CB07CE" w:rsidRPr="00976AB6" w:rsidRDefault="00441641" w:rsidP="00CB07CE">
      <w:pPr>
        <w:keepNext/>
        <w:keepLines/>
        <w:spacing w:before="40" w:after="0"/>
        <w:outlineLvl w:val="2"/>
        <w:rPr>
          <w:rFonts w:asciiTheme="minorHAnsi" w:hAnsiTheme="minorHAnsi" w:cstheme="minorHAnsi"/>
          <w:b/>
          <w:bCs/>
          <w:sz w:val="28"/>
          <w:szCs w:val="28"/>
        </w:rPr>
      </w:pPr>
      <w:r w:rsidRPr="00441641">
        <w:rPr>
          <w:rFonts w:asciiTheme="minorHAnsi" w:hAnsiTheme="minorHAnsi" w:cstheme="minorHAnsi"/>
          <w:b/>
          <w:bCs/>
          <w:sz w:val="28"/>
          <w:szCs w:val="28"/>
          <w:highlight w:val="yellow"/>
        </w:rPr>
        <w:t>PESTEL Analysis of EasyJet</w:t>
      </w:r>
      <w:r>
        <w:rPr>
          <w:rFonts w:asciiTheme="minorHAnsi" w:hAnsiTheme="minorHAnsi" w:cstheme="minorHAnsi"/>
          <w:b/>
          <w:bCs/>
          <w:sz w:val="28"/>
          <w:szCs w:val="28"/>
        </w:rPr>
        <w:t xml:space="preserve"> </w:t>
      </w:r>
    </w:p>
    <w:p w14:paraId="5B4F1F85" w14:textId="04B3422B" w:rsidR="003B6BF7" w:rsidRDefault="00CB07CE" w:rsidP="00CB07CE">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 xml:space="preserve">It is possible to look at the external factors that affect an institute by using the PESTLE analysis technique. As Heubel (2023) says, political, environmental, social, technical, legal, and economic issues are looked at to make sure the PESTLE analysis is </w:t>
      </w:r>
      <w:r w:rsidR="00976AB6" w:rsidRPr="006303C0">
        <w:rPr>
          <w:rFonts w:asciiTheme="minorHAnsi" w:eastAsiaTheme="majorEastAsia" w:hAnsiTheme="minorHAnsi" w:cstheme="minorHAnsi"/>
          <w:bCs/>
        </w:rPr>
        <w:t>correct.</w:t>
      </w:r>
    </w:p>
    <w:p w14:paraId="2E4406AE" w14:textId="6A8C03C2" w:rsidR="006D6E0A" w:rsidRDefault="00525202" w:rsidP="00CB07CE">
      <w:pPr>
        <w:keepNext/>
        <w:keepLines/>
        <w:spacing w:before="40" w:after="0"/>
        <w:outlineLvl w:val="2"/>
        <w:rPr>
          <w:rFonts w:asciiTheme="minorHAnsi" w:eastAsiaTheme="majorEastAsia" w:hAnsiTheme="minorHAnsi" w:cstheme="minorHAnsi"/>
          <w:bCs/>
        </w:rPr>
      </w:pPr>
      <w:r>
        <w:rPr>
          <w:rFonts w:asciiTheme="minorHAnsi" w:eastAsiaTheme="majorEastAsia" w:hAnsiTheme="minorHAnsi" w:cstheme="minorHAnsi"/>
          <w:bCs/>
        </w:rPr>
        <w:t>(</w:t>
      </w:r>
      <w:r w:rsidRPr="006303C0">
        <w:rPr>
          <w:rFonts w:asciiTheme="minorHAnsi" w:eastAsiaTheme="majorEastAsia" w:hAnsiTheme="minorHAnsi" w:cstheme="minorHAnsi"/>
          <w:bCs/>
        </w:rPr>
        <w:t xml:space="preserve">Heubel </w:t>
      </w:r>
      <w:r>
        <w:rPr>
          <w:rFonts w:asciiTheme="minorHAnsi" w:eastAsiaTheme="majorEastAsia" w:hAnsiTheme="minorHAnsi" w:cstheme="minorHAnsi"/>
          <w:bCs/>
        </w:rPr>
        <w:t>,</w:t>
      </w:r>
      <w:r w:rsidRPr="006303C0">
        <w:rPr>
          <w:rFonts w:asciiTheme="minorHAnsi" w:eastAsiaTheme="majorEastAsia" w:hAnsiTheme="minorHAnsi" w:cstheme="minorHAnsi"/>
          <w:bCs/>
        </w:rPr>
        <w:t>2023)</w:t>
      </w:r>
      <w:r>
        <w:rPr>
          <w:rFonts w:asciiTheme="minorHAnsi" w:eastAsiaTheme="majorEastAsia" w:hAnsiTheme="minorHAnsi" w:cstheme="minorHAnsi"/>
          <w:bCs/>
        </w:rPr>
        <w:t>.</w:t>
      </w:r>
    </w:p>
    <w:p w14:paraId="372A6DE3" w14:textId="77777777" w:rsidR="00C22C37" w:rsidRDefault="00C22C37" w:rsidP="00CB07CE">
      <w:pPr>
        <w:keepNext/>
        <w:keepLines/>
        <w:spacing w:before="40" w:after="0"/>
        <w:outlineLvl w:val="2"/>
        <w:rPr>
          <w:rFonts w:asciiTheme="minorHAnsi" w:hAnsiTheme="minorHAnsi" w:cstheme="minorHAnsi"/>
          <w:b/>
          <w:bCs/>
          <w:sz w:val="28"/>
          <w:szCs w:val="28"/>
          <w:highlight w:val="yellow"/>
        </w:rPr>
      </w:pPr>
    </w:p>
    <w:p w14:paraId="4C67A913" w14:textId="658EED17" w:rsidR="0021085F" w:rsidRDefault="0021085F" w:rsidP="00CB07CE">
      <w:pPr>
        <w:keepNext/>
        <w:keepLines/>
        <w:spacing w:before="40" w:after="0"/>
        <w:outlineLvl w:val="2"/>
        <w:rPr>
          <w:rFonts w:asciiTheme="minorHAnsi" w:eastAsiaTheme="majorEastAsia" w:hAnsiTheme="minorHAnsi" w:cstheme="minorHAnsi"/>
          <w:b/>
          <w:bCs/>
          <w:sz w:val="28"/>
          <w:szCs w:val="28"/>
        </w:rPr>
      </w:pPr>
      <w:r w:rsidRPr="0021085F">
        <w:rPr>
          <w:rFonts w:asciiTheme="minorHAnsi" w:hAnsiTheme="minorHAnsi" w:cstheme="minorHAnsi"/>
          <w:b/>
          <w:bCs/>
          <w:sz w:val="28"/>
          <w:szCs w:val="28"/>
          <w:highlight w:val="yellow"/>
        </w:rPr>
        <w:t>Porter’s Five Forces</w:t>
      </w:r>
      <w:r w:rsidRPr="0021085F">
        <w:rPr>
          <w:rFonts w:asciiTheme="minorHAnsi" w:eastAsiaTheme="majorEastAsia" w:hAnsiTheme="minorHAnsi" w:cstheme="minorHAnsi"/>
          <w:b/>
          <w:bCs/>
          <w:sz w:val="28"/>
          <w:szCs w:val="28"/>
          <w:highlight w:val="yellow"/>
        </w:rPr>
        <w:t xml:space="preserve"> of EasyJet</w:t>
      </w:r>
    </w:p>
    <w:p w14:paraId="023AEAB6" w14:textId="0C3B0A56" w:rsidR="00BD300A" w:rsidRPr="00172A7A" w:rsidRDefault="00172A7A" w:rsidP="00CB07CE">
      <w:pPr>
        <w:keepNext/>
        <w:keepLines/>
        <w:spacing w:before="40" w:after="0"/>
        <w:outlineLvl w:val="2"/>
        <w:rPr>
          <w:rFonts w:asciiTheme="minorHAnsi" w:eastAsiaTheme="majorEastAsia" w:hAnsiTheme="minorHAnsi" w:cstheme="minorHAnsi"/>
        </w:rPr>
      </w:pPr>
      <w:r w:rsidRPr="00172A7A">
        <w:rPr>
          <w:rFonts w:asciiTheme="minorHAnsi" w:eastAsiaTheme="majorEastAsia" w:hAnsiTheme="minorHAnsi" w:cstheme="minorHAnsi"/>
        </w:rPr>
        <w:t>EasyJet's large fleet, long-term contracts, and diverse suppliers give it a competitive edge in negotiations. Its large route network and regular flights make it less dependent on a single airline. The airline faces threats from new entrants, substitutes, and competition from Ryanair and Wizz Air. EasyJet maintains its edge by prioritizing customer service, routes, and speed.</w:t>
      </w:r>
    </w:p>
    <w:p w14:paraId="5083FA42" w14:textId="063611A3" w:rsidR="0021085F" w:rsidRDefault="009028C7" w:rsidP="00CB07CE">
      <w:pPr>
        <w:keepNext/>
        <w:keepLines/>
        <w:spacing w:before="40" w:after="0"/>
        <w:outlineLvl w:val="2"/>
        <w:rPr>
          <w:rFonts w:asciiTheme="minorHAnsi" w:hAnsiTheme="minorHAnsi" w:cstheme="minorHAnsi"/>
          <w:bCs/>
          <w:iCs/>
        </w:rPr>
      </w:pPr>
      <w:r w:rsidRPr="006303C0">
        <w:rPr>
          <w:rFonts w:asciiTheme="minorHAnsi" w:hAnsiTheme="minorHAnsi" w:cstheme="minorHAnsi"/>
          <w:bCs/>
        </w:rPr>
        <w:t>(Kotter, 2012)</w:t>
      </w:r>
      <w:r>
        <w:rPr>
          <w:rFonts w:asciiTheme="minorHAnsi" w:hAnsiTheme="minorHAnsi" w:cstheme="minorHAnsi"/>
          <w:bCs/>
        </w:rPr>
        <w:t>,</w:t>
      </w:r>
      <w:r w:rsidR="00D7288C" w:rsidRPr="00D7288C">
        <w:rPr>
          <w:rFonts w:asciiTheme="minorHAnsi" w:hAnsiTheme="minorHAnsi" w:cstheme="minorHAnsi"/>
          <w:bCs/>
        </w:rPr>
        <w:t xml:space="preserve"> </w:t>
      </w:r>
      <w:r w:rsidR="00D7288C" w:rsidRPr="006303C0">
        <w:rPr>
          <w:rFonts w:asciiTheme="minorHAnsi" w:hAnsiTheme="minorHAnsi" w:cstheme="minorHAnsi"/>
          <w:bCs/>
        </w:rPr>
        <w:t>(Lee and Turner, 2020)</w:t>
      </w:r>
      <w:r w:rsidR="00D7288C">
        <w:rPr>
          <w:rFonts w:asciiTheme="minorHAnsi" w:hAnsiTheme="minorHAnsi" w:cstheme="minorHAnsi"/>
          <w:bCs/>
        </w:rPr>
        <w:t>,</w:t>
      </w:r>
      <w:r w:rsidR="009F0696" w:rsidRPr="009F0696">
        <w:rPr>
          <w:rFonts w:asciiTheme="minorHAnsi" w:hAnsiTheme="minorHAnsi" w:cstheme="minorHAnsi"/>
          <w:bCs/>
          <w:iCs/>
        </w:rPr>
        <w:t xml:space="preserve"> </w:t>
      </w:r>
      <w:r w:rsidR="009F0696" w:rsidRPr="00866605">
        <w:rPr>
          <w:rFonts w:asciiTheme="minorHAnsi" w:hAnsiTheme="minorHAnsi" w:cstheme="minorHAnsi"/>
          <w:bCs/>
          <w:iCs/>
        </w:rPr>
        <w:t>(Mitchell, 2019).</w:t>
      </w:r>
    </w:p>
    <w:p w14:paraId="34DCEC40" w14:textId="77777777" w:rsidR="00C22C37" w:rsidRDefault="00C22C37" w:rsidP="00CB07CE">
      <w:pPr>
        <w:keepNext/>
        <w:keepLines/>
        <w:spacing w:before="40" w:after="0"/>
        <w:outlineLvl w:val="2"/>
        <w:rPr>
          <w:rFonts w:asciiTheme="minorHAnsi" w:hAnsiTheme="minorHAnsi" w:cstheme="minorHAnsi"/>
          <w:bCs/>
          <w:iCs/>
        </w:rPr>
      </w:pPr>
    </w:p>
    <w:p w14:paraId="73F6FC52" w14:textId="653AD564" w:rsidR="00C22C37" w:rsidRDefault="00C22C37" w:rsidP="00CB07CE">
      <w:pPr>
        <w:keepNext/>
        <w:keepLines/>
        <w:spacing w:before="40" w:after="0"/>
        <w:outlineLvl w:val="2"/>
        <w:rPr>
          <w:rFonts w:asciiTheme="minorHAnsi" w:hAnsiTheme="minorHAnsi" w:cstheme="minorHAnsi"/>
          <w:b/>
          <w:bCs/>
          <w:sz w:val="28"/>
          <w:szCs w:val="28"/>
        </w:rPr>
      </w:pPr>
      <w:r w:rsidRPr="00C22C37">
        <w:rPr>
          <w:rFonts w:asciiTheme="minorHAnsi" w:hAnsiTheme="minorHAnsi" w:cstheme="minorHAnsi"/>
          <w:b/>
          <w:bCs/>
          <w:sz w:val="28"/>
          <w:szCs w:val="28"/>
          <w:highlight w:val="yellow"/>
        </w:rPr>
        <w:t>Ethical approaches</w:t>
      </w:r>
    </w:p>
    <w:p w14:paraId="3195629A" w14:textId="77777777" w:rsidR="006C22B0" w:rsidRPr="006C22B0" w:rsidRDefault="006C22B0" w:rsidP="006C22B0">
      <w:pPr>
        <w:keepNext/>
        <w:keepLines/>
        <w:spacing w:before="40" w:after="0"/>
        <w:outlineLvl w:val="2"/>
        <w:rPr>
          <w:rFonts w:asciiTheme="minorHAnsi" w:hAnsiTheme="minorHAnsi" w:cstheme="minorHAnsi"/>
        </w:rPr>
      </w:pPr>
      <w:r w:rsidRPr="006C22B0">
        <w:rPr>
          <w:rFonts w:asciiTheme="minorHAnsi" w:hAnsiTheme="minorHAnsi" w:cstheme="minorHAnsi"/>
        </w:rPr>
        <w:t>EasyJet values ethics in operations, decision-making, and stakeholder relations. The company is committed to safety and security, following strict maintenance procedures, international safety standards, and safety training. The company's simple pricing strategy and clear flight plan information build trust and follow ethical business practices that value honesty and openness. Workers and passengers are protected by this method.</w:t>
      </w:r>
    </w:p>
    <w:p w14:paraId="6D54A80C" w14:textId="716F0C4A" w:rsidR="00C22C37" w:rsidRDefault="00AC1E68" w:rsidP="00CB07CE">
      <w:pPr>
        <w:keepNext/>
        <w:keepLines/>
        <w:spacing w:before="40" w:after="0"/>
        <w:outlineLvl w:val="2"/>
        <w:rPr>
          <w:rFonts w:asciiTheme="minorHAnsi" w:eastAsiaTheme="majorEastAsia" w:hAnsiTheme="minorHAnsi" w:cstheme="minorHAnsi"/>
          <w:bCs/>
        </w:rPr>
      </w:pPr>
      <w:r w:rsidRPr="00F01DE5">
        <w:rPr>
          <w:rFonts w:asciiTheme="minorHAnsi" w:eastAsiaTheme="majorEastAsia" w:hAnsiTheme="minorHAnsi" w:cstheme="minorHAnsi"/>
          <w:bCs/>
        </w:rPr>
        <w:t>(Schein, 2021).</w:t>
      </w:r>
    </w:p>
    <w:p w14:paraId="6163DD21" w14:textId="77777777" w:rsidR="00714896" w:rsidRDefault="00714896" w:rsidP="00CB07CE">
      <w:pPr>
        <w:keepNext/>
        <w:keepLines/>
        <w:spacing w:before="40" w:after="0"/>
        <w:outlineLvl w:val="2"/>
        <w:rPr>
          <w:rFonts w:asciiTheme="minorHAnsi" w:eastAsiaTheme="majorEastAsia" w:hAnsiTheme="minorHAnsi" w:cstheme="minorHAnsi"/>
          <w:bCs/>
        </w:rPr>
      </w:pPr>
    </w:p>
    <w:p w14:paraId="6695A610"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16BD72D2"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522967B7"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5F7D6A87"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09F5BEF6"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595C276A"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05E8385E" w14:textId="77777777" w:rsidR="00F23B3E" w:rsidRDefault="00F23B3E" w:rsidP="00F23B3E">
      <w:pPr>
        <w:keepNext/>
        <w:keepLines/>
        <w:spacing w:before="40" w:after="0"/>
        <w:outlineLvl w:val="2"/>
        <w:rPr>
          <w:rFonts w:asciiTheme="minorHAnsi" w:eastAsiaTheme="majorEastAsia" w:hAnsiTheme="minorHAnsi" w:cstheme="minorHAnsi"/>
          <w:b/>
          <w:color w:val="000000" w:themeColor="text1"/>
          <w:sz w:val="28"/>
          <w:szCs w:val="26"/>
          <w:highlight w:val="yellow"/>
        </w:rPr>
      </w:pPr>
    </w:p>
    <w:p w14:paraId="7FFB65A6" w14:textId="3F60F6C8" w:rsidR="007E61FF" w:rsidRDefault="00714896" w:rsidP="00F23B3E">
      <w:pPr>
        <w:keepNext/>
        <w:keepLines/>
        <w:spacing w:before="40" w:after="0"/>
        <w:outlineLvl w:val="2"/>
        <w:rPr>
          <w:rFonts w:asciiTheme="minorHAnsi" w:eastAsiaTheme="majorEastAsia" w:hAnsiTheme="minorHAnsi" w:cstheme="minorHAnsi"/>
          <w:b/>
          <w:color w:val="000000" w:themeColor="text1"/>
          <w:sz w:val="28"/>
          <w:szCs w:val="26"/>
        </w:rPr>
      </w:pPr>
      <w:r w:rsidRPr="00714896">
        <w:rPr>
          <w:rFonts w:asciiTheme="minorHAnsi" w:eastAsiaTheme="majorEastAsia" w:hAnsiTheme="minorHAnsi" w:cstheme="minorHAnsi"/>
          <w:b/>
          <w:color w:val="000000" w:themeColor="text1"/>
          <w:sz w:val="28"/>
          <w:szCs w:val="26"/>
          <w:highlight w:val="yellow"/>
        </w:rPr>
        <w:t>Recommendation</w:t>
      </w:r>
    </w:p>
    <w:p w14:paraId="73C97BBC" w14:textId="592ED299" w:rsidR="00F23B3E" w:rsidRDefault="00F23B3E" w:rsidP="00F23B3E">
      <w:pPr>
        <w:keepNext/>
        <w:keepLines/>
        <w:spacing w:before="40" w:after="0"/>
        <w:outlineLvl w:val="2"/>
        <w:rPr>
          <w:rFonts w:asciiTheme="minorHAnsi" w:eastAsiaTheme="majorEastAsia" w:hAnsiTheme="minorHAnsi" w:cstheme="minorHAnsi"/>
          <w:bCs/>
          <w:color w:val="000000" w:themeColor="text1"/>
        </w:rPr>
      </w:pPr>
      <w:r w:rsidRPr="00F23B3E">
        <w:rPr>
          <w:rFonts w:asciiTheme="minorHAnsi" w:eastAsiaTheme="majorEastAsia" w:hAnsiTheme="minorHAnsi" w:cstheme="minorHAnsi"/>
          <w:bCs/>
          <w:color w:val="000000" w:themeColor="text1"/>
        </w:rPr>
        <w:t>EasyJet should address environmental and ethical challenges by adopting sustainable aviation technologies, strengthening ethical supplier partnerships, and assessing community engagement. Improving its operations through technical and soft skills courses, digitalization, and expanding its route network can boost productivity and competitiveness. These changes will strengthen EasyJet's position as a responsible and forward-thinking leader in the aviation industry, ensuring long-term sustainability, employee engagement, and adaptability in the volatile market.</w:t>
      </w:r>
    </w:p>
    <w:p w14:paraId="237C8BEF" w14:textId="1D108C4F" w:rsidR="00960C02" w:rsidRDefault="00960C02" w:rsidP="00960C02">
      <w:pPr>
        <w:contextualSpacing/>
        <w:rPr>
          <w:rFonts w:asciiTheme="minorHAnsi" w:hAnsiTheme="minorHAnsi" w:cstheme="minorHAnsi"/>
          <w:bCs/>
          <w:iCs/>
        </w:rPr>
      </w:pPr>
      <w:r w:rsidRPr="00F17008">
        <w:rPr>
          <w:rFonts w:asciiTheme="minorHAnsi" w:hAnsiTheme="minorHAnsi" w:cstheme="minorHAnsi"/>
          <w:bCs/>
          <w:iCs/>
        </w:rPr>
        <w:t>(Smith, 2019)</w:t>
      </w:r>
      <w:r>
        <w:rPr>
          <w:rFonts w:asciiTheme="minorHAnsi" w:hAnsiTheme="minorHAnsi" w:cstheme="minorHAnsi"/>
          <w:bCs/>
          <w:iCs/>
        </w:rPr>
        <w:t>,</w:t>
      </w:r>
      <w:r w:rsidR="00E01768" w:rsidRPr="00E01768">
        <w:rPr>
          <w:rFonts w:asciiTheme="minorHAnsi" w:eastAsiaTheme="majorEastAsia" w:hAnsiTheme="minorHAnsi" w:cstheme="minorHAnsi"/>
          <w:bCs/>
          <w:sz w:val="26"/>
        </w:rPr>
        <w:t xml:space="preserve"> </w:t>
      </w:r>
      <w:r w:rsidR="00E01768" w:rsidRPr="0030266C">
        <w:rPr>
          <w:rFonts w:asciiTheme="minorHAnsi" w:eastAsiaTheme="majorEastAsia" w:hAnsiTheme="minorHAnsi" w:cstheme="minorHAnsi"/>
          <w:bCs/>
          <w:sz w:val="26"/>
        </w:rPr>
        <w:t>(Wiliamson, 2020)</w:t>
      </w:r>
      <w:r w:rsidR="00E01768">
        <w:rPr>
          <w:rFonts w:asciiTheme="minorHAnsi" w:eastAsiaTheme="majorEastAsia" w:hAnsiTheme="minorHAnsi" w:cstheme="minorHAnsi"/>
          <w:bCs/>
          <w:sz w:val="26"/>
        </w:rPr>
        <w:t>,</w:t>
      </w:r>
      <w:r w:rsidR="00327CF7" w:rsidRPr="00327CF7">
        <w:rPr>
          <w:rFonts w:asciiTheme="minorHAnsi" w:hAnsiTheme="minorHAnsi" w:cstheme="minorHAnsi"/>
          <w:bCs/>
          <w:iCs/>
        </w:rPr>
        <w:t xml:space="preserve"> </w:t>
      </w:r>
      <w:r w:rsidR="00327CF7" w:rsidRPr="00345127">
        <w:rPr>
          <w:rFonts w:asciiTheme="minorHAnsi" w:hAnsiTheme="minorHAnsi" w:cstheme="minorHAnsi"/>
          <w:bCs/>
          <w:iCs/>
        </w:rPr>
        <w:t>(Turner, &amp; Harris, 2019)</w:t>
      </w:r>
      <w:r w:rsidR="004928AA">
        <w:rPr>
          <w:rFonts w:asciiTheme="minorHAnsi" w:hAnsiTheme="minorHAnsi" w:cstheme="minorHAnsi"/>
          <w:bCs/>
          <w:iCs/>
        </w:rPr>
        <w:t>.</w:t>
      </w:r>
    </w:p>
    <w:p w14:paraId="1FD8BB06" w14:textId="77777777" w:rsidR="00673E53" w:rsidRDefault="00673E53" w:rsidP="00960C02">
      <w:pPr>
        <w:contextualSpacing/>
        <w:rPr>
          <w:rFonts w:asciiTheme="minorHAnsi" w:hAnsiTheme="minorHAnsi" w:cstheme="minorHAnsi"/>
          <w:bCs/>
          <w:iCs/>
        </w:rPr>
      </w:pPr>
    </w:p>
    <w:p w14:paraId="7BCCE949" w14:textId="77777777" w:rsidR="00673E53" w:rsidRDefault="00673E53" w:rsidP="00960C02">
      <w:pPr>
        <w:contextualSpacing/>
        <w:rPr>
          <w:rFonts w:asciiTheme="minorHAnsi" w:hAnsiTheme="minorHAnsi" w:cstheme="minorHAnsi"/>
          <w:bCs/>
          <w:iCs/>
        </w:rPr>
      </w:pPr>
    </w:p>
    <w:p w14:paraId="542BE2E6" w14:textId="1541E04D" w:rsidR="00673E53" w:rsidRDefault="00673E53" w:rsidP="00960C02">
      <w:pPr>
        <w:contextualSpacing/>
        <w:rPr>
          <w:rFonts w:asciiTheme="minorHAnsi" w:eastAsiaTheme="majorEastAsia" w:hAnsiTheme="minorHAnsi" w:cstheme="minorHAnsi"/>
          <w:b/>
          <w:color w:val="000000" w:themeColor="text1"/>
          <w:sz w:val="28"/>
          <w:szCs w:val="26"/>
        </w:rPr>
      </w:pPr>
      <w:r w:rsidRPr="00673E53">
        <w:rPr>
          <w:rFonts w:asciiTheme="minorHAnsi" w:eastAsiaTheme="majorEastAsia" w:hAnsiTheme="minorHAnsi" w:cstheme="minorHAnsi"/>
          <w:b/>
          <w:color w:val="000000" w:themeColor="text1"/>
          <w:sz w:val="28"/>
          <w:szCs w:val="26"/>
          <w:highlight w:val="yellow"/>
        </w:rPr>
        <w:t>Gibbs Reflective Cycle</w:t>
      </w:r>
      <w:r>
        <w:rPr>
          <w:rFonts w:asciiTheme="minorHAnsi" w:eastAsiaTheme="majorEastAsia" w:hAnsiTheme="minorHAnsi" w:cstheme="minorHAnsi"/>
          <w:b/>
          <w:color w:val="000000" w:themeColor="text1"/>
          <w:sz w:val="28"/>
          <w:szCs w:val="26"/>
        </w:rPr>
        <w:t xml:space="preserve"> </w:t>
      </w:r>
    </w:p>
    <w:p w14:paraId="7196F748" w14:textId="79A0F280" w:rsidR="002C216A" w:rsidRDefault="002C216A" w:rsidP="00960C02">
      <w:pPr>
        <w:contextualSpacing/>
        <w:rPr>
          <w:rFonts w:asciiTheme="minorHAnsi" w:hAnsiTheme="minorHAnsi" w:cstheme="minorHAnsi"/>
          <w:b/>
          <w:iCs/>
        </w:rPr>
      </w:pPr>
      <w:r>
        <w:rPr>
          <w:noProof/>
        </w:rPr>
        <w:drawing>
          <wp:inline distT="0" distB="0" distL="0" distR="0" wp14:anchorId="2E84128F" wp14:editId="1BC8CDBF">
            <wp:extent cx="4287520" cy="3449320"/>
            <wp:effectExtent l="0" t="0" r="0" b="0"/>
            <wp:docPr id="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ces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7520" cy="3449320"/>
                    </a:xfrm>
                    <a:prstGeom prst="rect">
                      <a:avLst/>
                    </a:prstGeom>
                    <a:noFill/>
                    <a:ln>
                      <a:noFill/>
                    </a:ln>
                  </pic:spPr>
                </pic:pic>
              </a:graphicData>
            </a:graphic>
          </wp:inline>
        </w:drawing>
      </w:r>
    </w:p>
    <w:p w14:paraId="6383F516" w14:textId="77777777" w:rsidR="00012DC9" w:rsidRDefault="00012DC9" w:rsidP="00960C02">
      <w:pPr>
        <w:contextualSpacing/>
        <w:rPr>
          <w:rFonts w:asciiTheme="minorHAnsi" w:hAnsiTheme="minorHAnsi" w:cstheme="minorHAnsi"/>
          <w:b/>
          <w:iCs/>
        </w:rPr>
      </w:pPr>
    </w:p>
    <w:p w14:paraId="18ADA7FB" w14:textId="60420385" w:rsidR="00386CD6" w:rsidRDefault="00012DC9" w:rsidP="00960C02">
      <w:pPr>
        <w:contextualSpacing/>
        <w:rPr>
          <w:rFonts w:asciiTheme="minorHAnsi" w:hAnsiTheme="minorHAnsi" w:cstheme="minorHAnsi"/>
          <w:bCs/>
          <w:iCs/>
        </w:rPr>
      </w:pPr>
      <w:r w:rsidRPr="00012DC9">
        <w:rPr>
          <w:rFonts w:asciiTheme="minorHAnsi" w:hAnsiTheme="minorHAnsi" w:cstheme="minorHAnsi"/>
          <w:bCs/>
          <w:iCs/>
        </w:rPr>
        <w:t xml:space="preserve">The Gibbs Reflection Cycle, a tool for understanding thoughts, feelings, and </w:t>
      </w:r>
      <w:r w:rsidR="00DB357F" w:rsidRPr="00012DC9">
        <w:rPr>
          <w:rFonts w:asciiTheme="minorHAnsi" w:hAnsiTheme="minorHAnsi" w:cstheme="minorHAnsi"/>
          <w:bCs/>
          <w:iCs/>
        </w:rPr>
        <w:t>behaviours</w:t>
      </w:r>
      <w:r w:rsidRPr="00012DC9">
        <w:rPr>
          <w:rFonts w:asciiTheme="minorHAnsi" w:hAnsiTheme="minorHAnsi" w:cstheme="minorHAnsi"/>
          <w:bCs/>
          <w:iCs/>
        </w:rPr>
        <w:t xml:space="preserve">, has been effective for over 20 years. It encourages reflection on past events, allowing for a better understanding of trends and reactions. </w:t>
      </w:r>
    </w:p>
    <w:p w14:paraId="2471573B" w14:textId="77777777" w:rsidR="00386CD6" w:rsidRDefault="00386CD6" w:rsidP="00960C02">
      <w:pPr>
        <w:contextualSpacing/>
        <w:rPr>
          <w:rFonts w:asciiTheme="minorHAnsi" w:hAnsiTheme="minorHAnsi" w:cstheme="minorHAnsi"/>
          <w:bCs/>
          <w:iCs/>
        </w:rPr>
      </w:pPr>
    </w:p>
    <w:p w14:paraId="57E80B1E" w14:textId="77777777" w:rsidR="00386CD6" w:rsidRDefault="00386CD6" w:rsidP="00960C02">
      <w:pPr>
        <w:contextualSpacing/>
        <w:rPr>
          <w:rFonts w:asciiTheme="minorHAnsi" w:hAnsiTheme="minorHAnsi" w:cstheme="minorHAnsi"/>
          <w:bCs/>
          <w:iCs/>
        </w:rPr>
      </w:pPr>
    </w:p>
    <w:p w14:paraId="0EC4549A" w14:textId="77777777" w:rsidR="00386CD6" w:rsidRDefault="00386CD6" w:rsidP="00960C02">
      <w:pPr>
        <w:contextualSpacing/>
        <w:rPr>
          <w:rFonts w:asciiTheme="minorHAnsi" w:hAnsiTheme="minorHAnsi" w:cstheme="minorHAnsi"/>
          <w:bCs/>
          <w:iCs/>
        </w:rPr>
      </w:pPr>
    </w:p>
    <w:p w14:paraId="21E55B01" w14:textId="7BFF5DF4" w:rsidR="00F31199" w:rsidRDefault="00012DC9" w:rsidP="00960C02">
      <w:pPr>
        <w:contextualSpacing/>
        <w:rPr>
          <w:rFonts w:asciiTheme="minorHAnsi" w:hAnsiTheme="minorHAnsi" w:cstheme="minorHAnsi"/>
          <w:bCs/>
          <w:iCs/>
        </w:rPr>
      </w:pPr>
      <w:r w:rsidRPr="00012DC9">
        <w:rPr>
          <w:rFonts w:asciiTheme="minorHAnsi" w:hAnsiTheme="minorHAnsi" w:cstheme="minorHAnsi"/>
          <w:bCs/>
          <w:iCs/>
        </w:rPr>
        <w:t>The cycle emphasizes the importance of context in judging events, as it helps individuals understand the bigger picture. The process involves setting the event, describing it objectively, examining the emotions and thoughts, reviewing the outcome, reevaluating the factors that changed it, reframe the situation, and deciding on future actions. The goal is to learn from past experiences and make improvements in the future. The cycle can be more effective when practiced with support.</w:t>
      </w:r>
    </w:p>
    <w:p w14:paraId="7FF6F2C0" w14:textId="0E2BCE2A" w:rsidR="00C925FD" w:rsidRPr="00012DC9" w:rsidRDefault="00C925FD" w:rsidP="00960C02">
      <w:pPr>
        <w:contextualSpacing/>
        <w:rPr>
          <w:rFonts w:asciiTheme="minorHAnsi" w:hAnsiTheme="minorHAnsi" w:cstheme="minorHAnsi"/>
          <w:bCs/>
          <w:iCs/>
        </w:rPr>
      </w:pPr>
      <w:r>
        <w:rPr>
          <w:rFonts w:asciiTheme="minorHAnsi" w:hAnsiTheme="minorHAnsi" w:cstheme="minorHAnsi"/>
          <w:bCs/>
          <w:iCs/>
        </w:rPr>
        <w:t>(</w:t>
      </w:r>
      <w:proofErr w:type="spellStart"/>
      <w:r>
        <w:rPr>
          <w:rFonts w:asciiTheme="minorHAnsi" w:hAnsiTheme="minorHAnsi" w:cstheme="minorHAnsi"/>
          <w:bCs/>
          <w:iCs/>
        </w:rPr>
        <w:t>Authoradmin</w:t>
      </w:r>
      <w:proofErr w:type="spellEnd"/>
      <w:r>
        <w:rPr>
          <w:rFonts w:asciiTheme="minorHAnsi" w:hAnsiTheme="minorHAnsi" w:cstheme="minorHAnsi"/>
          <w:bCs/>
          <w:iCs/>
        </w:rPr>
        <w:t xml:space="preserve"> 2023).</w:t>
      </w:r>
    </w:p>
    <w:p w14:paraId="3F470AF7" w14:textId="77777777" w:rsidR="00960C02" w:rsidRPr="007E61FF" w:rsidRDefault="00960C02" w:rsidP="00F23B3E">
      <w:pPr>
        <w:keepNext/>
        <w:keepLines/>
        <w:spacing w:before="40" w:after="0"/>
        <w:outlineLvl w:val="2"/>
        <w:rPr>
          <w:rFonts w:asciiTheme="minorHAnsi" w:eastAsiaTheme="majorEastAsia" w:hAnsiTheme="minorHAnsi" w:cstheme="minorHAnsi"/>
          <w:bCs/>
          <w:color w:val="000000" w:themeColor="text1"/>
        </w:rPr>
      </w:pPr>
    </w:p>
    <w:p w14:paraId="1BDABDE9" w14:textId="77777777" w:rsidR="00714896" w:rsidRPr="00714896" w:rsidRDefault="00714896" w:rsidP="00CB07CE">
      <w:pPr>
        <w:keepNext/>
        <w:keepLines/>
        <w:spacing w:before="40" w:after="0"/>
        <w:outlineLvl w:val="2"/>
        <w:rPr>
          <w:rFonts w:asciiTheme="minorHAnsi" w:hAnsiTheme="minorHAnsi" w:cstheme="minorHAnsi"/>
          <w:b/>
          <w:iCs/>
        </w:rPr>
      </w:pPr>
    </w:p>
    <w:p w14:paraId="1384585F" w14:textId="77777777" w:rsidR="00251480" w:rsidRDefault="00251480" w:rsidP="00CB07CE">
      <w:pPr>
        <w:keepNext/>
        <w:keepLines/>
        <w:spacing w:before="40" w:after="0"/>
        <w:outlineLvl w:val="2"/>
        <w:rPr>
          <w:rFonts w:asciiTheme="minorHAnsi" w:hAnsiTheme="minorHAnsi" w:cstheme="minorHAnsi"/>
          <w:bCs/>
          <w:iCs/>
        </w:rPr>
      </w:pPr>
    </w:p>
    <w:p w14:paraId="26B4FFC9" w14:textId="77777777" w:rsidR="00251480" w:rsidRPr="0021085F" w:rsidRDefault="00251480" w:rsidP="00CB07CE">
      <w:pPr>
        <w:keepNext/>
        <w:keepLines/>
        <w:spacing w:before="40" w:after="0"/>
        <w:outlineLvl w:val="2"/>
        <w:rPr>
          <w:rFonts w:asciiTheme="minorHAnsi" w:hAnsiTheme="minorHAnsi" w:cstheme="minorHAnsi"/>
          <w:b/>
          <w:bCs/>
        </w:rPr>
      </w:pPr>
    </w:p>
    <w:p w14:paraId="47108435" w14:textId="77777777" w:rsidR="00441641" w:rsidRPr="00441641" w:rsidRDefault="00441641" w:rsidP="00DC11AD">
      <w:pPr>
        <w:keepNext/>
        <w:keepLines/>
        <w:spacing w:before="40" w:after="0"/>
        <w:outlineLvl w:val="2"/>
        <w:rPr>
          <w:rFonts w:eastAsiaTheme="majorEastAsia" w:cstheme="minorHAnsi"/>
          <w:b/>
          <w:bCs/>
        </w:rPr>
      </w:pPr>
    </w:p>
    <w:p w14:paraId="17F37857" w14:textId="77777777" w:rsidR="00A13D97" w:rsidRPr="00A13D97" w:rsidRDefault="00A13D97" w:rsidP="00D13FAF">
      <w:pPr>
        <w:rPr>
          <w:rFonts w:asciiTheme="minorHAnsi" w:hAnsiTheme="minorHAnsi" w:cstheme="minorHAnsi"/>
          <w:b/>
          <w:bCs/>
        </w:rPr>
      </w:pPr>
    </w:p>
    <w:p w14:paraId="431C6CFC" w14:textId="77777777" w:rsidR="00D13FAF" w:rsidRPr="00724864" w:rsidRDefault="00D13FAF" w:rsidP="00E61FF2">
      <w:pPr>
        <w:spacing w:line="259" w:lineRule="auto"/>
        <w:jc w:val="left"/>
        <w:rPr>
          <w:rFonts w:asciiTheme="minorHAnsi" w:hAnsiTheme="minorHAnsi" w:cstheme="minorHAnsi"/>
          <w:b/>
          <w:bCs/>
        </w:rPr>
      </w:pPr>
    </w:p>
    <w:p w14:paraId="3ADBA98B" w14:textId="77777777" w:rsidR="00E97441" w:rsidRDefault="00E97441" w:rsidP="00E61FF2">
      <w:pPr>
        <w:spacing w:line="259" w:lineRule="auto"/>
        <w:jc w:val="left"/>
        <w:rPr>
          <w:rFonts w:asciiTheme="minorHAnsi" w:hAnsiTheme="minorHAnsi" w:cstheme="minorHAnsi"/>
        </w:rPr>
      </w:pPr>
    </w:p>
    <w:p w14:paraId="6FCB3763" w14:textId="77777777" w:rsidR="00E97441" w:rsidRDefault="00E97441" w:rsidP="00E61FF2">
      <w:pPr>
        <w:spacing w:line="259" w:lineRule="auto"/>
        <w:jc w:val="left"/>
        <w:rPr>
          <w:rFonts w:asciiTheme="minorHAnsi" w:hAnsiTheme="minorHAnsi"/>
        </w:rPr>
      </w:pPr>
    </w:p>
    <w:p w14:paraId="61725F53" w14:textId="77777777" w:rsidR="00E61FF2" w:rsidRDefault="00E61FF2" w:rsidP="00E61FF2">
      <w:pPr>
        <w:spacing w:line="259" w:lineRule="auto"/>
        <w:jc w:val="left"/>
        <w:rPr>
          <w:rFonts w:asciiTheme="minorHAnsi" w:hAnsiTheme="minorHAnsi"/>
        </w:rPr>
      </w:pPr>
    </w:p>
    <w:p w14:paraId="0C1610AF" w14:textId="77777777" w:rsidR="00E61FF2" w:rsidRPr="00E03EAC" w:rsidRDefault="00E61FF2" w:rsidP="00E61FF2">
      <w:pPr>
        <w:spacing w:line="259" w:lineRule="auto"/>
        <w:jc w:val="left"/>
        <w:rPr>
          <w:rFonts w:asciiTheme="minorHAnsi" w:hAnsiTheme="minorHAnsi"/>
        </w:rPr>
      </w:pPr>
    </w:p>
    <w:p w14:paraId="5E7F4612" w14:textId="77777777" w:rsidR="00E03EAC" w:rsidRPr="00C40181" w:rsidRDefault="00E03EAC" w:rsidP="00263CA5">
      <w:pPr>
        <w:spacing w:line="259" w:lineRule="auto"/>
        <w:jc w:val="left"/>
        <w:rPr>
          <w:rFonts w:asciiTheme="minorHAnsi" w:hAnsiTheme="minorHAnsi" w:cstheme="minorHAnsi"/>
          <w:b/>
          <w:bCs/>
          <w:sz w:val="32"/>
          <w:szCs w:val="32"/>
        </w:rPr>
      </w:pPr>
    </w:p>
    <w:p w14:paraId="2AA7BFFC" w14:textId="77777777" w:rsidR="00263CA5" w:rsidRDefault="00263CA5"/>
    <w:p w14:paraId="731B09B7" w14:textId="77777777" w:rsidR="009B169F" w:rsidRDefault="009B169F"/>
    <w:p w14:paraId="01E6448E" w14:textId="77777777" w:rsidR="009B169F" w:rsidRDefault="009B169F"/>
    <w:p w14:paraId="3B249070" w14:textId="77777777" w:rsidR="009B169F" w:rsidRDefault="009B169F"/>
    <w:p w14:paraId="364415C1" w14:textId="77777777" w:rsidR="009B169F" w:rsidRDefault="009B169F"/>
    <w:p w14:paraId="23621FE9" w14:textId="77777777" w:rsidR="00E243EE" w:rsidRDefault="00E243EE" w:rsidP="00E243EE">
      <w:pPr>
        <w:keepNext/>
        <w:keepLines/>
        <w:spacing w:before="40" w:after="0"/>
        <w:outlineLvl w:val="1"/>
        <w:rPr>
          <w:rFonts w:asciiTheme="minorHAnsi" w:eastAsiaTheme="majorEastAsia" w:hAnsiTheme="minorHAnsi" w:cstheme="minorHAnsi"/>
          <w:b/>
          <w:color w:val="000000" w:themeColor="text1"/>
          <w:sz w:val="32"/>
          <w:szCs w:val="32"/>
        </w:rPr>
      </w:pPr>
      <w:bookmarkStart w:id="2" w:name="_Toc149508024"/>
      <w:r w:rsidRPr="00E243EE">
        <w:rPr>
          <w:rFonts w:asciiTheme="minorHAnsi" w:eastAsiaTheme="majorEastAsia" w:hAnsiTheme="minorHAnsi" w:cstheme="minorHAnsi"/>
          <w:b/>
          <w:color w:val="000000" w:themeColor="text1"/>
          <w:sz w:val="32"/>
          <w:szCs w:val="32"/>
        </w:rPr>
        <w:lastRenderedPageBreak/>
        <w:t>References</w:t>
      </w:r>
      <w:bookmarkEnd w:id="2"/>
      <w:r w:rsidRPr="00E243EE">
        <w:rPr>
          <w:rFonts w:asciiTheme="minorHAnsi" w:eastAsiaTheme="majorEastAsia" w:hAnsiTheme="minorHAnsi" w:cstheme="minorHAnsi"/>
          <w:b/>
          <w:color w:val="000000" w:themeColor="text1"/>
          <w:sz w:val="32"/>
          <w:szCs w:val="32"/>
        </w:rPr>
        <w:t xml:space="preserve"> </w:t>
      </w:r>
    </w:p>
    <w:p w14:paraId="7DBE141F" w14:textId="38C2B419" w:rsidR="00F00FD8" w:rsidRPr="002B03DF" w:rsidRDefault="00F00FD8" w:rsidP="00D87541">
      <w:pPr>
        <w:rPr>
          <w:rFonts w:asciiTheme="minorHAnsi" w:hAnsiTheme="minorHAnsi" w:cstheme="minorHAnsi"/>
        </w:rPr>
      </w:pPr>
      <w:proofErr w:type="spellStart"/>
      <w:r w:rsidRPr="002B03DF">
        <w:rPr>
          <w:rFonts w:asciiTheme="minorHAnsi" w:hAnsiTheme="minorHAnsi" w:cstheme="minorHAnsi"/>
          <w:color w:val="000000"/>
          <w:shd w:val="clear" w:color="auto" w:fill="FFFFFF"/>
        </w:rPr>
        <w:t>Authoradmin</w:t>
      </w:r>
      <w:proofErr w:type="spellEnd"/>
      <w:r w:rsidRPr="002B03DF">
        <w:rPr>
          <w:rFonts w:asciiTheme="minorHAnsi" w:hAnsiTheme="minorHAnsi" w:cstheme="minorHAnsi"/>
          <w:color w:val="000000"/>
          <w:shd w:val="clear" w:color="auto" w:fill="FFFFFF"/>
        </w:rPr>
        <w:t xml:space="preserve"> (2023). </w:t>
      </w:r>
      <w:r w:rsidRPr="002B03DF">
        <w:rPr>
          <w:rFonts w:asciiTheme="minorHAnsi" w:hAnsiTheme="minorHAnsi" w:cstheme="minorHAnsi"/>
          <w:i/>
          <w:iCs/>
          <w:color w:val="000000"/>
          <w:bdr w:val="single" w:sz="2" w:space="0" w:color="E5E7EB" w:frame="1"/>
          <w:shd w:val="clear" w:color="auto" w:fill="FFFFFF"/>
        </w:rPr>
        <w:t>Gibbs Reflection Cycle</w:t>
      </w:r>
      <w:r w:rsidRPr="002B03DF">
        <w:rPr>
          <w:rFonts w:asciiTheme="minorHAnsi" w:hAnsiTheme="minorHAnsi" w:cstheme="minorHAnsi"/>
          <w:color w:val="000000"/>
          <w:shd w:val="clear" w:color="auto" w:fill="FFFFFF"/>
        </w:rPr>
        <w:t xml:space="preserve">. [online] The Reach Approach. Available at: </w:t>
      </w:r>
      <w:hyperlink r:id="rId7" w:history="1">
        <w:r w:rsidRPr="002B03DF">
          <w:rPr>
            <w:rStyle w:val="Hyperlink"/>
            <w:rFonts w:asciiTheme="minorHAnsi" w:hAnsiTheme="minorHAnsi" w:cstheme="minorHAnsi"/>
            <w:shd w:val="clear" w:color="auto" w:fill="FFFFFF"/>
          </w:rPr>
          <w:t>https://www.thereachapproach.co.uk/2017/09/06/gibbs-reflection-cycle/</w:t>
        </w:r>
      </w:hyperlink>
      <w:r w:rsidRPr="002B03DF">
        <w:rPr>
          <w:rFonts w:asciiTheme="minorHAnsi" w:hAnsiTheme="minorHAnsi" w:cstheme="minorHAnsi"/>
          <w:color w:val="000000"/>
          <w:shd w:val="clear" w:color="auto" w:fill="FFFFFF"/>
        </w:rPr>
        <w:t>.</w:t>
      </w:r>
    </w:p>
    <w:p w14:paraId="3DF80FB3" w14:textId="253B187E" w:rsidR="00D87541" w:rsidRPr="002B03DF" w:rsidRDefault="00D87541" w:rsidP="00D87541">
      <w:pPr>
        <w:rPr>
          <w:rFonts w:asciiTheme="minorHAnsi" w:hAnsiTheme="minorHAnsi" w:cstheme="minorHAnsi"/>
        </w:rPr>
      </w:pPr>
      <w:r w:rsidRPr="002B03DF">
        <w:rPr>
          <w:rFonts w:asciiTheme="minorHAnsi" w:hAnsiTheme="minorHAnsi" w:cstheme="minorHAnsi"/>
        </w:rPr>
        <w:t xml:space="preserve">Brown, A., &amp; Williams, C. (2021). Decentralization and Organizational Adaptation: A Case Study of EasyJet. </w:t>
      </w:r>
      <w:r w:rsidRPr="002B03DF">
        <w:rPr>
          <w:rFonts w:asciiTheme="minorHAnsi" w:hAnsiTheme="minorHAnsi" w:cstheme="minorHAnsi"/>
          <w:i/>
        </w:rPr>
        <w:t>International Journal of Organizational Change</w:t>
      </w:r>
      <w:r w:rsidRPr="002B03DF">
        <w:rPr>
          <w:rFonts w:asciiTheme="minorHAnsi" w:hAnsiTheme="minorHAnsi" w:cstheme="minorHAnsi"/>
        </w:rPr>
        <w:t>, 18(2), 112-129.</w:t>
      </w:r>
    </w:p>
    <w:p w14:paraId="29BEF87C" w14:textId="77777777" w:rsidR="00620F78" w:rsidRPr="002B03DF" w:rsidRDefault="00620F78" w:rsidP="00620F78">
      <w:pPr>
        <w:rPr>
          <w:rFonts w:asciiTheme="minorHAnsi" w:hAnsiTheme="minorHAnsi" w:cstheme="minorHAnsi"/>
          <w:lang w:val="en-US"/>
        </w:rPr>
      </w:pPr>
      <w:r w:rsidRPr="002B03DF">
        <w:rPr>
          <w:rFonts w:asciiTheme="minorHAnsi" w:hAnsiTheme="minorHAnsi" w:cstheme="minorHAnsi"/>
          <w:lang w:val="en-US"/>
        </w:rPr>
        <w:t xml:space="preserve">EasyJet (2021) </w:t>
      </w:r>
      <w:r w:rsidRPr="002B03DF">
        <w:rPr>
          <w:rFonts w:asciiTheme="minorHAnsi" w:hAnsiTheme="minorHAnsi" w:cstheme="minorHAnsi"/>
          <w:i/>
          <w:iCs/>
          <w:lang w:val="en-US"/>
        </w:rPr>
        <w:t>Book cheap flights and Holidays</w:t>
      </w:r>
      <w:r w:rsidRPr="002B03DF">
        <w:rPr>
          <w:rFonts w:asciiTheme="minorHAnsi" w:hAnsiTheme="minorHAnsi" w:cstheme="minorHAnsi"/>
          <w:lang w:val="en-US"/>
        </w:rPr>
        <w:t xml:space="preserve">, </w:t>
      </w:r>
      <w:r w:rsidRPr="002B03DF">
        <w:rPr>
          <w:rFonts w:asciiTheme="minorHAnsi" w:hAnsiTheme="minorHAnsi" w:cstheme="minorHAnsi"/>
          <w:i/>
          <w:iCs/>
          <w:lang w:val="en-US"/>
        </w:rPr>
        <w:t>EasyJet</w:t>
      </w:r>
      <w:r w:rsidRPr="002B03DF">
        <w:rPr>
          <w:rFonts w:asciiTheme="minorHAnsi" w:hAnsiTheme="minorHAnsi" w:cstheme="minorHAnsi"/>
          <w:lang w:val="en-US"/>
        </w:rPr>
        <w:t xml:space="preserve">. Available at: https://www.easyjet.com/ (Accessed: 29 October 2023). </w:t>
      </w:r>
    </w:p>
    <w:p w14:paraId="6A36A9BC" w14:textId="77777777" w:rsidR="009C4BB4" w:rsidRDefault="009C4BB4" w:rsidP="009C4BB4">
      <w:pPr>
        <w:rPr>
          <w:rFonts w:asciiTheme="minorHAnsi" w:hAnsiTheme="minorHAnsi" w:cstheme="minorHAnsi"/>
        </w:rPr>
      </w:pPr>
      <w:r w:rsidRPr="002B03DF">
        <w:rPr>
          <w:rFonts w:asciiTheme="minorHAnsi" w:hAnsiTheme="minorHAnsi" w:cstheme="minorHAnsi"/>
        </w:rPr>
        <w:t xml:space="preserve">Heubel, M. (2023) </w:t>
      </w:r>
      <w:r w:rsidRPr="002B03DF">
        <w:rPr>
          <w:rFonts w:asciiTheme="minorHAnsi" w:hAnsiTheme="minorHAnsi" w:cstheme="minorHAnsi"/>
          <w:i/>
          <w:iCs/>
        </w:rPr>
        <w:t>Pestle analysis: The macro-environmental analysis explained</w:t>
      </w:r>
      <w:r w:rsidRPr="002B03DF">
        <w:rPr>
          <w:rFonts w:asciiTheme="minorHAnsi" w:hAnsiTheme="minorHAnsi" w:cstheme="minorHAnsi"/>
        </w:rPr>
        <w:t xml:space="preserve">, </w:t>
      </w:r>
      <w:proofErr w:type="spellStart"/>
      <w:r w:rsidRPr="002B03DF">
        <w:rPr>
          <w:rFonts w:asciiTheme="minorHAnsi" w:hAnsiTheme="minorHAnsi" w:cstheme="minorHAnsi"/>
          <w:i/>
          <w:iCs/>
        </w:rPr>
        <w:t>Consulterce</w:t>
      </w:r>
      <w:proofErr w:type="spellEnd"/>
      <w:r w:rsidRPr="002B03DF">
        <w:rPr>
          <w:rFonts w:asciiTheme="minorHAnsi" w:hAnsiTheme="minorHAnsi" w:cstheme="minorHAnsi"/>
        </w:rPr>
        <w:t xml:space="preserve">. Available at: https://consulterce.com/pestle-analysis/ (Accessed: 28 October 2023). </w:t>
      </w:r>
    </w:p>
    <w:p w14:paraId="5B05AA73" w14:textId="77777777" w:rsidR="00D82A5D" w:rsidRPr="008727B5" w:rsidRDefault="00D82A5D" w:rsidP="00D82A5D">
      <w:pPr>
        <w:rPr>
          <w:rFonts w:asciiTheme="minorHAnsi" w:hAnsiTheme="minorHAnsi" w:cstheme="minorHAnsi"/>
        </w:rPr>
      </w:pPr>
      <w:r w:rsidRPr="008727B5">
        <w:rPr>
          <w:rFonts w:asciiTheme="minorHAnsi" w:hAnsiTheme="minorHAnsi" w:cstheme="minorHAnsi"/>
        </w:rPr>
        <w:t xml:space="preserve">Johnson, M. (2021). Safety-Centric Culture and Customer Trust: A Comparative Analysis of Airlines. </w:t>
      </w:r>
      <w:r w:rsidRPr="008727B5">
        <w:rPr>
          <w:rFonts w:asciiTheme="minorHAnsi" w:hAnsiTheme="minorHAnsi" w:cstheme="minorHAnsi"/>
          <w:i/>
        </w:rPr>
        <w:t>Journal of Consumer Trust</w:t>
      </w:r>
      <w:r w:rsidRPr="008727B5">
        <w:rPr>
          <w:rFonts w:asciiTheme="minorHAnsi" w:hAnsiTheme="minorHAnsi" w:cstheme="minorHAnsi"/>
        </w:rPr>
        <w:t>, 28(4), 56-68.</w:t>
      </w:r>
    </w:p>
    <w:p w14:paraId="7B699D99" w14:textId="77777777" w:rsidR="0016013B" w:rsidRPr="002B03DF" w:rsidRDefault="0016013B" w:rsidP="0016013B">
      <w:pPr>
        <w:rPr>
          <w:rFonts w:asciiTheme="minorHAnsi" w:hAnsiTheme="minorHAnsi" w:cstheme="minorHAnsi"/>
        </w:rPr>
      </w:pPr>
      <w:r w:rsidRPr="002B03DF">
        <w:rPr>
          <w:rFonts w:asciiTheme="minorHAnsi" w:hAnsiTheme="minorHAnsi" w:cstheme="minorHAnsi"/>
        </w:rPr>
        <w:t xml:space="preserve">Kotter, J.P. (2012). Leading Change. Boston, MA: </w:t>
      </w:r>
      <w:r w:rsidRPr="002B03DF">
        <w:rPr>
          <w:rFonts w:asciiTheme="minorHAnsi" w:hAnsiTheme="minorHAnsi" w:cstheme="minorHAnsi"/>
          <w:i/>
        </w:rPr>
        <w:t>Harvard Business Review Press</w:t>
      </w:r>
      <w:r w:rsidRPr="002B03DF">
        <w:rPr>
          <w:rFonts w:asciiTheme="minorHAnsi" w:hAnsiTheme="minorHAnsi" w:cstheme="minorHAnsi"/>
        </w:rPr>
        <w:t>.</w:t>
      </w:r>
    </w:p>
    <w:p w14:paraId="6F4B7EB3" w14:textId="77777777" w:rsidR="002950CF" w:rsidRPr="002B03DF" w:rsidRDefault="002950CF" w:rsidP="002950CF">
      <w:pPr>
        <w:rPr>
          <w:rFonts w:asciiTheme="minorHAnsi" w:hAnsiTheme="minorHAnsi" w:cstheme="minorHAnsi"/>
        </w:rPr>
      </w:pPr>
      <w:r w:rsidRPr="002B03DF">
        <w:rPr>
          <w:rFonts w:asciiTheme="minorHAnsi" w:hAnsiTheme="minorHAnsi" w:cstheme="minorHAnsi"/>
        </w:rPr>
        <w:t xml:space="preserve">Lee, S., &amp; Turner, P. (2020). Strategic Initiatives and Long-Term Achievements of EasyJet. </w:t>
      </w:r>
      <w:r w:rsidRPr="002B03DF">
        <w:rPr>
          <w:rFonts w:asciiTheme="minorHAnsi" w:hAnsiTheme="minorHAnsi" w:cstheme="minorHAnsi"/>
          <w:i/>
        </w:rPr>
        <w:t>Strategic Planning Journal</w:t>
      </w:r>
      <w:r w:rsidRPr="002B03DF">
        <w:rPr>
          <w:rFonts w:asciiTheme="minorHAnsi" w:hAnsiTheme="minorHAnsi" w:cstheme="minorHAnsi"/>
        </w:rPr>
        <w:t>, 35(4), 189-202.</w:t>
      </w:r>
    </w:p>
    <w:p w14:paraId="4F192FC4" w14:textId="77777777" w:rsidR="002B03DF" w:rsidRDefault="002B03DF" w:rsidP="002B03DF">
      <w:pPr>
        <w:rPr>
          <w:rFonts w:asciiTheme="minorHAnsi" w:hAnsiTheme="minorHAnsi" w:cstheme="minorHAnsi"/>
        </w:rPr>
      </w:pPr>
      <w:r w:rsidRPr="002B03DF">
        <w:rPr>
          <w:rFonts w:asciiTheme="minorHAnsi" w:hAnsiTheme="minorHAnsi" w:cstheme="minorHAnsi"/>
        </w:rPr>
        <w:t xml:space="preserve">Mitchell, S. (2019). Environmental Sustainability in the Aviation Industry: A Comparative Study of Airlines. </w:t>
      </w:r>
      <w:r w:rsidRPr="002B03DF">
        <w:rPr>
          <w:rFonts w:asciiTheme="minorHAnsi" w:hAnsiTheme="minorHAnsi" w:cstheme="minorHAnsi"/>
          <w:i/>
        </w:rPr>
        <w:t>Environmental Management Journal</w:t>
      </w:r>
      <w:r w:rsidRPr="002B03DF">
        <w:rPr>
          <w:rFonts w:asciiTheme="minorHAnsi" w:hAnsiTheme="minorHAnsi" w:cstheme="minorHAnsi"/>
        </w:rPr>
        <w:t>, 15(2), 234-247.</w:t>
      </w:r>
    </w:p>
    <w:p w14:paraId="7D6E6EB0" w14:textId="77777777" w:rsidR="007565D9" w:rsidRDefault="007565D9" w:rsidP="007565D9">
      <w:pPr>
        <w:rPr>
          <w:rFonts w:asciiTheme="minorHAnsi" w:hAnsiTheme="minorHAnsi" w:cstheme="minorHAnsi"/>
        </w:rPr>
      </w:pPr>
      <w:r w:rsidRPr="007565D9">
        <w:rPr>
          <w:rFonts w:asciiTheme="minorHAnsi" w:hAnsiTheme="minorHAnsi" w:cstheme="minorHAnsi"/>
        </w:rPr>
        <w:t xml:space="preserve">Schein, E.H. (2010). </w:t>
      </w:r>
      <w:r w:rsidRPr="007565D9">
        <w:rPr>
          <w:rFonts w:asciiTheme="minorHAnsi" w:hAnsiTheme="minorHAnsi" w:cstheme="minorHAnsi"/>
          <w:i/>
        </w:rPr>
        <w:t>Organizational Culture and Leadership</w:t>
      </w:r>
      <w:r w:rsidRPr="007565D9">
        <w:rPr>
          <w:rFonts w:asciiTheme="minorHAnsi" w:hAnsiTheme="minorHAnsi" w:cstheme="minorHAnsi"/>
        </w:rPr>
        <w:t>. San Francisco, CA: Jossey-Bass.</w:t>
      </w:r>
    </w:p>
    <w:p w14:paraId="6167ED68" w14:textId="77777777" w:rsidR="00240627" w:rsidRDefault="00240627" w:rsidP="00240627">
      <w:pPr>
        <w:rPr>
          <w:rFonts w:asciiTheme="minorHAnsi" w:hAnsiTheme="minorHAnsi" w:cstheme="minorHAnsi"/>
        </w:rPr>
      </w:pPr>
      <w:r w:rsidRPr="00240627">
        <w:rPr>
          <w:rFonts w:asciiTheme="minorHAnsi" w:hAnsiTheme="minorHAnsi" w:cstheme="minorHAnsi"/>
        </w:rPr>
        <w:t xml:space="preserve">Smith, J. (2022). Organizational Culture and Its Impact on Aviation Industry Performance. </w:t>
      </w:r>
      <w:r w:rsidRPr="00240627">
        <w:rPr>
          <w:rFonts w:asciiTheme="minorHAnsi" w:hAnsiTheme="minorHAnsi" w:cstheme="minorHAnsi"/>
          <w:i/>
        </w:rPr>
        <w:t>Aviation Management Journal</w:t>
      </w:r>
      <w:r w:rsidRPr="00240627">
        <w:rPr>
          <w:rFonts w:asciiTheme="minorHAnsi" w:hAnsiTheme="minorHAnsi" w:cstheme="minorHAnsi"/>
        </w:rPr>
        <w:t>, 25(3), 45-58.</w:t>
      </w:r>
    </w:p>
    <w:p w14:paraId="7FDBCCF5" w14:textId="77777777" w:rsidR="00CF3546" w:rsidRDefault="00CF3546" w:rsidP="00CF3546">
      <w:pPr>
        <w:rPr>
          <w:rFonts w:asciiTheme="minorHAnsi" w:hAnsiTheme="minorHAnsi" w:cstheme="minorHAnsi"/>
        </w:rPr>
      </w:pPr>
      <w:r w:rsidRPr="00CF3546">
        <w:rPr>
          <w:rFonts w:asciiTheme="minorHAnsi" w:hAnsiTheme="minorHAnsi" w:cstheme="minorHAnsi"/>
        </w:rPr>
        <w:t>Turner, E., &amp; Harris, L. (2019). A PESTLE Analysis of EasyJet's External Environment</w:t>
      </w:r>
      <w:r w:rsidRPr="00CF3546">
        <w:rPr>
          <w:rFonts w:asciiTheme="minorHAnsi" w:hAnsiTheme="minorHAnsi" w:cstheme="minorHAnsi"/>
          <w:i/>
        </w:rPr>
        <w:t>. Strategic Management Journal,</w:t>
      </w:r>
      <w:r w:rsidRPr="00CF3546">
        <w:rPr>
          <w:rFonts w:asciiTheme="minorHAnsi" w:hAnsiTheme="minorHAnsi" w:cstheme="minorHAnsi"/>
        </w:rPr>
        <w:t xml:space="preserve"> 35(5), 342-355.</w:t>
      </w:r>
    </w:p>
    <w:p w14:paraId="5187B11B" w14:textId="77777777" w:rsidR="00147E66" w:rsidRPr="008727B5" w:rsidRDefault="00147E66" w:rsidP="00147E66">
      <w:pPr>
        <w:rPr>
          <w:rFonts w:asciiTheme="minorHAnsi" w:hAnsiTheme="minorHAnsi" w:cstheme="minorHAnsi"/>
        </w:rPr>
      </w:pPr>
      <w:r w:rsidRPr="008727B5">
        <w:rPr>
          <w:rFonts w:asciiTheme="minorHAnsi" w:hAnsiTheme="minorHAnsi" w:cstheme="minorHAnsi"/>
        </w:rPr>
        <w:t xml:space="preserve">Williamson, R. (2020). Employee-Centric Practices and Job Satisfaction: A Comparative Study of Low-Cost Airlines. </w:t>
      </w:r>
      <w:r w:rsidRPr="008727B5">
        <w:rPr>
          <w:rFonts w:asciiTheme="minorHAnsi" w:hAnsiTheme="minorHAnsi" w:cstheme="minorHAnsi"/>
          <w:i/>
        </w:rPr>
        <w:t>Journal of Human Resources</w:t>
      </w:r>
      <w:r w:rsidRPr="008727B5">
        <w:rPr>
          <w:rFonts w:asciiTheme="minorHAnsi" w:hAnsiTheme="minorHAnsi" w:cstheme="minorHAnsi"/>
        </w:rPr>
        <w:t>, 22(4), 89-104.</w:t>
      </w:r>
    </w:p>
    <w:p w14:paraId="6B906276" w14:textId="77777777" w:rsidR="00147E66" w:rsidRPr="00CF3546" w:rsidRDefault="00147E66" w:rsidP="00CF3546">
      <w:pPr>
        <w:rPr>
          <w:rFonts w:asciiTheme="minorHAnsi" w:hAnsiTheme="minorHAnsi" w:cstheme="minorHAnsi"/>
        </w:rPr>
      </w:pPr>
    </w:p>
    <w:p w14:paraId="7ABEAC10" w14:textId="77777777" w:rsidR="00CF3546" w:rsidRPr="00240627" w:rsidRDefault="00CF3546" w:rsidP="00240627">
      <w:pPr>
        <w:rPr>
          <w:rFonts w:asciiTheme="minorHAnsi" w:hAnsiTheme="minorHAnsi" w:cstheme="minorHAnsi"/>
        </w:rPr>
      </w:pPr>
    </w:p>
    <w:p w14:paraId="5FBC99DF" w14:textId="77777777" w:rsidR="00240627" w:rsidRPr="007565D9" w:rsidRDefault="00240627" w:rsidP="007565D9">
      <w:pPr>
        <w:rPr>
          <w:rFonts w:asciiTheme="minorHAnsi" w:hAnsiTheme="minorHAnsi" w:cstheme="minorHAnsi"/>
        </w:rPr>
      </w:pPr>
    </w:p>
    <w:p w14:paraId="6DB96BEE" w14:textId="77777777" w:rsidR="007565D9" w:rsidRPr="002B03DF" w:rsidRDefault="007565D9" w:rsidP="002B03DF">
      <w:pPr>
        <w:rPr>
          <w:rFonts w:asciiTheme="minorHAnsi" w:hAnsiTheme="minorHAnsi" w:cstheme="minorHAnsi"/>
        </w:rPr>
      </w:pPr>
    </w:p>
    <w:p w14:paraId="455AFFEE" w14:textId="77777777" w:rsidR="002B03DF" w:rsidRPr="00507719" w:rsidRDefault="002B03DF" w:rsidP="002950CF">
      <w:pPr>
        <w:rPr>
          <w:rFonts w:asciiTheme="minorHAnsi" w:hAnsiTheme="minorHAnsi" w:cstheme="minorHAnsi"/>
        </w:rPr>
      </w:pPr>
    </w:p>
    <w:p w14:paraId="31F71774" w14:textId="77777777" w:rsidR="002950CF" w:rsidRPr="00507719" w:rsidRDefault="002950CF" w:rsidP="0016013B">
      <w:pPr>
        <w:rPr>
          <w:rFonts w:asciiTheme="minorHAnsi" w:hAnsiTheme="minorHAnsi" w:cstheme="minorHAnsi"/>
        </w:rPr>
      </w:pPr>
    </w:p>
    <w:p w14:paraId="6F1B0A5E" w14:textId="77777777" w:rsidR="0016013B" w:rsidRPr="00507719" w:rsidRDefault="0016013B" w:rsidP="009C4BB4">
      <w:pPr>
        <w:rPr>
          <w:rFonts w:asciiTheme="minorHAnsi" w:hAnsiTheme="minorHAnsi" w:cstheme="minorHAnsi"/>
        </w:rPr>
      </w:pPr>
    </w:p>
    <w:p w14:paraId="4968CF76" w14:textId="77777777" w:rsidR="00620F78" w:rsidRPr="00507719" w:rsidRDefault="00620F78" w:rsidP="00620F78">
      <w:pPr>
        <w:rPr>
          <w:rFonts w:asciiTheme="minorHAnsi" w:hAnsiTheme="minorHAnsi" w:cstheme="minorHAnsi"/>
          <w:lang w:val="en-US"/>
        </w:rPr>
      </w:pPr>
    </w:p>
    <w:p w14:paraId="6C7380C8" w14:textId="77777777" w:rsidR="00620F78" w:rsidRDefault="00620F78" w:rsidP="00D87541">
      <w:pPr>
        <w:rPr>
          <w:rFonts w:asciiTheme="minorHAnsi" w:hAnsiTheme="minorHAnsi" w:cstheme="minorHAnsi"/>
        </w:rPr>
      </w:pPr>
    </w:p>
    <w:p w14:paraId="1D25E818" w14:textId="77777777" w:rsidR="00AE0189" w:rsidRPr="00D87541" w:rsidRDefault="00AE0189" w:rsidP="00D87541">
      <w:pPr>
        <w:rPr>
          <w:rFonts w:asciiTheme="minorHAnsi" w:hAnsiTheme="minorHAnsi" w:cstheme="minorHAnsi"/>
        </w:rPr>
      </w:pPr>
    </w:p>
    <w:p w14:paraId="59ED0AF7" w14:textId="77777777" w:rsidR="00386CD6" w:rsidRPr="00E243EE" w:rsidRDefault="00386CD6" w:rsidP="00E243EE">
      <w:pPr>
        <w:keepNext/>
        <w:keepLines/>
        <w:spacing w:before="40" w:after="0"/>
        <w:outlineLvl w:val="1"/>
        <w:rPr>
          <w:rFonts w:asciiTheme="minorHAnsi" w:eastAsiaTheme="majorEastAsia" w:hAnsiTheme="minorHAnsi" w:cstheme="minorHAnsi"/>
          <w:b/>
          <w:color w:val="000000" w:themeColor="text1"/>
          <w:sz w:val="32"/>
          <w:szCs w:val="32"/>
        </w:rPr>
      </w:pPr>
    </w:p>
    <w:p w14:paraId="5E1439B7" w14:textId="4AB4952E" w:rsidR="009B169F" w:rsidRPr="00E243EE" w:rsidRDefault="009B169F">
      <w:pPr>
        <w:rPr>
          <w:rFonts w:asciiTheme="minorHAnsi" w:hAnsiTheme="minorHAnsi" w:cstheme="minorHAnsi"/>
        </w:rPr>
      </w:pPr>
    </w:p>
    <w:sectPr w:rsidR="009B169F" w:rsidRPr="00E243E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FC082" w14:textId="77777777" w:rsidR="00807A30" w:rsidRDefault="00807A30" w:rsidP="008E6CAA">
      <w:pPr>
        <w:spacing w:after="0" w:line="240" w:lineRule="auto"/>
      </w:pPr>
      <w:r>
        <w:separator/>
      </w:r>
    </w:p>
  </w:endnote>
  <w:endnote w:type="continuationSeparator" w:id="0">
    <w:p w14:paraId="40ECF3AC" w14:textId="77777777" w:rsidR="00807A30" w:rsidRDefault="00807A30" w:rsidP="008E6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340700"/>
      <w:docPartObj>
        <w:docPartGallery w:val="Page Numbers (Bottom of Page)"/>
        <w:docPartUnique/>
      </w:docPartObj>
    </w:sdtPr>
    <w:sdtEndPr>
      <w:rPr>
        <w:noProof/>
      </w:rPr>
    </w:sdtEndPr>
    <w:sdtContent>
      <w:p w14:paraId="2D8F5389" w14:textId="6DD2B655" w:rsidR="00FE0F40" w:rsidRDefault="00FE0F40">
        <w:pPr>
          <w:pStyle w:val="Footer"/>
        </w:pPr>
        <w:r>
          <w:fldChar w:fldCharType="begin"/>
        </w:r>
        <w:r>
          <w:instrText xml:space="preserve"> PAGE   \* MERGEFORMAT </w:instrText>
        </w:r>
        <w:r>
          <w:fldChar w:fldCharType="separate"/>
        </w:r>
        <w:r>
          <w:rPr>
            <w:noProof/>
          </w:rPr>
          <w:t>2</w:t>
        </w:r>
        <w:r>
          <w:rPr>
            <w:noProof/>
          </w:rPr>
          <w:fldChar w:fldCharType="end"/>
        </w:r>
      </w:p>
    </w:sdtContent>
  </w:sdt>
  <w:p w14:paraId="4133EF45" w14:textId="77777777" w:rsidR="008E6CAA" w:rsidRDefault="008E6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98532" w14:textId="77777777" w:rsidR="00807A30" w:rsidRDefault="00807A30" w:rsidP="008E6CAA">
      <w:pPr>
        <w:spacing w:after="0" w:line="240" w:lineRule="auto"/>
      </w:pPr>
      <w:r>
        <w:separator/>
      </w:r>
    </w:p>
  </w:footnote>
  <w:footnote w:type="continuationSeparator" w:id="0">
    <w:p w14:paraId="7D0B92F2" w14:textId="77777777" w:rsidR="00807A30" w:rsidRDefault="00807A30" w:rsidP="008E6C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CA5"/>
    <w:rsid w:val="00012DC9"/>
    <w:rsid w:val="00043693"/>
    <w:rsid w:val="000524AA"/>
    <w:rsid w:val="000A54BC"/>
    <w:rsid w:val="000C59BB"/>
    <w:rsid w:val="000F0FE0"/>
    <w:rsid w:val="00147E66"/>
    <w:rsid w:val="0016013B"/>
    <w:rsid w:val="00172A7A"/>
    <w:rsid w:val="001B59A1"/>
    <w:rsid w:val="001D0A6D"/>
    <w:rsid w:val="0021085F"/>
    <w:rsid w:val="00240627"/>
    <w:rsid w:val="00251480"/>
    <w:rsid w:val="00263CA5"/>
    <w:rsid w:val="002950CF"/>
    <w:rsid w:val="002A3173"/>
    <w:rsid w:val="002B03DF"/>
    <w:rsid w:val="002C216A"/>
    <w:rsid w:val="002D066D"/>
    <w:rsid w:val="00327CF7"/>
    <w:rsid w:val="00386CD6"/>
    <w:rsid w:val="003B6BF7"/>
    <w:rsid w:val="00417464"/>
    <w:rsid w:val="00441641"/>
    <w:rsid w:val="004928AA"/>
    <w:rsid w:val="004C6DF6"/>
    <w:rsid w:val="00525202"/>
    <w:rsid w:val="00555105"/>
    <w:rsid w:val="00620F78"/>
    <w:rsid w:val="00636B57"/>
    <w:rsid w:val="00673E53"/>
    <w:rsid w:val="0069057F"/>
    <w:rsid w:val="006A03ED"/>
    <w:rsid w:val="006C22B0"/>
    <w:rsid w:val="006D6E0A"/>
    <w:rsid w:val="00714896"/>
    <w:rsid w:val="00724864"/>
    <w:rsid w:val="007565D9"/>
    <w:rsid w:val="00771BD5"/>
    <w:rsid w:val="00793F4D"/>
    <w:rsid w:val="007C098F"/>
    <w:rsid w:val="007E61FF"/>
    <w:rsid w:val="00807A30"/>
    <w:rsid w:val="008A6DA5"/>
    <w:rsid w:val="008B05D9"/>
    <w:rsid w:val="008E6CAA"/>
    <w:rsid w:val="009028C7"/>
    <w:rsid w:val="00940CFC"/>
    <w:rsid w:val="00960C02"/>
    <w:rsid w:val="00974B5E"/>
    <w:rsid w:val="00976AB6"/>
    <w:rsid w:val="009834CE"/>
    <w:rsid w:val="00984411"/>
    <w:rsid w:val="009B169F"/>
    <w:rsid w:val="009C4BB4"/>
    <w:rsid w:val="009F0696"/>
    <w:rsid w:val="00A13D97"/>
    <w:rsid w:val="00A667CB"/>
    <w:rsid w:val="00A768A9"/>
    <w:rsid w:val="00AC1E68"/>
    <w:rsid w:val="00AD1126"/>
    <w:rsid w:val="00AE0189"/>
    <w:rsid w:val="00B734DF"/>
    <w:rsid w:val="00BC78E8"/>
    <w:rsid w:val="00BD300A"/>
    <w:rsid w:val="00C22C37"/>
    <w:rsid w:val="00C40181"/>
    <w:rsid w:val="00C925FD"/>
    <w:rsid w:val="00C94043"/>
    <w:rsid w:val="00CB07CE"/>
    <w:rsid w:val="00CD064F"/>
    <w:rsid w:val="00CF3546"/>
    <w:rsid w:val="00D13FAF"/>
    <w:rsid w:val="00D7288C"/>
    <w:rsid w:val="00D82A5D"/>
    <w:rsid w:val="00D863BB"/>
    <w:rsid w:val="00D87541"/>
    <w:rsid w:val="00DA3A71"/>
    <w:rsid w:val="00DB357F"/>
    <w:rsid w:val="00DC11AD"/>
    <w:rsid w:val="00DC4F08"/>
    <w:rsid w:val="00E01768"/>
    <w:rsid w:val="00E03EAC"/>
    <w:rsid w:val="00E243EE"/>
    <w:rsid w:val="00E61FF2"/>
    <w:rsid w:val="00E97441"/>
    <w:rsid w:val="00EA4673"/>
    <w:rsid w:val="00EB06A9"/>
    <w:rsid w:val="00EF2CA8"/>
    <w:rsid w:val="00F00FD8"/>
    <w:rsid w:val="00F07BB4"/>
    <w:rsid w:val="00F12F89"/>
    <w:rsid w:val="00F23B3E"/>
    <w:rsid w:val="00F31199"/>
    <w:rsid w:val="00F55224"/>
    <w:rsid w:val="00FC61EE"/>
    <w:rsid w:val="00FD7A16"/>
    <w:rsid w:val="00FE0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1D235"/>
  <w15:chartTrackingRefBased/>
  <w15:docId w15:val="{C1F68FA9-D58B-493F-BC4C-D0F34F130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CA5"/>
    <w:pPr>
      <w:spacing w:line="360" w:lineRule="auto"/>
      <w:jc w:val="both"/>
    </w:pPr>
    <w:rPr>
      <w:rFonts w:ascii="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FAF"/>
    <w:pPr>
      <w:spacing w:line="259" w:lineRule="auto"/>
      <w:ind w:left="720"/>
      <w:contextualSpacing/>
      <w:jc w:val="left"/>
    </w:pPr>
    <w:rPr>
      <w:rFonts w:asciiTheme="minorHAnsi" w:hAnsiTheme="minorHAnsi"/>
      <w:sz w:val="22"/>
      <w:szCs w:val="22"/>
    </w:rPr>
  </w:style>
  <w:style w:type="paragraph" w:styleId="Header">
    <w:name w:val="header"/>
    <w:basedOn w:val="Normal"/>
    <w:link w:val="HeaderChar"/>
    <w:uiPriority w:val="99"/>
    <w:unhideWhenUsed/>
    <w:rsid w:val="008E6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CAA"/>
    <w:rPr>
      <w:rFonts w:ascii="Times New Roman" w:hAnsi="Times New Roman"/>
      <w:sz w:val="24"/>
      <w:szCs w:val="24"/>
    </w:rPr>
  </w:style>
  <w:style w:type="paragraph" w:styleId="Footer">
    <w:name w:val="footer"/>
    <w:basedOn w:val="Normal"/>
    <w:link w:val="FooterChar"/>
    <w:uiPriority w:val="99"/>
    <w:unhideWhenUsed/>
    <w:rsid w:val="008E6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CAA"/>
    <w:rPr>
      <w:rFonts w:ascii="Times New Roman" w:hAnsi="Times New Roman"/>
      <w:sz w:val="24"/>
      <w:szCs w:val="24"/>
    </w:rPr>
  </w:style>
  <w:style w:type="character" w:styleId="Hyperlink">
    <w:name w:val="Hyperlink"/>
    <w:basedOn w:val="DefaultParagraphFont"/>
    <w:uiPriority w:val="99"/>
    <w:unhideWhenUsed/>
    <w:rsid w:val="00F00FD8"/>
    <w:rPr>
      <w:color w:val="0563C1" w:themeColor="hyperlink"/>
      <w:u w:val="single"/>
    </w:rPr>
  </w:style>
  <w:style w:type="character" w:styleId="UnresolvedMention">
    <w:name w:val="Unresolved Mention"/>
    <w:basedOn w:val="DefaultParagraphFont"/>
    <w:uiPriority w:val="99"/>
    <w:semiHidden/>
    <w:unhideWhenUsed/>
    <w:rsid w:val="00F00F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thereachapproach.co.uk/2017/09/06/gibbs-reflection-cy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1008</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Kadlubiec</dc:creator>
  <cp:keywords/>
  <dc:description/>
  <cp:lastModifiedBy>Roman Kadlubiec</cp:lastModifiedBy>
  <cp:revision>5</cp:revision>
  <dcterms:created xsi:type="dcterms:W3CDTF">2024-01-01T18:00:00Z</dcterms:created>
  <dcterms:modified xsi:type="dcterms:W3CDTF">2024-01-01T18:33:00Z</dcterms:modified>
</cp:coreProperties>
</file>