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BBB6F4F" w14:textId="238A0888" w:rsidR="00DC53B6" w:rsidRPr="00C94E6B" w:rsidRDefault="00DC53B6" w:rsidP="00C94E6B">
      <w:pPr>
        <w:pStyle w:val="Title"/>
        <w:spacing w:line="360" w:lineRule="auto"/>
        <w:jc w:val="center"/>
        <w:rPr>
          <w:rFonts w:asciiTheme="majorBidi" w:eastAsia="Times New Roman" w:hAnsiTheme="majorBidi"/>
          <w:color w:val="000000" w:themeColor="text1"/>
          <w:sz w:val="32"/>
          <w:szCs w:val="32"/>
          <w:lang w:eastAsia="en-GB"/>
        </w:rPr>
      </w:pPr>
      <w:r w:rsidRPr="00C94E6B">
        <w:rPr>
          <w:rFonts w:asciiTheme="majorBidi" w:hAnsiTheme="majorBidi"/>
          <w:noProof/>
          <w:color w:val="000000" w:themeColor="text1"/>
          <w:sz w:val="32"/>
          <w:szCs w:val="32"/>
        </w:rPr>
        <w:drawing>
          <wp:inline distT="0" distB="0" distL="0" distR="0" wp14:anchorId="01761A1C" wp14:editId="2AD44957">
            <wp:extent cx="2476500" cy="1041400"/>
            <wp:effectExtent l="0" t="0" r="0" b="0"/>
            <wp:docPr id="640705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05700" name=""/>
                    <pic:cNvPicPr/>
                  </pic:nvPicPr>
                  <pic:blipFill>
                    <a:blip r:embed="rId8"/>
                    <a:stretch>
                      <a:fillRect/>
                    </a:stretch>
                  </pic:blipFill>
                  <pic:spPr>
                    <a:xfrm>
                      <a:off x="0" y="0"/>
                      <a:ext cx="2476500" cy="1041400"/>
                    </a:xfrm>
                    <a:prstGeom prst="rect">
                      <a:avLst/>
                    </a:prstGeom>
                  </pic:spPr>
                </pic:pic>
              </a:graphicData>
            </a:graphic>
          </wp:inline>
        </w:drawing>
      </w:r>
    </w:p>
    <w:p w14:paraId="46A3297E" w14:textId="560728F7" w:rsidR="00DC53B6" w:rsidRPr="00C94E6B" w:rsidRDefault="00DC53B6" w:rsidP="00C94E6B">
      <w:pPr>
        <w:pStyle w:val="Title"/>
        <w:spacing w:line="360" w:lineRule="auto"/>
        <w:jc w:val="center"/>
        <w:rPr>
          <w:rFonts w:asciiTheme="majorBidi" w:eastAsia="Times New Roman" w:hAnsiTheme="majorBidi"/>
          <w:color w:val="000000" w:themeColor="text1"/>
          <w:sz w:val="40"/>
          <w:szCs w:val="40"/>
          <w:lang w:eastAsia="en-GB"/>
        </w:rPr>
      </w:pPr>
      <w:r w:rsidRPr="00C94E6B">
        <w:rPr>
          <w:rFonts w:asciiTheme="majorBidi" w:eastAsia="Times New Roman" w:hAnsiTheme="majorBidi"/>
          <w:color w:val="000000" w:themeColor="text1"/>
          <w:sz w:val="40"/>
          <w:szCs w:val="40"/>
          <w:lang w:eastAsia="en-GB"/>
        </w:rPr>
        <w:t>International Market Entry Strategy and Marketing Mix of adidas in Germany and China</w:t>
      </w:r>
    </w:p>
    <w:p w14:paraId="683A11D1" w14:textId="38FA3F75" w:rsidR="003A2CA7" w:rsidRPr="003A2CA7" w:rsidRDefault="00DC53B6" w:rsidP="003A2CA7">
      <w:pPr>
        <w:pStyle w:val="Title"/>
        <w:spacing w:line="360" w:lineRule="auto"/>
        <w:jc w:val="center"/>
        <w:rPr>
          <w:rFonts w:asciiTheme="majorBidi" w:eastAsia="Times New Roman" w:hAnsiTheme="majorBidi"/>
          <w:color w:val="000000" w:themeColor="text1"/>
          <w:sz w:val="28"/>
          <w:szCs w:val="28"/>
          <w:lang w:eastAsia="en-GB"/>
        </w:rPr>
      </w:pPr>
      <w:r w:rsidRPr="003A2CA7">
        <w:rPr>
          <w:rFonts w:asciiTheme="majorBidi" w:eastAsia="Times New Roman" w:hAnsiTheme="majorBidi"/>
          <w:color w:val="000000" w:themeColor="text1"/>
          <w:sz w:val="28"/>
          <w:szCs w:val="28"/>
          <w:lang w:eastAsia="en-GB"/>
        </w:rPr>
        <w:t>Individual Report</w:t>
      </w:r>
    </w:p>
    <w:p w14:paraId="3638C7E3" w14:textId="77777777" w:rsidR="003A2CA7" w:rsidRPr="003A2CA7" w:rsidRDefault="003A2CA7" w:rsidP="00C94E6B">
      <w:pPr>
        <w:pStyle w:val="Title"/>
        <w:spacing w:line="360" w:lineRule="auto"/>
        <w:jc w:val="center"/>
        <w:rPr>
          <w:rFonts w:asciiTheme="majorBidi" w:eastAsiaTheme="minorEastAsia" w:hAnsiTheme="majorBidi"/>
          <w:b w:val="0"/>
          <w:bCs w:val="0"/>
          <w:i w:val="0"/>
          <w:iCs w:val="0"/>
          <w:spacing w:val="0"/>
          <w:sz w:val="28"/>
          <w:szCs w:val="28"/>
        </w:rPr>
      </w:pPr>
      <w:r w:rsidRPr="003A2CA7">
        <w:rPr>
          <w:rFonts w:asciiTheme="majorBidi" w:eastAsiaTheme="minorEastAsia" w:hAnsiTheme="majorBidi"/>
          <w:i w:val="0"/>
          <w:iCs w:val="0"/>
          <w:spacing w:val="0"/>
          <w:sz w:val="28"/>
          <w:szCs w:val="28"/>
        </w:rPr>
        <w:t>Name:</w:t>
      </w:r>
      <w:r w:rsidRPr="003A2CA7">
        <w:rPr>
          <w:rFonts w:asciiTheme="majorBidi" w:eastAsiaTheme="minorEastAsia" w:hAnsiTheme="majorBidi"/>
          <w:b w:val="0"/>
          <w:bCs w:val="0"/>
          <w:i w:val="0"/>
          <w:iCs w:val="0"/>
          <w:spacing w:val="0"/>
          <w:sz w:val="28"/>
          <w:szCs w:val="28"/>
        </w:rPr>
        <w:t xml:space="preserve"> Ashaben Savdas Odedra</w:t>
      </w:r>
      <w:r w:rsidRPr="003A2CA7">
        <w:rPr>
          <w:rFonts w:asciiTheme="majorBidi" w:eastAsiaTheme="minorEastAsia" w:hAnsiTheme="majorBidi"/>
          <w:b w:val="0"/>
          <w:bCs w:val="0"/>
          <w:i w:val="0"/>
          <w:iCs w:val="0"/>
          <w:spacing w:val="0"/>
          <w:sz w:val="28"/>
          <w:szCs w:val="28"/>
        </w:rPr>
        <w:br/>
      </w:r>
      <w:r w:rsidRPr="003A2CA7">
        <w:rPr>
          <w:rFonts w:asciiTheme="majorBidi" w:eastAsiaTheme="minorEastAsia" w:hAnsiTheme="majorBidi"/>
          <w:i w:val="0"/>
          <w:iCs w:val="0"/>
          <w:spacing w:val="0"/>
          <w:sz w:val="28"/>
          <w:szCs w:val="28"/>
        </w:rPr>
        <w:t>Student ID:</w:t>
      </w:r>
      <w:r w:rsidRPr="003A2CA7">
        <w:rPr>
          <w:rFonts w:asciiTheme="majorBidi" w:eastAsiaTheme="minorEastAsia" w:hAnsiTheme="majorBidi"/>
          <w:b w:val="0"/>
          <w:bCs w:val="0"/>
          <w:i w:val="0"/>
          <w:iCs w:val="0"/>
          <w:spacing w:val="0"/>
          <w:sz w:val="28"/>
          <w:szCs w:val="28"/>
        </w:rPr>
        <w:t xml:space="preserve"> 2525489</w:t>
      </w:r>
    </w:p>
    <w:p w14:paraId="2BC80FFD" w14:textId="0FC93D13" w:rsidR="00DC53B6" w:rsidRPr="00C94E6B" w:rsidRDefault="00DC53B6" w:rsidP="00C94E6B">
      <w:pPr>
        <w:pStyle w:val="Title"/>
        <w:spacing w:line="360" w:lineRule="auto"/>
        <w:jc w:val="center"/>
        <w:rPr>
          <w:rFonts w:asciiTheme="majorBidi" w:eastAsia="Times New Roman" w:hAnsiTheme="majorBidi"/>
          <w:color w:val="000000" w:themeColor="text1"/>
          <w:sz w:val="32"/>
          <w:szCs w:val="32"/>
          <w:lang w:eastAsia="en-GB"/>
        </w:rPr>
      </w:pPr>
      <w:r w:rsidRPr="00C94E6B">
        <w:rPr>
          <w:rFonts w:asciiTheme="majorBidi" w:eastAsia="Times New Roman" w:hAnsiTheme="majorBidi"/>
          <w:color w:val="000000" w:themeColor="text1"/>
          <w:sz w:val="32"/>
          <w:szCs w:val="32"/>
          <w:lang w:eastAsia="en-GB"/>
        </w:rPr>
        <w:t>Programme: Master of Business Administration</w:t>
      </w:r>
      <w:r w:rsidRPr="00C94E6B">
        <w:rPr>
          <w:rFonts w:asciiTheme="majorBidi" w:eastAsia="Times New Roman" w:hAnsiTheme="majorBidi"/>
          <w:color w:val="000000" w:themeColor="text1"/>
          <w:sz w:val="32"/>
          <w:szCs w:val="32"/>
          <w:lang w:eastAsia="en-GB"/>
        </w:rPr>
        <w:br/>
        <w:t>Module: International Marketing: Principles and Practices</w:t>
      </w:r>
      <w:r w:rsidRPr="00C94E6B">
        <w:rPr>
          <w:rFonts w:asciiTheme="majorBidi" w:eastAsia="Times New Roman" w:hAnsiTheme="majorBidi"/>
          <w:color w:val="000000" w:themeColor="text1"/>
          <w:sz w:val="32"/>
          <w:szCs w:val="32"/>
          <w:lang w:eastAsia="en-GB"/>
        </w:rPr>
        <w:br/>
        <w:t>Module Code: LCMB7026</w:t>
      </w:r>
      <w:r w:rsidRPr="00C94E6B">
        <w:rPr>
          <w:rFonts w:asciiTheme="majorBidi" w:eastAsia="Times New Roman" w:hAnsiTheme="majorBidi"/>
          <w:color w:val="000000" w:themeColor="text1"/>
          <w:sz w:val="32"/>
          <w:szCs w:val="32"/>
          <w:lang w:eastAsia="en-GB"/>
        </w:rPr>
        <w:br/>
        <w:t>Lecturer: Tushara Balendran</w:t>
      </w:r>
      <w:r w:rsidRPr="00C94E6B">
        <w:rPr>
          <w:rFonts w:asciiTheme="majorBidi" w:eastAsia="Times New Roman" w:hAnsiTheme="majorBidi"/>
          <w:color w:val="000000" w:themeColor="text1"/>
          <w:sz w:val="32"/>
          <w:szCs w:val="32"/>
          <w:lang w:eastAsia="en-GB"/>
        </w:rPr>
        <w:br/>
        <w:t>Institution: University of Wales Trinity Saint David</w:t>
      </w:r>
      <w:r w:rsidRPr="00C94E6B">
        <w:rPr>
          <w:rFonts w:asciiTheme="majorBidi" w:eastAsia="Times New Roman" w:hAnsiTheme="majorBidi"/>
          <w:color w:val="000000" w:themeColor="text1"/>
          <w:sz w:val="32"/>
          <w:szCs w:val="32"/>
          <w:lang w:eastAsia="en-GB"/>
        </w:rPr>
        <w:br/>
        <w:t>Assessment: Assessment Component 1 – Individual Report</w:t>
      </w:r>
      <w:r w:rsidRPr="00C94E6B">
        <w:rPr>
          <w:rFonts w:asciiTheme="majorBidi" w:eastAsia="Times New Roman" w:hAnsiTheme="majorBidi"/>
          <w:color w:val="000000" w:themeColor="text1"/>
          <w:sz w:val="32"/>
          <w:szCs w:val="32"/>
          <w:lang w:eastAsia="en-GB"/>
        </w:rPr>
        <w:br/>
        <w:t>Word Count: 5346</w:t>
      </w:r>
      <w:r w:rsidRPr="00C94E6B">
        <w:rPr>
          <w:rFonts w:asciiTheme="majorBidi" w:eastAsia="Times New Roman" w:hAnsiTheme="majorBidi"/>
          <w:color w:val="000000" w:themeColor="text1"/>
          <w:sz w:val="32"/>
          <w:szCs w:val="32"/>
          <w:lang w:eastAsia="en-GB"/>
        </w:rPr>
        <w:br/>
        <w:t>Submission Date: 24 July 2026</w:t>
      </w:r>
    </w:p>
    <w:p w14:paraId="2C3D37D2" w14:textId="130E3ACE" w:rsidR="00DC53B6" w:rsidRDefault="004D0B12" w:rsidP="00C94E6B">
      <w:pPr>
        <w:spacing w:line="360" w:lineRule="auto"/>
        <w:jc w:val="center"/>
        <w:rPr>
          <w:rFonts w:asciiTheme="majorBidi" w:hAnsiTheme="majorBidi" w:cstheme="majorBidi"/>
          <w:color w:val="000000" w:themeColor="text1"/>
          <w:sz w:val="32"/>
          <w:szCs w:val="32"/>
        </w:rPr>
      </w:pPr>
      <w:r w:rsidRPr="00C94E6B">
        <w:rPr>
          <w:rFonts w:asciiTheme="majorBidi" w:hAnsiTheme="majorBidi" w:cstheme="majorBidi"/>
          <w:color w:val="000000" w:themeColor="text1"/>
          <w:sz w:val="32"/>
          <w:szCs w:val="32"/>
        </w:rPr>
        <w:fldChar w:fldCharType="begin"/>
      </w:r>
      <w:r w:rsidRPr="00C94E6B">
        <w:rPr>
          <w:rFonts w:asciiTheme="majorBidi" w:hAnsiTheme="majorBidi" w:cstheme="majorBidi"/>
          <w:color w:val="000000" w:themeColor="text1"/>
          <w:sz w:val="32"/>
          <w:szCs w:val="32"/>
        </w:rPr>
        <w:instrText xml:space="preserve"> INCLUDEPICTURE "https://encrypted-tbn0.gstatic.com/images?q=tbn:ANd9GcT8fiNW7a3Fg4lN_rjqjpLT293v8urWHUDqAxBLD-0kVA&amp;s=10" \* MERGEFORMATINET </w:instrText>
      </w:r>
      <w:r w:rsidRPr="00C94E6B">
        <w:rPr>
          <w:rFonts w:asciiTheme="majorBidi" w:hAnsiTheme="majorBidi" w:cstheme="majorBidi"/>
          <w:color w:val="000000" w:themeColor="text1"/>
          <w:sz w:val="32"/>
          <w:szCs w:val="32"/>
        </w:rPr>
        <w:fldChar w:fldCharType="separate"/>
      </w:r>
      <w:r w:rsidRPr="00C94E6B">
        <w:rPr>
          <w:rFonts w:asciiTheme="majorBidi" w:hAnsiTheme="majorBidi" w:cstheme="majorBidi"/>
          <w:noProof/>
          <w:color w:val="000000" w:themeColor="text1"/>
          <w:sz w:val="32"/>
          <w:szCs w:val="32"/>
        </w:rPr>
        <w:drawing>
          <wp:inline distT="0" distB="0" distL="0" distR="0" wp14:anchorId="672CA11A" wp14:editId="57B3F55B">
            <wp:extent cx="1927952" cy="1520181"/>
            <wp:effectExtent l="0" t="0" r="2540" b="4445"/>
            <wp:docPr id="1525978459" name="Picture 6" descr="Adidas Images – Browse 12,253 Stock Photos, Vectors, and Video | Adobe 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didas Images – Browse 12,253 Stock Photos, Vectors, and Video | Adobe Stoc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67516" cy="1551377"/>
                    </a:xfrm>
                    <a:prstGeom prst="rect">
                      <a:avLst/>
                    </a:prstGeom>
                    <a:noFill/>
                    <a:ln>
                      <a:noFill/>
                    </a:ln>
                  </pic:spPr>
                </pic:pic>
              </a:graphicData>
            </a:graphic>
          </wp:inline>
        </w:drawing>
      </w:r>
      <w:r w:rsidRPr="00C94E6B">
        <w:rPr>
          <w:rFonts w:asciiTheme="majorBidi" w:hAnsiTheme="majorBidi" w:cstheme="majorBidi"/>
          <w:color w:val="000000" w:themeColor="text1"/>
          <w:sz w:val="32"/>
          <w:szCs w:val="32"/>
        </w:rPr>
        <w:fldChar w:fldCharType="end"/>
      </w:r>
      <w:r w:rsidRPr="00C94E6B">
        <w:rPr>
          <w:rFonts w:asciiTheme="majorBidi" w:hAnsiTheme="majorBidi" w:cstheme="majorBidi"/>
          <w:color w:val="000000" w:themeColor="text1"/>
          <w:sz w:val="32"/>
          <w:szCs w:val="32"/>
        </w:rPr>
        <w:t xml:space="preserve"> </w:t>
      </w:r>
      <w:r w:rsidRPr="00C94E6B">
        <w:rPr>
          <w:rFonts w:asciiTheme="majorBidi" w:hAnsiTheme="majorBidi" w:cstheme="majorBidi"/>
          <w:color w:val="000000" w:themeColor="text1"/>
          <w:sz w:val="32"/>
          <w:szCs w:val="32"/>
        </w:rPr>
        <w:fldChar w:fldCharType="begin"/>
      </w:r>
      <w:r w:rsidRPr="00C94E6B">
        <w:rPr>
          <w:rFonts w:asciiTheme="majorBidi" w:hAnsiTheme="majorBidi" w:cstheme="majorBidi"/>
          <w:color w:val="000000" w:themeColor="text1"/>
          <w:sz w:val="32"/>
          <w:szCs w:val="32"/>
        </w:rPr>
        <w:instrText xml:space="preserve"> INCLUDEPICTURE "https://encrypted-tbn0.gstatic.com/images?q=tbn:ANd9GcTKQ9PH4dnG3N8cU9ySJd2qvE54uOAdcFLAoixzkUfdnQ&amp;s=10" \* MERGEFORMATINET </w:instrText>
      </w:r>
      <w:r w:rsidRPr="00C94E6B">
        <w:rPr>
          <w:rFonts w:asciiTheme="majorBidi" w:hAnsiTheme="majorBidi" w:cstheme="majorBidi"/>
          <w:color w:val="000000" w:themeColor="text1"/>
          <w:sz w:val="32"/>
          <w:szCs w:val="32"/>
        </w:rPr>
        <w:fldChar w:fldCharType="separate"/>
      </w:r>
      <w:r w:rsidRPr="00C94E6B">
        <w:rPr>
          <w:rFonts w:asciiTheme="majorBidi" w:hAnsiTheme="majorBidi" w:cstheme="majorBidi"/>
          <w:noProof/>
          <w:color w:val="000000" w:themeColor="text1"/>
          <w:sz w:val="32"/>
          <w:szCs w:val="32"/>
        </w:rPr>
        <w:drawing>
          <wp:inline distT="0" distB="0" distL="0" distR="0" wp14:anchorId="55BAEB92" wp14:editId="24D67579">
            <wp:extent cx="2478795" cy="1651615"/>
            <wp:effectExtent l="0" t="0" r="0" b="0"/>
            <wp:docPr id="1256126216" name="Picture 7" descr="German business lobby warns of unfair trade practices by China | Reu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erman business lobby warns of unfair trade practices by China | Reut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6192" cy="1676532"/>
                    </a:xfrm>
                    <a:prstGeom prst="rect">
                      <a:avLst/>
                    </a:prstGeom>
                    <a:noFill/>
                    <a:ln>
                      <a:noFill/>
                    </a:ln>
                  </pic:spPr>
                </pic:pic>
              </a:graphicData>
            </a:graphic>
          </wp:inline>
        </w:drawing>
      </w:r>
      <w:r w:rsidRPr="00C94E6B">
        <w:rPr>
          <w:rFonts w:asciiTheme="majorBidi" w:hAnsiTheme="majorBidi" w:cstheme="majorBidi"/>
          <w:color w:val="000000" w:themeColor="text1"/>
          <w:sz w:val="32"/>
          <w:szCs w:val="32"/>
        </w:rPr>
        <w:fldChar w:fldCharType="end"/>
      </w:r>
    </w:p>
    <w:p w14:paraId="3739E236" w14:textId="77777777" w:rsidR="00C94E6B" w:rsidRPr="00C94E6B" w:rsidRDefault="00C94E6B" w:rsidP="00C94E6B">
      <w:pPr>
        <w:spacing w:line="360" w:lineRule="auto"/>
        <w:jc w:val="center"/>
        <w:rPr>
          <w:rFonts w:asciiTheme="majorBidi" w:hAnsiTheme="majorBidi" w:cstheme="majorBidi"/>
          <w:color w:val="000000" w:themeColor="text1"/>
          <w:sz w:val="32"/>
          <w:szCs w:val="32"/>
          <w:lang w:eastAsia="en-GB"/>
        </w:rPr>
      </w:pPr>
    </w:p>
    <w:sdt>
      <w:sdtPr>
        <w:rPr>
          <w:rFonts w:asciiTheme="minorHAnsi" w:eastAsiaTheme="minorEastAsia" w:hAnsiTheme="minorHAnsi" w:cstheme="minorBidi"/>
          <w:b w:val="0"/>
          <w:bCs w:val="0"/>
          <w:color w:val="000000" w:themeColor="text1"/>
          <w:sz w:val="24"/>
          <w:szCs w:val="24"/>
        </w:rPr>
        <w:id w:val="-485158918"/>
        <w:docPartObj>
          <w:docPartGallery w:val="Table of Contents"/>
          <w:docPartUnique/>
        </w:docPartObj>
      </w:sdtPr>
      <w:sdtEndPr>
        <w:rPr>
          <w:noProof/>
        </w:rPr>
      </w:sdtEndPr>
      <w:sdtContent>
        <w:p w14:paraId="6F5C240C" w14:textId="61400EF9" w:rsidR="004D0B12" w:rsidRPr="00C94E6B" w:rsidRDefault="004D0B12" w:rsidP="00C94E6B">
          <w:pPr>
            <w:pStyle w:val="TOCHeading"/>
            <w:numPr>
              <w:ilvl w:val="0"/>
              <w:numId w:val="0"/>
            </w:numPr>
            <w:ind w:left="432" w:hanging="432"/>
            <w:jc w:val="both"/>
            <w:rPr>
              <w:color w:val="000000" w:themeColor="text1"/>
              <w:sz w:val="24"/>
              <w:szCs w:val="24"/>
            </w:rPr>
          </w:pPr>
          <w:r w:rsidRPr="00C94E6B">
            <w:rPr>
              <w:color w:val="000000" w:themeColor="text1"/>
              <w:sz w:val="24"/>
              <w:szCs w:val="24"/>
            </w:rPr>
            <w:t>Table of Contents</w:t>
          </w:r>
        </w:p>
        <w:p w14:paraId="189E12C7" w14:textId="7B6BE3BC" w:rsidR="004D0B12" w:rsidRPr="00C94E6B" w:rsidRDefault="004D0B12" w:rsidP="00C94E6B">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r w:rsidRPr="00C94E6B">
            <w:rPr>
              <w:rFonts w:asciiTheme="majorBidi" w:hAnsiTheme="majorBidi" w:cstheme="majorBidi"/>
              <w:b w:val="0"/>
              <w:bCs w:val="0"/>
              <w:color w:val="000000" w:themeColor="text1"/>
              <w:szCs w:val="24"/>
            </w:rPr>
            <w:fldChar w:fldCharType="begin"/>
          </w:r>
          <w:r w:rsidRPr="00C94E6B">
            <w:rPr>
              <w:rFonts w:asciiTheme="majorBidi" w:hAnsiTheme="majorBidi" w:cstheme="majorBidi"/>
              <w:color w:val="000000" w:themeColor="text1"/>
              <w:szCs w:val="24"/>
            </w:rPr>
            <w:instrText xml:space="preserve"> TOC \o "1-3" \h \z \u </w:instrText>
          </w:r>
          <w:r w:rsidRPr="00C94E6B">
            <w:rPr>
              <w:rFonts w:asciiTheme="majorBidi" w:hAnsiTheme="majorBidi" w:cstheme="majorBidi"/>
              <w:b w:val="0"/>
              <w:bCs w:val="0"/>
              <w:color w:val="000000" w:themeColor="text1"/>
              <w:szCs w:val="24"/>
            </w:rPr>
            <w:fldChar w:fldCharType="separate"/>
          </w:r>
          <w:hyperlink w:anchor="_Toc235714877" w:history="1">
            <w:r w:rsidRPr="00C94E6B">
              <w:rPr>
                <w:rStyle w:val="Hyperlink"/>
                <w:rFonts w:asciiTheme="majorBidi" w:hAnsiTheme="majorBidi" w:cstheme="majorBidi"/>
                <w:noProof/>
                <w:color w:val="000000" w:themeColor="text1"/>
                <w:szCs w:val="24"/>
              </w:rPr>
              <w:t>1</w:t>
            </w:r>
            <w:r w:rsidRPr="00C94E6B">
              <w:rPr>
                <w:rFonts w:asciiTheme="majorBidi" w:hAnsiTheme="majorBidi" w:cstheme="majorBidi"/>
                <w:b w:val="0"/>
                <w:bCs w:val="0"/>
                <w:i w:val="0"/>
                <w:iCs w:val="0"/>
                <w:noProof/>
                <w:color w:val="000000" w:themeColor="text1"/>
                <w:kern w:val="2"/>
                <w:szCs w:val="24"/>
                <w:lang w:eastAsia="en-GB"/>
                <w14:ligatures w14:val="standardContextual"/>
              </w:rPr>
              <w:tab/>
            </w:r>
            <w:r w:rsidRPr="00C94E6B">
              <w:rPr>
                <w:rStyle w:val="Hyperlink"/>
                <w:rFonts w:asciiTheme="majorBidi" w:hAnsiTheme="majorBidi" w:cstheme="majorBidi"/>
                <w:noProof/>
                <w:color w:val="000000" w:themeColor="text1"/>
                <w:szCs w:val="24"/>
              </w:rPr>
              <w:t>Executive Summary</w:t>
            </w:r>
            <w:r w:rsidRPr="00C94E6B">
              <w:rPr>
                <w:rFonts w:asciiTheme="majorBidi" w:hAnsiTheme="majorBidi" w:cstheme="majorBidi"/>
                <w:noProof/>
                <w:webHidden/>
                <w:color w:val="000000" w:themeColor="text1"/>
                <w:szCs w:val="24"/>
              </w:rPr>
              <w:tab/>
            </w:r>
            <w:r w:rsidRPr="00C94E6B">
              <w:rPr>
                <w:rFonts w:asciiTheme="majorBidi" w:hAnsiTheme="majorBidi" w:cstheme="majorBidi"/>
                <w:noProof/>
                <w:webHidden/>
                <w:color w:val="000000" w:themeColor="text1"/>
                <w:szCs w:val="24"/>
              </w:rPr>
              <w:fldChar w:fldCharType="begin"/>
            </w:r>
            <w:r w:rsidRPr="00C94E6B">
              <w:rPr>
                <w:rFonts w:asciiTheme="majorBidi" w:hAnsiTheme="majorBidi" w:cstheme="majorBidi"/>
                <w:noProof/>
                <w:webHidden/>
                <w:color w:val="000000" w:themeColor="text1"/>
                <w:szCs w:val="24"/>
              </w:rPr>
              <w:instrText xml:space="preserve"> PAGEREF _Toc235714877 \h </w:instrText>
            </w:r>
            <w:r w:rsidRPr="00C94E6B">
              <w:rPr>
                <w:rFonts w:asciiTheme="majorBidi" w:hAnsiTheme="majorBidi" w:cstheme="majorBidi"/>
                <w:noProof/>
                <w:webHidden/>
                <w:color w:val="000000" w:themeColor="text1"/>
                <w:szCs w:val="24"/>
              </w:rPr>
            </w:r>
            <w:r w:rsidRPr="00C94E6B">
              <w:rPr>
                <w:rFonts w:asciiTheme="majorBidi" w:hAnsiTheme="majorBidi" w:cstheme="majorBidi"/>
                <w:noProof/>
                <w:webHidden/>
                <w:color w:val="000000" w:themeColor="text1"/>
                <w:szCs w:val="24"/>
              </w:rPr>
              <w:fldChar w:fldCharType="separate"/>
            </w:r>
            <w:r w:rsidRPr="00C94E6B">
              <w:rPr>
                <w:rFonts w:asciiTheme="majorBidi" w:hAnsiTheme="majorBidi" w:cstheme="majorBidi"/>
                <w:noProof/>
                <w:webHidden/>
                <w:color w:val="000000" w:themeColor="text1"/>
                <w:szCs w:val="24"/>
              </w:rPr>
              <w:t>3</w:t>
            </w:r>
            <w:r w:rsidRPr="00C94E6B">
              <w:rPr>
                <w:rFonts w:asciiTheme="majorBidi" w:hAnsiTheme="majorBidi" w:cstheme="majorBidi"/>
                <w:noProof/>
                <w:webHidden/>
                <w:color w:val="000000" w:themeColor="text1"/>
                <w:szCs w:val="24"/>
              </w:rPr>
              <w:fldChar w:fldCharType="end"/>
            </w:r>
          </w:hyperlink>
        </w:p>
        <w:p w14:paraId="03431CCF" w14:textId="00D7F807" w:rsidR="004D0B12" w:rsidRPr="00C94E6B" w:rsidRDefault="004D0B12" w:rsidP="00C94E6B">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714878" w:history="1">
            <w:r w:rsidRPr="00C94E6B">
              <w:rPr>
                <w:rStyle w:val="Hyperlink"/>
                <w:rFonts w:asciiTheme="majorBidi" w:hAnsiTheme="majorBidi" w:cstheme="majorBidi"/>
                <w:noProof/>
                <w:color w:val="000000" w:themeColor="text1"/>
                <w:szCs w:val="24"/>
              </w:rPr>
              <w:t>2</w:t>
            </w:r>
            <w:r w:rsidRPr="00C94E6B">
              <w:rPr>
                <w:rFonts w:asciiTheme="majorBidi" w:hAnsiTheme="majorBidi" w:cstheme="majorBidi"/>
                <w:b w:val="0"/>
                <w:bCs w:val="0"/>
                <w:i w:val="0"/>
                <w:iCs w:val="0"/>
                <w:noProof/>
                <w:color w:val="000000" w:themeColor="text1"/>
                <w:kern w:val="2"/>
                <w:szCs w:val="24"/>
                <w:lang w:eastAsia="en-GB"/>
                <w14:ligatures w14:val="standardContextual"/>
              </w:rPr>
              <w:tab/>
            </w:r>
            <w:r w:rsidRPr="00C94E6B">
              <w:rPr>
                <w:rStyle w:val="Hyperlink"/>
                <w:rFonts w:asciiTheme="majorBidi" w:hAnsiTheme="majorBidi" w:cstheme="majorBidi"/>
                <w:noProof/>
                <w:color w:val="000000" w:themeColor="text1"/>
                <w:szCs w:val="24"/>
              </w:rPr>
              <w:t>Section 1: International Market Entry Strategy and Marketing Mix</w:t>
            </w:r>
            <w:r w:rsidRPr="00C94E6B">
              <w:rPr>
                <w:rFonts w:asciiTheme="majorBidi" w:hAnsiTheme="majorBidi" w:cstheme="majorBidi"/>
                <w:noProof/>
                <w:webHidden/>
                <w:color w:val="000000" w:themeColor="text1"/>
                <w:szCs w:val="24"/>
              </w:rPr>
              <w:tab/>
            </w:r>
            <w:r w:rsidRPr="00C94E6B">
              <w:rPr>
                <w:rFonts w:asciiTheme="majorBidi" w:hAnsiTheme="majorBidi" w:cstheme="majorBidi"/>
                <w:noProof/>
                <w:webHidden/>
                <w:color w:val="000000" w:themeColor="text1"/>
                <w:szCs w:val="24"/>
              </w:rPr>
              <w:fldChar w:fldCharType="begin"/>
            </w:r>
            <w:r w:rsidRPr="00C94E6B">
              <w:rPr>
                <w:rFonts w:asciiTheme="majorBidi" w:hAnsiTheme="majorBidi" w:cstheme="majorBidi"/>
                <w:noProof/>
                <w:webHidden/>
                <w:color w:val="000000" w:themeColor="text1"/>
                <w:szCs w:val="24"/>
              </w:rPr>
              <w:instrText xml:space="preserve"> PAGEREF _Toc235714878 \h </w:instrText>
            </w:r>
            <w:r w:rsidRPr="00C94E6B">
              <w:rPr>
                <w:rFonts w:asciiTheme="majorBidi" w:hAnsiTheme="majorBidi" w:cstheme="majorBidi"/>
                <w:noProof/>
                <w:webHidden/>
                <w:color w:val="000000" w:themeColor="text1"/>
                <w:szCs w:val="24"/>
              </w:rPr>
            </w:r>
            <w:r w:rsidRPr="00C94E6B">
              <w:rPr>
                <w:rFonts w:asciiTheme="majorBidi" w:hAnsiTheme="majorBidi" w:cstheme="majorBidi"/>
                <w:noProof/>
                <w:webHidden/>
                <w:color w:val="000000" w:themeColor="text1"/>
                <w:szCs w:val="24"/>
              </w:rPr>
              <w:fldChar w:fldCharType="separate"/>
            </w:r>
            <w:r w:rsidRPr="00C94E6B">
              <w:rPr>
                <w:rFonts w:asciiTheme="majorBidi" w:hAnsiTheme="majorBidi" w:cstheme="majorBidi"/>
                <w:noProof/>
                <w:webHidden/>
                <w:color w:val="000000" w:themeColor="text1"/>
                <w:szCs w:val="24"/>
              </w:rPr>
              <w:t>4</w:t>
            </w:r>
            <w:r w:rsidRPr="00C94E6B">
              <w:rPr>
                <w:rFonts w:asciiTheme="majorBidi" w:hAnsiTheme="majorBidi" w:cstheme="majorBidi"/>
                <w:noProof/>
                <w:webHidden/>
                <w:color w:val="000000" w:themeColor="text1"/>
                <w:szCs w:val="24"/>
              </w:rPr>
              <w:fldChar w:fldCharType="end"/>
            </w:r>
          </w:hyperlink>
        </w:p>
        <w:p w14:paraId="40B4F3BC" w14:textId="1C27D5A6"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79" w:history="1">
            <w:r w:rsidRPr="00C94E6B">
              <w:rPr>
                <w:rStyle w:val="Hyperlink"/>
                <w:rFonts w:asciiTheme="majorBidi" w:hAnsiTheme="majorBidi" w:cstheme="majorBidi"/>
                <w:noProof/>
                <w:color w:val="000000" w:themeColor="text1"/>
                <w:sz w:val="24"/>
                <w:szCs w:val="24"/>
              </w:rPr>
              <w:t>2.1</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Introduction</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_Toc235714879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4</w:t>
            </w:r>
            <w:r w:rsidRPr="00C94E6B">
              <w:rPr>
                <w:rFonts w:asciiTheme="majorBidi" w:hAnsiTheme="majorBidi" w:cstheme="majorBidi"/>
                <w:noProof/>
                <w:webHidden/>
                <w:color w:val="000000" w:themeColor="text1"/>
                <w:sz w:val="24"/>
                <w:szCs w:val="24"/>
              </w:rPr>
              <w:fldChar w:fldCharType="end"/>
            </w:r>
          </w:hyperlink>
        </w:p>
        <w:p w14:paraId="78F75886" w14:textId="7C6394B8"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80" w:history="1">
            <w:r w:rsidRPr="00C94E6B">
              <w:rPr>
                <w:rStyle w:val="Hyperlink"/>
                <w:rFonts w:asciiTheme="majorBidi" w:hAnsiTheme="majorBidi" w:cstheme="majorBidi"/>
                <w:noProof/>
                <w:color w:val="000000" w:themeColor="text1"/>
                <w:sz w:val="24"/>
                <w:szCs w:val="24"/>
              </w:rPr>
              <w:t>2.2</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Comparative Market Analysis</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_Toc235714880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4</w:t>
            </w:r>
            <w:r w:rsidRPr="00C94E6B">
              <w:rPr>
                <w:rFonts w:asciiTheme="majorBidi" w:hAnsiTheme="majorBidi" w:cstheme="majorBidi"/>
                <w:noProof/>
                <w:webHidden/>
                <w:color w:val="000000" w:themeColor="text1"/>
                <w:sz w:val="24"/>
                <w:szCs w:val="24"/>
              </w:rPr>
              <w:fldChar w:fldCharType="end"/>
            </w:r>
          </w:hyperlink>
        </w:p>
        <w:p w14:paraId="440C0CBB" w14:textId="17734BBB"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81" w:history="1">
            <w:r w:rsidRPr="00C94E6B">
              <w:rPr>
                <w:rStyle w:val="Hyperlink"/>
                <w:rFonts w:asciiTheme="majorBidi" w:hAnsiTheme="majorBidi" w:cstheme="majorBidi"/>
                <w:noProof/>
                <w:color w:val="000000" w:themeColor="text1"/>
                <w:sz w:val="24"/>
              </w:rPr>
              <w:t>2.2.1</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PESTEL Analysis</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_Toc235714881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4</w:t>
            </w:r>
            <w:r w:rsidRPr="00C94E6B">
              <w:rPr>
                <w:rFonts w:asciiTheme="majorBidi" w:hAnsiTheme="majorBidi" w:cstheme="majorBidi"/>
                <w:noProof/>
                <w:webHidden/>
                <w:color w:val="000000" w:themeColor="text1"/>
                <w:sz w:val="24"/>
              </w:rPr>
              <w:fldChar w:fldCharType="end"/>
            </w:r>
          </w:hyperlink>
        </w:p>
        <w:p w14:paraId="1D514C1C" w14:textId="04EE9B88"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82" w:history="1">
            <w:r w:rsidRPr="00C94E6B">
              <w:rPr>
                <w:rStyle w:val="Hyperlink"/>
                <w:rFonts w:asciiTheme="majorBidi" w:hAnsiTheme="majorBidi" w:cstheme="majorBidi"/>
                <w:noProof/>
                <w:color w:val="000000" w:themeColor="text1"/>
                <w:sz w:val="24"/>
                <w:szCs w:val="24"/>
              </w:rPr>
              <w:t>2.3</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Socio-Cultural Comparison</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_Toc235714882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6</w:t>
            </w:r>
            <w:r w:rsidRPr="00C94E6B">
              <w:rPr>
                <w:rFonts w:asciiTheme="majorBidi" w:hAnsiTheme="majorBidi" w:cstheme="majorBidi"/>
                <w:noProof/>
                <w:webHidden/>
                <w:color w:val="000000" w:themeColor="text1"/>
                <w:sz w:val="24"/>
                <w:szCs w:val="24"/>
              </w:rPr>
              <w:fldChar w:fldCharType="end"/>
            </w:r>
          </w:hyperlink>
        </w:p>
        <w:p w14:paraId="52E19068" w14:textId="0B258FF6"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83" w:history="1">
            <w:r w:rsidRPr="00C94E6B">
              <w:rPr>
                <w:rStyle w:val="Hyperlink"/>
                <w:rFonts w:asciiTheme="majorBidi" w:hAnsiTheme="majorBidi" w:cstheme="majorBidi"/>
                <w:noProof/>
                <w:color w:val="000000" w:themeColor="text1"/>
                <w:sz w:val="24"/>
                <w:szCs w:val="24"/>
              </w:rPr>
              <w:t>2.4</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Comparative STP Strategy</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_Toc235714883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7</w:t>
            </w:r>
            <w:r w:rsidRPr="00C94E6B">
              <w:rPr>
                <w:rFonts w:asciiTheme="majorBidi" w:hAnsiTheme="majorBidi" w:cstheme="majorBidi"/>
                <w:noProof/>
                <w:webHidden/>
                <w:color w:val="000000" w:themeColor="text1"/>
                <w:sz w:val="24"/>
                <w:szCs w:val="24"/>
              </w:rPr>
              <w:fldChar w:fldCharType="end"/>
            </w:r>
          </w:hyperlink>
        </w:p>
        <w:p w14:paraId="326DD580" w14:textId="0168809F"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84" w:history="1">
            <w:r w:rsidRPr="00C94E6B">
              <w:rPr>
                <w:rStyle w:val="Hyperlink"/>
                <w:rFonts w:asciiTheme="majorBidi" w:hAnsiTheme="majorBidi" w:cstheme="majorBidi"/>
                <w:noProof/>
                <w:color w:val="000000" w:themeColor="text1"/>
                <w:sz w:val="24"/>
              </w:rPr>
              <w:t>2.4.1</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Segmentation and Targeting</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_Toc235714884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7</w:t>
            </w:r>
            <w:r w:rsidRPr="00C94E6B">
              <w:rPr>
                <w:rFonts w:asciiTheme="majorBidi" w:hAnsiTheme="majorBidi" w:cstheme="majorBidi"/>
                <w:noProof/>
                <w:webHidden/>
                <w:color w:val="000000" w:themeColor="text1"/>
                <w:sz w:val="24"/>
              </w:rPr>
              <w:fldChar w:fldCharType="end"/>
            </w:r>
          </w:hyperlink>
        </w:p>
        <w:p w14:paraId="3AA462AC" w14:textId="25CED6E1"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85" w:history="1">
            <w:r w:rsidRPr="00C94E6B">
              <w:rPr>
                <w:rStyle w:val="Hyperlink"/>
                <w:rFonts w:asciiTheme="majorBidi" w:hAnsiTheme="majorBidi" w:cstheme="majorBidi"/>
                <w:noProof/>
                <w:color w:val="000000" w:themeColor="text1"/>
                <w:sz w:val="24"/>
                <w:szCs w:val="24"/>
              </w:rPr>
              <w:t>2.5</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Comparative International Marketing Mix</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_Toc235714885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8</w:t>
            </w:r>
            <w:r w:rsidRPr="00C94E6B">
              <w:rPr>
                <w:rFonts w:asciiTheme="majorBidi" w:hAnsiTheme="majorBidi" w:cstheme="majorBidi"/>
                <w:noProof/>
                <w:webHidden/>
                <w:color w:val="000000" w:themeColor="text1"/>
                <w:sz w:val="24"/>
                <w:szCs w:val="24"/>
              </w:rPr>
              <w:fldChar w:fldCharType="end"/>
            </w:r>
          </w:hyperlink>
        </w:p>
        <w:p w14:paraId="4F6A2BC9" w14:textId="6C50638D"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86" w:history="1">
            <w:r w:rsidRPr="00C94E6B">
              <w:rPr>
                <w:rStyle w:val="Hyperlink"/>
                <w:rFonts w:asciiTheme="majorBidi" w:hAnsiTheme="majorBidi" w:cstheme="majorBidi"/>
                <w:noProof/>
                <w:color w:val="000000" w:themeColor="text1"/>
                <w:sz w:val="24"/>
              </w:rPr>
              <w:t>2.5.1</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Product</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_Toc235714886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8</w:t>
            </w:r>
            <w:r w:rsidRPr="00C94E6B">
              <w:rPr>
                <w:rFonts w:asciiTheme="majorBidi" w:hAnsiTheme="majorBidi" w:cstheme="majorBidi"/>
                <w:noProof/>
                <w:webHidden/>
                <w:color w:val="000000" w:themeColor="text1"/>
                <w:sz w:val="24"/>
              </w:rPr>
              <w:fldChar w:fldCharType="end"/>
            </w:r>
          </w:hyperlink>
        </w:p>
        <w:p w14:paraId="371EACEA" w14:textId="462CAB6F"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87" w:history="1">
            <w:r w:rsidRPr="00C94E6B">
              <w:rPr>
                <w:rStyle w:val="Hyperlink"/>
                <w:rFonts w:asciiTheme="majorBidi" w:hAnsiTheme="majorBidi" w:cstheme="majorBidi"/>
                <w:noProof/>
                <w:color w:val="000000" w:themeColor="text1"/>
                <w:sz w:val="24"/>
              </w:rPr>
              <w:t>2.5.2</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Price</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_Toc235714887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9</w:t>
            </w:r>
            <w:r w:rsidRPr="00C94E6B">
              <w:rPr>
                <w:rFonts w:asciiTheme="majorBidi" w:hAnsiTheme="majorBidi" w:cstheme="majorBidi"/>
                <w:noProof/>
                <w:webHidden/>
                <w:color w:val="000000" w:themeColor="text1"/>
                <w:sz w:val="24"/>
              </w:rPr>
              <w:fldChar w:fldCharType="end"/>
            </w:r>
          </w:hyperlink>
        </w:p>
        <w:p w14:paraId="2EDC6041" w14:textId="000EEE94"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88" w:history="1">
            <w:r w:rsidRPr="00C94E6B">
              <w:rPr>
                <w:rStyle w:val="Hyperlink"/>
                <w:rFonts w:asciiTheme="majorBidi" w:hAnsiTheme="majorBidi" w:cstheme="majorBidi"/>
                <w:noProof/>
                <w:color w:val="000000" w:themeColor="text1"/>
                <w:sz w:val="24"/>
              </w:rPr>
              <w:t>2.5.3</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Place</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_Toc235714888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9</w:t>
            </w:r>
            <w:r w:rsidRPr="00C94E6B">
              <w:rPr>
                <w:rFonts w:asciiTheme="majorBidi" w:hAnsiTheme="majorBidi" w:cstheme="majorBidi"/>
                <w:noProof/>
                <w:webHidden/>
                <w:color w:val="000000" w:themeColor="text1"/>
                <w:sz w:val="24"/>
              </w:rPr>
              <w:fldChar w:fldCharType="end"/>
            </w:r>
          </w:hyperlink>
        </w:p>
        <w:p w14:paraId="57656FE2" w14:textId="454F3173"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89" w:history="1">
            <w:r w:rsidRPr="00C94E6B">
              <w:rPr>
                <w:rStyle w:val="Hyperlink"/>
                <w:rFonts w:asciiTheme="majorBidi" w:hAnsiTheme="majorBidi" w:cstheme="majorBidi"/>
                <w:noProof/>
                <w:color w:val="000000" w:themeColor="text1"/>
                <w:sz w:val="24"/>
              </w:rPr>
              <w:t>2.5.4</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Promotion</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_Toc235714889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9</w:t>
            </w:r>
            <w:r w:rsidRPr="00C94E6B">
              <w:rPr>
                <w:rFonts w:asciiTheme="majorBidi" w:hAnsiTheme="majorBidi" w:cstheme="majorBidi"/>
                <w:noProof/>
                <w:webHidden/>
                <w:color w:val="000000" w:themeColor="text1"/>
                <w:sz w:val="24"/>
              </w:rPr>
              <w:fldChar w:fldCharType="end"/>
            </w:r>
          </w:hyperlink>
        </w:p>
        <w:p w14:paraId="69821BDF" w14:textId="5E67EF1C"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90" w:history="1">
            <w:r w:rsidRPr="00C94E6B">
              <w:rPr>
                <w:rStyle w:val="Hyperlink"/>
                <w:rFonts w:asciiTheme="majorBidi" w:hAnsiTheme="majorBidi" w:cstheme="majorBidi"/>
                <w:noProof/>
                <w:color w:val="000000" w:themeColor="text1"/>
                <w:sz w:val="24"/>
              </w:rPr>
              <w:t>2.5.5</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People</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_Toc235714890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10</w:t>
            </w:r>
            <w:r w:rsidRPr="00C94E6B">
              <w:rPr>
                <w:rFonts w:asciiTheme="majorBidi" w:hAnsiTheme="majorBidi" w:cstheme="majorBidi"/>
                <w:noProof/>
                <w:webHidden/>
                <w:color w:val="000000" w:themeColor="text1"/>
                <w:sz w:val="24"/>
              </w:rPr>
              <w:fldChar w:fldCharType="end"/>
            </w:r>
          </w:hyperlink>
        </w:p>
        <w:p w14:paraId="3F7433FF" w14:textId="2833384D"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91" w:history="1">
            <w:r w:rsidRPr="00C94E6B">
              <w:rPr>
                <w:rStyle w:val="Hyperlink"/>
                <w:rFonts w:asciiTheme="majorBidi" w:hAnsiTheme="majorBidi" w:cstheme="majorBidi"/>
                <w:noProof/>
                <w:color w:val="000000" w:themeColor="text1"/>
                <w:sz w:val="24"/>
              </w:rPr>
              <w:t>2.5.6</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Process</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_Toc235714891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10</w:t>
            </w:r>
            <w:r w:rsidRPr="00C94E6B">
              <w:rPr>
                <w:rFonts w:asciiTheme="majorBidi" w:hAnsiTheme="majorBidi" w:cstheme="majorBidi"/>
                <w:noProof/>
                <w:webHidden/>
                <w:color w:val="000000" w:themeColor="text1"/>
                <w:sz w:val="24"/>
              </w:rPr>
              <w:fldChar w:fldCharType="end"/>
            </w:r>
          </w:hyperlink>
        </w:p>
        <w:p w14:paraId="67FB8C62" w14:textId="37C7E913"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92" w:history="1">
            <w:r w:rsidRPr="00C94E6B">
              <w:rPr>
                <w:rStyle w:val="Hyperlink"/>
                <w:rFonts w:asciiTheme="majorBidi" w:hAnsiTheme="majorBidi" w:cstheme="majorBidi"/>
                <w:noProof/>
                <w:color w:val="000000" w:themeColor="text1"/>
                <w:sz w:val="24"/>
              </w:rPr>
              <w:t>2.5.7</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Physical Evidence</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_Toc235714892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10</w:t>
            </w:r>
            <w:r w:rsidRPr="00C94E6B">
              <w:rPr>
                <w:rFonts w:asciiTheme="majorBidi" w:hAnsiTheme="majorBidi" w:cstheme="majorBidi"/>
                <w:noProof/>
                <w:webHidden/>
                <w:color w:val="000000" w:themeColor="text1"/>
                <w:sz w:val="24"/>
              </w:rPr>
              <w:fldChar w:fldCharType="end"/>
            </w:r>
          </w:hyperlink>
        </w:p>
        <w:p w14:paraId="38458822" w14:textId="7DF08971"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93" w:history="1">
            <w:r w:rsidRPr="00C94E6B">
              <w:rPr>
                <w:rStyle w:val="Hyperlink"/>
                <w:rFonts w:asciiTheme="majorBidi" w:hAnsiTheme="majorBidi" w:cstheme="majorBidi"/>
                <w:noProof/>
                <w:color w:val="000000" w:themeColor="text1"/>
                <w:sz w:val="24"/>
                <w:szCs w:val="24"/>
              </w:rPr>
              <w:t>2.6</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Market Entry Strategy in China</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_Toc235714893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11</w:t>
            </w:r>
            <w:r w:rsidRPr="00C94E6B">
              <w:rPr>
                <w:rFonts w:asciiTheme="majorBidi" w:hAnsiTheme="majorBidi" w:cstheme="majorBidi"/>
                <w:noProof/>
                <w:webHidden/>
                <w:color w:val="000000" w:themeColor="text1"/>
                <w:sz w:val="24"/>
                <w:szCs w:val="24"/>
              </w:rPr>
              <w:fldChar w:fldCharType="end"/>
            </w:r>
          </w:hyperlink>
        </w:p>
        <w:p w14:paraId="5E8455D8" w14:textId="15094C6F"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94" w:history="1">
            <w:r w:rsidRPr="00C94E6B">
              <w:rPr>
                <w:rStyle w:val="Hyperlink"/>
                <w:rFonts w:asciiTheme="majorBidi" w:hAnsiTheme="majorBidi" w:cstheme="majorBidi"/>
                <w:noProof/>
                <w:color w:val="000000" w:themeColor="text1"/>
                <w:sz w:val="24"/>
                <w:szCs w:val="24"/>
              </w:rPr>
              <w:t>2.7</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Ethical Evaluation of the Chinese Marketing Mix</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_Toc235714894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11</w:t>
            </w:r>
            <w:r w:rsidRPr="00C94E6B">
              <w:rPr>
                <w:rFonts w:asciiTheme="majorBidi" w:hAnsiTheme="majorBidi" w:cstheme="majorBidi"/>
                <w:noProof/>
                <w:webHidden/>
                <w:color w:val="000000" w:themeColor="text1"/>
                <w:sz w:val="24"/>
                <w:szCs w:val="24"/>
              </w:rPr>
              <w:fldChar w:fldCharType="end"/>
            </w:r>
          </w:hyperlink>
        </w:p>
        <w:p w14:paraId="15DE22FA" w14:textId="668C239D"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95" w:history="1">
            <w:r w:rsidRPr="00C94E6B">
              <w:rPr>
                <w:rStyle w:val="Hyperlink"/>
                <w:rFonts w:asciiTheme="majorBidi" w:hAnsiTheme="majorBidi" w:cstheme="majorBidi"/>
                <w:noProof/>
                <w:color w:val="000000" w:themeColor="text1"/>
                <w:sz w:val="24"/>
              </w:rPr>
              <w:t>2.7.1</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Supply-Chain Labour and Transparency</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_Toc235714895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12</w:t>
            </w:r>
            <w:r w:rsidRPr="00C94E6B">
              <w:rPr>
                <w:rFonts w:asciiTheme="majorBidi" w:hAnsiTheme="majorBidi" w:cstheme="majorBidi"/>
                <w:noProof/>
                <w:webHidden/>
                <w:color w:val="000000" w:themeColor="text1"/>
                <w:sz w:val="24"/>
              </w:rPr>
              <w:fldChar w:fldCharType="end"/>
            </w:r>
          </w:hyperlink>
        </w:p>
        <w:p w14:paraId="05F08CB1" w14:textId="78ED6B38"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96" w:history="1">
            <w:r w:rsidRPr="00C94E6B">
              <w:rPr>
                <w:rStyle w:val="Hyperlink"/>
                <w:rFonts w:asciiTheme="majorBidi" w:hAnsiTheme="majorBidi" w:cstheme="majorBidi"/>
                <w:noProof/>
                <w:color w:val="000000" w:themeColor="text1"/>
                <w:sz w:val="24"/>
              </w:rPr>
              <w:t>2.7.2</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Sustainability Claims and Greenwashing</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_Toc235714896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12</w:t>
            </w:r>
            <w:r w:rsidRPr="00C94E6B">
              <w:rPr>
                <w:rFonts w:asciiTheme="majorBidi" w:hAnsiTheme="majorBidi" w:cstheme="majorBidi"/>
                <w:noProof/>
                <w:webHidden/>
                <w:color w:val="000000" w:themeColor="text1"/>
                <w:sz w:val="24"/>
              </w:rPr>
              <w:fldChar w:fldCharType="end"/>
            </w:r>
          </w:hyperlink>
        </w:p>
        <w:p w14:paraId="78521ACB" w14:textId="2CD6D2AA" w:rsidR="004D0B12" w:rsidRPr="00C94E6B" w:rsidRDefault="004D0B12" w:rsidP="00C94E6B">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5714897" w:history="1">
            <w:r w:rsidRPr="00C94E6B">
              <w:rPr>
                <w:rStyle w:val="Hyperlink"/>
                <w:rFonts w:asciiTheme="majorBidi" w:hAnsiTheme="majorBidi" w:cstheme="majorBidi"/>
                <w:noProof/>
                <w:color w:val="000000" w:themeColor="text1"/>
                <w:sz w:val="24"/>
              </w:rPr>
              <w:t>2.7.3</w:t>
            </w:r>
            <w:r w:rsidRPr="00C94E6B">
              <w:rPr>
                <w:rFonts w:asciiTheme="majorBidi" w:hAnsiTheme="majorBidi" w:cstheme="majorBidi"/>
                <w:noProof/>
                <w:color w:val="000000" w:themeColor="text1"/>
                <w:kern w:val="2"/>
                <w:sz w:val="24"/>
                <w:lang w:eastAsia="en-GB"/>
                <w14:ligatures w14:val="standardContextual"/>
              </w:rPr>
              <w:tab/>
            </w:r>
            <w:r w:rsidRPr="00C94E6B">
              <w:rPr>
                <w:rStyle w:val="Hyperlink"/>
                <w:rFonts w:asciiTheme="majorBidi" w:hAnsiTheme="majorBidi" w:cstheme="majorBidi"/>
                <w:noProof/>
                <w:color w:val="000000" w:themeColor="text1"/>
                <w:sz w:val="24"/>
              </w:rPr>
              <w:t>Data Privacy and Youth Marketing</w:t>
            </w:r>
            <w:r w:rsidRPr="00C94E6B">
              <w:rPr>
                <w:rFonts w:asciiTheme="majorBidi" w:hAnsiTheme="majorBidi" w:cstheme="majorBidi"/>
                <w:noProof/>
                <w:webHidden/>
                <w:color w:val="000000" w:themeColor="text1"/>
                <w:sz w:val="24"/>
              </w:rPr>
              <w:tab/>
            </w:r>
            <w:r w:rsidRPr="00C94E6B">
              <w:rPr>
                <w:rFonts w:asciiTheme="majorBidi" w:hAnsiTheme="majorBidi" w:cstheme="majorBidi"/>
                <w:noProof/>
                <w:webHidden/>
                <w:color w:val="000000" w:themeColor="text1"/>
                <w:sz w:val="24"/>
              </w:rPr>
              <w:fldChar w:fldCharType="begin"/>
            </w:r>
            <w:r w:rsidRPr="00C94E6B">
              <w:rPr>
                <w:rFonts w:asciiTheme="majorBidi" w:hAnsiTheme="majorBidi" w:cstheme="majorBidi"/>
                <w:noProof/>
                <w:webHidden/>
                <w:color w:val="000000" w:themeColor="text1"/>
                <w:sz w:val="24"/>
              </w:rPr>
              <w:instrText xml:space="preserve"> PAGEREF _Toc235714897 \h </w:instrText>
            </w:r>
            <w:r w:rsidRPr="00C94E6B">
              <w:rPr>
                <w:rFonts w:asciiTheme="majorBidi" w:hAnsiTheme="majorBidi" w:cstheme="majorBidi"/>
                <w:noProof/>
                <w:webHidden/>
                <w:color w:val="000000" w:themeColor="text1"/>
                <w:sz w:val="24"/>
              </w:rPr>
            </w:r>
            <w:r w:rsidRPr="00C94E6B">
              <w:rPr>
                <w:rFonts w:asciiTheme="majorBidi" w:hAnsiTheme="majorBidi" w:cstheme="majorBidi"/>
                <w:noProof/>
                <w:webHidden/>
                <w:color w:val="000000" w:themeColor="text1"/>
                <w:sz w:val="24"/>
              </w:rPr>
              <w:fldChar w:fldCharType="separate"/>
            </w:r>
            <w:r w:rsidRPr="00C94E6B">
              <w:rPr>
                <w:rFonts w:asciiTheme="majorBidi" w:hAnsiTheme="majorBidi" w:cstheme="majorBidi"/>
                <w:noProof/>
                <w:webHidden/>
                <w:color w:val="000000" w:themeColor="text1"/>
                <w:sz w:val="24"/>
              </w:rPr>
              <w:t>12</w:t>
            </w:r>
            <w:r w:rsidRPr="00C94E6B">
              <w:rPr>
                <w:rFonts w:asciiTheme="majorBidi" w:hAnsiTheme="majorBidi" w:cstheme="majorBidi"/>
                <w:noProof/>
                <w:webHidden/>
                <w:color w:val="000000" w:themeColor="text1"/>
                <w:sz w:val="24"/>
              </w:rPr>
              <w:fldChar w:fldCharType="end"/>
            </w:r>
          </w:hyperlink>
        </w:p>
        <w:p w14:paraId="00DADC4E" w14:textId="218A459D"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98" w:history="1">
            <w:r w:rsidRPr="00C94E6B">
              <w:rPr>
                <w:rStyle w:val="Hyperlink"/>
                <w:rFonts w:asciiTheme="majorBidi" w:hAnsiTheme="majorBidi" w:cstheme="majorBidi"/>
                <w:noProof/>
                <w:color w:val="000000" w:themeColor="text1"/>
                <w:sz w:val="24"/>
                <w:szCs w:val="24"/>
              </w:rPr>
              <w:t>2.8</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Recommendations</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_Toc235714898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12</w:t>
            </w:r>
            <w:r w:rsidRPr="00C94E6B">
              <w:rPr>
                <w:rFonts w:asciiTheme="majorBidi" w:hAnsiTheme="majorBidi" w:cstheme="majorBidi"/>
                <w:noProof/>
                <w:webHidden/>
                <w:color w:val="000000" w:themeColor="text1"/>
                <w:sz w:val="24"/>
                <w:szCs w:val="24"/>
              </w:rPr>
              <w:fldChar w:fldCharType="end"/>
            </w:r>
          </w:hyperlink>
        </w:p>
        <w:p w14:paraId="674247DE" w14:textId="3F8BB990"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899" w:history="1">
            <w:r w:rsidRPr="00C94E6B">
              <w:rPr>
                <w:rStyle w:val="Hyperlink"/>
                <w:rFonts w:asciiTheme="majorBidi" w:hAnsiTheme="majorBidi" w:cstheme="majorBidi"/>
                <w:noProof/>
                <w:color w:val="000000" w:themeColor="text1"/>
                <w:sz w:val="24"/>
                <w:szCs w:val="24"/>
              </w:rPr>
              <w:t>2.9</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Conclusion</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_Toc235714899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13</w:t>
            </w:r>
            <w:r w:rsidRPr="00C94E6B">
              <w:rPr>
                <w:rFonts w:asciiTheme="majorBidi" w:hAnsiTheme="majorBidi" w:cstheme="majorBidi"/>
                <w:noProof/>
                <w:webHidden/>
                <w:color w:val="000000" w:themeColor="text1"/>
                <w:sz w:val="24"/>
                <w:szCs w:val="24"/>
              </w:rPr>
              <w:fldChar w:fldCharType="end"/>
            </w:r>
          </w:hyperlink>
        </w:p>
        <w:p w14:paraId="74CBFDF1" w14:textId="2326E3E4" w:rsidR="004D0B12" w:rsidRPr="00C94E6B" w:rsidRDefault="004D0B12" w:rsidP="00C94E6B">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714900" w:history="1">
            <w:r w:rsidRPr="00C94E6B">
              <w:rPr>
                <w:rStyle w:val="Hyperlink"/>
                <w:rFonts w:asciiTheme="majorBidi" w:hAnsiTheme="majorBidi" w:cstheme="majorBidi"/>
                <w:noProof/>
                <w:color w:val="000000" w:themeColor="text1"/>
                <w:szCs w:val="24"/>
              </w:rPr>
              <w:t>3</w:t>
            </w:r>
            <w:r w:rsidRPr="00C94E6B">
              <w:rPr>
                <w:rFonts w:asciiTheme="majorBidi" w:hAnsiTheme="majorBidi" w:cstheme="majorBidi"/>
                <w:b w:val="0"/>
                <w:bCs w:val="0"/>
                <w:i w:val="0"/>
                <w:iCs w:val="0"/>
                <w:noProof/>
                <w:color w:val="000000" w:themeColor="text1"/>
                <w:kern w:val="2"/>
                <w:szCs w:val="24"/>
                <w:lang w:eastAsia="en-GB"/>
                <w14:ligatures w14:val="standardContextual"/>
              </w:rPr>
              <w:tab/>
            </w:r>
            <w:r w:rsidRPr="00C94E6B">
              <w:rPr>
                <w:rStyle w:val="Hyperlink"/>
                <w:rFonts w:asciiTheme="majorBidi" w:hAnsiTheme="majorBidi" w:cstheme="majorBidi"/>
                <w:noProof/>
                <w:color w:val="000000" w:themeColor="text1"/>
                <w:szCs w:val="24"/>
              </w:rPr>
              <w:t>Section 2: Reflective Account Using Gibbs’ Reflective Cycle</w:t>
            </w:r>
            <w:r w:rsidRPr="00C94E6B">
              <w:rPr>
                <w:rFonts w:asciiTheme="majorBidi" w:hAnsiTheme="majorBidi" w:cstheme="majorBidi"/>
                <w:noProof/>
                <w:webHidden/>
                <w:color w:val="000000" w:themeColor="text1"/>
                <w:szCs w:val="24"/>
              </w:rPr>
              <w:tab/>
            </w:r>
            <w:r w:rsidRPr="00C94E6B">
              <w:rPr>
                <w:rFonts w:asciiTheme="majorBidi" w:hAnsiTheme="majorBidi" w:cstheme="majorBidi"/>
                <w:noProof/>
                <w:webHidden/>
                <w:color w:val="000000" w:themeColor="text1"/>
                <w:szCs w:val="24"/>
              </w:rPr>
              <w:fldChar w:fldCharType="begin"/>
            </w:r>
            <w:r w:rsidRPr="00C94E6B">
              <w:rPr>
                <w:rFonts w:asciiTheme="majorBidi" w:hAnsiTheme="majorBidi" w:cstheme="majorBidi"/>
                <w:noProof/>
                <w:webHidden/>
                <w:color w:val="000000" w:themeColor="text1"/>
                <w:szCs w:val="24"/>
              </w:rPr>
              <w:instrText xml:space="preserve"> PAGEREF _Toc235714900 \h </w:instrText>
            </w:r>
            <w:r w:rsidRPr="00C94E6B">
              <w:rPr>
                <w:rFonts w:asciiTheme="majorBidi" w:hAnsiTheme="majorBidi" w:cstheme="majorBidi"/>
                <w:noProof/>
                <w:webHidden/>
                <w:color w:val="000000" w:themeColor="text1"/>
                <w:szCs w:val="24"/>
              </w:rPr>
            </w:r>
            <w:r w:rsidRPr="00C94E6B">
              <w:rPr>
                <w:rFonts w:asciiTheme="majorBidi" w:hAnsiTheme="majorBidi" w:cstheme="majorBidi"/>
                <w:noProof/>
                <w:webHidden/>
                <w:color w:val="000000" w:themeColor="text1"/>
                <w:szCs w:val="24"/>
              </w:rPr>
              <w:fldChar w:fldCharType="separate"/>
            </w:r>
            <w:r w:rsidRPr="00C94E6B">
              <w:rPr>
                <w:rFonts w:asciiTheme="majorBidi" w:hAnsiTheme="majorBidi" w:cstheme="majorBidi"/>
                <w:noProof/>
                <w:webHidden/>
                <w:color w:val="000000" w:themeColor="text1"/>
                <w:szCs w:val="24"/>
              </w:rPr>
              <w:t>13</w:t>
            </w:r>
            <w:r w:rsidRPr="00C94E6B">
              <w:rPr>
                <w:rFonts w:asciiTheme="majorBidi" w:hAnsiTheme="majorBidi" w:cstheme="majorBidi"/>
                <w:noProof/>
                <w:webHidden/>
                <w:color w:val="000000" w:themeColor="text1"/>
                <w:szCs w:val="24"/>
              </w:rPr>
              <w:fldChar w:fldCharType="end"/>
            </w:r>
          </w:hyperlink>
        </w:p>
        <w:p w14:paraId="50D9FA3D" w14:textId="1CC7DC49"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901" w:history="1">
            <w:r w:rsidRPr="00C94E6B">
              <w:rPr>
                <w:rStyle w:val="Hyperlink"/>
                <w:rFonts w:asciiTheme="majorBidi" w:hAnsiTheme="majorBidi" w:cstheme="majorBidi"/>
                <w:noProof/>
                <w:color w:val="000000" w:themeColor="text1"/>
                <w:sz w:val="24"/>
                <w:szCs w:val="24"/>
              </w:rPr>
              <w:t>3.1</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Description</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_Toc235714901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13</w:t>
            </w:r>
            <w:r w:rsidRPr="00C94E6B">
              <w:rPr>
                <w:rFonts w:asciiTheme="majorBidi" w:hAnsiTheme="majorBidi" w:cstheme="majorBidi"/>
                <w:noProof/>
                <w:webHidden/>
                <w:color w:val="000000" w:themeColor="text1"/>
                <w:sz w:val="24"/>
                <w:szCs w:val="24"/>
              </w:rPr>
              <w:fldChar w:fldCharType="end"/>
            </w:r>
          </w:hyperlink>
        </w:p>
        <w:p w14:paraId="5561E162" w14:textId="41A320AB"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902" w:history="1">
            <w:r w:rsidRPr="00C94E6B">
              <w:rPr>
                <w:rStyle w:val="Hyperlink"/>
                <w:rFonts w:asciiTheme="majorBidi" w:hAnsiTheme="majorBidi" w:cstheme="majorBidi"/>
                <w:noProof/>
                <w:color w:val="000000" w:themeColor="text1"/>
                <w:sz w:val="24"/>
                <w:szCs w:val="24"/>
              </w:rPr>
              <w:t>3.2</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Feelings</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_Toc235714902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13</w:t>
            </w:r>
            <w:r w:rsidRPr="00C94E6B">
              <w:rPr>
                <w:rFonts w:asciiTheme="majorBidi" w:hAnsiTheme="majorBidi" w:cstheme="majorBidi"/>
                <w:noProof/>
                <w:webHidden/>
                <w:color w:val="000000" w:themeColor="text1"/>
                <w:sz w:val="24"/>
                <w:szCs w:val="24"/>
              </w:rPr>
              <w:fldChar w:fldCharType="end"/>
            </w:r>
          </w:hyperlink>
        </w:p>
        <w:p w14:paraId="271043AC" w14:textId="0506CD5B"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903" w:history="1">
            <w:r w:rsidRPr="00C94E6B">
              <w:rPr>
                <w:rStyle w:val="Hyperlink"/>
                <w:rFonts w:asciiTheme="majorBidi" w:hAnsiTheme="majorBidi" w:cstheme="majorBidi"/>
                <w:noProof/>
                <w:color w:val="000000" w:themeColor="text1"/>
                <w:sz w:val="24"/>
                <w:szCs w:val="24"/>
              </w:rPr>
              <w:t>3.3</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Evaluation</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_Toc235714903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13</w:t>
            </w:r>
            <w:r w:rsidRPr="00C94E6B">
              <w:rPr>
                <w:rFonts w:asciiTheme="majorBidi" w:hAnsiTheme="majorBidi" w:cstheme="majorBidi"/>
                <w:noProof/>
                <w:webHidden/>
                <w:color w:val="000000" w:themeColor="text1"/>
                <w:sz w:val="24"/>
                <w:szCs w:val="24"/>
              </w:rPr>
              <w:fldChar w:fldCharType="end"/>
            </w:r>
          </w:hyperlink>
        </w:p>
        <w:p w14:paraId="3600D382" w14:textId="458E5ECE"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904" w:history="1">
            <w:r w:rsidRPr="00C94E6B">
              <w:rPr>
                <w:rStyle w:val="Hyperlink"/>
                <w:rFonts w:asciiTheme="majorBidi" w:hAnsiTheme="majorBidi" w:cstheme="majorBidi"/>
                <w:noProof/>
                <w:color w:val="000000" w:themeColor="text1"/>
                <w:sz w:val="24"/>
                <w:szCs w:val="24"/>
              </w:rPr>
              <w:t>3.4</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Analysis</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_Toc235714904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14</w:t>
            </w:r>
            <w:r w:rsidRPr="00C94E6B">
              <w:rPr>
                <w:rFonts w:asciiTheme="majorBidi" w:hAnsiTheme="majorBidi" w:cstheme="majorBidi"/>
                <w:noProof/>
                <w:webHidden/>
                <w:color w:val="000000" w:themeColor="text1"/>
                <w:sz w:val="24"/>
                <w:szCs w:val="24"/>
              </w:rPr>
              <w:fldChar w:fldCharType="end"/>
            </w:r>
          </w:hyperlink>
        </w:p>
        <w:p w14:paraId="58BEFAA4" w14:textId="52EAD47B"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905" w:history="1">
            <w:r w:rsidRPr="00C94E6B">
              <w:rPr>
                <w:rStyle w:val="Hyperlink"/>
                <w:rFonts w:asciiTheme="majorBidi" w:hAnsiTheme="majorBidi" w:cstheme="majorBidi"/>
                <w:noProof/>
                <w:color w:val="000000" w:themeColor="text1"/>
                <w:sz w:val="24"/>
                <w:szCs w:val="24"/>
              </w:rPr>
              <w:t>3.5</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Conclusion</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_Toc235714905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14</w:t>
            </w:r>
            <w:r w:rsidRPr="00C94E6B">
              <w:rPr>
                <w:rFonts w:asciiTheme="majorBidi" w:hAnsiTheme="majorBidi" w:cstheme="majorBidi"/>
                <w:noProof/>
                <w:webHidden/>
                <w:color w:val="000000" w:themeColor="text1"/>
                <w:sz w:val="24"/>
                <w:szCs w:val="24"/>
              </w:rPr>
              <w:fldChar w:fldCharType="end"/>
            </w:r>
          </w:hyperlink>
        </w:p>
        <w:p w14:paraId="31A24C4E" w14:textId="42E9AD20" w:rsidR="004D0B12" w:rsidRPr="00C94E6B" w:rsidRDefault="004D0B12" w:rsidP="00C94E6B">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5714906" w:history="1">
            <w:r w:rsidRPr="00C94E6B">
              <w:rPr>
                <w:rStyle w:val="Hyperlink"/>
                <w:rFonts w:asciiTheme="majorBidi" w:hAnsiTheme="majorBidi" w:cstheme="majorBidi"/>
                <w:noProof/>
                <w:color w:val="000000" w:themeColor="text1"/>
                <w:sz w:val="24"/>
                <w:szCs w:val="24"/>
              </w:rPr>
              <w:t>3.6</w:t>
            </w:r>
            <w:r w:rsidRPr="00C94E6B">
              <w:rPr>
                <w:rFonts w:asciiTheme="majorBidi" w:hAnsiTheme="majorBidi" w:cstheme="majorBidi"/>
                <w:b w:val="0"/>
                <w:bCs w:val="0"/>
                <w:noProof/>
                <w:color w:val="000000" w:themeColor="text1"/>
                <w:kern w:val="2"/>
                <w:sz w:val="24"/>
                <w:szCs w:val="24"/>
                <w:lang w:eastAsia="en-GB"/>
                <w14:ligatures w14:val="standardContextual"/>
              </w:rPr>
              <w:tab/>
            </w:r>
            <w:r w:rsidRPr="00C94E6B">
              <w:rPr>
                <w:rStyle w:val="Hyperlink"/>
                <w:rFonts w:asciiTheme="majorBidi" w:hAnsiTheme="majorBidi" w:cstheme="majorBidi"/>
                <w:noProof/>
                <w:color w:val="000000" w:themeColor="text1"/>
                <w:sz w:val="24"/>
                <w:szCs w:val="24"/>
              </w:rPr>
              <w:t>Action Plan</w:t>
            </w:r>
            <w:r w:rsidRPr="00C94E6B">
              <w:rPr>
                <w:rFonts w:asciiTheme="majorBidi" w:hAnsiTheme="majorBidi" w:cstheme="majorBidi"/>
                <w:noProof/>
                <w:webHidden/>
                <w:color w:val="000000" w:themeColor="text1"/>
                <w:sz w:val="24"/>
                <w:szCs w:val="24"/>
              </w:rPr>
              <w:tab/>
            </w:r>
            <w:r w:rsidRPr="00C94E6B">
              <w:rPr>
                <w:rFonts w:asciiTheme="majorBidi" w:hAnsiTheme="majorBidi" w:cstheme="majorBidi"/>
                <w:noProof/>
                <w:webHidden/>
                <w:color w:val="000000" w:themeColor="text1"/>
                <w:sz w:val="24"/>
                <w:szCs w:val="24"/>
              </w:rPr>
              <w:fldChar w:fldCharType="begin"/>
            </w:r>
            <w:r w:rsidRPr="00C94E6B">
              <w:rPr>
                <w:rFonts w:asciiTheme="majorBidi" w:hAnsiTheme="majorBidi" w:cstheme="majorBidi"/>
                <w:noProof/>
                <w:webHidden/>
                <w:color w:val="000000" w:themeColor="text1"/>
                <w:sz w:val="24"/>
                <w:szCs w:val="24"/>
              </w:rPr>
              <w:instrText xml:space="preserve"> PAGEREF _Toc235714906 \h </w:instrText>
            </w:r>
            <w:r w:rsidRPr="00C94E6B">
              <w:rPr>
                <w:rFonts w:asciiTheme="majorBidi" w:hAnsiTheme="majorBidi" w:cstheme="majorBidi"/>
                <w:noProof/>
                <w:webHidden/>
                <w:color w:val="000000" w:themeColor="text1"/>
                <w:sz w:val="24"/>
                <w:szCs w:val="24"/>
              </w:rPr>
            </w:r>
            <w:r w:rsidRPr="00C94E6B">
              <w:rPr>
                <w:rFonts w:asciiTheme="majorBidi" w:hAnsiTheme="majorBidi" w:cstheme="majorBidi"/>
                <w:noProof/>
                <w:webHidden/>
                <w:color w:val="000000" w:themeColor="text1"/>
                <w:sz w:val="24"/>
                <w:szCs w:val="24"/>
              </w:rPr>
              <w:fldChar w:fldCharType="separate"/>
            </w:r>
            <w:r w:rsidRPr="00C94E6B">
              <w:rPr>
                <w:rFonts w:asciiTheme="majorBidi" w:hAnsiTheme="majorBidi" w:cstheme="majorBidi"/>
                <w:noProof/>
                <w:webHidden/>
                <w:color w:val="000000" w:themeColor="text1"/>
                <w:sz w:val="24"/>
                <w:szCs w:val="24"/>
              </w:rPr>
              <w:t>14</w:t>
            </w:r>
            <w:r w:rsidRPr="00C94E6B">
              <w:rPr>
                <w:rFonts w:asciiTheme="majorBidi" w:hAnsiTheme="majorBidi" w:cstheme="majorBidi"/>
                <w:noProof/>
                <w:webHidden/>
                <w:color w:val="000000" w:themeColor="text1"/>
                <w:sz w:val="24"/>
                <w:szCs w:val="24"/>
              </w:rPr>
              <w:fldChar w:fldCharType="end"/>
            </w:r>
          </w:hyperlink>
        </w:p>
        <w:p w14:paraId="3A56274D" w14:textId="304B8C00" w:rsidR="004D0B12" w:rsidRPr="00C94E6B" w:rsidRDefault="004D0B12" w:rsidP="00C94E6B">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5714907" w:history="1">
            <w:r w:rsidRPr="00C94E6B">
              <w:rPr>
                <w:rStyle w:val="Hyperlink"/>
                <w:rFonts w:asciiTheme="majorBidi" w:hAnsiTheme="majorBidi" w:cstheme="majorBidi"/>
                <w:noProof/>
                <w:color w:val="000000" w:themeColor="text1"/>
                <w:szCs w:val="24"/>
              </w:rPr>
              <w:t>4</w:t>
            </w:r>
            <w:r w:rsidRPr="00C94E6B">
              <w:rPr>
                <w:rFonts w:asciiTheme="majorBidi" w:hAnsiTheme="majorBidi" w:cstheme="majorBidi"/>
                <w:b w:val="0"/>
                <w:bCs w:val="0"/>
                <w:i w:val="0"/>
                <w:iCs w:val="0"/>
                <w:noProof/>
                <w:color w:val="000000" w:themeColor="text1"/>
                <w:kern w:val="2"/>
                <w:szCs w:val="24"/>
                <w:lang w:eastAsia="en-GB"/>
                <w14:ligatures w14:val="standardContextual"/>
              </w:rPr>
              <w:tab/>
            </w:r>
            <w:r w:rsidRPr="00C94E6B">
              <w:rPr>
                <w:rStyle w:val="Hyperlink"/>
                <w:rFonts w:asciiTheme="majorBidi" w:hAnsiTheme="majorBidi" w:cstheme="majorBidi"/>
                <w:noProof/>
                <w:color w:val="000000" w:themeColor="text1"/>
                <w:szCs w:val="24"/>
              </w:rPr>
              <w:t>References</w:t>
            </w:r>
            <w:r w:rsidRPr="00C94E6B">
              <w:rPr>
                <w:rFonts w:asciiTheme="majorBidi" w:hAnsiTheme="majorBidi" w:cstheme="majorBidi"/>
                <w:noProof/>
                <w:webHidden/>
                <w:color w:val="000000" w:themeColor="text1"/>
                <w:szCs w:val="24"/>
              </w:rPr>
              <w:tab/>
            </w:r>
            <w:r w:rsidRPr="00C94E6B">
              <w:rPr>
                <w:rFonts w:asciiTheme="majorBidi" w:hAnsiTheme="majorBidi" w:cstheme="majorBidi"/>
                <w:noProof/>
                <w:webHidden/>
                <w:color w:val="000000" w:themeColor="text1"/>
                <w:szCs w:val="24"/>
              </w:rPr>
              <w:fldChar w:fldCharType="begin"/>
            </w:r>
            <w:r w:rsidRPr="00C94E6B">
              <w:rPr>
                <w:rFonts w:asciiTheme="majorBidi" w:hAnsiTheme="majorBidi" w:cstheme="majorBidi"/>
                <w:noProof/>
                <w:webHidden/>
                <w:color w:val="000000" w:themeColor="text1"/>
                <w:szCs w:val="24"/>
              </w:rPr>
              <w:instrText xml:space="preserve"> PAGEREF _Toc235714907 \h </w:instrText>
            </w:r>
            <w:r w:rsidRPr="00C94E6B">
              <w:rPr>
                <w:rFonts w:asciiTheme="majorBidi" w:hAnsiTheme="majorBidi" w:cstheme="majorBidi"/>
                <w:noProof/>
                <w:webHidden/>
                <w:color w:val="000000" w:themeColor="text1"/>
                <w:szCs w:val="24"/>
              </w:rPr>
            </w:r>
            <w:r w:rsidRPr="00C94E6B">
              <w:rPr>
                <w:rFonts w:asciiTheme="majorBidi" w:hAnsiTheme="majorBidi" w:cstheme="majorBidi"/>
                <w:noProof/>
                <w:webHidden/>
                <w:color w:val="000000" w:themeColor="text1"/>
                <w:szCs w:val="24"/>
              </w:rPr>
              <w:fldChar w:fldCharType="separate"/>
            </w:r>
            <w:r w:rsidRPr="00C94E6B">
              <w:rPr>
                <w:rFonts w:asciiTheme="majorBidi" w:hAnsiTheme="majorBidi" w:cstheme="majorBidi"/>
                <w:noProof/>
                <w:webHidden/>
                <w:color w:val="000000" w:themeColor="text1"/>
                <w:szCs w:val="24"/>
              </w:rPr>
              <w:t>15</w:t>
            </w:r>
            <w:r w:rsidRPr="00C94E6B">
              <w:rPr>
                <w:rFonts w:asciiTheme="majorBidi" w:hAnsiTheme="majorBidi" w:cstheme="majorBidi"/>
                <w:noProof/>
                <w:webHidden/>
                <w:color w:val="000000" w:themeColor="text1"/>
                <w:szCs w:val="24"/>
              </w:rPr>
              <w:fldChar w:fldCharType="end"/>
            </w:r>
          </w:hyperlink>
        </w:p>
        <w:p w14:paraId="3CDFC2F7" w14:textId="162E7C15" w:rsidR="004D0B12" w:rsidRPr="00C94E6B" w:rsidRDefault="004D0B12"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b/>
              <w:bCs/>
              <w:noProof/>
              <w:color w:val="000000" w:themeColor="text1"/>
              <w:sz w:val="24"/>
              <w:szCs w:val="24"/>
            </w:rPr>
            <w:fldChar w:fldCharType="end"/>
          </w:r>
        </w:p>
      </w:sdtContent>
    </w:sdt>
    <w:p w14:paraId="0301748D" w14:textId="77777777" w:rsidR="004D0B12" w:rsidRDefault="004D0B12" w:rsidP="00C94E6B">
      <w:pPr>
        <w:spacing w:line="360" w:lineRule="auto"/>
        <w:ind w:firstLine="0"/>
        <w:jc w:val="both"/>
        <w:rPr>
          <w:rFonts w:asciiTheme="majorBidi" w:hAnsiTheme="majorBidi" w:cstheme="majorBidi"/>
          <w:color w:val="000000" w:themeColor="text1"/>
          <w:sz w:val="24"/>
          <w:szCs w:val="24"/>
        </w:rPr>
      </w:pPr>
    </w:p>
    <w:p w14:paraId="6A99534F"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6FFC4E21"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4EF68F5A"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1C110754"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2ED97CFA"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4307B2FE"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4DA3992D"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73E05F6B"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19FEF342"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705CA1BC"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6F604DD9"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64D6ACC7"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0AE5C01F"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0704EBF3"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7125D624"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34BF8D6F"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39B2FFCC" w14:textId="77777777" w:rsidR="00C94E6B" w:rsidRDefault="00C94E6B" w:rsidP="00C94E6B">
      <w:pPr>
        <w:spacing w:line="360" w:lineRule="auto"/>
        <w:ind w:firstLine="0"/>
        <w:jc w:val="both"/>
        <w:rPr>
          <w:rFonts w:asciiTheme="majorBidi" w:hAnsiTheme="majorBidi" w:cstheme="majorBidi"/>
          <w:color w:val="000000" w:themeColor="text1"/>
          <w:sz w:val="24"/>
          <w:szCs w:val="24"/>
        </w:rPr>
      </w:pPr>
    </w:p>
    <w:p w14:paraId="20BC4920" w14:textId="77777777" w:rsidR="00C94E6B" w:rsidRPr="00C94E6B" w:rsidRDefault="00C94E6B" w:rsidP="00C94E6B">
      <w:pPr>
        <w:spacing w:line="360" w:lineRule="auto"/>
        <w:ind w:firstLine="0"/>
        <w:jc w:val="both"/>
        <w:rPr>
          <w:rFonts w:asciiTheme="majorBidi" w:hAnsiTheme="majorBidi" w:cstheme="majorBidi"/>
          <w:color w:val="000000" w:themeColor="text1"/>
          <w:sz w:val="24"/>
          <w:szCs w:val="24"/>
        </w:rPr>
      </w:pPr>
    </w:p>
    <w:p w14:paraId="2C6634AD" w14:textId="77777777" w:rsidR="00DC53B6" w:rsidRPr="00C94E6B" w:rsidRDefault="00DC53B6" w:rsidP="00C94E6B">
      <w:pPr>
        <w:pStyle w:val="Heading1"/>
        <w:jc w:val="both"/>
        <w:rPr>
          <w:color w:val="000000" w:themeColor="text1"/>
          <w:sz w:val="24"/>
          <w:szCs w:val="24"/>
        </w:rPr>
      </w:pPr>
      <w:bookmarkStart w:id="0" w:name="_Toc235714877"/>
      <w:r w:rsidRPr="00C94E6B">
        <w:rPr>
          <w:color w:val="000000" w:themeColor="text1"/>
          <w:sz w:val="24"/>
          <w:szCs w:val="24"/>
        </w:rPr>
        <w:t>Executive Summary</w:t>
      </w:r>
      <w:bookmarkEnd w:id="0"/>
    </w:p>
    <w:p w14:paraId="184F6EE9" w14:textId="77777777" w:rsidR="004D0B12" w:rsidRPr="00C94E6B" w:rsidRDefault="004D0B12" w:rsidP="00C94E6B">
      <w:pPr>
        <w:spacing w:line="360" w:lineRule="auto"/>
        <w:jc w:val="both"/>
        <w:rPr>
          <w:rFonts w:asciiTheme="majorBidi" w:hAnsiTheme="majorBidi" w:cstheme="majorBidi"/>
          <w:color w:val="000000" w:themeColor="text1"/>
          <w:sz w:val="24"/>
          <w:szCs w:val="24"/>
        </w:rPr>
      </w:pPr>
      <w:bookmarkStart w:id="1" w:name="_Toc235714878"/>
      <w:r w:rsidRPr="00C94E6B">
        <w:rPr>
          <w:rFonts w:asciiTheme="majorBidi" w:hAnsiTheme="majorBidi" w:cstheme="majorBidi"/>
          <w:color w:val="000000" w:themeColor="text1"/>
          <w:sz w:val="24"/>
          <w:szCs w:val="24"/>
        </w:rPr>
        <w:t>This report is a critical comparison of adidas' international marketing strategy in the home market in Germany and the Chinese host market which is a strategically important market. Germany offers strong purchasing power, institutional stability and heritage, and is a mature and relatively slow-growing market. China's population is far greater, the category moves much faster and the digital commerce market is more sophisticated, but the average purchasing power is lower, Chinese competition is strong, there is consumer nationalism and China has complex data and regulatory requirements.</w:t>
      </w:r>
    </w:p>
    <w:p w14:paraId="3A5EAF05" w14:textId="77777777" w:rsidR="004D0B12" w:rsidRPr="00C94E6B" w:rsidRDefault="004D0B12"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In 2025, adidas' global net sales totaled €24.811 billion and operating profit amounted to €2.056 billion – record levels. Net sales in Europe totaled €8.136 billion versus Greater China, which reported net sales of €3.623 billion. While Europe still accounted for the majority market, the sales in Europe and Greater China increased by 10% and 13% respectively, highlighting China's strategic importance (adidas AG, 2026a). </w:t>
      </w:r>
    </w:p>
    <w:p w14:paraId="5D6D2C81" w14:textId="77777777" w:rsidR="004D0B12" w:rsidRPr="00C94E6B" w:rsidRDefault="004D0B12"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Based on the analysis, it is concluded that adidas applies selective adaptation. Brand identity and technological credibility, quality standards and the Three Stripes are consistent around the world, while local product creation, digital platforms, local partnerships, communications and pricing are adapted. China needs more cultural adaptation as customers are more willing to indulge in Chinese culture and like to compare the international sportswear brands with Anta, Li-Ning and newer specialist brands.</w:t>
      </w:r>
    </w:p>
    <w:p w14:paraId="40513AF6" w14:textId="77777777" w:rsidR="004D0B12" w:rsidRPr="00C94E6B" w:rsidRDefault="004D0B12"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 report suggests adidas consider: build on local creation, implement differentiated pricing, should merge digital and physical channels, have more transparency in the supply chain and stop making unsubstantiated sustainability claims. Its planned gradual Chinese market entry (from distributors and franchises to ownership, creation and direct-to-consumer control) was right, but it cannot be legitimate if it's not a mix of both.</w:t>
      </w:r>
    </w:p>
    <w:p w14:paraId="18992226" w14:textId="77777777" w:rsidR="00DC53B6" w:rsidRPr="00C94E6B" w:rsidRDefault="00DC53B6" w:rsidP="00C94E6B">
      <w:pPr>
        <w:pStyle w:val="Heading1"/>
        <w:jc w:val="both"/>
        <w:rPr>
          <w:color w:val="000000" w:themeColor="text1"/>
          <w:sz w:val="24"/>
          <w:szCs w:val="24"/>
        </w:rPr>
      </w:pPr>
      <w:r w:rsidRPr="00C94E6B">
        <w:rPr>
          <w:color w:val="000000" w:themeColor="text1"/>
          <w:sz w:val="24"/>
          <w:szCs w:val="24"/>
        </w:rPr>
        <w:t>Section 1: International Market Entry Strategy and Marketing Mix</w:t>
      </w:r>
      <w:bookmarkEnd w:id="1"/>
    </w:p>
    <w:p w14:paraId="45BFDA8E" w14:textId="33EA8784" w:rsidR="00DC53B6" w:rsidRPr="00C94E6B" w:rsidRDefault="00DC53B6" w:rsidP="00C94E6B">
      <w:pPr>
        <w:pStyle w:val="Heading2"/>
        <w:jc w:val="both"/>
        <w:rPr>
          <w:color w:val="000000" w:themeColor="text1"/>
        </w:rPr>
      </w:pPr>
      <w:bookmarkStart w:id="2" w:name="_Toc235714879"/>
      <w:r w:rsidRPr="00C94E6B">
        <w:rPr>
          <w:color w:val="000000" w:themeColor="text1"/>
        </w:rPr>
        <w:t>Introduction</w:t>
      </w:r>
      <w:bookmarkEnd w:id="2"/>
    </w:p>
    <w:p w14:paraId="65634DD7" w14:textId="77777777" w:rsidR="004D0B12" w:rsidRPr="00C94E6B" w:rsidRDefault="004D0B12" w:rsidP="00C94E6B">
      <w:pPr>
        <w:spacing w:line="360" w:lineRule="auto"/>
        <w:jc w:val="both"/>
        <w:rPr>
          <w:rFonts w:asciiTheme="majorBidi" w:hAnsiTheme="majorBidi" w:cstheme="majorBidi"/>
          <w:color w:val="000000" w:themeColor="text1"/>
          <w:sz w:val="24"/>
          <w:szCs w:val="24"/>
        </w:rPr>
      </w:pPr>
      <w:bookmarkStart w:id="3" w:name="_Toc235714880"/>
      <w:r w:rsidRPr="00C94E6B">
        <w:rPr>
          <w:rFonts w:asciiTheme="majorBidi" w:hAnsiTheme="majorBidi" w:cstheme="majorBidi"/>
          <w:color w:val="000000" w:themeColor="text1"/>
          <w:sz w:val="24"/>
          <w:szCs w:val="24"/>
        </w:rPr>
        <w:lastRenderedPageBreak/>
        <w:t>International marketing is more than the exportation of a successful domestic formula to another country. Organisations need to decide what activities will always be standardised and what activities will need to be flexible to cultural, economic, legal and competitive variations. Standardisation has the potential for economy of scale and a unified brand while adaptation can result in greater market relevance but at the expense of higher costs and greater organisational complexity (Cateora et al., 2020; Hollensen, 2020; Mandler et al., 2021).</w:t>
      </w:r>
    </w:p>
    <w:p w14:paraId="2DAE1729" w14:textId="77777777" w:rsidR="004D0B12" w:rsidRPr="00C94E6B" w:rsidRDefault="004D0B12"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This tension has special relevance in the field of sportwear as consumers buy functional performance, fashion symbolism and identity and social belonging at the same time. They might therefore have varying implications in different markets (Hong et al., 2023; Kim &amp; Oh, 2020; Kotler et al., 2022). Based on the module learning outcomes addressed, the socio-cultural context of Germany and China will be critically compared while the ethical and practical dimensions that impact on adidas's international marketing will be evaluated.</w:t>
      </w:r>
    </w:p>
    <w:p w14:paraId="393641E4" w14:textId="475D9F9B" w:rsidR="00DC53B6" w:rsidRPr="00C94E6B" w:rsidRDefault="00DC53B6" w:rsidP="00C94E6B">
      <w:pPr>
        <w:pStyle w:val="Heading2"/>
        <w:jc w:val="both"/>
        <w:rPr>
          <w:color w:val="000000" w:themeColor="text1"/>
        </w:rPr>
      </w:pPr>
      <w:r w:rsidRPr="00C94E6B">
        <w:rPr>
          <w:color w:val="000000" w:themeColor="text1"/>
        </w:rPr>
        <w:t>Comparative Market Analysis</w:t>
      </w:r>
      <w:bookmarkEnd w:id="3"/>
    </w:p>
    <w:p w14:paraId="718A8AA9" w14:textId="14DA0FF5"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 xml:space="preserve"> </w:t>
      </w:r>
      <w:bookmarkStart w:id="4" w:name="_Toc235714881"/>
      <w:r w:rsidRPr="00C94E6B">
        <w:rPr>
          <w:rFonts w:asciiTheme="majorBidi" w:hAnsiTheme="majorBidi"/>
          <w:color w:val="000000" w:themeColor="text1"/>
          <w:sz w:val="24"/>
          <w:szCs w:val="24"/>
        </w:rPr>
        <w:t>PESTEL Analysis</w:t>
      </w:r>
      <w:bookmarkEnd w:id="4"/>
    </w:p>
    <w:p w14:paraId="213937AF" w14:textId="77777777" w:rsidR="004D0B12" w:rsidRPr="00C94E6B" w:rsidRDefault="004D0B12"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Germany and China offer adidas different levels of attractiveness. The population of China in 2024 was about 1.409 billion, while the population of Germany was about 83.5 million. But Germany GDP per capita was about 56,104 US dollars while about 13,303 US dollars in China. So, China offers the benefit of larger customer base and Germany offers much larger average purchasing power (World Bank, 2025a, 2025b). </w:t>
      </w:r>
    </w:p>
    <w:p w14:paraId="2B9FADA3" w14:textId="463DA1F0" w:rsidR="00DC53B6" w:rsidRPr="00C94E6B" w:rsidRDefault="00DC53B6" w:rsidP="00C94E6B">
      <w:pPr>
        <w:spacing w:line="360" w:lineRule="auto"/>
        <w:jc w:val="both"/>
        <w:rPr>
          <w:rFonts w:asciiTheme="majorBidi" w:hAnsiTheme="majorBidi" w:cstheme="majorBidi"/>
          <w:b/>
          <w:bCs/>
          <w:color w:val="000000" w:themeColor="text1"/>
          <w:sz w:val="24"/>
          <w:szCs w:val="24"/>
        </w:rPr>
      </w:pPr>
      <w:r w:rsidRPr="00C94E6B">
        <w:rPr>
          <w:rFonts w:asciiTheme="majorBidi" w:hAnsiTheme="majorBidi" w:cstheme="majorBidi"/>
          <w:b/>
          <w:bCs/>
          <w:color w:val="000000" w:themeColor="text1"/>
          <w:sz w:val="24"/>
          <w:szCs w:val="24"/>
        </w:rPr>
        <w:t>Table 1</w:t>
      </w:r>
      <w:r w:rsidR="004D0B12" w:rsidRPr="00C94E6B">
        <w:rPr>
          <w:rFonts w:asciiTheme="majorBidi" w:hAnsiTheme="majorBidi" w:cstheme="majorBidi"/>
          <w:b/>
          <w:bCs/>
          <w:color w:val="000000" w:themeColor="text1"/>
          <w:sz w:val="24"/>
          <w:szCs w:val="24"/>
        </w:rPr>
        <w:t xml:space="preserve">: </w:t>
      </w:r>
      <w:r w:rsidRPr="00C94E6B">
        <w:rPr>
          <w:rFonts w:asciiTheme="majorBidi" w:hAnsiTheme="majorBidi" w:cstheme="majorBidi"/>
          <w:b/>
          <w:bCs/>
          <w:color w:val="000000" w:themeColor="text1"/>
          <w:sz w:val="24"/>
          <w:szCs w:val="24"/>
        </w:rPr>
        <w:t>Comparative PESTEL Analysis of Germany and China</w:t>
      </w:r>
    </w:p>
    <w:tbl>
      <w:tblPr>
        <w:tblStyle w:val="GridTable4-Accent4"/>
        <w:tblW w:w="0" w:type="auto"/>
        <w:tblLook w:val="04A0" w:firstRow="1" w:lastRow="0" w:firstColumn="1" w:lastColumn="0" w:noHBand="0" w:noVBand="1"/>
      </w:tblPr>
      <w:tblGrid>
        <w:gridCol w:w="1763"/>
        <w:gridCol w:w="2327"/>
        <w:gridCol w:w="2441"/>
        <w:gridCol w:w="2485"/>
      </w:tblGrid>
      <w:tr w:rsidR="00DC53B6" w:rsidRPr="00C94E6B" w14:paraId="44292818" w14:textId="77777777" w:rsidTr="004D0B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D51BC9"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Factor</w:t>
            </w:r>
          </w:p>
        </w:tc>
        <w:tc>
          <w:tcPr>
            <w:tcW w:w="0" w:type="auto"/>
            <w:hideMark/>
          </w:tcPr>
          <w:p w14:paraId="3597B221" w14:textId="77777777" w:rsidR="00DC53B6" w:rsidRPr="00C94E6B" w:rsidRDefault="00DC53B6" w:rsidP="00C94E6B">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Germany</w:t>
            </w:r>
          </w:p>
        </w:tc>
        <w:tc>
          <w:tcPr>
            <w:tcW w:w="0" w:type="auto"/>
            <w:hideMark/>
          </w:tcPr>
          <w:p w14:paraId="17997A1A" w14:textId="77777777" w:rsidR="00DC53B6" w:rsidRPr="00C94E6B" w:rsidRDefault="00DC53B6" w:rsidP="00C94E6B">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China</w:t>
            </w:r>
          </w:p>
        </w:tc>
        <w:tc>
          <w:tcPr>
            <w:tcW w:w="0" w:type="auto"/>
            <w:hideMark/>
          </w:tcPr>
          <w:p w14:paraId="75EDF050" w14:textId="77777777" w:rsidR="00DC53B6" w:rsidRPr="00C94E6B" w:rsidRDefault="00DC53B6" w:rsidP="00C94E6B">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Strategic implication for adidas</w:t>
            </w:r>
          </w:p>
        </w:tc>
      </w:tr>
      <w:tr w:rsidR="00DC53B6" w:rsidRPr="00C94E6B" w14:paraId="3960C46A"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F4044C"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Political</w:t>
            </w:r>
          </w:p>
        </w:tc>
        <w:tc>
          <w:tcPr>
            <w:tcW w:w="0" w:type="auto"/>
            <w:hideMark/>
          </w:tcPr>
          <w:p w14:paraId="2155C0D0"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Stable EU democracy with transparent institutions and established trade rules</w:t>
            </w:r>
          </w:p>
        </w:tc>
        <w:tc>
          <w:tcPr>
            <w:tcW w:w="0" w:type="auto"/>
            <w:hideMark/>
          </w:tcPr>
          <w:p w14:paraId="71D29FEF"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Centralised political system with significant regulatory intervention</w:t>
            </w:r>
          </w:p>
        </w:tc>
        <w:tc>
          <w:tcPr>
            <w:tcW w:w="0" w:type="auto"/>
            <w:hideMark/>
          </w:tcPr>
          <w:p w14:paraId="384E92C1"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adidas requires stronger government, platform and regulatory monitoring in China</w:t>
            </w:r>
          </w:p>
        </w:tc>
      </w:tr>
      <w:tr w:rsidR="00DC53B6" w:rsidRPr="00C94E6B" w14:paraId="53076A61"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505BE93A"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Economic</w:t>
            </w:r>
          </w:p>
        </w:tc>
        <w:tc>
          <w:tcPr>
            <w:tcW w:w="0" w:type="auto"/>
            <w:hideMark/>
          </w:tcPr>
          <w:p w14:paraId="710F444A"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High income but mature and relatively slow-growing demand</w:t>
            </w:r>
          </w:p>
        </w:tc>
        <w:tc>
          <w:tcPr>
            <w:tcW w:w="0" w:type="auto"/>
            <w:hideMark/>
          </w:tcPr>
          <w:p w14:paraId="71BBAC23"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Lower per-capita income but substantially larger population and faster </w:t>
            </w:r>
            <w:r w:rsidRPr="00C94E6B">
              <w:rPr>
                <w:rFonts w:asciiTheme="majorBidi" w:hAnsiTheme="majorBidi" w:cstheme="majorBidi"/>
                <w:color w:val="000000" w:themeColor="text1"/>
                <w:sz w:val="24"/>
                <w:szCs w:val="24"/>
              </w:rPr>
              <w:lastRenderedPageBreak/>
              <w:t>sports participation growth</w:t>
            </w:r>
          </w:p>
        </w:tc>
        <w:tc>
          <w:tcPr>
            <w:tcW w:w="0" w:type="auto"/>
            <w:hideMark/>
          </w:tcPr>
          <w:p w14:paraId="47C7B213"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Premium positioning is easier in Germany; China requires broader price architecture</w:t>
            </w:r>
          </w:p>
        </w:tc>
      </w:tr>
      <w:tr w:rsidR="00DC53B6" w:rsidRPr="00C94E6B" w14:paraId="631FE9E0"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88DF28"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Social</w:t>
            </w:r>
          </w:p>
        </w:tc>
        <w:tc>
          <w:tcPr>
            <w:tcW w:w="0" w:type="auto"/>
            <w:hideMark/>
          </w:tcPr>
          <w:p w14:paraId="43E5EC27"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Individualistic, performance-oriented and sustainability-aware consumers</w:t>
            </w:r>
          </w:p>
        </w:tc>
        <w:tc>
          <w:tcPr>
            <w:tcW w:w="0" w:type="auto"/>
            <w:hideMark/>
          </w:tcPr>
          <w:p w14:paraId="66A18036"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Greater collectivism, cultural pride, community influence and growing wellness participation</w:t>
            </w:r>
          </w:p>
        </w:tc>
        <w:tc>
          <w:tcPr>
            <w:tcW w:w="0" w:type="auto"/>
            <w:hideMark/>
          </w:tcPr>
          <w:p w14:paraId="5CC094F9"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Chinese products and communications require greater cultural localisation</w:t>
            </w:r>
          </w:p>
        </w:tc>
      </w:tr>
      <w:tr w:rsidR="00DC53B6" w:rsidRPr="00C94E6B" w14:paraId="2901F5E3"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5A5C12E9"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Technological</w:t>
            </w:r>
          </w:p>
        </w:tc>
        <w:tc>
          <w:tcPr>
            <w:tcW w:w="0" w:type="auto"/>
            <w:hideMark/>
          </w:tcPr>
          <w:p w14:paraId="194E5B00"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Developed e-commerce and integrated European retail infrastructure</w:t>
            </w:r>
          </w:p>
        </w:tc>
        <w:tc>
          <w:tcPr>
            <w:tcW w:w="0" w:type="auto"/>
            <w:hideMark/>
          </w:tcPr>
          <w:p w14:paraId="6E05C71E"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Highly advanced mobile commerce, social platforms and livestream retailing</w:t>
            </w:r>
          </w:p>
        </w:tc>
        <w:tc>
          <w:tcPr>
            <w:tcW w:w="0" w:type="auto"/>
            <w:hideMark/>
          </w:tcPr>
          <w:p w14:paraId="6EB4CBF9"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Chinese strategy must be platform-specific and mobile-first</w:t>
            </w:r>
          </w:p>
        </w:tc>
      </w:tr>
      <w:tr w:rsidR="00DC53B6" w:rsidRPr="00C94E6B" w14:paraId="22D98004"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42C4A1"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Environmental</w:t>
            </w:r>
          </w:p>
        </w:tc>
        <w:tc>
          <w:tcPr>
            <w:tcW w:w="0" w:type="auto"/>
            <w:hideMark/>
          </w:tcPr>
          <w:p w14:paraId="5B7E330C"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Strong consumer and regulatory pressure for circularity and carbon reduction</w:t>
            </w:r>
          </w:p>
        </w:tc>
        <w:tc>
          <w:tcPr>
            <w:tcW w:w="0" w:type="auto"/>
            <w:hideMark/>
          </w:tcPr>
          <w:p w14:paraId="1379360B"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Rising environmental concern but uneven enforcement and consumer scepticism</w:t>
            </w:r>
          </w:p>
        </w:tc>
        <w:tc>
          <w:tcPr>
            <w:tcW w:w="0" w:type="auto"/>
            <w:hideMark/>
          </w:tcPr>
          <w:p w14:paraId="2C1AFFF1"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Sustainability claims require measurable evidence in both markets</w:t>
            </w:r>
          </w:p>
        </w:tc>
      </w:tr>
      <w:tr w:rsidR="00DC53B6" w:rsidRPr="00C94E6B" w14:paraId="358D5497"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0D10ED87"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Legal</w:t>
            </w:r>
          </w:p>
        </w:tc>
        <w:tc>
          <w:tcPr>
            <w:tcW w:w="0" w:type="auto"/>
            <w:hideMark/>
          </w:tcPr>
          <w:p w14:paraId="5D74FFE0"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EU consumer, competition, privacy and supply-chain due-diligence requirements</w:t>
            </w:r>
          </w:p>
        </w:tc>
        <w:tc>
          <w:tcPr>
            <w:tcW w:w="0" w:type="auto"/>
            <w:hideMark/>
          </w:tcPr>
          <w:p w14:paraId="6C89182D"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Personal Information Protection Law, e-commerce regulation and advertising controls</w:t>
            </w:r>
          </w:p>
        </w:tc>
        <w:tc>
          <w:tcPr>
            <w:tcW w:w="0" w:type="auto"/>
            <w:hideMark/>
          </w:tcPr>
          <w:p w14:paraId="62717473"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Digital personalisation must comply with distinct GDPR and Chinese data regimes</w:t>
            </w:r>
          </w:p>
        </w:tc>
      </w:tr>
    </w:tbl>
    <w:p w14:paraId="09F30584" w14:textId="77777777"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adidas AG (2026a, 2026c), European Commission (2024), National People’s Congress of China (2021) and World Bank (2025a, 2025b).</w:t>
      </w:r>
    </w:p>
    <w:p w14:paraId="6A3B0F44"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 difference in the demographic is shown in Figure 1. China is geographic and segment scale, but its demand is not necessarily accessible due to its size. The market size that can actually be served is a function of income, city tier, amount of retail infrastructure, participation in sports and domestic competition. It therefore would be misguided to view China as a single national segment.</w:t>
      </w:r>
    </w:p>
    <w:p w14:paraId="1A384589" w14:textId="01A3F441" w:rsidR="004D0B12" w:rsidRPr="00C94E6B" w:rsidRDefault="004D0B12" w:rsidP="00C94E6B">
      <w:pPr>
        <w:spacing w:line="360" w:lineRule="auto"/>
        <w:ind w:left="360" w:firstLine="0"/>
        <w:jc w:val="both"/>
        <w:rPr>
          <w:rFonts w:asciiTheme="majorBidi" w:hAnsiTheme="majorBidi" w:cstheme="majorBidi"/>
          <w:b/>
          <w:bCs/>
          <w:color w:val="000000" w:themeColor="text1"/>
          <w:sz w:val="24"/>
          <w:szCs w:val="24"/>
        </w:rPr>
      </w:pPr>
      <w:r w:rsidRPr="00C94E6B">
        <w:rPr>
          <w:rFonts w:asciiTheme="majorBidi" w:hAnsiTheme="majorBidi" w:cstheme="majorBidi"/>
          <w:b/>
          <w:bCs/>
          <w:noProof/>
          <w:color w:val="000000" w:themeColor="text1"/>
          <w:sz w:val="24"/>
          <w:szCs w:val="24"/>
        </w:rPr>
        <w:lastRenderedPageBreak/>
        <w:drawing>
          <wp:inline distT="0" distB="0" distL="0" distR="0" wp14:anchorId="09DE1697" wp14:editId="2655207D">
            <wp:extent cx="5731510" cy="3208020"/>
            <wp:effectExtent l="0" t="0" r="0" b="5080"/>
            <wp:docPr id="998213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13020" name=""/>
                    <pic:cNvPicPr/>
                  </pic:nvPicPr>
                  <pic:blipFill>
                    <a:blip r:embed="rId11"/>
                    <a:stretch>
                      <a:fillRect/>
                    </a:stretch>
                  </pic:blipFill>
                  <pic:spPr>
                    <a:xfrm>
                      <a:off x="0" y="0"/>
                      <a:ext cx="5731510" cy="3208020"/>
                    </a:xfrm>
                    <a:prstGeom prst="rect">
                      <a:avLst/>
                    </a:prstGeom>
                  </pic:spPr>
                </pic:pic>
              </a:graphicData>
            </a:graphic>
          </wp:inline>
        </w:drawing>
      </w:r>
    </w:p>
    <w:p w14:paraId="3E9C6A99" w14:textId="745AE0FF" w:rsidR="00DC53B6" w:rsidRPr="00C94E6B" w:rsidRDefault="00DC53B6" w:rsidP="00C94E6B">
      <w:pPr>
        <w:spacing w:line="360" w:lineRule="auto"/>
        <w:ind w:left="360" w:firstLine="0"/>
        <w:jc w:val="both"/>
        <w:rPr>
          <w:rFonts w:asciiTheme="majorBidi" w:hAnsiTheme="majorBidi" w:cstheme="majorBidi"/>
          <w:b/>
          <w:bCs/>
          <w:color w:val="000000" w:themeColor="text1"/>
          <w:sz w:val="24"/>
          <w:szCs w:val="24"/>
        </w:rPr>
      </w:pPr>
      <w:r w:rsidRPr="00C94E6B">
        <w:rPr>
          <w:rFonts w:asciiTheme="majorBidi" w:hAnsiTheme="majorBidi" w:cstheme="majorBidi"/>
          <w:b/>
          <w:bCs/>
          <w:color w:val="000000" w:themeColor="text1"/>
          <w:sz w:val="24"/>
          <w:szCs w:val="24"/>
        </w:rPr>
        <w:t>Figure 1</w:t>
      </w:r>
      <w:r w:rsidR="004D0B12" w:rsidRPr="00C94E6B">
        <w:rPr>
          <w:rFonts w:asciiTheme="majorBidi" w:hAnsiTheme="majorBidi" w:cstheme="majorBidi"/>
          <w:b/>
          <w:bCs/>
          <w:color w:val="000000" w:themeColor="text1"/>
          <w:sz w:val="24"/>
          <w:szCs w:val="24"/>
        </w:rPr>
        <w:t xml:space="preserve">: </w:t>
      </w:r>
      <w:r w:rsidRPr="00C94E6B">
        <w:rPr>
          <w:rFonts w:asciiTheme="majorBidi" w:hAnsiTheme="majorBidi" w:cstheme="majorBidi"/>
          <w:b/>
          <w:bCs/>
          <w:color w:val="000000" w:themeColor="text1"/>
          <w:sz w:val="24"/>
          <w:szCs w:val="24"/>
        </w:rPr>
        <w:t>Population Comparison between Germany and China, 2024</w:t>
      </w:r>
    </w:p>
    <w:p w14:paraId="7E58D5AE" w14:textId="77777777" w:rsidR="00DC53B6" w:rsidRPr="00C94E6B" w:rsidRDefault="00DC53B6" w:rsidP="00C94E6B">
      <w:pPr>
        <w:pStyle w:val="NormalWeb"/>
        <w:spacing w:line="360" w:lineRule="auto"/>
        <w:jc w:val="both"/>
        <w:rPr>
          <w:rFonts w:asciiTheme="majorBidi" w:hAnsiTheme="majorBidi" w:cstheme="majorBidi"/>
          <w:b/>
          <w:bCs/>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World Bank (2025a, 2025b).</w:t>
      </w:r>
    </w:p>
    <w:p w14:paraId="2D953B23"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 average increase or decrease in economic capacity is stressed in Figure 2. German consumers are more likely to buy higher full-price sales and limited edition collaborations as well as premium performance shoes. Entry, core and premium price levels also exist in China, but the income differences in the country drive a greater need for premium products. In view of this, price structure should differ among the tiers of the city, product function and customer segments instead of having a single uniform premium structure across the country (Cateora et al., 2020; Kotler et al., 2022).</w:t>
      </w:r>
    </w:p>
    <w:p w14:paraId="34D5B6BD" w14:textId="1FB59BC2" w:rsidR="004D0B12" w:rsidRPr="00C94E6B" w:rsidRDefault="004D0B12" w:rsidP="00C94E6B">
      <w:pPr>
        <w:pStyle w:val="NormalWeb"/>
        <w:spacing w:line="360" w:lineRule="auto"/>
        <w:ind w:firstLine="0"/>
        <w:jc w:val="both"/>
        <w:rPr>
          <w:rFonts w:asciiTheme="majorBidi" w:hAnsiTheme="majorBidi" w:cstheme="majorBidi"/>
          <w:color w:val="000000" w:themeColor="text1"/>
          <w:sz w:val="24"/>
          <w:szCs w:val="24"/>
        </w:rPr>
      </w:pPr>
      <w:r w:rsidRPr="00C94E6B">
        <w:rPr>
          <w:rFonts w:asciiTheme="majorBidi" w:hAnsiTheme="majorBidi" w:cstheme="majorBidi"/>
          <w:noProof/>
          <w:color w:val="000000" w:themeColor="text1"/>
          <w:sz w:val="24"/>
          <w:szCs w:val="24"/>
        </w:rPr>
        <w:lastRenderedPageBreak/>
        <w:drawing>
          <wp:inline distT="0" distB="0" distL="0" distR="0" wp14:anchorId="15251A20" wp14:editId="617E734F">
            <wp:extent cx="5731510" cy="3587115"/>
            <wp:effectExtent l="0" t="0" r="0" b="0"/>
            <wp:docPr id="92949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9332" name=""/>
                    <pic:cNvPicPr/>
                  </pic:nvPicPr>
                  <pic:blipFill>
                    <a:blip r:embed="rId12"/>
                    <a:stretch>
                      <a:fillRect/>
                    </a:stretch>
                  </pic:blipFill>
                  <pic:spPr>
                    <a:xfrm>
                      <a:off x="0" y="0"/>
                      <a:ext cx="5731510" cy="3587115"/>
                    </a:xfrm>
                    <a:prstGeom prst="rect">
                      <a:avLst/>
                    </a:prstGeom>
                  </pic:spPr>
                </pic:pic>
              </a:graphicData>
            </a:graphic>
          </wp:inline>
        </w:drawing>
      </w:r>
    </w:p>
    <w:p w14:paraId="5268B127" w14:textId="4D0A8302"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Figure 2</w:t>
      </w:r>
      <w:r w:rsidR="004D0B12" w:rsidRPr="00C94E6B">
        <w:rPr>
          <w:rFonts w:asciiTheme="majorBidi" w:hAnsiTheme="majorBidi" w:cstheme="majorBidi"/>
          <w:color w:val="000000" w:themeColor="text1"/>
          <w:sz w:val="24"/>
          <w:szCs w:val="24"/>
        </w:rPr>
        <w:t>:</w:t>
      </w:r>
      <w:r w:rsidRPr="00C94E6B">
        <w:rPr>
          <w:rStyle w:val="Strong"/>
          <w:rFonts w:asciiTheme="majorBidi" w:hAnsiTheme="majorBidi" w:cstheme="majorBidi"/>
          <w:color w:val="000000" w:themeColor="text1"/>
          <w:sz w:val="24"/>
          <w:szCs w:val="24"/>
        </w:rPr>
        <w:t>GDP per Capita Comparison between Germany and China, 2024</w:t>
      </w:r>
    </w:p>
    <w:p w14:paraId="1560F605" w14:textId="77777777"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World Bank (2025a, 2025b).</w:t>
      </w:r>
    </w:p>
    <w:p w14:paraId="04A31C82"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5" w:name="_Toc235714882"/>
      <w:r w:rsidRPr="00C94E6B">
        <w:rPr>
          <w:rFonts w:asciiTheme="majorBidi" w:hAnsiTheme="majorBidi" w:cstheme="majorBidi"/>
          <w:color w:val="000000" w:themeColor="text1"/>
          <w:sz w:val="24"/>
          <w:szCs w:val="24"/>
        </w:rPr>
        <w:t xml:space="preserve">Digital and supply-chain decisions are impacted by political and legal variations. Germany is part of the EU single market and subject to consumer-protection and privacy and sustainability-due-diligence regulations. The EU Corporate Sustainability Due Diligence Directive came into effect in 2024, and the national Supply Chain Due Diligence Act (Lieferkettensorgfaltspflichtgesetz [LkSG]) sets expectations for risk-management for larger companies in Germany (European Commission, 2024; Federal Office for Economic Affairs and Export Control [BAFA], 2025). </w:t>
      </w:r>
    </w:p>
    <w:p w14:paraId="008948B9"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China's Personal Information Protection Law stipulates that processing personal information in accordance with the law and obtaining consent in appropriate situations and gives significant sanctions for major breaches of the law. This has an impact on all adidas membership initiatives, personalised recommendations, social-commerce initiatives and consumer analytics. The regulatory challenge is not just the translation of those privacy notices, but the locally governed consent, retention, cross-border data and platform-management processes are required in the case of adidas (National People's Congress of China, 2021). </w:t>
      </w:r>
    </w:p>
    <w:p w14:paraId="2DB79C1A"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Technologically, both markets are digitally developed, the difference is in the way customers are journeying. It is typical for German consumers to navigate between websites, apps, stores and wholesale retailers. Within one mobile journey, Chinese consumers can come into contact with products via Tmall, JD.com, WeChat and Douyin, livestreaming, influencers and even branded stores. Failure to uphold consistency in the online and physical experience leads to retention loss, and the opposite applies: transparency and integration of channels leads to engagement and loyalty (Alexander &amp; Kent, 2022; Gao &amp; Huang, 2021; Quach et al., 2022).</w:t>
      </w:r>
    </w:p>
    <w:p w14:paraId="77EC6271"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Adidas has expectations in terms of climate, product materials, impacts on recycling and supply chain. Environmental positioning can therefore be a supportive measure for adidas to increase the customer's purchase intention, however, the use of vague “sustainable” terminology should be avoided as it falls short of the actual improvements of the products, and instead, the information about the materials, emissions, durability and end-of-life options should be made more concrete and product-level (Chung et al., 2022; Kim &amp; Oh, 2020).</w:t>
      </w:r>
    </w:p>
    <w:p w14:paraId="48DA2515" w14:textId="27242941" w:rsidR="00DC53B6" w:rsidRPr="00C94E6B" w:rsidRDefault="00DC53B6" w:rsidP="00C94E6B">
      <w:pPr>
        <w:pStyle w:val="Heading2"/>
        <w:jc w:val="both"/>
        <w:rPr>
          <w:color w:val="000000" w:themeColor="text1"/>
        </w:rPr>
      </w:pPr>
      <w:r w:rsidRPr="00C94E6B">
        <w:rPr>
          <w:color w:val="000000" w:themeColor="text1"/>
        </w:rPr>
        <w:t>Socio-Cultural Comparison</w:t>
      </w:r>
      <w:bookmarkEnd w:id="5"/>
    </w:p>
    <w:p w14:paraId="46CBE9CB"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While Hofstede's model is useful to compare overall cultural tendencies, the scores of countries cannot be taken as literal descriptions of all consumers. There are generational, regional and income differences in Germany and in China. Cultural scores should hence be used as a heuristic to develop research hypotheses and to test campaigns, not as a creative recipe (Hofstede et al., 2010; Hollensen, 2020).</w:t>
      </w:r>
    </w:p>
    <w:p w14:paraId="315B1CF2" w14:textId="16275E65"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Table 2</w:t>
      </w:r>
      <w:r w:rsidR="004D0B12" w:rsidRPr="00C94E6B">
        <w:rPr>
          <w:rFonts w:asciiTheme="majorBidi" w:hAnsiTheme="majorBidi" w:cstheme="majorBidi"/>
          <w:color w:val="000000" w:themeColor="text1"/>
          <w:sz w:val="24"/>
          <w:szCs w:val="24"/>
        </w:rPr>
        <w:t xml:space="preserve">: </w:t>
      </w:r>
      <w:r w:rsidRPr="00C94E6B">
        <w:rPr>
          <w:rStyle w:val="Strong"/>
          <w:rFonts w:asciiTheme="majorBidi" w:hAnsiTheme="majorBidi" w:cstheme="majorBidi"/>
          <w:color w:val="000000" w:themeColor="text1"/>
          <w:sz w:val="24"/>
          <w:szCs w:val="24"/>
        </w:rPr>
        <w:t>Hofstede Cultural Comparison and Marketing Implications</w:t>
      </w:r>
    </w:p>
    <w:tbl>
      <w:tblPr>
        <w:tblStyle w:val="GridTable4-Accent5"/>
        <w:tblW w:w="0" w:type="auto"/>
        <w:tblLook w:val="04A0" w:firstRow="1" w:lastRow="0" w:firstColumn="1" w:lastColumn="0" w:noHBand="0" w:noVBand="1"/>
      </w:tblPr>
      <w:tblGrid>
        <w:gridCol w:w="1937"/>
        <w:gridCol w:w="1109"/>
        <w:gridCol w:w="790"/>
        <w:gridCol w:w="5180"/>
      </w:tblGrid>
      <w:tr w:rsidR="00DC53B6" w:rsidRPr="00C94E6B" w14:paraId="5FA9907C" w14:textId="77777777" w:rsidTr="004D0B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722F9B"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b w:val="0"/>
                <w:bCs w:val="0"/>
                <w:color w:val="000000" w:themeColor="text1"/>
                <w:sz w:val="24"/>
                <w:szCs w:val="24"/>
              </w:rPr>
              <w:t>Dimension</w:t>
            </w:r>
          </w:p>
        </w:tc>
        <w:tc>
          <w:tcPr>
            <w:tcW w:w="0" w:type="auto"/>
            <w:hideMark/>
          </w:tcPr>
          <w:p w14:paraId="2A990FEC" w14:textId="77777777" w:rsidR="00DC53B6" w:rsidRPr="00C94E6B" w:rsidRDefault="00DC53B6" w:rsidP="00C94E6B">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Germany</w:t>
            </w:r>
          </w:p>
        </w:tc>
        <w:tc>
          <w:tcPr>
            <w:tcW w:w="0" w:type="auto"/>
            <w:hideMark/>
          </w:tcPr>
          <w:p w14:paraId="4D049691" w14:textId="77777777" w:rsidR="00DC53B6" w:rsidRPr="00C94E6B" w:rsidRDefault="00DC53B6" w:rsidP="00C94E6B">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China</w:t>
            </w:r>
          </w:p>
        </w:tc>
        <w:tc>
          <w:tcPr>
            <w:tcW w:w="0" w:type="auto"/>
            <w:hideMark/>
          </w:tcPr>
          <w:p w14:paraId="44111D9B" w14:textId="77777777" w:rsidR="00DC53B6" w:rsidRPr="00C94E6B" w:rsidRDefault="00DC53B6" w:rsidP="00C94E6B">
            <w:pPr>
              <w:pStyle w:val="NoSpacing"/>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Marketing implication</w:t>
            </w:r>
          </w:p>
        </w:tc>
      </w:tr>
      <w:tr w:rsidR="00DC53B6" w:rsidRPr="00C94E6B" w14:paraId="271C2DFF"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18C256" w14:textId="77777777" w:rsidR="00DC53B6" w:rsidRPr="00C94E6B" w:rsidRDefault="00DC53B6" w:rsidP="00C94E6B">
            <w:pPr>
              <w:pStyle w:val="NoSpacing"/>
              <w:spacing w:line="360" w:lineRule="auto"/>
              <w:jc w:val="both"/>
              <w:rPr>
                <w:rFonts w:asciiTheme="majorBidi" w:hAnsiTheme="majorBidi" w:cstheme="majorBidi"/>
                <w:b w:val="0"/>
                <w:bCs w:val="0"/>
                <w:color w:val="000000" w:themeColor="text1"/>
                <w:sz w:val="24"/>
                <w:szCs w:val="24"/>
              </w:rPr>
            </w:pPr>
            <w:r w:rsidRPr="00C94E6B">
              <w:rPr>
                <w:rFonts w:asciiTheme="majorBidi" w:hAnsiTheme="majorBidi" w:cstheme="majorBidi"/>
                <w:color w:val="000000" w:themeColor="text1"/>
                <w:sz w:val="24"/>
                <w:szCs w:val="24"/>
              </w:rPr>
              <w:t>Power distance</w:t>
            </w:r>
          </w:p>
        </w:tc>
        <w:tc>
          <w:tcPr>
            <w:tcW w:w="0" w:type="auto"/>
            <w:hideMark/>
          </w:tcPr>
          <w:p w14:paraId="5BE41630"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35</w:t>
            </w:r>
          </w:p>
        </w:tc>
        <w:tc>
          <w:tcPr>
            <w:tcW w:w="0" w:type="auto"/>
            <w:hideMark/>
          </w:tcPr>
          <w:p w14:paraId="58340B13"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80</w:t>
            </w:r>
          </w:p>
        </w:tc>
        <w:tc>
          <w:tcPr>
            <w:tcW w:w="0" w:type="auto"/>
            <w:hideMark/>
          </w:tcPr>
          <w:p w14:paraId="5F99B75C"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German communication can be informal and egalitarian; Chinese communication may give greater weight to recognised experts, athletes and authority</w:t>
            </w:r>
          </w:p>
        </w:tc>
      </w:tr>
      <w:tr w:rsidR="00DC53B6" w:rsidRPr="00C94E6B" w14:paraId="1F507947"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7F1D66DA"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Individualism</w:t>
            </w:r>
          </w:p>
        </w:tc>
        <w:tc>
          <w:tcPr>
            <w:tcW w:w="0" w:type="auto"/>
            <w:hideMark/>
          </w:tcPr>
          <w:p w14:paraId="25FFA385"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79</w:t>
            </w:r>
          </w:p>
        </w:tc>
        <w:tc>
          <w:tcPr>
            <w:tcW w:w="0" w:type="auto"/>
            <w:hideMark/>
          </w:tcPr>
          <w:p w14:paraId="5B30F590"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43</w:t>
            </w:r>
          </w:p>
        </w:tc>
        <w:tc>
          <w:tcPr>
            <w:tcW w:w="0" w:type="auto"/>
            <w:hideMark/>
          </w:tcPr>
          <w:p w14:paraId="004983C3"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Germany supports self-expression and individual performance; China requires greater attention to communities and social belonging</w:t>
            </w:r>
          </w:p>
        </w:tc>
      </w:tr>
      <w:tr w:rsidR="00DC53B6" w:rsidRPr="00C94E6B" w14:paraId="4F5E8E5A"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495D6D"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Achievement orientation</w:t>
            </w:r>
          </w:p>
        </w:tc>
        <w:tc>
          <w:tcPr>
            <w:tcW w:w="0" w:type="auto"/>
            <w:hideMark/>
          </w:tcPr>
          <w:p w14:paraId="32921583"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66</w:t>
            </w:r>
          </w:p>
        </w:tc>
        <w:tc>
          <w:tcPr>
            <w:tcW w:w="0" w:type="auto"/>
            <w:hideMark/>
          </w:tcPr>
          <w:p w14:paraId="29500042"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66</w:t>
            </w:r>
          </w:p>
        </w:tc>
        <w:tc>
          <w:tcPr>
            <w:tcW w:w="0" w:type="auto"/>
            <w:hideMark/>
          </w:tcPr>
          <w:p w14:paraId="7D26AA42"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Performance, achievement and competitive excellence are relevant in both markets</w:t>
            </w:r>
          </w:p>
        </w:tc>
      </w:tr>
      <w:tr w:rsidR="00DC53B6" w:rsidRPr="00C94E6B" w14:paraId="12E63096"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7987ED95"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Uncertainty avoidance</w:t>
            </w:r>
          </w:p>
        </w:tc>
        <w:tc>
          <w:tcPr>
            <w:tcW w:w="0" w:type="auto"/>
            <w:hideMark/>
          </w:tcPr>
          <w:p w14:paraId="6EB253A1"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65</w:t>
            </w:r>
          </w:p>
        </w:tc>
        <w:tc>
          <w:tcPr>
            <w:tcW w:w="0" w:type="auto"/>
            <w:hideMark/>
          </w:tcPr>
          <w:p w14:paraId="4A3F33E9"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30</w:t>
            </w:r>
          </w:p>
        </w:tc>
        <w:tc>
          <w:tcPr>
            <w:tcW w:w="0" w:type="auto"/>
            <w:hideMark/>
          </w:tcPr>
          <w:p w14:paraId="75B74530"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German consumers may value detailed product proof; Chinese consumers may accept rapid innovation and limited editions</w:t>
            </w:r>
          </w:p>
        </w:tc>
      </w:tr>
      <w:tr w:rsidR="00DC53B6" w:rsidRPr="00C94E6B" w14:paraId="3CAB1A62"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E29E6B"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Long-term orientation</w:t>
            </w:r>
          </w:p>
        </w:tc>
        <w:tc>
          <w:tcPr>
            <w:tcW w:w="0" w:type="auto"/>
            <w:hideMark/>
          </w:tcPr>
          <w:p w14:paraId="47E443FD"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57</w:t>
            </w:r>
          </w:p>
        </w:tc>
        <w:tc>
          <w:tcPr>
            <w:tcW w:w="0" w:type="auto"/>
            <w:hideMark/>
          </w:tcPr>
          <w:p w14:paraId="1B1127F0"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77</w:t>
            </w:r>
          </w:p>
        </w:tc>
        <w:tc>
          <w:tcPr>
            <w:tcW w:w="0" w:type="auto"/>
            <w:hideMark/>
          </w:tcPr>
          <w:p w14:paraId="7C35F2A8" w14:textId="77777777" w:rsidR="00DC53B6" w:rsidRPr="00C94E6B" w:rsidRDefault="00DC53B6" w:rsidP="00C94E6B">
            <w:pPr>
              <w:pStyle w:val="NoSpacing"/>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Chinese strategy should emphasise sustained relationships, cultural investment and long-term relevance</w:t>
            </w:r>
          </w:p>
        </w:tc>
      </w:tr>
      <w:tr w:rsidR="00DC53B6" w:rsidRPr="00C94E6B" w14:paraId="1B0058FE"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0B1FE51E" w14:textId="77777777"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Indulgence</w:t>
            </w:r>
          </w:p>
        </w:tc>
        <w:tc>
          <w:tcPr>
            <w:tcW w:w="0" w:type="auto"/>
            <w:hideMark/>
          </w:tcPr>
          <w:p w14:paraId="61A55643"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40</w:t>
            </w:r>
          </w:p>
        </w:tc>
        <w:tc>
          <w:tcPr>
            <w:tcW w:w="0" w:type="auto"/>
            <w:hideMark/>
          </w:tcPr>
          <w:p w14:paraId="1EEB222E"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24</w:t>
            </w:r>
          </w:p>
        </w:tc>
        <w:tc>
          <w:tcPr>
            <w:tcW w:w="0" w:type="auto"/>
            <w:hideMark/>
          </w:tcPr>
          <w:p w14:paraId="3D8B1062" w14:textId="77777777" w:rsidR="00DC53B6" w:rsidRPr="00C94E6B" w:rsidRDefault="00DC53B6" w:rsidP="00C94E6B">
            <w:pPr>
              <w:pStyle w:val="NoSpacing"/>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Chinese enjoyment may be framed through socially accepted participation and achievement rather than unrestricted consumption</w:t>
            </w:r>
          </w:p>
        </w:tc>
      </w:tr>
    </w:tbl>
    <w:p w14:paraId="7762D67F" w14:textId="77777777" w:rsidR="00DC53B6" w:rsidRPr="00C94E6B" w:rsidRDefault="00DC53B6" w:rsidP="00C94E6B">
      <w:pPr>
        <w:pStyle w:val="NormalWeb"/>
        <w:spacing w:line="360" w:lineRule="auto"/>
        <w:jc w:val="both"/>
        <w:rPr>
          <w:rStyle w:val="Emphasis"/>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Adapted from Hofstede et al. (2010) and The Culture Factor Group (2026).</w:t>
      </w:r>
    </w:p>
    <w:p w14:paraId="3F80B4A5" w14:textId="32205460" w:rsidR="004D0B12" w:rsidRPr="00C94E6B" w:rsidRDefault="004D0B12" w:rsidP="00C94E6B">
      <w:pPr>
        <w:pStyle w:val="NormalWeb"/>
        <w:spacing w:line="360" w:lineRule="auto"/>
        <w:ind w:firstLine="0"/>
        <w:jc w:val="both"/>
        <w:rPr>
          <w:rFonts w:asciiTheme="majorBidi" w:hAnsiTheme="majorBidi" w:cstheme="majorBidi"/>
          <w:color w:val="000000" w:themeColor="text1"/>
          <w:sz w:val="24"/>
          <w:szCs w:val="24"/>
        </w:rPr>
      </w:pPr>
      <w:r w:rsidRPr="00C94E6B">
        <w:rPr>
          <w:rFonts w:asciiTheme="majorBidi" w:hAnsiTheme="majorBidi" w:cstheme="majorBidi"/>
          <w:noProof/>
          <w:color w:val="000000" w:themeColor="text1"/>
          <w:sz w:val="24"/>
          <w:szCs w:val="24"/>
        </w:rPr>
        <w:drawing>
          <wp:inline distT="0" distB="0" distL="0" distR="0" wp14:anchorId="1D51B630" wp14:editId="79F73F03">
            <wp:extent cx="5731510" cy="3281045"/>
            <wp:effectExtent l="0" t="0" r="0" b="0"/>
            <wp:docPr id="76412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12029" name=""/>
                    <pic:cNvPicPr/>
                  </pic:nvPicPr>
                  <pic:blipFill>
                    <a:blip r:embed="rId13"/>
                    <a:stretch>
                      <a:fillRect/>
                    </a:stretch>
                  </pic:blipFill>
                  <pic:spPr>
                    <a:xfrm>
                      <a:off x="0" y="0"/>
                      <a:ext cx="5731510" cy="3281045"/>
                    </a:xfrm>
                    <a:prstGeom prst="rect">
                      <a:avLst/>
                    </a:prstGeom>
                  </pic:spPr>
                </pic:pic>
              </a:graphicData>
            </a:graphic>
          </wp:inline>
        </w:drawing>
      </w:r>
    </w:p>
    <w:p w14:paraId="560C9712" w14:textId="74518A28"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Figure 3</w:t>
      </w:r>
      <w:r w:rsidR="004D0B12" w:rsidRPr="00C94E6B">
        <w:rPr>
          <w:rFonts w:asciiTheme="majorBidi" w:hAnsiTheme="majorBidi" w:cstheme="majorBidi"/>
          <w:color w:val="000000" w:themeColor="text1"/>
          <w:sz w:val="24"/>
          <w:szCs w:val="24"/>
        </w:rPr>
        <w:t xml:space="preserve">: </w:t>
      </w:r>
      <w:r w:rsidRPr="00C94E6B">
        <w:rPr>
          <w:rStyle w:val="Strong"/>
          <w:rFonts w:asciiTheme="majorBidi" w:hAnsiTheme="majorBidi" w:cstheme="majorBidi"/>
          <w:color w:val="000000" w:themeColor="text1"/>
          <w:sz w:val="24"/>
          <w:szCs w:val="24"/>
        </w:rPr>
        <w:t>Cultural-Dimension Comparison</w:t>
      </w:r>
    </w:p>
    <w:p w14:paraId="3C0C638F" w14:textId="77777777"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The Culture Factor Group (2026).</w:t>
      </w:r>
    </w:p>
    <w:p w14:paraId="4E47D326"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6" w:name="_Toc235714883"/>
      <w:r w:rsidRPr="00C94E6B">
        <w:rPr>
          <w:rFonts w:asciiTheme="majorBidi" w:hAnsiTheme="majorBidi" w:cstheme="majorBidi"/>
          <w:color w:val="000000" w:themeColor="text1"/>
          <w:sz w:val="24"/>
          <w:szCs w:val="24"/>
        </w:rPr>
        <w:t xml:space="preserve">Germany's greater individualism embraces positioning which is focused on the individual, technical specification and self-expression. Customers can react upon operating details, product engineering and personally put together design. China's lower individualism indicates a higher value on community membership, peer participation and communal cultural meaning. </w:t>
      </w:r>
      <w:r w:rsidRPr="00C94E6B">
        <w:rPr>
          <w:rFonts w:asciiTheme="majorBidi" w:hAnsiTheme="majorBidi" w:cstheme="majorBidi"/>
          <w:color w:val="000000" w:themeColor="text1"/>
          <w:sz w:val="24"/>
          <w:szCs w:val="24"/>
        </w:rPr>
        <w:lastRenderedPageBreak/>
        <w:t>But young urban Chinese consumers also seek individuality in style and fitness and specialist sport, so a simple collectivist brand message is not appropriate.</w:t>
      </w:r>
    </w:p>
    <w:p w14:paraId="347C2755"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It is of particular relevance in China to understand the concept of customer ethnocentrism. Through research with Chinese consumers, it was determined that the emotional components of ethnocentrism can impact participation and attitudes towards global brands, and that the brand needs to show cultural respect and meaningful contribution to the local community (Hong et al., 2023). </w:t>
      </w:r>
    </w:p>
    <w:p w14:paraId="19FDA925"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The creation capability in Shanghai has an important strategic significance to transform local insight into products and not just translate western advertising - adidas has backed Chinese design talent and produced products inspired by the local history, aesthetics and sporting culture. While it is important to use cultural symbols sensitively and involve the locals in a credible way, such initiatives can help to overcome the impression that localisation is superficial (adidas AG, 2025). </w:t>
      </w:r>
    </w:p>
    <w:p w14:paraId="06A1D413" w14:textId="53923D86" w:rsidR="00DC53B6" w:rsidRPr="00C94E6B" w:rsidRDefault="00DC53B6" w:rsidP="00C94E6B">
      <w:pPr>
        <w:pStyle w:val="Heading2"/>
        <w:jc w:val="both"/>
        <w:rPr>
          <w:color w:val="000000" w:themeColor="text1"/>
        </w:rPr>
      </w:pPr>
      <w:r w:rsidRPr="00C94E6B">
        <w:rPr>
          <w:color w:val="000000" w:themeColor="text1"/>
        </w:rPr>
        <w:t>Comparative STP Strategy</w:t>
      </w:r>
      <w:bookmarkEnd w:id="6"/>
    </w:p>
    <w:p w14:paraId="09519195" w14:textId="2C4F14E6" w:rsidR="00DC53B6" w:rsidRPr="00C94E6B" w:rsidRDefault="00DC53B6" w:rsidP="00C94E6B">
      <w:pPr>
        <w:pStyle w:val="Heading3"/>
        <w:jc w:val="both"/>
        <w:rPr>
          <w:rFonts w:asciiTheme="majorBidi" w:hAnsiTheme="majorBidi"/>
          <w:color w:val="000000" w:themeColor="text1"/>
          <w:sz w:val="24"/>
          <w:szCs w:val="24"/>
        </w:rPr>
      </w:pPr>
      <w:bookmarkStart w:id="7" w:name="_Toc235714884"/>
      <w:r w:rsidRPr="00C94E6B">
        <w:rPr>
          <w:rFonts w:asciiTheme="majorBidi" w:hAnsiTheme="majorBidi"/>
          <w:color w:val="000000" w:themeColor="text1"/>
          <w:sz w:val="24"/>
          <w:szCs w:val="24"/>
        </w:rPr>
        <w:t>Segmentation and Targeting</w:t>
      </w:r>
      <w:bookmarkEnd w:id="7"/>
    </w:p>
    <w:p w14:paraId="355389DC"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These are competitive athletes, recreational runners, footballers, fitness users, those who are conscious of sustainability, streetwear buyers and fashion-collaboration collectors in Germany. The income gap is relatively small (compared to China) and technical performance and European football background are important variables to segment.</w:t>
      </w:r>
    </w:p>
    <w:p w14:paraId="60DC9CAE"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China needs a finer-grained segmentation that brings together the following variables: city tier, income, age, sport, fashion involvement, digital platform behaviour and brand attitudes towards domestic and international brands. Among the priority segments are the metropolitan Gen Z fashion consumers, the running community, the outdoor community, the basketball and football community, and the affluent collectors as well as the value-conscious emerging city customers. In the era of wellness and activity-based identities, adidas should focus on sport community, rather than relying primarily on mass celebrity endorsement.</w:t>
      </w:r>
    </w:p>
    <w:p w14:paraId="4BAFAACB" w14:textId="2F8D905B"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Table 3</w:t>
      </w:r>
      <w:r w:rsidR="004D0B12" w:rsidRPr="00C94E6B">
        <w:rPr>
          <w:rFonts w:asciiTheme="majorBidi" w:hAnsiTheme="majorBidi" w:cstheme="majorBidi"/>
          <w:color w:val="000000" w:themeColor="text1"/>
          <w:sz w:val="24"/>
          <w:szCs w:val="24"/>
        </w:rPr>
        <w:t xml:space="preserve">: </w:t>
      </w:r>
      <w:r w:rsidRPr="00C94E6B">
        <w:rPr>
          <w:rStyle w:val="Strong"/>
          <w:rFonts w:asciiTheme="majorBidi" w:hAnsiTheme="majorBidi" w:cstheme="majorBidi"/>
          <w:b w:val="0"/>
          <w:bCs w:val="0"/>
          <w:color w:val="000000" w:themeColor="text1"/>
          <w:sz w:val="24"/>
          <w:szCs w:val="24"/>
        </w:rPr>
        <w:t>Comparative STP Strategy</w:t>
      </w:r>
    </w:p>
    <w:tbl>
      <w:tblPr>
        <w:tblStyle w:val="GridTable4-Accent5"/>
        <w:tblW w:w="0" w:type="auto"/>
        <w:tblLook w:val="04A0" w:firstRow="1" w:lastRow="0" w:firstColumn="1" w:lastColumn="0" w:noHBand="0" w:noVBand="1"/>
      </w:tblPr>
      <w:tblGrid>
        <w:gridCol w:w="1976"/>
        <w:gridCol w:w="2217"/>
        <w:gridCol w:w="2548"/>
        <w:gridCol w:w="2275"/>
      </w:tblGrid>
      <w:tr w:rsidR="00DC53B6" w:rsidRPr="00C94E6B" w14:paraId="02F40B05" w14:textId="77777777" w:rsidTr="004D0B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380963"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b w:val="0"/>
                <w:bCs w:val="0"/>
                <w:color w:val="000000" w:themeColor="text1"/>
                <w:sz w:val="24"/>
                <w:szCs w:val="24"/>
              </w:rPr>
              <w:t>STP element</w:t>
            </w:r>
          </w:p>
        </w:tc>
        <w:tc>
          <w:tcPr>
            <w:tcW w:w="0" w:type="auto"/>
            <w:hideMark/>
          </w:tcPr>
          <w:p w14:paraId="59CCD40F" w14:textId="77777777" w:rsidR="00DC53B6" w:rsidRPr="00C94E6B" w:rsidRDefault="00DC53B6" w:rsidP="00C94E6B">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Germany</w:t>
            </w:r>
          </w:p>
        </w:tc>
        <w:tc>
          <w:tcPr>
            <w:tcW w:w="0" w:type="auto"/>
            <w:hideMark/>
          </w:tcPr>
          <w:p w14:paraId="21F02D06" w14:textId="77777777" w:rsidR="00DC53B6" w:rsidRPr="00C94E6B" w:rsidRDefault="00DC53B6" w:rsidP="00C94E6B">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China</w:t>
            </w:r>
          </w:p>
        </w:tc>
        <w:tc>
          <w:tcPr>
            <w:tcW w:w="0" w:type="auto"/>
            <w:hideMark/>
          </w:tcPr>
          <w:p w14:paraId="15FC1666" w14:textId="77777777" w:rsidR="00DC53B6" w:rsidRPr="00C94E6B" w:rsidRDefault="00DC53B6" w:rsidP="00C94E6B">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Critical judgement</w:t>
            </w:r>
          </w:p>
        </w:tc>
      </w:tr>
      <w:tr w:rsidR="00DC53B6" w:rsidRPr="00C94E6B" w14:paraId="0BF940C4"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5768A0" w14:textId="77777777" w:rsidR="00DC53B6" w:rsidRPr="00C94E6B" w:rsidRDefault="00DC53B6" w:rsidP="00C94E6B">
            <w:pPr>
              <w:spacing w:line="360" w:lineRule="auto"/>
              <w:jc w:val="both"/>
              <w:rPr>
                <w:rFonts w:asciiTheme="majorBidi" w:hAnsiTheme="majorBidi" w:cstheme="majorBidi"/>
                <w:b w:val="0"/>
                <w:bCs w:val="0"/>
                <w:color w:val="000000" w:themeColor="text1"/>
                <w:sz w:val="24"/>
                <w:szCs w:val="24"/>
              </w:rPr>
            </w:pPr>
            <w:r w:rsidRPr="00C94E6B">
              <w:rPr>
                <w:rFonts w:asciiTheme="majorBidi" w:hAnsiTheme="majorBidi" w:cstheme="majorBidi"/>
                <w:color w:val="000000" w:themeColor="text1"/>
                <w:sz w:val="24"/>
                <w:szCs w:val="24"/>
              </w:rPr>
              <w:lastRenderedPageBreak/>
              <w:t>Segmentation</w:t>
            </w:r>
          </w:p>
        </w:tc>
        <w:tc>
          <w:tcPr>
            <w:tcW w:w="0" w:type="auto"/>
            <w:hideMark/>
          </w:tcPr>
          <w:p w14:paraId="1F55A99B"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Sport, performance level, lifestyle, sustainability and football interest</w:t>
            </w:r>
          </w:p>
        </w:tc>
        <w:tc>
          <w:tcPr>
            <w:tcW w:w="0" w:type="auto"/>
            <w:hideMark/>
          </w:tcPr>
          <w:p w14:paraId="345863DE"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City tier, income, sport community, cultural identity, platform behaviour and fashion involvement</w:t>
            </w:r>
          </w:p>
        </w:tc>
        <w:tc>
          <w:tcPr>
            <w:tcW w:w="0" w:type="auto"/>
            <w:hideMark/>
          </w:tcPr>
          <w:p w14:paraId="3DFC1D35"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Chinese segmentation must be more locally granular</w:t>
            </w:r>
          </w:p>
        </w:tc>
      </w:tr>
      <w:tr w:rsidR="00DC53B6" w:rsidRPr="00C94E6B" w14:paraId="44776B41"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74364FC1"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Targeting</w:t>
            </w:r>
          </w:p>
        </w:tc>
        <w:tc>
          <w:tcPr>
            <w:tcW w:w="0" w:type="auto"/>
            <w:hideMark/>
          </w:tcPr>
          <w:p w14:paraId="629E93ED"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Runners, football consumers, active adults and Originals customers</w:t>
            </w:r>
          </w:p>
        </w:tc>
        <w:tc>
          <w:tcPr>
            <w:tcW w:w="0" w:type="auto"/>
            <w:hideMark/>
          </w:tcPr>
          <w:p w14:paraId="789DCBD4"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Urban Gen Z, specialist sport communities, affluent lifestyle buyers and emerging-city consumers</w:t>
            </w:r>
          </w:p>
        </w:tc>
        <w:tc>
          <w:tcPr>
            <w:tcW w:w="0" w:type="auto"/>
            <w:hideMark/>
          </w:tcPr>
          <w:p w14:paraId="58A170F6"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Targeting should prioritise full-price lifetime value rather than online reach</w:t>
            </w:r>
          </w:p>
        </w:tc>
      </w:tr>
      <w:tr w:rsidR="00DC53B6" w:rsidRPr="00C94E6B" w14:paraId="50498A05"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5A66F1"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Positioning</w:t>
            </w:r>
          </w:p>
        </w:tc>
        <w:tc>
          <w:tcPr>
            <w:tcW w:w="0" w:type="auto"/>
            <w:hideMark/>
          </w:tcPr>
          <w:p w14:paraId="0B2C0C96"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Authentic German sporting heritage with credible innovation</w:t>
            </w:r>
          </w:p>
        </w:tc>
        <w:tc>
          <w:tcPr>
            <w:tcW w:w="0" w:type="auto"/>
            <w:hideMark/>
          </w:tcPr>
          <w:p w14:paraId="33EB9296"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Global performance authority strengthened by Chinese creativity and community participation</w:t>
            </w:r>
          </w:p>
        </w:tc>
        <w:tc>
          <w:tcPr>
            <w:tcW w:w="0" w:type="auto"/>
            <w:hideMark/>
          </w:tcPr>
          <w:p w14:paraId="6F6351E4"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China requires cultural legitimacy without weakening global identity</w:t>
            </w:r>
          </w:p>
        </w:tc>
      </w:tr>
    </w:tbl>
    <w:p w14:paraId="3040B4C3" w14:textId="77777777"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adidas AG (2025, 2026a), Hong et al. (2023) and Kotler et al. (2022).</w:t>
      </w:r>
    </w:p>
    <w:p w14:paraId="1C22F25E"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8" w:name="_Toc235714885"/>
      <w:r w:rsidRPr="00C94E6B">
        <w:rPr>
          <w:rFonts w:asciiTheme="majorBidi" w:hAnsiTheme="majorBidi" w:cstheme="majorBidi"/>
          <w:color w:val="000000" w:themeColor="text1"/>
          <w:sz w:val="24"/>
          <w:szCs w:val="24"/>
        </w:rPr>
        <w:t>The German position put forward is “Technically credible sports performance and authentic lifestyle heritage.” The more powerful is “global performance expertise produced with and for today's China sport and culture.”, in China. It matters: products are not just sold in China, they need to be conceived and designed in China.</w:t>
      </w:r>
    </w:p>
    <w:p w14:paraId="2C3CDDD7" w14:textId="2A633E4B" w:rsidR="00DC53B6" w:rsidRPr="00C94E6B" w:rsidRDefault="00DC53B6" w:rsidP="00C94E6B">
      <w:pPr>
        <w:pStyle w:val="Heading2"/>
        <w:jc w:val="both"/>
        <w:rPr>
          <w:color w:val="000000" w:themeColor="text1"/>
        </w:rPr>
      </w:pPr>
      <w:r w:rsidRPr="00C94E6B">
        <w:rPr>
          <w:color w:val="000000" w:themeColor="text1"/>
        </w:rPr>
        <w:t>Comparative International Marketing Mix</w:t>
      </w:r>
      <w:bookmarkEnd w:id="8"/>
    </w:p>
    <w:p w14:paraId="3617533A" w14:textId="3C599764" w:rsidR="00DC53B6" w:rsidRPr="00C94E6B" w:rsidRDefault="00DC53B6" w:rsidP="00C94E6B">
      <w:pPr>
        <w:pStyle w:val="Heading3"/>
        <w:jc w:val="both"/>
        <w:rPr>
          <w:rFonts w:asciiTheme="majorBidi" w:hAnsiTheme="majorBidi"/>
          <w:color w:val="000000" w:themeColor="text1"/>
          <w:sz w:val="24"/>
          <w:szCs w:val="24"/>
        </w:rPr>
      </w:pPr>
      <w:bookmarkStart w:id="9" w:name="_Toc235714886"/>
      <w:r w:rsidRPr="00C94E6B">
        <w:rPr>
          <w:rFonts w:asciiTheme="majorBidi" w:hAnsiTheme="majorBidi"/>
          <w:color w:val="000000" w:themeColor="text1"/>
          <w:sz w:val="24"/>
          <w:szCs w:val="24"/>
        </w:rPr>
        <w:t>Product</w:t>
      </w:r>
      <w:bookmarkEnd w:id="9"/>
    </w:p>
    <w:p w14:paraId="0AFF45A8"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 adidas product core is created all over the world, based on performance technologies, footwear categories, the Three Stripes and internationally recognised franchises. This helps to enable consistency and scale. However, the literature on international marketing indicates that a full standardisation or high level of adaptation does not always lead to better performance, and the level of standardisation or adaptation depends on the customer, competitive and institutional conditions (Hultman &amp; Oghazi, 2024; Mandler et al., 2021).</w:t>
      </w:r>
    </w:p>
    <w:p w14:paraId="7E1FE2D1"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 xml:space="preserve">Germany is a global destination for running, football, training, outdoor and Originals ranges and is an area of particular interest for technical credibility and sporting heritage. China is a nation where adidas is now complementing its global lines with designs, colourways, fits and apparel created on the ground. As an example, the Chinese Track Top created via the Shanghai creation centre showcases how host-market innovation can go international and not stay a small local case (adidas AG, 2026a). </w:t>
      </w:r>
    </w:p>
    <w:p w14:paraId="37D3797B" w14:textId="167512F7" w:rsidR="004D0B12" w:rsidRPr="00C94E6B" w:rsidRDefault="004D0B12" w:rsidP="00C94E6B">
      <w:pPr>
        <w:pStyle w:val="NormalWeb"/>
        <w:spacing w:line="360" w:lineRule="auto"/>
        <w:ind w:firstLine="0"/>
        <w:jc w:val="both"/>
        <w:rPr>
          <w:rFonts w:asciiTheme="majorBidi" w:hAnsiTheme="majorBidi" w:cstheme="majorBidi"/>
          <w:color w:val="000000" w:themeColor="text1"/>
          <w:sz w:val="24"/>
          <w:szCs w:val="24"/>
        </w:rPr>
      </w:pPr>
      <w:r w:rsidRPr="00C94E6B">
        <w:rPr>
          <w:rFonts w:asciiTheme="majorBidi" w:hAnsiTheme="majorBidi" w:cstheme="majorBidi"/>
          <w:noProof/>
          <w:color w:val="000000" w:themeColor="text1"/>
          <w:sz w:val="24"/>
          <w:szCs w:val="24"/>
        </w:rPr>
        <w:drawing>
          <wp:inline distT="0" distB="0" distL="0" distR="0" wp14:anchorId="2465410F" wp14:editId="2135B943">
            <wp:extent cx="5731510" cy="3895090"/>
            <wp:effectExtent l="0" t="0" r="0" b="3810"/>
            <wp:docPr id="1241064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64489" name=""/>
                    <pic:cNvPicPr/>
                  </pic:nvPicPr>
                  <pic:blipFill>
                    <a:blip r:embed="rId14"/>
                    <a:stretch>
                      <a:fillRect/>
                    </a:stretch>
                  </pic:blipFill>
                  <pic:spPr>
                    <a:xfrm>
                      <a:off x="0" y="0"/>
                      <a:ext cx="5731510" cy="3895090"/>
                    </a:xfrm>
                    <a:prstGeom prst="rect">
                      <a:avLst/>
                    </a:prstGeom>
                  </pic:spPr>
                </pic:pic>
              </a:graphicData>
            </a:graphic>
          </wp:inline>
        </w:drawing>
      </w:r>
    </w:p>
    <w:p w14:paraId="0B864544" w14:textId="2DFE681E"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Figure 4</w:t>
      </w:r>
      <w:r w:rsidR="004D0B12" w:rsidRPr="00C94E6B">
        <w:rPr>
          <w:rFonts w:asciiTheme="majorBidi" w:hAnsiTheme="majorBidi" w:cstheme="majorBidi"/>
          <w:color w:val="000000" w:themeColor="text1"/>
          <w:sz w:val="24"/>
          <w:szCs w:val="24"/>
        </w:rPr>
        <w:t xml:space="preserve">: </w:t>
      </w:r>
      <w:r w:rsidRPr="00C94E6B">
        <w:rPr>
          <w:rStyle w:val="Strong"/>
          <w:rFonts w:asciiTheme="majorBidi" w:hAnsiTheme="majorBidi" w:cstheme="majorBidi"/>
          <w:color w:val="000000" w:themeColor="text1"/>
          <w:sz w:val="24"/>
          <w:szCs w:val="24"/>
        </w:rPr>
        <w:t>Selective Standardisation–Adaptation Framework for adidas</w:t>
      </w:r>
    </w:p>
    <w:p w14:paraId="069CBE2E" w14:textId="77777777"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Mandler et al. (2021), Hultman and Oghazi (2024) and adidas AG (2026b).</w:t>
      </w:r>
    </w:p>
    <w:p w14:paraId="5D804FAD"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10" w:name="_Toc235714887"/>
      <w:r w:rsidRPr="00C94E6B">
        <w:rPr>
          <w:rFonts w:asciiTheme="majorBidi" w:hAnsiTheme="majorBidi" w:cstheme="majorBidi"/>
          <w:color w:val="000000" w:themeColor="text1"/>
          <w:sz w:val="24"/>
          <w:szCs w:val="24"/>
        </w:rPr>
        <w:t>As indicated in Figure 4 adaptation should go through transparent market filters. A China specific product needs to be customer relevant, brand consistent and operationally feasible and profitable. Localisation could be purely cultural symbols tacked on that adds complexity without being sustained preference.</w:t>
      </w:r>
    </w:p>
    <w:p w14:paraId="07FC3640" w14:textId="096A1738"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Price</w:t>
      </w:r>
      <w:bookmarkEnd w:id="10"/>
    </w:p>
    <w:p w14:paraId="0A28E228"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11" w:name="_Toc235714888"/>
      <w:r w:rsidRPr="00C94E6B">
        <w:rPr>
          <w:rFonts w:asciiTheme="majorBidi" w:hAnsiTheme="majorBidi" w:cstheme="majorBidi"/>
          <w:color w:val="000000" w:themeColor="text1"/>
          <w:sz w:val="24"/>
          <w:szCs w:val="24"/>
        </w:rPr>
        <w:lastRenderedPageBreak/>
        <w:t>Germany is able to support the consistent premium pricing due to its higher purchasing power, developed comparison-shopping behaviour and strong consumer protection. Yet, adidas needs to have good-better-best price tiers in performance, Sportswear and Originals. Over discounting can dilute the sense of scarcity, product credibility and whalerelations.</w:t>
      </w:r>
    </w:p>
    <w:p w14:paraId="5D78CB55"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More segmentation in pricing is needed in China. Premium collaborations should aim to reach affluent consumers and commercial franchises should aim to reach middle-income consumers and select lower tier cities. Technically viable products from domestic brands might be sold at lower prices, and adidas can't simply count on the prestige of a foreign brand. Prices must consider how much the product is innovative and relevant to the community, not the volume of promotions.</w:t>
      </w:r>
    </w:p>
    <w:p w14:paraId="7E1D5B8F"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adidas revealed that it saw a 16% rise in its e-commerce revenue in 2025 and made a conscious effort to push full-priced offers. This is strategically suitable as disciplined availability and reduced discounting helps protect brand equity, but the products must be differentiated and consumers must actually perceive them as such (adidas AG, 2026a). </w:t>
      </w:r>
    </w:p>
    <w:p w14:paraId="180F93F5" w14:textId="337D4020"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Place</w:t>
      </w:r>
      <w:bookmarkEnd w:id="11"/>
    </w:p>
    <w:p w14:paraId="651D91FD"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12" w:name="_Toc235714889"/>
      <w:r w:rsidRPr="00C94E6B">
        <w:rPr>
          <w:rFonts w:asciiTheme="majorBidi" w:hAnsiTheme="majorBidi" w:cstheme="majorBidi"/>
          <w:color w:val="000000" w:themeColor="text1"/>
          <w:sz w:val="24"/>
          <w:szCs w:val="24"/>
        </w:rPr>
        <w:t>Germany: adidas' distribution channels include wholesale partners, owned retail outlets, factories and ecommerce. Physical stores offer trial, fitting, product education and brand experience, and digital channels offer convenience and visibility of assortment. The key is making sure that stock, member recognition, pricing and returns is consistent across channels.</w:t>
      </w:r>
    </w:p>
    <w:p w14:paraId="3A7694F1"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China needs official stores, key marketplaces and mobile platforms, social commerce and selected wholesale partners. There should be a focus on sales through high platform reach, but maintaining partnerships that allow for local reach and not allowing for fragmented presentation and uncontrolled discounts or fake listings can erode the sense of trust.</w:t>
      </w:r>
    </w:p>
    <w:p w14:paraId="723CA8F4"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Thus, based on the studies in fashion and omnichannel retail, adidas should be intertwined across channels and have a seamless technology, availability, appointments, returns and personalised offers as opposed to having each channel as a standalone business (Alexander &amp; Kent, 2022; Gao &amp; Huang, 2021; Quach et al., 2022). </w:t>
      </w:r>
    </w:p>
    <w:p w14:paraId="23DE504C" w14:textId="6711E7B6"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Promotion</w:t>
      </w:r>
      <w:bookmarkEnd w:id="12"/>
    </w:p>
    <w:p w14:paraId="1698E869"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13" w:name="_Toc235714890"/>
      <w:r w:rsidRPr="00C94E6B">
        <w:rPr>
          <w:rFonts w:asciiTheme="majorBidi" w:hAnsiTheme="majorBidi" w:cstheme="majorBidi"/>
          <w:color w:val="000000" w:themeColor="text1"/>
          <w:sz w:val="24"/>
          <w:szCs w:val="24"/>
        </w:rPr>
        <w:t xml:space="preserve">German promotion can focus on: engineering, football heritage, individual performance, product proof, information for sustainability. While partnerships with athletes and clubs </w:t>
      </w:r>
      <w:r w:rsidRPr="00C94E6B">
        <w:rPr>
          <w:rFonts w:asciiTheme="majorBidi" w:hAnsiTheme="majorBidi" w:cstheme="majorBidi"/>
          <w:color w:val="000000" w:themeColor="text1"/>
          <w:sz w:val="24"/>
          <w:szCs w:val="24"/>
        </w:rPr>
        <w:lastRenderedPageBreak/>
        <w:t>continue to play a role, technical evidence and authenticity should be added with the celebrity visibility.</w:t>
      </w:r>
    </w:p>
    <w:p w14:paraId="0318BA9F"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Chinese promotion shall involve international sports people and local content creators, sports communities, cultural activities and interactive social content. As customers in China are affectively ethnocentric, the experience of cultural distance or politically sensitivity of a communication can make it vulnerable (Hong et al., 2023). Local co-creation is thus a more effective and strategic approach than simply putting a Chinese celebrity in a worldwide ad.</w:t>
      </w:r>
    </w:p>
    <w:p w14:paraId="66BC1B42"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Digital promotion is also subject to the data-protection requirements of China. Transparency in consent and proportionate data collection is key in membership and location based offers and personalised recommendations. Engagement is not an adequate justification for intrusive tracking, especially if adidas' engagement is with younger users (National People’s Congress of China, 2021).</w:t>
      </w:r>
    </w:p>
    <w:p w14:paraId="6F9B3E6C" w14:textId="6CD21501"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People</w:t>
      </w:r>
      <w:bookmarkEnd w:id="13"/>
    </w:p>
    <w:p w14:paraId="5B1ED2C9"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14" w:name="_Toc235714891"/>
      <w:r w:rsidRPr="00C94E6B">
        <w:rPr>
          <w:rFonts w:asciiTheme="majorBidi" w:hAnsiTheme="majorBidi" w:cstheme="majorBidi"/>
          <w:color w:val="000000" w:themeColor="text1"/>
          <w:sz w:val="24"/>
          <w:szCs w:val="24"/>
        </w:rPr>
        <w:t xml:space="preserve">German workers must be technically knowledgeable about the products they sell, be customer-focused and have the ability to enable seamless offline to online experiences. Customers may prefer to be informed, direct and non hierarchical in the interaction with a relatively low power distance. The staff in China should have technical knowledge and be fluent in culture and platform. Running groups and product launches and creator events can be hosted by store employees. Local designers and market managers should also be true decision makers. Market empowerment is only beneficial if local teams are able to influence product, assortment and partnership decisions and not just implement those made in the headquarters (adidas AG, 2026b). </w:t>
      </w:r>
    </w:p>
    <w:p w14:paraId="24456716" w14:textId="3E47855F"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Process</w:t>
      </w:r>
      <w:bookmarkEnd w:id="14"/>
    </w:p>
    <w:p w14:paraId="30E03D16"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15" w:name="_Toc235714892"/>
      <w:r w:rsidRPr="00C94E6B">
        <w:rPr>
          <w:rFonts w:asciiTheme="majorBidi" w:hAnsiTheme="majorBidi" w:cstheme="majorBidi"/>
          <w:color w:val="000000" w:themeColor="text1"/>
          <w:sz w:val="24"/>
          <w:szCs w:val="24"/>
        </w:rPr>
        <w:t xml:space="preserve">German processes must focus on product information, the transparency of the stock, easy returns and adherence to the EU consumer and privacy expectations. By operating in China on a local-for-local basis, adidas can achieve shorter lead times and have most products needed for the Greater China market made locally. This boosts responsiveness and can help to minimize inventory mismatches, while simultaneously being the need for robust supplier management and analytics of demand (adidas AG, 2026c). </w:t>
      </w:r>
    </w:p>
    <w:p w14:paraId="28359ED1" w14:textId="7DA63ECC"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Physical Evidence</w:t>
      </w:r>
      <w:bookmarkEnd w:id="15"/>
    </w:p>
    <w:p w14:paraId="5AFDEB01"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Physical evidence consists of stores, packages, interfaces for use, product displays and environments of events. German stores must convey technical credibility and sustainability, but not get too complicated. Chinese flagship stores should develop an interactive space and technology that is globally identifiable and locally relevant, as well as sport community spaces.</w:t>
      </w:r>
    </w:p>
    <w:p w14:paraId="5A2D7694"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There are risks of dramatic localization which don't impact product/service. Local assortment, staff knowledge and readily available post-purchase service should be used to support physical symbols. Then consumers will think of the environment as a promotional decoration, or not a real participation.</w:t>
      </w:r>
    </w:p>
    <w:p w14:paraId="3F657C7C" w14:textId="1666EEC4"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Table 4</w:t>
      </w:r>
      <w:r w:rsidR="004D0B12" w:rsidRPr="00C94E6B">
        <w:rPr>
          <w:rFonts w:asciiTheme="majorBidi" w:hAnsiTheme="majorBidi" w:cstheme="majorBidi"/>
          <w:color w:val="000000" w:themeColor="text1"/>
          <w:sz w:val="24"/>
          <w:szCs w:val="24"/>
        </w:rPr>
        <w:t xml:space="preserve">: </w:t>
      </w:r>
      <w:r w:rsidRPr="00C94E6B">
        <w:rPr>
          <w:rStyle w:val="Strong"/>
          <w:rFonts w:asciiTheme="majorBidi" w:hAnsiTheme="majorBidi" w:cstheme="majorBidi"/>
          <w:color w:val="000000" w:themeColor="text1"/>
          <w:sz w:val="24"/>
          <w:szCs w:val="24"/>
        </w:rPr>
        <w:t>Comparative 7Ps and Strategic Priorities</w:t>
      </w:r>
    </w:p>
    <w:tbl>
      <w:tblPr>
        <w:tblStyle w:val="GridTable4-Accent2"/>
        <w:tblW w:w="0" w:type="auto"/>
        <w:tblLook w:val="04A0" w:firstRow="1" w:lastRow="0" w:firstColumn="1" w:lastColumn="0" w:noHBand="0" w:noVBand="1"/>
      </w:tblPr>
      <w:tblGrid>
        <w:gridCol w:w="1779"/>
        <w:gridCol w:w="2338"/>
        <w:gridCol w:w="2666"/>
        <w:gridCol w:w="2233"/>
      </w:tblGrid>
      <w:tr w:rsidR="00DC53B6" w:rsidRPr="00C94E6B" w14:paraId="3F64FA85" w14:textId="77777777" w:rsidTr="004D0B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657006"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b w:val="0"/>
                <w:bCs w:val="0"/>
                <w:color w:val="000000" w:themeColor="text1"/>
                <w:sz w:val="24"/>
                <w:szCs w:val="24"/>
              </w:rPr>
              <w:t>Element</w:t>
            </w:r>
          </w:p>
        </w:tc>
        <w:tc>
          <w:tcPr>
            <w:tcW w:w="0" w:type="auto"/>
            <w:hideMark/>
          </w:tcPr>
          <w:p w14:paraId="55875AE3" w14:textId="77777777" w:rsidR="00DC53B6" w:rsidRPr="00C94E6B" w:rsidRDefault="00DC53B6" w:rsidP="00C94E6B">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Germany</w:t>
            </w:r>
          </w:p>
        </w:tc>
        <w:tc>
          <w:tcPr>
            <w:tcW w:w="0" w:type="auto"/>
            <w:hideMark/>
          </w:tcPr>
          <w:p w14:paraId="44B6A5F5" w14:textId="77777777" w:rsidR="00DC53B6" w:rsidRPr="00C94E6B" w:rsidRDefault="00DC53B6" w:rsidP="00C94E6B">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China</w:t>
            </w:r>
          </w:p>
        </w:tc>
        <w:tc>
          <w:tcPr>
            <w:tcW w:w="0" w:type="auto"/>
            <w:hideMark/>
          </w:tcPr>
          <w:p w14:paraId="2E098CA2" w14:textId="77777777" w:rsidR="00DC53B6" w:rsidRPr="00C94E6B" w:rsidRDefault="00DC53B6" w:rsidP="00C94E6B">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C94E6B">
              <w:rPr>
                <w:rFonts w:asciiTheme="majorBidi" w:hAnsiTheme="majorBidi" w:cstheme="majorBidi"/>
                <w:b w:val="0"/>
                <w:bCs w:val="0"/>
                <w:color w:val="000000" w:themeColor="text1"/>
                <w:sz w:val="24"/>
                <w:szCs w:val="24"/>
              </w:rPr>
              <w:t>Priority</w:t>
            </w:r>
          </w:p>
        </w:tc>
      </w:tr>
      <w:tr w:rsidR="00DC53B6" w:rsidRPr="00C94E6B" w14:paraId="35244C95"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EB87BA" w14:textId="77777777" w:rsidR="00DC53B6" w:rsidRPr="00C94E6B" w:rsidRDefault="00DC53B6" w:rsidP="00C94E6B">
            <w:pPr>
              <w:spacing w:line="360" w:lineRule="auto"/>
              <w:jc w:val="both"/>
              <w:rPr>
                <w:rFonts w:asciiTheme="majorBidi" w:hAnsiTheme="majorBidi" w:cstheme="majorBidi"/>
                <w:b w:val="0"/>
                <w:bCs w:val="0"/>
                <w:color w:val="000000" w:themeColor="text1"/>
                <w:sz w:val="24"/>
                <w:szCs w:val="24"/>
              </w:rPr>
            </w:pPr>
            <w:r w:rsidRPr="00C94E6B">
              <w:rPr>
                <w:rFonts w:asciiTheme="majorBidi" w:hAnsiTheme="majorBidi" w:cstheme="majorBidi"/>
                <w:color w:val="000000" w:themeColor="text1"/>
                <w:sz w:val="24"/>
                <w:szCs w:val="24"/>
              </w:rPr>
              <w:t>Product</w:t>
            </w:r>
          </w:p>
        </w:tc>
        <w:tc>
          <w:tcPr>
            <w:tcW w:w="0" w:type="auto"/>
            <w:hideMark/>
          </w:tcPr>
          <w:p w14:paraId="29C2A205"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Global performance and heritage ranges</w:t>
            </w:r>
          </w:p>
        </w:tc>
        <w:tc>
          <w:tcPr>
            <w:tcW w:w="0" w:type="auto"/>
            <w:hideMark/>
          </w:tcPr>
          <w:p w14:paraId="2ACE5D2E"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Global range plus locally created products</w:t>
            </w:r>
          </w:p>
        </w:tc>
        <w:tc>
          <w:tcPr>
            <w:tcW w:w="0" w:type="auto"/>
            <w:hideMark/>
          </w:tcPr>
          <w:p w14:paraId="49D96C80"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Expand credible Chinese co-creation</w:t>
            </w:r>
          </w:p>
        </w:tc>
      </w:tr>
      <w:tr w:rsidR="00DC53B6" w:rsidRPr="00C94E6B" w14:paraId="5831DD41"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4C9AC10D"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Price</w:t>
            </w:r>
          </w:p>
        </w:tc>
        <w:tc>
          <w:tcPr>
            <w:tcW w:w="0" w:type="auto"/>
            <w:hideMark/>
          </w:tcPr>
          <w:p w14:paraId="67ECF027"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Premium but structured tiers</w:t>
            </w:r>
          </w:p>
        </w:tc>
        <w:tc>
          <w:tcPr>
            <w:tcW w:w="0" w:type="auto"/>
            <w:hideMark/>
          </w:tcPr>
          <w:p w14:paraId="07C5FF9B"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Wider city- and segment-based architecture</w:t>
            </w:r>
          </w:p>
        </w:tc>
        <w:tc>
          <w:tcPr>
            <w:tcW w:w="0" w:type="auto"/>
            <w:hideMark/>
          </w:tcPr>
          <w:p w14:paraId="51EBA550"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Protect full-price sales without excluding emerging segments</w:t>
            </w:r>
          </w:p>
        </w:tc>
      </w:tr>
      <w:tr w:rsidR="00DC53B6" w:rsidRPr="00C94E6B" w14:paraId="321A2632"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01F5BC"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Place</w:t>
            </w:r>
          </w:p>
        </w:tc>
        <w:tc>
          <w:tcPr>
            <w:tcW w:w="0" w:type="auto"/>
            <w:hideMark/>
          </w:tcPr>
          <w:p w14:paraId="423CEF16"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Integrated wholesale, retail and e-commerce</w:t>
            </w:r>
          </w:p>
        </w:tc>
        <w:tc>
          <w:tcPr>
            <w:tcW w:w="0" w:type="auto"/>
            <w:hideMark/>
          </w:tcPr>
          <w:p w14:paraId="36ACE4E7"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Marketplaces, social commerce, stores and local partners</w:t>
            </w:r>
          </w:p>
        </w:tc>
        <w:tc>
          <w:tcPr>
            <w:tcW w:w="0" w:type="auto"/>
            <w:hideMark/>
          </w:tcPr>
          <w:p w14:paraId="21D63774"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Control presentation while retaining reach</w:t>
            </w:r>
          </w:p>
        </w:tc>
      </w:tr>
      <w:tr w:rsidR="00DC53B6" w:rsidRPr="00C94E6B" w14:paraId="4020A469"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303829D3"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Promotion</w:t>
            </w:r>
          </w:p>
        </w:tc>
        <w:tc>
          <w:tcPr>
            <w:tcW w:w="0" w:type="auto"/>
            <w:hideMark/>
          </w:tcPr>
          <w:p w14:paraId="75A95F70"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Technical proof, football and individual performance</w:t>
            </w:r>
          </w:p>
        </w:tc>
        <w:tc>
          <w:tcPr>
            <w:tcW w:w="0" w:type="auto"/>
            <w:hideMark/>
          </w:tcPr>
          <w:p w14:paraId="7DBF3914"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Local creators, communities and culturally relevant storytelling</w:t>
            </w:r>
          </w:p>
        </w:tc>
        <w:tc>
          <w:tcPr>
            <w:tcW w:w="0" w:type="auto"/>
            <w:hideMark/>
          </w:tcPr>
          <w:p w14:paraId="2BFDBBF6"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Reduce dependence on mass celebrity advertising</w:t>
            </w:r>
          </w:p>
        </w:tc>
      </w:tr>
      <w:tr w:rsidR="00DC53B6" w:rsidRPr="00C94E6B" w14:paraId="59147A51"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501408"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People</w:t>
            </w:r>
          </w:p>
        </w:tc>
        <w:tc>
          <w:tcPr>
            <w:tcW w:w="0" w:type="auto"/>
            <w:hideMark/>
          </w:tcPr>
          <w:p w14:paraId="7E1D401C"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Direct, expert and inclusive service</w:t>
            </w:r>
          </w:p>
        </w:tc>
        <w:tc>
          <w:tcPr>
            <w:tcW w:w="0" w:type="auto"/>
            <w:hideMark/>
          </w:tcPr>
          <w:p w14:paraId="43315DC5"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Platform-fluent staff and locally empowered creators</w:t>
            </w:r>
          </w:p>
        </w:tc>
        <w:tc>
          <w:tcPr>
            <w:tcW w:w="0" w:type="auto"/>
            <w:hideMark/>
          </w:tcPr>
          <w:p w14:paraId="57E7221C"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Give local teams decision authority</w:t>
            </w:r>
          </w:p>
        </w:tc>
      </w:tr>
      <w:tr w:rsidR="00DC53B6" w:rsidRPr="00C94E6B" w14:paraId="0F2B39A5" w14:textId="77777777" w:rsidTr="004D0B12">
        <w:tc>
          <w:tcPr>
            <w:cnfStyle w:val="001000000000" w:firstRow="0" w:lastRow="0" w:firstColumn="1" w:lastColumn="0" w:oddVBand="0" w:evenVBand="0" w:oddHBand="0" w:evenHBand="0" w:firstRowFirstColumn="0" w:firstRowLastColumn="0" w:lastRowFirstColumn="0" w:lastRowLastColumn="0"/>
            <w:tcW w:w="0" w:type="auto"/>
            <w:hideMark/>
          </w:tcPr>
          <w:p w14:paraId="01A54FB8"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Process</w:t>
            </w:r>
          </w:p>
        </w:tc>
        <w:tc>
          <w:tcPr>
            <w:tcW w:w="0" w:type="auto"/>
            <w:hideMark/>
          </w:tcPr>
          <w:p w14:paraId="3DEFF499"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Transparent stock, returns and privacy</w:t>
            </w:r>
          </w:p>
        </w:tc>
        <w:tc>
          <w:tcPr>
            <w:tcW w:w="0" w:type="auto"/>
            <w:hideMark/>
          </w:tcPr>
          <w:p w14:paraId="3987789C"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Rapid local creation and mobile integration</w:t>
            </w:r>
          </w:p>
        </w:tc>
        <w:tc>
          <w:tcPr>
            <w:tcW w:w="0" w:type="auto"/>
            <w:hideMark/>
          </w:tcPr>
          <w:p w14:paraId="1D2AD49D" w14:textId="77777777" w:rsidR="00DC53B6" w:rsidRPr="00C94E6B" w:rsidRDefault="00DC53B6" w:rsidP="00C94E6B">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Combine speed with data and quality controls</w:t>
            </w:r>
          </w:p>
        </w:tc>
      </w:tr>
      <w:tr w:rsidR="00DC53B6" w:rsidRPr="00C94E6B" w14:paraId="08600B5E" w14:textId="77777777" w:rsidTr="004D0B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4F21AC" w14:textId="77777777" w:rsidR="00DC53B6" w:rsidRPr="00C94E6B" w:rsidRDefault="00DC53B6"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Physical evidence</w:t>
            </w:r>
          </w:p>
        </w:tc>
        <w:tc>
          <w:tcPr>
            <w:tcW w:w="0" w:type="auto"/>
            <w:hideMark/>
          </w:tcPr>
          <w:p w14:paraId="5ECB75D6"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Functional and technically credible stores</w:t>
            </w:r>
          </w:p>
        </w:tc>
        <w:tc>
          <w:tcPr>
            <w:tcW w:w="0" w:type="auto"/>
            <w:hideMark/>
          </w:tcPr>
          <w:p w14:paraId="3E746EFB"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Experiential stores with local cultural relevance</w:t>
            </w:r>
          </w:p>
        </w:tc>
        <w:tc>
          <w:tcPr>
            <w:tcW w:w="0" w:type="auto"/>
            <w:hideMark/>
          </w:tcPr>
          <w:p w14:paraId="13D25DAA" w14:textId="77777777" w:rsidR="00DC53B6" w:rsidRPr="00C94E6B" w:rsidRDefault="00DC53B6" w:rsidP="00C94E6B">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Ensure experience reflects genuine localisation</w:t>
            </w:r>
          </w:p>
        </w:tc>
      </w:tr>
    </w:tbl>
    <w:p w14:paraId="67A0C8FF" w14:textId="77777777"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adidas AG (2025, 2026a, 2026b), Alexander and Kent (2022), Hong et al. (2023) and Kotler et al. (2022).</w:t>
      </w:r>
    </w:p>
    <w:p w14:paraId="1E4BD327" w14:textId="6F279AA0" w:rsidR="00DC53B6" w:rsidRPr="00C94E6B" w:rsidRDefault="00DC53B6" w:rsidP="00C94E6B">
      <w:pPr>
        <w:pStyle w:val="Heading2"/>
        <w:jc w:val="both"/>
        <w:rPr>
          <w:color w:val="000000" w:themeColor="text1"/>
        </w:rPr>
      </w:pPr>
      <w:bookmarkStart w:id="16" w:name="_Toc235714893"/>
      <w:r w:rsidRPr="00C94E6B">
        <w:rPr>
          <w:color w:val="000000" w:themeColor="text1"/>
        </w:rPr>
        <w:t>Market Entry Strategy in China</w:t>
      </w:r>
      <w:bookmarkEnd w:id="16"/>
    </w:p>
    <w:p w14:paraId="27D6E851"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In the early 1990s, adidas first came to China via agents, distributors and franchise retailers. This lowered investment and gave a quick access to retail distribution and also means a lack of control of retail execution and customer information. The company progressively grew its shareholding and control over its operations via local subsidiaries, direct retail, e-commerce and local sourcing and the Shanghai creation centre.</w:t>
      </w:r>
    </w:p>
    <w:p w14:paraId="7A9B330E"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This is indicative of a phased approach. Ownership advantages of adidas are the brand, performance technologies, athlete relations, and product development systems. The scale, manufacturing ability, digital commerce and growing sport participation advantages of China's location.</w:t>
      </w:r>
    </w:p>
    <w:p w14:paraId="2F0292CD"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Now it is suitable to implement a higher-control model since brand experience, customer data and local development are important strategies. But 100% control must not be cultural centralisation – adidas should maintain local wholesale and platform partnerships where they can establish reach and have a more direct influence on brand identity, data and big product launches. The model can be described as controlled local embeddedness, which is to say, strong corporate ownership, empowered local creation and local selected partnerships.</w:t>
      </w:r>
    </w:p>
    <w:p w14:paraId="10C69FE9"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Both regions continue to be of commercial importance as shown in figure 5. Although Europe was the largest contributor to sales in 2025, with over two times the sales of Greater China, China had the highest currency-neutral growth.</w:t>
      </w:r>
    </w:p>
    <w:p w14:paraId="16BE87E9" w14:textId="76FE91D4" w:rsidR="004D0B12" w:rsidRPr="00C94E6B" w:rsidRDefault="004D0B12" w:rsidP="00C94E6B">
      <w:pPr>
        <w:pStyle w:val="NormalWeb"/>
        <w:spacing w:line="360" w:lineRule="auto"/>
        <w:ind w:firstLine="0"/>
        <w:jc w:val="both"/>
        <w:rPr>
          <w:rFonts w:asciiTheme="majorBidi" w:hAnsiTheme="majorBidi" w:cstheme="majorBidi"/>
          <w:color w:val="000000" w:themeColor="text1"/>
          <w:sz w:val="24"/>
          <w:szCs w:val="24"/>
        </w:rPr>
      </w:pPr>
      <w:r w:rsidRPr="00C94E6B">
        <w:rPr>
          <w:rFonts w:asciiTheme="majorBidi" w:hAnsiTheme="majorBidi" w:cstheme="majorBidi"/>
          <w:noProof/>
          <w:color w:val="000000" w:themeColor="text1"/>
          <w:sz w:val="24"/>
          <w:szCs w:val="24"/>
        </w:rPr>
        <w:lastRenderedPageBreak/>
        <w:drawing>
          <wp:inline distT="0" distB="0" distL="0" distR="0" wp14:anchorId="1F2D5885" wp14:editId="735F0DCF">
            <wp:extent cx="5731510" cy="3448685"/>
            <wp:effectExtent l="0" t="0" r="0" b="5715"/>
            <wp:docPr id="1832180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80207" name=""/>
                    <pic:cNvPicPr/>
                  </pic:nvPicPr>
                  <pic:blipFill>
                    <a:blip r:embed="rId15"/>
                    <a:stretch>
                      <a:fillRect/>
                    </a:stretch>
                  </pic:blipFill>
                  <pic:spPr>
                    <a:xfrm>
                      <a:off x="0" y="0"/>
                      <a:ext cx="5731510" cy="3448685"/>
                    </a:xfrm>
                    <a:prstGeom prst="rect">
                      <a:avLst/>
                    </a:prstGeom>
                  </pic:spPr>
                </pic:pic>
              </a:graphicData>
            </a:graphic>
          </wp:inline>
        </w:drawing>
      </w:r>
    </w:p>
    <w:p w14:paraId="5F5B4304" w14:textId="564B80E1" w:rsidR="00DC53B6" w:rsidRPr="00C94E6B" w:rsidRDefault="00DC53B6" w:rsidP="00C94E6B">
      <w:pPr>
        <w:pStyle w:val="NoSpacing"/>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Figure 5</w:t>
      </w:r>
      <w:r w:rsidR="004D0B12" w:rsidRPr="00C94E6B">
        <w:rPr>
          <w:rFonts w:asciiTheme="majorBidi" w:hAnsiTheme="majorBidi" w:cstheme="majorBidi"/>
          <w:color w:val="000000" w:themeColor="text1"/>
          <w:sz w:val="24"/>
          <w:szCs w:val="24"/>
        </w:rPr>
        <w:t xml:space="preserve">: </w:t>
      </w:r>
      <w:r w:rsidRPr="00C94E6B">
        <w:rPr>
          <w:rStyle w:val="Strong"/>
          <w:rFonts w:asciiTheme="majorBidi" w:hAnsiTheme="majorBidi" w:cstheme="majorBidi"/>
          <w:color w:val="000000" w:themeColor="text1"/>
          <w:sz w:val="24"/>
          <w:szCs w:val="24"/>
        </w:rPr>
        <w:t>adidas Net Sales in Europe and Greater China, 2025</w:t>
      </w:r>
    </w:p>
    <w:p w14:paraId="45A708DC" w14:textId="77777777" w:rsidR="00DC53B6" w:rsidRPr="00C94E6B" w:rsidRDefault="00DC53B6" w:rsidP="00C94E6B">
      <w:pPr>
        <w:pStyle w:val="NormalWeb"/>
        <w:spacing w:line="360" w:lineRule="auto"/>
        <w:jc w:val="both"/>
        <w:rPr>
          <w:rFonts w:asciiTheme="majorBidi" w:hAnsiTheme="majorBidi" w:cstheme="majorBidi"/>
          <w:color w:val="000000" w:themeColor="text1"/>
          <w:sz w:val="24"/>
          <w:szCs w:val="24"/>
        </w:rPr>
      </w:pPr>
      <w:r w:rsidRPr="00C94E6B">
        <w:rPr>
          <w:rStyle w:val="Emphasis"/>
          <w:rFonts w:asciiTheme="majorBidi" w:hAnsiTheme="majorBidi" w:cstheme="majorBidi"/>
          <w:color w:val="000000" w:themeColor="text1"/>
          <w:sz w:val="24"/>
          <w:szCs w:val="24"/>
        </w:rPr>
        <w:t>Source: Author’s own work based on adidas AG (2026a).</w:t>
      </w:r>
    </w:p>
    <w:p w14:paraId="340BCBF8" w14:textId="6058D923" w:rsidR="00DC53B6" w:rsidRPr="00C94E6B" w:rsidRDefault="00DC53B6" w:rsidP="00C94E6B">
      <w:pPr>
        <w:pStyle w:val="Heading2"/>
        <w:jc w:val="both"/>
        <w:rPr>
          <w:color w:val="000000" w:themeColor="text1"/>
        </w:rPr>
      </w:pPr>
      <w:r w:rsidRPr="00C94E6B">
        <w:rPr>
          <w:color w:val="000000" w:themeColor="text1"/>
        </w:rPr>
        <w:t xml:space="preserve"> </w:t>
      </w:r>
      <w:bookmarkStart w:id="17" w:name="_Toc235714894"/>
      <w:r w:rsidRPr="00C94E6B">
        <w:rPr>
          <w:color w:val="000000" w:themeColor="text1"/>
        </w:rPr>
        <w:t>Ethical Evaluation of the Chinese Marketing Mix</w:t>
      </w:r>
      <w:bookmarkEnd w:id="17"/>
    </w:p>
    <w:p w14:paraId="439CC016" w14:textId="4B8EED2E" w:rsidR="00DC53B6" w:rsidRPr="00C94E6B" w:rsidRDefault="00DC53B6" w:rsidP="00C94E6B">
      <w:pPr>
        <w:pStyle w:val="Heading3"/>
        <w:jc w:val="both"/>
        <w:rPr>
          <w:rFonts w:asciiTheme="majorBidi" w:hAnsiTheme="majorBidi"/>
          <w:color w:val="000000" w:themeColor="text1"/>
          <w:sz w:val="24"/>
          <w:szCs w:val="24"/>
        </w:rPr>
      </w:pPr>
      <w:bookmarkStart w:id="18" w:name="_Toc235714895"/>
      <w:r w:rsidRPr="00C94E6B">
        <w:rPr>
          <w:rFonts w:asciiTheme="majorBidi" w:hAnsiTheme="majorBidi"/>
          <w:color w:val="000000" w:themeColor="text1"/>
          <w:sz w:val="24"/>
          <w:szCs w:val="24"/>
        </w:rPr>
        <w:t>Supply-Chain Labour and Transparency</w:t>
      </w:r>
      <w:bookmarkEnd w:id="18"/>
    </w:p>
    <w:p w14:paraId="144DF094"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19" w:name="_Toc235714896"/>
      <w:r w:rsidRPr="00C94E6B">
        <w:rPr>
          <w:rFonts w:asciiTheme="majorBidi" w:hAnsiTheme="majorBidi" w:cstheme="majorBidi"/>
          <w:color w:val="000000" w:themeColor="text1"/>
          <w:sz w:val="24"/>
          <w:szCs w:val="24"/>
        </w:rPr>
        <w:t xml:space="preserve">In 2025, China is an important sourcing location and almost all the volume is produced in Asia, with 92% of volume produced there and 16% sourced from China, where adidas outsourced almost all of the production to independent manufacturers. This model offers flexibility but does entail wage, working hour, health and safety and forced labour risks and environmental impact responsibilities (adidas AG, 2026c). </w:t>
      </w:r>
    </w:p>
    <w:p w14:paraId="0D132088"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adidas says they have a human-rights due-diligence system, supplier requirements and worker grievance mechanisms. Its 2025 reporting, however, comes with an admission of incidents of wage violations, unauthorised subcontracting, health-and-safety breaches and gender-based violence, resulting in formal warnings of suppliers. While this disclosure entails transparency, it also reflects that codes and audits do not eradicate the harm (adidas AG, 2026d). </w:t>
      </w:r>
    </w:p>
    <w:p w14:paraId="31D3AED0"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Responsibility includes not only shareholders and customers, but also factory workers and communities and suppliers: adidas should make public remediation outcomes at the factory level, indicators and evidence of responsible purchasing and evidence that commercial deadlines do not lead to excessive overtime. Ethical marketing claims need to be connected to buying not to stand alone sustainability campaigns.</w:t>
      </w:r>
    </w:p>
    <w:p w14:paraId="274084AB" w14:textId="79342CC8"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Sustainability Claims and Greenwashing</w:t>
      </w:r>
      <w:bookmarkEnd w:id="19"/>
    </w:p>
    <w:p w14:paraId="597936B2"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0" w:name="_Toc235714897"/>
      <w:r w:rsidRPr="00C94E6B">
        <w:rPr>
          <w:rFonts w:asciiTheme="majorBidi" w:hAnsiTheme="majorBidi" w:cstheme="majorBidi"/>
          <w:color w:val="000000" w:themeColor="text1"/>
          <w:sz w:val="24"/>
          <w:szCs w:val="24"/>
        </w:rPr>
        <w:t xml:space="preserve">The research shows that exaggeration of sustainable labelling leads to scepticism, and credible sustainable labelling leads to the purchase intention of sportswear (Chung et al., 2022; Kim &amp; Oh, 2020). Therefore, adidas should not label an entire sportswear as “sustainable” because a preferred material is used. Claims need to include a precise percentage, a comparison basis and a verified environmental benefit. In the same vein, the company's social goals for the supply chain in 2025 demonstrate the potential for selective reporting. It managed to accomplish 80% of strategic suppliers to a 4S social-impact rating or higher, with 90% as its goal. It is ethically better to communicate the results of non-performance of the targets than only the good achievements (adidas AG, 2026d). </w:t>
      </w:r>
    </w:p>
    <w:p w14:paraId="6A3390AC" w14:textId="3D8FF4D7" w:rsidR="00DC53B6" w:rsidRPr="00C94E6B" w:rsidRDefault="00DC53B6" w:rsidP="00C94E6B">
      <w:pPr>
        <w:pStyle w:val="Heading3"/>
        <w:jc w:val="both"/>
        <w:rPr>
          <w:rFonts w:asciiTheme="majorBidi" w:hAnsiTheme="majorBidi"/>
          <w:color w:val="000000" w:themeColor="text1"/>
          <w:sz w:val="24"/>
          <w:szCs w:val="24"/>
        </w:rPr>
      </w:pPr>
      <w:r w:rsidRPr="00C94E6B">
        <w:rPr>
          <w:rFonts w:asciiTheme="majorBidi" w:hAnsiTheme="majorBidi"/>
          <w:color w:val="000000" w:themeColor="text1"/>
          <w:sz w:val="24"/>
          <w:szCs w:val="24"/>
        </w:rPr>
        <w:t>Data Privacy and Youth Marketing</w:t>
      </w:r>
      <w:bookmarkEnd w:id="20"/>
    </w:p>
    <w:p w14:paraId="001D49A8"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1" w:name="_Toc235714898"/>
      <w:r w:rsidRPr="00C94E6B">
        <w:rPr>
          <w:rFonts w:asciiTheme="majorBidi" w:hAnsiTheme="majorBidi" w:cstheme="majorBidi"/>
          <w:color w:val="000000" w:themeColor="text1"/>
          <w:sz w:val="24"/>
          <w:szCs w:val="24"/>
        </w:rPr>
        <w:t>Chinese mobile commerce offers adidas the opportunity to serve highly personalised promotion – but in order to do this, meaningful consent must be given, meaning that the company should only collect what they need, offer clear opt out processes and not resort to manipulation such as scarce product or over-behavioural targeting with younger customers. Reporting to Personal Information Protection Law shall be considered the minimum of the ethics for digital marketing and not its full definition.</w:t>
      </w:r>
    </w:p>
    <w:p w14:paraId="1B2B699B" w14:textId="56B09E6A" w:rsidR="00DC53B6" w:rsidRPr="00C94E6B" w:rsidRDefault="00DC53B6" w:rsidP="00C94E6B">
      <w:pPr>
        <w:pStyle w:val="Heading2"/>
        <w:jc w:val="both"/>
        <w:rPr>
          <w:color w:val="000000" w:themeColor="text1"/>
        </w:rPr>
      </w:pPr>
      <w:r w:rsidRPr="00C94E6B">
        <w:rPr>
          <w:color w:val="000000" w:themeColor="text1"/>
        </w:rPr>
        <w:t>Recommendations</w:t>
      </w:r>
      <w:bookmarkEnd w:id="21"/>
    </w:p>
    <w:p w14:paraId="149AE0B6"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2" w:name="_Toc235714899"/>
      <w:r w:rsidRPr="00C94E6B">
        <w:rPr>
          <w:rFonts w:asciiTheme="majorBidi" w:hAnsiTheme="majorBidi" w:cstheme="majorBidi"/>
          <w:color w:val="000000" w:themeColor="text1"/>
          <w:sz w:val="24"/>
          <w:szCs w:val="24"/>
        </w:rPr>
        <w:t>Firstly, adidas should broaden the range of power and production of its creation centre in Shanghai. Full price sell through and the repeat purchase and cross-regional transfer potential should be evaluated for China-specific products, which should be co-developed with local athletes, designers and communities. The second, adidas should have three levels of pricing in China: affordable sport participation, high quality performance, and high class collaboration. This would be a way to gain exposure without having to constantly be discounting.</w:t>
      </w:r>
    </w:p>
    <w:p w14:paraId="14AB7372"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Third, adidas needs to create one authenticated, omnichannel customer journey through their brand stores, their apps and their approved marketplaces. The inventory, membership </w:t>
      </w:r>
      <w:r w:rsidRPr="00C94E6B">
        <w:rPr>
          <w:rFonts w:asciiTheme="majorBidi" w:hAnsiTheme="majorBidi" w:cstheme="majorBidi"/>
          <w:color w:val="000000" w:themeColor="text1"/>
          <w:sz w:val="24"/>
          <w:szCs w:val="24"/>
        </w:rPr>
        <w:lastRenderedPageBreak/>
        <w:t>privileges, returns and product authenticity should not fluctuate. Fourth, the company should link sustainability data to particular products and suppliers. Some of the key indicators should be verified material content, supplier-remediation completion, living-wage progress and product-level emissions. Last, adidas should implement a market-governance model that safeguards the global standards, but also provides Chinese teams with a tangible decision-making power in terms of products, platforms, partnerships and cultural communication.</w:t>
      </w:r>
    </w:p>
    <w:p w14:paraId="0359E495" w14:textId="49D37D4F" w:rsidR="00DC53B6" w:rsidRPr="00C94E6B" w:rsidRDefault="00DC53B6" w:rsidP="00C94E6B">
      <w:pPr>
        <w:pStyle w:val="Heading2"/>
        <w:jc w:val="both"/>
        <w:rPr>
          <w:color w:val="000000" w:themeColor="text1"/>
        </w:rPr>
      </w:pPr>
      <w:r w:rsidRPr="00C94E6B">
        <w:rPr>
          <w:color w:val="000000" w:themeColor="text1"/>
        </w:rPr>
        <w:t>Conclusion</w:t>
      </w:r>
      <w:bookmarkEnd w:id="22"/>
    </w:p>
    <w:p w14:paraId="160F20E0"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3" w:name="_Toc235714900"/>
      <w:r w:rsidRPr="00C94E6B">
        <w:rPr>
          <w:rFonts w:asciiTheme="majorBidi" w:hAnsiTheme="majorBidi" w:cstheme="majorBidi"/>
          <w:color w:val="000000" w:themeColor="text1"/>
          <w:sz w:val="24"/>
          <w:szCs w:val="24"/>
        </w:rPr>
        <w:t>In Germany, adidas needs to focus on different marketing priorities as compared to China. Germany values technical credibility, premium quality and transparency of sustainability efforts, while China demands local creativity, integration with digital platforms, cultural legitimacy and pricing in general. The gradual transition from low control distribution to higher levels of local investment was a well-timed rationale for the company. Going forward, local embeddedness will be the key, one that is controlled by the company to allow the Chinese teams and communities influence over the products and experiences but still maintain the authority of global performance.</w:t>
      </w:r>
    </w:p>
    <w:p w14:paraId="61D7D725" w14:textId="77777777" w:rsidR="00DC53B6" w:rsidRPr="00C94E6B" w:rsidRDefault="00DC53B6" w:rsidP="00C94E6B">
      <w:pPr>
        <w:pStyle w:val="Heading1"/>
        <w:jc w:val="both"/>
        <w:rPr>
          <w:color w:val="000000" w:themeColor="text1"/>
          <w:sz w:val="24"/>
          <w:szCs w:val="24"/>
        </w:rPr>
      </w:pPr>
      <w:r w:rsidRPr="00C94E6B">
        <w:rPr>
          <w:color w:val="000000" w:themeColor="text1"/>
          <w:sz w:val="24"/>
          <w:szCs w:val="24"/>
        </w:rPr>
        <w:t>Section 2: Reflective Account Using Gibbs’ Reflective Cycle</w:t>
      </w:r>
      <w:bookmarkEnd w:id="23"/>
    </w:p>
    <w:p w14:paraId="30659650" w14:textId="02B560AD" w:rsidR="00DC53B6" w:rsidRPr="00C94E6B" w:rsidRDefault="00DC53B6" w:rsidP="00C94E6B">
      <w:pPr>
        <w:pStyle w:val="Heading2"/>
        <w:jc w:val="both"/>
        <w:rPr>
          <w:color w:val="000000" w:themeColor="text1"/>
        </w:rPr>
      </w:pPr>
      <w:bookmarkStart w:id="24" w:name="_Toc235714901"/>
      <w:r w:rsidRPr="00C94E6B">
        <w:rPr>
          <w:color w:val="000000" w:themeColor="text1"/>
        </w:rPr>
        <w:t>Description</w:t>
      </w:r>
      <w:bookmarkEnd w:id="24"/>
    </w:p>
    <w:p w14:paraId="568BAC5E"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5" w:name="_Toc235714902"/>
      <w:r w:rsidRPr="00C94E6B">
        <w:rPr>
          <w:rFonts w:asciiTheme="majorBidi" w:hAnsiTheme="majorBidi" w:cstheme="majorBidi"/>
          <w:color w:val="000000" w:themeColor="text1"/>
          <w:sz w:val="24"/>
          <w:szCs w:val="24"/>
        </w:rPr>
        <w:t>The assessment was broken down into the elements that it required: PESTEL, cultural analysis, STP, 7Ps, market entry, ethics, recommendations and reflection. This helped me not to make a generic company profile and maintain the research in relation to the task. Germany and China were chosen as they would be a relevant contrast between adidas' home market and a major host market that presented unique economic, cultural and digital circumstances.</w:t>
      </w:r>
    </w:p>
    <w:p w14:paraId="476072E1"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 then drew up a matrix of evidence that included theories, academic research, official statistics and company information and contradictory evidence. The concepts of standardisation, entry modes, ethnocentrism, omnichannel retail and sustainable marketing were understood based on academic sources. The current performance and sourcing/legal information were obtained from official adidas and regulatory sources.</w:t>
      </w:r>
    </w:p>
    <w:p w14:paraId="795D189E" w14:textId="034A7311" w:rsidR="00DC53B6" w:rsidRPr="00C94E6B" w:rsidRDefault="00DC53B6" w:rsidP="00C94E6B">
      <w:pPr>
        <w:pStyle w:val="Heading2"/>
        <w:jc w:val="both"/>
        <w:rPr>
          <w:color w:val="000000" w:themeColor="text1"/>
        </w:rPr>
      </w:pPr>
      <w:r w:rsidRPr="00C94E6B">
        <w:rPr>
          <w:color w:val="000000" w:themeColor="text1"/>
        </w:rPr>
        <w:t>Feelings</w:t>
      </w:r>
      <w:bookmarkEnd w:id="25"/>
    </w:p>
    <w:p w14:paraId="2ADBD4BD"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6" w:name="_Toc235714903"/>
      <w:r w:rsidRPr="00C94E6B">
        <w:rPr>
          <w:rFonts w:asciiTheme="majorBidi" w:hAnsiTheme="majorBidi" w:cstheme="majorBidi"/>
          <w:color w:val="000000" w:themeColor="text1"/>
          <w:sz w:val="24"/>
          <w:szCs w:val="24"/>
        </w:rPr>
        <w:lastRenderedPageBreak/>
        <w:t>At first, I thought of Germany as a secure and very lucrative domestic market; and China as a growth opportunity. The evidence made the comparison more complicated. The Europe area was still by far the largest in sales but Greater China grew at a faster pace. China was also able to contribute in terms of scale and digital innovations, but yet due to the domestic competition and ethnic centricness of consumers, the automatic edge of a well-known foreign brand was minimized.</w:t>
      </w:r>
    </w:p>
    <w:p w14:paraId="4E7D1B38"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 found the evidence on ethics the most difficult evidence to deal with, as adidas states that it has in place a lot of systems for due diligence and that there are still some violations from suppliers. The fact that this was originally looked at as contradictory. I later was to realize that transparency is not proof of total failure of the system but it is neither a removal of responsibility. The contrast was a chance for a fair assessment.</w:t>
      </w:r>
    </w:p>
    <w:p w14:paraId="3D369C8F" w14:textId="5A2CF8B7" w:rsidR="00DC53B6" w:rsidRPr="00C94E6B" w:rsidRDefault="00DC53B6" w:rsidP="00C94E6B">
      <w:pPr>
        <w:pStyle w:val="Heading2"/>
        <w:jc w:val="both"/>
        <w:rPr>
          <w:color w:val="000000" w:themeColor="text1"/>
        </w:rPr>
      </w:pPr>
      <w:r w:rsidRPr="00C94E6B">
        <w:rPr>
          <w:color w:val="000000" w:themeColor="text1"/>
        </w:rPr>
        <w:t>Evaluation</w:t>
      </w:r>
      <w:bookmarkEnd w:id="26"/>
    </w:p>
    <w:p w14:paraId="74ADC595"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7" w:name="_Toc235714904"/>
      <w:r w:rsidRPr="00C94E6B">
        <w:rPr>
          <w:rFonts w:asciiTheme="majorBidi" w:hAnsiTheme="majorBidi" w:cstheme="majorBidi"/>
          <w:color w:val="000000" w:themeColor="text1"/>
          <w:sz w:val="24"/>
          <w:szCs w:val="24"/>
        </w:rPr>
        <w:t>One of the aspects of my process that I found to be a strength was triangulation. There was a lot of operational evidence in the company reports but academic work evaluated company claims instead of repeating them. For instance, adidas's “global brand with a local mindset” seemed to be convincing, however, studies on standardisation reveal that adaptation can only deliver value if it is based on some significant customer differences and if it is operationally coherent (Mandler et al., 2021).</w:t>
      </w:r>
    </w:p>
    <w:p w14:paraId="4981DA9E"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In addition, the tables and figures enhanced the comparison. Numbers of population and GDP per capita explained why China is not as simple as a “larger market.” I had to translate the country differences into the marketing implications for the cultural table. The 7Ps table was used to illustrate that product, price, distribution and promotion are interrelated.</w:t>
      </w:r>
    </w:p>
    <w:p w14:paraId="15ACB20C"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 primary limitation was in data scope; adidas uses Europe instead of Germany as its scope and Greater China instead of mainland China. The regional figures are useful but they do not give a precise financial comparison between countries. Public information also provided some limited information on segment profitability and product-level margins as well as customer lifetime value. Therefore, I was forced to make conclusions rather than try to give regional data as definite national performance.</w:t>
      </w:r>
    </w:p>
    <w:p w14:paraId="7F27BB14" w14:textId="0A4E7565" w:rsidR="00DC53B6" w:rsidRPr="00C94E6B" w:rsidRDefault="00DC53B6" w:rsidP="00C94E6B">
      <w:pPr>
        <w:pStyle w:val="Heading2"/>
        <w:jc w:val="both"/>
        <w:rPr>
          <w:color w:val="000000" w:themeColor="text1"/>
        </w:rPr>
      </w:pPr>
      <w:r w:rsidRPr="00C94E6B">
        <w:rPr>
          <w:color w:val="000000" w:themeColor="text1"/>
        </w:rPr>
        <w:t>Analysis</w:t>
      </w:r>
      <w:bookmarkEnd w:id="27"/>
    </w:p>
    <w:p w14:paraId="1BADCE33"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8" w:name="_Toc235714905"/>
      <w:r w:rsidRPr="00C94E6B">
        <w:rPr>
          <w:rFonts w:asciiTheme="majorBidi" w:hAnsiTheme="majorBidi" w:cstheme="majorBidi"/>
          <w:color w:val="000000" w:themeColor="text1"/>
          <w:sz w:val="24"/>
          <w:szCs w:val="24"/>
        </w:rPr>
        <w:lastRenderedPageBreak/>
        <w:t>The cultural analysis revealed a stereotyped risk. Hofstede recommends that Germany is more individualistic and China is more collectivistic, however in both markets young consumers may be using sportswear to convey individual identity. So I have engaged in a search for evidence on sport communities, fashion involvement, and consumer ethnocentrism to test out the hypotheses I offered in the cultural scores. This resulted in a more nuanced conclusion: Though community and cultural relevance are important, there are very individualistic aspects of urban fashion in China.</w:t>
      </w:r>
    </w:p>
    <w:p w14:paraId="75CC303F"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Another thing I learned was that international marketing decisions are indissociable. The sourcing, price, promotion, choice of platform, employee knowledge and store presentation are influenced by a locally produced Chinese product. Likewise, a sustainability campaign also presents an ethical risk if the product and supply-chain evidence doesn't back the claim. The 7Ps should thus be used as a system.</w:t>
      </w:r>
    </w:p>
    <w:p w14:paraId="3563EA28"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My perception of control shifted with the market-entry analysis. I thought a 100% owned operation was always best, in order to preserve the brand. But when adidas lacked knowledge and experience in China, distributors, franchisees and platforms provided market access and knowledge. Customer data, local creation and local presentation grew in strategic significance and thus the need for greater ownership. Thus, the entry mode is not a permanent one, but rather dynamic.</w:t>
      </w:r>
    </w:p>
    <w:p w14:paraId="551AD161"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 ethical analysis also revealed the distinction between compliance and responsibility: adidas could be compliant with the formal rules and still workers could have wage or safety issues. Ethical management involves looking at results, buying and redress.</w:t>
      </w:r>
    </w:p>
    <w:p w14:paraId="3B26AA13" w14:textId="7EFA6B9E" w:rsidR="00DC53B6" w:rsidRPr="00C94E6B" w:rsidRDefault="00DC53B6" w:rsidP="00C94E6B">
      <w:pPr>
        <w:pStyle w:val="Heading2"/>
        <w:jc w:val="both"/>
        <w:rPr>
          <w:color w:val="000000" w:themeColor="text1"/>
        </w:rPr>
      </w:pPr>
      <w:r w:rsidRPr="00C94E6B">
        <w:rPr>
          <w:color w:val="000000" w:themeColor="text1"/>
        </w:rPr>
        <w:t>Conclusion</w:t>
      </w:r>
      <w:bookmarkEnd w:id="28"/>
    </w:p>
    <w:p w14:paraId="044F980D"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bookmarkStart w:id="29" w:name="_Toc235714906"/>
      <w:r w:rsidRPr="00C94E6B">
        <w:rPr>
          <w:rFonts w:asciiTheme="majorBidi" w:hAnsiTheme="majorBidi" w:cstheme="majorBidi"/>
          <w:color w:val="000000" w:themeColor="text1"/>
          <w:sz w:val="24"/>
          <w:szCs w:val="24"/>
        </w:rPr>
        <w:t>The market potential versus the marketing effectiveness was enhanced by the assignment. China's population and economic expansion don't necessarily translate to a preference for adidas and Germany's riches don't negate the need for innovation. It also strengthened my skills in comparative analysis of positive and negative evidence without making a simple judgement.</w:t>
      </w:r>
    </w:p>
    <w:p w14:paraId="7C88D103"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The subject areas that I need to improve are assessing source bias. Company reports are comprehensive and, of course, take a management point of view. My next steps are to better compare them in the future with regulatory findings, independent research and customer evidence.</w:t>
      </w:r>
    </w:p>
    <w:p w14:paraId="2C8BAF3F" w14:textId="67FF9AFC" w:rsidR="00DC53B6" w:rsidRPr="00C94E6B" w:rsidRDefault="00DC53B6" w:rsidP="00C94E6B">
      <w:pPr>
        <w:pStyle w:val="Heading2"/>
        <w:jc w:val="both"/>
        <w:rPr>
          <w:color w:val="000000" w:themeColor="text1"/>
        </w:rPr>
      </w:pPr>
      <w:r w:rsidRPr="00C94E6B">
        <w:rPr>
          <w:color w:val="000000" w:themeColor="text1"/>
        </w:rPr>
        <w:lastRenderedPageBreak/>
        <w:t>Action Plan</w:t>
      </w:r>
      <w:bookmarkEnd w:id="29"/>
    </w:p>
    <w:p w14:paraId="0B62D943" w14:textId="77777777" w:rsidR="00C94E6B" w:rsidRPr="00C94E6B" w:rsidRDefault="00C94E6B" w:rsidP="00C94E6B">
      <w:pPr>
        <w:spacing w:line="360" w:lineRule="auto"/>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In the future, I will make a data dictionary where I document the geography, year and the measurement unit and limitation of each statistic. This will ensure that results from regions are not being reported as country level facts. A map of assessment will also be created that relates each requirement to theory, evidence, counter evidence and managerial implications. If possible, I will use systematic review analysis or customer interviews/surveys to supplement the secondary research conducted. Last but not least, I will identify measurable actions by using Gibbs' cycle, instead of ending up in generalized statements in the end reflection. Improvement will be gauged by improved source evaluation, better description/critique differentiation and more explicit recommendations (Gibbs, 1988).</w:t>
      </w:r>
    </w:p>
    <w:p w14:paraId="51FD43D9"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0CAA2763"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32B8B1A8"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5805B588"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41F2DAF9"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28E74D5E"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44B9A850"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7EE076F4"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353439E0"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3706F0E4"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57225090"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033400F9"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4E8831AF"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075EE9A7"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6C34109C" w14:textId="77777777" w:rsidR="00C94E6B" w:rsidRPr="00C94E6B" w:rsidRDefault="00C94E6B" w:rsidP="00C94E6B">
      <w:pPr>
        <w:pStyle w:val="NormalWeb"/>
        <w:spacing w:line="360" w:lineRule="auto"/>
        <w:jc w:val="both"/>
        <w:rPr>
          <w:rFonts w:asciiTheme="majorBidi" w:hAnsiTheme="majorBidi" w:cstheme="majorBidi"/>
          <w:color w:val="000000" w:themeColor="text1"/>
          <w:sz w:val="24"/>
          <w:szCs w:val="24"/>
        </w:rPr>
      </w:pPr>
    </w:p>
    <w:p w14:paraId="2EC0F33B" w14:textId="77777777" w:rsidR="00C94E6B" w:rsidRPr="00C94E6B" w:rsidRDefault="00C94E6B" w:rsidP="00C94E6B">
      <w:pPr>
        <w:pStyle w:val="NormalWeb"/>
        <w:spacing w:line="360" w:lineRule="auto"/>
        <w:jc w:val="both"/>
        <w:rPr>
          <w:rFonts w:asciiTheme="majorBidi" w:hAnsiTheme="majorBidi" w:cstheme="majorBidi"/>
          <w:color w:val="000000" w:themeColor="text1"/>
          <w:sz w:val="24"/>
          <w:szCs w:val="24"/>
        </w:rPr>
      </w:pPr>
    </w:p>
    <w:p w14:paraId="1F35D1D7" w14:textId="77777777" w:rsidR="00C94E6B" w:rsidRPr="00C94E6B" w:rsidRDefault="00C94E6B" w:rsidP="00C94E6B">
      <w:pPr>
        <w:pStyle w:val="NormalWeb"/>
        <w:spacing w:line="360" w:lineRule="auto"/>
        <w:jc w:val="both"/>
        <w:rPr>
          <w:rFonts w:asciiTheme="majorBidi" w:hAnsiTheme="majorBidi" w:cstheme="majorBidi"/>
          <w:color w:val="000000" w:themeColor="text1"/>
          <w:sz w:val="24"/>
          <w:szCs w:val="24"/>
        </w:rPr>
      </w:pPr>
    </w:p>
    <w:p w14:paraId="5057C423" w14:textId="77777777" w:rsidR="00C94E6B" w:rsidRPr="00C94E6B" w:rsidRDefault="00C94E6B" w:rsidP="00C94E6B">
      <w:pPr>
        <w:pStyle w:val="NormalWeb"/>
        <w:spacing w:line="360" w:lineRule="auto"/>
        <w:jc w:val="both"/>
        <w:rPr>
          <w:rFonts w:asciiTheme="majorBidi" w:hAnsiTheme="majorBidi" w:cstheme="majorBidi"/>
          <w:color w:val="000000" w:themeColor="text1"/>
          <w:sz w:val="24"/>
          <w:szCs w:val="24"/>
        </w:rPr>
      </w:pPr>
    </w:p>
    <w:p w14:paraId="3E576472" w14:textId="77777777" w:rsidR="00C94E6B" w:rsidRPr="00C94E6B" w:rsidRDefault="00C94E6B" w:rsidP="00C94E6B">
      <w:pPr>
        <w:pStyle w:val="NormalWeb"/>
        <w:spacing w:line="360" w:lineRule="auto"/>
        <w:jc w:val="both"/>
        <w:rPr>
          <w:rFonts w:asciiTheme="majorBidi" w:hAnsiTheme="majorBidi" w:cstheme="majorBidi"/>
          <w:color w:val="000000" w:themeColor="text1"/>
          <w:sz w:val="24"/>
          <w:szCs w:val="24"/>
        </w:rPr>
      </w:pPr>
    </w:p>
    <w:p w14:paraId="42E46C03"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24A42CAC"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7BF72ADD"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76A04196"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2EC8AFE6" w14:textId="77777777" w:rsidR="004D0B12" w:rsidRPr="00C94E6B" w:rsidRDefault="004D0B12" w:rsidP="00C94E6B">
      <w:pPr>
        <w:pStyle w:val="NormalWeb"/>
        <w:spacing w:line="360" w:lineRule="auto"/>
        <w:jc w:val="both"/>
        <w:rPr>
          <w:rFonts w:asciiTheme="majorBidi" w:hAnsiTheme="majorBidi" w:cstheme="majorBidi"/>
          <w:color w:val="000000" w:themeColor="text1"/>
          <w:sz w:val="24"/>
          <w:szCs w:val="24"/>
        </w:rPr>
      </w:pPr>
    </w:p>
    <w:p w14:paraId="467ED599" w14:textId="77777777" w:rsidR="00DC53B6" w:rsidRPr="00C94E6B" w:rsidRDefault="00DC53B6" w:rsidP="00C94E6B">
      <w:pPr>
        <w:pStyle w:val="Heading1"/>
        <w:jc w:val="both"/>
        <w:rPr>
          <w:color w:val="000000" w:themeColor="text1"/>
          <w:sz w:val="24"/>
          <w:szCs w:val="24"/>
        </w:rPr>
      </w:pPr>
      <w:bookmarkStart w:id="30" w:name="_Toc235714907"/>
      <w:r w:rsidRPr="00C94E6B">
        <w:rPr>
          <w:color w:val="000000" w:themeColor="text1"/>
          <w:sz w:val="24"/>
          <w:szCs w:val="24"/>
        </w:rPr>
        <w:t>References</w:t>
      </w:r>
      <w:bookmarkEnd w:id="30"/>
    </w:p>
    <w:p w14:paraId="79BF91B4" w14:textId="665DE3C7"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Adidas AG. (2025). </w:t>
      </w:r>
      <w:r w:rsidRPr="00C94E6B">
        <w:rPr>
          <w:rStyle w:val="Emphasis"/>
          <w:rFonts w:asciiTheme="majorBidi" w:hAnsiTheme="majorBidi" w:cstheme="majorBidi"/>
          <w:b w:val="0"/>
          <w:bCs w:val="0"/>
          <w:i w:val="0"/>
          <w:iCs w:val="0"/>
          <w:color w:val="000000" w:themeColor="text1"/>
          <w:sz w:val="24"/>
          <w:szCs w:val="24"/>
        </w:rPr>
        <w:t>Empowering China’s next generation of design talent</w:t>
      </w:r>
      <w:r w:rsidRPr="00C94E6B">
        <w:rPr>
          <w:rFonts w:asciiTheme="majorBidi" w:hAnsiTheme="majorBidi" w:cstheme="majorBidi"/>
          <w:color w:val="000000" w:themeColor="text1"/>
          <w:sz w:val="24"/>
          <w:szCs w:val="24"/>
        </w:rPr>
        <w:t xml:space="preserve">. </w:t>
      </w:r>
      <w:hyperlink r:id="rId16" w:history="1">
        <w:r w:rsidRPr="00C94E6B">
          <w:rPr>
            <w:rStyle w:val="Hyperlink"/>
            <w:rFonts w:asciiTheme="majorBidi" w:hAnsiTheme="majorBidi" w:cstheme="majorBidi"/>
            <w:color w:val="000000" w:themeColor="text1"/>
            <w:sz w:val="24"/>
            <w:szCs w:val="24"/>
            <w:u w:val="none"/>
          </w:rPr>
          <w:t>Https://www.adidas-group.com/en/magazine/careers/empowering-chinas-next-generation-of-design-talent</w:t>
        </w:r>
      </w:hyperlink>
    </w:p>
    <w:p w14:paraId="4545AE3C" w14:textId="00F6340B"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Adidas AG. (2026a). </w:t>
      </w:r>
      <w:r w:rsidRPr="00C94E6B">
        <w:rPr>
          <w:rStyle w:val="Emphasis"/>
          <w:rFonts w:asciiTheme="majorBidi" w:hAnsiTheme="majorBidi" w:cstheme="majorBidi"/>
          <w:b w:val="0"/>
          <w:bCs w:val="0"/>
          <w:i w:val="0"/>
          <w:iCs w:val="0"/>
          <w:color w:val="000000" w:themeColor="text1"/>
          <w:sz w:val="24"/>
          <w:szCs w:val="24"/>
        </w:rPr>
        <w:t>Annual report 2025</w:t>
      </w:r>
      <w:r w:rsidRPr="00C94E6B">
        <w:rPr>
          <w:rFonts w:asciiTheme="majorBidi" w:hAnsiTheme="majorBidi" w:cstheme="majorBidi"/>
          <w:color w:val="000000" w:themeColor="text1"/>
          <w:sz w:val="24"/>
          <w:szCs w:val="24"/>
        </w:rPr>
        <w:t xml:space="preserve">. </w:t>
      </w:r>
      <w:hyperlink r:id="rId17" w:history="1">
        <w:r w:rsidRPr="00C94E6B">
          <w:rPr>
            <w:rStyle w:val="Hyperlink"/>
            <w:rFonts w:asciiTheme="majorBidi" w:hAnsiTheme="majorBidi" w:cstheme="majorBidi"/>
            <w:color w:val="000000" w:themeColor="text1"/>
            <w:sz w:val="24"/>
            <w:szCs w:val="24"/>
            <w:u w:val="none"/>
          </w:rPr>
          <w:t>Https://report.adidas-group.com/2025/en/</w:t>
        </w:r>
      </w:hyperlink>
    </w:p>
    <w:p w14:paraId="1D3A19C7" w14:textId="6100D7B1"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Adidas AG. (2026b). </w:t>
      </w:r>
      <w:r w:rsidRPr="00C94E6B">
        <w:rPr>
          <w:rStyle w:val="Emphasis"/>
          <w:rFonts w:asciiTheme="majorBidi" w:hAnsiTheme="majorBidi" w:cstheme="majorBidi"/>
          <w:b w:val="0"/>
          <w:bCs w:val="0"/>
          <w:i w:val="0"/>
          <w:iCs w:val="0"/>
          <w:color w:val="000000" w:themeColor="text1"/>
          <w:sz w:val="24"/>
          <w:szCs w:val="24"/>
        </w:rPr>
        <w:t>Markets and sales channels</w:t>
      </w:r>
      <w:r w:rsidRPr="00C94E6B">
        <w:rPr>
          <w:rFonts w:asciiTheme="majorBidi" w:hAnsiTheme="majorBidi" w:cstheme="majorBidi"/>
          <w:color w:val="000000" w:themeColor="text1"/>
          <w:sz w:val="24"/>
          <w:szCs w:val="24"/>
        </w:rPr>
        <w:t xml:space="preserve">. </w:t>
      </w:r>
      <w:hyperlink r:id="rId18" w:history="1">
        <w:r w:rsidRPr="00C94E6B">
          <w:rPr>
            <w:rStyle w:val="Hyperlink"/>
            <w:rFonts w:asciiTheme="majorBidi" w:hAnsiTheme="majorBidi" w:cstheme="majorBidi"/>
            <w:color w:val="000000" w:themeColor="text1"/>
            <w:sz w:val="24"/>
            <w:szCs w:val="24"/>
            <w:u w:val="none"/>
          </w:rPr>
          <w:t>Https://report.adidas-group.com/2025/en/group-management-report-our-company/description-of-business-model/markets-and-sales-channels.html</w:t>
        </w:r>
      </w:hyperlink>
    </w:p>
    <w:p w14:paraId="58FBA2EF" w14:textId="2DCC7619"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Adidas AG. (2026c). </w:t>
      </w:r>
      <w:r w:rsidRPr="00C94E6B">
        <w:rPr>
          <w:rStyle w:val="Emphasis"/>
          <w:rFonts w:asciiTheme="majorBidi" w:hAnsiTheme="majorBidi" w:cstheme="majorBidi"/>
          <w:b w:val="0"/>
          <w:bCs w:val="0"/>
          <w:i w:val="0"/>
          <w:iCs w:val="0"/>
          <w:color w:val="000000" w:themeColor="text1"/>
          <w:sz w:val="24"/>
          <w:szCs w:val="24"/>
        </w:rPr>
        <w:t>Sourcing and supply chain</w:t>
      </w:r>
      <w:r w:rsidRPr="00C94E6B">
        <w:rPr>
          <w:rFonts w:asciiTheme="majorBidi" w:hAnsiTheme="majorBidi" w:cstheme="majorBidi"/>
          <w:color w:val="000000" w:themeColor="text1"/>
          <w:sz w:val="24"/>
          <w:szCs w:val="24"/>
        </w:rPr>
        <w:t xml:space="preserve">. </w:t>
      </w:r>
      <w:hyperlink r:id="rId19" w:history="1">
        <w:r w:rsidRPr="00C94E6B">
          <w:rPr>
            <w:rStyle w:val="Hyperlink"/>
            <w:rFonts w:asciiTheme="majorBidi" w:hAnsiTheme="majorBidi" w:cstheme="majorBidi"/>
            <w:color w:val="000000" w:themeColor="text1"/>
            <w:sz w:val="24"/>
            <w:szCs w:val="24"/>
            <w:u w:val="none"/>
          </w:rPr>
          <w:t>Https://report.adidas-group.com/2025/en/group-management-report-our-company/description-of-business-model/sourcing-and-supply-chain.html</w:t>
        </w:r>
      </w:hyperlink>
    </w:p>
    <w:p w14:paraId="48A69B24" w14:textId="5EE73718"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Adidas AG. (2026d). </w:t>
      </w:r>
      <w:r w:rsidRPr="00C94E6B">
        <w:rPr>
          <w:rStyle w:val="Emphasis"/>
          <w:rFonts w:asciiTheme="majorBidi" w:hAnsiTheme="majorBidi" w:cstheme="majorBidi"/>
          <w:b w:val="0"/>
          <w:bCs w:val="0"/>
          <w:i w:val="0"/>
          <w:iCs w:val="0"/>
          <w:color w:val="000000" w:themeColor="text1"/>
          <w:sz w:val="24"/>
          <w:szCs w:val="24"/>
        </w:rPr>
        <w:t>Workers in the value chain</w:t>
      </w:r>
      <w:r w:rsidRPr="00C94E6B">
        <w:rPr>
          <w:rFonts w:asciiTheme="majorBidi" w:hAnsiTheme="majorBidi" w:cstheme="majorBidi"/>
          <w:color w:val="000000" w:themeColor="text1"/>
          <w:sz w:val="24"/>
          <w:szCs w:val="24"/>
        </w:rPr>
        <w:t xml:space="preserve">. </w:t>
      </w:r>
      <w:hyperlink r:id="rId20" w:history="1">
        <w:r w:rsidRPr="00C94E6B">
          <w:rPr>
            <w:rStyle w:val="Hyperlink"/>
            <w:rFonts w:asciiTheme="majorBidi" w:hAnsiTheme="majorBidi" w:cstheme="majorBidi"/>
            <w:color w:val="000000" w:themeColor="text1"/>
            <w:sz w:val="24"/>
            <w:szCs w:val="24"/>
            <w:u w:val="none"/>
          </w:rPr>
          <w:t>Https://report.adidas-group.com/2025/en/group-management-report-sustainability-statement/esrs-s2-workers-in-the-value-chain/overview.html</w:t>
        </w:r>
      </w:hyperlink>
    </w:p>
    <w:p w14:paraId="3A9A98A2" w14:textId="21BC9228"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 xml:space="preserve">Alexander, B., &amp; Kent, A. (2022). Change in technology-enabled omnichannel customer experiences in-store. </w:t>
      </w:r>
      <w:r w:rsidRPr="00C94E6B">
        <w:rPr>
          <w:rStyle w:val="Emphasis"/>
          <w:rFonts w:asciiTheme="majorBidi" w:hAnsiTheme="majorBidi" w:cstheme="majorBidi"/>
          <w:b w:val="0"/>
          <w:bCs w:val="0"/>
          <w:i w:val="0"/>
          <w:iCs w:val="0"/>
          <w:color w:val="000000" w:themeColor="text1"/>
          <w:sz w:val="24"/>
          <w:szCs w:val="24"/>
        </w:rPr>
        <w:t>Journal of Retailing and Consumer Services, 65</w:t>
      </w:r>
      <w:r w:rsidRPr="00C94E6B">
        <w:rPr>
          <w:rFonts w:asciiTheme="majorBidi" w:hAnsiTheme="majorBidi" w:cstheme="majorBidi"/>
          <w:color w:val="000000" w:themeColor="text1"/>
          <w:sz w:val="24"/>
          <w:szCs w:val="24"/>
        </w:rPr>
        <w:t xml:space="preserve">, 102338. </w:t>
      </w:r>
      <w:hyperlink r:id="rId21" w:history="1">
        <w:r w:rsidRPr="00C94E6B">
          <w:rPr>
            <w:rStyle w:val="Hyperlink"/>
            <w:rFonts w:asciiTheme="majorBidi" w:hAnsiTheme="majorBidi" w:cstheme="majorBidi"/>
            <w:color w:val="000000" w:themeColor="text1"/>
            <w:sz w:val="24"/>
            <w:szCs w:val="24"/>
            <w:u w:val="none"/>
          </w:rPr>
          <w:t>Https://www.sciencedirect.com/science/article/pii/S0969698920313461</w:t>
        </w:r>
      </w:hyperlink>
    </w:p>
    <w:p w14:paraId="57DE4F8C" w14:textId="5DA8C188"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Anderson, E., &amp; Gatignon, H. (1986). Modes of foreign entry: A transaction-cost analysis and propositions. </w:t>
      </w:r>
      <w:r w:rsidRPr="00C94E6B">
        <w:rPr>
          <w:rStyle w:val="Emphasis"/>
          <w:rFonts w:asciiTheme="majorBidi" w:hAnsiTheme="majorBidi" w:cstheme="majorBidi"/>
          <w:b w:val="0"/>
          <w:bCs w:val="0"/>
          <w:i w:val="0"/>
          <w:iCs w:val="0"/>
          <w:color w:val="000000" w:themeColor="text1"/>
          <w:sz w:val="24"/>
          <w:szCs w:val="24"/>
        </w:rPr>
        <w:t>Journal of International Business Studies, 17</w:t>
      </w:r>
      <w:r w:rsidRPr="00C94E6B">
        <w:rPr>
          <w:rFonts w:asciiTheme="majorBidi" w:hAnsiTheme="majorBidi" w:cstheme="majorBidi"/>
          <w:color w:val="000000" w:themeColor="text1"/>
          <w:sz w:val="24"/>
          <w:szCs w:val="24"/>
        </w:rPr>
        <w:t xml:space="preserve">(3), 1–26. </w:t>
      </w:r>
      <w:hyperlink r:id="rId22" w:history="1">
        <w:r w:rsidRPr="00C94E6B">
          <w:rPr>
            <w:rStyle w:val="Hyperlink"/>
            <w:rFonts w:asciiTheme="majorBidi" w:hAnsiTheme="majorBidi" w:cstheme="majorBidi"/>
            <w:color w:val="000000" w:themeColor="text1"/>
            <w:sz w:val="24"/>
            <w:szCs w:val="24"/>
            <w:u w:val="none"/>
          </w:rPr>
          <w:t>Https://link.springer.com/article/10.1057/palgrave.jibs.8490432</w:t>
        </w:r>
      </w:hyperlink>
    </w:p>
    <w:p w14:paraId="069E9FC1" w14:textId="6205114A"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Cateora, P. R., Money, R. B., Gilly, M. C., &amp; Graham, J. L. (2020). </w:t>
      </w:r>
      <w:r w:rsidRPr="00C94E6B">
        <w:rPr>
          <w:rStyle w:val="Emphasis"/>
          <w:rFonts w:asciiTheme="majorBidi" w:hAnsiTheme="majorBidi" w:cstheme="majorBidi"/>
          <w:b w:val="0"/>
          <w:bCs w:val="0"/>
          <w:i w:val="0"/>
          <w:iCs w:val="0"/>
          <w:color w:val="000000" w:themeColor="text1"/>
          <w:sz w:val="24"/>
          <w:szCs w:val="24"/>
        </w:rPr>
        <w:t>International marketing</w:t>
      </w:r>
      <w:r w:rsidRPr="00C94E6B">
        <w:rPr>
          <w:rFonts w:asciiTheme="majorBidi" w:hAnsiTheme="majorBidi" w:cstheme="majorBidi"/>
          <w:color w:val="000000" w:themeColor="text1"/>
          <w:sz w:val="24"/>
          <w:szCs w:val="24"/>
        </w:rPr>
        <w:t xml:space="preserve"> (18th ed.). Mcgraw Hill. </w:t>
      </w:r>
      <w:hyperlink r:id="rId23" w:history="1">
        <w:r w:rsidRPr="00C94E6B">
          <w:rPr>
            <w:rStyle w:val="Hyperlink"/>
            <w:rFonts w:asciiTheme="majorBidi" w:hAnsiTheme="majorBidi" w:cstheme="majorBidi"/>
            <w:color w:val="000000" w:themeColor="text1"/>
            <w:sz w:val="24"/>
            <w:szCs w:val="24"/>
            <w:u w:val="none"/>
          </w:rPr>
          <w:t>Https://www.mheducation.com/highered/product/international-marketing-cateora.html</w:t>
        </w:r>
      </w:hyperlink>
    </w:p>
    <w:p w14:paraId="0E636630" w14:textId="6688AB45"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Chung, T., Lee, K.-Y., &amp; Kim, U. (2022). The impact of sustainable management strategies of sports apparel brands on brand reliability and purchase intention through single-person media. </w:t>
      </w:r>
      <w:r w:rsidRPr="00C94E6B">
        <w:rPr>
          <w:rStyle w:val="Emphasis"/>
          <w:rFonts w:asciiTheme="majorBidi" w:hAnsiTheme="majorBidi" w:cstheme="majorBidi"/>
          <w:b w:val="0"/>
          <w:bCs w:val="0"/>
          <w:i w:val="0"/>
          <w:iCs w:val="0"/>
          <w:color w:val="000000" w:themeColor="text1"/>
          <w:sz w:val="24"/>
          <w:szCs w:val="24"/>
        </w:rPr>
        <w:t>Sustainability, 14</w:t>
      </w:r>
      <w:r w:rsidRPr="00C94E6B">
        <w:rPr>
          <w:rFonts w:asciiTheme="majorBidi" w:hAnsiTheme="majorBidi" w:cstheme="majorBidi"/>
          <w:color w:val="000000" w:themeColor="text1"/>
          <w:sz w:val="24"/>
          <w:szCs w:val="24"/>
        </w:rPr>
        <w:t xml:space="preserve">(12), 7076. </w:t>
      </w:r>
      <w:hyperlink r:id="rId24" w:history="1">
        <w:r w:rsidRPr="00C94E6B">
          <w:rPr>
            <w:rStyle w:val="Hyperlink"/>
            <w:rFonts w:asciiTheme="majorBidi" w:hAnsiTheme="majorBidi" w:cstheme="majorBidi"/>
            <w:color w:val="000000" w:themeColor="text1"/>
            <w:sz w:val="24"/>
            <w:szCs w:val="24"/>
            <w:u w:val="none"/>
          </w:rPr>
          <w:t>Https://www.mdpi.com/2071-1050/14/12/7076</w:t>
        </w:r>
      </w:hyperlink>
    </w:p>
    <w:p w14:paraId="16540653" w14:textId="61C4B7E1"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Dunning, J. H. (1988). The eclectic paradigm of international production: A restatement and possible extensions. </w:t>
      </w:r>
      <w:r w:rsidRPr="00C94E6B">
        <w:rPr>
          <w:rStyle w:val="Emphasis"/>
          <w:rFonts w:asciiTheme="majorBidi" w:hAnsiTheme="majorBidi" w:cstheme="majorBidi"/>
          <w:b w:val="0"/>
          <w:bCs w:val="0"/>
          <w:i w:val="0"/>
          <w:iCs w:val="0"/>
          <w:color w:val="000000" w:themeColor="text1"/>
          <w:sz w:val="24"/>
          <w:szCs w:val="24"/>
        </w:rPr>
        <w:t>Journal of International Business Studies, 19</w:t>
      </w:r>
      <w:r w:rsidRPr="00C94E6B">
        <w:rPr>
          <w:rFonts w:asciiTheme="majorBidi" w:hAnsiTheme="majorBidi" w:cstheme="majorBidi"/>
          <w:color w:val="000000" w:themeColor="text1"/>
          <w:sz w:val="24"/>
          <w:szCs w:val="24"/>
        </w:rPr>
        <w:t xml:space="preserve">(1), 1–31. </w:t>
      </w:r>
      <w:hyperlink r:id="rId25" w:history="1">
        <w:r w:rsidRPr="00C94E6B">
          <w:rPr>
            <w:rStyle w:val="Hyperlink"/>
            <w:rFonts w:asciiTheme="majorBidi" w:hAnsiTheme="majorBidi" w:cstheme="majorBidi"/>
            <w:color w:val="000000" w:themeColor="text1"/>
            <w:sz w:val="24"/>
            <w:szCs w:val="24"/>
            <w:u w:val="none"/>
          </w:rPr>
          <w:t>Https://link.springer.com/article/10.1057/palgrave.jibs.8490372</w:t>
        </w:r>
      </w:hyperlink>
    </w:p>
    <w:p w14:paraId="30834B2F" w14:textId="70C865E5"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European Commission. (2024). </w:t>
      </w:r>
      <w:r w:rsidRPr="00C94E6B">
        <w:rPr>
          <w:rStyle w:val="Emphasis"/>
          <w:rFonts w:asciiTheme="majorBidi" w:hAnsiTheme="majorBidi" w:cstheme="majorBidi"/>
          <w:b w:val="0"/>
          <w:bCs w:val="0"/>
          <w:i w:val="0"/>
          <w:iCs w:val="0"/>
          <w:color w:val="000000" w:themeColor="text1"/>
          <w:sz w:val="24"/>
          <w:szCs w:val="24"/>
        </w:rPr>
        <w:t>Corporate sustainability due diligence</w:t>
      </w:r>
      <w:r w:rsidRPr="00C94E6B">
        <w:rPr>
          <w:rFonts w:asciiTheme="majorBidi" w:hAnsiTheme="majorBidi" w:cstheme="majorBidi"/>
          <w:color w:val="000000" w:themeColor="text1"/>
          <w:sz w:val="24"/>
          <w:szCs w:val="24"/>
        </w:rPr>
        <w:t xml:space="preserve">. </w:t>
      </w:r>
      <w:hyperlink r:id="rId26" w:history="1">
        <w:r w:rsidRPr="00C94E6B">
          <w:rPr>
            <w:rStyle w:val="Hyperlink"/>
            <w:rFonts w:asciiTheme="majorBidi" w:hAnsiTheme="majorBidi" w:cstheme="majorBidi"/>
            <w:color w:val="000000" w:themeColor="text1"/>
            <w:sz w:val="24"/>
            <w:szCs w:val="24"/>
            <w:u w:val="none"/>
          </w:rPr>
          <w:t>Https://commission.europa.eu/business-economy-euro/doing-business-eu/sustainability-due-diligence-responsible-business/corporate-sustainability-due-diligence_en</w:t>
        </w:r>
      </w:hyperlink>
    </w:p>
    <w:p w14:paraId="37E82A48" w14:textId="5971CE82"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Federal Office for Economic Affairs and Export Control. (2025). </w:t>
      </w:r>
      <w:r w:rsidRPr="00C94E6B">
        <w:rPr>
          <w:rStyle w:val="Emphasis"/>
          <w:rFonts w:asciiTheme="majorBidi" w:hAnsiTheme="majorBidi" w:cstheme="majorBidi"/>
          <w:b w:val="0"/>
          <w:bCs w:val="0"/>
          <w:i w:val="0"/>
          <w:iCs w:val="0"/>
          <w:color w:val="000000" w:themeColor="text1"/>
          <w:sz w:val="24"/>
          <w:szCs w:val="24"/>
        </w:rPr>
        <w:t>Supply Chain Due Diligence Act guidance</w:t>
      </w:r>
      <w:r w:rsidRPr="00C94E6B">
        <w:rPr>
          <w:rFonts w:asciiTheme="majorBidi" w:hAnsiTheme="majorBidi" w:cstheme="majorBidi"/>
          <w:color w:val="000000" w:themeColor="text1"/>
          <w:sz w:val="24"/>
          <w:szCs w:val="24"/>
        </w:rPr>
        <w:t xml:space="preserve">. </w:t>
      </w:r>
      <w:hyperlink r:id="rId27" w:history="1">
        <w:r w:rsidRPr="00C94E6B">
          <w:rPr>
            <w:rStyle w:val="Hyperlink"/>
            <w:rFonts w:asciiTheme="majorBidi" w:hAnsiTheme="majorBidi" w:cstheme="majorBidi"/>
            <w:color w:val="000000" w:themeColor="text1"/>
            <w:sz w:val="24"/>
            <w:szCs w:val="24"/>
            <w:u w:val="none"/>
          </w:rPr>
          <w:t>Https://www.bafa.de/EN/Supply_Chain_Act/Guidances/guidances_node.html</w:t>
        </w:r>
      </w:hyperlink>
    </w:p>
    <w:p w14:paraId="60AAEEAF" w14:textId="3885E72E"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Freeman, R. E. (1984). </w:t>
      </w:r>
      <w:r w:rsidRPr="00C94E6B">
        <w:rPr>
          <w:rStyle w:val="Emphasis"/>
          <w:rFonts w:asciiTheme="majorBidi" w:hAnsiTheme="majorBidi" w:cstheme="majorBidi"/>
          <w:b w:val="0"/>
          <w:bCs w:val="0"/>
          <w:i w:val="0"/>
          <w:iCs w:val="0"/>
          <w:color w:val="000000" w:themeColor="text1"/>
          <w:sz w:val="24"/>
          <w:szCs w:val="24"/>
        </w:rPr>
        <w:t>Strategic management: A stakeholder approach</w:t>
      </w:r>
      <w:r w:rsidRPr="00C94E6B">
        <w:rPr>
          <w:rFonts w:asciiTheme="majorBidi" w:hAnsiTheme="majorBidi" w:cstheme="majorBidi"/>
          <w:color w:val="000000" w:themeColor="text1"/>
          <w:sz w:val="24"/>
          <w:szCs w:val="24"/>
        </w:rPr>
        <w:t xml:space="preserve">. Pitman. </w:t>
      </w:r>
      <w:hyperlink r:id="rId28" w:history="1">
        <w:r w:rsidRPr="00C94E6B">
          <w:rPr>
            <w:rStyle w:val="Hyperlink"/>
            <w:rFonts w:asciiTheme="majorBidi" w:hAnsiTheme="majorBidi" w:cstheme="majorBidi"/>
            <w:color w:val="000000" w:themeColor="text1"/>
            <w:sz w:val="24"/>
            <w:szCs w:val="24"/>
            <w:u w:val="none"/>
          </w:rPr>
          <w:t>Https://www.cambridge.org/core/books/strategic-management/6D1ED4712E2D1F2B4E8739BBEF609B30</w:t>
        </w:r>
      </w:hyperlink>
    </w:p>
    <w:p w14:paraId="1893AA4F" w14:textId="71CB3EF3"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Gao, M., &amp; Huang, L. (2021). Quality of channel integration and customer loyalty in omnichannel retailing. </w:t>
      </w:r>
      <w:r w:rsidRPr="00C94E6B">
        <w:rPr>
          <w:rStyle w:val="Emphasis"/>
          <w:rFonts w:asciiTheme="majorBidi" w:hAnsiTheme="majorBidi" w:cstheme="majorBidi"/>
          <w:b w:val="0"/>
          <w:bCs w:val="0"/>
          <w:i w:val="0"/>
          <w:iCs w:val="0"/>
          <w:color w:val="000000" w:themeColor="text1"/>
          <w:sz w:val="24"/>
          <w:szCs w:val="24"/>
        </w:rPr>
        <w:t>Journal of Retailing and Consumer Services, 63</w:t>
      </w:r>
      <w:r w:rsidRPr="00C94E6B">
        <w:rPr>
          <w:rFonts w:asciiTheme="majorBidi" w:hAnsiTheme="majorBidi" w:cstheme="majorBidi"/>
          <w:color w:val="000000" w:themeColor="text1"/>
          <w:sz w:val="24"/>
          <w:szCs w:val="24"/>
        </w:rPr>
        <w:t xml:space="preserve">, 102688. </w:t>
      </w:r>
      <w:hyperlink r:id="rId29" w:history="1">
        <w:r w:rsidRPr="00C94E6B">
          <w:rPr>
            <w:rStyle w:val="Hyperlink"/>
            <w:rFonts w:asciiTheme="majorBidi" w:hAnsiTheme="majorBidi" w:cstheme="majorBidi"/>
            <w:color w:val="000000" w:themeColor="text1"/>
            <w:sz w:val="24"/>
            <w:szCs w:val="24"/>
            <w:u w:val="none"/>
          </w:rPr>
          <w:t>Https://www.sciencedirect.com/science/article/pii/S096969892100254X</w:t>
        </w:r>
      </w:hyperlink>
    </w:p>
    <w:p w14:paraId="73F96067" w14:textId="75E11631"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Gibbs, G. (1988). </w:t>
      </w:r>
      <w:r w:rsidRPr="00C94E6B">
        <w:rPr>
          <w:rStyle w:val="Emphasis"/>
          <w:rFonts w:asciiTheme="majorBidi" w:hAnsiTheme="majorBidi" w:cstheme="majorBidi"/>
          <w:b w:val="0"/>
          <w:bCs w:val="0"/>
          <w:i w:val="0"/>
          <w:iCs w:val="0"/>
          <w:color w:val="000000" w:themeColor="text1"/>
          <w:sz w:val="24"/>
          <w:szCs w:val="24"/>
        </w:rPr>
        <w:t>Learning by doing: A guide to teaching and learning methods</w:t>
      </w:r>
      <w:r w:rsidRPr="00C94E6B">
        <w:rPr>
          <w:rFonts w:asciiTheme="majorBidi" w:hAnsiTheme="majorBidi" w:cstheme="majorBidi"/>
          <w:color w:val="000000" w:themeColor="text1"/>
          <w:sz w:val="24"/>
          <w:szCs w:val="24"/>
        </w:rPr>
        <w:t xml:space="preserve">. Further Education Unit. </w:t>
      </w:r>
      <w:hyperlink r:id="rId30" w:history="1">
        <w:r w:rsidRPr="00C94E6B">
          <w:rPr>
            <w:rStyle w:val="Hyperlink"/>
            <w:rFonts w:asciiTheme="majorBidi" w:hAnsiTheme="majorBidi" w:cstheme="majorBidi"/>
            <w:color w:val="000000" w:themeColor="text1"/>
            <w:sz w:val="24"/>
            <w:szCs w:val="24"/>
            <w:u w:val="none"/>
          </w:rPr>
          <w:t>Https://thoughtsmostlyaboutlearning.files.wordpress.com/2015/12/learning-by-doing-graham-gibbs.pdf</w:t>
        </w:r>
      </w:hyperlink>
    </w:p>
    <w:p w14:paraId="40F4491A" w14:textId="3C2BC3EA"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lastRenderedPageBreak/>
        <w:t xml:space="preserve">Hofstede, G., Hofstede, G. J., &amp; Minkov, M. (2010). </w:t>
      </w:r>
      <w:r w:rsidRPr="00C94E6B">
        <w:rPr>
          <w:rStyle w:val="Emphasis"/>
          <w:rFonts w:asciiTheme="majorBidi" w:hAnsiTheme="majorBidi" w:cstheme="majorBidi"/>
          <w:b w:val="0"/>
          <w:bCs w:val="0"/>
          <w:i w:val="0"/>
          <w:iCs w:val="0"/>
          <w:color w:val="000000" w:themeColor="text1"/>
          <w:sz w:val="24"/>
          <w:szCs w:val="24"/>
        </w:rPr>
        <w:t>Cultures and organizations: Software of the mind</w:t>
      </w:r>
      <w:r w:rsidRPr="00C94E6B">
        <w:rPr>
          <w:rFonts w:asciiTheme="majorBidi" w:hAnsiTheme="majorBidi" w:cstheme="majorBidi"/>
          <w:color w:val="000000" w:themeColor="text1"/>
          <w:sz w:val="24"/>
          <w:szCs w:val="24"/>
        </w:rPr>
        <w:t xml:space="preserve"> (3rd ed.). Mcgraw Hill. </w:t>
      </w:r>
      <w:hyperlink r:id="rId31" w:history="1">
        <w:r w:rsidRPr="00C94E6B">
          <w:rPr>
            <w:rStyle w:val="Hyperlink"/>
            <w:rFonts w:asciiTheme="majorBidi" w:hAnsiTheme="majorBidi" w:cstheme="majorBidi"/>
            <w:color w:val="000000" w:themeColor="text1"/>
            <w:sz w:val="24"/>
            <w:szCs w:val="24"/>
            <w:u w:val="none"/>
          </w:rPr>
          <w:t>Https://books.google.com/books?Id=o4oqtgv3v00c</w:t>
        </w:r>
      </w:hyperlink>
    </w:p>
    <w:p w14:paraId="76A543AF" w14:textId="2436E166"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Hollensen, S. (2020). </w:t>
      </w:r>
      <w:r w:rsidRPr="00C94E6B">
        <w:rPr>
          <w:rStyle w:val="Emphasis"/>
          <w:rFonts w:asciiTheme="majorBidi" w:hAnsiTheme="majorBidi" w:cstheme="majorBidi"/>
          <w:b w:val="0"/>
          <w:bCs w:val="0"/>
          <w:i w:val="0"/>
          <w:iCs w:val="0"/>
          <w:color w:val="000000" w:themeColor="text1"/>
          <w:sz w:val="24"/>
          <w:szCs w:val="24"/>
        </w:rPr>
        <w:t>Global marketing</w:t>
      </w:r>
      <w:r w:rsidRPr="00C94E6B">
        <w:rPr>
          <w:rFonts w:asciiTheme="majorBidi" w:hAnsiTheme="majorBidi" w:cstheme="majorBidi"/>
          <w:color w:val="000000" w:themeColor="text1"/>
          <w:sz w:val="24"/>
          <w:szCs w:val="24"/>
        </w:rPr>
        <w:t xml:space="preserve"> (8th ed.). Pearson. </w:t>
      </w:r>
      <w:hyperlink r:id="rId32" w:history="1">
        <w:r w:rsidRPr="00C94E6B">
          <w:rPr>
            <w:rStyle w:val="Hyperlink"/>
            <w:rFonts w:asciiTheme="majorBidi" w:hAnsiTheme="majorBidi" w:cstheme="majorBidi"/>
            <w:color w:val="000000" w:themeColor="text1"/>
            <w:sz w:val="24"/>
            <w:szCs w:val="24"/>
            <w:u w:val="none"/>
          </w:rPr>
          <w:t>Https://www.pearson.com/en-gb/subject-catalog/p/global-marketing/P200000005139</w:t>
        </w:r>
      </w:hyperlink>
    </w:p>
    <w:p w14:paraId="3D22773A" w14:textId="735C6939"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Hong, E. P., Park, J. K., Jaroenwanit, P., Siriyota, K., &amp; Sothonvit, A. (2023). The effect of customer ethnocentrism and customer participation on global brand attitude: The perspective of Chinese customers. </w:t>
      </w:r>
      <w:r w:rsidRPr="00C94E6B">
        <w:rPr>
          <w:rStyle w:val="Emphasis"/>
          <w:rFonts w:asciiTheme="majorBidi" w:hAnsiTheme="majorBidi" w:cstheme="majorBidi"/>
          <w:b w:val="0"/>
          <w:bCs w:val="0"/>
          <w:i w:val="0"/>
          <w:iCs w:val="0"/>
          <w:color w:val="000000" w:themeColor="text1"/>
          <w:sz w:val="24"/>
          <w:szCs w:val="24"/>
        </w:rPr>
        <w:t>Journal of Retailing and Consumer Services, 70</w:t>
      </w:r>
      <w:r w:rsidRPr="00C94E6B">
        <w:rPr>
          <w:rFonts w:asciiTheme="majorBidi" w:hAnsiTheme="majorBidi" w:cstheme="majorBidi"/>
          <w:color w:val="000000" w:themeColor="text1"/>
          <w:sz w:val="24"/>
          <w:szCs w:val="24"/>
        </w:rPr>
        <w:t xml:space="preserve">, 103167. </w:t>
      </w:r>
      <w:hyperlink r:id="rId33" w:history="1">
        <w:r w:rsidRPr="00C94E6B">
          <w:rPr>
            <w:rStyle w:val="Hyperlink"/>
            <w:rFonts w:asciiTheme="majorBidi" w:hAnsiTheme="majorBidi" w:cstheme="majorBidi"/>
            <w:color w:val="000000" w:themeColor="text1"/>
            <w:sz w:val="24"/>
            <w:szCs w:val="24"/>
            <w:u w:val="none"/>
          </w:rPr>
          <w:t>Https://www.sciencedirect.com/science/article/pii/S0969698922002600</w:t>
        </w:r>
      </w:hyperlink>
    </w:p>
    <w:p w14:paraId="6E44C010" w14:textId="47505DE0"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Hultman, M., &amp; Oghazi, P. (2024). On the (in)effectiveness of standardised versus adapted international promotion strategies. </w:t>
      </w:r>
      <w:r w:rsidRPr="00C94E6B">
        <w:rPr>
          <w:rStyle w:val="Emphasis"/>
          <w:rFonts w:asciiTheme="majorBidi" w:hAnsiTheme="majorBidi" w:cstheme="majorBidi"/>
          <w:b w:val="0"/>
          <w:bCs w:val="0"/>
          <w:i w:val="0"/>
          <w:iCs w:val="0"/>
          <w:color w:val="000000" w:themeColor="text1"/>
          <w:sz w:val="24"/>
          <w:szCs w:val="24"/>
        </w:rPr>
        <w:t>Journal of Business Research, 170</w:t>
      </w:r>
      <w:r w:rsidRPr="00C94E6B">
        <w:rPr>
          <w:rFonts w:asciiTheme="majorBidi" w:hAnsiTheme="majorBidi" w:cstheme="majorBidi"/>
          <w:color w:val="000000" w:themeColor="text1"/>
          <w:sz w:val="24"/>
          <w:szCs w:val="24"/>
        </w:rPr>
        <w:t xml:space="preserve">, 114351. </w:t>
      </w:r>
      <w:hyperlink r:id="rId34" w:history="1">
        <w:r w:rsidRPr="00C94E6B">
          <w:rPr>
            <w:rStyle w:val="Hyperlink"/>
            <w:rFonts w:asciiTheme="majorBidi" w:hAnsiTheme="majorBidi" w:cstheme="majorBidi"/>
            <w:color w:val="000000" w:themeColor="text1"/>
            <w:sz w:val="24"/>
            <w:szCs w:val="24"/>
            <w:u w:val="none"/>
          </w:rPr>
          <w:t>Https://www.sciencedirect.com/science/article/pii/S0148296323007105</w:t>
        </w:r>
      </w:hyperlink>
    </w:p>
    <w:p w14:paraId="5E891767" w14:textId="15BE0656"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Kim, Y., &amp; Oh, K. W. (2020). Effects of perceived sustainability level of sportswear products on purchase intention. </w:t>
      </w:r>
      <w:r w:rsidRPr="00C94E6B">
        <w:rPr>
          <w:rStyle w:val="Emphasis"/>
          <w:rFonts w:asciiTheme="majorBidi" w:hAnsiTheme="majorBidi" w:cstheme="majorBidi"/>
          <w:b w:val="0"/>
          <w:bCs w:val="0"/>
          <w:i w:val="0"/>
          <w:iCs w:val="0"/>
          <w:color w:val="000000" w:themeColor="text1"/>
          <w:sz w:val="24"/>
          <w:szCs w:val="24"/>
        </w:rPr>
        <w:t>Sustainability, 12</w:t>
      </w:r>
      <w:r w:rsidRPr="00C94E6B">
        <w:rPr>
          <w:rFonts w:asciiTheme="majorBidi" w:hAnsiTheme="majorBidi" w:cstheme="majorBidi"/>
          <w:color w:val="000000" w:themeColor="text1"/>
          <w:sz w:val="24"/>
          <w:szCs w:val="24"/>
        </w:rPr>
        <w:t xml:space="preserve">(20), 8650. </w:t>
      </w:r>
      <w:hyperlink r:id="rId35" w:history="1">
        <w:r w:rsidRPr="00C94E6B">
          <w:rPr>
            <w:rStyle w:val="Hyperlink"/>
            <w:rFonts w:asciiTheme="majorBidi" w:hAnsiTheme="majorBidi" w:cstheme="majorBidi"/>
            <w:color w:val="000000" w:themeColor="text1"/>
            <w:sz w:val="24"/>
            <w:szCs w:val="24"/>
            <w:u w:val="none"/>
          </w:rPr>
          <w:t>Https://www.mdpi.com/2071-1050/12/20/8650</w:t>
        </w:r>
      </w:hyperlink>
    </w:p>
    <w:p w14:paraId="4C53B258" w14:textId="15EB5D6F"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Kotler, P., Keller, K. L., &amp; Chernev, A. (2022). </w:t>
      </w:r>
      <w:r w:rsidRPr="00C94E6B">
        <w:rPr>
          <w:rStyle w:val="Emphasis"/>
          <w:rFonts w:asciiTheme="majorBidi" w:hAnsiTheme="majorBidi" w:cstheme="majorBidi"/>
          <w:b w:val="0"/>
          <w:bCs w:val="0"/>
          <w:i w:val="0"/>
          <w:iCs w:val="0"/>
          <w:color w:val="000000" w:themeColor="text1"/>
          <w:sz w:val="24"/>
          <w:szCs w:val="24"/>
        </w:rPr>
        <w:t>Marketing management</w:t>
      </w:r>
      <w:r w:rsidRPr="00C94E6B">
        <w:rPr>
          <w:rFonts w:asciiTheme="majorBidi" w:hAnsiTheme="majorBidi" w:cstheme="majorBidi"/>
          <w:color w:val="000000" w:themeColor="text1"/>
          <w:sz w:val="24"/>
          <w:szCs w:val="24"/>
        </w:rPr>
        <w:t xml:space="preserve"> (16th ed.). Pearson. </w:t>
      </w:r>
      <w:hyperlink r:id="rId36" w:history="1">
        <w:r w:rsidRPr="00C94E6B">
          <w:rPr>
            <w:rStyle w:val="Hyperlink"/>
            <w:rFonts w:asciiTheme="majorBidi" w:hAnsiTheme="majorBidi" w:cstheme="majorBidi"/>
            <w:color w:val="000000" w:themeColor="text1"/>
            <w:sz w:val="24"/>
            <w:szCs w:val="24"/>
            <w:u w:val="none"/>
          </w:rPr>
          <w:t>Https://www.pearson.com/en-us/subject-catalog/p/marketing-management/P200000007478</w:t>
        </w:r>
      </w:hyperlink>
    </w:p>
    <w:p w14:paraId="41EDB156" w14:textId="2C4DEB7E"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Mandler, T., Sezen, B., Chen, J., &amp; Özsomer, A. (2021). Performance consequences of marketing standardisation/adaptation. </w:t>
      </w:r>
      <w:r w:rsidRPr="00C94E6B">
        <w:rPr>
          <w:rStyle w:val="Emphasis"/>
          <w:rFonts w:asciiTheme="majorBidi" w:hAnsiTheme="majorBidi" w:cstheme="majorBidi"/>
          <w:b w:val="0"/>
          <w:bCs w:val="0"/>
          <w:i w:val="0"/>
          <w:iCs w:val="0"/>
          <w:color w:val="000000" w:themeColor="text1"/>
          <w:sz w:val="24"/>
          <w:szCs w:val="24"/>
        </w:rPr>
        <w:t>Journal of Business Research, 125</w:t>
      </w:r>
      <w:r w:rsidRPr="00C94E6B">
        <w:rPr>
          <w:rFonts w:asciiTheme="majorBidi" w:hAnsiTheme="majorBidi" w:cstheme="majorBidi"/>
          <w:color w:val="000000" w:themeColor="text1"/>
          <w:sz w:val="24"/>
          <w:szCs w:val="24"/>
        </w:rPr>
        <w:t xml:space="preserve">, 416–435. </w:t>
      </w:r>
      <w:hyperlink r:id="rId37" w:history="1">
        <w:r w:rsidRPr="00C94E6B">
          <w:rPr>
            <w:rStyle w:val="Hyperlink"/>
            <w:rFonts w:asciiTheme="majorBidi" w:hAnsiTheme="majorBidi" w:cstheme="majorBidi"/>
            <w:color w:val="000000" w:themeColor="text1"/>
            <w:sz w:val="24"/>
            <w:szCs w:val="24"/>
            <w:u w:val="none"/>
          </w:rPr>
          <w:t>Https://www.sciencedirect.com/science/article/pii/S014829632030847X</w:t>
        </w:r>
      </w:hyperlink>
    </w:p>
    <w:p w14:paraId="56B90223" w14:textId="4B0C5068"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National People’s Congress of China. (2021). </w:t>
      </w:r>
      <w:r w:rsidRPr="00C94E6B">
        <w:rPr>
          <w:rStyle w:val="Emphasis"/>
          <w:rFonts w:asciiTheme="majorBidi" w:hAnsiTheme="majorBidi" w:cstheme="majorBidi"/>
          <w:b w:val="0"/>
          <w:bCs w:val="0"/>
          <w:i w:val="0"/>
          <w:iCs w:val="0"/>
          <w:color w:val="000000" w:themeColor="text1"/>
          <w:sz w:val="24"/>
          <w:szCs w:val="24"/>
        </w:rPr>
        <w:t>Personal Information Protection Law of the People’s Republic of China</w:t>
      </w:r>
      <w:r w:rsidRPr="00C94E6B">
        <w:rPr>
          <w:rFonts w:asciiTheme="majorBidi" w:hAnsiTheme="majorBidi" w:cstheme="majorBidi"/>
          <w:color w:val="000000" w:themeColor="text1"/>
          <w:sz w:val="24"/>
          <w:szCs w:val="24"/>
        </w:rPr>
        <w:t xml:space="preserve">. </w:t>
      </w:r>
      <w:hyperlink r:id="rId38" w:history="1">
        <w:r w:rsidRPr="00C94E6B">
          <w:rPr>
            <w:rStyle w:val="Hyperlink"/>
            <w:rFonts w:asciiTheme="majorBidi" w:hAnsiTheme="majorBidi" w:cstheme="majorBidi"/>
            <w:color w:val="000000" w:themeColor="text1"/>
            <w:sz w:val="24"/>
            <w:szCs w:val="24"/>
            <w:u w:val="none"/>
          </w:rPr>
          <w:t>Https://en.npc.gov.cn.cdurl.cn/2021-12/29/c_694559.htm</w:t>
        </w:r>
      </w:hyperlink>
    </w:p>
    <w:p w14:paraId="1293E703" w14:textId="5F045B92"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Quach, S., Barari, M., Moudrý, D. V., &amp; Quach, K. (2022). Service integration in omnichannel retailing and its impact on customer experience. </w:t>
      </w:r>
      <w:r w:rsidRPr="00C94E6B">
        <w:rPr>
          <w:rStyle w:val="Emphasis"/>
          <w:rFonts w:asciiTheme="majorBidi" w:hAnsiTheme="majorBidi" w:cstheme="majorBidi"/>
          <w:b w:val="0"/>
          <w:bCs w:val="0"/>
          <w:i w:val="0"/>
          <w:iCs w:val="0"/>
          <w:color w:val="000000" w:themeColor="text1"/>
          <w:sz w:val="24"/>
          <w:szCs w:val="24"/>
        </w:rPr>
        <w:t>Journal of Retailing and Consumer Services, 65</w:t>
      </w:r>
      <w:r w:rsidRPr="00C94E6B">
        <w:rPr>
          <w:rFonts w:asciiTheme="majorBidi" w:hAnsiTheme="majorBidi" w:cstheme="majorBidi"/>
          <w:color w:val="000000" w:themeColor="text1"/>
          <w:sz w:val="24"/>
          <w:szCs w:val="24"/>
        </w:rPr>
        <w:t xml:space="preserve">, 102267. </w:t>
      </w:r>
      <w:hyperlink r:id="rId39" w:history="1">
        <w:r w:rsidRPr="00C94E6B">
          <w:rPr>
            <w:rStyle w:val="Hyperlink"/>
            <w:rFonts w:asciiTheme="majorBidi" w:hAnsiTheme="majorBidi" w:cstheme="majorBidi"/>
            <w:color w:val="000000" w:themeColor="text1"/>
            <w:sz w:val="24"/>
            <w:szCs w:val="24"/>
            <w:u w:val="none"/>
          </w:rPr>
          <w:t>Https://www.sciencedirect.com/science/article/pii/S0969698920312753</w:t>
        </w:r>
      </w:hyperlink>
    </w:p>
    <w:p w14:paraId="4F121FF4" w14:textId="5A1B93B2"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The Culture Factor Group. (2026). </w:t>
      </w:r>
      <w:r w:rsidRPr="00C94E6B">
        <w:rPr>
          <w:rStyle w:val="Emphasis"/>
          <w:rFonts w:asciiTheme="majorBidi" w:hAnsiTheme="majorBidi" w:cstheme="majorBidi"/>
          <w:b w:val="0"/>
          <w:bCs w:val="0"/>
          <w:i w:val="0"/>
          <w:iCs w:val="0"/>
          <w:color w:val="000000" w:themeColor="text1"/>
          <w:sz w:val="24"/>
          <w:szCs w:val="24"/>
        </w:rPr>
        <w:t>Country comparison tool: China and Germany</w:t>
      </w:r>
      <w:r w:rsidRPr="00C94E6B">
        <w:rPr>
          <w:rFonts w:asciiTheme="majorBidi" w:hAnsiTheme="majorBidi" w:cstheme="majorBidi"/>
          <w:color w:val="000000" w:themeColor="text1"/>
          <w:sz w:val="24"/>
          <w:szCs w:val="24"/>
        </w:rPr>
        <w:t xml:space="preserve">. </w:t>
      </w:r>
      <w:hyperlink r:id="rId40" w:history="1">
        <w:r w:rsidRPr="00C94E6B">
          <w:rPr>
            <w:rStyle w:val="Hyperlink"/>
            <w:rFonts w:asciiTheme="majorBidi" w:hAnsiTheme="majorBidi" w:cstheme="majorBidi"/>
            <w:color w:val="000000" w:themeColor="text1"/>
            <w:sz w:val="24"/>
            <w:szCs w:val="24"/>
            <w:u w:val="none"/>
          </w:rPr>
          <w:t>Https://www.theculturefactor.com/country-comparison-tool</w:t>
        </w:r>
      </w:hyperlink>
    </w:p>
    <w:p w14:paraId="0560A085" w14:textId="1FCF310E"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World Bank. (2025a). </w:t>
      </w:r>
      <w:r w:rsidRPr="00C94E6B">
        <w:rPr>
          <w:rStyle w:val="Emphasis"/>
          <w:rFonts w:asciiTheme="majorBidi" w:hAnsiTheme="majorBidi" w:cstheme="majorBidi"/>
          <w:b w:val="0"/>
          <w:bCs w:val="0"/>
          <w:i w:val="0"/>
          <w:iCs w:val="0"/>
          <w:color w:val="000000" w:themeColor="text1"/>
          <w:sz w:val="24"/>
          <w:szCs w:val="24"/>
        </w:rPr>
        <w:t>China: Country data</w:t>
      </w:r>
      <w:r w:rsidRPr="00C94E6B">
        <w:rPr>
          <w:rFonts w:asciiTheme="majorBidi" w:hAnsiTheme="majorBidi" w:cstheme="majorBidi"/>
          <w:color w:val="000000" w:themeColor="text1"/>
          <w:sz w:val="24"/>
          <w:szCs w:val="24"/>
        </w:rPr>
        <w:t xml:space="preserve">. </w:t>
      </w:r>
      <w:hyperlink r:id="rId41" w:history="1">
        <w:r w:rsidRPr="00C94E6B">
          <w:rPr>
            <w:rStyle w:val="Hyperlink"/>
            <w:rFonts w:asciiTheme="majorBidi" w:hAnsiTheme="majorBidi" w:cstheme="majorBidi"/>
            <w:color w:val="000000" w:themeColor="text1"/>
            <w:sz w:val="24"/>
            <w:szCs w:val="24"/>
            <w:u w:val="none"/>
          </w:rPr>
          <w:t>Https://data.worldbank.org/country/china</w:t>
        </w:r>
      </w:hyperlink>
    </w:p>
    <w:p w14:paraId="66FACFBA" w14:textId="2165BDD5" w:rsidR="004D0B12" w:rsidRPr="00C94E6B" w:rsidRDefault="004D0B12" w:rsidP="00C94E6B">
      <w:pPr>
        <w:pStyle w:val="NoSpacing"/>
        <w:spacing w:line="360" w:lineRule="auto"/>
        <w:ind w:left="720" w:hanging="720"/>
        <w:jc w:val="both"/>
        <w:rPr>
          <w:rFonts w:asciiTheme="majorBidi" w:hAnsiTheme="majorBidi" w:cstheme="majorBidi"/>
          <w:color w:val="000000" w:themeColor="text1"/>
          <w:sz w:val="24"/>
          <w:szCs w:val="24"/>
        </w:rPr>
      </w:pPr>
      <w:r w:rsidRPr="00C94E6B">
        <w:rPr>
          <w:rFonts w:asciiTheme="majorBidi" w:hAnsiTheme="majorBidi" w:cstheme="majorBidi"/>
          <w:color w:val="000000" w:themeColor="text1"/>
          <w:sz w:val="24"/>
          <w:szCs w:val="24"/>
        </w:rPr>
        <w:t xml:space="preserve">World Bank. (2025b). </w:t>
      </w:r>
      <w:r w:rsidRPr="00C94E6B">
        <w:rPr>
          <w:rStyle w:val="Emphasis"/>
          <w:rFonts w:asciiTheme="majorBidi" w:hAnsiTheme="majorBidi" w:cstheme="majorBidi"/>
          <w:b w:val="0"/>
          <w:bCs w:val="0"/>
          <w:i w:val="0"/>
          <w:iCs w:val="0"/>
          <w:color w:val="000000" w:themeColor="text1"/>
          <w:sz w:val="24"/>
          <w:szCs w:val="24"/>
        </w:rPr>
        <w:t>Germany: Country data</w:t>
      </w:r>
      <w:r w:rsidRPr="00C94E6B">
        <w:rPr>
          <w:rFonts w:asciiTheme="majorBidi" w:hAnsiTheme="majorBidi" w:cstheme="majorBidi"/>
          <w:color w:val="000000" w:themeColor="text1"/>
          <w:sz w:val="24"/>
          <w:szCs w:val="24"/>
        </w:rPr>
        <w:t xml:space="preserve">. </w:t>
      </w:r>
      <w:hyperlink r:id="rId42" w:history="1">
        <w:r w:rsidRPr="00C94E6B">
          <w:rPr>
            <w:rStyle w:val="Hyperlink"/>
            <w:rFonts w:asciiTheme="majorBidi" w:hAnsiTheme="majorBidi" w:cstheme="majorBidi"/>
            <w:color w:val="000000" w:themeColor="text1"/>
            <w:sz w:val="24"/>
            <w:szCs w:val="24"/>
            <w:u w:val="none"/>
          </w:rPr>
          <w:t>Https://data.worldbank.org/country/germany</w:t>
        </w:r>
      </w:hyperlink>
    </w:p>
    <w:p w14:paraId="3846F367" w14:textId="77777777" w:rsidR="00DC53B6" w:rsidRPr="00C94E6B" w:rsidRDefault="00DC53B6" w:rsidP="00C94E6B">
      <w:pPr>
        <w:spacing w:line="360" w:lineRule="auto"/>
        <w:ind w:firstLine="0"/>
        <w:jc w:val="both"/>
        <w:rPr>
          <w:rFonts w:asciiTheme="majorBidi" w:hAnsiTheme="majorBidi" w:cstheme="majorBidi"/>
          <w:color w:val="000000" w:themeColor="text1"/>
          <w:sz w:val="24"/>
          <w:szCs w:val="24"/>
        </w:rPr>
      </w:pPr>
    </w:p>
    <w:sectPr w:rsidR="00DC53B6" w:rsidRPr="00C94E6B" w:rsidSect="00DC53B6">
      <w:footerReference w:type="even" r:id="rId43"/>
      <w:footerReference w:type="default" r:id="rId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603DF68" w14:textId="77777777" w:rsidR="00AD40FF" w:rsidRDefault="00AD40FF" w:rsidP="00DC53B6">
      <w:pPr>
        <w:spacing w:after="0" w:line="240" w:lineRule="auto"/>
      </w:pPr>
      <w:r>
        <w:separator/>
      </w:r>
    </w:p>
  </w:endnote>
  <w:endnote w:type="continuationSeparator" w:id="0">
    <w:p w14:paraId="40BD2529" w14:textId="77777777" w:rsidR="00AD40FF" w:rsidRDefault="00AD40FF" w:rsidP="00DC5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46477944"/>
      <w:docPartObj>
        <w:docPartGallery w:val="Page Numbers (Bottom of Page)"/>
        <w:docPartUnique/>
      </w:docPartObj>
    </w:sdtPr>
    <w:sdtContent>
      <w:p w14:paraId="791B74D9" w14:textId="1FCA5B02" w:rsidR="00DC53B6" w:rsidRDefault="00DC53B6" w:rsidP="001A3F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1BC1FC5" w14:textId="77777777" w:rsidR="00DC53B6" w:rsidRDefault="00DC53B6" w:rsidP="00DC53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39278610"/>
      <w:docPartObj>
        <w:docPartGallery w:val="Page Numbers (Bottom of Page)"/>
        <w:docPartUnique/>
      </w:docPartObj>
    </w:sdtPr>
    <w:sdtContent>
      <w:p w14:paraId="6717E6B0" w14:textId="7C3335F1" w:rsidR="00DC53B6" w:rsidRDefault="00DC53B6" w:rsidP="001A3F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3A067D" w14:textId="77777777" w:rsidR="00DC53B6" w:rsidRDefault="00DC53B6" w:rsidP="00DC53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0B93D7" w14:textId="77777777" w:rsidR="00AD40FF" w:rsidRDefault="00AD40FF" w:rsidP="00DC53B6">
      <w:pPr>
        <w:spacing w:after="0" w:line="240" w:lineRule="auto"/>
      </w:pPr>
      <w:r>
        <w:separator/>
      </w:r>
    </w:p>
  </w:footnote>
  <w:footnote w:type="continuationSeparator" w:id="0">
    <w:p w14:paraId="63353346" w14:textId="77777777" w:rsidR="00AD40FF" w:rsidRDefault="00AD40FF" w:rsidP="00DC5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776807"/>
    <w:multiLevelType w:val="multilevel"/>
    <w:tmpl w:val="53600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F341E"/>
    <w:multiLevelType w:val="multilevel"/>
    <w:tmpl w:val="208E2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4753A5"/>
    <w:multiLevelType w:val="multilevel"/>
    <w:tmpl w:val="5950A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F761A"/>
    <w:multiLevelType w:val="multilevel"/>
    <w:tmpl w:val="3F76E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D1E74"/>
    <w:multiLevelType w:val="multilevel"/>
    <w:tmpl w:val="03400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C47FA"/>
    <w:multiLevelType w:val="multilevel"/>
    <w:tmpl w:val="ECEE0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687532"/>
    <w:multiLevelType w:val="multilevel"/>
    <w:tmpl w:val="BC4AD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A23DAF"/>
    <w:multiLevelType w:val="multilevel"/>
    <w:tmpl w:val="4E602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A43DD0"/>
    <w:multiLevelType w:val="multilevel"/>
    <w:tmpl w:val="3F6C8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475901"/>
    <w:multiLevelType w:val="multilevel"/>
    <w:tmpl w:val="6352A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070CAE"/>
    <w:multiLevelType w:val="multilevel"/>
    <w:tmpl w:val="1F16EF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DE3CA3"/>
    <w:multiLevelType w:val="multilevel"/>
    <w:tmpl w:val="253CBDF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4AAB3C5E"/>
    <w:multiLevelType w:val="multilevel"/>
    <w:tmpl w:val="2916A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B111CAE"/>
    <w:multiLevelType w:val="multilevel"/>
    <w:tmpl w:val="D3D65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382EEC"/>
    <w:multiLevelType w:val="multilevel"/>
    <w:tmpl w:val="B4524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B26C33"/>
    <w:multiLevelType w:val="multilevel"/>
    <w:tmpl w:val="4F805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361E1A"/>
    <w:multiLevelType w:val="multilevel"/>
    <w:tmpl w:val="08EEC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FB1C15"/>
    <w:multiLevelType w:val="multilevel"/>
    <w:tmpl w:val="F5708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B4356C"/>
    <w:multiLevelType w:val="multilevel"/>
    <w:tmpl w:val="3B882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1A00AD"/>
    <w:multiLevelType w:val="multilevel"/>
    <w:tmpl w:val="52DE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5B17794"/>
    <w:multiLevelType w:val="multilevel"/>
    <w:tmpl w:val="5D445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B744C8"/>
    <w:multiLevelType w:val="multilevel"/>
    <w:tmpl w:val="EF0C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731C3B"/>
    <w:multiLevelType w:val="multilevel"/>
    <w:tmpl w:val="5FC21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E06D63"/>
    <w:multiLevelType w:val="multilevel"/>
    <w:tmpl w:val="A1746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5B8777F"/>
    <w:multiLevelType w:val="multilevel"/>
    <w:tmpl w:val="46126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3739354">
    <w:abstractNumId w:val="18"/>
  </w:num>
  <w:num w:numId="2" w16cid:durableId="1259171654">
    <w:abstractNumId w:val="16"/>
  </w:num>
  <w:num w:numId="3" w16cid:durableId="2066028334">
    <w:abstractNumId w:val="4"/>
  </w:num>
  <w:num w:numId="4" w16cid:durableId="2000378921">
    <w:abstractNumId w:val="22"/>
  </w:num>
  <w:num w:numId="5" w16cid:durableId="194780157">
    <w:abstractNumId w:val="13"/>
  </w:num>
  <w:num w:numId="6" w16cid:durableId="1539509473">
    <w:abstractNumId w:val="24"/>
  </w:num>
  <w:num w:numId="7" w16cid:durableId="1311669321">
    <w:abstractNumId w:val="8"/>
  </w:num>
  <w:num w:numId="8" w16cid:durableId="1081487286">
    <w:abstractNumId w:val="15"/>
  </w:num>
  <w:num w:numId="9" w16cid:durableId="559555453">
    <w:abstractNumId w:val="2"/>
  </w:num>
  <w:num w:numId="10" w16cid:durableId="772172106">
    <w:abstractNumId w:val="7"/>
  </w:num>
  <w:num w:numId="11" w16cid:durableId="512187827">
    <w:abstractNumId w:val="5"/>
  </w:num>
  <w:num w:numId="12" w16cid:durableId="2054049">
    <w:abstractNumId w:val="23"/>
  </w:num>
  <w:num w:numId="13" w16cid:durableId="1232738374">
    <w:abstractNumId w:val="1"/>
  </w:num>
  <w:num w:numId="14" w16cid:durableId="1871794693">
    <w:abstractNumId w:val="21"/>
  </w:num>
  <w:num w:numId="15" w16cid:durableId="1733650295">
    <w:abstractNumId w:val="17"/>
  </w:num>
  <w:num w:numId="16" w16cid:durableId="216212144">
    <w:abstractNumId w:val="3"/>
  </w:num>
  <w:num w:numId="17" w16cid:durableId="375668505">
    <w:abstractNumId w:val="19"/>
  </w:num>
  <w:num w:numId="18" w16cid:durableId="2109807622">
    <w:abstractNumId w:val="20"/>
  </w:num>
  <w:num w:numId="19" w16cid:durableId="1408261327">
    <w:abstractNumId w:val="12"/>
  </w:num>
  <w:num w:numId="20" w16cid:durableId="1070690915">
    <w:abstractNumId w:val="10"/>
  </w:num>
  <w:num w:numId="21" w16cid:durableId="735590766">
    <w:abstractNumId w:val="6"/>
  </w:num>
  <w:num w:numId="22" w16cid:durableId="1945503041">
    <w:abstractNumId w:val="0"/>
  </w:num>
  <w:num w:numId="23" w16cid:durableId="197549614">
    <w:abstractNumId w:val="9"/>
  </w:num>
  <w:num w:numId="24" w16cid:durableId="495611529">
    <w:abstractNumId w:val="14"/>
  </w:num>
  <w:num w:numId="25" w16cid:durableId="764040645">
    <w:abstractNumId w:val="11"/>
  </w:num>
  <w:num w:numId="26" w16cid:durableId="1097017349">
    <w:abstractNumId w:val="11"/>
  </w:num>
  <w:num w:numId="27" w16cid:durableId="1864204181">
    <w:abstractNumId w:val="11"/>
  </w:num>
  <w:num w:numId="28" w16cid:durableId="1304504529">
    <w:abstractNumId w:val="11"/>
  </w:num>
  <w:num w:numId="29" w16cid:durableId="381097298">
    <w:abstractNumId w:val="11"/>
  </w:num>
  <w:num w:numId="30" w16cid:durableId="648754630">
    <w:abstractNumId w:val="11"/>
  </w:num>
  <w:num w:numId="31" w16cid:durableId="434133528">
    <w:abstractNumId w:val="11"/>
  </w:num>
  <w:num w:numId="32" w16cid:durableId="585312165">
    <w:abstractNumId w:val="11"/>
  </w:num>
  <w:num w:numId="33" w16cid:durableId="797648585">
    <w:abstractNumId w:val="11"/>
  </w:num>
  <w:num w:numId="34" w16cid:durableId="660812996">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82E"/>
    <w:rsid w:val="000859CB"/>
    <w:rsid w:val="001B4623"/>
    <w:rsid w:val="002F591A"/>
    <w:rsid w:val="00324258"/>
    <w:rsid w:val="003A2CA7"/>
    <w:rsid w:val="004D0B12"/>
    <w:rsid w:val="005E6C83"/>
    <w:rsid w:val="006B3300"/>
    <w:rsid w:val="00822527"/>
    <w:rsid w:val="00830094"/>
    <w:rsid w:val="00A969A8"/>
    <w:rsid w:val="00AB3CF4"/>
    <w:rsid w:val="00AD40FF"/>
    <w:rsid w:val="00B343D7"/>
    <w:rsid w:val="00C94E6B"/>
    <w:rsid w:val="00CA2406"/>
    <w:rsid w:val="00CA4911"/>
    <w:rsid w:val="00CE1448"/>
    <w:rsid w:val="00D93ECD"/>
    <w:rsid w:val="00DC53B6"/>
    <w:rsid w:val="00E16879"/>
    <w:rsid w:val="00EC782E"/>
    <w:rsid w:val="00F87EB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92179"/>
  <w15:chartTrackingRefBased/>
  <w15:docId w15:val="{B6C6909A-D801-EC4A-BDEC-A7DA36D4F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spacing w:after="240" w:line="480" w:lineRule="auto"/>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3B6"/>
  </w:style>
  <w:style w:type="paragraph" w:styleId="Heading1">
    <w:name w:val="heading 1"/>
    <w:basedOn w:val="Normal"/>
    <w:next w:val="Normal"/>
    <w:link w:val="Heading1Char"/>
    <w:uiPriority w:val="9"/>
    <w:qFormat/>
    <w:rsid w:val="00DC53B6"/>
    <w:pPr>
      <w:numPr>
        <w:numId w:val="34"/>
      </w:numPr>
      <w:spacing w:before="600" w:after="0" w:line="360" w:lineRule="auto"/>
      <w:outlineLvl w:val="0"/>
    </w:pPr>
    <w:rPr>
      <w:rFonts w:asciiTheme="majorBidi" w:eastAsiaTheme="majorEastAsia" w:hAnsiTheme="majorBidi" w:cstheme="majorBidi"/>
      <w:b/>
      <w:bCs/>
      <w:sz w:val="28"/>
      <w:szCs w:val="28"/>
    </w:rPr>
  </w:style>
  <w:style w:type="paragraph" w:styleId="Heading2">
    <w:name w:val="heading 2"/>
    <w:basedOn w:val="Normal"/>
    <w:next w:val="Normal"/>
    <w:link w:val="Heading2Char"/>
    <w:uiPriority w:val="9"/>
    <w:unhideWhenUsed/>
    <w:qFormat/>
    <w:rsid w:val="00DC53B6"/>
    <w:pPr>
      <w:numPr>
        <w:ilvl w:val="1"/>
        <w:numId w:val="34"/>
      </w:numPr>
      <w:spacing w:before="320" w:after="0" w:line="360" w:lineRule="auto"/>
      <w:outlineLvl w:val="1"/>
    </w:pPr>
    <w:rPr>
      <w:rFonts w:asciiTheme="majorBidi" w:eastAsiaTheme="majorEastAsia" w:hAnsiTheme="majorBidi" w:cstheme="majorBidi"/>
      <w:b/>
      <w:bCs/>
      <w:sz w:val="24"/>
      <w:szCs w:val="24"/>
    </w:rPr>
  </w:style>
  <w:style w:type="paragraph" w:styleId="Heading3">
    <w:name w:val="heading 3"/>
    <w:basedOn w:val="Normal"/>
    <w:next w:val="Normal"/>
    <w:link w:val="Heading3Char"/>
    <w:uiPriority w:val="9"/>
    <w:unhideWhenUsed/>
    <w:qFormat/>
    <w:rsid w:val="00DC53B6"/>
    <w:pPr>
      <w:numPr>
        <w:ilvl w:val="2"/>
        <w:numId w:val="34"/>
      </w:numPr>
      <w:spacing w:before="320" w:after="0" w:line="360" w:lineRule="auto"/>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DC53B6"/>
    <w:pPr>
      <w:numPr>
        <w:ilvl w:val="3"/>
        <w:numId w:val="34"/>
      </w:numPr>
      <w:spacing w:before="280" w:after="0" w:line="360" w:lineRule="auto"/>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DC53B6"/>
    <w:pPr>
      <w:numPr>
        <w:ilvl w:val="4"/>
        <w:numId w:val="34"/>
      </w:numPr>
      <w:spacing w:before="280" w:after="0" w:line="360" w:lineRule="auto"/>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DC53B6"/>
    <w:pPr>
      <w:numPr>
        <w:ilvl w:val="5"/>
        <w:numId w:val="34"/>
      </w:numPr>
      <w:spacing w:before="280" w:after="80" w:line="360" w:lineRule="auto"/>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C53B6"/>
    <w:pPr>
      <w:numPr>
        <w:ilvl w:val="6"/>
        <w:numId w:val="34"/>
      </w:numPr>
      <w:spacing w:before="280" w:after="0" w:line="360" w:lineRule="auto"/>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DC53B6"/>
    <w:pPr>
      <w:numPr>
        <w:ilvl w:val="7"/>
        <w:numId w:val="34"/>
      </w:numPr>
      <w:spacing w:before="280" w:after="0" w:line="360" w:lineRule="auto"/>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DC53B6"/>
    <w:pPr>
      <w:numPr>
        <w:ilvl w:val="8"/>
        <w:numId w:val="34"/>
      </w:numPr>
      <w:spacing w:before="280" w:after="0" w:line="360" w:lineRule="auto"/>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53B6"/>
    <w:rPr>
      <w:rFonts w:asciiTheme="majorBidi" w:eastAsiaTheme="majorEastAsia" w:hAnsiTheme="majorBidi" w:cstheme="majorBidi"/>
      <w:b/>
      <w:bCs/>
      <w:sz w:val="28"/>
      <w:szCs w:val="28"/>
    </w:rPr>
  </w:style>
  <w:style w:type="character" w:customStyle="1" w:styleId="Heading2Char">
    <w:name w:val="Heading 2 Char"/>
    <w:basedOn w:val="DefaultParagraphFont"/>
    <w:link w:val="Heading2"/>
    <w:uiPriority w:val="9"/>
    <w:rsid w:val="00DC53B6"/>
    <w:rPr>
      <w:rFonts w:asciiTheme="majorBidi" w:eastAsiaTheme="majorEastAsia" w:hAnsiTheme="majorBidi" w:cstheme="majorBidi"/>
      <w:b/>
      <w:bCs/>
      <w:sz w:val="24"/>
      <w:szCs w:val="24"/>
    </w:rPr>
  </w:style>
  <w:style w:type="character" w:customStyle="1" w:styleId="Heading3Char">
    <w:name w:val="Heading 3 Char"/>
    <w:basedOn w:val="DefaultParagraphFont"/>
    <w:link w:val="Heading3"/>
    <w:uiPriority w:val="9"/>
    <w:rsid w:val="00DC53B6"/>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DC53B6"/>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DC53B6"/>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DC53B6"/>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C53B6"/>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DC53B6"/>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DC53B6"/>
    <w:rPr>
      <w:rFonts w:asciiTheme="majorHAnsi" w:eastAsiaTheme="majorEastAsia" w:hAnsiTheme="majorHAnsi" w:cstheme="majorBidi"/>
      <w:i/>
      <w:iCs/>
      <w:sz w:val="18"/>
      <w:szCs w:val="18"/>
    </w:rPr>
  </w:style>
  <w:style w:type="paragraph" w:styleId="Title">
    <w:name w:val="Title"/>
    <w:basedOn w:val="Normal"/>
    <w:next w:val="Normal"/>
    <w:link w:val="TitleChar"/>
    <w:uiPriority w:val="10"/>
    <w:qFormat/>
    <w:rsid w:val="00DC53B6"/>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DC53B6"/>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DC53B6"/>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DC53B6"/>
    <w:rPr>
      <w:i/>
      <w:iCs/>
      <w:color w:val="808080" w:themeColor="text1" w:themeTint="7F"/>
      <w:spacing w:val="10"/>
      <w:sz w:val="24"/>
      <w:szCs w:val="24"/>
    </w:rPr>
  </w:style>
  <w:style w:type="paragraph" w:styleId="Quote">
    <w:name w:val="Quote"/>
    <w:basedOn w:val="Normal"/>
    <w:next w:val="Normal"/>
    <w:link w:val="QuoteChar"/>
    <w:uiPriority w:val="29"/>
    <w:qFormat/>
    <w:rsid w:val="00DC53B6"/>
    <w:rPr>
      <w:color w:val="5A5A5A" w:themeColor="text1" w:themeTint="A5"/>
    </w:rPr>
  </w:style>
  <w:style w:type="character" w:customStyle="1" w:styleId="QuoteChar">
    <w:name w:val="Quote Char"/>
    <w:basedOn w:val="DefaultParagraphFont"/>
    <w:link w:val="Quote"/>
    <w:uiPriority w:val="29"/>
    <w:rsid w:val="00DC53B6"/>
    <w:rPr>
      <w:color w:val="5A5A5A" w:themeColor="text1" w:themeTint="A5"/>
    </w:rPr>
  </w:style>
  <w:style w:type="paragraph" w:styleId="ListParagraph">
    <w:name w:val="List Paragraph"/>
    <w:basedOn w:val="Normal"/>
    <w:uiPriority w:val="34"/>
    <w:qFormat/>
    <w:rsid w:val="00DC53B6"/>
    <w:pPr>
      <w:ind w:left="720"/>
      <w:contextualSpacing/>
    </w:pPr>
  </w:style>
  <w:style w:type="character" w:styleId="IntenseEmphasis">
    <w:name w:val="Intense Emphasis"/>
    <w:uiPriority w:val="21"/>
    <w:qFormat/>
    <w:rsid w:val="00DC53B6"/>
    <w:rPr>
      <w:b/>
      <w:bCs/>
      <w:i/>
      <w:iCs/>
      <w:color w:val="auto"/>
      <w:u w:val="single"/>
    </w:rPr>
  </w:style>
  <w:style w:type="paragraph" w:styleId="IntenseQuote">
    <w:name w:val="Intense Quote"/>
    <w:basedOn w:val="Normal"/>
    <w:next w:val="Normal"/>
    <w:link w:val="IntenseQuoteChar"/>
    <w:uiPriority w:val="30"/>
    <w:qFormat/>
    <w:rsid w:val="00DC53B6"/>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DC53B6"/>
    <w:rPr>
      <w:rFonts w:asciiTheme="majorHAnsi" w:eastAsiaTheme="majorEastAsia" w:hAnsiTheme="majorHAnsi" w:cstheme="majorBidi"/>
      <w:i/>
      <w:iCs/>
      <w:sz w:val="20"/>
      <w:szCs w:val="20"/>
    </w:rPr>
  </w:style>
  <w:style w:type="character" w:styleId="IntenseReference">
    <w:name w:val="Intense Reference"/>
    <w:uiPriority w:val="32"/>
    <w:qFormat/>
    <w:rsid w:val="00DC53B6"/>
    <w:rPr>
      <w:b/>
      <w:bCs/>
      <w:smallCaps/>
      <w:color w:val="auto"/>
    </w:rPr>
  </w:style>
  <w:style w:type="paragraph" w:styleId="NormalWeb">
    <w:name w:val="Normal (Web)"/>
    <w:basedOn w:val="Normal"/>
    <w:uiPriority w:val="99"/>
    <w:unhideWhenUsed/>
    <w:rsid w:val="00EC782E"/>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DC53B6"/>
    <w:rPr>
      <w:b/>
      <w:bCs/>
      <w:spacing w:val="0"/>
    </w:rPr>
  </w:style>
  <w:style w:type="character" w:styleId="Emphasis">
    <w:name w:val="Emphasis"/>
    <w:uiPriority w:val="20"/>
    <w:qFormat/>
    <w:rsid w:val="00DC53B6"/>
    <w:rPr>
      <w:b/>
      <w:bCs/>
      <w:i/>
      <w:iCs/>
      <w:color w:val="auto"/>
    </w:rPr>
  </w:style>
  <w:style w:type="character" w:styleId="Hyperlink">
    <w:name w:val="Hyperlink"/>
    <w:basedOn w:val="DefaultParagraphFont"/>
    <w:uiPriority w:val="99"/>
    <w:unhideWhenUsed/>
    <w:rsid w:val="00EC782E"/>
    <w:rPr>
      <w:color w:val="0000FF"/>
      <w:u w:val="single"/>
    </w:rPr>
  </w:style>
  <w:style w:type="table" w:styleId="GridTable4-Accent4">
    <w:name w:val="Grid Table 4 Accent 4"/>
    <w:basedOn w:val="TableNormal"/>
    <w:uiPriority w:val="49"/>
    <w:rsid w:val="00EC782E"/>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EC782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Caption">
    <w:name w:val="caption"/>
    <w:basedOn w:val="Normal"/>
    <w:next w:val="Normal"/>
    <w:uiPriority w:val="35"/>
    <w:semiHidden/>
    <w:unhideWhenUsed/>
    <w:qFormat/>
    <w:rsid w:val="00DC53B6"/>
    <w:rPr>
      <w:b/>
      <w:bCs/>
      <w:sz w:val="18"/>
      <w:szCs w:val="18"/>
    </w:rPr>
  </w:style>
  <w:style w:type="paragraph" w:styleId="NoSpacing">
    <w:name w:val="No Spacing"/>
    <w:basedOn w:val="Normal"/>
    <w:link w:val="NoSpacingChar"/>
    <w:uiPriority w:val="1"/>
    <w:qFormat/>
    <w:rsid w:val="00DC53B6"/>
    <w:pPr>
      <w:spacing w:after="0" w:line="240" w:lineRule="auto"/>
      <w:ind w:firstLine="0"/>
    </w:pPr>
  </w:style>
  <w:style w:type="character" w:customStyle="1" w:styleId="NoSpacingChar">
    <w:name w:val="No Spacing Char"/>
    <w:basedOn w:val="DefaultParagraphFont"/>
    <w:link w:val="NoSpacing"/>
    <w:uiPriority w:val="1"/>
    <w:rsid w:val="00DC53B6"/>
  </w:style>
  <w:style w:type="character" w:styleId="SubtleEmphasis">
    <w:name w:val="Subtle Emphasis"/>
    <w:uiPriority w:val="19"/>
    <w:qFormat/>
    <w:rsid w:val="00DC53B6"/>
    <w:rPr>
      <w:i/>
      <w:iCs/>
      <w:color w:val="5A5A5A" w:themeColor="text1" w:themeTint="A5"/>
    </w:rPr>
  </w:style>
  <w:style w:type="character" w:styleId="SubtleReference">
    <w:name w:val="Subtle Reference"/>
    <w:uiPriority w:val="31"/>
    <w:qFormat/>
    <w:rsid w:val="00DC53B6"/>
    <w:rPr>
      <w:smallCaps/>
    </w:rPr>
  </w:style>
  <w:style w:type="character" w:styleId="BookTitle">
    <w:name w:val="Book Title"/>
    <w:uiPriority w:val="33"/>
    <w:qFormat/>
    <w:rsid w:val="00DC53B6"/>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unhideWhenUsed/>
    <w:qFormat/>
    <w:rsid w:val="00DC53B6"/>
    <w:pPr>
      <w:outlineLvl w:val="9"/>
    </w:pPr>
  </w:style>
  <w:style w:type="paragraph" w:styleId="Footer">
    <w:name w:val="footer"/>
    <w:basedOn w:val="Normal"/>
    <w:link w:val="FooterChar"/>
    <w:uiPriority w:val="99"/>
    <w:unhideWhenUsed/>
    <w:rsid w:val="00DC5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3B6"/>
  </w:style>
  <w:style w:type="character" w:styleId="PageNumber">
    <w:name w:val="page number"/>
    <w:basedOn w:val="DefaultParagraphFont"/>
    <w:uiPriority w:val="99"/>
    <w:semiHidden/>
    <w:unhideWhenUsed/>
    <w:rsid w:val="00DC53B6"/>
  </w:style>
  <w:style w:type="table" w:styleId="GridTable4-Accent5">
    <w:name w:val="Grid Table 4 Accent 5"/>
    <w:basedOn w:val="TableNormal"/>
    <w:uiPriority w:val="49"/>
    <w:rsid w:val="004D0B1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4D0B1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1">
    <w:name w:val="toc 1"/>
    <w:basedOn w:val="Normal"/>
    <w:next w:val="Normal"/>
    <w:autoRedefine/>
    <w:uiPriority w:val="39"/>
    <w:unhideWhenUsed/>
    <w:rsid w:val="004D0B12"/>
    <w:pPr>
      <w:spacing w:before="120" w:after="0"/>
    </w:pPr>
    <w:rPr>
      <w:rFonts w:cstheme="minorHAnsi"/>
      <w:b/>
      <w:bCs/>
      <w:i/>
      <w:iCs/>
      <w:sz w:val="24"/>
      <w:szCs w:val="28"/>
    </w:rPr>
  </w:style>
  <w:style w:type="paragraph" w:styleId="TOC2">
    <w:name w:val="toc 2"/>
    <w:basedOn w:val="Normal"/>
    <w:next w:val="Normal"/>
    <w:autoRedefine/>
    <w:uiPriority w:val="39"/>
    <w:unhideWhenUsed/>
    <w:rsid w:val="004D0B12"/>
    <w:pPr>
      <w:spacing w:before="120" w:after="0"/>
      <w:ind w:left="220"/>
    </w:pPr>
    <w:rPr>
      <w:rFonts w:cstheme="minorHAnsi"/>
      <w:b/>
      <w:bCs/>
      <w:szCs w:val="26"/>
    </w:rPr>
  </w:style>
  <w:style w:type="paragraph" w:styleId="TOC3">
    <w:name w:val="toc 3"/>
    <w:basedOn w:val="Normal"/>
    <w:next w:val="Normal"/>
    <w:autoRedefine/>
    <w:uiPriority w:val="39"/>
    <w:unhideWhenUsed/>
    <w:rsid w:val="004D0B12"/>
    <w:pPr>
      <w:spacing w:after="0"/>
      <w:ind w:left="440"/>
    </w:pPr>
    <w:rPr>
      <w:rFonts w:cstheme="minorHAnsi"/>
      <w:sz w:val="20"/>
      <w:szCs w:val="24"/>
    </w:rPr>
  </w:style>
  <w:style w:type="paragraph" w:styleId="TOC4">
    <w:name w:val="toc 4"/>
    <w:basedOn w:val="Normal"/>
    <w:next w:val="Normal"/>
    <w:autoRedefine/>
    <w:uiPriority w:val="39"/>
    <w:semiHidden/>
    <w:unhideWhenUsed/>
    <w:rsid w:val="004D0B12"/>
    <w:pPr>
      <w:spacing w:after="0"/>
      <w:ind w:left="660"/>
    </w:pPr>
    <w:rPr>
      <w:rFonts w:cstheme="minorHAnsi"/>
      <w:sz w:val="20"/>
      <w:szCs w:val="24"/>
    </w:rPr>
  </w:style>
  <w:style w:type="paragraph" w:styleId="TOC5">
    <w:name w:val="toc 5"/>
    <w:basedOn w:val="Normal"/>
    <w:next w:val="Normal"/>
    <w:autoRedefine/>
    <w:uiPriority w:val="39"/>
    <w:semiHidden/>
    <w:unhideWhenUsed/>
    <w:rsid w:val="004D0B12"/>
    <w:pPr>
      <w:spacing w:after="0"/>
      <w:ind w:left="880"/>
    </w:pPr>
    <w:rPr>
      <w:rFonts w:cstheme="minorHAnsi"/>
      <w:sz w:val="20"/>
      <w:szCs w:val="24"/>
    </w:rPr>
  </w:style>
  <w:style w:type="paragraph" w:styleId="TOC6">
    <w:name w:val="toc 6"/>
    <w:basedOn w:val="Normal"/>
    <w:next w:val="Normal"/>
    <w:autoRedefine/>
    <w:uiPriority w:val="39"/>
    <w:semiHidden/>
    <w:unhideWhenUsed/>
    <w:rsid w:val="004D0B12"/>
    <w:pPr>
      <w:spacing w:after="0"/>
      <w:ind w:left="1100"/>
    </w:pPr>
    <w:rPr>
      <w:rFonts w:cstheme="minorHAnsi"/>
      <w:sz w:val="20"/>
      <w:szCs w:val="24"/>
    </w:rPr>
  </w:style>
  <w:style w:type="paragraph" w:styleId="TOC7">
    <w:name w:val="toc 7"/>
    <w:basedOn w:val="Normal"/>
    <w:next w:val="Normal"/>
    <w:autoRedefine/>
    <w:uiPriority w:val="39"/>
    <w:semiHidden/>
    <w:unhideWhenUsed/>
    <w:rsid w:val="004D0B12"/>
    <w:pPr>
      <w:spacing w:after="0"/>
      <w:ind w:left="1320"/>
    </w:pPr>
    <w:rPr>
      <w:rFonts w:cstheme="minorHAnsi"/>
      <w:sz w:val="20"/>
      <w:szCs w:val="24"/>
    </w:rPr>
  </w:style>
  <w:style w:type="paragraph" w:styleId="TOC8">
    <w:name w:val="toc 8"/>
    <w:basedOn w:val="Normal"/>
    <w:next w:val="Normal"/>
    <w:autoRedefine/>
    <w:uiPriority w:val="39"/>
    <w:semiHidden/>
    <w:unhideWhenUsed/>
    <w:rsid w:val="004D0B12"/>
    <w:pPr>
      <w:spacing w:after="0"/>
      <w:ind w:left="1540"/>
    </w:pPr>
    <w:rPr>
      <w:rFonts w:cstheme="minorHAnsi"/>
      <w:sz w:val="20"/>
      <w:szCs w:val="24"/>
    </w:rPr>
  </w:style>
  <w:style w:type="paragraph" w:styleId="TOC9">
    <w:name w:val="toc 9"/>
    <w:basedOn w:val="Normal"/>
    <w:next w:val="Normal"/>
    <w:autoRedefine/>
    <w:uiPriority w:val="39"/>
    <w:semiHidden/>
    <w:unhideWhenUsed/>
    <w:rsid w:val="004D0B12"/>
    <w:pPr>
      <w:spacing w:after="0"/>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report.adidas-group.com/2025/en/group-management-report-our-company/description-of-business-model/markets-and-sales-channels.html" TargetMode="External"/><Relationship Id="rId26" Type="http://schemas.openxmlformats.org/officeDocument/2006/relationships/hyperlink" Target="https://commission.europa.eu/business-economy-euro/doing-business-eu/sustainability-due-diligence-responsible-business/corporate-sustainability-due-diligence_en" TargetMode="External"/><Relationship Id="rId39" Type="http://schemas.openxmlformats.org/officeDocument/2006/relationships/hyperlink" Target="https://www.sciencedirect.com/science/article/pii/S0969698920312753" TargetMode="External"/><Relationship Id="rId21" Type="http://schemas.openxmlformats.org/officeDocument/2006/relationships/hyperlink" Target="https://www.sciencedirect.com/science/article/pii/S0969698920313461" TargetMode="External"/><Relationship Id="rId34" Type="http://schemas.openxmlformats.org/officeDocument/2006/relationships/hyperlink" Target="https://www.sciencedirect.com/science/article/pii/S0148296323007105" TargetMode="External"/><Relationship Id="rId42" Type="http://schemas.openxmlformats.org/officeDocument/2006/relationships/hyperlink" Target="https://data.worldbank.org/country/german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didas-group.com/en/magazine/careers/empowering-chinas-next-generation-of-design-talent" TargetMode="External"/><Relationship Id="rId29" Type="http://schemas.openxmlformats.org/officeDocument/2006/relationships/hyperlink" Target="https://www.sciencedirect.com/science/article/pii/S096969892100254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071-1050/14/12/7076" TargetMode="External"/><Relationship Id="rId32" Type="http://schemas.openxmlformats.org/officeDocument/2006/relationships/hyperlink" Target="https://www.pearson.com/en-gb/subject-catalog/p/global-marketing/P200000005139" TargetMode="External"/><Relationship Id="rId37" Type="http://schemas.openxmlformats.org/officeDocument/2006/relationships/hyperlink" Target="https://www.sciencedirect.com/science/article/pii/S014829632030847X" TargetMode="External"/><Relationship Id="rId40" Type="http://schemas.openxmlformats.org/officeDocument/2006/relationships/hyperlink" Target="https://www.theculturefactor.com/country-comparison-tool"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heducation.com/highered/product/international-marketing-cateora.html" TargetMode="External"/><Relationship Id="rId28" Type="http://schemas.openxmlformats.org/officeDocument/2006/relationships/hyperlink" Target="https://www.cambridge.org/core/books/strategic-management/6D1ED4712E2D1F2B4E8739BBEF609B30" TargetMode="External"/><Relationship Id="rId36" Type="http://schemas.openxmlformats.org/officeDocument/2006/relationships/hyperlink" Target="https://www.pearson.com/en-us/subject-catalog/p/marketing-management/P200000007478" TargetMode="External"/><Relationship Id="rId10" Type="http://schemas.openxmlformats.org/officeDocument/2006/relationships/image" Target="media/image3.jpeg"/><Relationship Id="rId19" Type="http://schemas.openxmlformats.org/officeDocument/2006/relationships/hyperlink" Target="https://report.adidas-group.com/2025/en/group-management-report-our-company/description-of-business-model/sourcing-and-supply-chain.html" TargetMode="External"/><Relationship Id="rId31" Type="http://schemas.openxmlformats.org/officeDocument/2006/relationships/hyperlink" Target="https://books.google.com/books?id=o4OqTgV3V00C"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link.springer.com/article/10.1057/palgrave.jibs.8490432" TargetMode="External"/><Relationship Id="rId27" Type="http://schemas.openxmlformats.org/officeDocument/2006/relationships/hyperlink" Target="https://www.bafa.de/EN/Supply_Chain_Act/Guidances/guidances_node.html" TargetMode="External"/><Relationship Id="rId30" Type="http://schemas.openxmlformats.org/officeDocument/2006/relationships/hyperlink" Target="https://thoughtsmostlyaboutlearning.files.wordpress.com/2015/12/learning-by-doing-graham-gibbs.pdf" TargetMode="External"/><Relationship Id="rId35" Type="http://schemas.openxmlformats.org/officeDocument/2006/relationships/hyperlink" Target="https://www.mdpi.com/2071-1050/12/20/8650"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report.adidas-group.com/2025/en/" TargetMode="External"/><Relationship Id="rId25" Type="http://schemas.openxmlformats.org/officeDocument/2006/relationships/hyperlink" Target="https://link.springer.com/article/10.1057/palgrave.jibs.8490372" TargetMode="External"/><Relationship Id="rId33" Type="http://schemas.openxmlformats.org/officeDocument/2006/relationships/hyperlink" Target="https://www.sciencedirect.com/science/article/pii/S0969698922002600" TargetMode="External"/><Relationship Id="rId38" Type="http://schemas.openxmlformats.org/officeDocument/2006/relationships/hyperlink" Target="https://en.npc.gov.cn.cdurl.cn/2021-12/29/c_694559.htm" TargetMode="External"/><Relationship Id="rId46" Type="http://schemas.openxmlformats.org/officeDocument/2006/relationships/theme" Target="theme/theme1.xml"/><Relationship Id="rId20" Type="http://schemas.openxmlformats.org/officeDocument/2006/relationships/hyperlink" Target="https://report.adidas-group.com/2025/en/group-management-report-sustainability-statement/esrs-s2-workers-in-the-value-chain/overview.html" TargetMode="External"/><Relationship Id="rId41" Type="http://schemas.openxmlformats.org/officeDocument/2006/relationships/hyperlink" Target="https://data.worldbank.org/country/chi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50D548-6CDA-2249-8F7A-147612C8D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6927</Words>
  <Characters>39487</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2026-07-23T11:17:00Z</dcterms:created>
  <dcterms:modified xsi:type="dcterms:W3CDTF">2026-07-23T11:17:00Z</dcterms:modified>
</cp:coreProperties>
</file>