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6922A" w14:textId="77777777" w:rsidR="00AC5C17" w:rsidRDefault="00AC5C17" w:rsidP="00AC5C17">
      <w:pPr>
        <w:pStyle w:val="Title"/>
        <w:jc w:val="center"/>
        <w:rPr>
          <w:rFonts w:ascii="Arial" w:hAnsi="Arial" w:cs="Arial"/>
          <w:b/>
          <w:bCs/>
        </w:rPr>
      </w:pPr>
    </w:p>
    <w:p w14:paraId="011EF725" w14:textId="77777777" w:rsidR="00AC5C17" w:rsidRDefault="00AC5C17" w:rsidP="00AC5C17">
      <w:pPr>
        <w:pStyle w:val="Title"/>
        <w:jc w:val="center"/>
        <w:rPr>
          <w:rFonts w:ascii="Arial" w:hAnsi="Arial" w:cs="Arial"/>
          <w:b/>
          <w:bCs/>
        </w:rPr>
      </w:pPr>
    </w:p>
    <w:p w14:paraId="2D7E74BC" w14:textId="77777777" w:rsidR="00AC5C17" w:rsidRDefault="00AC5C17" w:rsidP="00AC5C17">
      <w:pPr>
        <w:pStyle w:val="Title"/>
        <w:jc w:val="center"/>
        <w:rPr>
          <w:rFonts w:ascii="Arial" w:hAnsi="Arial" w:cs="Arial"/>
          <w:b/>
          <w:bCs/>
        </w:rPr>
      </w:pPr>
    </w:p>
    <w:p w14:paraId="2D397FF0" w14:textId="77777777" w:rsidR="00AC5C17" w:rsidRDefault="00AC5C17" w:rsidP="00AC5C17">
      <w:pPr>
        <w:pStyle w:val="Title"/>
        <w:jc w:val="center"/>
        <w:rPr>
          <w:rFonts w:ascii="Arial" w:hAnsi="Arial" w:cs="Arial"/>
          <w:b/>
          <w:bCs/>
        </w:rPr>
      </w:pPr>
    </w:p>
    <w:p w14:paraId="70E86003" w14:textId="77777777" w:rsidR="00AC5C17" w:rsidRDefault="00AC5C17" w:rsidP="00AC5C17">
      <w:pPr>
        <w:pStyle w:val="Title"/>
        <w:jc w:val="center"/>
        <w:rPr>
          <w:rFonts w:ascii="Arial" w:hAnsi="Arial" w:cs="Arial"/>
          <w:b/>
          <w:bCs/>
        </w:rPr>
      </w:pPr>
    </w:p>
    <w:p w14:paraId="444ECB55" w14:textId="77777777" w:rsidR="00AC5C17" w:rsidRDefault="00AC5C17" w:rsidP="00AC5C17">
      <w:pPr>
        <w:pStyle w:val="Title"/>
        <w:jc w:val="center"/>
        <w:rPr>
          <w:rFonts w:ascii="Arial" w:hAnsi="Arial" w:cs="Arial"/>
          <w:b/>
          <w:bCs/>
        </w:rPr>
      </w:pPr>
    </w:p>
    <w:p w14:paraId="04F548AE" w14:textId="77777777" w:rsidR="00AC5C17" w:rsidRDefault="00AC5C17" w:rsidP="00AC5C17">
      <w:pPr>
        <w:pStyle w:val="Title"/>
        <w:jc w:val="center"/>
        <w:rPr>
          <w:rFonts w:ascii="Arial" w:hAnsi="Arial" w:cs="Arial"/>
          <w:b/>
          <w:bCs/>
        </w:rPr>
      </w:pPr>
    </w:p>
    <w:p w14:paraId="6C8F8569" w14:textId="77777777" w:rsidR="00AC5C17" w:rsidRDefault="00AC5C17" w:rsidP="00AC5C17">
      <w:pPr>
        <w:pStyle w:val="Title"/>
        <w:jc w:val="center"/>
        <w:rPr>
          <w:rFonts w:ascii="Arial" w:hAnsi="Arial" w:cs="Arial"/>
          <w:b/>
          <w:bCs/>
        </w:rPr>
      </w:pPr>
    </w:p>
    <w:p w14:paraId="5C8D71D1" w14:textId="50F1EFF6" w:rsidR="00AC5C17" w:rsidRPr="00AC5C17" w:rsidRDefault="00AC5C17" w:rsidP="00AC5C17">
      <w:pPr>
        <w:pStyle w:val="Title"/>
        <w:jc w:val="center"/>
        <w:rPr>
          <w:rFonts w:ascii="Arial" w:hAnsi="Arial" w:cs="Arial"/>
          <w:b/>
          <w:bCs/>
        </w:rPr>
      </w:pPr>
      <w:r w:rsidRPr="00AC5C17">
        <w:rPr>
          <w:rFonts w:ascii="Arial" w:hAnsi="Arial" w:cs="Arial"/>
          <w:b/>
          <w:bCs/>
        </w:rPr>
        <w:t>LCBB5004 Managing People</w:t>
      </w:r>
    </w:p>
    <w:p w14:paraId="48676FF8" w14:textId="30781416" w:rsidR="00734C76" w:rsidRDefault="00AC5C17" w:rsidP="00AC5C17">
      <w:pPr>
        <w:pStyle w:val="Title"/>
        <w:jc w:val="center"/>
        <w:rPr>
          <w:rFonts w:ascii="Arial" w:hAnsi="Arial" w:cs="Arial"/>
          <w:b/>
          <w:bCs/>
        </w:rPr>
      </w:pPr>
      <w:r w:rsidRPr="00AC5C17">
        <w:rPr>
          <w:rFonts w:ascii="Arial" w:hAnsi="Arial" w:cs="Arial"/>
          <w:b/>
          <w:bCs/>
        </w:rPr>
        <w:t>Assessment 1</w:t>
      </w:r>
    </w:p>
    <w:p w14:paraId="09A754A1" w14:textId="736666A6" w:rsidR="00AC5C17" w:rsidRDefault="00AC5C17" w:rsidP="00AC5C17"/>
    <w:p w14:paraId="3A7CD70E" w14:textId="62530B87" w:rsidR="00AC5C17" w:rsidRDefault="00AC5C17" w:rsidP="00AC5C17"/>
    <w:p w14:paraId="26EE12E9" w14:textId="7DC9405A" w:rsidR="00AC5C17" w:rsidRPr="00BF58A3" w:rsidRDefault="00BF58A3" w:rsidP="00BF58A3">
      <w:pPr>
        <w:jc w:val="center"/>
        <w:rPr>
          <w:rFonts w:ascii="Arial Black" w:hAnsi="Arial Black"/>
          <w:sz w:val="36"/>
          <w:szCs w:val="36"/>
        </w:rPr>
      </w:pPr>
      <w:r w:rsidRPr="00BF58A3">
        <w:rPr>
          <w:rFonts w:ascii="Arial Black" w:hAnsi="Arial Black"/>
          <w:sz w:val="36"/>
          <w:szCs w:val="36"/>
        </w:rPr>
        <w:t>Student name: Bilyana Todorova</w:t>
      </w:r>
    </w:p>
    <w:p w14:paraId="6D9E9AC8" w14:textId="63B3A046" w:rsidR="00BF58A3" w:rsidRPr="00BF58A3" w:rsidRDefault="00BF58A3" w:rsidP="00BF58A3">
      <w:pPr>
        <w:rPr>
          <w:rFonts w:ascii="Arial Black" w:hAnsi="Arial Black"/>
          <w:sz w:val="36"/>
          <w:szCs w:val="36"/>
        </w:rPr>
      </w:pPr>
      <w:r>
        <w:rPr>
          <w:rFonts w:ascii="Arial Black" w:hAnsi="Arial Black"/>
          <w:sz w:val="36"/>
          <w:szCs w:val="36"/>
        </w:rPr>
        <w:t xml:space="preserve">           </w:t>
      </w:r>
      <w:r w:rsidRPr="00BF58A3">
        <w:rPr>
          <w:rFonts w:ascii="Arial Black" w:hAnsi="Arial Black"/>
          <w:sz w:val="36"/>
          <w:szCs w:val="36"/>
        </w:rPr>
        <w:t>Student number: 2010307</w:t>
      </w:r>
    </w:p>
    <w:p w14:paraId="517AA2BD" w14:textId="68C21C60" w:rsidR="00AC5C17" w:rsidRDefault="00AC5C17" w:rsidP="00AC5C17"/>
    <w:p w14:paraId="79C78868" w14:textId="76C8EF72" w:rsidR="00AC5C17" w:rsidRDefault="00AC5C17" w:rsidP="00AC5C17"/>
    <w:p w14:paraId="1596D763" w14:textId="56D1A4E4" w:rsidR="00AC5C17" w:rsidRDefault="00AC5C17" w:rsidP="00AC5C17"/>
    <w:p w14:paraId="43AF93F2" w14:textId="41CB91F1" w:rsidR="00AC5C17" w:rsidRDefault="00AC5C17" w:rsidP="00AC5C17"/>
    <w:p w14:paraId="39AA9B06" w14:textId="610A122A" w:rsidR="00AC5C17" w:rsidRDefault="00AC5C17" w:rsidP="00AC5C17"/>
    <w:p w14:paraId="5A67BF0E" w14:textId="59196835" w:rsidR="00AC5C17" w:rsidRDefault="00AC5C17" w:rsidP="00AC5C17"/>
    <w:p w14:paraId="3EBF9737" w14:textId="5718EA47" w:rsidR="00AC5C17" w:rsidRDefault="00AC5C17" w:rsidP="00AC5C17"/>
    <w:p w14:paraId="71E082B4" w14:textId="4D031638" w:rsidR="00AC5C17" w:rsidRDefault="00AC5C17" w:rsidP="00AC5C17"/>
    <w:p w14:paraId="0A7852AA" w14:textId="450801F3" w:rsidR="00AC5C17" w:rsidRDefault="00AC5C17" w:rsidP="00AC5C17"/>
    <w:p w14:paraId="5F3F97F9" w14:textId="77777777" w:rsidR="00AC5C17" w:rsidRPr="00AC5C17" w:rsidRDefault="00AC5C17" w:rsidP="00AC5C17"/>
    <w:p w14:paraId="2081B8A3" w14:textId="2B950967" w:rsidR="00AC5C17" w:rsidRDefault="00AC5C17" w:rsidP="00AC5C17"/>
    <w:p w14:paraId="0F967323" w14:textId="19CBBA78" w:rsidR="00AC5C17" w:rsidRDefault="00AC5C17" w:rsidP="00AC5C17"/>
    <w:p w14:paraId="37BD3C46" w14:textId="71BE297C" w:rsidR="00AC5C17" w:rsidRDefault="00AC5C17" w:rsidP="00AC5C17"/>
    <w:p w14:paraId="274A7502" w14:textId="6E77840C" w:rsidR="00AC5C17" w:rsidRDefault="00AC5C17" w:rsidP="00AC5C17"/>
    <w:p w14:paraId="7A11B4A5" w14:textId="398FF7A0" w:rsidR="00AC5C17" w:rsidRDefault="00AC5C17" w:rsidP="00AC5C17">
      <w:pPr>
        <w:rPr>
          <w:rFonts w:ascii="Arial" w:hAnsi="Arial" w:cs="Arial"/>
          <w:b/>
          <w:bCs/>
          <w:sz w:val="28"/>
          <w:szCs w:val="28"/>
        </w:rPr>
      </w:pPr>
      <w:r w:rsidRPr="00AC5C17">
        <w:rPr>
          <w:rFonts w:ascii="Arial" w:hAnsi="Arial" w:cs="Arial"/>
          <w:b/>
          <w:bCs/>
          <w:sz w:val="28"/>
          <w:szCs w:val="28"/>
        </w:rPr>
        <w:t>Introduction</w:t>
      </w:r>
    </w:p>
    <w:p w14:paraId="631B92C9" w14:textId="3E4A10DB" w:rsidR="00AC5C17" w:rsidRDefault="00AC5C17" w:rsidP="00AC5C17">
      <w:pPr>
        <w:rPr>
          <w:rFonts w:ascii="Arial" w:hAnsi="Arial" w:cs="Arial"/>
          <w:sz w:val="24"/>
          <w:szCs w:val="24"/>
        </w:rPr>
      </w:pPr>
      <w:r w:rsidRPr="00AC5C17">
        <w:rPr>
          <w:rFonts w:ascii="Arial" w:hAnsi="Arial" w:cs="Arial"/>
          <w:sz w:val="24"/>
          <w:szCs w:val="24"/>
        </w:rPr>
        <w:t xml:space="preserve">Flexibility in the workplace is examined in connection to the improvement of diversity and inclusion in well-known UK service organisations in this article. When it comes to increasing diversity in the workplace, flexible work schedules are often mentioned, while their absence is considered to hinder the growth of a varied workforce. </w:t>
      </w:r>
      <w:proofErr w:type="gramStart"/>
      <w:r w:rsidRPr="00AC5C17">
        <w:rPr>
          <w:rFonts w:ascii="Arial" w:hAnsi="Arial" w:cs="Arial"/>
          <w:sz w:val="24"/>
          <w:szCs w:val="24"/>
        </w:rPr>
        <w:t>Despite the fact that</w:t>
      </w:r>
      <w:proofErr w:type="gramEnd"/>
      <w:r w:rsidRPr="00AC5C17">
        <w:rPr>
          <w:rFonts w:ascii="Arial" w:hAnsi="Arial" w:cs="Arial"/>
          <w:sz w:val="24"/>
          <w:szCs w:val="24"/>
        </w:rPr>
        <w:t xml:space="preserve"> only a small percentage of organisations had particular policies in place to encourage the employment of disadvantaged groups, 72 percent of firms admitted that flexible work initiatives were employed as part of their diversity strategy. It is our goal to assess the importance of flexible work roles in diversity policies, as well as the factors that support and hinder their adoption</w:t>
      </w:r>
      <w:r w:rsidR="0066097D">
        <w:rPr>
          <w:rFonts w:ascii="Arial" w:hAnsi="Arial" w:cs="Arial"/>
          <w:sz w:val="24"/>
          <w:szCs w:val="24"/>
        </w:rPr>
        <w:t xml:space="preserve"> </w:t>
      </w:r>
      <w:r w:rsidR="0066097D" w:rsidRPr="0066097D">
        <w:rPr>
          <w:rFonts w:ascii="Arial" w:hAnsi="Arial" w:cs="Arial"/>
          <w:sz w:val="24"/>
          <w:szCs w:val="24"/>
        </w:rPr>
        <w:t>(Dale, 2020</w:t>
      </w:r>
      <w:r w:rsidR="0066097D">
        <w:rPr>
          <w:rFonts w:ascii="Arial" w:hAnsi="Arial" w:cs="Arial"/>
          <w:sz w:val="24"/>
          <w:szCs w:val="24"/>
        </w:rPr>
        <w:t>)</w:t>
      </w:r>
      <w:r w:rsidRPr="00AC5C17">
        <w:rPr>
          <w:rFonts w:ascii="Arial" w:hAnsi="Arial" w:cs="Arial"/>
          <w:sz w:val="24"/>
          <w:szCs w:val="24"/>
        </w:rPr>
        <w:t>. We are interested in understanding the motivations, challenges, and demands for delivering diversity via flexible working from senior managers and their HR and line-manager colleagues.</w:t>
      </w:r>
    </w:p>
    <w:p w14:paraId="79C6B4A2" w14:textId="1C752F21" w:rsidR="00AC5C17" w:rsidRPr="00D32E6B" w:rsidRDefault="00AC5C17" w:rsidP="00AC5C17">
      <w:pPr>
        <w:rPr>
          <w:rFonts w:ascii="Arial" w:hAnsi="Arial" w:cs="Arial"/>
          <w:b/>
          <w:bCs/>
          <w:sz w:val="28"/>
          <w:szCs w:val="28"/>
        </w:rPr>
      </w:pPr>
      <w:r w:rsidRPr="00D32E6B">
        <w:rPr>
          <w:rFonts w:ascii="Arial" w:hAnsi="Arial" w:cs="Arial"/>
          <w:b/>
          <w:bCs/>
          <w:sz w:val="28"/>
          <w:szCs w:val="28"/>
        </w:rPr>
        <w:t>Task 1 – In favour</w:t>
      </w:r>
      <w:r w:rsidR="002755E3">
        <w:rPr>
          <w:rFonts w:ascii="Arial" w:hAnsi="Arial" w:cs="Arial"/>
          <w:b/>
          <w:bCs/>
          <w:sz w:val="28"/>
          <w:szCs w:val="28"/>
          <w:lang w:val="bg-BG"/>
        </w:rPr>
        <w:t xml:space="preserve"> </w:t>
      </w:r>
      <w:r w:rsidR="002755E3">
        <w:rPr>
          <w:rFonts w:ascii="Arial" w:hAnsi="Arial" w:cs="Arial"/>
          <w:b/>
          <w:bCs/>
          <w:sz w:val="28"/>
          <w:szCs w:val="28"/>
        </w:rPr>
        <w:t>of</w:t>
      </w:r>
      <w:r w:rsidR="00D32E6B">
        <w:rPr>
          <w:rFonts w:ascii="Arial" w:hAnsi="Arial" w:cs="Arial"/>
          <w:b/>
          <w:bCs/>
          <w:sz w:val="28"/>
          <w:szCs w:val="28"/>
        </w:rPr>
        <w:t xml:space="preserve"> FWA</w:t>
      </w:r>
    </w:p>
    <w:p w14:paraId="28E756B1" w14:textId="7DDB5155" w:rsidR="00A30C29" w:rsidRDefault="00365CD0" w:rsidP="00524203">
      <w:pPr>
        <w:rPr>
          <w:rFonts w:ascii="Arial" w:hAnsi="Arial" w:cs="Arial"/>
          <w:sz w:val="24"/>
          <w:szCs w:val="24"/>
        </w:rPr>
      </w:pPr>
      <w:r w:rsidRPr="00365CD0">
        <w:rPr>
          <w:rFonts w:ascii="Arial" w:hAnsi="Arial" w:cs="Arial"/>
          <w:sz w:val="24"/>
          <w:szCs w:val="24"/>
        </w:rPr>
        <w:t>Businesses are no exception to this year's shift in workplace technology. It was a matter of time before many professionals began working from home, as organisations dealt with the immediate effects of the epidemic and large numbers of people began working from home almost immediately. The importance of promoting equality and diversity in the workplace is rising steadily among large and small businesses alike. It seems that despite the disruptions caused by the epidemic, a focus on ED&amp;I has not diminished strategically. It is widely accepted that a more diverse, more inclusive workplace improves productivity, employee morale, and business culture, among other things</w:t>
      </w:r>
      <w:r w:rsidR="0066097D">
        <w:rPr>
          <w:rFonts w:ascii="Arial" w:hAnsi="Arial" w:cs="Arial"/>
          <w:sz w:val="24"/>
          <w:szCs w:val="24"/>
        </w:rPr>
        <w:t xml:space="preserve"> </w:t>
      </w:r>
      <w:r w:rsidR="0066097D" w:rsidRPr="0066097D">
        <w:rPr>
          <w:rFonts w:ascii="Arial" w:hAnsi="Arial" w:cs="Arial"/>
          <w:sz w:val="24"/>
          <w:szCs w:val="24"/>
        </w:rPr>
        <w:t>(Dickens, 2015</w:t>
      </w:r>
      <w:r w:rsidR="0066097D">
        <w:rPr>
          <w:rFonts w:ascii="Arial" w:hAnsi="Arial" w:cs="Arial"/>
          <w:sz w:val="24"/>
          <w:szCs w:val="24"/>
        </w:rPr>
        <w:t>)</w:t>
      </w:r>
      <w:r w:rsidRPr="00365CD0">
        <w:rPr>
          <w:rFonts w:ascii="Arial" w:hAnsi="Arial" w:cs="Arial"/>
          <w:sz w:val="24"/>
          <w:szCs w:val="24"/>
        </w:rPr>
        <w:t>. Flexible and remote working have always been popular in marketing, but the sudden shift to full-time remote working for many employees during lockdown has had an effect. Flexible working is presently used by more than two-thirds of corporate employees (76 percent), and the clear majority (78 percent) feel that allowing more people to work from home may help their company get access to a more varied talent pool.</w:t>
      </w:r>
      <w:r>
        <w:rPr>
          <w:rFonts w:ascii="Arial" w:hAnsi="Arial" w:cs="Arial"/>
          <w:sz w:val="24"/>
          <w:szCs w:val="24"/>
        </w:rPr>
        <w:t xml:space="preserve"> </w:t>
      </w:r>
    </w:p>
    <w:p w14:paraId="11F65123" w14:textId="13B86387" w:rsidR="00524203" w:rsidRPr="00524203" w:rsidRDefault="00A30C29" w:rsidP="00524203">
      <w:pPr>
        <w:rPr>
          <w:rFonts w:ascii="Arial" w:hAnsi="Arial" w:cs="Arial"/>
          <w:sz w:val="24"/>
          <w:szCs w:val="24"/>
        </w:rPr>
      </w:pPr>
      <w:r w:rsidRPr="00A30C29">
        <w:rPr>
          <w:rFonts w:ascii="Arial" w:hAnsi="Arial" w:cs="Arial"/>
          <w:sz w:val="24"/>
          <w:szCs w:val="24"/>
        </w:rPr>
        <w:t>It is suggested that FWAs promote a diverse and inclusive workplace by making it easier for employees to balance their work and family lives. Employees' ability to manage their time and resources to meet the demands of both work and home is one explanation for this. In addition, it is hypothesised that individuals are more inclined to reciprocate and be loyal to employers who support them because of social interaction. FWAs do undoubtedly aid workers in their efforts to balance family and work responsibilities</w:t>
      </w:r>
      <w:r w:rsidR="0066097D">
        <w:rPr>
          <w:rFonts w:ascii="Arial" w:hAnsi="Arial" w:cs="Arial"/>
          <w:sz w:val="24"/>
          <w:szCs w:val="24"/>
        </w:rPr>
        <w:t xml:space="preserve"> </w:t>
      </w:r>
      <w:r w:rsidR="0066097D" w:rsidRPr="0066097D">
        <w:rPr>
          <w:rFonts w:ascii="Arial" w:hAnsi="Arial" w:cs="Arial"/>
          <w:sz w:val="24"/>
          <w:szCs w:val="24"/>
        </w:rPr>
        <w:t>(Gottlieb et al., 1998</w:t>
      </w:r>
      <w:r w:rsidR="0066097D">
        <w:rPr>
          <w:rFonts w:ascii="Arial" w:hAnsi="Arial" w:cs="Arial"/>
          <w:sz w:val="24"/>
          <w:szCs w:val="24"/>
        </w:rPr>
        <w:t>)</w:t>
      </w:r>
      <w:r w:rsidRPr="00A30C29">
        <w:rPr>
          <w:rFonts w:ascii="Arial" w:hAnsi="Arial" w:cs="Arial"/>
          <w:sz w:val="24"/>
          <w:szCs w:val="24"/>
        </w:rPr>
        <w:t xml:space="preserve">. However, the impact is minimal and is based on the kind of FWA, with time flexibility being more helpful than geographical flexibility. Another favourable result is greater work satisfaction, although this diminishes with time. If an organisation is seen as helpful or family-friendly, workers are more likely to take advantage of the flexible work option, regardless of </w:t>
      </w:r>
      <w:proofErr w:type="gramStart"/>
      <w:r w:rsidRPr="00A30C29">
        <w:rPr>
          <w:rFonts w:ascii="Arial" w:hAnsi="Arial" w:cs="Arial"/>
          <w:sz w:val="24"/>
          <w:szCs w:val="24"/>
        </w:rPr>
        <w:t>whether or not</w:t>
      </w:r>
      <w:proofErr w:type="gramEnd"/>
      <w:r w:rsidRPr="00A30C29">
        <w:rPr>
          <w:rFonts w:ascii="Arial" w:hAnsi="Arial" w:cs="Arial"/>
          <w:sz w:val="24"/>
          <w:szCs w:val="24"/>
        </w:rPr>
        <w:t xml:space="preserve"> they really use it. Although the relationship between </w:t>
      </w:r>
      <w:r w:rsidRPr="00A30C29">
        <w:rPr>
          <w:rFonts w:ascii="Arial" w:hAnsi="Arial" w:cs="Arial"/>
          <w:sz w:val="24"/>
          <w:szCs w:val="24"/>
        </w:rPr>
        <w:lastRenderedPageBreak/>
        <w:t>FWAs and employee engagement is tenuous at best, studies show that employees under the age of forty are more committed to their jobs when given the option of working from home. There is a possibility that this may be used to recruit new employees.</w:t>
      </w:r>
      <w:r>
        <w:rPr>
          <w:rFonts w:ascii="Arial" w:hAnsi="Arial" w:cs="Arial"/>
          <w:sz w:val="24"/>
          <w:szCs w:val="24"/>
        </w:rPr>
        <w:t xml:space="preserve"> </w:t>
      </w:r>
      <w:r w:rsidR="00524203" w:rsidRPr="00524203">
        <w:rPr>
          <w:rFonts w:ascii="Arial" w:hAnsi="Arial" w:cs="Arial"/>
          <w:sz w:val="24"/>
          <w:szCs w:val="24"/>
        </w:rPr>
        <w:t>Multicultural teams are more adaptable, successful, and financially stable according to research. It is possible to get a competitive edge by employing a staff which is more diversified</w:t>
      </w:r>
      <w:r w:rsidR="0066097D">
        <w:rPr>
          <w:rFonts w:ascii="Arial" w:hAnsi="Arial" w:cs="Arial"/>
          <w:sz w:val="24"/>
          <w:szCs w:val="24"/>
        </w:rPr>
        <w:t xml:space="preserve"> </w:t>
      </w:r>
      <w:r w:rsidR="0066097D" w:rsidRPr="0066097D">
        <w:rPr>
          <w:rFonts w:ascii="Arial" w:hAnsi="Arial" w:cs="Arial"/>
          <w:sz w:val="24"/>
          <w:szCs w:val="24"/>
        </w:rPr>
        <w:t>(</w:t>
      </w:r>
      <w:proofErr w:type="spellStart"/>
      <w:r w:rsidR="0066097D" w:rsidRPr="0066097D">
        <w:rPr>
          <w:rFonts w:ascii="Arial" w:hAnsi="Arial" w:cs="Arial"/>
          <w:sz w:val="24"/>
          <w:szCs w:val="24"/>
        </w:rPr>
        <w:t>Kelliher</w:t>
      </w:r>
      <w:proofErr w:type="spellEnd"/>
      <w:r w:rsidR="0066097D" w:rsidRPr="0066097D">
        <w:rPr>
          <w:rFonts w:ascii="Arial" w:hAnsi="Arial" w:cs="Arial"/>
          <w:sz w:val="24"/>
          <w:szCs w:val="24"/>
        </w:rPr>
        <w:t xml:space="preserve"> &amp; Menezes, 2019</w:t>
      </w:r>
      <w:r w:rsidR="0066097D">
        <w:rPr>
          <w:rFonts w:ascii="Arial" w:hAnsi="Arial" w:cs="Arial"/>
          <w:sz w:val="24"/>
          <w:szCs w:val="24"/>
        </w:rPr>
        <w:t>)</w:t>
      </w:r>
      <w:r w:rsidR="00524203" w:rsidRPr="00524203">
        <w:rPr>
          <w:rFonts w:ascii="Arial" w:hAnsi="Arial" w:cs="Arial"/>
          <w:sz w:val="24"/>
          <w:szCs w:val="24"/>
        </w:rPr>
        <w:t xml:space="preserve">. Establishing the ideal circumstances for a diverse workforce, such as the availability of </w:t>
      </w:r>
      <w:r w:rsidR="00D32E6B" w:rsidRPr="00524203">
        <w:rPr>
          <w:rFonts w:ascii="Arial" w:hAnsi="Arial" w:cs="Arial"/>
          <w:sz w:val="24"/>
          <w:szCs w:val="24"/>
        </w:rPr>
        <w:t>Flexible</w:t>
      </w:r>
      <w:r w:rsidR="00524203" w:rsidRPr="00524203">
        <w:rPr>
          <w:rFonts w:ascii="Arial" w:hAnsi="Arial" w:cs="Arial"/>
          <w:sz w:val="24"/>
          <w:szCs w:val="24"/>
        </w:rPr>
        <w:t xml:space="preserve"> Working Arrangements (FWA), may help to maximise these benefits. Flexible working arrangements include a multitude of interpretations and expressions, which makes it difficult to generalise about their effect, influence, and value to workplace diversity. There's no clear definition for "flexibility," but it may be clarified by distinguishing between "selected" and "limited" part-time employment, as well as "customization" (which benefits the worker) and "flexibility" (which benefits the company). Flexibility in the workplace has shifted in recent decades from a societal criticism of the "flexible firm's" bad features to one that emphasises its beneficial qualities within the context of human resources</w:t>
      </w:r>
      <w:r w:rsidR="0066097D">
        <w:rPr>
          <w:rFonts w:ascii="Arial" w:hAnsi="Arial" w:cs="Arial"/>
          <w:sz w:val="24"/>
          <w:szCs w:val="24"/>
        </w:rPr>
        <w:t xml:space="preserve"> </w:t>
      </w:r>
      <w:r w:rsidR="0066097D" w:rsidRPr="0066097D">
        <w:rPr>
          <w:rFonts w:ascii="Arial" w:hAnsi="Arial" w:cs="Arial"/>
          <w:sz w:val="24"/>
          <w:szCs w:val="24"/>
        </w:rPr>
        <w:t>(Lake, 2016</w:t>
      </w:r>
      <w:r w:rsidR="0066097D">
        <w:rPr>
          <w:rFonts w:ascii="Arial" w:hAnsi="Arial" w:cs="Arial"/>
          <w:sz w:val="24"/>
          <w:szCs w:val="24"/>
        </w:rPr>
        <w:t>)</w:t>
      </w:r>
      <w:r w:rsidR="00524203" w:rsidRPr="00524203">
        <w:rPr>
          <w:rFonts w:ascii="Arial" w:hAnsi="Arial" w:cs="Arial"/>
          <w:sz w:val="24"/>
          <w:szCs w:val="24"/>
        </w:rPr>
        <w:t xml:space="preserve">. From an operations and maintenance and numerical perspective, this shifts the conversation to one that focuses more on temporal and spatial flexibility (such as shorter hours and partial work) that advantages both workers and employers – both in terms of their ability to excite and preserve high-value staff members, as well as their ability to increase turnover </w:t>
      </w:r>
      <w:r w:rsidR="00D32E6B" w:rsidRPr="00524203">
        <w:rPr>
          <w:rFonts w:ascii="Arial" w:hAnsi="Arial" w:cs="Arial"/>
          <w:sz w:val="24"/>
          <w:szCs w:val="24"/>
        </w:rPr>
        <w:t>and their</w:t>
      </w:r>
      <w:r w:rsidR="00524203" w:rsidRPr="00524203">
        <w:rPr>
          <w:rFonts w:ascii="Arial" w:hAnsi="Arial" w:cs="Arial"/>
          <w:sz w:val="24"/>
          <w:szCs w:val="24"/>
        </w:rPr>
        <w:t xml:space="preserve"> own work-life balance (WLB). When it comes to building an environment which appreciates variety with ensuring financial viability, flexibility is a powerful tool. When flexible work arrangements are linked to WLB – with some allusions to "work-family balance" and accompanying "family-friendly" programmes – the links among diversity management, or at least gender diversity, have become </w:t>
      </w:r>
      <w:r w:rsidR="00D32E6B" w:rsidRPr="00524203">
        <w:rPr>
          <w:rFonts w:ascii="Arial" w:hAnsi="Arial" w:cs="Arial"/>
          <w:sz w:val="24"/>
          <w:szCs w:val="24"/>
        </w:rPr>
        <w:t>clearer</w:t>
      </w:r>
      <w:r w:rsidR="0066097D">
        <w:rPr>
          <w:rFonts w:ascii="Arial" w:hAnsi="Arial" w:cs="Arial"/>
          <w:sz w:val="24"/>
          <w:szCs w:val="24"/>
        </w:rPr>
        <w:t xml:space="preserve"> (</w:t>
      </w:r>
      <w:proofErr w:type="spellStart"/>
      <w:r w:rsidR="0066097D" w:rsidRPr="0066097D">
        <w:rPr>
          <w:rFonts w:ascii="Arial" w:hAnsi="Arial" w:cs="Arial"/>
          <w:sz w:val="24"/>
          <w:szCs w:val="24"/>
        </w:rPr>
        <w:t>Stredwick</w:t>
      </w:r>
      <w:proofErr w:type="spellEnd"/>
      <w:r w:rsidR="0066097D" w:rsidRPr="0066097D">
        <w:rPr>
          <w:rFonts w:ascii="Arial" w:hAnsi="Arial" w:cs="Arial"/>
          <w:sz w:val="24"/>
          <w:szCs w:val="24"/>
        </w:rPr>
        <w:t xml:space="preserve"> &amp; Ellis, 2005</w:t>
      </w:r>
      <w:r w:rsidR="0066097D">
        <w:rPr>
          <w:rFonts w:ascii="Arial" w:hAnsi="Arial" w:cs="Arial"/>
          <w:sz w:val="24"/>
          <w:szCs w:val="24"/>
        </w:rPr>
        <w:t>)</w:t>
      </w:r>
      <w:r w:rsidR="00524203" w:rsidRPr="00524203">
        <w:rPr>
          <w:rFonts w:ascii="Arial" w:hAnsi="Arial" w:cs="Arial"/>
          <w:sz w:val="24"/>
          <w:szCs w:val="24"/>
        </w:rPr>
        <w:t>.</w:t>
      </w:r>
    </w:p>
    <w:p w14:paraId="7BF740A5" w14:textId="0ED347FB" w:rsidR="00524203" w:rsidRPr="00524203" w:rsidRDefault="00524203" w:rsidP="00524203">
      <w:pPr>
        <w:rPr>
          <w:rFonts w:ascii="Arial" w:hAnsi="Arial" w:cs="Arial"/>
          <w:sz w:val="24"/>
          <w:szCs w:val="24"/>
        </w:rPr>
      </w:pPr>
      <w:r w:rsidRPr="00524203">
        <w:rPr>
          <w:rFonts w:ascii="Arial" w:hAnsi="Arial" w:cs="Arial"/>
          <w:sz w:val="24"/>
          <w:szCs w:val="24"/>
        </w:rPr>
        <w:t xml:space="preserve">Flexibility in the workplace might be justified </w:t>
      </w:r>
      <w:proofErr w:type="gramStart"/>
      <w:r w:rsidRPr="00524203">
        <w:rPr>
          <w:rFonts w:ascii="Arial" w:hAnsi="Arial" w:cs="Arial"/>
          <w:sz w:val="24"/>
          <w:szCs w:val="24"/>
        </w:rPr>
        <w:t>on the basis of</w:t>
      </w:r>
      <w:proofErr w:type="gramEnd"/>
      <w:r w:rsidRPr="00524203">
        <w:rPr>
          <w:rFonts w:ascii="Arial" w:hAnsi="Arial" w:cs="Arial"/>
          <w:sz w:val="24"/>
          <w:szCs w:val="24"/>
        </w:rPr>
        <w:t xml:space="preserve"> legal requirements. Flexible working arrangements could also be supported by decision makers due to the obvious "business case" notion that workers from varied origins contribute to an organization's performance and growth. </w:t>
      </w:r>
      <w:r w:rsidR="00D32E6B" w:rsidRPr="00524203">
        <w:rPr>
          <w:rFonts w:ascii="Arial" w:hAnsi="Arial" w:cs="Arial"/>
          <w:sz w:val="24"/>
          <w:szCs w:val="24"/>
        </w:rPr>
        <w:t>In order to</w:t>
      </w:r>
      <w:r w:rsidRPr="00524203">
        <w:rPr>
          <w:rFonts w:ascii="Arial" w:hAnsi="Arial" w:cs="Arial"/>
          <w:sz w:val="24"/>
          <w:szCs w:val="24"/>
        </w:rPr>
        <w:t xml:space="preserve"> profit from a diverse workforce, organisations implement HR policies that support and </w:t>
      </w:r>
      <w:r w:rsidR="00D32E6B" w:rsidRPr="00524203">
        <w:rPr>
          <w:rFonts w:ascii="Arial" w:hAnsi="Arial" w:cs="Arial"/>
          <w:sz w:val="24"/>
          <w:szCs w:val="24"/>
        </w:rPr>
        <w:t>ideas.</w:t>
      </w:r>
      <w:r w:rsidRPr="00524203">
        <w:rPr>
          <w:rFonts w:ascii="Arial" w:hAnsi="Arial" w:cs="Arial"/>
          <w:sz w:val="24"/>
          <w:szCs w:val="24"/>
        </w:rPr>
        <w:t xml:space="preserve"> in </w:t>
      </w:r>
      <w:proofErr w:type="gramStart"/>
      <w:r w:rsidRPr="00524203">
        <w:rPr>
          <w:rFonts w:ascii="Arial" w:hAnsi="Arial" w:cs="Arial"/>
          <w:sz w:val="24"/>
          <w:szCs w:val="24"/>
        </w:rPr>
        <w:t>addition</w:t>
      </w:r>
      <w:proofErr w:type="gramEnd"/>
      <w:r w:rsidRPr="00524203">
        <w:rPr>
          <w:rFonts w:ascii="Arial" w:hAnsi="Arial" w:cs="Arial"/>
          <w:sz w:val="24"/>
          <w:szCs w:val="24"/>
        </w:rPr>
        <w:t xml:space="preserve"> by taking into account WLB in their recruitment and retention strategies. However, the proof for the economic case for flexible working arrangements is still shaky. </w:t>
      </w:r>
      <w:r w:rsidR="00D32E6B" w:rsidRPr="00524203">
        <w:rPr>
          <w:rFonts w:ascii="Arial" w:hAnsi="Arial" w:cs="Arial"/>
          <w:sz w:val="24"/>
          <w:szCs w:val="24"/>
        </w:rPr>
        <w:t>Much</w:t>
      </w:r>
      <w:r w:rsidRPr="00524203">
        <w:rPr>
          <w:rFonts w:ascii="Arial" w:hAnsi="Arial" w:cs="Arial"/>
          <w:sz w:val="24"/>
          <w:szCs w:val="24"/>
        </w:rPr>
        <w:t xml:space="preserve"> </w:t>
      </w:r>
      <w:r w:rsidR="00D32E6B" w:rsidRPr="00524203">
        <w:rPr>
          <w:rFonts w:ascii="Arial" w:hAnsi="Arial" w:cs="Arial"/>
          <w:sz w:val="24"/>
          <w:szCs w:val="24"/>
        </w:rPr>
        <w:t>research</w:t>
      </w:r>
      <w:r w:rsidRPr="00524203">
        <w:rPr>
          <w:rFonts w:ascii="Arial" w:hAnsi="Arial" w:cs="Arial"/>
          <w:sz w:val="24"/>
          <w:szCs w:val="24"/>
        </w:rPr>
        <w:t xml:space="preserve"> </w:t>
      </w:r>
      <w:r w:rsidR="00D32E6B" w:rsidRPr="00524203">
        <w:rPr>
          <w:rFonts w:ascii="Arial" w:hAnsi="Arial" w:cs="Arial"/>
          <w:sz w:val="24"/>
          <w:szCs w:val="24"/>
        </w:rPr>
        <w:t>has</w:t>
      </w:r>
      <w:r w:rsidRPr="00524203">
        <w:rPr>
          <w:rFonts w:ascii="Arial" w:hAnsi="Arial" w:cs="Arial"/>
          <w:sz w:val="24"/>
          <w:szCs w:val="24"/>
        </w:rPr>
        <w:t xml:space="preserve"> concentrated on recruiting and retaining top talent, along with improving employee participation and enthusiasm</w:t>
      </w:r>
      <w:r w:rsidR="0066097D">
        <w:rPr>
          <w:rFonts w:ascii="Arial" w:hAnsi="Arial" w:cs="Arial"/>
          <w:sz w:val="24"/>
          <w:szCs w:val="24"/>
        </w:rPr>
        <w:t xml:space="preserve"> </w:t>
      </w:r>
      <w:r w:rsidR="0066097D" w:rsidRPr="0066097D">
        <w:rPr>
          <w:rFonts w:ascii="Arial" w:hAnsi="Arial" w:cs="Arial"/>
          <w:sz w:val="24"/>
          <w:szCs w:val="24"/>
        </w:rPr>
        <w:t>(Lake, 2016</w:t>
      </w:r>
      <w:r w:rsidR="0066097D">
        <w:rPr>
          <w:rFonts w:ascii="Arial" w:hAnsi="Arial" w:cs="Arial"/>
          <w:sz w:val="24"/>
          <w:szCs w:val="24"/>
        </w:rPr>
        <w:t>)</w:t>
      </w:r>
      <w:r w:rsidRPr="00524203">
        <w:rPr>
          <w:rFonts w:ascii="Arial" w:hAnsi="Arial" w:cs="Arial"/>
          <w:sz w:val="24"/>
          <w:szCs w:val="24"/>
        </w:rPr>
        <w:t xml:space="preserve">. Flexible work schedules have also been shown to lessen bad performance and work stress, according to research. Others, on the other hand, have come up empty-handed. Gender equity and how it affects the gendered hierarchy dominate the diverse material regarding FWA and WLB. However, there is an ethnic component to the issue of women's labour market participation (WLB): Ethnic minority women may face extra cultural, communal or religious constraints that need a more flexible attitude from companies. Conclusion: FWA must be generally applicable. However, not all diversity literature is focused with gender. Young professionals are being pursued with "flexible spending accounts" that allow them to modify their working hours, according to research on flexible spending accounts: "More people prefer to work in varied ways across </w:t>
      </w:r>
      <w:r w:rsidRPr="00524203">
        <w:rPr>
          <w:rFonts w:ascii="Arial" w:hAnsi="Arial" w:cs="Arial"/>
          <w:sz w:val="24"/>
          <w:szCs w:val="24"/>
        </w:rPr>
        <w:lastRenderedPageBreak/>
        <w:t>decades, lifestyle, and family configurations," according to a new study</w:t>
      </w:r>
      <w:r w:rsidR="0066097D">
        <w:rPr>
          <w:rFonts w:ascii="Arial" w:hAnsi="Arial" w:cs="Arial"/>
          <w:sz w:val="24"/>
          <w:szCs w:val="24"/>
        </w:rPr>
        <w:t xml:space="preserve"> </w:t>
      </w:r>
      <w:r w:rsidR="0066097D" w:rsidRPr="0066097D">
        <w:rPr>
          <w:rFonts w:ascii="Arial" w:hAnsi="Arial" w:cs="Arial"/>
          <w:sz w:val="24"/>
          <w:szCs w:val="24"/>
        </w:rPr>
        <w:t>(Gottlieb et al., 1998</w:t>
      </w:r>
      <w:r w:rsidR="0066097D">
        <w:rPr>
          <w:rFonts w:ascii="Arial" w:hAnsi="Arial" w:cs="Arial"/>
          <w:sz w:val="24"/>
          <w:szCs w:val="24"/>
        </w:rPr>
        <w:t>)</w:t>
      </w:r>
      <w:r w:rsidRPr="00524203">
        <w:rPr>
          <w:rFonts w:ascii="Arial" w:hAnsi="Arial" w:cs="Arial"/>
          <w:sz w:val="24"/>
          <w:szCs w:val="24"/>
        </w:rPr>
        <w:t>.</w:t>
      </w:r>
    </w:p>
    <w:p w14:paraId="45DC80A8" w14:textId="589AA862" w:rsidR="00AC5C17" w:rsidRDefault="00D32E6B" w:rsidP="00D32E6B">
      <w:pPr>
        <w:rPr>
          <w:rFonts w:ascii="Arial" w:hAnsi="Arial" w:cs="Arial"/>
          <w:sz w:val="24"/>
          <w:szCs w:val="24"/>
        </w:rPr>
      </w:pPr>
      <w:r w:rsidRPr="00D32E6B">
        <w:rPr>
          <w:rFonts w:ascii="Arial" w:hAnsi="Arial" w:cs="Arial"/>
          <w:sz w:val="24"/>
          <w:szCs w:val="24"/>
        </w:rPr>
        <w:t>Flexible work schedules not only broaden your pool of prospective workers, but they also make current employees feel better seen and acknowledged, and thus more a part of the team.</w:t>
      </w:r>
      <w:r>
        <w:rPr>
          <w:rFonts w:ascii="Arial" w:hAnsi="Arial" w:cs="Arial"/>
          <w:sz w:val="24"/>
          <w:szCs w:val="24"/>
        </w:rPr>
        <w:t xml:space="preserve"> </w:t>
      </w:r>
      <w:r w:rsidRPr="00D32E6B">
        <w:rPr>
          <w:rFonts w:ascii="Arial" w:hAnsi="Arial" w:cs="Arial"/>
          <w:sz w:val="24"/>
          <w:szCs w:val="24"/>
        </w:rPr>
        <w:t>For younger generations, families, individuals pursuing further schooling, or the worker who doesn't want to waste more than an hour traveling, work-life balance is no surprise</w:t>
      </w:r>
      <w:r w:rsidR="0066097D">
        <w:rPr>
          <w:rFonts w:ascii="Arial" w:hAnsi="Arial" w:cs="Arial"/>
          <w:sz w:val="24"/>
          <w:szCs w:val="24"/>
        </w:rPr>
        <w:t xml:space="preserve"> (</w:t>
      </w:r>
      <w:proofErr w:type="spellStart"/>
      <w:r w:rsidR="0066097D" w:rsidRPr="0066097D">
        <w:rPr>
          <w:rFonts w:ascii="Arial" w:hAnsi="Arial" w:cs="Arial"/>
          <w:sz w:val="24"/>
          <w:szCs w:val="24"/>
        </w:rPr>
        <w:t>Stredwick</w:t>
      </w:r>
      <w:proofErr w:type="spellEnd"/>
      <w:r w:rsidR="0066097D" w:rsidRPr="0066097D">
        <w:rPr>
          <w:rFonts w:ascii="Arial" w:hAnsi="Arial" w:cs="Arial"/>
          <w:sz w:val="24"/>
          <w:szCs w:val="24"/>
        </w:rPr>
        <w:t xml:space="preserve"> &amp; Ellis, 2005</w:t>
      </w:r>
      <w:r w:rsidR="0066097D">
        <w:rPr>
          <w:rFonts w:ascii="Arial" w:hAnsi="Arial" w:cs="Arial"/>
          <w:sz w:val="24"/>
          <w:szCs w:val="24"/>
        </w:rPr>
        <w:t>)</w:t>
      </w:r>
      <w:r w:rsidRPr="00D32E6B">
        <w:rPr>
          <w:rFonts w:ascii="Arial" w:hAnsi="Arial" w:cs="Arial"/>
          <w:sz w:val="24"/>
          <w:szCs w:val="24"/>
        </w:rPr>
        <w:t>. When organisations allow workers to work from home, they show that they care about their personal life outside of the workplace. Candidates are drawn to this type of open-mindedness.</w:t>
      </w:r>
      <w:r>
        <w:rPr>
          <w:rFonts w:ascii="Arial" w:hAnsi="Arial" w:cs="Arial"/>
          <w:sz w:val="24"/>
          <w:szCs w:val="24"/>
        </w:rPr>
        <w:t xml:space="preserve"> However, i</w:t>
      </w:r>
      <w:r w:rsidR="00524203" w:rsidRPr="00524203">
        <w:rPr>
          <w:rFonts w:ascii="Arial" w:hAnsi="Arial" w:cs="Arial"/>
          <w:sz w:val="24"/>
          <w:szCs w:val="24"/>
        </w:rPr>
        <w:t>t's hard to reconcile the notion of the "perfect worker," which assumes that workers have no responsibilities outside of work, with diversity and FWA. When companies use high-involvement, high-performance work practises, for example, flexibility is about "control," about the possibility for "self-determination," and it acts more as an obstacle than a method to foster diversity. People who disagree with the FWA model contend that it has the potential to marginalise those who don't match the paradigm. Gender inequality and organisational effectiveness are intertwined, creating a two-pronged strategy for enacting systemic change, with the organisational setting playing a critical role. </w:t>
      </w:r>
      <w:r w:rsidR="00524203">
        <w:rPr>
          <w:rFonts w:ascii="Arial" w:hAnsi="Arial" w:cs="Arial"/>
          <w:sz w:val="24"/>
          <w:szCs w:val="24"/>
        </w:rPr>
        <w:t>In any case, we cannot deny that FWA and workplace diversity are mutually beneficial to each other, as they are united by the desire of achieving a stressless workplace, wherein everyone could accomplish their own WLB</w:t>
      </w:r>
      <w:r w:rsidR="00DC2E54">
        <w:rPr>
          <w:rFonts w:ascii="Arial" w:hAnsi="Arial" w:cs="Arial"/>
          <w:sz w:val="24"/>
          <w:szCs w:val="24"/>
        </w:rPr>
        <w:t xml:space="preserve"> </w:t>
      </w:r>
      <w:r w:rsidR="00DC2E54" w:rsidRPr="00DC2E54">
        <w:rPr>
          <w:rFonts w:ascii="Arial" w:hAnsi="Arial" w:cs="Arial"/>
          <w:sz w:val="24"/>
          <w:szCs w:val="24"/>
        </w:rPr>
        <w:t>(</w:t>
      </w:r>
      <w:proofErr w:type="spellStart"/>
      <w:r w:rsidR="00DC2E54" w:rsidRPr="00DC2E54">
        <w:rPr>
          <w:rFonts w:ascii="Arial" w:hAnsi="Arial" w:cs="Arial"/>
          <w:sz w:val="24"/>
          <w:szCs w:val="24"/>
        </w:rPr>
        <w:t>Kelliher</w:t>
      </w:r>
      <w:proofErr w:type="spellEnd"/>
      <w:r w:rsidR="00DC2E54" w:rsidRPr="00DC2E54">
        <w:rPr>
          <w:rFonts w:ascii="Arial" w:hAnsi="Arial" w:cs="Arial"/>
          <w:sz w:val="24"/>
          <w:szCs w:val="24"/>
        </w:rPr>
        <w:t xml:space="preserve"> &amp; Menezes, 2019</w:t>
      </w:r>
      <w:r w:rsidR="00DC2E54">
        <w:rPr>
          <w:rFonts w:ascii="Arial" w:hAnsi="Arial" w:cs="Arial"/>
          <w:sz w:val="24"/>
          <w:szCs w:val="24"/>
        </w:rPr>
        <w:t>)</w:t>
      </w:r>
      <w:r w:rsidR="00524203">
        <w:rPr>
          <w:rFonts w:ascii="Arial" w:hAnsi="Arial" w:cs="Arial"/>
          <w:sz w:val="24"/>
          <w:szCs w:val="24"/>
        </w:rPr>
        <w:t xml:space="preserve">. </w:t>
      </w:r>
    </w:p>
    <w:p w14:paraId="64684FEE" w14:textId="63D0E7A6" w:rsidR="00D32E6B" w:rsidRDefault="00D32E6B" w:rsidP="00D32E6B">
      <w:pPr>
        <w:rPr>
          <w:rFonts w:ascii="Arial" w:hAnsi="Arial" w:cs="Arial"/>
          <w:b/>
          <w:bCs/>
          <w:sz w:val="28"/>
          <w:szCs w:val="28"/>
        </w:rPr>
      </w:pPr>
      <w:r w:rsidRPr="00D32E6B">
        <w:rPr>
          <w:rFonts w:ascii="Arial" w:hAnsi="Arial" w:cs="Arial"/>
          <w:b/>
          <w:bCs/>
          <w:sz w:val="28"/>
          <w:szCs w:val="28"/>
        </w:rPr>
        <w:t xml:space="preserve">Task </w:t>
      </w:r>
      <w:r>
        <w:rPr>
          <w:rFonts w:ascii="Arial" w:hAnsi="Arial" w:cs="Arial"/>
          <w:b/>
          <w:bCs/>
          <w:sz w:val="28"/>
          <w:szCs w:val="28"/>
        </w:rPr>
        <w:t>2</w:t>
      </w:r>
      <w:r w:rsidRPr="00D32E6B">
        <w:rPr>
          <w:rFonts w:ascii="Arial" w:hAnsi="Arial" w:cs="Arial"/>
          <w:b/>
          <w:bCs/>
          <w:sz w:val="28"/>
          <w:szCs w:val="28"/>
        </w:rPr>
        <w:t xml:space="preserve"> – </w:t>
      </w:r>
      <w:r>
        <w:rPr>
          <w:rFonts w:ascii="Arial" w:hAnsi="Arial" w:cs="Arial"/>
          <w:b/>
          <w:bCs/>
          <w:sz w:val="28"/>
          <w:szCs w:val="28"/>
        </w:rPr>
        <w:t>Against FWA</w:t>
      </w:r>
    </w:p>
    <w:p w14:paraId="7049A533" w14:textId="6FB22C6F" w:rsidR="00C84178" w:rsidRPr="00C84178" w:rsidRDefault="00365CD0" w:rsidP="00C84178">
      <w:pPr>
        <w:rPr>
          <w:rFonts w:ascii="Arial" w:hAnsi="Arial" w:cs="Arial"/>
          <w:sz w:val="24"/>
          <w:szCs w:val="24"/>
        </w:rPr>
      </w:pPr>
      <w:r>
        <w:rPr>
          <w:rFonts w:ascii="Arial" w:hAnsi="Arial" w:cs="Arial"/>
          <w:sz w:val="24"/>
          <w:szCs w:val="24"/>
        </w:rPr>
        <w:t xml:space="preserve">There might be problems with the implementation of a flexible working scheme. </w:t>
      </w:r>
      <w:r w:rsidR="00C84178" w:rsidRPr="00C84178">
        <w:rPr>
          <w:rFonts w:ascii="Arial" w:hAnsi="Arial" w:cs="Arial"/>
          <w:sz w:val="24"/>
          <w:szCs w:val="24"/>
        </w:rPr>
        <w:t xml:space="preserve">This may be due in part to societal and institutional barriers, such as </w:t>
      </w:r>
      <w:r>
        <w:rPr>
          <w:rFonts w:ascii="Arial" w:hAnsi="Arial" w:cs="Arial"/>
          <w:sz w:val="24"/>
          <w:szCs w:val="24"/>
        </w:rPr>
        <w:t>outdated</w:t>
      </w:r>
      <w:r w:rsidR="00C84178" w:rsidRPr="00C84178">
        <w:rPr>
          <w:rFonts w:ascii="Arial" w:hAnsi="Arial" w:cs="Arial"/>
          <w:sz w:val="24"/>
          <w:szCs w:val="24"/>
        </w:rPr>
        <w:t xml:space="preserve"> views about career growth and the strangling effect of management. Even though flexibility rules are readily available, cultural factors might influence whether they are used. Organizational support, cultural awareness, and workplace norms are necessary for successful policy implementation and take-up. Another factor in the uptake of FWA is the general acceptance of traditional gendered labour patterns. Employee inaccessibility may frighten managers because of the value they put on "time" (sometimes leading to the notion that FWA have a negative influence on "availability")</w:t>
      </w:r>
      <w:r w:rsidR="00DC2E54">
        <w:rPr>
          <w:rFonts w:ascii="Arial" w:hAnsi="Arial" w:cs="Arial"/>
          <w:sz w:val="24"/>
          <w:szCs w:val="24"/>
        </w:rPr>
        <w:t xml:space="preserve"> </w:t>
      </w:r>
      <w:r w:rsidR="00DC2E54" w:rsidRPr="00DC2E54">
        <w:rPr>
          <w:rFonts w:ascii="Arial" w:hAnsi="Arial" w:cs="Arial"/>
          <w:sz w:val="24"/>
          <w:szCs w:val="24"/>
        </w:rPr>
        <w:t>(Dickens, 2015</w:t>
      </w:r>
      <w:r w:rsidR="00DC2E54">
        <w:rPr>
          <w:rFonts w:ascii="Arial" w:hAnsi="Arial" w:cs="Arial"/>
          <w:sz w:val="24"/>
          <w:szCs w:val="24"/>
        </w:rPr>
        <w:t>)</w:t>
      </w:r>
      <w:r w:rsidR="00C84178" w:rsidRPr="00C84178">
        <w:rPr>
          <w:rFonts w:ascii="Arial" w:hAnsi="Arial" w:cs="Arial"/>
          <w:sz w:val="24"/>
          <w:szCs w:val="24"/>
        </w:rPr>
        <w:t>. Since FWAs are seen as a barrier to an employee's professional advancement, some companies may not use them to their full potential. According to the writers, "Managers are often unavailable to customers and employees while they are attending meetings, travelling, etc." It seems, however, that the idea of constantly being accessible has gained widespread acceptance. Adoption and usage of FWA are made possible by the investment of both time and effort. Working long hours is essential for growth, according to research, since it indicates a company's commitment. Advances in technology have blurred the line between work and non-work time, making it possible to work from home. This may increase availability, however WLB will be adversely affected. In terms of both time and location, mangers are more likely than others to be "available." Having control over working hours has a direct effect on WLB, which in turn has an impact on recruiting</w:t>
      </w:r>
      <w:r w:rsidR="00DC2E54">
        <w:rPr>
          <w:rFonts w:ascii="Arial" w:hAnsi="Arial" w:cs="Arial"/>
          <w:sz w:val="24"/>
          <w:szCs w:val="24"/>
        </w:rPr>
        <w:t xml:space="preserve"> </w:t>
      </w:r>
      <w:r w:rsidR="00DC2E54" w:rsidRPr="00DC2E54">
        <w:rPr>
          <w:rFonts w:ascii="Arial" w:hAnsi="Arial" w:cs="Arial"/>
          <w:sz w:val="24"/>
          <w:szCs w:val="24"/>
        </w:rPr>
        <w:t>(Dale, 2020</w:t>
      </w:r>
      <w:r w:rsidR="00DC2E54">
        <w:rPr>
          <w:rFonts w:ascii="Arial" w:hAnsi="Arial" w:cs="Arial"/>
          <w:sz w:val="24"/>
          <w:szCs w:val="24"/>
        </w:rPr>
        <w:t>)</w:t>
      </w:r>
      <w:r w:rsidR="00C84178" w:rsidRPr="00C84178">
        <w:rPr>
          <w:rFonts w:ascii="Arial" w:hAnsi="Arial" w:cs="Arial"/>
          <w:sz w:val="24"/>
          <w:szCs w:val="24"/>
        </w:rPr>
        <w:t xml:space="preserve">. Those who work part-time are less likely to be promoted if their dedication is seen as negative, according to some studies Research also </w:t>
      </w:r>
      <w:r w:rsidR="00C84178" w:rsidRPr="00C84178">
        <w:rPr>
          <w:rFonts w:ascii="Arial" w:hAnsi="Arial" w:cs="Arial"/>
          <w:sz w:val="24"/>
          <w:szCs w:val="24"/>
        </w:rPr>
        <w:lastRenderedPageBreak/>
        <w:t xml:space="preserve">reveals that managers' commitment to family-friendly policies is crucial to their </w:t>
      </w:r>
      <w:proofErr w:type="gramStart"/>
      <w:r w:rsidR="00C84178" w:rsidRPr="00C84178">
        <w:rPr>
          <w:rFonts w:ascii="Arial" w:hAnsi="Arial" w:cs="Arial"/>
          <w:sz w:val="24"/>
          <w:szCs w:val="24"/>
        </w:rPr>
        <w:t>performance..</w:t>
      </w:r>
      <w:proofErr w:type="gramEnd"/>
      <w:r w:rsidR="00C84178" w:rsidRPr="00C84178">
        <w:rPr>
          <w:rFonts w:ascii="Arial" w:hAnsi="Arial" w:cs="Arial"/>
          <w:sz w:val="24"/>
          <w:szCs w:val="24"/>
        </w:rPr>
        <w:t xml:space="preserve"> read </w:t>
      </w:r>
      <w:proofErr w:type="gramStart"/>
      <w:r w:rsidR="00C84178" w:rsidRPr="00C84178">
        <w:rPr>
          <w:rFonts w:ascii="Arial" w:hAnsi="Arial" w:cs="Arial"/>
          <w:sz w:val="24"/>
          <w:szCs w:val="24"/>
        </w:rPr>
        <w:t>more..</w:t>
      </w:r>
      <w:proofErr w:type="gramEnd"/>
      <w:r w:rsidR="00C84178" w:rsidRPr="00C84178">
        <w:rPr>
          <w:rFonts w:ascii="Arial" w:hAnsi="Arial" w:cs="Arial"/>
          <w:sz w:val="24"/>
          <w:szCs w:val="24"/>
        </w:rPr>
        <w:t xml:space="preserve"> In order to build a workplace where everyone feels included and appreciated, even the best regulations fall short. In the absence of a supporting boss, workers may be discouraged from working in this way. Even in supportive organisations, there is room for a wide range of interpretations, norms, and practises among the line managers responsible for implementing HR policy. It's fair to argue that FWA has certain restrictions. As a result, line managers may feel forced to accept a smaller team and more flexible working hours in order to improve organisational performance</w:t>
      </w:r>
      <w:r w:rsidR="00DC2E54">
        <w:rPr>
          <w:rFonts w:ascii="Arial" w:hAnsi="Arial" w:cs="Arial"/>
          <w:sz w:val="24"/>
          <w:szCs w:val="24"/>
        </w:rPr>
        <w:t xml:space="preserve"> </w:t>
      </w:r>
      <w:r w:rsidR="00DC2E54" w:rsidRPr="00DC2E54">
        <w:rPr>
          <w:rFonts w:ascii="Arial" w:hAnsi="Arial" w:cs="Arial"/>
          <w:sz w:val="24"/>
          <w:szCs w:val="24"/>
        </w:rPr>
        <w:t>(</w:t>
      </w:r>
      <w:proofErr w:type="spellStart"/>
      <w:r w:rsidR="00DC2E54" w:rsidRPr="00DC2E54">
        <w:rPr>
          <w:rFonts w:ascii="Arial" w:hAnsi="Arial" w:cs="Arial"/>
          <w:sz w:val="24"/>
          <w:szCs w:val="24"/>
        </w:rPr>
        <w:t>Stredwick</w:t>
      </w:r>
      <w:proofErr w:type="spellEnd"/>
      <w:r w:rsidR="00DC2E54" w:rsidRPr="00DC2E54">
        <w:rPr>
          <w:rFonts w:ascii="Arial" w:hAnsi="Arial" w:cs="Arial"/>
          <w:sz w:val="24"/>
          <w:szCs w:val="24"/>
        </w:rPr>
        <w:t xml:space="preserve"> &amp; Ellis, 2005</w:t>
      </w:r>
      <w:r w:rsidR="00DC2E54">
        <w:rPr>
          <w:rFonts w:ascii="Arial" w:hAnsi="Arial" w:cs="Arial"/>
          <w:sz w:val="24"/>
          <w:szCs w:val="24"/>
        </w:rPr>
        <w:t>)</w:t>
      </w:r>
      <w:r w:rsidR="00C84178" w:rsidRPr="00C84178">
        <w:rPr>
          <w:rFonts w:ascii="Arial" w:hAnsi="Arial" w:cs="Arial"/>
          <w:sz w:val="24"/>
          <w:szCs w:val="24"/>
        </w:rPr>
        <w:t xml:space="preserve">. </w:t>
      </w:r>
      <w:proofErr w:type="gramStart"/>
      <w:r w:rsidR="00C84178" w:rsidRPr="00C84178">
        <w:rPr>
          <w:rFonts w:ascii="Arial" w:hAnsi="Arial" w:cs="Arial"/>
          <w:sz w:val="24"/>
          <w:szCs w:val="24"/>
        </w:rPr>
        <w:t>A research</w:t>
      </w:r>
      <w:proofErr w:type="gramEnd"/>
      <w:r w:rsidR="00C84178" w:rsidRPr="00C84178">
        <w:rPr>
          <w:rFonts w:ascii="Arial" w:hAnsi="Arial" w:cs="Arial"/>
          <w:sz w:val="24"/>
          <w:szCs w:val="24"/>
        </w:rPr>
        <w:t xml:space="preserve"> by the Industrial Society found that 31% of managers were concerned about dealing with the vast variety of FWA. A more human-</w:t>
      </w:r>
      <w:r w:rsidR="00B13BFA" w:rsidRPr="00C84178">
        <w:rPr>
          <w:rFonts w:ascii="Arial" w:hAnsi="Arial" w:cs="Arial"/>
          <w:sz w:val="24"/>
          <w:szCs w:val="24"/>
        </w:rPr>
        <w:t>centred</w:t>
      </w:r>
      <w:r w:rsidR="00C84178" w:rsidRPr="00C84178">
        <w:rPr>
          <w:rFonts w:ascii="Arial" w:hAnsi="Arial" w:cs="Arial"/>
          <w:sz w:val="24"/>
          <w:szCs w:val="24"/>
        </w:rPr>
        <w:t xml:space="preserve"> approach to management may help employers that utilise flexible work arrangements (such as freelancers or contractors). For FWA to be successful, the requirements of the organisation, the manager, and the individual must all be aligned. Supervisors that are supportive will see a larger take-up. For the success or failure of FWA, the relationship between supervisor and employee, and the relationship between supervisor and work group, is crucial</w:t>
      </w:r>
      <w:r w:rsidR="00DC2E54">
        <w:rPr>
          <w:rFonts w:ascii="Arial" w:hAnsi="Arial" w:cs="Arial"/>
          <w:sz w:val="24"/>
          <w:szCs w:val="24"/>
        </w:rPr>
        <w:t xml:space="preserve"> </w:t>
      </w:r>
      <w:r w:rsidR="00DC2E54" w:rsidRPr="00DC2E54">
        <w:rPr>
          <w:rFonts w:ascii="Arial" w:hAnsi="Arial" w:cs="Arial"/>
          <w:sz w:val="24"/>
          <w:szCs w:val="24"/>
        </w:rPr>
        <w:t>(Lake, 2016</w:t>
      </w:r>
      <w:r w:rsidR="00DC2E54">
        <w:rPr>
          <w:rFonts w:ascii="Arial" w:hAnsi="Arial" w:cs="Arial"/>
          <w:sz w:val="24"/>
          <w:szCs w:val="24"/>
        </w:rPr>
        <w:t>)</w:t>
      </w:r>
      <w:r w:rsidR="00C84178" w:rsidRPr="00C84178">
        <w:rPr>
          <w:rFonts w:ascii="Arial" w:hAnsi="Arial" w:cs="Arial"/>
          <w:sz w:val="24"/>
          <w:szCs w:val="24"/>
        </w:rPr>
        <w:t>.</w:t>
      </w:r>
    </w:p>
    <w:p w14:paraId="144A88D3" w14:textId="0FC7221F" w:rsidR="00D32E6B" w:rsidRPr="00B13BFA" w:rsidRDefault="00C84178" w:rsidP="00D32E6B">
      <w:pPr>
        <w:rPr>
          <w:rFonts w:ascii="Arial" w:hAnsi="Arial" w:cs="Arial"/>
          <w:sz w:val="24"/>
          <w:szCs w:val="24"/>
          <w:lang w:val="bg-BG"/>
        </w:rPr>
      </w:pPr>
      <w:r w:rsidRPr="00C84178">
        <w:rPr>
          <w:rFonts w:ascii="Arial" w:hAnsi="Arial" w:cs="Arial"/>
          <w:sz w:val="24"/>
          <w:szCs w:val="24"/>
        </w:rPr>
        <w:t xml:space="preserve">There is a direct correlation between the culture and norms of the organisation, as well as the attitudes and dispositions of managers and supervisors, and the availability and implementation of flexible work schedules. Management and supervisory ideas and dispositions have a huge effect: individual managers tend to regard WLB regulations as </w:t>
      </w:r>
      <w:proofErr w:type="gramStart"/>
      <w:r w:rsidRPr="00C84178">
        <w:rPr>
          <w:rFonts w:ascii="Arial" w:hAnsi="Arial" w:cs="Arial"/>
          <w:sz w:val="24"/>
          <w:szCs w:val="24"/>
        </w:rPr>
        <w:t>intrusive, but</w:t>
      </w:r>
      <w:proofErr w:type="gramEnd"/>
      <w:r w:rsidRPr="00C84178">
        <w:rPr>
          <w:rFonts w:ascii="Arial" w:hAnsi="Arial" w:cs="Arial"/>
          <w:sz w:val="24"/>
          <w:szCs w:val="24"/>
        </w:rPr>
        <w:t xml:space="preserve"> respond favourably when told of specific cases and when personal mitigating considerations are involved</w:t>
      </w:r>
      <w:r w:rsidR="00DC2E54">
        <w:rPr>
          <w:rFonts w:ascii="Arial" w:hAnsi="Arial" w:cs="Arial"/>
          <w:sz w:val="24"/>
          <w:szCs w:val="24"/>
        </w:rPr>
        <w:t xml:space="preserve"> </w:t>
      </w:r>
      <w:r w:rsidR="00DC2E54" w:rsidRPr="00DC2E54">
        <w:rPr>
          <w:rFonts w:ascii="Arial" w:hAnsi="Arial" w:cs="Arial"/>
          <w:sz w:val="24"/>
          <w:szCs w:val="24"/>
        </w:rPr>
        <w:t>(</w:t>
      </w:r>
      <w:proofErr w:type="spellStart"/>
      <w:r w:rsidR="00DC2E54" w:rsidRPr="00DC2E54">
        <w:rPr>
          <w:rFonts w:ascii="Arial" w:hAnsi="Arial" w:cs="Arial"/>
          <w:sz w:val="24"/>
          <w:szCs w:val="24"/>
        </w:rPr>
        <w:t>Kelliher</w:t>
      </w:r>
      <w:proofErr w:type="spellEnd"/>
      <w:r w:rsidR="00DC2E54" w:rsidRPr="00DC2E54">
        <w:rPr>
          <w:rFonts w:ascii="Arial" w:hAnsi="Arial" w:cs="Arial"/>
          <w:sz w:val="24"/>
          <w:szCs w:val="24"/>
        </w:rPr>
        <w:t xml:space="preserve"> &amp; Menezes, 2019</w:t>
      </w:r>
      <w:r w:rsidR="00DC2E54">
        <w:rPr>
          <w:rFonts w:ascii="Arial" w:hAnsi="Arial" w:cs="Arial"/>
          <w:sz w:val="24"/>
          <w:szCs w:val="24"/>
        </w:rPr>
        <w:t>)</w:t>
      </w:r>
      <w:r w:rsidRPr="00C84178">
        <w:rPr>
          <w:rFonts w:ascii="Arial" w:hAnsi="Arial" w:cs="Arial"/>
          <w:sz w:val="24"/>
          <w:szCs w:val="24"/>
        </w:rPr>
        <w:t>. It is difficult to accomplish WLB because of societal conventions such as the idea that males "don't generally undertake flexible working," and because part-time work schedules do not align with male managers' ideas of what constitutes "regular" work arrangements. When it comes to FWA and diversity, there is too much attention on gender. For FWA implementation to be successful, long-term employee benefits such as growth opportunities are a must. A considerable effect on FWA is exerted by engagement in the organization like financial sustainability, even in cases where there are no structural or cultural barriers to flexible work arrangements</w:t>
      </w:r>
      <w:r w:rsidR="00DC2E54">
        <w:rPr>
          <w:rFonts w:ascii="Arial" w:hAnsi="Arial" w:cs="Arial"/>
          <w:sz w:val="24"/>
          <w:szCs w:val="24"/>
        </w:rPr>
        <w:t xml:space="preserve"> </w:t>
      </w:r>
      <w:r w:rsidR="00DC2E54" w:rsidRPr="00DC2E54">
        <w:rPr>
          <w:rFonts w:ascii="Arial" w:hAnsi="Arial" w:cs="Arial"/>
          <w:sz w:val="24"/>
          <w:szCs w:val="24"/>
        </w:rPr>
        <w:t>(Gottlieb et al., 1998</w:t>
      </w:r>
      <w:r w:rsidR="00DC2E54">
        <w:rPr>
          <w:rFonts w:ascii="Arial" w:hAnsi="Arial" w:cs="Arial"/>
          <w:sz w:val="24"/>
          <w:szCs w:val="24"/>
        </w:rPr>
        <w:t>)</w:t>
      </w:r>
      <w:r w:rsidRPr="00C84178">
        <w:rPr>
          <w:rFonts w:ascii="Arial" w:hAnsi="Arial" w:cs="Arial"/>
          <w:sz w:val="24"/>
          <w:szCs w:val="24"/>
        </w:rPr>
        <w:t xml:space="preserve">. The literature acknowledges the importance of "unavailability" as a barrier to implementation, but it does not make a distinction between staff who are unreachable and those who are available but work remotely, that we discovered to be a significant marker as to </w:t>
      </w:r>
      <w:proofErr w:type="gramStart"/>
      <w:r w:rsidRPr="00C84178">
        <w:rPr>
          <w:rFonts w:ascii="Arial" w:hAnsi="Arial" w:cs="Arial"/>
          <w:sz w:val="24"/>
          <w:szCs w:val="24"/>
        </w:rPr>
        <w:t>whether or not</w:t>
      </w:r>
      <w:proofErr w:type="gramEnd"/>
      <w:r w:rsidRPr="00C84178">
        <w:rPr>
          <w:rFonts w:ascii="Arial" w:hAnsi="Arial" w:cs="Arial"/>
          <w:sz w:val="24"/>
          <w:szCs w:val="24"/>
        </w:rPr>
        <w:t xml:space="preserve"> FWA be implemented, and hence diversity, were backed by line-managers.</w:t>
      </w:r>
    </w:p>
    <w:p w14:paraId="6A093EE9" w14:textId="77777777" w:rsidR="000F33B8" w:rsidRPr="000F33B8" w:rsidRDefault="000F33B8" w:rsidP="000F33B8">
      <w:pPr>
        <w:rPr>
          <w:rFonts w:ascii="Arial" w:hAnsi="Arial" w:cs="Arial"/>
          <w:sz w:val="24"/>
          <w:szCs w:val="24"/>
        </w:rPr>
      </w:pPr>
      <w:r w:rsidRPr="000F33B8">
        <w:rPr>
          <w:rFonts w:ascii="Arial" w:hAnsi="Arial" w:cs="Arial"/>
          <w:sz w:val="24"/>
          <w:szCs w:val="24"/>
        </w:rPr>
        <w:t>When it comes to flexible work schedules, the truth tends to be found in intricacies of individual situations, the dominant organisational culture, and the provided setting.</w:t>
      </w:r>
    </w:p>
    <w:p w14:paraId="6959E00D" w14:textId="17324972" w:rsidR="000F33B8" w:rsidRPr="000F33B8" w:rsidRDefault="000F33B8" w:rsidP="000F33B8">
      <w:pPr>
        <w:rPr>
          <w:rFonts w:ascii="Arial" w:hAnsi="Arial" w:cs="Arial"/>
          <w:sz w:val="24"/>
          <w:szCs w:val="24"/>
        </w:rPr>
      </w:pPr>
      <w:r w:rsidRPr="000F33B8">
        <w:rPr>
          <w:rFonts w:ascii="Arial" w:hAnsi="Arial" w:cs="Arial"/>
          <w:sz w:val="24"/>
          <w:szCs w:val="24"/>
        </w:rPr>
        <w:t xml:space="preserve">Researchers in recent research have uncovered some interesting remarks from companies and workers on the "hidden benefits/penalties" of flexible employment. Whenever working from home, some workers say they can simply sit in their </w:t>
      </w:r>
      <w:proofErr w:type="gramStart"/>
      <w:r w:rsidRPr="000F33B8">
        <w:rPr>
          <w:rFonts w:ascii="Arial" w:hAnsi="Arial" w:cs="Arial"/>
          <w:sz w:val="24"/>
          <w:szCs w:val="24"/>
        </w:rPr>
        <w:t>shell</w:t>
      </w:r>
      <w:proofErr w:type="gramEnd"/>
      <w:r w:rsidRPr="000F33B8">
        <w:rPr>
          <w:rFonts w:ascii="Arial" w:hAnsi="Arial" w:cs="Arial"/>
          <w:sz w:val="24"/>
          <w:szCs w:val="24"/>
        </w:rPr>
        <w:t xml:space="preserve"> and no one can bother them. As a result, this "shell" might lead to more concentration, but there are several communication hurdles that occur when you aren't face-to-face"</w:t>
      </w:r>
      <w:r w:rsidR="00DC2E54">
        <w:rPr>
          <w:rFonts w:ascii="Arial" w:hAnsi="Arial" w:cs="Arial"/>
          <w:sz w:val="24"/>
          <w:szCs w:val="24"/>
        </w:rPr>
        <w:t xml:space="preserve"> </w:t>
      </w:r>
      <w:r w:rsidR="00DC2E54" w:rsidRPr="00DC2E54">
        <w:rPr>
          <w:rFonts w:ascii="Arial" w:hAnsi="Arial" w:cs="Arial"/>
          <w:sz w:val="24"/>
          <w:szCs w:val="24"/>
        </w:rPr>
        <w:t>(Dickens, 2015</w:t>
      </w:r>
      <w:r w:rsidR="00DC2E54">
        <w:rPr>
          <w:rFonts w:ascii="Arial" w:hAnsi="Arial" w:cs="Arial"/>
          <w:sz w:val="24"/>
          <w:szCs w:val="24"/>
        </w:rPr>
        <w:t>)</w:t>
      </w:r>
      <w:r w:rsidRPr="000F33B8">
        <w:rPr>
          <w:rFonts w:ascii="Arial" w:hAnsi="Arial" w:cs="Arial"/>
          <w:sz w:val="24"/>
          <w:szCs w:val="24"/>
        </w:rPr>
        <w:t>.</w:t>
      </w:r>
    </w:p>
    <w:p w14:paraId="584A6D7A" w14:textId="77777777" w:rsidR="000F33B8" w:rsidRPr="000F33B8" w:rsidRDefault="000F33B8" w:rsidP="000F33B8">
      <w:pPr>
        <w:rPr>
          <w:rFonts w:ascii="Arial" w:hAnsi="Arial" w:cs="Arial"/>
          <w:sz w:val="24"/>
          <w:szCs w:val="24"/>
        </w:rPr>
      </w:pPr>
      <w:r w:rsidRPr="000F33B8">
        <w:rPr>
          <w:rFonts w:ascii="Arial" w:hAnsi="Arial" w:cs="Arial"/>
          <w:sz w:val="24"/>
          <w:szCs w:val="24"/>
        </w:rPr>
        <w:lastRenderedPageBreak/>
        <w:t xml:space="preserve">There is nothing new or innovative about the concept of being flexible with flexibility. I've met </w:t>
      </w:r>
      <w:proofErr w:type="gramStart"/>
      <w:r w:rsidRPr="000F33B8">
        <w:rPr>
          <w:rFonts w:ascii="Arial" w:hAnsi="Arial" w:cs="Arial"/>
          <w:sz w:val="24"/>
          <w:szCs w:val="24"/>
        </w:rPr>
        <w:t>a number of</w:t>
      </w:r>
      <w:proofErr w:type="gramEnd"/>
      <w:r w:rsidRPr="000F33B8">
        <w:rPr>
          <w:rFonts w:ascii="Arial" w:hAnsi="Arial" w:cs="Arial"/>
          <w:sz w:val="24"/>
          <w:szCs w:val="24"/>
        </w:rPr>
        <w:t xml:space="preserve"> folks who, despite the fact that they're just working part-time, really work a lot more hours than they're supposed to. As a result, there will always be colleagues who believe that flexible workers place their personal and family needs ahead of the needs of their employer.</w:t>
      </w:r>
    </w:p>
    <w:p w14:paraId="79AE8973" w14:textId="2DCD7DE9" w:rsidR="00D32E6B" w:rsidRPr="00D32E6B" w:rsidRDefault="000F33B8" w:rsidP="000F33B8">
      <w:pPr>
        <w:rPr>
          <w:rFonts w:ascii="Arial" w:hAnsi="Arial" w:cs="Arial"/>
          <w:sz w:val="24"/>
          <w:szCs w:val="24"/>
        </w:rPr>
      </w:pPr>
      <w:r w:rsidRPr="000F33B8">
        <w:rPr>
          <w:rFonts w:ascii="Arial" w:hAnsi="Arial" w:cs="Arial"/>
          <w:sz w:val="24"/>
          <w:szCs w:val="24"/>
        </w:rPr>
        <w:t>Usually, it'd be in the form of "most elderly employees are scaling back towards retirement" and "most younger workers are looking for further personal growth and training". There is no doubt about it that people who operate on a flexible schedule are subject to the same kind of prejudice. Since they work fewer hours, those with flexible schedules may be seen as less ambitious or career-focused than their more traditional counterparts</w:t>
      </w:r>
      <w:r w:rsidR="00DC2E54">
        <w:rPr>
          <w:rFonts w:ascii="Arial" w:hAnsi="Arial" w:cs="Arial"/>
          <w:sz w:val="24"/>
          <w:szCs w:val="24"/>
        </w:rPr>
        <w:t xml:space="preserve"> </w:t>
      </w:r>
      <w:r w:rsidR="00DC2E54" w:rsidRPr="00DC2E54">
        <w:rPr>
          <w:rFonts w:ascii="Arial" w:hAnsi="Arial" w:cs="Arial"/>
          <w:sz w:val="24"/>
          <w:szCs w:val="24"/>
        </w:rPr>
        <w:t>(Dale, 2020</w:t>
      </w:r>
      <w:r w:rsidR="00DC2E54">
        <w:rPr>
          <w:rFonts w:ascii="Arial" w:hAnsi="Arial" w:cs="Arial"/>
          <w:sz w:val="24"/>
          <w:szCs w:val="24"/>
        </w:rPr>
        <w:t>)</w:t>
      </w:r>
      <w:r w:rsidRPr="000F33B8">
        <w:rPr>
          <w:rFonts w:ascii="Arial" w:hAnsi="Arial" w:cs="Arial"/>
          <w:sz w:val="24"/>
          <w:szCs w:val="24"/>
        </w:rPr>
        <w:t xml:space="preserve">. </w:t>
      </w:r>
      <w:proofErr w:type="gramStart"/>
      <w:r w:rsidRPr="000F33B8">
        <w:rPr>
          <w:rFonts w:ascii="Arial" w:hAnsi="Arial" w:cs="Arial"/>
          <w:sz w:val="24"/>
          <w:szCs w:val="24"/>
        </w:rPr>
        <w:t xml:space="preserve">An earlier </w:t>
      </w:r>
      <w:r>
        <w:rPr>
          <w:rFonts w:ascii="Arial" w:hAnsi="Arial" w:cs="Arial"/>
          <w:sz w:val="24"/>
          <w:szCs w:val="24"/>
        </w:rPr>
        <w:t>research</w:t>
      </w:r>
      <w:proofErr w:type="gramEnd"/>
      <w:r w:rsidRPr="000F33B8">
        <w:rPr>
          <w:rFonts w:ascii="Arial" w:hAnsi="Arial" w:cs="Arial"/>
          <w:sz w:val="24"/>
          <w:szCs w:val="24"/>
        </w:rPr>
        <w:t xml:space="preserve"> indicated that it's difficult to alter the idea that 'face time' is the most important driver of growth. Read the whole article here:</w:t>
      </w:r>
      <w:r>
        <w:rPr>
          <w:rFonts w:ascii="Arial" w:hAnsi="Arial" w:cs="Arial"/>
          <w:sz w:val="24"/>
          <w:szCs w:val="24"/>
        </w:rPr>
        <w:t xml:space="preserve"> Nevertheless, w</w:t>
      </w:r>
      <w:r w:rsidR="00C84178">
        <w:rPr>
          <w:rFonts w:ascii="Arial" w:hAnsi="Arial" w:cs="Arial"/>
          <w:sz w:val="24"/>
          <w:szCs w:val="24"/>
        </w:rPr>
        <w:t xml:space="preserve">e cannot deny that </w:t>
      </w:r>
      <w:r w:rsidR="00C84178" w:rsidRPr="00D32E6B">
        <w:rPr>
          <w:rFonts w:ascii="Arial" w:hAnsi="Arial" w:cs="Arial"/>
          <w:sz w:val="24"/>
          <w:szCs w:val="24"/>
        </w:rPr>
        <w:t>Flexible work arrangements are on their way to becoming the new standard in the workplace, and this trend isn't going away any time soon.</w:t>
      </w:r>
      <w:r w:rsidR="00C84178">
        <w:rPr>
          <w:rFonts w:ascii="Arial" w:hAnsi="Arial" w:cs="Arial"/>
          <w:sz w:val="24"/>
          <w:szCs w:val="24"/>
        </w:rPr>
        <w:t xml:space="preserve"> However, p</w:t>
      </w:r>
      <w:r w:rsidR="00D32E6B" w:rsidRPr="00D32E6B">
        <w:rPr>
          <w:rFonts w:ascii="Arial" w:hAnsi="Arial" w:cs="Arial"/>
          <w:sz w:val="24"/>
          <w:szCs w:val="24"/>
        </w:rPr>
        <w:t>art-time and flexible employees are being marginalised because of a mismatch between these modes of working and the organisational cultures that link commitment with lengthy hours and presume that people who utilise these schemes don't wish to advance their careers</w:t>
      </w:r>
      <w:r w:rsidR="00DC2E54">
        <w:rPr>
          <w:rFonts w:ascii="Arial" w:hAnsi="Arial" w:cs="Arial"/>
          <w:sz w:val="24"/>
          <w:szCs w:val="24"/>
        </w:rPr>
        <w:t xml:space="preserve"> </w:t>
      </w:r>
      <w:r w:rsidR="00DC2E54" w:rsidRPr="00DC2E54">
        <w:rPr>
          <w:rFonts w:ascii="Arial" w:hAnsi="Arial" w:cs="Arial"/>
          <w:sz w:val="24"/>
          <w:szCs w:val="24"/>
        </w:rPr>
        <w:t>(Gottlieb et al., 1998</w:t>
      </w:r>
      <w:r w:rsidR="00DC2E54">
        <w:rPr>
          <w:rFonts w:ascii="Arial" w:hAnsi="Arial" w:cs="Arial"/>
          <w:sz w:val="24"/>
          <w:szCs w:val="24"/>
        </w:rPr>
        <w:t>)</w:t>
      </w:r>
      <w:r w:rsidR="00D32E6B" w:rsidRPr="00D32E6B">
        <w:rPr>
          <w:rFonts w:ascii="Arial" w:hAnsi="Arial" w:cs="Arial"/>
          <w:sz w:val="24"/>
          <w:szCs w:val="24"/>
        </w:rPr>
        <w:t xml:space="preserve">. Lower-paying employees who are deemed non-essential are frequently the ones that require the greatest flexibility to take care of their families while still working, yet they are less likely to get </w:t>
      </w:r>
      <w:r w:rsidR="00C84178" w:rsidRPr="00D32E6B">
        <w:rPr>
          <w:rFonts w:ascii="Arial" w:hAnsi="Arial" w:cs="Arial"/>
          <w:sz w:val="24"/>
          <w:szCs w:val="24"/>
        </w:rPr>
        <w:t>it.</w:t>
      </w:r>
      <w:r w:rsidR="00D32E6B" w:rsidRPr="00D32E6B">
        <w:rPr>
          <w:rFonts w:ascii="Arial" w:hAnsi="Arial" w:cs="Arial"/>
          <w:sz w:val="24"/>
          <w:szCs w:val="24"/>
        </w:rPr>
        <w:t xml:space="preserve"> The </w:t>
      </w:r>
      <w:r w:rsidR="00C84178" w:rsidRPr="00D32E6B">
        <w:rPr>
          <w:rFonts w:ascii="Arial" w:hAnsi="Arial" w:cs="Arial"/>
          <w:sz w:val="24"/>
          <w:szCs w:val="24"/>
        </w:rPr>
        <w:t>advantage</w:t>
      </w:r>
      <w:r w:rsidR="00D32E6B" w:rsidRPr="00D32E6B">
        <w:rPr>
          <w:rFonts w:ascii="Arial" w:hAnsi="Arial" w:cs="Arial"/>
          <w:sz w:val="24"/>
          <w:szCs w:val="24"/>
        </w:rPr>
        <w:t xml:space="preserve"> of flexible working is undeniable, but it must be implemented in a manner that guarantees that all employees are treated equitably.</w:t>
      </w:r>
    </w:p>
    <w:p w14:paraId="07DE80FB" w14:textId="77777777" w:rsidR="00A30C29" w:rsidRDefault="00A30C29" w:rsidP="00AC5C17">
      <w:pPr>
        <w:rPr>
          <w:rFonts w:ascii="Arial" w:hAnsi="Arial" w:cs="Arial"/>
          <w:b/>
          <w:bCs/>
          <w:sz w:val="28"/>
          <w:szCs w:val="28"/>
        </w:rPr>
      </w:pPr>
    </w:p>
    <w:p w14:paraId="695CB416" w14:textId="77777777" w:rsidR="00A30C29" w:rsidRDefault="00A30C29" w:rsidP="00AC5C17">
      <w:pPr>
        <w:rPr>
          <w:rFonts w:ascii="Arial" w:hAnsi="Arial" w:cs="Arial"/>
          <w:b/>
          <w:bCs/>
          <w:sz w:val="28"/>
          <w:szCs w:val="28"/>
        </w:rPr>
      </w:pPr>
    </w:p>
    <w:p w14:paraId="4FA51A7A" w14:textId="77777777" w:rsidR="00A30C29" w:rsidRDefault="00A30C29" w:rsidP="00AC5C17">
      <w:pPr>
        <w:rPr>
          <w:rFonts w:ascii="Arial" w:hAnsi="Arial" w:cs="Arial"/>
          <w:b/>
          <w:bCs/>
          <w:sz w:val="28"/>
          <w:szCs w:val="28"/>
        </w:rPr>
      </w:pPr>
    </w:p>
    <w:p w14:paraId="67EE32CE" w14:textId="77777777" w:rsidR="00A30C29" w:rsidRDefault="00A30C29" w:rsidP="00AC5C17">
      <w:pPr>
        <w:rPr>
          <w:rFonts w:ascii="Arial" w:hAnsi="Arial" w:cs="Arial"/>
          <w:b/>
          <w:bCs/>
          <w:sz w:val="28"/>
          <w:szCs w:val="28"/>
        </w:rPr>
      </w:pPr>
    </w:p>
    <w:p w14:paraId="3D66F491" w14:textId="77777777" w:rsidR="00A30C29" w:rsidRDefault="00A30C29" w:rsidP="00AC5C17">
      <w:pPr>
        <w:rPr>
          <w:rFonts w:ascii="Arial" w:hAnsi="Arial" w:cs="Arial"/>
          <w:b/>
          <w:bCs/>
          <w:sz w:val="28"/>
          <w:szCs w:val="28"/>
        </w:rPr>
      </w:pPr>
    </w:p>
    <w:p w14:paraId="5D59E959" w14:textId="77777777" w:rsidR="00A30C29" w:rsidRDefault="00A30C29" w:rsidP="00AC5C17">
      <w:pPr>
        <w:rPr>
          <w:rFonts w:ascii="Arial" w:hAnsi="Arial" w:cs="Arial"/>
          <w:b/>
          <w:bCs/>
          <w:sz w:val="28"/>
          <w:szCs w:val="28"/>
        </w:rPr>
      </w:pPr>
    </w:p>
    <w:p w14:paraId="5AFA8327" w14:textId="77777777" w:rsidR="00A30C29" w:rsidRDefault="00A30C29" w:rsidP="00AC5C17">
      <w:pPr>
        <w:rPr>
          <w:rFonts w:ascii="Arial" w:hAnsi="Arial" w:cs="Arial"/>
          <w:b/>
          <w:bCs/>
          <w:sz w:val="28"/>
          <w:szCs w:val="28"/>
        </w:rPr>
      </w:pPr>
    </w:p>
    <w:p w14:paraId="5A06F138" w14:textId="77777777" w:rsidR="00A30C29" w:rsidRDefault="00A30C29" w:rsidP="00AC5C17">
      <w:pPr>
        <w:rPr>
          <w:rFonts w:ascii="Arial" w:hAnsi="Arial" w:cs="Arial"/>
          <w:b/>
          <w:bCs/>
          <w:sz w:val="28"/>
          <w:szCs w:val="28"/>
        </w:rPr>
      </w:pPr>
    </w:p>
    <w:p w14:paraId="3925C750" w14:textId="77777777" w:rsidR="00A30C29" w:rsidRDefault="00A30C29" w:rsidP="00AC5C17">
      <w:pPr>
        <w:rPr>
          <w:rFonts w:ascii="Arial" w:hAnsi="Arial" w:cs="Arial"/>
          <w:b/>
          <w:bCs/>
          <w:sz w:val="28"/>
          <w:szCs w:val="28"/>
        </w:rPr>
      </w:pPr>
    </w:p>
    <w:p w14:paraId="5EA46B8E" w14:textId="77777777" w:rsidR="00A30C29" w:rsidRDefault="00A30C29" w:rsidP="00AC5C17">
      <w:pPr>
        <w:rPr>
          <w:rFonts w:ascii="Arial" w:hAnsi="Arial" w:cs="Arial"/>
          <w:b/>
          <w:bCs/>
          <w:sz w:val="28"/>
          <w:szCs w:val="28"/>
        </w:rPr>
      </w:pPr>
    </w:p>
    <w:p w14:paraId="0F439E7B" w14:textId="77777777" w:rsidR="00A30C29" w:rsidRDefault="00A30C29" w:rsidP="00AC5C17">
      <w:pPr>
        <w:rPr>
          <w:rFonts w:ascii="Arial" w:hAnsi="Arial" w:cs="Arial"/>
          <w:b/>
          <w:bCs/>
          <w:sz w:val="28"/>
          <w:szCs w:val="28"/>
        </w:rPr>
      </w:pPr>
    </w:p>
    <w:p w14:paraId="5C59B384" w14:textId="77777777" w:rsidR="00A30C29" w:rsidRDefault="00A30C29" w:rsidP="00AC5C17">
      <w:pPr>
        <w:rPr>
          <w:rFonts w:ascii="Arial" w:hAnsi="Arial" w:cs="Arial"/>
          <w:b/>
          <w:bCs/>
          <w:sz w:val="28"/>
          <w:szCs w:val="28"/>
        </w:rPr>
      </w:pPr>
    </w:p>
    <w:p w14:paraId="18BF2B8E" w14:textId="77777777" w:rsidR="00A30C29" w:rsidRDefault="00A30C29" w:rsidP="00AC5C17">
      <w:pPr>
        <w:rPr>
          <w:rFonts w:ascii="Arial" w:hAnsi="Arial" w:cs="Arial"/>
          <w:b/>
          <w:bCs/>
          <w:sz w:val="28"/>
          <w:szCs w:val="28"/>
        </w:rPr>
      </w:pPr>
    </w:p>
    <w:p w14:paraId="2A6C87DC" w14:textId="77777777" w:rsidR="00A30C29" w:rsidRDefault="00A30C29" w:rsidP="00AC5C17">
      <w:pPr>
        <w:rPr>
          <w:rFonts w:ascii="Arial" w:hAnsi="Arial" w:cs="Arial"/>
          <w:b/>
          <w:bCs/>
          <w:sz w:val="28"/>
          <w:szCs w:val="28"/>
        </w:rPr>
      </w:pPr>
    </w:p>
    <w:p w14:paraId="76478695" w14:textId="77777777" w:rsidR="008E62DC" w:rsidRDefault="008E62DC" w:rsidP="00AC5C17">
      <w:pPr>
        <w:rPr>
          <w:rFonts w:ascii="Arial" w:hAnsi="Arial" w:cs="Arial"/>
          <w:b/>
          <w:bCs/>
          <w:sz w:val="28"/>
          <w:szCs w:val="28"/>
        </w:rPr>
      </w:pPr>
    </w:p>
    <w:p w14:paraId="5B214CC3" w14:textId="77777777" w:rsidR="008E62DC" w:rsidRDefault="008E62DC" w:rsidP="00AC5C17">
      <w:pPr>
        <w:rPr>
          <w:rFonts w:ascii="Arial" w:hAnsi="Arial" w:cs="Arial"/>
          <w:b/>
          <w:bCs/>
          <w:sz w:val="28"/>
          <w:szCs w:val="28"/>
        </w:rPr>
      </w:pPr>
    </w:p>
    <w:p w14:paraId="7952EE21" w14:textId="3102FFEF" w:rsidR="00AC5C17" w:rsidRDefault="000F33B8" w:rsidP="00AC5C17">
      <w:pPr>
        <w:rPr>
          <w:rFonts w:ascii="Arial" w:hAnsi="Arial" w:cs="Arial"/>
          <w:b/>
          <w:bCs/>
          <w:sz w:val="28"/>
          <w:szCs w:val="28"/>
        </w:rPr>
      </w:pPr>
      <w:r w:rsidRPr="000F33B8">
        <w:rPr>
          <w:rFonts w:ascii="Arial" w:hAnsi="Arial" w:cs="Arial"/>
          <w:b/>
          <w:bCs/>
          <w:sz w:val="28"/>
          <w:szCs w:val="28"/>
        </w:rPr>
        <w:t>References</w:t>
      </w:r>
    </w:p>
    <w:p w14:paraId="6175332C" w14:textId="77777777" w:rsidR="00CC3BF6" w:rsidRPr="00CC3BF6" w:rsidRDefault="00CC3BF6" w:rsidP="00CC3BF6">
      <w:pPr>
        <w:pStyle w:val="NormalWeb"/>
        <w:shd w:val="clear" w:color="auto" w:fill="FFFFFF"/>
        <w:spacing w:before="0" w:beforeAutospacing="0" w:after="0" w:afterAutospacing="0" w:line="550" w:lineRule="atLeast"/>
        <w:ind w:left="720" w:right="75" w:hanging="720"/>
        <w:rPr>
          <w:rFonts w:ascii="Arial" w:hAnsi="Arial" w:cs="Arial"/>
          <w:color w:val="000000"/>
        </w:rPr>
      </w:pPr>
      <w:r w:rsidRPr="00CC3BF6">
        <w:rPr>
          <w:rFonts w:ascii="Arial" w:hAnsi="Arial" w:cs="Arial"/>
          <w:color w:val="000000"/>
        </w:rPr>
        <w:t>Dale, G. (2020). </w:t>
      </w:r>
      <w:r w:rsidRPr="00CC3BF6">
        <w:rPr>
          <w:rStyle w:val="Emphasis"/>
          <w:rFonts w:ascii="Arial" w:eastAsiaTheme="majorEastAsia" w:hAnsi="Arial" w:cs="Arial"/>
          <w:color w:val="000000"/>
        </w:rPr>
        <w:t>Flexible working: How to implement flexibility in the workplace to improve employee and business performance</w:t>
      </w:r>
      <w:r w:rsidRPr="00CC3BF6">
        <w:rPr>
          <w:rFonts w:ascii="Arial" w:hAnsi="Arial" w:cs="Arial"/>
          <w:color w:val="000000"/>
        </w:rPr>
        <w:t>. Kogan Page.</w:t>
      </w:r>
    </w:p>
    <w:p w14:paraId="68391A77" w14:textId="77777777" w:rsidR="00CC3BF6" w:rsidRPr="00CC3BF6" w:rsidRDefault="00CC3BF6" w:rsidP="00CC3BF6">
      <w:pPr>
        <w:pStyle w:val="NormalWeb"/>
        <w:shd w:val="clear" w:color="auto" w:fill="FFFFFF"/>
        <w:spacing w:before="0" w:beforeAutospacing="0" w:after="0" w:afterAutospacing="0" w:line="550" w:lineRule="atLeast"/>
        <w:ind w:left="720" w:right="75" w:hanging="720"/>
        <w:rPr>
          <w:rFonts w:ascii="Arial" w:hAnsi="Arial" w:cs="Arial"/>
          <w:color w:val="000000"/>
        </w:rPr>
      </w:pPr>
      <w:r w:rsidRPr="00CC3BF6">
        <w:rPr>
          <w:rFonts w:ascii="Arial" w:hAnsi="Arial" w:cs="Arial"/>
          <w:color w:val="000000"/>
        </w:rPr>
        <w:t>Dickens, A. (2015). </w:t>
      </w:r>
      <w:r w:rsidRPr="00CC3BF6">
        <w:rPr>
          <w:rStyle w:val="Emphasis"/>
          <w:rFonts w:ascii="Arial" w:eastAsiaTheme="majorEastAsia" w:hAnsi="Arial" w:cs="Arial"/>
          <w:color w:val="000000"/>
        </w:rPr>
        <w:t>Flexible working pocketbook</w:t>
      </w:r>
      <w:r w:rsidRPr="00CC3BF6">
        <w:rPr>
          <w:rFonts w:ascii="Arial" w:hAnsi="Arial" w:cs="Arial"/>
          <w:color w:val="000000"/>
        </w:rPr>
        <w:t>. Management Pocketbooks.</w:t>
      </w:r>
    </w:p>
    <w:p w14:paraId="71B92E41" w14:textId="77777777" w:rsidR="00CC3BF6" w:rsidRPr="00CC3BF6" w:rsidRDefault="00CC3BF6" w:rsidP="00CC3BF6">
      <w:pPr>
        <w:pStyle w:val="NormalWeb"/>
        <w:shd w:val="clear" w:color="auto" w:fill="FFFFFF"/>
        <w:spacing w:before="0" w:beforeAutospacing="0" w:after="0" w:afterAutospacing="0" w:line="550" w:lineRule="atLeast"/>
        <w:ind w:left="720" w:right="75" w:hanging="720"/>
        <w:rPr>
          <w:rFonts w:ascii="Arial" w:hAnsi="Arial" w:cs="Arial"/>
          <w:color w:val="000000"/>
        </w:rPr>
      </w:pPr>
      <w:r w:rsidRPr="00CC3BF6">
        <w:rPr>
          <w:rFonts w:ascii="Arial" w:hAnsi="Arial" w:cs="Arial"/>
          <w:color w:val="000000"/>
        </w:rPr>
        <w:t xml:space="preserve">Gottlieb, B. H., </w:t>
      </w:r>
      <w:proofErr w:type="spellStart"/>
      <w:r w:rsidRPr="00CC3BF6">
        <w:rPr>
          <w:rFonts w:ascii="Arial" w:hAnsi="Arial" w:cs="Arial"/>
          <w:color w:val="000000"/>
        </w:rPr>
        <w:t>Kelloway</w:t>
      </w:r>
      <w:proofErr w:type="spellEnd"/>
      <w:r w:rsidRPr="00CC3BF6">
        <w:rPr>
          <w:rFonts w:ascii="Arial" w:hAnsi="Arial" w:cs="Arial"/>
          <w:color w:val="000000"/>
        </w:rPr>
        <w:t>, E. K., &amp; Barham, E. J. (1998). </w:t>
      </w:r>
      <w:r w:rsidRPr="00CC3BF6">
        <w:rPr>
          <w:rStyle w:val="Emphasis"/>
          <w:rFonts w:ascii="Arial" w:eastAsiaTheme="majorEastAsia" w:hAnsi="Arial" w:cs="Arial"/>
          <w:color w:val="000000"/>
        </w:rPr>
        <w:t>Flexible work arrangements: Managing the work-family boundary</w:t>
      </w:r>
      <w:r w:rsidRPr="00CC3BF6">
        <w:rPr>
          <w:rFonts w:ascii="Arial" w:hAnsi="Arial" w:cs="Arial"/>
          <w:color w:val="000000"/>
        </w:rPr>
        <w:t>. Wiley.</w:t>
      </w:r>
    </w:p>
    <w:p w14:paraId="68306A73" w14:textId="77777777" w:rsidR="00CC3BF6" w:rsidRPr="00CC3BF6" w:rsidRDefault="00CC3BF6" w:rsidP="00CC3BF6">
      <w:pPr>
        <w:pStyle w:val="NormalWeb"/>
        <w:shd w:val="clear" w:color="auto" w:fill="FFFFFF"/>
        <w:spacing w:before="0" w:beforeAutospacing="0" w:after="0" w:afterAutospacing="0" w:line="550" w:lineRule="atLeast"/>
        <w:ind w:left="720" w:right="75" w:hanging="720"/>
        <w:rPr>
          <w:rFonts w:ascii="Arial" w:hAnsi="Arial" w:cs="Arial"/>
          <w:color w:val="000000"/>
        </w:rPr>
      </w:pPr>
      <w:proofErr w:type="spellStart"/>
      <w:r w:rsidRPr="00CC3BF6">
        <w:rPr>
          <w:rFonts w:ascii="Arial" w:hAnsi="Arial" w:cs="Arial"/>
          <w:color w:val="000000"/>
        </w:rPr>
        <w:t>Kelliher</w:t>
      </w:r>
      <w:proofErr w:type="spellEnd"/>
      <w:r w:rsidRPr="00CC3BF6">
        <w:rPr>
          <w:rFonts w:ascii="Arial" w:hAnsi="Arial" w:cs="Arial"/>
          <w:color w:val="000000"/>
        </w:rPr>
        <w:t>, C., &amp; Menezes, L. M. (2019). </w:t>
      </w:r>
      <w:r w:rsidRPr="00CC3BF6">
        <w:rPr>
          <w:rStyle w:val="Emphasis"/>
          <w:rFonts w:ascii="Arial" w:eastAsiaTheme="majorEastAsia" w:hAnsi="Arial" w:cs="Arial"/>
          <w:color w:val="000000"/>
        </w:rPr>
        <w:t>Flexible working in organisations: A research overview</w:t>
      </w:r>
      <w:r w:rsidRPr="00CC3BF6">
        <w:rPr>
          <w:rFonts w:ascii="Arial" w:hAnsi="Arial" w:cs="Arial"/>
          <w:color w:val="000000"/>
        </w:rPr>
        <w:t>. Routledge.</w:t>
      </w:r>
    </w:p>
    <w:p w14:paraId="24709AEA" w14:textId="77777777" w:rsidR="00CC3BF6" w:rsidRPr="00CC3BF6" w:rsidRDefault="00CC3BF6" w:rsidP="00CC3BF6">
      <w:pPr>
        <w:pStyle w:val="NormalWeb"/>
        <w:shd w:val="clear" w:color="auto" w:fill="FFFFFF"/>
        <w:spacing w:before="0" w:beforeAutospacing="0" w:after="0" w:afterAutospacing="0" w:line="550" w:lineRule="atLeast"/>
        <w:ind w:left="720" w:right="75" w:hanging="720"/>
        <w:rPr>
          <w:rFonts w:ascii="Arial" w:hAnsi="Arial" w:cs="Arial"/>
          <w:color w:val="000000"/>
        </w:rPr>
      </w:pPr>
      <w:r w:rsidRPr="00CC3BF6">
        <w:rPr>
          <w:rFonts w:ascii="Arial" w:hAnsi="Arial" w:cs="Arial"/>
          <w:color w:val="000000"/>
        </w:rPr>
        <w:t>Lake, A. (2016). </w:t>
      </w:r>
      <w:r w:rsidRPr="00CC3BF6">
        <w:rPr>
          <w:rStyle w:val="Emphasis"/>
          <w:rFonts w:ascii="Arial" w:eastAsiaTheme="majorEastAsia" w:hAnsi="Arial" w:cs="Arial"/>
          <w:color w:val="000000"/>
        </w:rPr>
        <w:t>Smart flexibility: Moving smart and flexible working from theory to practice</w:t>
      </w:r>
      <w:r w:rsidRPr="00CC3BF6">
        <w:rPr>
          <w:rFonts w:ascii="Arial" w:hAnsi="Arial" w:cs="Arial"/>
          <w:color w:val="000000"/>
        </w:rPr>
        <w:t>. CRC Press.</w:t>
      </w:r>
    </w:p>
    <w:p w14:paraId="0EF3D462" w14:textId="77777777" w:rsidR="00CC3BF6" w:rsidRPr="00CC3BF6" w:rsidRDefault="00CC3BF6" w:rsidP="00CC3BF6">
      <w:pPr>
        <w:pStyle w:val="NormalWeb"/>
        <w:shd w:val="clear" w:color="auto" w:fill="FFFFFF"/>
        <w:spacing w:before="0" w:beforeAutospacing="0" w:after="0" w:afterAutospacing="0" w:line="550" w:lineRule="atLeast"/>
        <w:ind w:left="720" w:right="75" w:hanging="720"/>
        <w:rPr>
          <w:rFonts w:ascii="Arial" w:hAnsi="Arial" w:cs="Arial"/>
          <w:color w:val="000000"/>
        </w:rPr>
      </w:pPr>
      <w:proofErr w:type="spellStart"/>
      <w:r w:rsidRPr="00CC3BF6">
        <w:rPr>
          <w:rFonts w:ascii="Arial" w:hAnsi="Arial" w:cs="Arial"/>
          <w:color w:val="000000"/>
        </w:rPr>
        <w:t>Stredwick</w:t>
      </w:r>
      <w:proofErr w:type="spellEnd"/>
      <w:r w:rsidRPr="00CC3BF6">
        <w:rPr>
          <w:rFonts w:ascii="Arial" w:hAnsi="Arial" w:cs="Arial"/>
          <w:color w:val="000000"/>
        </w:rPr>
        <w:t>, J., &amp; Ellis, S. (2005). </w:t>
      </w:r>
      <w:r w:rsidRPr="00CC3BF6">
        <w:rPr>
          <w:rStyle w:val="Emphasis"/>
          <w:rFonts w:ascii="Arial" w:eastAsiaTheme="majorEastAsia" w:hAnsi="Arial" w:cs="Arial"/>
          <w:color w:val="000000"/>
        </w:rPr>
        <w:t>Flexible working</w:t>
      </w:r>
      <w:r w:rsidRPr="00CC3BF6">
        <w:rPr>
          <w:rFonts w:ascii="Arial" w:hAnsi="Arial" w:cs="Arial"/>
          <w:color w:val="000000"/>
        </w:rPr>
        <w:t>. CIPD Publishing.</w:t>
      </w:r>
    </w:p>
    <w:p w14:paraId="2CEE4149" w14:textId="77777777" w:rsidR="00CC3BF6" w:rsidRDefault="00CC3BF6" w:rsidP="00AC5C17">
      <w:pPr>
        <w:rPr>
          <w:rFonts w:ascii="Arial" w:hAnsi="Arial" w:cs="Arial"/>
          <w:b/>
          <w:bCs/>
          <w:sz w:val="28"/>
          <w:szCs w:val="28"/>
        </w:rPr>
      </w:pPr>
    </w:p>
    <w:p w14:paraId="1C4DF6A1" w14:textId="77777777" w:rsidR="000F33B8" w:rsidRPr="000F33B8" w:rsidRDefault="000F33B8" w:rsidP="00AC5C17">
      <w:pPr>
        <w:rPr>
          <w:rFonts w:ascii="Arial" w:hAnsi="Arial" w:cs="Arial"/>
          <w:sz w:val="24"/>
          <w:szCs w:val="24"/>
        </w:rPr>
      </w:pPr>
    </w:p>
    <w:p w14:paraId="2FEB341D" w14:textId="77777777" w:rsidR="00AC5C17" w:rsidRDefault="00AC5C17" w:rsidP="00AC5C17"/>
    <w:p w14:paraId="46A34965" w14:textId="01438E0C" w:rsidR="00AC5C17" w:rsidRDefault="00AC5C17" w:rsidP="00AC5C17"/>
    <w:p w14:paraId="17AD1A7C" w14:textId="77777777" w:rsidR="00AC5C17" w:rsidRPr="00AC5C17" w:rsidRDefault="00AC5C17" w:rsidP="00AC5C17"/>
    <w:sectPr w:rsidR="00AC5C17" w:rsidRPr="00AC5C1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5D109" w14:textId="77777777" w:rsidR="00E24D0D" w:rsidRDefault="00E24D0D" w:rsidP="00AC5C17">
      <w:pPr>
        <w:spacing w:after="0" w:line="240" w:lineRule="auto"/>
      </w:pPr>
      <w:r>
        <w:separator/>
      </w:r>
    </w:p>
  </w:endnote>
  <w:endnote w:type="continuationSeparator" w:id="0">
    <w:p w14:paraId="63054ED6" w14:textId="77777777" w:rsidR="00E24D0D" w:rsidRDefault="00E24D0D" w:rsidP="00AC5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618770"/>
      <w:docPartObj>
        <w:docPartGallery w:val="Page Numbers (Bottom of Page)"/>
        <w:docPartUnique/>
      </w:docPartObj>
    </w:sdtPr>
    <w:sdtEndPr>
      <w:rPr>
        <w:noProof/>
      </w:rPr>
    </w:sdtEndPr>
    <w:sdtContent>
      <w:p w14:paraId="320FBC3C" w14:textId="5FBD7A8A" w:rsidR="00AC5C17" w:rsidRDefault="00AC5C1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E14B19D" w14:textId="77777777" w:rsidR="00AC5C17" w:rsidRDefault="00AC5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BCE52" w14:textId="77777777" w:rsidR="00E24D0D" w:rsidRDefault="00E24D0D" w:rsidP="00AC5C17">
      <w:pPr>
        <w:spacing w:after="0" w:line="240" w:lineRule="auto"/>
      </w:pPr>
      <w:r>
        <w:separator/>
      </w:r>
    </w:p>
  </w:footnote>
  <w:footnote w:type="continuationSeparator" w:id="0">
    <w:p w14:paraId="2BD1B1B6" w14:textId="77777777" w:rsidR="00E24D0D" w:rsidRDefault="00E24D0D" w:rsidP="00AC5C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01ABF"/>
    <w:multiLevelType w:val="hybridMultilevel"/>
    <w:tmpl w:val="99EA1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7133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C17"/>
    <w:rsid w:val="000F33B8"/>
    <w:rsid w:val="002755E3"/>
    <w:rsid w:val="00365CD0"/>
    <w:rsid w:val="00524203"/>
    <w:rsid w:val="0066097D"/>
    <w:rsid w:val="00734C76"/>
    <w:rsid w:val="008E62DC"/>
    <w:rsid w:val="00A30C29"/>
    <w:rsid w:val="00AC5C17"/>
    <w:rsid w:val="00B13BFA"/>
    <w:rsid w:val="00BF58A3"/>
    <w:rsid w:val="00C84178"/>
    <w:rsid w:val="00CC3BF6"/>
    <w:rsid w:val="00D32E6B"/>
    <w:rsid w:val="00D55A92"/>
    <w:rsid w:val="00DC2E54"/>
    <w:rsid w:val="00E24D0D"/>
    <w:rsid w:val="00FA2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F5EFF"/>
  <w15:chartTrackingRefBased/>
  <w15:docId w15:val="{E79AA81D-6CF8-4C8A-89DC-8EC52358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C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C1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C5C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C1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C5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C17"/>
  </w:style>
  <w:style w:type="paragraph" w:styleId="Footer">
    <w:name w:val="footer"/>
    <w:basedOn w:val="Normal"/>
    <w:link w:val="FooterChar"/>
    <w:uiPriority w:val="99"/>
    <w:unhideWhenUsed/>
    <w:rsid w:val="00AC5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C17"/>
  </w:style>
  <w:style w:type="paragraph" w:styleId="NormalWeb">
    <w:name w:val="Normal (Web)"/>
    <w:basedOn w:val="Normal"/>
    <w:uiPriority w:val="99"/>
    <w:semiHidden/>
    <w:unhideWhenUsed/>
    <w:rsid w:val="00CC3B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C3BF6"/>
    <w:rPr>
      <w:i/>
      <w:iCs/>
    </w:rPr>
  </w:style>
  <w:style w:type="paragraph" w:styleId="ListParagraph">
    <w:name w:val="List Paragraph"/>
    <w:basedOn w:val="Normal"/>
    <w:uiPriority w:val="34"/>
    <w:qFormat/>
    <w:rsid w:val="00BF58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03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7</Pages>
  <Words>2421</Words>
  <Characters>13800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Bilyana</cp:lastModifiedBy>
  <cp:revision>7</cp:revision>
  <dcterms:created xsi:type="dcterms:W3CDTF">2022-05-03T18:02:00Z</dcterms:created>
  <dcterms:modified xsi:type="dcterms:W3CDTF">2022-05-04T20:47:00Z</dcterms:modified>
</cp:coreProperties>
</file>