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B8325" w14:textId="77777777" w:rsidR="002B2F94" w:rsidRDefault="002B2F94"/>
    <w:p w14:paraId="1D5FDCDE" w14:textId="106EEDC3" w:rsidR="00DB4DA1" w:rsidRPr="00DB4DA1" w:rsidRDefault="00E12F19" w:rsidP="00E12F19">
      <w:pPr>
        <w:rPr>
          <w:rFonts w:ascii="Arial" w:hAnsi="Arial" w:cs="Arial"/>
          <w:color w:val="0070C0"/>
        </w:rPr>
      </w:pPr>
      <w:r w:rsidRPr="00DB4DA1">
        <w:rPr>
          <w:rFonts w:ascii="Arial" w:hAnsi="Arial" w:cs="Arial"/>
          <w:color w:val="0070C0"/>
        </w:rPr>
        <w:t>MODULE: Strategic Management</w:t>
      </w:r>
      <w:r w:rsidR="00DB4DA1">
        <w:rPr>
          <w:rFonts w:ascii="Arial" w:hAnsi="Arial" w:cs="Arial"/>
          <w:color w:val="0070C0"/>
        </w:rPr>
        <w:t xml:space="preserve"> </w:t>
      </w:r>
      <w:r w:rsidR="00DB4DA1" w:rsidRPr="00DB4DA1">
        <w:rPr>
          <w:rFonts w:ascii="Arial" w:hAnsi="Arial" w:cs="Arial"/>
          <w:color w:val="0070C0"/>
        </w:rPr>
        <w:t>&amp; Sustainability</w:t>
      </w:r>
    </w:p>
    <w:p w14:paraId="2D41E771" w14:textId="77734D0D" w:rsidR="00E12F19" w:rsidRPr="00DB4DA1" w:rsidRDefault="00E12F19" w:rsidP="00E12F19">
      <w:pPr>
        <w:rPr>
          <w:rFonts w:ascii="Arial" w:hAnsi="Arial" w:cs="Arial"/>
          <w:color w:val="0070C0"/>
        </w:rPr>
      </w:pPr>
      <w:r w:rsidRPr="00DB4DA1">
        <w:rPr>
          <w:rFonts w:ascii="Arial" w:hAnsi="Arial" w:cs="Arial"/>
          <w:color w:val="0070C0"/>
        </w:rPr>
        <w:t>Module Code: LCBB6015</w:t>
      </w:r>
    </w:p>
    <w:p w14:paraId="3D58054C" w14:textId="6B7190EE" w:rsidR="00E12F19" w:rsidRPr="00DB4DA1" w:rsidRDefault="00E12F19" w:rsidP="00E12F19">
      <w:pPr>
        <w:rPr>
          <w:rFonts w:ascii="Arial" w:hAnsi="Arial" w:cs="Arial"/>
          <w:color w:val="0070C0"/>
        </w:rPr>
      </w:pPr>
      <w:r w:rsidRPr="00DB4DA1">
        <w:rPr>
          <w:rFonts w:ascii="Arial" w:hAnsi="Arial" w:cs="Arial"/>
          <w:color w:val="0070C0"/>
        </w:rPr>
        <w:t xml:space="preserve">ASSESSMENT </w:t>
      </w:r>
      <w:proofErr w:type="spellStart"/>
      <w:proofErr w:type="gramStart"/>
      <w:r w:rsidRPr="00DB4DA1">
        <w:rPr>
          <w:rFonts w:ascii="Arial" w:hAnsi="Arial" w:cs="Arial"/>
          <w:color w:val="0070C0"/>
        </w:rPr>
        <w:t>TITLE:Strategic</w:t>
      </w:r>
      <w:proofErr w:type="spellEnd"/>
      <w:proofErr w:type="gramEnd"/>
      <w:r w:rsidRPr="00DB4DA1">
        <w:rPr>
          <w:rFonts w:ascii="Arial" w:hAnsi="Arial" w:cs="Arial"/>
          <w:color w:val="0070C0"/>
        </w:rPr>
        <w:t xml:space="preserve"> Management Report: Rolls-Royce Holdings plc</w:t>
      </w:r>
    </w:p>
    <w:p w14:paraId="07C42F38" w14:textId="0B843F00" w:rsidR="00E12F19" w:rsidRPr="00DB4DA1" w:rsidRDefault="00E12F19" w:rsidP="00E12F19">
      <w:pPr>
        <w:rPr>
          <w:rFonts w:ascii="Arial" w:hAnsi="Arial" w:cs="Arial"/>
          <w:color w:val="0070C0"/>
        </w:rPr>
      </w:pPr>
      <w:r w:rsidRPr="00DB4DA1">
        <w:rPr>
          <w:rFonts w:ascii="Arial" w:hAnsi="Arial" w:cs="Arial"/>
          <w:color w:val="0070C0"/>
        </w:rPr>
        <w:t xml:space="preserve">STUDENT </w:t>
      </w:r>
      <w:proofErr w:type="spellStart"/>
      <w:proofErr w:type="gramStart"/>
      <w:r w:rsidRPr="00DB4DA1">
        <w:rPr>
          <w:rFonts w:ascii="Arial" w:hAnsi="Arial" w:cs="Arial"/>
          <w:color w:val="0070C0"/>
        </w:rPr>
        <w:t>NAME</w:t>
      </w:r>
      <w:r w:rsidRPr="00DB4DA1">
        <w:rPr>
          <w:rFonts w:ascii="Arial" w:hAnsi="Arial" w:cs="Arial"/>
          <w:color w:val="0070C0"/>
        </w:rPr>
        <w:t>:Cristina</w:t>
      </w:r>
      <w:proofErr w:type="spellEnd"/>
      <w:proofErr w:type="gramEnd"/>
      <w:r w:rsidRPr="00DB4DA1">
        <w:rPr>
          <w:rFonts w:ascii="Arial" w:hAnsi="Arial" w:cs="Arial"/>
          <w:color w:val="0070C0"/>
        </w:rPr>
        <w:t xml:space="preserve"> Maria Nicolae</w:t>
      </w:r>
    </w:p>
    <w:p w14:paraId="6330D777" w14:textId="637B47F4" w:rsidR="00E12F19" w:rsidRPr="00DB4DA1" w:rsidRDefault="00E12F19" w:rsidP="00E12F19">
      <w:pPr>
        <w:rPr>
          <w:rFonts w:ascii="Arial" w:hAnsi="Arial" w:cs="Arial"/>
          <w:color w:val="0070C0"/>
        </w:rPr>
      </w:pPr>
      <w:r w:rsidRPr="00DB4DA1">
        <w:rPr>
          <w:rFonts w:ascii="Arial" w:hAnsi="Arial" w:cs="Arial"/>
          <w:color w:val="0070C0"/>
        </w:rPr>
        <w:t>STUDENT ID:2226305</w:t>
      </w:r>
    </w:p>
    <w:p w14:paraId="3FEDDBF2" w14:textId="3FE58710" w:rsidR="002B2F94" w:rsidRPr="00DB4DA1" w:rsidRDefault="00E12F19" w:rsidP="00E12F19">
      <w:pPr>
        <w:rPr>
          <w:rFonts w:ascii="Arial" w:hAnsi="Arial" w:cs="Arial"/>
          <w:color w:val="0070C0"/>
        </w:rPr>
      </w:pPr>
      <w:r w:rsidRPr="00DB4DA1">
        <w:rPr>
          <w:rFonts w:ascii="Arial" w:hAnsi="Arial" w:cs="Arial"/>
          <w:color w:val="0070C0"/>
        </w:rPr>
        <w:t>MODULE TUTOR:</w:t>
      </w:r>
      <w:r w:rsidR="00DB4DA1" w:rsidRPr="00DB4DA1">
        <w:rPr>
          <w:rFonts w:ascii="Arial" w:hAnsi="Arial" w:cs="Arial"/>
          <w:color w:val="0070C0"/>
        </w:rPr>
        <w:t xml:space="preserve"> Ibrahim Rufai</w:t>
      </w:r>
    </w:p>
    <w:p w14:paraId="76A86654" w14:textId="77777777" w:rsidR="002B2F94" w:rsidRPr="00DB4DA1" w:rsidRDefault="002B2F94">
      <w:pPr>
        <w:rPr>
          <w:color w:val="0070C0"/>
        </w:rPr>
      </w:pPr>
    </w:p>
    <w:p w14:paraId="53D6FFB3" w14:textId="77777777" w:rsidR="002B2F94" w:rsidRDefault="002B2F94"/>
    <w:p w14:paraId="2E4745C2" w14:textId="77777777" w:rsidR="002B2F94" w:rsidRDefault="002B2F94"/>
    <w:p w14:paraId="1E174292" w14:textId="77777777" w:rsidR="002B2F94" w:rsidRDefault="002B2F94"/>
    <w:p w14:paraId="24431D01" w14:textId="77777777" w:rsidR="002B2F94" w:rsidRDefault="002B2F94"/>
    <w:p w14:paraId="022B011F" w14:textId="77777777" w:rsidR="002B2F94" w:rsidRDefault="002B2F94"/>
    <w:p w14:paraId="372C1825" w14:textId="77777777" w:rsidR="002B2F94" w:rsidRDefault="002B2F94"/>
    <w:p w14:paraId="70FBDD45" w14:textId="77777777" w:rsidR="002B2F94" w:rsidRDefault="002B2F94"/>
    <w:p w14:paraId="7051D7AE" w14:textId="77777777" w:rsidR="002B2F94" w:rsidRDefault="002B2F94"/>
    <w:p w14:paraId="4A038B7E" w14:textId="77777777" w:rsidR="002B2F94" w:rsidRDefault="002B2F94"/>
    <w:p w14:paraId="1CA8F5A1" w14:textId="77777777" w:rsidR="002B2F94" w:rsidRDefault="002B2F94"/>
    <w:p w14:paraId="7A2E19B7" w14:textId="77777777" w:rsidR="002B2F94" w:rsidRDefault="002B2F94"/>
    <w:p w14:paraId="149F1E41" w14:textId="77777777" w:rsidR="002B2F94" w:rsidRDefault="002B2F94"/>
    <w:p w14:paraId="55FA5D88" w14:textId="77777777" w:rsidR="002B2F94" w:rsidRDefault="002B2F94"/>
    <w:p w14:paraId="211B0B91" w14:textId="77777777" w:rsidR="002B2F94" w:rsidRDefault="002B2F94"/>
    <w:p w14:paraId="42313591" w14:textId="77777777" w:rsidR="002B2F94" w:rsidRDefault="002B2F94"/>
    <w:p w14:paraId="71A3DC8E" w14:textId="77777777" w:rsidR="002B2F94" w:rsidRDefault="002B2F94"/>
    <w:p w14:paraId="5FE1504E" w14:textId="77777777" w:rsidR="002B2F94" w:rsidRDefault="002B2F94"/>
    <w:p w14:paraId="6C53E9C3" w14:textId="77777777" w:rsidR="002B2F94" w:rsidRDefault="002B2F94"/>
    <w:p w14:paraId="1180AEB0" w14:textId="77777777" w:rsidR="002B2F94" w:rsidRDefault="002B2F94"/>
    <w:p w14:paraId="53E76CF7" w14:textId="77777777" w:rsidR="002B2F94" w:rsidRDefault="002B2F94"/>
    <w:p w14:paraId="34ED8BA6" w14:textId="77777777" w:rsidR="002B2F94" w:rsidRDefault="002B2F94"/>
    <w:p w14:paraId="32ACA753" w14:textId="77777777" w:rsidR="002B2F94" w:rsidRDefault="002B2F94"/>
    <w:p w14:paraId="0BCDE013" w14:textId="77777777" w:rsidR="002B2F94" w:rsidRDefault="002B2F94"/>
    <w:p w14:paraId="1FC22B9B" w14:textId="77777777" w:rsidR="002B2F94" w:rsidRDefault="002B2F94"/>
    <w:p w14:paraId="749595EB" w14:textId="77777777" w:rsidR="002B2F94" w:rsidRDefault="002B2F94"/>
    <w:p w14:paraId="09FC5C47" w14:textId="77777777" w:rsidR="00E12F19" w:rsidRPr="00E12F19" w:rsidRDefault="00E12F19" w:rsidP="00E12F19">
      <w:pPr>
        <w:rPr>
          <w:rFonts w:ascii="Arial" w:hAnsi="Arial" w:cs="Arial"/>
          <w:b/>
          <w:bCs/>
        </w:rPr>
      </w:pPr>
      <w:r w:rsidRPr="00E12F19">
        <w:rPr>
          <w:rFonts w:ascii="Arial" w:hAnsi="Arial" w:cs="Arial"/>
          <w:b/>
          <w:bCs/>
        </w:rPr>
        <w:t>Table of Contents</w:t>
      </w:r>
    </w:p>
    <w:p w14:paraId="316CCBF6" w14:textId="77777777" w:rsidR="00E12F19" w:rsidRPr="00E12F19" w:rsidRDefault="00E12F19" w:rsidP="00E12F19">
      <w:pPr>
        <w:numPr>
          <w:ilvl w:val="0"/>
          <w:numId w:val="3"/>
        </w:numPr>
        <w:rPr>
          <w:rFonts w:ascii="Arial" w:hAnsi="Arial" w:cs="Arial"/>
        </w:rPr>
      </w:pPr>
      <w:r w:rsidRPr="00E12F19">
        <w:rPr>
          <w:rFonts w:ascii="Arial" w:hAnsi="Arial" w:cs="Arial"/>
        </w:rPr>
        <w:t>Introduction ............................................................................. 3</w:t>
      </w:r>
    </w:p>
    <w:p w14:paraId="35D970BD" w14:textId="77777777" w:rsidR="00E12F19" w:rsidRPr="00E12F19" w:rsidRDefault="00E12F19" w:rsidP="00E12F19">
      <w:pPr>
        <w:numPr>
          <w:ilvl w:val="0"/>
          <w:numId w:val="3"/>
        </w:numPr>
        <w:rPr>
          <w:rFonts w:ascii="Arial" w:hAnsi="Arial" w:cs="Arial"/>
        </w:rPr>
      </w:pPr>
      <w:r w:rsidRPr="00E12F19">
        <w:rPr>
          <w:rFonts w:ascii="Arial" w:hAnsi="Arial" w:cs="Arial"/>
        </w:rPr>
        <w:t>Strategy Analysis .................................................................... 4</w:t>
      </w:r>
    </w:p>
    <w:p w14:paraId="71C6CA5D" w14:textId="77777777" w:rsidR="00E12F19" w:rsidRPr="00E12F19" w:rsidRDefault="00E12F19" w:rsidP="00E12F19">
      <w:pPr>
        <w:rPr>
          <w:rFonts w:ascii="Arial" w:hAnsi="Arial" w:cs="Arial"/>
        </w:rPr>
      </w:pPr>
      <w:r w:rsidRPr="00E12F19">
        <w:rPr>
          <w:rFonts w:ascii="Arial" w:hAnsi="Arial" w:cs="Arial"/>
        </w:rPr>
        <w:t>2.1 External Environment Audit .................................................. 4</w:t>
      </w:r>
    </w:p>
    <w:p w14:paraId="724E4B77" w14:textId="77777777" w:rsidR="00E12F19" w:rsidRPr="00E12F19" w:rsidRDefault="00E12F19" w:rsidP="00E12F19">
      <w:pPr>
        <w:rPr>
          <w:rFonts w:ascii="Arial" w:hAnsi="Arial" w:cs="Arial"/>
        </w:rPr>
      </w:pPr>
      <w:r w:rsidRPr="00E12F19">
        <w:rPr>
          <w:rFonts w:ascii="Arial" w:hAnsi="Arial" w:cs="Arial"/>
        </w:rPr>
        <w:t>2.1.1 PESTLE Analysis .............................................................. 4</w:t>
      </w:r>
    </w:p>
    <w:p w14:paraId="40B213D5" w14:textId="77777777" w:rsidR="00E12F19" w:rsidRPr="00E12F19" w:rsidRDefault="00E12F19" w:rsidP="00E12F19">
      <w:pPr>
        <w:rPr>
          <w:rFonts w:ascii="Arial" w:hAnsi="Arial" w:cs="Arial"/>
        </w:rPr>
      </w:pPr>
      <w:r w:rsidRPr="00E12F19">
        <w:rPr>
          <w:rFonts w:ascii="Arial" w:hAnsi="Arial" w:cs="Arial"/>
        </w:rPr>
        <w:t>2.1.2 Porter's Five Forces Analysis ............................................. 6</w:t>
      </w:r>
    </w:p>
    <w:p w14:paraId="0AAFB91C" w14:textId="77777777" w:rsidR="00E12F19" w:rsidRPr="00E12F19" w:rsidRDefault="00E12F19" w:rsidP="00E12F19">
      <w:pPr>
        <w:rPr>
          <w:rFonts w:ascii="Arial" w:hAnsi="Arial" w:cs="Arial"/>
        </w:rPr>
      </w:pPr>
      <w:r w:rsidRPr="00E12F19">
        <w:rPr>
          <w:rFonts w:ascii="Arial" w:hAnsi="Arial" w:cs="Arial"/>
        </w:rPr>
        <w:t>2.2 Internal Environment Audit .................................................. 8</w:t>
      </w:r>
    </w:p>
    <w:p w14:paraId="125D1BC6" w14:textId="77777777" w:rsidR="00E12F19" w:rsidRPr="00E12F19" w:rsidRDefault="00E12F19" w:rsidP="00E12F19">
      <w:pPr>
        <w:rPr>
          <w:rFonts w:ascii="Arial" w:hAnsi="Arial" w:cs="Arial"/>
        </w:rPr>
      </w:pPr>
      <w:r w:rsidRPr="00E12F19">
        <w:rPr>
          <w:rFonts w:ascii="Arial" w:hAnsi="Arial" w:cs="Arial"/>
        </w:rPr>
        <w:t>2.2.1 Value Chain Analysis ....................................................... 8</w:t>
      </w:r>
    </w:p>
    <w:p w14:paraId="18FF420A" w14:textId="77777777" w:rsidR="00E12F19" w:rsidRPr="00E12F19" w:rsidRDefault="00E12F19" w:rsidP="00E12F19">
      <w:pPr>
        <w:rPr>
          <w:rFonts w:ascii="Arial" w:hAnsi="Arial" w:cs="Arial"/>
        </w:rPr>
      </w:pPr>
      <w:r w:rsidRPr="00E12F19">
        <w:rPr>
          <w:rFonts w:ascii="Arial" w:hAnsi="Arial" w:cs="Arial"/>
        </w:rPr>
        <w:t>2.2.2 Resource-Based View (RBV) and VRIO Analysis ................. 9</w:t>
      </w:r>
    </w:p>
    <w:p w14:paraId="13953B93" w14:textId="77777777" w:rsidR="00E12F19" w:rsidRPr="00E12F19" w:rsidRDefault="00E12F19" w:rsidP="00E12F19">
      <w:pPr>
        <w:rPr>
          <w:rFonts w:ascii="Arial" w:hAnsi="Arial" w:cs="Arial"/>
        </w:rPr>
      </w:pPr>
      <w:r w:rsidRPr="00E12F19">
        <w:rPr>
          <w:rFonts w:ascii="Arial" w:hAnsi="Arial" w:cs="Arial"/>
        </w:rPr>
        <w:t>2.2.3 SWOT Analysis ............................................................... 10</w:t>
      </w:r>
    </w:p>
    <w:p w14:paraId="5F1B23E2" w14:textId="77777777" w:rsidR="00E12F19" w:rsidRPr="00E12F19" w:rsidRDefault="00E12F19" w:rsidP="00E12F19">
      <w:pPr>
        <w:numPr>
          <w:ilvl w:val="0"/>
          <w:numId w:val="4"/>
        </w:numPr>
        <w:rPr>
          <w:rFonts w:ascii="Arial" w:hAnsi="Arial" w:cs="Arial"/>
        </w:rPr>
      </w:pPr>
      <w:r w:rsidRPr="00E12F19">
        <w:rPr>
          <w:rFonts w:ascii="Arial" w:hAnsi="Arial" w:cs="Arial"/>
        </w:rPr>
        <w:t>Strategy Formulation .............................................................. 11</w:t>
      </w:r>
    </w:p>
    <w:p w14:paraId="2F3C78C2" w14:textId="77777777" w:rsidR="00E12F19" w:rsidRPr="00E12F19" w:rsidRDefault="00E12F19" w:rsidP="00E12F19">
      <w:pPr>
        <w:numPr>
          <w:ilvl w:val="0"/>
          <w:numId w:val="4"/>
        </w:numPr>
        <w:rPr>
          <w:rFonts w:ascii="Arial" w:hAnsi="Arial" w:cs="Arial"/>
        </w:rPr>
      </w:pPr>
      <w:r w:rsidRPr="00E12F19">
        <w:rPr>
          <w:rFonts w:ascii="Arial" w:hAnsi="Arial" w:cs="Arial"/>
        </w:rPr>
        <w:t>Conclusion and Recommendations ........................................ 12</w:t>
      </w:r>
    </w:p>
    <w:p w14:paraId="3DF17448" w14:textId="77777777" w:rsidR="00E12F19" w:rsidRPr="00E12F19" w:rsidRDefault="00E12F19" w:rsidP="00E12F19">
      <w:pPr>
        <w:rPr>
          <w:rFonts w:ascii="Arial" w:hAnsi="Arial" w:cs="Arial"/>
        </w:rPr>
      </w:pPr>
      <w:r w:rsidRPr="00E12F19">
        <w:rPr>
          <w:rFonts w:ascii="Arial" w:hAnsi="Arial" w:cs="Arial"/>
        </w:rPr>
        <w:t>References ................................................................................ 13</w:t>
      </w:r>
    </w:p>
    <w:p w14:paraId="61281A06" w14:textId="77777777" w:rsidR="00E12F19" w:rsidRPr="00E00715" w:rsidRDefault="00E12F19">
      <w:pPr>
        <w:rPr>
          <w:rFonts w:ascii="Arial" w:hAnsi="Arial" w:cs="Arial"/>
        </w:rPr>
      </w:pPr>
    </w:p>
    <w:p w14:paraId="471B92F6" w14:textId="77777777" w:rsidR="002B2F94" w:rsidRDefault="002B2F94"/>
    <w:p w14:paraId="78DDD585" w14:textId="77777777" w:rsidR="002B2F94" w:rsidRDefault="002B2F94"/>
    <w:p w14:paraId="706E17EC" w14:textId="77777777" w:rsidR="002B2F94" w:rsidRDefault="002B2F94"/>
    <w:p w14:paraId="5C1ECD6C" w14:textId="77777777" w:rsidR="002B2F94" w:rsidRDefault="002B2F94"/>
    <w:p w14:paraId="492EFC6D" w14:textId="77777777" w:rsidR="002B2F94" w:rsidRDefault="002B2F94"/>
    <w:p w14:paraId="74E65ABE" w14:textId="77777777" w:rsidR="002B2F94" w:rsidRDefault="002B2F94"/>
    <w:p w14:paraId="1F8DCBDA" w14:textId="77777777" w:rsidR="002B2F94" w:rsidRDefault="002B2F94"/>
    <w:p w14:paraId="245E17E7" w14:textId="77777777" w:rsidR="002B2F94" w:rsidRDefault="002B2F94"/>
    <w:p w14:paraId="335220A5" w14:textId="77777777" w:rsidR="002B2F94" w:rsidRDefault="002B2F94"/>
    <w:p w14:paraId="55011C65" w14:textId="77777777" w:rsidR="002B2F94" w:rsidRDefault="002B2F94"/>
    <w:p w14:paraId="0DE00ADC" w14:textId="77777777" w:rsidR="002B2F94" w:rsidRDefault="002B2F94"/>
    <w:p w14:paraId="04E90D86" w14:textId="77777777" w:rsidR="002B2F94" w:rsidRDefault="002B2F94"/>
    <w:p w14:paraId="6F487853" w14:textId="77777777" w:rsidR="002B2F94" w:rsidRDefault="002B2F94"/>
    <w:p w14:paraId="73DC23A7" w14:textId="77777777" w:rsidR="00E12F19" w:rsidRDefault="00E12F19" w:rsidP="007D4C4E">
      <w:pPr>
        <w:spacing w:after="0" w:line="360" w:lineRule="auto"/>
      </w:pPr>
    </w:p>
    <w:p w14:paraId="369F709F" w14:textId="77777777" w:rsidR="00E12F19" w:rsidRDefault="00E12F19" w:rsidP="007D4C4E">
      <w:pPr>
        <w:spacing w:after="0" w:line="360" w:lineRule="auto"/>
      </w:pPr>
    </w:p>
    <w:p w14:paraId="566569AE" w14:textId="45ED8BF0" w:rsidR="007D4C4E" w:rsidRPr="00E12F19" w:rsidRDefault="00E12F19" w:rsidP="007D4C4E">
      <w:pPr>
        <w:spacing w:after="0" w:line="360" w:lineRule="auto"/>
        <w:rPr>
          <w:rFonts w:ascii="Arial" w:hAnsi="Arial" w:cs="Arial"/>
          <w:b/>
          <w:bCs/>
        </w:rPr>
      </w:pPr>
      <w:r>
        <w:t xml:space="preserve">          </w:t>
      </w:r>
      <w:r w:rsidR="007D4C4E" w:rsidRPr="00E12F19">
        <w:rPr>
          <w:rFonts w:ascii="Arial" w:hAnsi="Arial" w:cs="Arial"/>
          <w:b/>
          <w:bCs/>
        </w:rPr>
        <w:t>STRATEGIC MANAGEMENT REPORT: ROLLS-ROYCE HOLDINGS PLC</w:t>
      </w:r>
    </w:p>
    <w:p w14:paraId="0B9415CD" w14:textId="77777777" w:rsidR="007D4C4E" w:rsidRPr="00E12F19" w:rsidRDefault="007D4C4E" w:rsidP="007D4C4E">
      <w:pPr>
        <w:spacing w:after="0" w:line="360" w:lineRule="auto"/>
        <w:rPr>
          <w:rFonts w:ascii="Arial" w:hAnsi="Arial" w:cs="Arial"/>
          <w:b/>
          <w:bCs/>
        </w:rPr>
      </w:pPr>
    </w:p>
    <w:p w14:paraId="3B6CC31E" w14:textId="77777777" w:rsidR="001B0A18" w:rsidRPr="00E12F19" w:rsidRDefault="001B0A18" w:rsidP="001B0A18">
      <w:pPr>
        <w:spacing w:after="0" w:line="360" w:lineRule="auto"/>
        <w:rPr>
          <w:rFonts w:ascii="Arial" w:hAnsi="Arial" w:cs="Arial"/>
          <w:b/>
          <w:bCs/>
        </w:rPr>
      </w:pPr>
    </w:p>
    <w:p w14:paraId="6FC00948" w14:textId="77777777" w:rsidR="001B0A18" w:rsidRPr="00166444" w:rsidRDefault="001B0A18" w:rsidP="001B0A18">
      <w:pPr>
        <w:spacing w:after="0" w:line="360" w:lineRule="auto"/>
        <w:rPr>
          <w:rFonts w:ascii="Arial" w:hAnsi="Arial" w:cs="Arial"/>
          <w:b/>
          <w:bCs/>
        </w:rPr>
      </w:pPr>
      <w:r w:rsidRPr="00166444">
        <w:rPr>
          <w:rFonts w:ascii="Arial" w:hAnsi="Arial" w:cs="Arial"/>
          <w:b/>
          <w:bCs/>
        </w:rPr>
        <w:t>1. Introduction</w:t>
      </w:r>
    </w:p>
    <w:p w14:paraId="3530F1FD" w14:textId="77777777" w:rsidR="001B0A18" w:rsidRPr="001B0A18" w:rsidRDefault="001B0A18" w:rsidP="001B0A18">
      <w:pPr>
        <w:spacing w:after="0" w:line="360" w:lineRule="auto"/>
        <w:rPr>
          <w:rFonts w:ascii="Arial" w:hAnsi="Arial" w:cs="Arial"/>
        </w:rPr>
      </w:pPr>
    </w:p>
    <w:p w14:paraId="31C040DE" w14:textId="77777777" w:rsidR="001B0A18" w:rsidRPr="001B0A18" w:rsidRDefault="001B0A18" w:rsidP="001B0A18">
      <w:pPr>
        <w:spacing w:after="0" w:line="360" w:lineRule="auto"/>
        <w:rPr>
          <w:rFonts w:ascii="Arial" w:hAnsi="Arial" w:cs="Arial"/>
        </w:rPr>
      </w:pPr>
      <w:r w:rsidRPr="001B0A18">
        <w:rPr>
          <w:rFonts w:ascii="Arial" w:hAnsi="Arial" w:cs="Arial"/>
        </w:rPr>
        <w:t>Strategic management refers to the process by which organisations analyse their internal and external environments, formulate strategies and implement actions to achieve long-term objectives and sustain competitive advantage (Johnson et al., 2020). In today's highly competitive business environment, strategic management is essential because it enables organisations to respond effectively to environmental changes and improve organisational performance (Wheelen et al., 2018).</w:t>
      </w:r>
    </w:p>
    <w:p w14:paraId="378542D7" w14:textId="77777777" w:rsidR="001B0A18" w:rsidRPr="001B0A18" w:rsidRDefault="001B0A18" w:rsidP="001B0A18">
      <w:pPr>
        <w:spacing w:after="0" w:line="360" w:lineRule="auto"/>
        <w:rPr>
          <w:rFonts w:ascii="Arial" w:hAnsi="Arial" w:cs="Arial"/>
        </w:rPr>
      </w:pPr>
    </w:p>
    <w:p w14:paraId="0E6202CE" w14:textId="77777777" w:rsidR="001B0A18" w:rsidRPr="001B0A18" w:rsidRDefault="001B0A18" w:rsidP="001B0A18">
      <w:pPr>
        <w:spacing w:after="0" w:line="360" w:lineRule="auto"/>
        <w:rPr>
          <w:rFonts w:ascii="Arial" w:hAnsi="Arial" w:cs="Arial"/>
        </w:rPr>
      </w:pPr>
      <w:r w:rsidRPr="001B0A18">
        <w:rPr>
          <w:rFonts w:ascii="Arial" w:hAnsi="Arial" w:cs="Arial"/>
        </w:rPr>
        <w:t>Globalisation, technological change and increasing environmental concerns have significantly increased the importance of strategic management. Organisations that continuously evaluate their business environment are more likely to identify opportunities, minimise risks and maintain market leadership (Rothaermel, 2021).</w:t>
      </w:r>
    </w:p>
    <w:p w14:paraId="6112645D" w14:textId="77777777" w:rsidR="001B0A18" w:rsidRPr="001B0A18" w:rsidRDefault="001B0A18" w:rsidP="001B0A18">
      <w:pPr>
        <w:spacing w:after="0" w:line="360" w:lineRule="auto"/>
        <w:rPr>
          <w:rFonts w:ascii="Arial" w:hAnsi="Arial" w:cs="Arial"/>
        </w:rPr>
      </w:pPr>
    </w:p>
    <w:p w14:paraId="19A12139" w14:textId="77777777" w:rsidR="001B0A18" w:rsidRPr="001B0A18" w:rsidRDefault="001B0A18" w:rsidP="001B0A18">
      <w:pPr>
        <w:spacing w:after="0" w:line="360" w:lineRule="auto"/>
        <w:rPr>
          <w:rFonts w:ascii="Arial" w:hAnsi="Arial" w:cs="Arial"/>
        </w:rPr>
      </w:pPr>
      <w:r w:rsidRPr="001B0A18">
        <w:rPr>
          <w:rFonts w:ascii="Arial" w:hAnsi="Arial" w:cs="Arial"/>
        </w:rPr>
        <w:t>Rolls-Royce Holdings plc is a British multinational engineering company specialising in aerospace, defence and power systems. Founded in 1906, the company is recognised globally for manufacturing advanced aircraft engines and providing long-term maintenance services (Rolls-Royce, 2024). The organisation operates through three major divisions: Civil Aerospace, Defence and Power Systems.</w:t>
      </w:r>
    </w:p>
    <w:p w14:paraId="55844E97" w14:textId="77777777" w:rsidR="001B0A18" w:rsidRPr="001B0A18" w:rsidRDefault="001B0A18" w:rsidP="001B0A18">
      <w:pPr>
        <w:spacing w:after="0" w:line="360" w:lineRule="auto"/>
        <w:rPr>
          <w:rFonts w:ascii="Arial" w:hAnsi="Arial" w:cs="Arial"/>
        </w:rPr>
      </w:pPr>
    </w:p>
    <w:p w14:paraId="4FC7CA40" w14:textId="77777777" w:rsidR="001B0A18" w:rsidRPr="001B0A18" w:rsidRDefault="001B0A18" w:rsidP="001B0A18">
      <w:pPr>
        <w:spacing w:after="0" w:line="360" w:lineRule="auto"/>
        <w:rPr>
          <w:rFonts w:ascii="Arial" w:hAnsi="Arial" w:cs="Arial"/>
        </w:rPr>
      </w:pPr>
      <w:r w:rsidRPr="001B0A18">
        <w:rPr>
          <w:rFonts w:ascii="Arial" w:hAnsi="Arial" w:cs="Arial"/>
        </w:rPr>
        <w:t>The company's vision is "to pioneer the power that matters", demonstrating its commitment to innovation and sustainable technological development (Rolls-Royce, 2024). Rolls-Royce also aims to achieve net-zero greenhouse gas emissions by 2050 while maintaining technological leadership within the aerospace industry.</w:t>
      </w:r>
    </w:p>
    <w:p w14:paraId="3EA6D975" w14:textId="77777777" w:rsidR="001B0A18" w:rsidRPr="001B0A18" w:rsidRDefault="001B0A18" w:rsidP="001B0A18">
      <w:pPr>
        <w:spacing w:after="0" w:line="360" w:lineRule="auto"/>
        <w:rPr>
          <w:rFonts w:ascii="Arial" w:hAnsi="Arial" w:cs="Arial"/>
        </w:rPr>
      </w:pPr>
    </w:p>
    <w:p w14:paraId="27B7CB5C" w14:textId="77777777" w:rsidR="001B0A18" w:rsidRDefault="001B0A18" w:rsidP="001B0A18">
      <w:pPr>
        <w:spacing w:after="0" w:line="360" w:lineRule="auto"/>
        <w:rPr>
          <w:rFonts w:ascii="Arial" w:hAnsi="Arial" w:cs="Arial"/>
        </w:rPr>
      </w:pPr>
    </w:p>
    <w:p w14:paraId="383E2E66" w14:textId="77777777" w:rsidR="001B0A18" w:rsidRDefault="001B0A18" w:rsidP="001B0A18">
      <w:pPr>
        <w:spacing w:after="0" w:line="360" w:lineRule="auto"/>
        <w:rPr>
          <w:rFonts w:ascii="Arial" w:hAnsi="Arial" w:cs="Arial"/>
        </w:rPr>
      </w:pPr>
    </w:p>
    <w:p w14:paraId="0338E682" w14:textId="77777777" w:rsidR="001B0A18" w:rsidRDefault="001B0A18" w:rsidP="001B0A18">
      <w:pPr>
        <w:spacing w:after="0" w:line="360" w:lineRule="auto"/>
        <w:rPr>
          <w:rFonts w:ascii="Arial" w:hAnsi="Arial" w:cs="Arial"/>
        </w:rPr>
      </w:pPr>
    </w:p>
    <w:p w14:paraId="5E2D2DD3" w14:textId="77777777" w:rsidR="001B0A18" w:rsidRDefault="001B0A18" w:rsidP="001B0A18">
      <w:pPr>
        <w:spacing w:after="0" w:line="360" w:lineRule="auto"/>
        <w:rPr>
          <w:rFonts w:ascii="Arial" w:hAnsi="Arial" w:cs="Arial"/>
        </w:rPr>
      </w:pPr>
    </w:p>
    <w:p w14:paraId="759FDFB9" w14:textId="77777777" w:rsidR="001B0A18" w:rsidRDefault="001B0A18" w:rsidP="001B0A18">
      <w:pPr>
        <w:spacing w:after="0" w:line="360" w:lineRule="auto"/>
        <w:rPr>
          <w:rFonts w:ascii="Arial" w:hAnsi="Arial" w:cs="Arial"/>
        </w:rPr>
      </w:pPr>
    </w:p>
    <w:p w14:paraId="46700683" w14:textId="77777777" w:rsidR="001B0A18" w:rsidRDefault="001B0A18" w:rsidP="001B0A18">
      <w:pPr>
        <w:spacing w:after="0" w:line="360" w:lineRule="auto"/>
        <w:rPr>
          <w:rFonts w:ascii="Arial" w:hAnsi="Arial" w:cs="Arial"/>
        </w:rPr>
      </w:pPr>
    </w:p>
    <w:p w14:paraId="21F14009" w14:textId="1156B525" w:rsidR="001B0A18" w:rsidRPr="00166444" w:rsidRDefault="001B0A18" w:rsidP="001B0A18">
      <w:pPr>
        <w:spacing w:after="0" w:line="360" w:lineRule="auto"/>
        <w:rPr>
          <w:rFonts w:ascii="Arial" w:hAnsi="Arial" w:cs="Arial"/>
          <w:b/>
          <w:bCs/>
        </w:rPr>
      </w:pPr>
      <w:r w:rsidRPr="00166444">
        <w:rPr>
          <w:rFonts w:ascii="Arial" w:hAnsi="Arial" w:cs="Arial"/>
          <w:b/>
          <w:bCs/>
        </w:rPr>
        <w:t>2. Strategy Analysis</w:t>
      </w:r>
    </w:p>
    <w:p w14:paraId="3F326DA4" w14:textId="77777777" w:rsidR="001B0A18" w:rsidRPr="00166444" w:rsidRDefault="001B0A18" w:rsidP="001B0A18">
      <w:pPr>
        <w:spacing w:after="0" w:line="360" w:lineRule="auto"/>
        <w:rPr>
          <w:rFonts w:ascii="Arial" w:hAnsi="Arial" w:cs="Arial"/>
          <w:b/>
          <w:bCs/>
        </w:rPr>
      </w:pPr>
      <w:r w:rsidRPr="00166444">
        <w:rPr>
          <w:rFonts w:ascii="Arial" w:hAnsi="Arial" w:cs="Arial"/>
          <w:b/>
          <w:bCs/>
        </w:rPr>
        <w:t>2.1 External Environment Audit</w:t>
      </w:r>
    </w:p>
    <w:p w14:paraId="0CA4F44A" w14:textId="77777777" w:rsidR="001B0A18" w:rsidRPr="00166444" w:rsidRDefault="001B0A18" w:rsidP="001B0A18">
      <w:pPr>
        <w:spacing w:after="0" w:line="360" w:lineRule="auto"/>
        <w:rPr>
          <w:rFonts w:ascii="Arial" w:hAnsi="Arial" w:cs="Arial"/>
          <w:b/>
          <w:bCs/>
        </w:rPr>
      </w:pPr>
      <w:r w:rsidRPr="00166444">
        <w:rPr>
          <w:rFonts w:ascii="Arial" w:hAnsi="Arial" w:cs="Arial"/>
          <w:b/>
          <w:bCs/>
        </w:rPr>
        <w:t>PESTLE Analysis</w:t>
      </w:r>
    </w:p>
    <w:p w14:paraId="2F3C67D7" w14:textId="77777777" w:rsidR="001B0A18" w:rsidRPr="00166444" w:rsidRDefault="001B0A18" w:rsidP="001B0A18">
      <w:pPr>
        <w:spacing w:after="0" w:line="360" w:lineRule="auto"/>
        <w:rPr>
          <w:rFonts w:ascii="Arial" w:hAnsi="Arial" w:cs="Arial"/>
          <w:b/>
          <w:bCs/>
        </w:rPr>
      </w:pPr>
      <w:r w:rsidRPr="00166444">
        <w:rPr>
          <w:rFonts w:ascii="Arial" w:hAnsi="Arial" w:cs="Arial"/>
          <w:b/>
          <w:bCs/>
        </w:rPr>
        <w:t>Political Factors</w:t>
      </w:r>
    </w:p>
    <w:p w14:paraId="3B687C58" w14:textId="77777777" w:rsidR="001B0A18" w:rsidRPr="001B0A18" w:rsidRDefault="001B0A18" w:rsidP="001B0A18">
      <w:pPr>
        <w:spacing w:after="0" w:line="360" w:lineRule="auto"/>
        <w:rPr>
          <w:rFonts w:ascii="Arial" w:hAnsi="Arial" w:cs="Arial"/>
        </w:rPr>
      </w:pPr>
    </w:p>
    <w:p w14:paraId="3277229F" w14:textId="77777777" w:rsidR="001B0A18" w:rsidRPr="001B0A18" w:rsidRDefault="001B0A18" w:rsidP="001B0A18">
      <w:pPr>
        <w:spacing w:after="0" w:line="360" w:lineRule="auto"/>
        <w:rPr>
          <w:rFonts w:ascii="Arial" w:hAnsi="Arial" w:cs="Arial"/>
        </w:rPr>
      </w:pPr>
      <w:r w:rsidRPr="001B0A18">
        <w:rPr>
          <w:rFonts w:ascii="Arial" w:hAnsi="Arial" w:cs="Arial"/>
        </w:rPr>
        <w:t>Political factors significantly influence Rolls-Royce because the company operates within highly regulated aerospace and defence industries. Government defence contracts represent an important source of revenue and create growth opportunities for the organisation (Rolls-Royce, 2024). However, Brexit has created challenges relating to international trade and supply chain management. Consequently, Rolls-Royce must remain adaptable to changing political conditions (Johnson et al., 2020).</w:t>
      </w:r>
    </w:p>
    <w:p w14:paraId="1F7801C2" w14:textId="77777777" w:rsidR="001B0A18" w:rsidRPr="001B0A18" w:rsidRDefault="001B0A18" w:rsidP="001B0A18">
      <w:pPr>
        <w:spacing w:after="0" w:line="360" w:lineRule="auto"/>
        <w:rPr>
          <w:rFonts w:ascii="Arial" w:hAnsi="Arial" w:cs="Arial"/>
        </w:rPr>
      </w:pPr>
    </w:p>
    <w:p w14:paraId="59E83AB4" w14:textId="77777777" w:rsidR="001B0A18" w:rsidRPr="00166444" w:rsidRDefault="001B0A18" w:rsidP="001B0A18">
      <w:pPr>
        <w:spacing w:after="0" w:line="360" w:lineRule="auto"/>
        <w:rPr>
          <w:rFonts w:ascii="Arial" w:hAnsi="Arial" w:cs="Arial"/>
          <w:b/>
          <w:bCs/>
        </w:rPr>
      </w:pPr>
      <w:r w:rsidRPr="00166444">
        <w:rPr>
          <w:rFonts w:ascii="Arial" w:hAnsi="Arial" w:cs="Arial"/>
          <w:b/>
          <w:bCs/>
        </w:rPr>
        <w:t>Economic Factors</w:t>
      </w:r>
    </w:p>
    <w:p w14:paraId="3D20F351" w14:textId="77777777" w:rsidR="001B0A18" w:rsidRPr="001B0A18" w:rsidRDefault="001B0A18" w:rsidP="001B0A18">
      <w:pPr>
        <w:spacing w:after="0" w:line="360" w:lineRule="auto"/>
        <w:rPr>
          <w:rFonts w:ascii="Arial" w:hAnsi="Arial" w:cs="Arial"/>
        </w:rPr>
      </w:pPr>
    </w:p>
    <w:p w14:paraId="342341CB" w14:textId="77777777" w:rsidR="001B0A18" w:rsidRPr="001B0A18" w:rsidRDefault="001B0A18" w:rsidP="001B0A18">
      <w:pPr>
        <w:spacing w:after="0" w:line="360" w:lineRule="auto"/>
        <w:rPr>
          <w:rFonts w:ascii="Arial" w:hAnsi="Arial" w:cs="Arial"/>
        </w:rPr>
      </w:pPr>
      <w:r w:rsidRPr="001B0A18">
        <w:rPr>
          <w:rFonts w:ascii="Arial" w:hAnsi="Arial" w:cs="Arial"/>
        </w:rPr>
        <w:t>Economic conditions directly affect demand within the aerospace industry. Rising inflation, increasing energy costs and exchange rate fluctuations may increase operational expenses and reduce profitability (Hill et al., 2020). Nevertheless, the recovery of global air travel following the COVID-19 pandemic has increased demand for aircraft engines and maintenance services, creating growth opportunities for Rolls-Royce (Rolls-Royce, 2024).</w:t>
      </w:r>
    </w:p>
    <w:p w14:paraId="479FDAA5" w14:textId="77777777" w:rsidR="001B0A18" w:rsidRPr="001B0A18" w:rsidRDefault="001B0A18" w:rsidP="001B0A18">
      <w:pPr>
        <w:spacing w:after="0" w:line="360" w:lineRule="auto"/>
        <w:rPr>
          <w:rFonts w:ascii="Arial" w:hAnsi="Arial" w:cs="Arial"/>
        </w:rPr>
      </w:pPr>
    </w:p>
    <w:p w14:paraId="5A93B3DF" w14:textId="77777777" w:rsidR="001B0A18" w:rsidRPr="00166444" w:rsidRDefault="001B0A18" w:rsidP="001B0A18">
      <w:pPr>
        <w:spacing w:after="0" w:line="360" w:lineRule="auto"/>
        <w:rPr>
          <w:rFonts w:ascii="Arial" w:hAnsi="Arial" w:cs="Arial"/>
          <w:b/>
          <w:bCs/>
        </w:rPr>
      </w:pPr>
      <w:r w:rsidRPr="00166444">
        <w:rPr>
          <w:rFonts w:ascii="Arial" w:hAnsi="Arial" w:cs="Arial"/>
          <w:b/>
          <w:bCs/>
        </w:rPr>
        <w:t>Social Factors</w:t>
      </w:r>
    </w:p>
    <w:p w14:paraId="6F685A3C" w14:textId="77777777" w:rsidR="001B0A18" w:rsidRPr="001B0A18" w:rsidRDefault="001B0A18" w:rsidP="001B0A18">
      <w:pPr>
        <w:spacing w:after="0" w:line="360" w:lineRule="auto"/>
        <w:rPr>
          <w:rFonts w:ascii="Arial" w:hAnsi="Arial" w:cs="Arial"/>
        </w:rPr>
      </w:pPr>
    </w:p>
    <w:p w14:paraId="115AA30A" w14:textId="77777777" w:rsidR="001B0A18" w:rsidRPr="001B0A18" w:rsidRDefault="001B0A18" w:rsidP="001B0A18">
      <w:pPr>
        <w:spacing w:after="0" w:line="360" w:lineRule="auto"/>
        <w:rPr>
          <w:rFonts w:ascii="Arial" w:hAnsi="Arial" w:cs="Arial"/>
        </w:rPr>
      </w:pPr>
      <w:r w:rsidRPr="001B0A18">
        <w:rPr>
          <w:rFonts w:ascii="Arial" w:hAnsi="Arial" w:cs="Arial"/>
        </w:rPr>
        <w:t xml:space="preserve">Growing public concern regarding sustainability has increased pressure on organisations to reduce carbon emissions and adopt environmentally responsible practices (Rothaermel, 2021). Furthermore, Rolls-Royce depends heavily on highly </w:t>
      </w:r>
      <w:r w:rsidRPr="001B0A18">
        <w:rPr>
          <w:rFonts w:ascii="Arial" w:hAnsi="Arial" w:cs="Arial"/>
        </w:rPr>
        <w:lastRenderedPageBreak/>
        <w:t>skilled engineers and technical specialists. Therefore, attracting and retaining talented employees remains strategically important.</w:t>
      </w:r>
    </w:p>
    <w:p w14:paraId="5D2D7832" w14:textId="77777777" w:rsidR="001B0A18" w:rsidRPr="001B0A18" w:rsidRDefault="001B0A18" w:rsidP="001B0A18">
      <w:pPr>
        <w:spacing w:after="0" w:line="360" w:lineRule="auto"/>
        <w:rPr>
          <w:rFonts w:ascii="Arial" w:hAnsi="Arial" w:cs="Arial"/>
        </w:rPr>
      </w:pPr>
    </w:p>
    <w:p w14:paraId="06BD69E1" w14:textId="77777777" w:rsidR="00166444" w:rsidRDefault="00166444" w:rsidP="001B0A18">
      <w:pPr>
        <w:spacing w:after="0" w:line="360" w:lineRule="auto"/>
        <w:rPr>
          <w:rFonts w:ascii="Arial" w:hAnsi="Arial" w:cs="Arial"/>
          <w:b/>
          <w:bCs/>
        </w:rPr>
      </w:pPr>
    </w:p>
    <w:p w14:paraId="567AE660" w14:textId="77777777" w:rsidR="00166444" w:rsidRDefault="00166444" w:rsidP="001B0A18">
      <w:pPr>
        <w:spacing w:after="0" w:line="360" w:lineRule="auto"/>
        <w:rPr>
          <w:rFonts w:ascii="Arial" w:hAnsi="Arial" w:cs="Arial"/>
          <w:b/>
          <w:bCs/>
        </w:rPr>
      </w:pPr>
    </w:p>
    <w:p w14:paraId="3E8EBA22" w14:textId="77777777" w:rsidR="00166444" w:rsidRDefault="00166444" w:rsidP="001B0A18">
      <w:pPr>
        <w:spacing w:after="0" w:line="360" w:lineRule="auto"/>
        <w:rPr>
          <w:rFonts w:ascii="Arial" w:hAnsi="Arial" w:cs="Arial"/>
          <w:b/>
          <w:bCs/>
        </w:rPr>
      </w:pPr>
    </w:p>
    <w:p w14:paraId="5A7D44C9" w14:textId="77777777" w:rsidR="00166444" w:rsidRDefault="00166444" w:rsidP="001B0A18">
      <w:pPr>
        <w:spacing w:after="0" w:line="360" w:lineRule="auto"/>
        <w:rPr>
          <w:rFonts w:ascii="Arial" w:hAnsi="Arial" w:cs="Arial"/>
          <w:b/>
          <w:bCs/>
        </w:rPr>
      </w:pPr>
    </w:p>
    <w:p w14:paraId="21DCDAEB" w14:textId="77777777" w:rsidR="00166444" w:rsidRDefault="00166444" w:rsidP="001B0A18">
      <w:pPr>
        <w:spacing w:after="0" w:line="360" w:lineRule="auto"/>
        <w:rPr>
          <w:rFonts w:ascii="Arial" w:hAnsi="Arial" w:cs="Arial"/>
          <w:b/>
          <w:bCs/>
        </w:rPr>
      </w:pPr>
    </w:p>
    <w:p w14:paraId="3468ED88" w14:textId="12C4C597" w:rsidR="001B0A18" w:rsidRPr="00166444" w:rsidRDefault="001B0A18" w:rsidP="001B0A18">
      <w:pPr>
        <w:spacing w:after="0" w:line="360" w:lineRule="auto"/>
        <w:rPr>
          <w:rFonts w:ascii="Arial" w:hAnsi="Arial" w:cs="Arial"/>
          <w:b/>
          <w:bCs/>
        </w:rPr>
      </w:pPr>
      <w:r w:rsidRPr="00166444">
        <w:rPr>
          <w:rFonts w:ascii="Arial" w:hAnsi="Arial" w:cs="Arial"/>
          <w:b/>
          <w:bCs/>
        </w:rPr>
        <w:t>Technological Factors</w:t>
      </w:r>
    </w:p>
    <w:p w14:paraId="386D4C4E" w14:textId="77777777" w:rsidR="001B0A18" w:rsidRPr="001B0A18" w:rsidRDefault="001B0A18" w:rsidP="001B0A18">
      <w:pPr>
        <w:spacing w:after="0" w:line="360" w:lineRule="auto"/>
        <w:rPr>
          <w:rFonts w:ascii="Arial" w:hAnsi="Arial" w:cs="Arial"/>
        </w:rPr>
      </w:pPr>
    </w:p>
    <w:p w14:paraId="54151444" w14:textId="77777777" w:rsidR="001B0A18" w:rsidRPr="001B0A18" w:rsidRDefault="001B0A18" w:rsidP="001B0A18">
      <w:pPr>
        <w:spacing w:after="0" w:line="360" w:lineRule="auto"/>
        <w:rPr>
          <w:rFonts w:ascii="Arial" w:hAnsi="Arial" w:cs="Arial"/>
        </w:rPr>
      </w:pPr>
      <w:r w:rsidRPr="001B0A18">
        <w:rPr>
          <w:rFonts w:ascii="Arial" w:hAnsi="Arial" w:cs="Arial"/>
        </w:rPr>
        <w:t>Technology represents one of the most significant factors influencing Rolls-Royce's competitiveness. Continuous investment in research and development supports innovation in areas such as artificial intelligence, digital manufacturing and sustainable aviation technologies (Rolls-Royce, 2024). According to Barney and Hesterly (2021), innovation can create sustainable competitive advantage.</w:t>
      </w:r>
    </w:p>
    <w:p w14:paraId="47B75CEE" w14:textId="77777777" w:rsidR="001B0A18" w:rsidRPr="001B0A18" w:rsidRDefault="001B0A18" w:rsidP="001B0A18">
      <w:pPr>
        <w:spacing w:after="0" w:line="360" w:lineRule="auto"/>
        <w:rPr>
          <w:rFonts w:ascii="Arial" w:hAnsi="Arial" w:cs="Arial"/>
        </w:rPr>
      </w:pPr>
    </w:p>
    <w:p w14:paraId="6074E356" w14:textId="77777777" w:rsidR="001B0A18" w:rsidRPr="004D7364" w:rsidRDefault="001B0A18" w:rsidP="001B0A18">
      <w:pPr>
        <w:spacing w:after="0" w:line="360" w:lineRule="auto"/>
        <w:rPr>
          <w:rFonts w:ascii="Arial" w:hAnsi="Arial" w:cs="Arial"/>
          <w:b/>
          <w:bCs/>
        </w:rPr>
      </w:pPr>
      <w:r w:rsidRPr="004D7364">
        <w:rPr>
          <w:rFonts w:ascii="Arial" w:hAnsi="Arial" w:cs="Arial"/>
          <w:b/>
          <w:bCs/>
        </w:rPr>
        <w:t>Legal Factors</w:t>
      </w:r>
    </w:p>
    <w:p w14:paraId="7F424204" w14:textId="77777777" w:rsidR="001B0A18" w:rsidRPr="001B0A18" w:rsidRDefault="001B0A18" w:rsidP="001B0A18">
      <w:pPr>
        <w:spacing w:after="0" w:line="360" w:lineRule="auto"/>
        <w:rPr>
          <w:rFonts w:ascii="Arial" w:hAnsi="Arial" w:cs="Arial"/>
        </w:rPr>
      </w:pPr>
    </w:p>
    <w:p w14:paraId="2BEB833F" w14:textId="77777777" w:rsidR="001B0A18" w:rsidRPr="001B0A18" w:rsidRDefault="001B0A18" w:rsidP="001B0A18">
      <w:pPr>
        <w:spacing w:after="0" w:line="360" w:lineRule="auto"/>
        <w:rPr>
          <w:rFonts w:ascii="Arial" w:hAnsi="Arial" w:cs="Arial"/>
        </w:rPr>
      </w:pPr>
      <w:r w:rsidRPr="001B0A18">
        <w:rPr>
          <w:rFonts w:ascii="Arial" w:hAnsi="Arial" w:cs="Arial"/>
        </w:rPr>
        <w:t>Rolls-Royce must comply with strict aviation safety regulations, environmental legislation and international trade laws (Johnson et al., 2020). Failure to comply with these legal requirements could result in financial penalties and reputational damage. Therefore, effective regulatory compliance is essential.</w:t>
      </w:r>
    </w:p>
    <w:p w14:paraId="0516E208" w14:textId="77777777" w:rsidR="001B0A18" w:rsidRPr="001B0A18" w:rsidRDefault="001B0A18" w:rsidP="001B0A18">
      <w:pPr>
        <w:spacing w:after="0" w:line="360" w:lineRule="auto"/>
        <w:rPr>
          <w:rFonts w:ascii="Arial" w:hAnsi="Arial" w:cs="Arial"/>
        </w:rPr>
      </w:pPr>
    </w:p>
    <w:p w14:paraId="59E9EDB9" w14:textId="77777777" w:rsidR="001B0A18" w:rsidRPr="004D7364" w:rsidRDefault="001B0A18" w:rsidP="001B0A18">
      <w:pPr>
        <w:spacing w:after="0" w:line="360" w:lineRule="auto"/>
        <w:rPr>
          <w:rFonts w:ascii="Arial" w:hAnsi="Arial" w:cs="Arial"/>
          <w:b/>
          <w:bCs/>
        </w:rPr>
      </w:pPr>
      <w:r w:rsidRPr="004D7364">
        <w:rPr>
          <w:rFonts w:ascii="Arial" w:hAnsi="Arial" w:cs="Arial"/>
          <w:b/>
          <w:bCs/>
        </w:rPr>
        <w:t>Environmental Factors</w:t>
      </w:r>
    </w:p>
    <w:p w14:paraId="7E51C179" w14:textId="77777777" w:rsidR="001B0A18" w:rsidRPr="001B0A18" w:rsidRDefault="001B0A18" w:rsidP="001B0A18">
      <w:pPr>
        <w:spacing w:after="0" w:line="360" w:lineRule="auto"/>
        <w:rPr>
          <w:rFonts w:ascii="Arial" w:hAnsi="Arial" w:cs="Arial"/>
        </w:rPr>
      </w:pPr>
    </w:p>
    <w:p w14:paraId="2178350C" w14:textId="77777777" w:rsidR="001B0A18" w:rsidRPr="001B0A18" w:rsidRDefault="001B0A18" w:rsidP="001B0A18">
      <w:pPr>
        <w:spacing w:after="0" w:line="360" w:lineRule="auto"/>
        <w:rPr>
          <w:rFonts w:ascii="Arial" w:hAnsi="Arial" w:cs="Arial"/>
        </w:rPr>
      </w:pPr>
      <w:r w:rsidRPr="001B0A18">
        <w:rPr>
          <w:rFonts w:ascii="Arial" w:hAnsi="Arial" w:cs="Arial"/>
        </w:rPr>
        <w:t>Environmental pressures are increasingly shaping strategic decisions within the aerospace industry. Governments and stakeholders expect organisations to reduce carbon emissions and improve sustainability performance (Rothaermel, 2021). In response, Rolls-Royce has committed to achieving net-zero emissions by 2050 and continues to invest in sustainable aviation technologies (Rolls-Royce, 2024).</w:t>
      </w:r>
    </w:p>
    <w:p w14:paraId="1B97CB07" w14:textId="77777777" w:rsidR="001B0A18" w:rsidRPr="001B0A18" w:rsidRDefault="001B0A18" w:rsidP="001B0A18">
      <w:pPr>
        <w:spacing w:after="0" w:line="360" w:lineRule="auto"/>
        <w:rPr>
          <w:rFonts w:ascii="Arial" w:hAnsi="Arial" w:cs="Arial"/>
        </w:rPr>
      </w:pPr>
    </w:p>
    <w:p w14:paraId="714780D8" w14:textId="32D9C0F1" w:rsidR="001B0A18" w:rsidRDefault="004D7364" w:rsidP="001B0A18">
      <w:pPr>
        <w:spacing w:after="0" w:line="360" w:lineRule="auto"/>
        <w:rPr>
          <w:rFonts w:ascii="Arial" w:hAnsi="Arial" w:cs="Arial"/>
        </w:rPr>
      </w:pPr>
      <w:r w:rsidRPr="004D7364">
        <w:rPr>
          <w:rFonts w:ascii="Arial" w:hAnsi="Arial" w:cs="Arial"/>
        </w:rPr>
        <w:t>Considering all factors</w:t>
      </w:r>
      <w:r w:rsidR="001B0A18" w:rsidRPr="001B0A18">
        <w:rPr>
          <w:rFonts w:ascii="Arial" w:hAnsi="Arial" w:cs="Arial"/>
        </w:rPr>
        <w:t xml:space="preserve">, the PESTLE analysis indicates that Rolls-Royce operates within a dynamic external environment characterised by both opportunities and </w:t>
      </w:r>
      <w:r w:rsidR="001B0A18" w:rsidRPr="001B0A18">
        <w:rPr>
          <w:rFonts w:ascii="Arial" w:hAnsi="Arial" w:cs="Arial"/>
        </w:rPr>
        <w:lastRenderedPageBreak/>
        <w:t>challenges. Innovation and sustainability provide significant growth opportunities, while economic uncertainty and regulatory pressures remain important challenges.</w:t>
      </w:r>
    </w:p>
    <w:p w14:paraId="3F3FB070" w14:textId="77777777" w:rsidR="004107EF" w:rsidRDefault="004107EF" w:rsidP="001B0A18">
      <w:pPr>
        <w:spacing w:after="0" w:line="360" w:lineRule="auto"/>
        <w:rPr>
          <w:rFonts w:ascii="Arial" w:hAnsi="Arial" w:cs="Arial"/>
        </w:rPr>
      </w:pPr>
    </w:p>
    <w:p w14:paraId="5912F484" w14:textId="77777777" w:rsidR="004107EF" w:rsidRDefault="004107EF" w:rsidP="001B0A18">
      <w:pPr>
        <w:spacing w:after="0" w:line="360" w:lineRule="auto"/>
        <w:rPr>
          <w:rFonts w:ascii="Arial" w:hAnsi="Arial" w:cs="Arial"/>
        </w:rPr>
      </w:pPr>
    </w:p>
    <w:p w14:paraId="48DFE3AF" w14:textId="77777777" w:rsidR="004107EF" w:rsidRDefault="004107EF" w:rsidP="001B0A18">
      <w:pPr>
        <w:spacing w:after="0" w:line="360" w:lineRule="auto"/>
        <w:rPr>
          <w:rFonts w:ascii="Arial" w:hAnsi="Arial" w:cs="Arial"/>
        </w:rPr>
      </w:pPr>
    </w:p>
    <w:p w14:paraId="24EB3166" w14:textId="77777777" w:rsidR="004107EF" w:rsidRDefault="004107EF" w:rsidP="001B0A18">
      <w:pPr>
        <w:spacing w:after="0" w:line="360" w:lineRule="auto"/>
        <w:rPr>
          <w:rFonts w:ascii="Arial" w:hAnsi="Arial" w:cs="Arial"/>
        </w:rPr>
      </w:pPr>
    </w:p>
    <w:p w14:paraId="4A9E572C" w14:textId="77777777" w:rsidR="004107EF" w:rsidRDefault="004107EF" w:rsidP="001B0A18">
      <w:pPr>
        <w:spacing w:after="0" w:line="360" w:lineRule="auto"/>
        <w:rPr>
          <w:rFonts w:ascii="Arial" w:hAnsi="Arial" w:cs="Arial"/>
        </w:rPr>
      </w:pPr>
    </w:p>
    <w:p w14:paraId="3AEE7C8C" w14:textId="77777777" w:rsidR="004107EF" w:rsidRDefault="004107EF" w:rsidP="001B0A18">
      <w:pPr>
        <w:spacing w:after="0" w:line="360" w:lineRule="auto"/>
        <w:rPr>
          <w:rFonts w:ascii="Arial" w:hAnsi="Arial" w:cs="Arial"/>
        </w:rPr>
      </w:pPr>
    </w:p>
    <w:p w14:paraId="5D6B9CC9" w14:textId="77777777" w:rsidR="004D7364" w:rsidRDefault="004D7364" w:rsidP="004107EF">
      <w:pPr>
        <w:spacing w:after="0" w:line="360" w:lineRule="auto"/>
        <w:rPr>
          <w:rFonts w:ascii="Arial" w:hAnsi="Arial" w:cs="Arial"/>
        </w:rPr>
      </w:pPr>
    </w:p>
    <w:p w14:paraId="22EAC31D" w14:textId="0A5797EA" w:rsidR="004107EF" w:rsidRPr="004D7364" w:rsidRDefault="004107EF" w:rsidP="004107EF">
      <w:pPr>
        <w:spacing w:after="0" w:line="360" w:lineRule="auto"/>
        <w:rPr>
          <w:rFonts w:ascii="Arial" w:hAnsi="Arial" w:cs="Arial"/>
          <w:b/>
          <w:bCs/>
        </w:rPr>
      </w:pPr>
      <w:r w:rsidRPr="004D7364">
        <w:rPr>
          <w:rFonts w:ascii="Arial" w:hAnsi="Arial" w:cs="Arial"/>
          <w:b/>
          <w:bCs/>
        </w:rPr>
        <w:t>Porter's Five Forces Analysis</w:t>
      </w:r>
    </w:p>
    <w:p w14:paraId="234C022F" w14:textId="77777777" w:rsidR="004107EF" w:rsidRPr="004D7364" w:rsidRDefault="004107EF" w:rsidP="004107EF">
      <w:pPr>
        <w:spacing w:after="0" w:line="360" w:lineRule="auto"/>
        <w:rPr>
          <w:rFonts w:ascii="Arial" w:hAnsi="Arial" w:cs="Arial"/>
          <w:b/>
          <w:bCs/>
        </w:rPr>
      </w:pPr>
      <w:r w:rsidRPr="004D7364">
        <w:rPr>
          <w:rFonts w:ascii="Arial" w:hAnsi="Arial" w:cs="Arial"/>
          <w:b/>
          <w:bCs/>
        </w:rPr>
        <w:t>Threat of New Entrants – Low</w:t>
      </w:r>
    </w:p>
    <w:p w14:paraId="35FC85F7" w14:textId="77777777" w:rsidR="004107EF" w:rsidRPr="004107EF" w:rsidRDefault="004107EF" w:rsidP="004107EF">
      <w:pPr>
        <w:spacing w:after="0" w:line="360" w:lineRule="auto"/>
        <w:rPr>
          <w:rFonts w:ascii="Arial" w:hAnsi="Arial" w:cs="Arial"/>
        </w:rPr>
      </w:pPr>
    </w:p>
    <w:p w14:paraId="33AC13BF" w14:textId="77777777" w:rsidR="004107EF" w:rsidRPr="004107EF" w:rsidRDefault="004107EF" w:rsidP="004107EF">
      <w:pPr>
        <w:spacing w:after="0" w:line="360" w:lineRule="auto"/>
        <w:rPr>
          <w:rFonts w:ascii="Arial" w:hAnsi="Arial" w:cs="Arial"/>
        </w:rPr>
      </w:pPr>
      <w:r w:rsidRPr="004107EF">
        <w:rPr>
          <w:rFonts w:ascii="Arial" w:hAnsi="Arial" w:cs="Arial"/>
        </w:rPr>
        <w:t>The threat of new entrants within the aerospace industry is relatively low. The industry requires substantial financial investment, advanced technological capabilities and compliance with strict regulatory standards, creating significant barriers to entry (Johnson et al., 2020). Furthermore, Rolls-Royce has developed strong relationships with governments, airlines and defence organisations over many decades, making it difficult for new competitors to enter the market successfully (Rolls-Royce, 2024). Therefore, the low threat of new entrants helps protect the company's competitive position.</w:t>
      </w:r>
    </w:p>
    <w:p w14:paraId="6B7E5702" w14:textId="77777777" w:rsidR="004107EF" w:rsidRPr="004107EF" w:rsidRDefault="004107EF" w:rsidP="004107EF">
      <w:pPr>
        <w:spacing w:after="0" w:line="360" w:lineRule="auto"/>
        <w:rPr>
          <w:rFonts w:ascii="Arial" w:hAnsi="Arial" w:cs="Arial"/>
        </w:rPr>
      </w:pPr>
    </w:p>
    <w:p w14:paraId="68DCD2A6" w14:textId="77777777" w:rsidR="004107EF" w:rsidRPr="004D7364" w:rsidRDefault="004107EF" w:rsidP="004107EF">
      <w:pPr>
        <w:spacing w:after="0" w:line="360" w:lineRule="auto"/>
        <w:rPr>
          <w:rFonts w:ascii="Arial" w:hAnsi="Arial" w:cs="Arial"/>
          <w:b/>
          <w:bCs/>
        </w:rPr>
      </w:pPr>
      <w:r w:rsidRPr="004D7364">
        <w:rPr>
          <w:rFonts w:ascii="Arial" w:hAnsi="Arial" w:cs="Arial"/>
          <w:b/>
          <w:bCs/>
        </w:rPr>
        <w:t>Bargaining Power of Suppliers – Moderate to High</w:t>
      </w:r>
    </w:p>
    <w:p w14:paraId="7A8A0BEF" w14:textId="77777777" w:rsidR="004107EF" w:rsidRPr="004107EF" w:rsidRDefault="004107EF" w:rsidP="004107EF">
      <w:pPr>
        <w:spacing w:after="0" w:line="360" w:lineRule="auto"/>
        <w:rPr>
          <w:rFonts w:ascii="Arial" w:hAnsi="Arial" w:cs="Arial"/>
        </w:rPr>
      </w:pPr>
    </w:p>
    <w:p w14:paraId="1CF8C3AA" w14:textId="77777777" w:rsidR="004107EF" w:rsidRPr="004107EF" w:rsidRDefault="004107EF" w:rsidP="004107EF">
      <w:pPr>
        <w:spacing w:after="0" w:line="360" w:lineRule="auto"/>
        <w:rPr>
          <w:rFonts w:ascii="Arial" w:hAnsi="Arial" w:cs="Arial"/>
        </w:rPr>
      </w:pPr>
      <w:r w:rsidRPr="004107EF">
        <w:rPr>
          <w:rFonts w:ascii="Arial" w:hAnsi="Arial" w:cs="Arial"/>
        </w:rPr>
        <w:t>The bargaining power of suppliers can be considered moderate to high because Rolls-Royce depends on specialised suppliers for advanced materials and components. The limited number of suppliers capable of providing these highly specialised products increases supplier influence (Hill et al., 2020). Additionally, recent global supply chain disruptions have highlighted the risks associated with supplier dependence. Consequently, Rolls-Royce should continue strengthening supplier relationships and diversifying its supply chain where possible.</w:t>
      </w:r>
    </w:p>
    <w:p w14:paraId="0E7723B5" w14:textId="77777777" w:rsidR="004107EF" w:rsidRPr="004107EF" w:rsidRDefault="004107EF" w:rsidP="004107EF">
      <w:pPr>
        <w:spacing w:after="0" w:line="360" w:lineRule="auto"/>
        <w:rPr>
          <w:rFonts w:ascii="Arial" w:hAnsi="Arial" w:cs="Arial"/>
        </w:rPr>
      </w:pPr>
    </w:p>
    <w:p w14:paraId="0BA18D28" w14:textId="77777777" w:rsidR="004107EF" w:rsidRPr="004D7364" w:rsidRDefault="004107EF" w:rsidP="004107EF">
      <w:pPr>
        <w:spacing w:after="0" w:line="360" w:lineRule="auto"/>
        <w:rPr>
          <w:rFonts w:ascii="Arial" w:hAnsi="Arial" w:cs="Arial"/>
          <w:b/>
          <w:bCs/>
        </w:rPr>
      </w:pPr>
      <w:r w:rsidRPr="004D7364">
        <w:rPr>
          <w:rFonts w:ascii="Arial" w:hAnsi="Arial" w:cs="Arial"/>
          <w:b/>
          <w:bCs/>
        </w:rPr>
        <w:t>Bargaining Power of Buyers – Moderate</w:t>
      </w:r>
    </w:p>
    <w:p w14:paraId="4FB0E610" w14:textId="77777777" w:rsidR="004107EF" w:rsidRPr="004D7364" w:rsidRDefault="004107EF" w:rsidP="004107EF">
      <w:pPr>
        <w:spacing w:after="0" w:line="360" w:lineRule="auto"/>
        <w:rPr>
          <w:rFonts w:ascii="Arial" w:hAnsi="Arial" w:cs="Arial"/>
          <w:b/>
          <w:bCs/>
        </w:rPr>
      </w:pPr>
    </w:p>
    <w:p w14:paraId="5076C5EF" w14:textId="77777777" w:rsidR="004107EF" w:rsidRPr="004107EF" w:rsidRDefault="004107EF" w:rsidP="004107EF">
      <w:pPr>
        <w:spacing w:after="0" w:line="360" w:lineRule="auto"/>
        <w:rPr>
          <w:rFonts w:ascii="Arial" w:hAnsi="Arial" w:cs="Arial"/>
        </w:rPr>
      </w:pPr>
      <w:r w:rsidRPr="004107EF">
        <w:rPr>
          <w:rFonts w:ascii="Arial" w:hAnsi="Arial" w:cs="Arial"/>
        </w:rPr>
        <w:lastRenderedPageBreak/>
        <w:t>The bargaining power of buyers is moderate. Major customers, including airlines and governments, purchase products in large quantities and therefore possess significant negotiating power (Johnson et al., 2020). However, switching suppliers is often difficult due to the complexity of aircraft engines and the long-term service agreements associated with them. As a result, customer bargaining power is limited by the relatively small number of global engine manufacturers.</w:t>
      </w:r>
    </w:p>
    <w:p w14:paraId="77943EA8" w14:textId="77777777" w:rsidR="004107EF" w:rsidRPr="004107EF" w:rsidRDefault="004107EF" w:rsidP="004107EF">
      <w:pPr>
        <w:spacing w:after="0" w:line="360" w:lineRule="auto"/>
        <w:rPr>
          <w:rFonts w:ascii="Arial" w:hAnsi="Arial" w:cs="Arial"/>
        </w:rPr>
      </w:pPr>
    </w:p>
    <w:p w14:paraId="0BB06D2C" w14:textId="77777777" w:rsidR="004D7364" w:rsidRDefault="004D7364" w:rsidP="004107EF">
      <w:pPr>
        <w:spacing w:after="0" w:line="360" w:lineRule="auto"/>
        <w:rPr>
          <w:rFonts w:ascii="Arial" w:hAnsi="Arial" w:cs="Arial"/>
        </w:rPr>
      </w:pPr>
    </w:p>
    <w:p w14:paraId="113E1DA7" w14:textId="77777777" w:rsidR="004D7364" w:rsidRDefault="004D7364" w:rsidP="004107EF">
      <w:pPr>
        <w:spacing w:after="0" w:line="360" w:lineRule="auto"/>
        <w:rPr>
          <w:rFonts w:ascii="Arial" w:hAnsi="Arial" w:cs="Arial"/>
        </w:rPr>
      </w:pPr>
    </w:p>
    <w:p w14:paraId="196B55CC" w14:textId="77777777" w:rsidR="004D7364" w:rsidRDefault="004D7364" w:rsidP="004107EF">
      <w:pPr>
        <w:spacing w:after="0" w:line="360" w:lineRule="auto"/>
        <w:rPr>
          <w:rFonts w:ascii="Arial" w:hAnsi="Arial" w:cs="Arial"/>
        </w:rPr>
      </w:pPr>
    </w:p>
    <w:p w14:paraId="0D34B543" w14:textId="1704422C" w:rsidR="004107EF" w:rsidRPr="004D7364" w:rsidRDefault="004107EF" w:rsidP="004107EF">
      <w:pPr>
        <w:spacing w:after="0" w:line="360" w:lineRule="auto"/>
        <w:rPr>
          <w:rFonts w:ascii="Arial" w:hAnsi="Arial" w:cs="Arial"/>
          <w:b/>
          <w:bCs/>
        </w:rPr>
      </w:pPr>
      <w:r w:rsidRPr="004D7364">
        <w:rPr>
          <w:rFonts w:ascii="Arial" w:hAnsi="Arial" w:cs="Arial"/>
          <w:b/>
          <w:bCs/>
        </w:rPr>
        <w:t>Threat of Substitutes – Low</w:t>
      </w:r>
    </w:p>
    <w:p w14:paraId="3A1A7321" w14:textId="77777777" w:rsidR="004107EF" w:rsidRPr="004107EF" w:rsidRDefault="004107EF" w:rsidP="004107EF">
      <w:pPr>
        <w:spacing w:after="0" w:line="360" w:lineRule="auto"/>
        <w:rPr>
          <w:rFonts w:ascii="Arial" w:hAnsi="Arial" w:cs="Arial"/>
        </w:rPr>
      </w:pPr>
    </w:p>
    <w:p w14:paraId="23BF7DC6" w14:textId="77777777" w:rsidR="004107EF" w:rsidRPr="004107EF" w:rsidRDefault="004107EF" w:rsidP="004107EF">
      <w:pPr>
        <w:spacing w:after="0" w:line="360" w:lineRule="auto"/>
        <w:rPr>
          <w:rFonts w:ascii="Arial" w:hAnsi="Arial" w:cs="Arial"/>
        </w:rPr>
      </w:pPr>
      <w:r w:rsidRPr="004107EF">
        <w:rPr>
          <w:rFonts w:ascii="Arial" w:hAnsi="Arial" w:cs="Arial"/>
        </w:rPr>
        <w:t>The threat of substitutes is relatively low because there are currently few alternatives to advanced aircraft engines within the commercial aerospace industry. Although alternative transportation methods exist, they cannot replace long-distance international air travel effectively (Hill et al., 2020). Nevertheless, emerging technologies such as electric and hydrogen-powered aircraft may increase substitution threats in the future (Rothaermel, 2021). Therefore, continuous innovation remains essential for Rolls-Royce.</w:t>
      </w:r>
    </w:p>
    <w:p w14:paraId="0448E508" w14:textId="77777777" w:rsidR="004107EF" w:rsidRPr="004107EF" w:rsidRDefault="004107EF" w:rsidP="004107EF">
      <w:pPr>
        <w:spacing w:after="0" w:line="360" w:lineRule="auto"/>
        <w:rPr>
          <w:rFonts w:ascii="Arial" w:hAnsi="Arial" w:cs="Arial"/>
        </w:rPr>
      </w:pPr>
    </w:p>
    <w:p w14:paraId="7B871E0C" w14:textId="77777777" w:rsidR="004107EF" w:rsidRPr="004D7364" w:rsidRDefault="004107EF" w:rsidP="004107EF">
      <w:pPr>
        <w:spacing w:after="0" w:line="360" w:lineRule="auto"/>
        <w:rPr>
          <w:rFonts w:ascii="Arial" w:hAnsi="Arial" w:cs="Arial"/>
          <w:b/>
          <w:bCs/>
        </w:rPr>
      </w:pPr>
      <w:r w:rsidRPr="004D7364">
        <w:rPr>
          <w:rFonts w:ascii="Arial" w:hAnsi="Arial" w:cs="Arial"/>
          <w:b/>
          <w:bCs/>
        </w:rPr>
        <w:t>Industry Rivalry – High</w:t>
      </w:r>
    </w:p>
    <w:p w14:paraId="0998B0C4" w14:textId="77777777" w:rsidR="004107EF" w:rsidRPr="004107EF" w:rsidRDefault="004107EF" w:rsidP="004107EF">
      <w:pPr>
        <w:spacing w:after="0" w:line="360" w:lineRule="auto"/>
        <w:rPr>
          <w:rFonts w:ascii="Arial" w:hAnsi="Arial" w:cs="Arial"/>
        </w:rPr>
      </w:pPr>
    </w:p>
    <w:p w14:paraId="41C2132A" w14:textId="77777777" w:rsidR="004107EF" w:rsidRPr="004107EF" w:rsidRDefault="004107EF" w:rsidP="004107EF">
      <w:pPr>
        <w:spacing w:after="0" w:line="360" w:lineRule="auto"/>
        <w:rPr>
          <w:rFonts w:ascii="Arial" w:hAnsi="Arial" w:cs="Arial"/>
        </w:rPr>
      </w:pPr>
      <w:r w:rsidRPr="004107EF">
        <w:rPr>
          <w:rFonts w:ascii="Arial" w:hAnsi="Arial" w:cs="Arial"/>
        </w:rPr>
        <w:t xml:space="preserve">Competition within the aerospace industry is intense. Rolls-Royce competes with major organisations such as General Electric Aerospace, Pratt &amp; Whitney and Safran. These competitors continuously invest in research and development </w:t>
      </w:r>
      <w:proofErr w:type="gramStart"/>
      <w:r w:rsidRPr="004107EF">
        <w:rPr>
          <w:rFonts w:ascii="Arial" w:hAnsi="Arial" w:cs="Arial"/>
        </w:rPr>
        <w:t>in order to</w:t>
      </w:r>
      <w:proofErr w:type="gramEnd"/>
      <w:r w:rsidRPr="004107EF">
        <w:rPr>
          <w:rFonts w:ascii="Arial" w:hAnsi="Arial" w:cs="Arial"/>
        </w:rPr>
        <w:t xml:space="preserve"> strengthen their market positions (Johnson et al., 2020). High fixed costs and relatively slow industry growth further intensify competition. Consequently, Rolls-Royce must continue investing in innovation and operational efficiency to maintain its competitive advantage (Rolls-Royce, 2024).</w:t>
      </w:r>
    </w:p>
    <w:p w14:paraId="4D66026E" w14:textId="77777777" w:rsidR="004107EF" w:rsidRPr="004107EF" w:rsidRDefault="004107EF" w:rsidP="004107EF">
      <w:pPr>
        <w:spacing w:after="0" w:line="360" w:lineRule="auto"/>
        <w:rPr>
          <w:rFonts w:ascii="Arial" w:hAnsi="Arial" w:cs="Arial"/>
        </w:rPr>
      </w:pPr>
    </w:p>
    <w:p w14:paraId="5D781D6F" w14:textId="00164C4A" w:rsidR="004107EF" w:rsidRPr="004107EF" w:rsidRDefault="004D7364" w:rsidP="004107EF">
      <w:pPr>
        <w:spacing w:after="0" w:line="360" w:lineRule="auto"/>
        <w:rPr>
          <w:rFonts w:ascii="Arial" w:hAnsi="Arial" w:cs="Arial"/>
        </w:rPr>
      </w:pPr>
      <w:r w:rsidRPr="004D7364">
        <w:rPr>
          <w:rFonts w:ascii="Arial" w:hAnsi="Arial" w:cs="Arial"/>
        </w:rPr>
        <w:t>For this reason</w:t>
      </w:r>
      <w:r w:rsidR="004107EF" w:rsidRPr="004107EF">
        <w:rPr>
          <w:rFonts w:ascii="Arial" w:hAnsi="Arial" w:cs="Arial"/>
        </w:rPr>
        <w:t>, Porter's Five Forces analysis demonstrates that although Rolls-Royce benefits from significant barriers to entry, intense competition and supplier dependence continue to present strategic challenges.</w:t>
      </w:r>
    </w:p>
    <w:p w14:paraId="640E259B" w14:textId="77777777" w:rsidR="004107EF" w:rsidRPr="004107EF" w:rsidRDefault="004107EF" w:rsidP="004107EF">
      <w:pPr>
        <w:spacing w:after="0" w:line="360" w:lineRule="auto"/>
        <w:rPr>
          <w:rFonts w:ascii="Arial" w:hAnsi="Arial" w:cs="Arial"/>
        </w:rPr>
      </w:pPr>
    </w:p>
    <w:p w14:paraId="41EA3F70" w14:textId="77777777" w:rsidR="004D7364" w:rsidRDefault="004D7364" w:rsidP="004107EF">
      <w:pPr>
        <w:spacing w:after="0" w:line="360" w:lineRule="auto"/>
        <w:rPr>
          <w:rFonts w:ascii="Arial" w:hAnsi="Arial" w:cs="Arial"/>
          <w:b/>
          <w:bCs/>
        </w:rPr>
      </w:pPr>
    </w:p>
    <w:p w14:paraId="0F1A09CD" w14:textId="77777777" w:rsidR="004D7364" w:rsidRDefault="004D7364" w:rsidP="004107EF">
      <w:pPr>
        <w:spacing w:after="0" w:line="360" w:lineRule="auto"/>
        <w:rPr>
          <w:rFonts w:ascii="Arial" w:hAnsi="Arial" w:cs="Arial"/>
          <w:b/>
          <w:bCs/>
        </w:rPr>
      </w:pPr>
    </w:p>
    <w:p w14:paraId="397E8E77" w14:textId="77777777" w:rsidR="004D7364" w:rsidRDefault="004D7364" w:rsidP="004107EF">
      <w:pPr>
        <w:spacing w:after="0" w:line="360" w:lineRule="auto"/>
        <w:rPr>
          <w:rFonts w:ascii="Arial" w:hAnsi="Arial" w:cs="Arial"/>
          <w:b/>
          <w:bCs/>
        </w:rPr>
      </w:pPr>
    </w:p>
    <w:p w14:paraId="0582B652" w14:textId="77777777" w:rsidR="004D7364" w:rsidRDefault="004D7364" w:rsidP="004107EF">
      <w:pPr>
        <w:spacing w:after="0" w:line="360" w:lineRule="auto"/>
        <w:rPr>
          <w:rFonts w:ascii="Arial" w:hAnsi="Arial" w:cs="Arial"/>
          <w:b/>
          <w:bCs/>
        </w:rPr>
      </w:pPr>
    </w:p>
    <w:p w14:paraId="4986710B" w14:textId="77777777" w:rsidR="004D7364" w:rsidRDefault="004D7364" w:rsidP="004107EF">
      <w:pPr>
        <w:spacing w:after="0" w:line="360" w:lineRule="auto"/>
        <w:rPr>
          <w:rFonts w:ascii="Arial" w:hAnsi="Arial" w:cs="Arial"/>
          <w:b/>
          <w:bCs/>
        </w:rPr>
      </w:pPr>
    </w:p>
    <w:p w14:paraId="620A4D9F" w14:textId="77777777" w:rsidR="004D7364" w:rsidRDefault="004D7364" w:rsidP="004107EF">
      <w:pPr>
        <w:spacing w:after="0" w:line="360" w:lineRule="auto"/>
        <w:rPr>
          <w:rFonts w:ascii="Arial" w:hAnsi="Arial" w:cs="Arial"/>
          <w:b/>
          <w:bCs/>
        </w:rPr>
      </w:pPr>
    </w:p>
    <w:p w14:paraId="73A67600" w14:textId="77777777" w:rsidR="004D7364" w:rsidRDefault="004D7364" w:rsidP="004107EF">
      <w:pPr>
        <w:spacing w:after="0" w:line="360" w:lineRule="auto"/>
        <w:rPr>
          <w:rFonts w:ascii="Arial" w:hAnsi="Arial" w:cs="Arial"/>
          <w:b/>
          <w:bCs/>
        </w:rPr>
      </w:pPr>
    </w:p>
    <w:p w14:paraId="161A8B32" w14:textId="77777777" w:rsidR="004D7364" w:rsidRDefault="004D7364" w:rsidP="004107EF">
      <w:pPr>
        <w:spacing w:after="0" w:line="360" w:lineRule="auto"/>
        <w:rPr>
          <w:rFonts w:ascii="Arial" w:hAnsi="Arial" w:cs="Arial"/>
          <w:b/>
          <w:bCs/>
        </w:rPr>
      </w:pPr>
    </w:p>
    <w:p w14:paraId="1911F6EF" w14:textId="77777777" w:rsidR="004D7364" w:rsidRDefault="004D7364" w:rsidP="004107EF">
      <w:pPr>
        <w:spacing w:after="0" w:line="360" w:lineRule="auto"/>
        <w:rPr>
          <w:rFonts w:ascii="Arial" w:hAnsi="Arial" w:cs="Arial"/>
          <w:b/>
          <w:bCs/>
        </w:rPr>
      </w:pPr>
    </w:p>
    <w:p w14:paraId="2D3EBC2B" w14:textId="77777777" w:rsidR="004D7364" w:rsidRDefault="004D7364" w:rsidP="004107EF">
      <w:pPr>
        <w:spacing w:after="0" w:line="360" w:lineRule="auto"/>
        <w:rPr>
          <w:rFonts w:ascii="Arial" w:hAnsi="Arial" w:cs="Arial"/>
          <w:b/>
          <w:bCs/>
        </w:rPr>
      </w:pPr>
    </w:p>
    <w:p w14:paraId="0DC595EF" w14:textId="613AF10F" w:rsidR="004107EF" w:rsidRPr="004D7364" w:rsidRDefault="004107EF" w:rsidP="004107EF">
      <w:pPr>
        <w:spacing w:after="0" w:line="360" w:lineRule="auto"/>
        <w:rPr>
          <w:rFonts w:ascii="Arial" w:hAnsi="Arial" w:cs="Arial"/>
          <w:b/>
          <w:bCs/>
        </w:rPr>
      </w:pPr>
      <w:r w:rsidRPr="004D7364">
        <w:rPr>
          <w:rFonts w:ascii="Arial" w:hAnsi="Arial" w:cs="Arial"/>
          <w:b/>
          <w:bCs/>
        </w:rPr>
        <w:t>2.2 Internal Environment Audit</w:t>
      </w:r>
    </w:p>
    <w:p w14:paraId="7015B781" w14:textId="77777777" w:rsidR="004107EF" w:rsidRPr="004D7364" w:rsidRDefault="004107EF" w:rsidP="004107EF">
      <w:pPr>
        <w:spacing w:after="0" w:line="360" w:lineRule="auto"/>
        <w:rPr>
          <w:rFonts w:ascii="Arial" w:hAnsi="Arial" w:cs="Arial"/>
          <w:b/>
          <w:bCs/>
        </w:rPr>
      </w:pPr>
      <w:r w:rsidRPr="004D7364">
        <w:rPr>
          <w:rFonts w:ascii="Arial" w:hAnsi="Arial" w:cs="Arial"/>
          <w:b/>
          <w:bCs/>
        </w:rPr>
        <w:t>Value Chain Analysis</w:t>
      </w:r>
    </w:p>
    <w:p w14:paraId="0C2DCD39" w14:textId="77777777" w:rsidR="004107EF" w:rsidRPr="004107EF" w:rsidRDefault="004107EF" w:rsidP="004107EF">
      <w:pPr>
        <w:spacing w:after="0" w:line="360" w:lineRule="auto"/>
        <w:rPr>
          <w:rFonts w:ascii="Arial" w:hAnsi="Arial" w:cs="Arial"/>
        </w:rPr>
      </w:pPr>
    </w:p>
    <w:p w14:paraId="5426B2D6" w14:textId="77777777" w:rsidR="004107EF" w:rsidRPr="004107EF" w:rsidRDefault="004107EF" w:rsidP="004107EF">
      <w:pPr>
        <w:spacing w:after="0" w:line="360" w:lineRule="auto"/>
        <w:rPr>
          <w:rFonts w:ascii="Arial" w:hAnsi="Arial" w:cs="Arial"/>
        </w:rPr>
      </w:pPr>
      <w:r w:rsidRPr="004107EF">
        <w:rPr>
          <w:rFonts w:ascii="Arial" w:hAnsi="Arial" w:cs="Arial"/>
        </w:rPr>
        <w:t>According to Porter (1985), value chain analysis enables organisations to identify activities that create value and contribute towards competitive advantage. Rolls-Royce creates value through both primary and support activities across its global operations.</w:t>
      </w:r>
    </w:p>
    <w:p w14:paraId="6BA79F3F" w14:textId="77777777" w:rsidR="004107EF" w:rsidRPr="004107EF" w:rsidRDefault="004107EF" w:rsidP="004107EF">
      <w:pPr>
        <w:spacing w:after="0" w:line="360" w:lineRule="auto"/>
        <w:rPr>
          <w:rFonts w:ascii="Arial" w:hAnsi="Arial" w:cs="Arial"/>
        </w:rPr>
      </w:pPr>
    </w:p>
    <w:p w14:paraId="1895161F" w14:textId="77777777" w:rsidR="004107EF" w:rsidRPr="004107EF" w:rsidRDefault="004107EF" w:rsidP="004107EF">
      <w:pPr>
        <w:spacing w:after="0" w:line="360" w:lineRule="auto"/>
        <w:rPr>
          <w:rFonts w:ascii="Arial" w:hAnsi="Arial" w:cs="Arial"/>
        </w:rPr>
      </w:pPr>
      <w:r w:rsidRPr="004107EF">
        <w:rPr>
          <w:rFonts w:ascii="Arial" w:hAnsi="Arial" w:cs="Arial"/>
        </w:rPr>
        <w:t xml:space="preserve">Primary activities include inbound logistics, manufacturing operations, outbound logistics, marketing and after-sales services. </w:t>
      </w:r>
      <w:proofErr w:type="gramStart"/>
      <w:r w:rsidRPr="004107EF">
        <w:rPr>
          <w:rFonts w:ascii="Arial" w:hAnsi="Arial" w:cs="Arial"/>
        </w:rPr>
        <w:t>In particular, maintenance</w:t>
      </w:r>
      <w:proofErr w:type="gramEnd"/>
      <w:r w:rsidRPr="004107EF">
        <w:rPr>
          <w:rFonts w:ascii="Arial" w:hAnsi="Arial" w:cs="Arial"/>
        </w:rPr>
        <w:t>, repair and long-term service agreements represent major sources of revenue and strengthen customer relationships (Rolls-Royce, 2024). The company is also recognised for producing high-quality aircraft engines through advanced engineering and continuous innovation.</w:t>
      </w:r>
    </w:p>
    <w:p w14:paraId="2A7E5BD6" w14:textId="77777777" w:rsidR="004107EF" w:rsidRPr="004107EF" w:rsidRDefault="004107EF" w:rsidP="004107EF">
      <w:pPr>
        <w:spacing w:after="0" w:line="360" w:lineRule="auto"/>
        <w:rPr>
          <w:rFonts w:ascii="Arial" w:hAnsi="Arial" w:cs="Arial"/>
        </w:rPr>
      </w:pPr>
    </w:p>
    <w:p w14:paraId="4C95D98A" w14:textId="77777777" w:rsidR="004107EF" w:rsidRPr="004107EF" w:rsidRDefault="004107EF" w:rsidP="004107EF">
      <w:pPr>
        <w:spacing w:after="0" w:line="360" w:lineRule="auto"/>
        <w:rPr>
          <w:rFonts w:ascii="Arial" w:hAnsi="Arial" w:cs="Arial"/>
        </w:rPr>
      </w:pPr>
      <w:r w:rsidRPr="004107EF">
        <w:rPr>
          <w:rFonts w:ascii="Arial" w:hAnsi="Arial" w:cs="Arial"/>
        </w:rPr>
        <w:t>Support activities include technology development, procurement and human resource management. Significant investment in research and development enables Rolls-Royce to maintain technological leadership within the aerospace industry (Barney and Hesterly, 2021). In addition, the organisation relies heavily on highly skilled engineers and technical specialists to support innovation and operational performance.</w:t>
      </w:r>
    </w:p>
    <w:p w14:paraId="2BC750D6" w14:textId="77777777" w:rsidR="004107EF" w:rsidRPr="004107EF" w:rsidRDefault="004107EF" w:rsidP="004107EF">
      <w:pPr>
        <w:spacing w:after="0" w:line="360" w:lineRule="auto"/>
        <w:rPr>
          <w:rFonts w:ascii="Arial" w:hAnsi="Arial" w:cs="Arial"/>
        </w:rPr>
      </w:pPr>
    </w:p>
    <w:p w14:paraId="1874E315" w14:textId="17F7BFB7" w:rsidR="004107EF" w:rsidRPr="004107EF" w:rsidRDefault="00DF1733" w:rsidP="004107EF">
      <w:pPr>
        <w:spacing w:after="0" w:line="360" w:lineRule="auto"/>
        <w:rPr>
          <w:rFonts w:ascii="Arial" w:hAnsi="Arial" w:cs="Arial"/>
        </w:rPr>
      </w:pPr>
      <w:r w:rsidRPr="00DF1733">
        <w:rPr>
          <w:rFonts w:ascii="Arial" w:hAnsi="Arial" w:cs="Arial"/>
        </w:rPr>
        <w:lastRenderedPageBreak/>
        <w:t>This suggests that</w:t>
      </w:r>
      <w:r w:rsidR="004107EF" w:rsidRPr="004107EF">
        <w:rPr>
          <w:rFonts w:ascii="Arial" w:hAnsi="Arial" w:cs="Arial"/>
        </w:rPr>
        <w:t xml:space="preserve"> the value chain analysis suggests that Rolls-Royce's competitive advantage is primarily derived from engineering expertise, innovation and long-term customer service capabilities.</w:t>
      </w:r>
    </w:p>
    <w:p w14:paraId="57385F17" w14:textId="77777777" w:rsidR="004107EF" w:rsidRPr="004107EF" w:rsidRDefault="004107EF" w:rsidP="004107EF">
      <w:pPr>
        <w:spacing w:after="0" w:line="360" w:lineRule="auto"/>
        <w:rPr>
          <w:rFonts w:ascii="Arial" w:hAnsi="Arial" w:cs="Arial"/>
        </w:rPr>
      </w:pPr>
    </w:p>
    <w:p w14:paraId="6850870C" w14:textId="77777777" w:rsidR="004D7364" w:rsidRDefault="004D7364" w:rsidP="004107EF">
      <w:pPr>
        <w:spacing w:after="0" w:line="360" w:lineRule="auto"/>
        <w:rPr>
          <w:rFonts w:ascii="Arial" w:hAnsi="Arial" w:cs="Arial"/>
          <w:b/>
          <w:bCs/>
        </w:rPr>
      </w:pPr>
    </w:p>
    <w:p w14:paraId="33177EDC" w14:textId="77777777" w:rsidR="004D7364" w:rsidRDefault="004D7364" w:rsidP="004107EF">
      <w:pPr>
        <w:spacing w:after="0" w:line="360" w:lineRule="auto"/>
        <w:rPr>
          <w:rFonts w:ascii="Arial" w:hAnsi="Arial" w:cs="Arial"/>
          <w:b/>
          <w:bCs/>
        </w:rPr>
      </w:pPr>
    </w:p>
    <w:p w14:paraId="3E2D7272" w14:textId="77777777" w:rsidR="004D7364" w:rsidRDefault="004D7364" w:rsidP="004107EF">
      <w:pPr>
        <w:spacing w:after="0" w:line="360" w:lineRule="auto"/>
        <w:rPr>
          <w:rFonts w:ascii="Arial" w:hAnsi="Arial" w:cs="Arial"/>
          <w:b/>
          <w:bCs/>
        </w:rPr>
      </w:pPr>
    </w:p>
    <w:p w14:paraId="51BC3622" w14:textId="77777777" w:rsidR="004D7364" w:rsidRDefault="004D7364" w:rsidP="004107EF">
      <w:pPr>
        <w:spacing w:after="0" w:line="360" w:lineRule="auto"/>
        <w:rPr>
          <w:rFonts w:ascii="Arial" w:hAnsi="Arial" w:cs="Arial"/>
          <w:b/>
          <w:bCs/>
        </w:rPr>
      </w:pPr>
    </w:p>
    <w:p w14:paraId="041585E4" w14:textId="77777777" w:rsidR="004D7364" w:rsidRDefault="004D7364" w:rsidP="004107EF">
      <w:pPr>
        <w:spacing w:after="0" w:line="360" w:lineRule="auto"/>
        <w:rPr>
          <w:rFonts w:ascii="Arial" w:hAnsi="Arial" w:cs="Arial"/>
          <w:b/>
          <w:bCs/>
        </w:rPr>
      </w:pPr>
    </w:p>
    <w:p w14:paraId="44E44117" w14:textId="77777777" w:rsidR="004D7364" w:rsidRDefault="004D7364" w:rsidP="004107EF">
      <w:pPr>
        <w:spacing w:after="0" w:line="360" w:lineRule="auto"/>
        <w:rPr>
          <w:rFonts w:ascii="Arial" w:hAnsi="Arial" w:cs="Arial"/>
          <w:b/>
          <w:bCs/>
        </w:rPr>
      </w:pPr>
    </w:p>
    <w:p w14:paraId="780B5759" w14:textId="77777777" w:rsidR="004D7364" w:rsidRDefault="004D7364" w:rsidP="004107EF">
      <w:pPr>
        <w:spacing w:after="0" w:line="360" w:lineRule="auto"/>
        <w:rPr>
          <w:rFonts w:ascii="Arial" w:hAnsi="Arial" w:cs="Arial"/>
          <w:b/>
          <w:bCs/>
        </w:rPr>
      </w:pPr>
    </w:p>
    <w:p w14:paraId="18C59659" w14:textId="77777777" w:rsidR="004D7364" w:rsidRDefault="004D7364" w:rsidP="004107EF">
      <w:pPr>
        <w:spacing w:after="0" w:line="360" w:lineRule="auto"/>
        <w:rPr>
          <w:rFonts w:ascii="Arial" w:hAnsi="Arial" w:cs="Arial"/>
          <w:b/>
          <w:bCs/>
        </w:rPr>
      </w:pPr>
    </w:p>
    <w:p w14:paraId="28A4D39E" w14:textId="34DCE18C" w:rsidR="004107EF" w:rsidRPr="004D7364" w:rsidRDefault="004107EF" w:rsidP="004107EF">
      <w:pPr>
        <w:spacing w:after="0" w:line="360" w:lineRule="auto"/>
        <w:rPr>
          <w:rFonts w:ascii="Arial" w:hAnsi="Arial" w:cs="Arial"/>
          <w:b/>
          <w:bCs/>
        </w:rPr>
      </w:pPr>
      <w:r w:rsidRPr="004D7364">
        <w:rPr>
          <w:rFonts w:ascii="Arial" w:hAnsi="Arial" w:cs="Arial"/>
          <w:b/>
          <w:bCs/>
        </w:rPr>
        <w:t>Resource-Based View (RBV) and VRIO Analysis</w:t>
      </w:r>
    </w:p>
    <w:p w14:paraId="56571B34" w14:textId="77777777" w:rsidR="004107EF" w:rsidRPr="004107EF" w:rsidRDefault="004107EF" w:rsidP="004107EF">
      <w:pPr>
        <w:spacing w:after="0" w:line="360" w:lineRule="auto"/>
        <w:rPr>
          <w:rFonts w:ascii="Arial" w:hAnsi="Arial" w:cs="Arial"/>
        </w:rPr>
      </w:pPr>
    </w:p>
    <w:p w14:paraId="66BB8CAE" w14:textId="77777777" w:rsidR="004107EF" w:rsidRPr="004107EF" w:rsidRDefault="004107EF" w:rsidP="004107EF">
      <w:pPr>
        <w:spacing w:after="0" w:line="360" w:lineRule="auto"/>
        <w:rPr>
          <w:rFonts w:ascii="Arial" w:hAnsi="Arial" w:cs="Arial"/>
        </w:rPr>
      </w:pPr>
      <w:r w:rsidRPr="004107EF">
        <w:rPr>
          <w:rFonts w:ascii="Arial" w:hAnsi="Arial" w:cs="Arial"/>
        </w:rPr>
        <w:t>The Resource-Based View argues that organisations achieve sustainable competitive advantage through valuable, rare, inimitable and well-organised resources (Barney, 1991). Rolls-Royce possesses several strategic resources, including engineering expertise, a globally recognised brand, extensive research and development capabilities, and a global service network.</w:t>
      </w:r>
    </w:p>
    <w:p w14:paraId="4410D38A" w14:textId="77777777" w:rsidR="004107EF" w:rsidRPr="004107EF" w:rsidRDefault="004107EF" w:rsidP="004107EF">
      <w:pPr>
        <w:spacing w:after="0" w:line="360" w:lineRule="auto"/>
        <w:rPr>
          <w:rFonts w:ascii="Arial" w:hAnsi="Arial" w:cs="Arial"/>
        </w:rPr>
      </w:pPr>
    </w:p>
    <w:p w14:paraId="4F88F41A" w14:textId="5490374A" w:rsidR="004107EF" w:rsidRDefault="004107EF" w:rsidP="004107EF">
      <w:pPr>
        <w:spacing w:after="0" w:line="360" w:lineRule="auto"/>
        <w:rPr>
          <w:rFonts w:ascii="Arial" w:hAnsi="Arial" w:cs="Arial"/>
        </w:rPr>
      </w:pPr>
      <w:r w:rsidRPr="004107EF">
        <w:rPr>
          <w:rFonts w:ascii="Arial" w:hAnsi="Arial" w:cs="Arial"/>
        </w:rPr>
        <w:t xml:space="preserve">These resources support innovation, enhance customer relationships and strengthen the company's market position. </w:t>
      </w:r>
      <w:proofErr w:type="gramStart"/>
      <w:r w:rsidRPr="004107EF">
        <w:rPr>
          <w:rFonts w:ascii="Arial" w:hAnsi="Arial" w:cs="Arial"/>
        </w:rPr>
        <w:t>In particular, Rolls-Royce's</w:t>
      </w:r>
      <w:proofErr w:type="gramEnd"/>
      <w:r w:rsidRPr="004107EF">
        <w:rPr>
          <w:rFonts w:ascii="Arial" w:hAnsi="Arial" w:cs="Arial"/>
        </w:rPr>
        <w:t xml:space="preserve"> engineering expertise and strong brand reputation are difficult for competitors to imitate, providing sustainable competitive advantages (Barney and Hesterly, 2021). Therefore, internal capabilities remain a significant source of long-term success for the organisation.</w:t>
      </w:r>
    </w:p>
    <w:p w14:paraId="0E1FBEA4" w14:textId="77777777" w:rsidR="004D7364" w:rsidRDefault="004D7364" w:rsidP="004107EF">
      <w:pPr>
        <w:spacing w:after="0" w:line="360" w:lineRule="auto"/>
        <w:rPr>
          <w:rFonts w:ascii="Arial" w:hAnsi="Arial" w:cs="Arial"/>
        </w:rPr>
      </w:pPr>
    </w:p>
    <w:p w14:paraId="06ACF33B" w14:textId="6F2589AE" w:rsidR="004107EF" w:rsidRDefault="004107EF" w:rsidP="004107EF">
      <w:pPr>
        <w:spacing w:after="0" w:line="360" w:lineRule="auto"/>
        <w:rPr>
          <w:rFonts w:ascii="Arial" w:hAnsi="Arial" w:cs="Arial"/>
          <w:b/>
          <w:bCs/>
        </w:rPr>
      </w:pPr>
      <w:r w:rsidRPr="004107EF">
        <w:rPr>
          <w:rFonts w:ascii="Arial" w:hAnsi="Arial" w:cs="Arial"/>
          <w:b/>
          <w:bCs/>
        </w:rPr>
        <w:t>SWOT Analysis</w:t>
      </w:r>
    </w:p>
    <w:p w14:paraId="75828087" w14:textId="125D5990" w:rsidR="00CC21C7" w:rsidRPr="00CC21C7" w:rsidRDefault="00CC21C7" w:rsidP="004107EF">
      <w:pPr>
        <w:spacing w:after="0" w:line="360" w:lineRule="auto"/>
        <w:rPr>
          <w:rFonts w:ascii="Arial" w:hAnsi="Arial" w:cs="Arial"/>
        </w:rPr>
      </w:pPr>
      <w:r w:rsidRPr="00CC21C7">
        <w:rPr>
          <w:rFonts w:ascii="Arial" w:hAnsi="Arial" w:cs="Arial"/>
        </w:rPr>
        <w:t>Table 1: SWOT Analysis of Rolls-Royce</w:t>
      </w:r>
    </w:p>
    <w:tbl>
      <w:tblPr>
        <w:tblStyle w:val="TableGrid"/>
        <w:tblW w:w="0" w:type="auto"/>
        <w:tblLook w:val="04A0" w:firstRow="1" w:lastRow="0" w:firstColumn="1" w:lastColumn="0" w:noHBand="0" w:noVBand="1"/>
      </w:tblPr>
      <w:tblGrid>
        <w:gridCol w:w="9016"/>
      </w:tblGrid>
      <w:tr w:rsidR="00166444" w:rsidRPr="00166444" w14:paraId="1469846B" w14:textId="77777777">
        <w:tc>
          <w:tcPr>
            <w:tcW w:w="9016" w:type="dxa"/>
          </w:tcPr>
          <w:tbl>
            <w:tblPr>
              <w:tblW w:w="8964" w:type="dxa"/>
              <w:tblCellSpacing w:w="15" w:type="dxa"/>
              <w:tblCellMar>
                <w:top w:w="15" w:type="dxa"/>
                <w:left w:w="15" w:type="dxa"/>
                <w:bottom w:w="15" w:type="dxa"/>
                <w:right w:w="15" w:type="dxa"/>
              </w:tblCellMar>
              <w:tblLook w:val="04A0" w:firstRow="1" w:lastRow="0" w:firstColumn="1" w:lastColumn="0" w:noHBand="0" w:noVBand="1"/>
            </w:tblPr>
            <w:tblGrid>
              <w:gridCol w:w="4003"/>
              <w:gridCol w:w="4961"/>
            </w:tblGrid>
            <w:tr w:rsidR="00166444" w:rsidRPr="00166444" w14:paraId="1323A018" w14:textId="77777777" w:rsidTr="00166444">
              <w:trPr>
                <w:trHeight w:val="676"/>
                <w:tblCellSpacing w:w="15" w:type="dxa"/>
              </w:trPr>
              <w:tc>
                <w:tcPr>
                  <w:tcW w:w="3958" w:type="dxa"/>
                  <w:vAlign w:val="center"/>
                  <w:hideMark/>
                </w:tcPr>
                <w:p w14:paraId="6D1FE6AD" w14:textId="77777777" w:rsidR="00166444" w:rsidRPr="00166444" w:rsidRDefault="00166444" w:rsidP="00E0223E">
                  <w:pPr>
                    <w:spacing w:after="0" w:line="240" w:lineRule="auto"/>
                    <w:jc w:val="center"/>
                    <w:rPr>
                      <w:rFonts w:ascii="Times New Roman" w:eastAsia="Times New Roman" w:hAnsi="Times New Roman" w:cs="Times New Roman"/>
                      <w:b/>
                      <w:bCs/>
                      <w:kern w:val="0"/>
                      <w:lang w:eastAsia="en-GB"/>
                      <w14:ligatures w14:val="none"/>
                    </w:rPr>
                  </w:pPr>
                  <w:r w:rsidRPr="00166444">
                    <w:rPr>
                      <w:rFonts w:ascii="Times New Roman" w:eastAsia="Times New Roman" w:hAnsi="Times New Roman" w:cs="Times New Roman"/>
                      <w:b/>
                      <w:bCs/>
                      <w:kern w:val="0"/>
                      <w:lang w:eastAsia="en-GB"/>
                      <w14:ligatures w14:val="none"/>
                    </w:rPr>
                    <w:t>Strengths</w:t>
                  </w:r>
                </w:p>
              </w:tc>
              <w:tc>
                <w:tcPr>
                  <w:tcW w:w="4916" w:type="dxa"/>
                  <w:vAlign w:val="center"/>
                  <w:hideMark/>
                </w:tcPr>
                <w:p w14:paraId="7BE173C7" w14:textId="77777777" w:rsidR="00166444" w:rsidRPr="00166444" w:rsidRDefault="00166444" w:rsidP="00E0223E">
                  <w:pPr>
                    <w:spacing w:after="0" w:line="240" w:lineRule="auto"/>
                    <w:jc w:val="center"/>
                    <w:rPr>
                      <w:rFonts w:ascii="Times New Roman" w:eastAsia="Times New Roman" w:hAnsi="Times New Roman" w:cs="Times New Roman"/>
                      <w:b/>
                      <w:bCs/>
                      <w:kern w:val="0"/>
                      <w:lang w:eastAsia="en-GB"/>
                      <w14:ligatures w14:val="none"/>
                    </w:rPr>
                  </w:pPr>
                  <w:r w:rsidRPr="00166444">
                    <w:rPr>
                      <w:rFonts w:ascii="Times New Roman" w:eastAsia="Times New Roman" w:hAnsi="Times New Roman" w:cs="Times New Roman"/>
                      <w:b/>
                      <w:bCs/>
                      <w:kern w:val="0"/>
                      <w:lang w:eastAsia="en-GB"/>
                      <w14:ligatures w14:val="none"/>
                    </w:rPr>
                    <w:t>Weaknesses</w:t>
                  </w:r>
                </w:p>
              </w:tc>
            </w:tr>
            <w:tr w:rsidR="00166444" w:rsidRPr="00166444" w14:paraId="0DF96ED1" w14:textId="77777777" w:rsidTr="00166444">
              <w:trPr>
                <w:trHeight w:val="503"/>
                <w:tblCellSpacing w:w="15" w:type="dxa"/>
              </w:trPr>
              <w:tc>
                <w:tcPr>
                  <w:tcW w:w="3958" w:type="dxa"/>
                  <w:vAlign w:val="center"/>
                  <w:hideMark/>
                </w:tcPr>
                <w:p w14:paraId="58C16380" w14:textId="77777777" w:rsidR="00166444" w:rsidRPr="00166444" w:rsidRDefault="00166444" w:rsidP="00E0223E">
                  <w:pPr>
                    <w:spacing w:after="0" w:line="240" w:lineRule="auto"/>
                    <w:rPr>
                      <w:rFonts w:ascii="Times New Roman" w:eastAsia="Times New Roman" w:hAnsi="Times New Roman" w:cs="Times New Roman"/>
                      <w:kern w:val="0"/>
                      <w:lang w:eastAsia="en-GB"/>
                      <w14:ligatures w14:val="none"/>
                    </w:rPr>
                  </w:pPr>
                  <w:r w:rsidRPr="00166444">
                    <w:rPr>
                      <w:rFonts w:ascii="Times New Roman" w:eastAsia="Times New Roman" w:hAnsi="Times New Roman" w:cs="Times New Roman"/>
                      <w:kern w:val="0"/>
                      <w:lang w:eastAsia="en-GB"/>
                      <w14:ligatures w14:val="none"/>
                    </w:rPr>
                    <w:t>Strong global brand reputation</w:t>
                  </w:r>
                </w:p>
              </w:tc>
              <w:tc>
                <w:tcPr>
                  <w:tcW w:w="4916" w:type="dxa"/>
                  <w:vAlign w:val="center"/>
                  <w:hideMark/>
                </w:tcPr>
                <w:p w14:paraId="0E131AD7" w14:textId="77777777" w:rsidR="00166444" w:rsidRPr="00166444" w:rsidRDefault="00166444" w:rsidP="00E0223E">
                  <w:pPr>
                    <w:spacing w:after="0" w:line="240" w:lineRule="auto"/>
                    <w:rPr>
                      <w:rFonts w:ascii="Times New Roman" w:eastAsia="Times New Roman" w:hAnsi="Times New Roman" w:cs="Times New Roman"/>
                      <w:kern w:val="0"/>
                      <w:lang w:eastAsia="en-GB"/>
                      <w14:ligatures w14:val="none"/>
                    </w:rPr>
                  </w:pPr>
                  <w:r w:rsidRPr="00166444">
                    <w:rPr>
                      <w:rFonts w:ascii="Times New Roman" w:eastAsia="Times New Roman" w:hAnsi="Times New Roman" w:cs="Times New Roman"/>
                      <w:kern w:val="0"/>
                      <w:lang w:eastAsia="en-GB"/>
                      <w14:ligatures w14:val="none"/>
                    </w:rPr>
                    <w:t>High research and development costs</w:t>
                  </w:r>
                </w:p>
              </w:tc>
            </w:tr>
            <w:tr w:rsidR="00166444" w:rsidRPr="00166444" w14:paraId="01878627" w14:textId="77777777" w:rsidTr="00166444">
              <w:trPr>
                <w:trHeight w:val="511"/>
                <w:tblCellSpacing w:w="15" w:type="dxa"/>
              </w:trPr>
              <w:tc>
                <w:tcPr>
                  <w:tcW w:w="3958" w:type="dxa"/>
                  <w:vAlign w:val="center"/>
                  <w:hideMark/>
                </w:tcPr>
                <w:p w14:paraId="351D110F" w14:textId="77777777" w:rsidR="00166444" w:rsidRPr="00166444" w:rsidRDefault="00166444" w:rsidP="00E0223E">
                  <w:pPr>
                    <w:spacing w:after="0" w:line="240" w:lineRule="auto"/>
                    <w:rPr>
                      <w:rFonts w:ascii="Times New Roman" w:eastAsia="Times New Roman" w:hAnsi="Times New Roman" w:cs="Times New Roman"/>
                      <w:kern w:val="0"/>
                      <w:lang w:eastAsia="en-GB"/>
                      <w14:ligatures w14:val="none"/>
                    </w:rPr>
                  </w:pPr>
                  <w:r w:rsidRPr="00166444">
                    <w:rPr>
                      <w:rFonts w:ascii="Times New Roman" w:eastAsia="Times New Roman" w:hAnsi="Times New Roman" w:cs="Times New Roman"/>
                      <w:kern w:val="0"/>
                      <w:lang w:eastAsia="en-GB"/>
                      <w14:ligatures w14:val="none"/>
                    </w:rPr>
                    <w:t>Technological leadership</w:t>
                  </w:r>
                </w:p>
              </w:tc>
              <w:tc>
                <w:tcPr>
                  <w:tcW w:w="4916" w:type="dxa"/>
                  <w:vAlign w:val="center"/>
                  <w:hideMark/>
                </w:tcPr>
                <w:p w14:paraId="37242AB7" w14:textId="77777777" w:rsidR="00166444" w:rsidRPr="00166444" w:rsidRDefault="00166444" w:rsidP="00E0223E">
                  <w:pPr>
                    <w:spacing w:after="0" w:line="240" w:lineRule="auto"/>
                    <w:rPr>
                      <w:rFonts w:ascii="Times New Roman" w:eastAsia="Times New Roman" w:hAnsi="Times New Roman" w:cs="Times New Roman"/>
                      <w:kern w:val="0"/>
                      <w:lang w:eastAsia="en-GB"/>
                      <w14:ligatures w14:val="none"/>
                    </w:rPr>
                  </w:pPr>
                  <w:r w:rsidRPr="00166444">
                    <w:rPr>
                      <w:rFonts w:ascii="Times New Roman" w:eastAsia="Times New Roman" w:hAnsi="Times New Roman" w:cs="Times New Roman"/>
                      <w:kern w:val="0"/>
                      <w:lang w:eastAsia="en-GB"/>
                      <w14:ligatures w14:val="none"/>
                    </w:rPr>
                    <w:t>Dependence on the aerospace sector</w:t>
                  </w:r>
                </w:p>
              </w:tc>
            </w:tr>
            <w:tr w:rsidR="00166444" w:rsidRPr="00166444" w14:paraId="1443EACA" w14:textId="77777777" w:rsidTr="00166444">
              <w:trPr>
                <w:trHeight w:val="505"/>
                <w:tblCellSpacing w:w="15" w:type="dxa"/>
              </w:trPr>
              <w:tc>
                <w:tcPr>
                  <w:tcW w:w="3958" w:type="dxa"/>
                  <w:vAlign w:val="center"/>
                  <w:hideMark/>
                </w:tcPr>
                <w:p w14:paraId="47322736" w14:textId="77777777" w:rsidR="00166444" w:rsidRPr="00166444" w:rsidRDefault="00166444" w:rsidP="00E0223E">
                  <w:pPr>
                    <w:spacing w:after="0" w:line="240" w:lineRule="auto"/>
                    <w:rPr>
                      <w:rFonts w:ascii="Times New Roman" w:eastAsia="Times New Roman" w:hAnsi="Times New Roman" w:cs="Times New Roman"/>
                      <w:kern w:val="0"/>
                      <w:lang w:eastAsia="en-GB"/>
                      <w14:ligatures w14:val="none"/>
                    </w:rPr>
                  </w:pPr>
                  <w:r w:rsidRPr="00166444">
                    <w:rPr>
                      <w:rFonts w:ascii="Times New Roman" w:eastAsia="Times New Roman" w:hAnsi="Times New Roman" w:cs="Times New Roman"/>
                      <w:kern w:val="0"/>
                      <w:lang w:eastAsia="en-GB"/>
                      <w14:ligatures w14:val="none"/>
                    </w:rPr>
                    <w:lastRenderedPageBreak/>
                    <w:t>Extensive global service network</w:t>
                  </w:r>
                </w:p>
              </w:tc>
              <w:tc>
                <w:tcPr>
                  <w:tcW w:w="4916" w:type="dxa"/>
                  <w:vAlign w:val="center"/>
                  <w:hideMark/>
                </w:tcPr>
                <w:p w14:paraId="6A17206D" w14:textId="77777777" w:rsidR="00166444" w:rsidRPr="00166444" w:rsidRDefault="00166444" w:rsidP="00E0223E">
                  <w:pPr>
                    <w:spacing w:after="0" w:line="240" w:lineRule="auto"/>
                    <w:rPr>
                      <w:rFonts w:ascii="Times New Roman" w:eastAsia="Times New Roman" w:hAnsi="Times New Roman" w:cs="Times New Roman"/>
                      <w:kern w:val="0"/>
                      <w:lang w:eastAsia="en-GB"/>
                      <w14:ligatures w14:val="none"/>
                    </w:rPr>
                  </w:pPr>
                  <w:r w:rsidRPr="00166444">
                    <w:rPr>
                      <w:rFonts w:ascii="Times New Roman" w:eastAsia="Times New Roman" w:hAnsi="Times New Roman" w:cs="Times New Roman"/>
                      <w:kern w:val="0"/>
                      <w:lang w:eastAsia="en-GB"/>
                      <w14:ligatures w14:val="none"/>
                    </w:rPr>
                    <w:t>High operational costs</w:t>
                  </w:r>
                </w:p>
              </w:tc>
            </w:tr>
            <w:tr w:rsidR="00166444" w:rsidRPr="00166444" w14:paraId="22AE22CD" w14:textId="77777777" w:rsidTr="00166444">
              <w:trPr>
                <w:trHeight w:val="513"/>
                <w:tblCellSpacing w:w="15" w:type="dxa"/>
              </w:trPr>
              <w:tc>
                <w:tcPr>
                  <w:tcW w:w="3958" w:type="dxa"/>
                  <w:vAlign w:val="center"/>
                  <w:hideMark/>
                </w:tcPr>
                <w:p w14:paraId="0C92FE29" w14:textId="77777777" w:rsidR="00166444" w:rsidRPr="00166444" w:rsidRDefault="00166444" w:rsidP="00E0223E">
                  <w:pPr>
                    <w:spacing w:after="0" w:line="240" w:lineRule="auto"/>
                    <w:rPr>
                      <w:rFonts w:ascii="Times New Roman" w:eastAsia="Times New Roman" w:hAnsi="Times New Roman" w:cs="Times New Roman"/>
                      <w:kern w:val="0"/>
                      <w:lang w:eastAsia="en-GB"/>
                      <w14:ligatures w14:val="none"/>
                    </w:rPr>
                  </w:pPr>
                  <w:r w:rsidRPr="00166444">
                    <w:rPr>
                      <w:rFonts w:ascii="Times New Roman" w:eastAsia="Times New Roman" w:hAnsi="Times New Roman" w:cs="Times New Roman"/>
                      <w:kern w:val="0"/>
                      <w:lang w:eastAsia="en-GB"/>
                      <w14:ligatures w14:val="none"/>
                    </w:rPr>
                    <w:t>Strong engineering expertise</w:t>
                  </w:r>
                </w:p>
              </w:tc>
              <w:tc>
                <w:tcPr>
                  <w:tcW w:w="4916" w:type="dxa"/>
                  <w:vAlign w:val="center"/>
                  <w:hideMark/>
                </w:tcPr>
                <w:p w14:paraId="7E2D15E6" w14:textId="77777777" w:rsidR="00166444" w:rsidRPr="00166444" w:rsidRDefault="00166444" w:rsidP="00E0223E">
                  <w:pPr>
                    <w:spacing w:after="0" w:line="240" w:lineRule="auto"/>
                    <w:rPr>
                      <w:rFonts w:ascii="Times New Roman" w:eastAsia="Times New Roman" w:hAnsi="Times New Roman" w:cs="Times New Roman"/>
                      <w:kern w:val="0"/>
                      <w:lang w:eastAsia="en-GB"/>
                      <w14:ligatures w14:val="none"/>
                    </w:rPr>
                  </w:pPr>
                  <w:r w:rsidRPr="00166444">
                    <w:rPr>
                      <w:rFonts w:ascii="Times New Roman" w:eastAsia="Times New Roman" w:hAnsi="Times New Roman" w:cs="Times New Roman"/>
                      <w:kern w:val="0"/>
                      <w:lang w:eastAsia="en-GB"/>
                      <w14:ligatures w14:val="none"/>
                    </w:rPr>
                    <w:t>Supply chain vulnerabilities</w:t>
                  </w:r>
                </w:p>
              </w:tc>
            </w:tr>
          </w:tbl>
          <w:p w14:paraId="0D79CAE6" w14:textId="77777777" w:rsidR="00166444" w:rsidRPr="00166444" w:rsidRDefault="00166444" w:rsidP="00E0223E">
            <w:pPr>
              <w:rPr>
                <w:rFonts w:ascii="Times New Roman" w:eastAsia="Times New Roman" w:hAnsi="Times New Roman" w:cs="Times New Roman"/>
                <w:vanish/>
                <w:kern w:val="0"/>
                <w:lang w:eastAsia="en-GB"/>
                <w14:ligatures w14:val="none"/>
              </w:rPr>
            </w:pPr>
          </w:p>
        </w:tc>
      </w:tr>
      <w:tr w:rsidR="00166444" w:rsidRPr="00166444" w14:paraId="2F258783" w14:textId="77777777">
        <w:tc>
          <w:tcPr>
            <w:tcW w:w="9016" w:type="dxa"/>
          </w:tcPr>
          <w:tbl>
            <w:tblPr>
              <w:tblW w:w="9106" w:type="dxa"/>
              <w:tblCellSpacing w:w="15" w:type="dxa"/>
              <w:tblCellMar>
                <w:top w:w="15" w:type="dxa"/>
                <w:left w:w="15" w:type="dxa"/>
                <w:bottom w:w="15" w:type="dxa"/>
                <w:right w:w="15" w:type="dxa"/>
              </w:tblCellMar>
              <w:tblLook w:val="04A0" w:firstRow="1" w:lastRow="0" w:firstColumn="1" w:lastColumn="0" w:noHBand="0" w:noVBand="1"/>
            </w:tblPr>
            <w:tblGrid>
              <w:gridCol w:w="4003"/>
              <w:gridCol w:w="5103"/>
            </w:tblGrid>
            <w:tr w:rsidR="00166444" w:rsidRPr="00166444" w14:paraId="54BB3570" w14:textId="77777777" w:rsidTr="00166444">
              <w:trPr>
                <w:trHeight w:val="743"/>
                <w:tblCellSpacing w:w="15" w:type="dxa"/>
              </w:trPr>
              <w:tc>
                <w:tcPr>
                  <w:tcW w:w="3958" w:type="dxa"/>
                  <w:vAlign w:val="center"/>
                  <w:hideMark/>
                </w:tcPr>
                <w:p w14:paraId="2F09AC74" w14:textId="77777777" w:rsidR="00166444" w:rsidRPr="00166444" w:rsidRDefault="00166444" w:rsidP="00E0223E">
                  <w:pPr>
                    <w:spacing w:after="0" w:line="240" w:lineRule="auto"/>
                    <w:rPr>
                      <w:rFonts w:ascii="Times New Roman" w:eastAsia="Times New Roman" w:hAnsi="Times New Roman" w:cs="Times New Roman"/>
                      <w:b/>
                      <w:bCs/>
                      <w:kern w:val="0"/>
                      <w:lang w:eastAsia="en-GB"/>
                      <w14:ligatures w14:val="none"/>
                    </w:rPr>
                  </w:pPr>
                  <w:r w:rsidRPr="00166444">
                    <w:rPr>
                      <w:rFonts w:ascii="Times New Roman" w:eastAsia="Times New Roman" w:hAnsi="Times New Roman" w:cs="Times New Roman"/>
                      <w:b/>
                      <w:bCs/>
                      <w:kern w:val="0"/>
                      <w:lang w:eastAsia="en-GB"/>
                      <w14:ligatures w14:val="none"/>
                    </w:rPr>
                    <w:lastRenderedPageBreak/>
                    <w:t>Opportunities</w:t>
                  </w:r>
                </w:p>
              </w:tc>
              <w:tc>
                <w:tcPr>
                  <w:tcW w:w="5058" w:type="dxa"/>
                  <w:vAlign w:val="center"/>
                  <w:hideMark/>
                </w:tcPr>
                <w:p w14:paraId="21299EBB" w14:textId="77777777" w:rsidR="00166444" w:rsidRPr="00166444" w:rsidRDefault="00166444" w:rsidP="00E0223E">
                  <w:pPr>
                    <w:spacing w:after="0" w:line="240" w:lineRule="auto"/>
                    <w:rPr>
                      <w:rFonts w:ascii="Times New Roman" w:eastAsia="Times New Roman" w:hAnsi="Times New Roman" w:cs="Times New Roman"/>
                      <w:b/>
                      <w:bCs/>
                      <w:kern w:val="0"/>
                      <w:lang w:eastAsia="en-GB"/>
                      <w14:ligatures w14:val="none"/>
                    </w:rPr>
                  </w:pPr>
                  <w:r w:rsidRPr="00166444">
                    <w:rPr>
                      <w:rFonts w:ascii="Times New Roman" w:eastAsia="Times New Roman" w:hAnsi="Times New Roman" w:cs="Times New Roman"/>
                      <w:b/>
                      <w:bCs/>
                      <w:kern w:val="0"/>
                      <w:lang w:eastAsia="en-GB"/>
                      <w14:ligatures w14:val="none"/>
                    </w:rPr>
                    <w:t>Threats</w:t>
                  </w:r>
                </w:p>
              </w:tc>
            </w:tr>
            <w:tr w:rsidR="00166444" w:rsidRPr="00166444" w14:paraId="478DFC44" w14:textId="77777777" w:rsidTr="00166444">
              <w:trPr>
                <w:trHeight w:val="504"/>
                <w:tblCellSpacing w:w="15" w:type="dxa"/>
              </w:trPr>
              <w:tc>
                <w:tcPr>
                  <w:tcW w:w="3958" w:type="dxa"/>
                  <w:vAlign w:val="center"/>
                  <w:hideMark/>
                </w:tcPr>
                <w:p w14:paraId="2CFDEACC" w14:textId="77777777" w:rsidR="00166444" w:rsidRPr="00166444" w:rsidRDefault="00166444" w:rsidP="00E0223E">
                  <w:pPr>
                    <w:spacing w:after="0" w:line="240" w:lineRule="auto"/>
                    <w:rPr>
                      <w:rFonts w:ascii="Times New Roman" w:eastAsia="Times New Roman" w:hAnsi="Times New Roman" w:cs="Times New Roman"/>
                      <w:kern w:val="0"/>
                      <w:lang w:eastAsia="en-GB"/>
                      <w14:ligatures w14:val="none"/>
                    </w:rPr>
                  </w:pPr>
                  <w:r w:rsidRPr="00166444">
                    <w:rPr>
                      <w:rFonts w:ascii="Times New Roman" w:eastAsia="Times New Roman" w:hAnsi="Times New Roman" w:cs="Times New Roman"/>
                      <w:kern w:val="0"/>
                      <w:lang w:eastAsia="en-GB"/>
                      <w14:ligatures w14:val="none"/>
                    </w:rPr>
                    <w:t>Sustainable aviation technologies</w:t>
                  </w:r>
                </w:p>
              </w:tc>
              <w:tc>
                <w:tcPr>
                  <w:tcW w:w="5058" w:type="dxa"/>
                  <w:vAlign w:val="center"/>
                  <w:hideMark/>
                </w:tcPr>
                <w:p w14:paraId="2425572C" w14:textId="77777777" w:rsidR="00166444" w:rsidRPr="00166444" w:rsidRDefault="00166444" w:rsidP="00E0223E">
                  <w:pPr>
                    <w:spacing w:after="0" w:line="240" w:lineRule="auto"/>
                    <w:rPr>
                      <w:rFonts w:ascii="Times New Roman" w:eastAsia="Times New Roman" w:hAnsi="Times New Roman" w:cs="Times New Roman"/>
                      <w:kern w:val="0"/>
                      <w:lang w:eastAsia="en-GB"/>
                      <w14:ligatures w14:val="none"/>
                    </w:rPr>
                  </w:pPr>
                  <w:r w:rsidRPr="00166444">
                    <w:rPr>
                      <w:rFonts w:ascii="Times New Roman" w:eastAsia="Times New Roman" w:hAnsi="Times New Roman" w:cs="Times New Roman"/>
                      <w:kern w:val="0"/>
                      <w:lang w:eastAsia="en-GB"/>
                      <w14:ligatures w14:val="none"/>
                    </w:rPr>
                    <w:t>Intense industry competition</w:t>
                  </w:r>
                </w:p>
              </w:tc>
            </w:tr>
            <w:tr w:rsidR="00166444" w:rsidRPr="00166444" w14:paraId="530016E9" w14:textId="77777777" w:rsidTr="00166444">
              <w:trPr>
                <w:trHeight w:val="512"/>
                <w:tblCellSpacing w:w="15" w:type="dxa"/>
              </w:trPr>
              <w:tc>
                <w:tcPr>
                  <w:tcW w:w="3958" w:type="dxa"/>
                  <w:vAlign w:val="center"/>
                  <w:hideMark/>
                </w:tcPr>
                <w:p w14:paraId="2D1388E8" w14:textId="77777777" w:rsidR="00166444" w:rsidRPr="00166444" w:rsidRDefault="00166444" w:rsidP="00E0223E">
                  <w:pPr>
                    <w:spacing w:after="0" w:line="240" w:lineRule="auto"/>
                    <w:rPr>
                      <w:rFonts w:ascii="Times New Roman" w:eastAsia="Times New Roman" w:hAnsi="Times New Roman" w:cs="Times New Roman"/>
                      <w:kern w:val="0"/>
                      <w:lang w:eastAsia="en-GB"/>
                      <w14:ligatures w14:val="none"/>
                    </w:rPr>
                  </w:pPr>
                  <w:r w:rsidRPr="00166444">
                    <w:rPr>
                      <w:rFonts w:ascii="Times New Roman" w:eastAsia="Times New Roman" w:hAnsi="Times New Roman" w:cs="Times New Roman"/>
                      <w:kern w:val="0"/>
                      <w:lang w:eastAsia="en-GB"/>
                      <w14:ligatures w14:val="none"/>
                    </w:rPr>
                    <w:t>Increasing defence spending</w:t>
                  </w:r>
                </w:p>
              </w:tc>
              <w:tc>
                <w:tcPr>
                  <w:tcW w:w="5058" w:type="dxa"/>
                  <w:vAlign w:val="center"/>
                  <w:hideMark/>
                </w:tcPr>
                <w:p w14:paraId="6177FBB4" w14:textId="77777777" w:rsidR="00166444" w:rsidRPr="00166444" w:rsidRDefault="00166444" w:rsidP="00E0223E">
                  <w:pPr>
                    <w:spacing w:after="0" w:line="240" w:lineRule="auto"/>
                    <w:rPr>
                      <w:rFonts w:ascii="Times New Roman" w:eastAsia="Times New Roman" w:hAnsi="Times New Roman" w:cs="Times New Roman"/>
                      <w:kern w:val="0"/>
                      <w:lang w:eastAsia="en-GB"/>
                      <w14:ligatures w14:val="none"/>
                    </w:rPr>
                  </w:pPr>
                  <w:r w:rsidRPr="00166444">
                    <w:rPr>
                      <w:rFonts w:ascii="Times New Roman" w:eastAsia="Times New Roman" w:hAnsi="Times New Roman" w:cs="Times New Roman"/>
                      <w:kern w:val="0"/>
                      <w:lang w:eastAsia="en-GB"/>
                      <w14:ligatures w14:val="none"/>
                    </w:rPr>
                    <w:t>Economic uncertainty</w:t>
                  </w:r>
                </w:p>
              </w:tc>
            </w:tr>
            <w:tr w:rsidR="00166444" w:rsidRPr="00166444" w14:paraId="1FD2D6B8" w14:textId="77777777" w:rsidTr="00166444">
              <w:trPr>
                <w:trHeight w:val="506"/>
                <w:tblCellSpacing w:w="15" w:type="dxa"/>
              </w:trPr>
              <w:tc>
                <w:tcPr>
                  <w:tcW w:w="3958" w:type="dxa"/>
                  <w:vAlign w:val="center"/>
                  <w:hideMark/>
                </w:tcPr>
                <w:p w14:paraId="457BBF69" w14:textId="77777777" w:rsidR="00166444" w:rsidRPr="00166444" w:rsidRDefault="00166444" w:rsidP="00E0223E">
                  <w:pPr>
                    <w:spacing w:after="0" w:line="240" w:lineRule="auto"/>
                    <w:rPr>
                      <w:rFonts w:ascii="Times New Roman" w:eastAsia="Times New Roman" w:hAnsi="Times New Roman" w:cs="Times New Roman"/>
                      <w:kern w:val="0"/>
                      <w:lang w:eastAsia="en-GB"/>
                      <w14:ligatures w14:val="none"/>
                    </w:rPr>
                  </w:pPr>
                  <w:r w:rsidRPr="00166444">
                    <w:rPr>
                      <w:rFonts w:ascii="Times New Roman" w:eastAsia="Times New Roman" w:hAnsi="Times New Roman" w:cs="Times New Roman"/>
                      <w:kern w:val="0"/>
                      <w:lang w:eastAsia="en-GB"/>
                      <w14:ligatures w14:val="none"/>
                    </w:rPr>
                    <w:t>Expansion into emerging markets</w:t>
                  </w:r>
                </w:p>
              </w:tc>
              <w:tc>
                <w:tcPr>
                  <w:tcW w:w="5058" w:type="dxa"/>
                  <w:vAlign w:val="center"/>
                  <w:hideMark/>
                </w:tcPr>
                <w:p w14:paraId="376B0606" w14:textId="77777777" w:rsidR="00166444" w:rsidRPr="00166444" w:rsidRDefault="00166444" w:rsidP="00E0223E">
                  <w:pPr>
                    <w:spacing w:after="0" w:line="240" w:lineRule="auto"/>
                    <w:rPr>
                      <w:rFonts w:ascii="Times New Roman" w:eastAsia="Times New Roman" w:hAnsi="Times New Roman" w:cs="Times New Roman"/>
                      <w:kern w:val="0"/>
                      <w:lang w:eastAsia="en-GB"/>
                      <w14:ligatures w14:val="none"/>
                    </w:rPr>
                  </w:pPr>
                  <w:r w:rsidRPr="00166444">
                    <w:rPr>
                      <w:rFonts w:ascii="Times New Roman" w:eastAsia="Times New Roman" w:hAnsi="Times New Roman" w:cs="Times New Roman"/>
                      <w:kern w:val="0"/>
                      <w:lang w:eastAsia="en-GB"/>
                      <w14:ligatures w14:val="none"/>
                    </w:rPr>
                    <w:t>Increasing environmental regulations</w:t>
                  </w:r>
                </w:p>
              </w:tc>
            </w:tr>
            <w:tr w:rsidR="00166444" w:rsidRPr="00166444" w14:paraId="27A95ACA" w14:textId="77777777" w:rsidTr="00166444">
              <w:trPr>
                <w:trHeight w:val="514"/>
                <w:tblCellSpacing w:w="15" w:type="dxa"/>
              </w:trPr>
              <w:tc>
                <w:tcPr>
                  <w:tcW w:w="3958" w:type="dxa"/>
                  <w:vAlign w:val="center"/>
                  <w:hideMark/>
                </w:tcPr>
                <w:p w14:paraId="76840FB5" w14:textId="77777777" w:rsidR="00166444" w:rsidRPr="00166444" w:rsidRDefault="00166444" w:rsidP="00E0223E">
                  <w:pPr>
                    <w:spacing w:after="0" w:line="240" w:lineRule="auto"/>
                    <w:rPr>
                      <w:rFonts w:ascii="Times New Roman" w:eastAsia="Times New Roman" w:hAnsi="Times New Roman" w:cs="Times New Roman"/>
                      <w:kern w:val="0"/>
                      <w:lang w:eastAsia="en-GB"/>
                      <w14:ligatures w14:val="none"/>
                    </w:rPr>
                  </w:pPr>
                  <w:r w:rsidRPr="00166444">
                    <w:rPr>
                      <w:rFonts w:ascii="Times New Roman" w:eastAsia="Times New Roman" w:hAnsi="Times New Roman" w:cs="Times New Roman"/>
                      <w:kern w:val="0"/>
                      <w:lang w:eastAsia="en-GB"/>
                      <w14:ligatures w14:val="none"/>
                    </w:rPr>
                    <w:t>Digital transformation initiatives</w:t>
                  </w:r>
                </w:p>
              </w:tc>
              <w:tc>
                <w:tcPr>
                  <w:tcW w:w="5058" w:type="dxa"/>
                  <w:vAlign w:val="center"/>
                  <w:hideMark/>
                </w:tcPr>
                <w:p w14:paraId="435B7BCE" w14:textId="77777777" w:rsidR="00166444" w:rsidRPr="00166444" w:rsidRDefault="00166444" w:rsidP="00E0223E">
                  <w:pPr>
                    <w:spacing w:after="0" w:line="240" w:lineRule="auto"/>
                    <w:rPr>
                      <w:rFonts w:ascii="Times New Roman" w:eastAsia="Times New Roman" w:hAnsi="Times New Roman" w:cs="Times New Roman"/>
                      <w:kern w:val="0"/>
                      <w:lang w:eastAsia="en-GB"/>
                      <w14:ligatures w14:val="none"/>
                    </w:rPr>
                  </w:pPr>
                  <w:r w:rsidRPr="00166444">
                    <w:rPr>
                      <w:rFonts w:ascii="Times New Roman" w:eastAsia="Times New Roman" w:hAnsi="Times New Roman" w:cs="Times New Roman"/>
                      <w:kern w:val="0"/>
                      <w:lang w:eastAsia="en-GB"/>
                      <w14:ligatures w14:val="none"/>
                    </w:rPr>
                    <w:t>Supply chain disruptions</w:t>
                  </w:r>
                </w:p>
              </w:tc>
            </w:tr>
          </w:tbl>
          <w:p w14:paraId="270CBFC4" w14:textId="77777777" w:rsidR="00166444" w:rsidRPr="00166444" w:rsidRDefault="00166444" w:rsidP="004107EF">
            <w:pPr>
              <w:spacing w:line="360" w:lineRule="auto"/>
              <w:rPr>
                <w:rFonts w:ascii="Arial" w:hAnsi="Arial" w:cs="Arial"/>
              </w:rPr>
            </w:pPr>
          </w:p>
        </w:tc>
      </w:tr>
    </w:tbl>
    <w:p w14:paraId="2B44B6A9" w14:textId="77777777" w:rsidR="00CC21C7" w:rsidRDefault="00CC21C7" w:rsidP="004107EF">
      <w:pPr>
        <w:spacing w:after="0" w:line="360" w:lineRule="auto"/>
        <w:rPr>
          <w:rFonts w:ascii="Arial" w:hAnsi="Arial" w:cs="Arial"/>
        </w:rPr>
      </w:pPr>
    </w:p>
    <w:p w14:paraId="4A164F95" w14:textId="77777777" w:rsidR="004D7364" w:rsidRDefault="004D7364" w:rsidP="00CC21C7">
      <w:pPr>
        <w:spacing w:after="0" w:line="360" w:lineRule="auto"/>
        <w:rPr>
          <w:rFonts w:ascii="Arial" w:hAnsi="Arial" w:cs="Arial"/>
        </w:rPr>
      </w:pPr>
    </w:p>
    <w:p w14:paraId="5822B730" w14:textId="72E158BD" w:rsidR="00CC21C7" w:rsidRPr="00CC21C7" w:rsidRDefault="00CC21C7" w:rsidP="00CC21C7">
      <w:pPr>
        <w:spacing w:after="0" w:line="360" w:lineRule="auto"/>
        <w:rPr>
          <w:rFonts w:ascii="Arial" w:hAnsi="Arial" w:cs="Arial"/>
        </w:rPr>
      </w:pPr>
      <w:r w:rsidRPr="00CC21C7">
        <w:rPr>
          <w:rFonts w:ascii="Arial" w:hAnsi="Arial" w:cs="Arial"/>
        </w:rPr>
        <w:t xml:space="preserve">The SWOT analysis demonstrates that Rolls-Royce possesses significant internal strengths, particularly in relation to innovation, engineering expertise and brand reputation. These strengths enable the company to maintain a strong competitive position within the global aerospace industry. </w:t>
      </w:r>
      <w:proofErr w:type="gramStart"/>
      <w:r w:rsidRPr="00CC21C7">
        <w:rPr>
          <w:rFonts w:ascii="Arial" w:hAnsi="Arial" w:cs="Arial"/>
        </w:rPr>
        <w:t>In particular, its</w:t>
      </w:r>
      <w:proofErr w:type="gramEnd"/>
      <w:r w:rsidRPr="00CC21C7">
        <w:rPr>
          <w:rFonts w:ascii="Arial" w:hAnsi="Arial" w:cs="Arial"/>
        </w:rPr>
        <w:t xml:space="preserve"> extensive global service network and continuous investment in research and development support long-term customer relationships and technological leadership.</w:t>
      </w:r>
    </w:p>
    <w:p w14:paraId="46DA8826" w14:textId="77777777" w:rsidR="00CC21C7" w:rsidRPr="00CC21C7" w:rsidRDefault="00CC21C7" w:rsidP="00CC21C7">
      <w:pPr>
        <w:spacing w:after="0" w:line="360" w:lineRule="auto"/>
        <w:rPr>
          <w:rFonts w:ascii="Arial" w:hAnsi="Arial" w:cs="Arial"/>
        </w:rPr>
      </w:pPr>
    </w:p>
    <w:p w14:paraId="48A6003B" w14:textId="4DE1806D" w:rsidR="00CC21C7" w:rsidRPr="00CC21C7" w:rsidRDefault="00DF1733" w:rsidP="00CC21C7">
      <w:pPr>
        <w:spacing w:after="0" w:line="360" w:lineRule="auto"/>
        <w:rPr>
          <w:rFonts w:ascii="Arial" w:hAnsi="Arial" w:cs="Arial"/>
        </w:rPr>
      </w:pPr>
      <w:r w:rsidRPr="00DF1733">
        <w:rPr>
          <w:rFonts w:ascii="Arial" w:hAnsi="Arial" w:cs="Arial"/>
        </w:rPr>
        <w:t>At the same time</w:t>
      </w:r>
      <w:r w:rsidR="00CC21C7" w:rsidRPr="00CC21C7">
        <w:rPr>
          <w:rFonts w:ascii="Arial" w:hAnsi="Arial" w:cs="Arial"/>
        </w:rPr>
        <w:t>, the company also faces several internal challenges, including high operating costs, substantial research and development expenditure, and a strong dependence on the aerospace sector. These weaknesses may increase the organisation's vulnerability during periods of economic uncertainty or reduced demand within the aviation industry.</w:t>
      </w:r>
    </w:p>
    <w:p w14:paraId="2363BCE3" w14:textId="77777777" w:rsidR="00CC21C7" w:rsidRPr="00CC21C7" w:rsidRDefault="00CC21C7" w:rsidP="00CC21C7">
      <w:pPr>
        <w:spacing w:after="0" w:line="360" w:lineRule="auto"/>
        <w:rPr>
          <w:rFonts w:ascii="Arial" w:hAnsi="Arial" w:cs="Arial"/>
        </w:rPr>
      </w:pPr>
    </w:p>
    <w:p w14:paraId="772A7959" w14:textId="20D6CECB" w:rsidR="00CC21C7" w:rsidRDefault="00DF1733" w:rsidP="00CC21C7">
      <w:pPr>
        <w:spacing w:after="0" w:line="360" w:lineRule="auto"/>
        <w:rPr>
          <w:rFonts w:ascii="Arial" w:hAnsi="Arial" w:cs="Arial"/>
        </w:rPr>
      </w:pPr>
      <w:r w:rsidRPr="00DF1733">
        <w:rPr>
          <w:rFonts w:ascii="Arial" w:hAnsi="Arial" w:cs="Arial"/>
        </w:rPr>
        <w:t>Nevertheless</w:t>
      </w:r>
      <w:r w:rsidR="00CC21C7" w:rsidRPr="00CC21C7">
        <w:rPr>
          <w:rFonts w:ascii="Arial" w:hAnsi="Arial" w:cs="Arial"/>
        </w:rPr>
        <w:t xml:space="preserve">, external opportunities such as increasing defence expenditure, digital transformation initiatives and growing demand for sustainable aviation technologies provide significant potential for future growth. Nevertheless, Rolls-Royce continues to face important threats, including intense industry competition, stricter environmental regulations and ongoing supply chain disruptions. Therefore, the company should continue investing in innovation and sustainability while effectively managing operational risks </w:t>
      </w:r>
      <w:proofErr w:type="gramStart"/>
      <w:r w:rsidR="00CC21C7" w:rsidRPr="00CC21C7">
        <w:rPr>
          <w:rFonts w:ascii="Arial" w:hAnsi="Arial" w:cs="Arial"/>
        </w:rPr>
        <w:t>in order to</w:t>
      </w:r>
      <w:proofErr w:type="gramEnd"/>
      <w:r w:rsidR="00CC21C7" w:rsidRPr="00CC21C7">
        <w:rPr>
          <w:rFonts w:ascii="Arial" w:hAnsi="Arial" w:cs="Arial"/>
        </w:rPr>
        <w:t xml:space="preserve"> maintain its long-term competitive advantage.</w:t>
      </w:r>
    </w:p>
    <w:p w14:paraId="7A0EF295" w14:textId="77777777" w:rsidR="00CC21C7" w:rsidRDefault="00CC21C7" w:rsidP="00CC21C7">
      <w:pPr>
        <w:spacing w:after="0" w:line="360" w:lineRule="auto"/>
        <w:rPr>
          <w:rFonts w:ascii="Arial" w:hAnsi="Arial" w:cs="Arial"/>
        </w:rPr>
      </w:pPr>
    </w:p>
    <w:p w14:paraId="45D74C3F" w14:textId="77777777" w:rsidR="004D7364" w:rsidRDefault="004D7364" w:rsidP="00CC21C7">
      <w:pPr>
        <w:spacing w:after="0" w:line="360" w:lineRule="auto"/>
        <w:rPr>
          <w:rFonts w:ascii="Arial" w:hAnsi="Arial" w:cs="Arial"/>
          <w:b/>
          <w:bCs/>
        </w:rPr>
      </w:pPr>
    </w:p>
    <w:p w14:paraId="3EF3F8C7" w14:textId="77777777" w:rsidR="004D7364" w:rsidRDefault="004D7364" w:rsidP="00CC21C7">
      <w:pPr>
        <w:spacing w:after="0" w:line="360" w:lineRule="auto"/>
        <w:rPr>
          <w:rFonts w:ascii="Arial" w:hAnsi="Arial" w:cs="Arial"/>
          <w:b/>
          <w:bCs/>
        </w:rPr>
      </w:pPr>
    </w:p>
    <w:p w14:paraId="608CB75F" w14:textId="77777777" w:rsidR="004D7364" w:rsidRDefault="004D7364" w:rsidP="00CC21C7">
      <w:pPr>
        <w:spacing w:after="0" w:line="360" w:lineRule="auto"/>
        <w:rPr>
          <w:rFonts w:ascii="Arial" w:hAnsi="Arial" w:cs="Arial"/>
          <w:b/>
          <w:bCs/>
        </w:rPr>
      </w:pPr>
    </w:p>
    <w:p w14:paraId="340B3886" w14:textId="77777777" w:rsidR="004D7364" w:rsidRDefault="004D7364" w:rsidP="00CC21C7">
      <w:pPr>
        <w:spacing w:after="0" w:line="360" w:lineRule="auto"/>
        <w:rPr>
          <w:rFonts w:ascii="Arial" w:hAnsi="Arial" w:cs="Arial"/>
          <w:b/>
          <w:bCs/>
        </w:rPr>
      </w:pPr>
    </w:p>
    <w:p w14:paraId="446A46D2" w14:textId="77777777" w:rsidR="004D7364" w:rsidRDefault="004D7364" w:rsidP="00CC21C7">
      <w:pPr>
        <w:spacing w:after="0" w:line="360" w:lineRule="auto"/>
        <w:rPr>
          <w:rFonts w:ascii="Arial" w:hAnsi="Arial" w:cs="Arial"/>
          <w:b/>
          <w:bCs/>
        </w:rPr>
      </w:pPr>
    </w:p>
    <w:p w14:paraId="733D5D44" w14:textId="77777777" w:rsidR="004D7364" w:rsidRDefault="004D7364" w:rsidP="00CC21C7">
      <w:pPr>
        <w:spacing w:after="0" w:line="360" w:lineRule="auto"/>
        <w:rPr>
          <w:rFonts w:ascii="Arial" w:hAnsi="Arial" w:cs="Arial"/>
          <w:b/>
          <w:bCs/>
        </w:rPr>
      </w:pPr>
    </w:p>
    <w:p w14:paraId="0B4EBC2D" w14:textId="77777777" w:rsidR="004D7364" w:rsidRDefault="004D7364" w:rsidP="00CC21C7">
      <w:pPr>
        <w:spacing w:after="0" w:line="360" w:lineRule="auto"/>
        <w:rPr>
          <w:rFonts w:ascii="Arial" w:hAnsi="Arial" w:cs="Arial"/>
          <w:b/>
          <w:bCs/>
        </w:rPr>
      </w:pPr>
    </w:p>
    <w:p w14:paraId="1991B9F9" w14:textId="77777777" w:rsidR="004D7364" w:rsidRDefault="004D7364" w:rsidP="00CC21C7">
      <w:pPr>
        <w:spacing w:after="0" w:line="360" w:lineRule="auto"/>
        <w:rPr>
          <w:rFonts w:ascii="Arial" w:hAnsi="Arial" w:cs="Arial"/>
          <w:b/>
          <w:bCs/>
        </w:rPr>
      </w:pPr>
    </w:p>
    <w:p w14:paraId="1BD237B6" w14:textId="77777777" w:rsidR="004D7364" w:rsidRDefault="004D7364" w:rsidP="00CC21C7">
      <w:pPr>
        <w:spacing w:after="0" w:line="360" w:lineRule="auto"/>
        <w:rPr>
          <w:rFonts w:ascii="Arial" w:hAnsi="Arial" w:cs="Arial"/>
          <w:b/>
          <w:bCs/>
        </w:rPr>
      </w:pPr>
    </w:p>
    <w:p w14:paraId="7BCE56CF" w14:textId="77777777" w:rsidR="004D7364" w:rsidRDefault="004D7364" w:rsidP="00CC21C7">
      <w:pPr>
        <w:spacing w:after="0" w:line="360" w:lineRule="auto"/>
        <w:rPr>
          <w:rFonts w:ascii="Arial" w:hAnsi="Arial" w:cs="Arial"/>
          <w:b/>
          <w:bCs/>
        </w:rPr>
      </w:pPr>
    </w:p>
    <w:p w14:paraId="36FE7C1A" w14:textId="77777777" w:rsidR="004D7364" w:rsidRDefault="004D7364" w:rsidP="00CC21C7">
      <w:pPr>
        <w:spacing w:after="0" w:line="360" w:lineRule="auto"/>
        <w:rPr>
          <w:rFonts w:ascii="Arial" w:hAnsi="Arial" w:cs="Arial"/>
          <w:b/>
          <w:bCs/>
        </w:rPr>
      </w:pPr>
    </w:p>
    <w:p w14:paraId="7BF74E53" w14:textId="77777777" w:rsidR="004D7364" w:rsidRDefault="004D7364" w:rsidP="00CC21C7">
      <w:pPr>
        <w:spacing w:after="0" w:line="360" w:lineRule="auto"/>
        <w:rPr>
          <w:rFonts w:ascii="Arial" w:hAnsi="Arial" w:cs="Arial"/>
          <w:b/>
          <w:bCs/>
        </w:rPr>
      </w:pPr>
    </w:p>
    <w:p w14:paraId="756FCB54" w14:textId="77777777" w:rsidR="00DF1733" w:rsidRDefault="00DF1733" w:rsidP="00CC21C7">
      <w:pPr>
        <w:spacing w:after="0" w:line="360" w:lineRule="auto"/>
        <w:rPr>
          <w:rFonts w:ascii="Arial" w:hAnsi="Arial" w:cs="Arial"/>
          <w:b/>
          <w:bCs/>
        </w:rPr>
      </w:pPr>
    </w:p>
    <w:p w14:paraId="21FE1A02" w14:textId="6BC81237" w:rsidR="00CC21C7" w:rsidRPr="004D7364" w:rsidRDefault="00CC21C7" w:rsidP="00CC21C7">
      <w:pPr>
        <w:spacing w:after="0" w:line="360" w:lineRule="auto"/>
        <w:rPr>
          <w:rFonts w:ascii="Arial" w:hAnsi="Arial" w:cs="Arial"/>
          <w:b/>
          <w:bCs/>
        </w:rPr>
      </w:pPr>
      <w:r w:rsidRPr="004D7364">
        <w:rPr>
          <w:rFonts w:ascii="Arial" w:hAnsi="Arial" w:cs="Arial"/>
          <w:b/>
          <w:bCs/>
        </w:rPr>
        <w:t>3. Strategy Formulation</w:t>
      </w:r>
    </w:p>
    <w:p w14:paraId="2C38744D" w14:textId="77777777" w:rsidR="00CC21C7" w:rsidRPr="00CC21C7" w:rsidRDefault="00CC21C7" w:rsidP="00CC21C7">
      <w:pPr>
        <w:spacing w:after="0" w:line="360" w:lineRule="auto"/>
        <w:rPr>
          <w:rFonts w:ascii="Arial" w:hAnsi="Arial" w:cs="Arial"/>
        </w:rPr>
      </w:pPr>
    </w:p>
    <w:p w14:paraId="0CD282F2" w14:textId="77777777" w:rsidR="00CC21C7" w:rsidRPr="00CC21C7" w:rsidRDefault="00CC21C7" w:rsidP="00CC21C7">
      <w:pPr>
        <w:spacing w:after="0" w:line="360" w:lineRule="auto"/>
        <w:rPr>
          <w:rFonts w:ascii="Arial" w:hAnsi="Arial" w:cs="Arial"/>
        </w:rPr>
      </w:pPr>
      <w:r w:rsidRPr="00CC21C7">
        <w:rPr>
          <w:rFonts w:ascii="Arial" w:hAnsi="Arial" w:cs="Arial"/>
        </w:rPr>
        <w:t>Based on the findings from the external and internal analyses, Rolls-Royce should focus on strategies that strengthen its competitive position while ensuring long-term sustainability.</w:t>
      </w:r>
    </w:p>
    <w:p w14:paraId="02F630A5" w14:textId="77777777" w:rsidR="00CC21C7" w:rsidRPr="00CC21C7" w:rsidRDefault="00CC21C7" w:rsidP="00CC21C7">
      <w:pPr>
        <w:spacing w:after="0" w:line="360" w:lineRule="auto"/>
        <w:rPr>
          <w:rFonts w:ascii="Arial" w:hAnsi="Arial" w:cs="Arial"/>
        </w:rPr>
      </w:pPr>
    </w:p>
    <w:p w14:paraId="39B4DC4B" w14:textId="77777777" w:rsidR="00CC21C7" w:rsidRPr="00CC21C7" w:rsidRDefault="00CC21C7" w:rsidP="00CC21C7">
      <w:pPr>
        <w:spacing w:after="0" w:line="360" w:lineRule="auto"/>
        <w:rPr>
          <w:rFonts w:ascii="Arial" w:hAnsi="Arial" w:cs="Arial"/>
        </w:rPr>
      </w:pPr>
      <w:r w:rsidRPr="00CC21C7">
        <w:rPr>
          <w:rFonts w:ascii="Arial" w:hAnsi="Arial" w:cs="Arial"/>
        </w:rPr>
        <w:t>The first recommended strategy is to increase investment in sustainable aviation technologies. Environmental regulations and stakeholder expectations regarding sustainability continue to intensify across the aerospace industry (Rothaermel, 2021). Consequently, Rolls-Royce should continue investing in sustainable aviation fuel technologies, hybrid-electric propulsion systems and hydrogen-powered engines. This strategy would support compliance with environmental legislation while also improving the company's reputation as an environmentally responsible organisation (Rolls-Royce, 2024). Furthermore, early investment in sustainable technologies may provide a significant first-mover advantage and create new revenue opportunities in emerging markets.</w:t>
      </w:r>
    </w:p>
    <w:p w14:paraId="6A74057C" w14:textId="77777777" w:rsidR="00CC21C7" w:rsidRPr="00CC21C7" w:rsidRDefault="00CC21C7" w:rsidP="00CC21C7">
      <w:pPr>
        <w:spacing w:after="0" w:line="360" w:lineRule="auto"/>
        <w:rPr>
          <w:rFonts w:ascii="Arial" w:hAnsi="Arial" w:cs="Arial"/>
        </w:rPr>
      </w:pPr>
    </w:p>
    <w:p w14:paraId="00034788" w14:textId="77777777" w:rsidR="00CC21C7" w:rsidRPr="00CC21C7" w:rsidRDefault="00CC21C7" w:rsidP="00CC21C7">
      <w:pPr>
        <w:spacing w:after="0" w:line="360" w:lineRule="auto"/>
        <w:rPr>
          <w:rFonts w:ascii="Arial" w:hAnsi="Arial" w:cs="Arial"/>
        </w:rPr>
      </w:pPr>
      <w:r w:rsidRPr="00CC21C7">
        <w:rPr>
          <w:rFonts w:ascii="Arial" w:hAnsi="Arial" w:cs="Arial"/>
        </w:rPr>
        <w:t xml:space="preserve">The second recommended strategy is to accelerate digital transformation across manufacturing and maintenance operations. The adoption of advanced technologies such as artificial intelligence, predictive maintenance systems and digital manufacturing can improve operational efficiency and reduce costs (Johnson et al., </w:t>
      </w:r>
      <w:r w:rsidRPr="00CC21C7">
        <w:rPr>
          <w:rFonts w:ascii="Arial" w:hAnsi="Arial" w:cs="Arial"/>
        </w:rPr>
        <w:lastRenderedPageBreak/>
        <w:t>2020). Digital transformation may also enhance customer satisfaction by improving service reliability and reducing maintenance downtime. In addition, increased automation could support productivity improvements and strengthen the company's long-term competitiveness.</w:t>
      </w:r>
    </w:p>
    <w:p w14:paraId="18DBEBF3" w14:textId="77777777" w:rsidR="00CC21C7" w:rsidRPr="00CC21C7" w:rsidRDefault="00CC21C7" w:rsidP="00CC21C7">
      <w:pPr>
        <w:spacing w:after="0" w:line="360" w:lineRule="auto"/>
        <w:rPr>
          <w:rFonts w:ascii="Arial" w:hAnsi="Arial" w:cs="Arial"/>
        </w:rPr>
      </w:pPr>
    </w:p>
    <w:p w14:paraId="47F77DF4" w14:textId="54A07E11" w:rsidR="00CC21C7" w:rsidRPr="00CC21C7" w:rsidRDefault="00DF1733" w:rsidP="00CC21C7">
      <w:pPr>
        <w:spacing w:after="0" w:line="360" w:lineRule="auto"/>
        <w:rPr>
          <w:rFonts w:ascii="Arial" w:hAnsi="Arial" w:cs="Arial"/>
        </w:rPr>
      </w:pPr>
      <w:r w:rsidRPr="00DF1733">
        <w:rPr>
          <w:rFonts w:ascii="Arial" w:hAnsi="Arial" w:cs="Arial"/>
        </w:rPr>
        <w:t>For this reason</w:t>
      </w:r>
      <w:r w:rsidR="00CC21C7" w:rsidRPr="00CC21C7">
        <w:rPr>
          <w:rFonts w:ascii="Arial" w:hAnsi="Arial" w:cs="Arial"/>
        </w:rPr>
        <w:t>, both strategies align closely with Rolls-Royce's corporate objectives and directly address the opportunities and challenges identified throughout the strategic analysis. Successful implementation of these strategies is likely to strengthen the organisation's competitive advantage and support sustainable growth in the future.</w:t>
      </w:r>
    </w:p>
    <w:p w14:paraId="7CA7D589" w14:textId="77777777" w:rsidR="00CC21C7" w:rsidRPr="00CC21C7" w:rsidRDefault="00CC21C7" w:rsidP="00CC21C7">
      <w:pPr>
        <w:spacing w:after="0" w:line="360" w:lineRule="auto"/>
        <w:rPr>
          <w:rFonts w:ascii="Arial" w:hAnsi="Arial" w:cs="Arial"/>
        </w:rPr>
      </w:pPr>
    </w:p>
    <w:p w14:paraId="66FA0884" w14:textId="77777777" w:rsidR="004D7364" w:rsidRDefault="004D7364" w:rsidP="00CC21C7">
      <w:pPr>
        <w:spacing w:after="0" w:line="360" w:lineRule="auto"/>
        <w:rPr>
          <w:rFonts w:ascii="Arial" w:hAnsi="Arial" w:cs="Arial"/>
          <w:b/>
          <w:bCs/>
        </w:rPr>
      </w:pPr>
    </w:p>
    <w:p w14:paraId="38A83C78" w14:textId="77777777" w:rsidR="004D7364" w:rsidRDefault="004D7364" w:rsidP="00CC21C7">
      <w:pPr>
        <w:spacing w:after="0" w:line="360" w:lineRule="auto"/>
        <w:rPr>
          <w:rFonts w:ascii="Arial" w:hAnsi="Arial" w:cs="Arial"/>
          <w:b/>
          <w:bCs/>
        </w:rPr>
      </w:pPr>
    </w:p>
    <w:p w14:paraId="7D96EDE4" w14:textId="77777777" w:rsidR="004D7364" w:rsidRDefault="004D7364" w:rsidP="00CC21C7">
      <w:pPr>
        <w:spacing w:after="0" w:line="360" w:lineRule="auto"/>
        <w:rPr>
          <w:rFonts w:ascii="Arial" w:hAnsi="Arial" w:cs="Arial"/>
          <w:b/>
          <w:bCs/>
        </w:rPr>
      </w:pPr>
    </w:p>
    <w:p w14:paraId="1EBEF8E3" w14:textId="2924A33C" w:rsidR="00CC21C7" w:rsidRPr="004D7364" w:rsidRDefault="00CC21C7" w:rsidP="00CC21C7">
      <w:pPr>
        <w:spacing w:after="0" w:line="360" w:lineRule="auto"/>
        <w:rPr>
          <w:rFonts w:ascii="Arial" w:hAnsi="Arial" w:cs="Arial"/>
          <w:b/>
          <w:bCs/>
        </w:rPr>
      </w:pPr>
      <w:r w:rsidRPr="004D7364">
        <w:rPr>
          <w:rFonts w:ascii="Arial" w:hAnsi="Arial" w:cs="Arial"/>
          <w:b/>
          <w:bCs/>
        </w:rPr>
        <w:t>4. Conclusion and Recommendations</w:t>
      </w:r>
    </w:p>
    <w:p w14:paraId="1F5EDB2F" w14:textId="77777777" w:rsidR="00CC21C7" w:rsidRPr="00CC21C7" w:rsidRDefault="00CC21C7" w:rsidP="00CC21C7">
      <w:pPr>
        <w:spacing w:after="0" w:line="360" w:lineRule="auto"/>
        <w:rPr>
          <w:rFonts w:ascii="Arial" w:hAnsi="Arial" w:cs="Arial"/>
        </w:rPr>
      </w:pPr>
    </w:p>
    <w:p w14:paraId="150B4ED4" w14:textId="77777777" w:rsidR="00CC21C7" w:rsidRPr="00CC21C7" w:rsidRDefault="00CC21C7" w:rsidP="00CC21C7">
      <w:pPr>
        <w:spacing w:after="0" w:line="360" w:lineRule="auto"/>
        <w:rPr>
          <w:rFonts w:ascii="Arial" w:hAnsi="Arial" w:cs="Arial"/>
        </w:rPr>
      </w:pPr>
      <w:r w:rsidRPr="00CC21C7">
        <w:rPr>
          <w:rFonts w:ascii="Arial" w:hAnsi="Arial" w:cs="Arial"/>
        </w:rPr>
        <w:t>This report has critically analysed the strategic position of Rolls-Royce Holdings plc through the application of several strategic management frameworks, including PESTLE analysis, Porter's Five Forces, Value Chain Analysis, RBV and VRIO analysis, and SWOT analysis. The findings demonstrate that Rolls-Royce operates within a highly competitive and dynamic business environment that is significantly influenced by political, economic, technological and environmental factors.</w:t>
      </w:r>
    </w:p>
    <w:p w14:paraId="6DDBC9B2" w14:textId="77777777" w:rsidR="00CC21C7" w:rsidRPr="00CC21C7" w:rsidRDefault="00CC21C7" w:rsidP="00CC21C7">
      <w:pPr>
        <w:spacing w:after="0" w:line="360" w:lineRule="auto"/>
        <w:rPr>
          <w:rFonts w:ascii="Arial" w:hAnsi="Arial" w:cs="Arial"/>
        </w:rPr>
      </w:pPr>
    </w:p>
    <w:p w14:paraId="23D591B9" w14:textId="77777777" w:rsidR="00CC21C7" w:rsidRPr="00CC21C7" w:rsidRDefault="00CC21C7" w:rsidP="00CC21C7">
      <w:pPr>
        <w:spacing w:after="0" w:line="360" w:lineRule="auto"/>
        <w:rPr>
          <w:rFonts w:ascii="Arial" w:hAnsi="Arial" w:cs="Arial"/>
        </w:rPr>
      </w:pPr>
      <w:r w:rsidRPr="00CC21C7">
        <w:rPr>
          <w:rFonts w:ascii="Arial" w:hAnsi="Arial" w:cs="Arial"/>
        </w:rPr>
        <w:t xml:space="preserve">The external analysis identified </w:t>
      </w:r>
      <w:proofErr w:type="gramStart"/>
      <w:r w:rsidRPr="00CC21C7">
        <w:rPr>
          <w:rFonts w:ascii="Arial" w:hAnsi="Arial" w:cs="Arial"/>
        </w:rPr>
        <w:t>a number of</w:t>
      </w:r>
      <w:proofErr w:type="gramEnd"/>
      <w:r w:rsidRPr="00CC21C7">
        <w:rPr>
          <w:rFonts w:ascii="Arial" w:hAnsi="Arial" w:cs="Arial"/>
        </w:rPr>
        <w:t xml:space="preserve"> important opportunities for growth, particularly in relation to sustainable aviation technologies, increasing defence expenditure and digital transformation. However, the company also faces significant challenges, including intense competition, economic uncertainty, supply chain disruptions and increasing environmental regulations. These external pressures require Rolls-Royce to continuously adapt its strategies </w:t>
      </w:r>
      <w:proofErr w:type="gramStart"/>
      <w:r w:rsidRPr="00CC21C7">
        <w:rPr>
          <w:rFonts w:ascii="Arial" w:hAnsi="Arial" w:cs="Arial"/>
        </w:rPr>
        <w:t>in order to</w:t>
      </w:r>
      <w:proofErr w:type="gramEnd"/>
      <w:r w:rsidRPr="00CC21C7">
        <w:rPr>
          <w:rFonts w:ascii="Arial" w:hAnsi="Arial" w:cs="Arial"/>
        </w:rPr>
        <w:t xml:space="preserve"> maintain competitiveness.</w:t>
      </w:r>
    </w:p>
    <w:p w14:paraId="53443AF3" w14:textId="77777777" w:rsidR="00CC21C7" w:rsidRPr="00CC21C7" w:rsidRDefault="00CC21C7" w:rsidP="00CC21C7">
      <w:pPr>
        <w:spacing w:after="0" w:line="360" w:lineRule="auto"/>
        <w:rPr>
          <w:rFonts w:ascii="Arial" w:hAnsi="Arial" w:cs="Arial"/>
        </w:rPr>
      </w:pPr>
    </w:p>
    <w:p w14:paraId="7B9666D2" w14:textId="77777777" w:rsidR="00CC21C7" w:rsidRPr="00CC21C7" w:rsidRDefault="00CC21C7" w:rsidP="00CC21C7">
      <w:pPr>
        <w:spacing w:after="0" w:line="360" w:lineRule="auto"/>
        <w:rPr>
          <w:rFonts w:ascii="Arial" w:hAnsi="Arial" w:cs="Arial"/>
        </w:rPr>
      </w:pPr>
      <w:r w:rsidRPr="00CC21C7">
        <w:rPr>
          <w:rFonts w:ascii="Arial" w:hAnsi="Arial" w:cs="Arial"/>
        </w:rPr>
        <w:t xml:space="preserve">The internal analysis highlighted that Rolls-Royce possesses several valuable resources and capabilities, including strong engineering expertise, a globally recognised brand, advanced research and development capabilities, and an </w:t>
      </w:r>
      <w:r w:rsidRPr="00CC21C7">
        <w:rPr>
          <w:rFonts w:ascii="Arial" w:hAnsi="Arial" w:cs="Arial"/>
        </w:rPr>
        <w:lastRenderedPageBreak/>
        <w:t>extensive global service network. These resources provide sustainable competitive advantages and support the company's long-term market position. Nevertheless, high operational costs and dependence on the aerospace sector remain important weaknesses that could affect future performance.</w:t>
      </w:r>
    </w:p>
    <w:p w14:paraId="53F391BB" w14:textId="77777777" w:rsidR="00CC21C7" w:rsidRPr="00CC21C7" w:rsidRDefault="00CC21C7" w:rsidP="00CC21C7">
      <w:pPr>
        <w:spacing w:after="0" w:line="360" w:lineRule="auto"/>
        <w:rPr>
          <w:rFonts w:ascii="Arial" w:hAnsi="Arial" w:cs="Arial"/>
        </w:rPr>
      </w:pPr>
    </w:p>
    <w:p w14:paraId="1E381DCF" w14:textId="422A8E1F" w:rsidR="00CC21C7" w:rsidRDefault="00CC21C7" w:rsidP="00CC21C7">
      <w:pPr>
        <w:spacing w:after="0" w:line="360" w:lineRule="auto"/>
        <w:rPr>
          <w:rFonts w:ascii="Arial" w:hAnsi="Arial" w:cs="Arial"/>
        </w:rPr>
      </w:pPr>
      <w:r w:rsidRPr="00CC21C7">
        <w:rPr>
          <w:rFonts w:ascii="Arial" w:hAnsi="Arial" w:cs="Arial"/>
        </w:rPr>
        <w:t xml:space="preserve">In conclusion, Rolls-Royce is well positioned to maintain its leadership within the global aerospace industry. However, </w:t>
      </w:r>
      <w:proofErr w:type="gramStart"/>
      <w:r w:rsidRPr="00CC21C7">
        <w:rPr>
          <w:rFonts w:ascii="Arial" w:hAnsi="Arial" w:cs="Arial"/>
        </w:rPr>
        <w:t>in order to</w:t>
      </w:r>
      <w:proofErr w:type="gramEnd"/>
      <w:r w:rsidRPr="00CC21C7">
        <w:rPr>
          <w:rFonts w:ascii="Arial" w:hAnsi="Arial" w:cs="Arial"/>
        </w:rPr>
        <w:t xml:space="preserve"> achieve sustainable long-term growth, the company should continue investing in sustainable aviation technologies while accelerating digital transformation initiatives across its operations. The successful implementation of these strategies is likely to strengthen competitive advantage, improve operational efficiency and ensure future organisational success.</w:t>
      </w:r>
    </w:p>
    <w:p w14:paraId="3D85B74D" w14:textId="77777777" w:rsidR="00E00715" w:rsidRDefault="00E00715" w:rsidP="00CC21C7">
      <w:pPr>
        <w:spacing w:after="0" w:line="360" w:lineRule="auto"/>
        <w:rPr>
          <w:rFonts w:ascii="Arial" w:hAnsi="Arial" w:cs="Arial"/>
        </w:rPr>
      </w:pPr>
    </w:p>
    <w:p w14:paraId="6210EF79" w14:textId="77777777" w:rsidR="00E00715" w:rsidRDefault="00E00715" w:rsidP="00CC21C7">
      <w:pPr>
        <w:spacing w:after="0" w:line="360" w:lineRule="auto"/>
        <w:rPr>
          <w:rFonts w:ascii="Arial" w:hAnsi="Arial" w:cs="Arial"/>
        </w:rPr>
      </w:pPr>
    </w:p>
    <w:p w14:paraId="62CB92FB" w14:textId="2ADF5A24" w:rsidR="00E00715" w:rsidRDefault="00E00715" w:rsidP="00CC21C7">
      <w:pPr>
        <w:spacing w:after="0" w:line="360" w:lineRule="auto"/>
        <w:rPr>
          <w:rFonts w:ascii="Arial" w:hAnsi="Arial" w:cs="Arial"/>
          <w:b/>
          <w:bCs/>
        </w:rPr>
      </w:pPr>
      <w:r w:rsidRPr="00E00715">
        <w:rPr>
          <w:rFonts w:ascii="Arial" w:hAnsi="Arial" w:cs="Arial"/>
          <w:b/>
          <w:bCs/>
        </w:rPr>
        <w:t>References</w:t>
      </w:r>
    </w:p>
    <w:p w14:paraId="3CE10E93" w14:textId="77777777" w:rsidR="00E00715" w:rsidRPr="00E00715" w:rsidRDefault="00E00715" w:rsidP="00E00715">
      <w:pPr>
        <w:pStyle w:val="isselectedend"/>
        <w:rPr>
          <w:color w:val="0070C0"/>
        </w:rPr>
      </w:pPr>
      <w:r w:rsidRPr="00E00715">
        <w:rPr>
          <w:color w:val="0070C0"/>
        </w:rPr>
        <w:t xml:space="preserve">ACEA (2024) Economic and Market Report: Global and EU Auto Industry Full Year 2024. Available at: </w:t>
      </w:r>
      <w:hyperlink r:id="rId8" w:history="1">
        <w:r w:rsidRPr="00E00715">
          <w:rPr>
            <w:rStyle w:val="Hyperlink"/>
            <w:color w:val="0070C0"/>
          </w:rPr>
          <w:t>https://www.acea.auto/publication/economic-and-market-report-global-and-eu-auto-industry-full-year-2024/</w:t>
        </w:r>
      </w:hyperlink>
      <w:r w:rsidRPr="00E00715">
        <w:rPr>
          <w:color w:val="0070C0"/>
        </w:rPr>
        <w:t xml:space="preserve"> (Accessed: 18 June 2026).</w:t>
      </w:r>
    </w:p>
    <w:p w14:paraId="20F9022F" w14:textId="77777777" w:rsidR="00E00715" w:rsidRPr="00E00715" w:rsidRDefault="00E00715" w:rsidP="00E00715">
      <w:pPr>
        <w:pStyle w:val="isselectedend"/>
        <w:rPr>
          <w:color w:val="0070C0"/>
        </w:rPr>
      </w:pPr>
      <w:r w:rsidRPr="00E00715">
        <w:rPr>
          <w:color w:val="0070C0"/>
        </w:rPr>
        <w:t>Barney, J. (1991) ‘Firm resources and sustained competitive advantage’, Journal of Management, 17(1), pp. 99–120.</w:t>
      </w:r>
    </w:p>
    <w:p w14:paraId="0BD58451" w14:textId="77777777" w:rsidR="00E00715" w:rsidRPr="00E00715" w:rsidRDefault="00E00715" w:rsidP="00E00715">
      <w:pPr>
        <w:pStyle w:val="isselectedend"/>
        <w:rPr>
          <w:color w:val="0070C0"/>
        </w:rPr>
      </w:pPr>
      <w:r w:rsidRPr="00E00715">
        <w:rPr>
          <w:color w:val="0070C0"/>
        </w:rPr>
        <w:t xml:space="preserve">Barney, J.B. and Hesterly, W.S. (2021) Strategic Management and Competitive Advantage: Concepts and Cases. 7th </w:t>
      </w:r>
      <w:proofErr w:type="spellStart"/>
      <w:r w:rsidRPr="00E00715">
        <w:rPr>
          <w:color w:val="0070C0"/>
        </w:rPr>
        <w:t>edn</w:t>
      </w:r>
      <w:proofErr w:type="spellEnd"/>
      <w:r w:rsidRPr="00E00715">
        <w:rPr>
          <w:color w:val="0070C0"/>
        </w:rPr>
        <w:t>. Harlow: Pearson.</w:t>
      </w:r>
    </w:p>
    <w:p w14:paraId="1941D698" w14:textId="77777777" w:rsidR="00E00715" w:rsidRPr="00E00715" w:rsidRDefault="00E00715" w:rsidP="00E00715">
      <w:pPr>
        <w:pStyle w:val="isselectedend"/>
        <w:rPr>
          <w:color w:val="0070C0"/>
        </w:rPr>
      </w:pPr>
      <w:r w:rsidRPr="00E00715">
        <w:rPr>
          <w:color w:val="0070C0"/>
        </w:rPr>
        <w:t xml:space="preserve">Grant, R.M. (2022) Contemporary Strategy Analysis. 11th </w:t>
      </w:r>
      <w:proofErr w:type="spellStart"/>
      <w:r w:rsidRPr="00E00715">
        <w:rPr>
          <w:color w:val="0070C0"/>
        </w:rPr>
        <w:t>edn</w:t>
      </w:r>
      <w:proofErr w:type="spellEnd"/>
      <w:r w:rsidRPr="00E00715">
        <w:rPr>
          <w:color w:val="0070C0"/>
        </w:rPr>
        <w:t>. Oxford: Wiley.</w:t>
      </w:r>
    </w:p>
    <w:p w14:paraId="0DD23D6B" w14:textId="77777777" w:rsidR="00E00715" w:rsidRPr="00E00715" w:rsidRDefault="00E00715" w:rsidP="00E00715">
      <w:pPr>
        <w:pStyle w:val="isselectedend"/>
        <w:rPr>
          <w:color w:val="0070C0"/>
        </w:rPr>
      </w:pPr>
      <w:r w:rsidRPr="00E00715">
        <w:rPr>
          <w:color w:val="0070C0"/>
        </w:rPr>
        <w:t xml:space="preserve">Hill, C.W.L., Schilling, M.A. and Jones, G.R. (2020) Strategic Management: Theory and Cases: An Integrated Approach. 14th </w:t>
      </w:r>
      <w:proofErr w:type="spellStart"/>
      <w:r w:rsidRPr="00E00715">
        <w:rPr>
          <w:color w:val="0070C0"/>
        </w:rPr>
        <w:t>edn</w:t>
      </w:r>
      <w:proofErr w:type="spellEnd"/>
      <w:r w:rsidRPr="00E00715">
        <w:rPr>
          <w:color w:val="0070C0"/>
        </w:rPr>
        <w:t>. Boston: Cengage Learning.</w:t>
      </w:r>
    </w:p>
    <w:p w14:paraId="558AEE30" w14:textId="77777777" w:rsidR="00E00715" w:rsidRPr="00E00715" w:rsidRDefault="00E00715" w:rsidP="00E00715">
      <w:pPr>
        <w:pStyle w:val="isselectedend"/>
        <w:rPr>
          <w:color w:val="0070C0"/>
        </w:rPr>
      </w:pPr>
      <w:r w:rsidRPr="00E00715">
        <w:rPr>
          <w:color w:val="0070C0"/>
        </w:rPr>
        <w:t xml:space="preserve">Johnson, G., Scholes, K., Whittington, R., Angwin, D. and </w:t>
      </w:r>
      <w:proofErr w:type="spellStart"/>
      <w:r w:rsidRPr="00E00715">
        <w:rPr>
          <w:color w:val="0070C0"/>
        </w:rPr>
        <w:t>Regnér</w:t>
      </w:r>
      <w:proofErr w:type="spellEnd"/>
      <w:r w:rsidRPr="00E00715">
        <w:rPr>
          <w:color w:val="0070C0"/>
        </w:rPr>
        <w:t xml:space="preserve">, P. (2020) Exploring Strategy: Text and Cases. 12th </w:t>
      </w:r>
      <w:proofErr w:type="spellStart"/>
      <w:r w:rsidRPr="00E00715">
        <w:rPr>
          <w:color w:val="0070C0"/>
        </w:rPr>
        <w:t>edn</w:t>
      </w:r>
      <w:proofErr w:type="spellEnd"/>
      <w:r w:rsidRPr="00E00715">
        <w:rPr>
          <w:color w:val="0070C0"/>
        </w:rPr>
        <w:t>. Harlow: Pearson.</w:t>
      </w:r>
    </w:p>
    <w:p w14:paraId="4DE089BE" w14:textId="77777777" w:rsidR="00E00715" w:rsidRPr="00E00715" w:rsidRDefault="00E00715" w:rsidP="00E00715">
      <w:pPr>
        <w:pStyle w:val="isselectedend"/>
        <w:rPr>
          <w:color w:val="0070C0"/>
        </w:rPr>
      </w:pPr>
      <w:r w:rsidRPr="00E00715">
        <w:rPr>
          <w:color w:val="0070C0"/>
        </w:rPr>
        <w:t xml:space="preserve">Lynch, R. (2021) Strategic Management. 9th </w:t>
      </w:r>
      <w:proofErr w:type="spellStart"/>
      <w:r w:rsidRPr="00E00715">
        <w:rPr>
          <w:color w:val="0070C0"/>
        </w:rPr>
        <w:t>edn</w:t>
      </w:r>
      <w:proofErr w:type="spellEnd"/>
      <w:r w:rsidRPr="00E00715">
        <w:rPr>
          <w:color w:val="0070C0"/>
        </w:rPr>
        <w:t>. Harlow: Pearson.</w:t>
      </w:r>
    </w:p>
    <w:p w14:paraId="3A1123DA" w14:textId="77777777" w:rsidR="00E00715" w:rsidRPr="00E00715" w:rsidRDefault="00E00715" w:rsidP="00E00715">
      <w:pPr>
        <w:pStyle w:val="isselectedend"/>
        <w:rPr>
          <w:color w:val="0070C0"/>
        </w:rPr>
      </w:pPr>
      <w:r w:rsidRPr="00E00715">
        <w:rPr>
          <w:color w:val="0070C0"/>
        </w:rPr>
        <w:t xml:space="preserve">OICA (2024) International Organization of Motor Vehicle Manufacturers Statistics. Available at: </w:t>
      </w:r>
      <w:hyperlink r:id="rId9" w:history="1">
        <w:r w:rsidRPr="00E00715">
          <w:rPr>
            <w:rStyle w:val="Hyperlink"/>
            <w:color w:val="0070C0"/>
          </w:rPr>
          <w:t>https://www.oica.net/</w:t>
        </w:r>
      </w:hyperlink>
      <w:r w:rsidRPr="00E00715">
        <w:rPr>
          <w:color w:val="0070C0"/>
        </w:rPr>
        <w:t xml:space="preserve"> (Accessed: 18 June 2026).</w:t>
      </w:r>
    </w:p>
    <w:p w14:paraId="3E993644" w14:textId="77777777" w:rsidR="00E00715" w:rsidRPr="00E00715" w:rsidRDefault="00E00715" w:rsidP="00E00715">
      <w:pPr>
        <w:pStyle w:val="isselectedend"/>
        <w:rPr>
          <w:color w:val="0070C0"/>
        </w:rPr>
      </w:pPr>
      <w:r w:rsidRPr="00E00715">
        <w:rPr>
          <w:color w:val="0070C0"/>
        </w:rPr>
        <w:t>Porter, M.E. (1985) Competitive Advantage: Creating and Sustaining Superior Performance. New York: Free Press.</w:t>
      </w:r>
    </w:p>
    <w:p w14:paraId="16C3A0E7" w14:textId="77777777" w:rsidR="00E00715" w:rsidRPr="00E00715" w:rsidRDefault="00E00715" w:rsidP="00E00715">
      <w:pPr>
        <w:pStyle w:val="isselectedend"/>
        <w:rPr>
          <w:color w:val="0070C0"/>
        </w:rPr>
      </w:pPr>
      <w:r w:rsidRPr="00E00715">
        <w:rPr>
          <w:color w:val="0070C0"/>
        </w:rPr>
        <w:t xml:space="preserve">Rolls-Royce (2024) Annual Report 2024. Available at: </w:t>
      </w:r>
      <w:hyperlink r:id="rId10" w:history="1">
        <w:r w:rsidRPr="00E00715">
          <w:rPr>
            <w:rStyle w:val="Hyperlink"/>
            <w:color w:val="0070C0"/>
          </w:rPr>
          <w:t>https://www.rolls-royce.com/investors/results-reports-and-presentations.aspx</w:t>
        </w:r>
      </w:hyperlink>
      <w:r w:rsidRPr="00E00715">
        <w:rPr>
          <w:color w:val="0070C0"/>
        </w:rPr>
        <w:t xml:space="preserve"> (Accessed: 18 June 2026).</w:t>
      </w:r>
    </w:p>
    <w:p w14:paraId="6A007B5B" w14:textId="77777777" w:rsidR="00E00715" w:rsidRPr="00E00715" w:rsidRDefault="00E00715" w:rsidP="00E00715">
      <w:pPr>
        <w:pStyle w:val="isselectedend"/>
        <w:rPr>
          <w:color w:val="0070C0"/>
        </w:rPr>
      </w:pPr>
      <w:r w:rsidRPr="00E00715">
        <w:rPr>
          <w:color w:val="0070C0"/>
        </w:rPr>
        <w:lastRenderedPageBreak/>
        <w:t xml:space="preserve">Rothaermel, F.T. (2021) Strategic Management. 5th </w:t>
      </w:r>
      <w:proofErr w:type="spellStart"/>
      <w:r w:rsidRPr="00E00715">
        <w:rPr>
          <w:color w:val="0070C0"/>
        </w:rPr>
        <w:t>edn</w:t>
      </w:r>
      <w:proofErr w:type="spellEnd"/>
      <w:r w:rsidRPr="00E00715">
        <w:rPr>
          <w:color w:val="0070C0"/>
        </w:rPr>
        <w:t>. New York: McGraw-Hill Education.</w:t>
      </w:r>
    </w:p>
    <w:p w14:paraId="2F89502A" w14:textId="77777777" w:rsidR="00E00715" w:rsidRPr="00E00715" w:rsidRDefault="00E00715" w:rsidP="00E00715">
      <w:pPr>
        <w:pStyle w:val="isselectedend"/>
        <w:rPr>
          <w:color w:val="0070C0"/>
        </w:rPr>
      </w:pPr>
      <w:r w:rsidRPr="00E00715">
        <w:rPr>
          <w:color w:val="0070C0"/>
        </w:rPr>
        <w:t xml:space="preserve">SMMT (2024) Automotive Industry Insights. Available at: </w:t>
      </w:r>
      <w:hyperlink r:id="rId11" w:history="1">
        <w:r w:rsidRPr="00E00715">
          <w:rPr>
            <w:rStyle w:val="Hyperlink"/>
            <w:color w:val="0070C0"/>
          </w:rPr>
          <w:t>https://www.smmt.co.uk/automotive-insights/</w:t>
        </w:r>
      </w:hyperlink>
      <w:r w:rsidRPr="00E00715">
        <w:rPr>
          <w:color w:val="0070C0"/>
        </w:rPr>
        <w:t xml:space="preserve"> (Accessed: 18 June 2026).</w:t>
      </w:r>
    </w:p>
    <w:p w14:paraId="41D529A2" w14:textId="77777777" w:rsidR="00E00715" w:rsidRPr="00E00715" w:rsidRDefault="00E00715" w:rsidP="00E00715">
      <w:pPr>
        <w:pStyle w:val="isselectedend"/>
        <w:rPr>
          <w:color w:val="0070C0"/>
        </w:rPr>
      </w:pPr>
      <w:r w:rsidRPr="00E00715">
        <w:rPr>
          <w:color w:val="0070C0"/>
        </w:rPr>
        <w:t xml:space="preserve">Wheelen, T.L., Hunger, J.D., Hoffman, A.N. and Bamford, C.E. (2018) Strategic Management and Business Policy: Globalization, Innovation and Sustainability. 15th </w:t>
      </w:r>
      <w:proofErr w:type="spellStart"/>
      <w:r w:rsidRPr="00E00715">
        <w:rPr>
          <w:color w:val="0070C0"/>
        </w:rPr>
        <w:t>edn</w:t>
      </w:r>
      <w:proofErr w:type="spellEnd"/>
      <w:r w:rsidRPr="00E00715">
        <w:rPr>
          <w:color w:val="0070C0"/>
        </w:rPr>
        <w:t>. Harlow: Pearson.</w:t>
      </w:r>
    </w:p>
    <w:p w14:paraId="29AB058B" w14:textId="77777777" w:rsidR="00E00715" w:rsidRPr="00E00715" w:rsidRDefault="00E00715" w:rsidP="00E00715">
      <w:pPr>
        <w:pStyle w:val="NormalWeb"/>
        <w:rPr>
          <w:color w:val="0070C0"/>
        </w:rPr>
      </w:pPr>
      <w:r w:rsidRPr="00E00715">
        <w:rPr>
          <w:color w:val="0070C0"/>
        </w:rPr>
        <w:t>Yüksel, I. (2012) ‘Developing a multi-</w:t>
      </w:r>
      <w:proofErr w:type="gramStart"/>
      <w:r w:rsidRPr="00E00715">
        <w:rPr>
          <w:color w:val="0070C0"/>
        </w:rPr>
        <w:t>criteria decision making</w:t>
      </w:r>
      <w:proofErr w:type="gramEnd"/>
      <w:r w:rsidRPr="00E00715">
        <w:rPr>
          <w:color w:val="0070C0"/>
        </w:rPr>
        <w:t xml:space="preserve"> model for PESTEL analysis’, International Journal of Business and Management, 7(24), pp. 52–66.</w:t>
      </w:r>
    </w:p>
    <w:p w14:paraId="31171D0C" w14:textId="77777777" w:rsidR="00E00715" w:rsidRPr="00E00715" w:rsidRDefault="00E00715" w:rsidP="00CC21C7">
      <w:pPr>
        <w:spacing w:after="0" w:line="360" w:lineRule="auto"/>
        <w:rPr>
          <w:rFonts w:ascii="Arial" w:hAnsi="Arial" w:cs="Arial"/>
          <w:b/>
          <w:bCs/>
          <w:color w:val="0070C0"/>
        </w:rPr>
      </w:pPr>
    </w:p>
    <w:sectPr w:rsidR="00E00715" w:rsidRPr="00E007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328D0" w14:textId="77777777" w:rsidR="00D67EA3" w:rsidRDefault="00D67EA3" w:rsidP="00E00715">
      <w:pPr>
        <w:spacing w:after="0" w:line="240" w:lineRule="auto"/>
      </w:pPr>
      <w:r>
        <w:separator/>
      </w:r>
    </w:p>
  </w:endnote>
  <w:endnote w:type="continuationSeparator" w:id="0">
    <w:p w14:paraId="2955E905" w14:textId="77777777" w:rsidR="00D67EA3" w:rsidRDefault="00D67EA3" w:rsidP="00E00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27A52" w14:textId="77777777" w:rsidR="00D67EA3" w:rsidRDefault="00D67EA3" w:rsidP="00E00715">
      <w:pPr>
        <w:spacing w:after="0" w:line="240" w:lineRule="auto"/>
      </w:pPr>
      <w:r>
        <w:separator/>
      </w:r>
    </w:p>
  </w:footnote>
  <w:footnote w:type="continuationSeparator" w:id="0">
    <w:p w14:paraId="3BC48BFE" w14:textId="77777777" w:rsidR="00D67EA3" w:rsidRDefault="00D67EA3" w:rsidP="00E007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91266"/>
    <w:multiLevelType w:val="multilevel"/>
    <w:tmpl w:val="05F868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C405C8"/>
    <w:multiLevelType w:val="multilevel"/>
    <w:tmpl w:val="1158C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64F4E7A"/>
    <w:multiLevelType w:val="multilevel"/>
    <w:tmpl w:val="BAE097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C184C13"/>
    <w:multiLevelType w:val="multilevel"/>
    <w:tmpl w:val="611AB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6891530">
    <w:abstractNumId w:val="3"/>
  </w:num>
  <w:num w:numId="2" w16cid:durableId="1735590181">
    <w:abstractNumId w:val="2"/>
  </w:num>
  <w:num w:numId="3" w16cid:durableId="1329863464">
    <w:abstractNumId w:val="1"/>
  </w:num>
  <w:num w:numId="4" w16cid:durableId="1358699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F94"/>
    <w:rsid w:val="00166444"/>
    <w:rsid w:val="001B0A18"/>
    <w:rsid w:val="002B2F94"/>
    <w:rsid w:val="004107EF"/>
    <w:rsid w:val="004D7364"/>
    <w:rsid w:val="007D4C4E"/>
    <w:rsid w:val="00CC21C7"/>
    <w:rsid w:val="00D37EFB"/>
    <w:rsid w:val="00D67EA3"/>
    <w:rsid w:val="00DB4DA1"/>
    <w:rsid w:val="00DF1733"/>
    <w:rsid w:val="00E00715"/>
    <w:rsid w:val="00E12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8ED1E"/>
  <w15:chartTrackingRefBased/>
  <w15:docId w15:val="{E24B1854-517D-4556-8718-E15B0E2AA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F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2F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2F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2F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2F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2F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2F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2F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2F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F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2F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2F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2F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2F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2F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2F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2F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2F94"/>
    <w:rPr>
      <w:rFonts w:eastAsiaTheme="majorEastAsia" w:cstheme="majorBidi"/>
      <w:color w:val="272727" w:themeColor="text1" w:themeTint="D8"/>
    </w:rPr>
  </w:style>
  <w:style w:type="paragraph" w:styleId="Title">
    <w:name w:val="Title"/>
    <w:basedOn w:val="Normal"/>
    <w:next w:val="Normal"/>
    <w:link w:val="TitleChar"/>
    <w:uiPriority w:val="10"/>
    <w:qFormat/>
    <w:rsid w:val="002B2F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F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2F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2F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2F94"/>
    <w:pPr>
      <w:spacing w:before="160"/>
      <w:jc w:val="center"/>
    </w:pPr>
    <w:rPr>
      <w:i/>
      <w:iCs/>
      <w:color w:val="404040" w:themeColor="text1" w:themeTint="BF"/>
    </w:rPr>
  </w:style>
  <w:style w:type="character" w:customStyle="1" w:styleId="QuoteChar">
    <w:name w:val="Quote Char"/>
    <w:basedOn w:val="DefaultParagraphFont"/>
    <w:link w:val="Quote"/>
    <w:uiPriority w:val="29"/>
    <w:rsid w:val="002B2F94"/>
    <w:rPr>
      <w:i/>
      <w:iCs/>
      <w:color w:val="404040" w:themeColor="text1" w:themeTint="BF"/>
    </w:rPr>
  </w:style>
  <w:style w:type="paragraph" w:styleId="ListParagraph">
    <w:name w:val="List Paragraph"/>
    <w:basedOn w:val="Normal"/>
    <w:uiPriority w:val="34"/>
    <w:qFormat/>
    <w:rsid w:val="002B2F94"/>
    <w:pPr>
      <w:ind w:left="720"/>
      <w:contextualSpacing/>
    </w:pPr>
  </w:style>
  <w:style w:type="character" w:styleId="IntenseEmphasis">
    <w:name w:val="Intense Emphasis"/>
    <w:basedOn w:val="DefaultParagraphFont"/>
    <w:uiPriority w:val="21"/>
    <w:qFormat/>
    <w:rsid w:val="002B2F94"/>
    <w:rPr>
      <w:i/>
      <w:iCs/>
      <w:color w:val="0F4761" w:themeColor="accent1" w:themeShade="BF"/>
    </w:rPr>
  </w:style>
  <w:style w:type="paragraph" w:styleId="IntenseQuote">
    <w:name w:val="Intense Quote"/>
    <w:basedOn w:val="Normal"/>
    <w:next w:val="Normal"/>
    <w:link w:val="IntenseQuoteChar"/>
    <w:uiPriority w:val="30"/>
    <w:qFormat/>
    <w:rsid w:val="002B2F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2F94"/>
    <w:rPr>
      <w:i/>
      <w:iCs/>
      <w:color w:val="0F4761" w:themeColor="accent1" w:themeShade="BF"/>
    </w:rPr>
  </w:style>
  <w:style w:type="character" w:styleId="IntenseReference">
    <w:name w:val="Intense Reference"/>
    <w:basedOn w:val="DefaultParagraphFont"/>
    <w:uiPriority w:val="32"/>
    <w:qFormat/>
    <w:rsid w:val="002B2F94"/>
    <w:rPr>
      <w:b/>
      <w:bCs/>
      <w:smallCaps/>
      <w:color w:val="0F4761" w:themeColor="accent1" w:themeShade="BF"/>
      <w:spacing w:val="5"/>
    </w:rPr>
  </w:style>
  <w:style w:type="table" w:styleId="TableGrid">
    <w:name w:val="Table Grid"/>
    <w:basedOn w:val="TableNormal"/>
    <w:uiPriority w:val="39"/>
    <w:rsid w:val="001664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E0071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E00715"/>
    <w:rPr>
      <w:color w:val="0000FF"/>
      <w:u w:val="single"/>
    </w:rPr>
  </w:style>
  <w:style w:type="paragraph" w:styleId="NormalWeb">
    <w:name w:val="Normal (Web)"/>
    <w:basedOn w:val="Normal"/>
    <w:uiPriority w:val="99"/>
    <w:semiHidden/>
    <w:unhideWhenUsed/>
    <w:rsid w:val="00E0071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E00715"/>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E007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715"/>
  </w:style>
  <w:style w:type="paragraph" w:styleId="Footer">
    <w:name w:val="footer"/>
    <w:basedOn w:val="Normal"/>
    <w:link w:val="FooterChar"/>
    <w:uiPriority w:val="99"/>
    <w:unhideWhenUsed/>
    <w:rsid w:val="00E007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7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ea.auto/publication/economic-and-market-report-global-and-eu-auto-industry-full-year-202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mmt.co.uk/automotive-insights/" TargetMode="External"/><Relationship Id="rId5" Type="http://schemas.openxmlformats.org/officeDocument/2006/relationships/webSettings" Target="webSettings.xml"/><Relationship Id="rId10" Type="http://schemas.openxmlformats.org/officeDocument/2006/relationships/hyperlink" Target="https://www.rolls-royce.com/investors/results-reports-and-presentations.aspx" TargetMode="External"/><Relationship Id="rId4" Type="http://schemas.openxmlformats.org/officeDocument/2006/relationships/settings" Target="settings.xml"/><Relationship Id="rId9" Type="http://schemas.openxmlformats.org/officeDocument/2006/relationships/hyperlink" Target="https://www.oic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7C28E-4032-4349-BBC8-CD83BCE42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2871</Words>
  <Characters>16366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Nicolae (2226305)</dc:creator>
  <cp:keywords/>
  <dc:description/>
  <cp:lastModifiedBy>Cristina Nicolae (2226305)</cp:lastModifiedBy>
  <cp:revision>2</cp:revision>
  <dcterms:created xsi:type="dcterms:W3CDTF">2026-06-26T00:11:00Z</dcterms:created>
  <dcterms:modified xsi:type="dcterms:W3CDTF">2026-06-26T00:11:00Z</dcterms:modified>
</cp:coreProperties>
</file>