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5F91B" w14:textId="77777777" w:rsidR="003D7899" w:rsidRDefault="00000000">
      <w:pPr>
        <w:shd w:val="clear" w:color="auto" w:fill="FFFFFF"/>
      </w:pPr>
      <w:r>
        <w:t xml:space="preserve">         </w:t>
      </w:r>
      <w:r>
        <w:rPr>
          <w:noProof/>
        </w:rPr>
        <w:drawing>
          <wp:inline distT="0" distB="0" distL="0" distR="0" wp14:anchorId="580E2178" wp14:editId="3126D6EE">
            <wp:extent cx="3959184" cy="1332545"/>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6" cstate="print"/>
                    <a:srcRect/>
                    <a:stretch/>
                  </pic:blipFill>
                  <pic:spPr>
                    <a:xfrm>
                      <a:off x="0" y="0"/>
                      <a:ext cx="3959184" cy="1332545"/>
                    </a:xfrm>
                    <a:prstGeom prst="rect">
                      <a:avLst/>
                    </a:prstGeom>
                  </pic:spPr>
                </pic:pic>
              </a:graphicData>
            </a:graphic>
          </wp:inline>
        </w:drawing>
      </w:r>
    </w:p>
    <w:p w14:paraId="6D923B8D" w14:textId="77777777" w:rsidR="003D7899" w:rsidRDefault="003D7899">
      <w:pPr>
        <w:shd w:val="clear" w:color="auto" w:fill="FFFFFF"/>
      </w:pPr>
    </w:p>
    <w:p w14:paraId="1E0379A6" w14:textId="77777777" w:rsidR="003D7899" w:rsidRDefault="003D7899">
      <w:pPr>
        <w:shd w:val="clear" w:color="auto" w:fill="FFFFFF"/>
      </w:pPr>
    </w:p>
    <w:p w14:paraId="065E9EAA" w14:textId="77777777" w:rsidR="003D7899" w:rsidRDefault="003D7899">
      <w:pPr>
        <w:shd w:val="clear" w:color="auto" w:fill="FFFFFF"/>
      </w:pPr>
    </w:p>
    <w:p w14:paraId="76F98C90" w14:textId="77777777" w:rsidR="003D7899" w:rsidRDefault="003D7899">
      <w:pPr>
        <w:shd w:val="clear" w:color="auto" w:fill="FFFFFF"/>
      </w:pPr>
    </w:p>
    <w:p w14:paraId="5E9261FA" w14:textId="77777777" w:rsidR="003D7899" w:rsidRDefault="003D7899">
      <w:pPr>
        <w:shd w:val="clear" w:color="auto" w:fill="FFFFFF"/>
      </w:pPr>
    </w:p>
    <w:p w14:paraId="30C5A2CA" w14:textId="77777777" w:rsidR="003D7899" w:rsidRDefault="003D7899">
      <w:pPr>
        <w:shd w:val="clear" w:color="auto" w:fill="FFFFFF"/>
      </w:pPr>
    </w:p>
    <w:p w14:paraId="2902F999" w14:textId="77777777" w:rsidR="003D7899" w:rsidRDefault="003D7899">
      <w:pPr>
        <w:shd w:val="clear" w:color="auto" w:fill="FFFFFF"/>
      </w:pPr>
    </w:p>
    <w:p w14:paraId="722E30BB" w14:textId="77777777" w:rsidR="003D7899" w:rsidRDefault="003D7899">
      <w:pPr>
        <w:shd w:val="clear" w:color="auto" w:fill="FFFFFF"/>
      </w:pPr>
    </w:p>
    <w:p w14:paraId="71106114" w14:textId="77777777" w:rsidR="003D7899" w:rsidRDefault="003D7899">
      <w:pPr>
        <w:shd w:val="clear" w:color="auto" w:fill="FFFFFF"/>
      </w:pPr>
    </w:p>
    <w:p w14:paraId="1C6932E1" w14:textId="77777777" w:rsidR="003D7899" w:rsidRDefault="003D7899">
      <w:pPr>
        <w:shd w:val="clear" w:color="auto" w:fill="FFFFFF"/>
      </w:pPr>
    </w:p>
    <w:p w14:paraId="0AD1A9E6" w14:textId="77777777" w:rsidR="003D7899" w:rsidRDefault="003D7899">
      <w:pPr>
        <w:shd w:val="clear" w:color="auto" w:fill="FFFFFF"/>
      </w:pPr>
    </w:p>
    <w:p w14:paraId="286F8CF6" w14:textId="77777777" w:rsidR="003D7899" w:rsidRDefault="003D7899">
      <w:pPr>
        <w:shd w:val="clear" w:color="auto" w:fill="FFFFFF"/>
      </w:pPr>
    </w:p>
    <w:p w14:paraId="5A7F79E1" w14:textId="77777777" w:rsidR="003D7899" w:rsidRDefault="003D7899">
      <w:pPr>
        <w:shd w:val="clear" w:color="auto" w:fill="FFFFFF"/>
      </w:pPr>
    </w:p>
    <w:p w14:paraId="677395A3" w14:textId="77777777" w:rsidR="003D7899" w:rsidRDefault="00000000">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Assessment component: Financial performance and management</w:t>
      </w:r>
    </w:p>
    <w:p w14:paraId="58407371" w14:textId="77777777" w:rsidR="003D7899" w:rsidRDefault="003D7899">
      <w:pPr>
        <w:rPr>
          <w:rFonts w:ascii="Times New Roman" w:eastAsia="Times New Roman" w:hAnsi="Times New Roman" w:cs="Times New Roman"/>
          <w:sz w:val="24"/>
          <w:szCs w:val="24"/>
        </w:rPr>
      </w:pPr>
    </w:p>
    <w:p w14:paraId="3B999F1A" w14:textId="77777777" w:rsidR="003D7899" w:rsidRDefault="003D7899">
      <w:pPr>
        <w:spacing w:line="360" w:lineRule="auto"/>
        <w:jc w:val="center"/>
        <w:rPr>
          <w:rFonts w:ascii="Times New Roman" w:eastAsia="Times New Roman" w:hAnsi="Times New Roman" w:cs="Times New Roman"/>
          <w:b/>
          <w:bCs/>
          <w:sz w:val="24"/>
          <w:szCs w:val="24"/>
        </w:rPr>
      </w:pPr>
    </w:p>
    <w:p w14:paraId="0F797540" w14:textId="77777777" w:rsidR="003D7899" w:rsidRDefault="003D7899">
      <w:pPr>
        <w:spacing w:line="360" w:lineRule="auto"/>
        <w:jc w:val="center"/>
        <w:rPr>
          <w:rFonts w:ascii="Times New Roman" w:eastAsia="Times New Roman" w:hAnsi="Times New Roman" w:cs="Times New Roman"/>
          <w:b/>
          <w:bCs/>
          <w:sz w:val="24"/>
          <w:szCs w:val="24"/>
        </w:rPr>
      </w:pPr>
    </w:p>
    <w:p w14:paraId="4193D2B2" w14:textId="77777777" w:rsidR="003D7899" w:rsidRDefault="003D7899">
      <w:pPr>
        <w:spacing w:line="360" w:lineRule="auto"/>
        <w:jc w:val="center"/>
        <w:rPr>
          <w:rFonts w:ascii="Times New Roman" w:eastAsia="Times New Roman" w:hAnsi="Times New Roman" w:cs="Times New Roman"/>
          <w:b/>
          <w:bCs/>
          <w:sz w:val="24"/>
          <w:szCs w:val="24"/>
        </w:rPr>
      </w:pPr>
    </w:p>
    <w:p w14:paraId="5F06C437"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Module: Financial Management </w:t>
      </w:r>
    </w:p>
    <w:p w14:paraId="21A24BBF"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code: LCMB7002</w:t>
      </w:r>
    </w:p>
    <w:p w14:paraId="6A40A917" w14:textId="77777777" w:rsidR="003D7899" w:rsidRDefault="00000000">
      <w:pPr>
        <w:spacing w:line="36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Student name: Dhruv Ishwardas Dudharejiya</w:t>
      </w:r>
    </w:p>
    <w:p w14:paraId="4DA3B4DE" w14:textId="087D8B13" w:rsidR="003D7899" w:rsidRDefault="00000000">
      <w:pPr>
        <w:spacing w:line="360" w:lineRule="auto"/>
        <w:jc w:val="center"/>
        <w:rPr>
          <w:b/>
          <w:bCs/>
          <w:lang w:val="en-US"/>
        </w:rPr>
      </w:pPr>
      <w:proofErr w:type="gramStart"/>
      <w:r>
        <w:rPr>
          <w:b/>
          <w:bCs/>
          <w:lang w:val="en-US"/>
        </w:rPr>
        <w:t>Lecturer :</w:t>
      </w:r>
      <w:proofErr w:type="gramEnd"/>
      <w:r>
        <w:rPr>
          <w:b/>
          <w:bCs/>
          <w:lang w:val="en-US"/>
        </w:rPr>
        <w:t>- Ghulam Mujtaba</w:t>
      </w:r>
    </w:p>
    <w:p w14:paraId="1C5E7680" w14:textId="2C04CE86" w:rsidR="003D7899" w:rsidRDefault="00000000">
      <w:pPr>
        <w:spacing w:line="360" w:lineRule="auto"/>
        <w:jc w:val="center"/>
        <w:rPr>
          <w:b/>
          <w:bCs/>
        </w:rPr>
      </w:pPr>
      <w:r>
        <w:rPr>
          <w:b/>
          <w:bCs/>
          <w:lang w:val="en-US"/>
        </w:rPr>
        <w:t>Company: Marriott International</w:t>
      </w:r>
    </w:p>
    <w:p w14:paraId="6EF4DBC6" w14:textId="77777777" w:rsidR="003D7899" w:rsidRDefault="00000000">
      <w:pPr>
        <w:spacing w:line="36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Student ID:2538983</w:t>
      </w:r>
    </w:p>
    <w:p w14:paraId="42A01B83"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color w:val="000000"/>
          <w:sz w:val="24"/>
          <w:szCs w:val="24"/>
          <w:lang w:val="en-US" w:eastAsia="en-US"/>
        </w:rPr>
        <w:t xml:space="preserve">Word </w:t>
      </w:r>
      <w:proofErr w:type="gramStart"/>
      <w:r>
        <w:rPr>
          <w:rFonts w:ascii="Times New Roman" w:eastAsia="Times New Roman" w:hAnsi="Times New Roman" w:cs="Times New Roman"/>
          <w:b/>
          <w:bCs/>
          <w:color w:val="000000"/>
          <w:sz w:val="24"/>
          <w:szCs w:val="24"/>
          <w:lang w:val="en-US" w:eastAsia="en-US"/>
        </w:rPr>
        <w:t>count:-</w:t>
      </w:r>
      <w:proofErr w:type="gramEnd"/>
      <w:r>
        <w:rPr>
          <w:rFonts w:ascii="Times New Roman" w:eastAsia="Times New Roman" w:hAnsi="Times New Roman" w:cs="Times New Roman"/>
          <w:b/>
          <w:bCs/>
          <w:color w:val="000000"/>
          <w:sz w:val="24"/>
          <w:szCs w:val="24"/>
          <w:lang w:val="en-US" w:eastAsia="en-US"/>
        </w:rPr>
        <w:t xml:space="preserve"> 4927</w:t>
      </w:r>
    </w:p>
    <w:p w14:paraId="134C4FAD" w14:textId="77777777" w:rsidR="003D7899" w:rsidRDefault="00000000">
      <w:pPr>
        <w:spacing w:line="360" w:lineRule="auto"/>
        <w:jc w:val="center"/>
        <w:rPr>
          <w:rFonts w:ascii="Times New Roman" w:eastAsia="Times New Roman" w:hAnsi="Times New Roman" w:cs="Times New Roman"/>
          <w:b/>
          <w:bCs/>
          <w:sz w:val="24"/>
          <w:szCs w:val="24"/>
        </w:rPr>
      </w:pPr>
      <w:r>
        <w:br w:type="page"/>
      </w:r>
    </w:p>
    <w:p w14:paraId="7199669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Table of contents </w:t>
      </w:r>
    </w:p>
    <w:p w14:paraId="25012797"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714mdby8mob9" w:history="1">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38588E05"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fvpz9zvhdft9" w:history="1">
        <w:r>
          <w:rPr>
            <w:rFonts w:ascii="Times New Roman" w:eastAsia="Times New Roman" w:hAnsi="Times New Roman" w:cs="Times New Roman"/>
            <w:color w:val="000000"/>
            <w:sz w:val="24"/>
            <w:szCs w:val="24"/>
          </w:rPr>
          <w:t>Financial Health Check</w:t>
        </w:r>
        <w:r>
          <w:rPr>
            <w:rFonts w:ascii="Times New Roman" w:eastAsia="Times New Roman" w:hAnsi="Times New Roman" w:cs="Times New Roman"/>
            <w:color w:val="000000"/>
            <w:sz w:val="24"/>
            <w:szCs w:val="24"/>
          </w:rPr>
          <w:tab/>
          <w:t>3</w:t>
        </w:r>
      </w:hyperlink>
    </w:p>
    <w:p w14:paraId="384D1834"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nm7elu5ke7hz" w:history="1">
        <w:r>
          <w:rPr>
            <w:rFonts w:ascii="Times New Roman" w:eastAsia="Times New Roman" w:hAnsi="Times New Roman" w:cs="Times New Roman"/>
            <w:color w:val="000000"/>
            <w:sz w:val="24"/>
            <w:szCs w:val="24"/>
          </w:rPr>
          <w:t>Overview of Financial Performance (5-year trend)</w:t>
        </w:r>
        <w:r>
          <w:rPr>
            <w:rFonts w:ascii="Times New Roman" w:eastAsia="Times New Roman" w:hAnsi="Times New Roman" w:cs="Times New Roman"/>
            <w:color w:val="000000"/>
            <w:sz w:val="24"/>
            <w:szCs w:val="24"/>
          </w:rPr>
          <w:tab/>
          <w:t>3</w:t>
        </w:r>
      </w:hyperlink>
    </w:p>
    <w:p w14:paraId="00A65A30"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etzvrtmxob2g" w:history="1">
        <w:r>
          <w:rPr>
            <w:rFonts w:ascii="Times New Roman" w:eastAsia="Times New Roman" w:hAnsi="Times New Roman" w:cs="Times New Roman"/>
            <w:color w:val="000000"/>
            <w:sz w:val="24"/>
            <w:szCs w:val="24"/>
          </w:rPr>
          <w:t>Ratio Analysis</w:t>
        </w:r>
        <w:r>
          <w:rPr>
            <w:rFonts w:ascii="Times New Roman" w:eastAsia="Times New Roman" w:hAnsi="Times New Roman" w:cs="Times New Roman"/>
            <w:color w:val="000000"/>
            <w:sz w:val="24"/>
            <w:szCs w:val="24"/>
          </w:rPr>
          <w:tab/>
          <w:t>3</w:t>
        </w:r>
      </w:hyperlink>
    </w:p>
    <w:p w14:paraId="08DE8802"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72n4ks2poxa8" w:history="1">
        <w:r>
          <w:rPr>
            <w:rFonts w:ascii="Times New Roman" w:eastAsia="Times New Roman" w:hAnsi="Times New Roman" w:cs="Times New Roman"/>
            <w:color w:val="000000"/>
            <w:sz w:val="24"/>
            <w:szCs w:val="24"/>
          </w:rPr>
          <w:t>Profitability ratios</w:t>
        </w:r>
        <w:r>
          <w:rPr>
            <w:rFonts w:ascii="Times New Roman" w:eastAsia="Times New Roman" w:hAnsi="Times New Roman" w:cs="Times New Roman"/>
            <w:color w:val="000000"/>
            <w:sz w:val="24"/>
            <w:szCs w:val="24"/>
          </w:rPr>
          <w:tab/>
          <w:t>3</w:t>
        </w:r>
      </w:hyperlink>
    </w:p>
    <w:p w14:paraId="5C145A6A"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sx1qfkp7agl9" w:history="1">
        <w:r>
          <w:rPr>
            <w:rFonts w:ascii="Times New Roman" w:eastAsia="Times New Roman" w:hAnsi="Times New Roman" w:cs="Times New Roman"/>
            <w:color w:val="000000"/>
            <w:sz w:val="24"/>
            <w:szCs w:val="24"/>
          </w:rPr>
          <w:t>Liquidity ratios</w:t>
        </w:r>
        <w:r>
          <w:rPr>
            <w:rFonts w:ascii="Times New Roman" w:eastAsia="Times New Roman" w:hAnsi="Times New Roman" w:cs="Times New Roman"/>
            <w:color w:val="000000"/>
            <w:sz w:val="24"/>
            <w:szCs w:val="24"/>
          </w:rPr>
          <w:tab/>
          <w:t>4</w:t>
        </w:r>
      </w:hyperlink>
    </w:p>
    <w:p w14:paraId="13DD87DD"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5nchag25raz3" w:history="1">
        <w:r>
          <w:rPr>
            <w:rFonts w:ascii="Times New Roman" w:eastAsia="Times New Roman" w:hAnsi="Times New Roman" w:cs="Times New Roman"/>
            <w:color w:val="000000"/>
            <w:sz w:val="24"/>
            <w:szCs w:val="24"/>
          </w:rPr>
          <w:t>Efficiency ratios</w:t>
        </w:r>
        <w:r>
          <w:rPr>
            <w:rFonts w:ascii="Times New Roman" w:eastAsia="Times New Roman" w:hAnsi="Times New Roman" w:cs="Times New Roman"/>
            <w:color w:val="000000"/>
            <w:sz w:val="24"/>
            <w:szCs w:val="24"/>
          </w:rPr>
          <w:tab/>
          <w:t>4</w:t>
        </w:r>
      </w:hyperlink>
    </w:p>
    <w:p w14:paraId="34B1E1EF"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l5ne0ts3o9x5" w:history="1">
        <w:r>
          <w:rPr>
            <w:rFonts w:ascii="Times New Roman" w:eastAsia="Times New Roman" w:hAnsi="Times New Roman" w:cs="Times New Roman"/>
            <w:color w:val="000000"/>
            <w:sz w:val="24"/>
            <w:szCs w:val="24"/>
          </w:rPr>
          <w:t>Gearing ratio</w:t>
        </w:r>
        <w:r>
          <w:rPr>
            <w:rFonts w:ascii="Times New Roman" w:eastAsia="Times New Roman" w:hAnsi="Times New Roman" w:cs="Times New Roman"/>
            <w:color w:val="000000"/>
            <w:sz w:val="24"/>
            <w:szCs w:val="24"/>
          </w:rPr>
          <w:tab/>
          <w:t>5</w:t>
        </w:r>
      </w:hyperlink>
    </w:p>
    <w:p w14:paraId="27354D97"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lex2l4zdjb7z" w:history="1">
        <w:r>
          <w:rPr>
            <w:rFonts w:ascii="Times New Roman" w:eastAsia="Times New Roman" w:hAnsi="Times New Roman" w:cs="Times New Roman"/>
            <w:color w:val="000000"/>
            <w:sz w:val="24"/>
            <w:szCs w:val="24"/>
          </w:rPr>
          <w:t>Investment ratio</w:t>
        </w:r>
        <w:r>
          <w:rPr>
            <w:rFonts w:ascii="Times New Roman" w:eastAsia="Times New Roman" w:hAnsi="Times New Roman" w:cs="Times New Roman"/>
            <w:color w:val="000000"/>
            <w:sz w:val="24"/>
            <w:szCs w:val="24"/>
          </w:rPr>
          <w:tab/>
          <w:t>5</w:t>
        </w:r>
      </w:hyperlink>
    </w:p>
    <w:p w14:paraId="42EE636F"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5owxet5xa336" w:history="1">
        <w:r>
          <w:rPr>
            <w:rFonts w:ascii="Times New Roman" w:eastAsia="Times New Roman" w:hAnsi="Times New Roman" w:cs="Times New Roman"/>
            <w:color w:val="000000"/>
            <w:sz w:val="24"/>
            <w:szCs w:val="24"/>
          </w:rPr>
          <w:t>Cash Flow ratios</w:t>
        </w:r>
        <w:r>
          <w:rPr>
            <w:rFonts w:ascii="Times New Roman" w:eastAsia="Times New Roman" w:hAnsi="Times New Roman" w:cs="Times New Roman"/>
            <w:color w:val="000000"/>
            <w:sz w:val="24"/>
            <w:szCs w:val="24"/>
          </w:rPr>
          <w:tab/>
          <w:t>6</w:t>
        </w:r>
      </w:hyperlink>
    </w:p>
    <w:p w14:paraId="4E698166"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aggb2j2n84x3" w:history="1">
        <w:r>
          <w:rPr>
            <w:rFonts w:ascii="Times New Roman" w:eastAsia="Times New Roman" w:hAnsi="Times New Roman" w:cs="Times New Roman"/>
            <w:color w:val="000000"/>
            <w:sz w:val="24"/>
            <w:szCs w:val="24"/>
          </w:rPr>
          <w:t>Key Trends, Strengths and Threats</w:t>
        </w:r>
        <w:r>
          <w:rPr>
            <w:rFonts w:ascii="Times New Roman" w:eastAsia="Times New Roman" w:hAnsi="Times New Roman" w:cs="Times New Roman"/>
            <w:color w:val="000000"/>
            <w:sz w:val="24"/>
            <w:szCs w:val="24"/>
          </w:rPr>
          <w:tab/>
          <w:t>6</w:t>
        </w:r>
      </w:hyperlink>
    </w:p>
    <w:p w14:paraId="40960B5C"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7q4n8xwa5ts" w:history="1">
        <w:r>
          <w:rPr>
            <w:rFonts w:ascii="Times New Roman" w:eastAsia="Times New Roman" w:hAnsi="Times New Roman" w:cs="Times New Roman"/>
            <w:color w:val="000000"/>
            <w:sz w:val="24"/>
            <w:szCs w:val="24"/>
          </w:rPr>
          <w:t>Liquidity Benchmarking Against Industry Standards</w:t>
        </w:r>
        <w:r>
          <w:rPr>
            <w:rFonts w:ascii="Times New Roman" w:eastAsia="Times New Roman" w:hAnsi="Times New Roman" w:cs="Times New Roman"/>
            <w:color w:val="000000"/>
            <w:sz w:val="24"/>
            <w:szCs w:val="24"/>
          </w:rPr>
          <w:tab/>
          <w:t>7</w:t>
        </w:r>
      </w:hyperlink>
    </w:p>
    <w:p w14:paraId="573E9213"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7kp4mniwufh" w:history="1">
        <w:r>
          <w:rPr>
            <w:rFonts w:ascii="Times New Roman" w:eastAsia="Times New Roman" w:hAnsi="Times New Roman" w:cs="Times New Roman"/>
            <w:color w:val="000000"/>
            <w:sz w:val="24"/>
            <w:szCs w:val="24"/>
          </w:rPr>
          <w:t>Working Capital Management Analysis</w:t>
        </w:r>
        <w:r>
          <w:rPr>
            <w:rFonts w:ascii="Times New Roman" w:eastAsia="Times New Roman" w:hAnsi="Times New Roman" w:cs="Times New Roman"/>
            <w:color w:val="000000"/>
            <w:sz w:val="24"/>
            <w:szCs w:val="24"/>
          </w:rPr>
          <w:tab/>
          <w:t>8</w:t>
        </w:r>
      </w:hyperlink>
    </w:p>
    <w:p w14:paraId="1676D1F3"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35e4ycgpiarg" w:history="1">
        <w:r>
          <w:rPr>
            <w:rFonts w:ascii="Times New Roman" w:eastAsia="Times New Roman" w:hAnsi="Times New Roman" w:cs="Times New Roman"/>
            <w:color w:val="000000"/>
            <w:sz w:val="24"/>
            <w:szCs w:val="24"/>
          </w:rPr>
          <w:t>Assessment of cash operating cycle.</w:t>
        </w:r>
        <w:r>
          <w:rPr>
            <w:rFonts w:ascii="Times New Roman" w:eastAsia="Times New Roman" w:hAnsi="Times New Roman" w:cs="Times New Roman"/>
            <w:color w:val="000000"/>
            <w:sz w:val="24"/>
            <w:szCs w:val="24"/>
          </w:rPr>
          <w:tab/>
          <w:t>8</w:t>
        </w:r>
      </w:hyperlink>
    </w:p>
    <w:p w14:paraId="67611218"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xxls64d545w5" w:history="1">
        <w:r>
          <w:rPr>
            <w:rFonts w:ascii="Times New Roman" w:eastAsia="Times New Roman" w:hAnsi="Times New Roman" w:cs="Times New Roman"/>
            <w:color w:val="000000"/>
            <w:sz w:val="24"/>
            <w:szCs w:val="24"/>
          </w:rPr>
          <w:t>Recommended strategies to improve liquidity through working capital reforms</w:t>
        </w:r>
        <w:r>
          <w:rPr>
            <w:rFonts w:ascii="Times New Roman" w:eastAsia="Times New Roman" w:hAnsi="Times New Roman" w:cs="Times New Roman"/>
            <w:color w:val="000000"/>
            <w:sz w:val="24"/>
            <w:szCs w:val="24"/>
          </w:rPr>
          <w:tab/>
          <w:t>8</w:t>
        </w:r>
      </w:hyperlink>
    </w:p>
    <w:p w14:paraId="1200131D"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1ahc9gathqpu" w:history="1">
        <w:r>
          <w:rPr>
            <w:rFonts w:ascii="Times New Roman" w:eastAsia="Times New Roman" w:hAnsi="Times New Roman" w:cs="Times New Roman"/>
            <w:color w:val="000000"/>
            <w:sz w:val="24"/>
            <w:szCs w:val="24"/>
          </w:rPr>
          <w:t>Accelerating  Receivables Collection</w:t>
        </w:r>
        <w:r>
          <w:rPr>
            <w:rFonts w:ascii="Times New Roman" w:eastAsia="Times New Roman" w:hAnsi="Times New Roman" w:cs="Times New Roman"/>
            <w:color w:val="000000"/>
            <w:sz w:val="24"/>
            <w:szCs w:val="24"/>
          </w:rPr>
          <w:tab/>
          <w:t>8</w:t>
        </w:r>
      </w:hyperlink>
    </w:p>
    <w:p w14:paraId="27EA04B2"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awv79ukct9v" w:history="1">
        <w:r>
          <w:rPr>
            <w:rFonts w:ascii="Times New Roman" w:eastAsia="Times New Roman" w:hAnsi="Times New Roman" w:cs="Times New Roman"/>
            <w:color w:val="000000"/>
            <w:sz w:val="24"/>
            <w:szCs w:val="24"/>
          </w:rPr>
          <w:t>Extending Supplier Payment Terms</w:t>
        </w:r>
        <w:r>
          <w:rPr>
            <w:rFonts w:ascii="Times New Roman" w:eastAsia="Times New Roman" w:hAnsi="Times New Roman" w:cs="Times New Roman"/>
            <w:color w:val="000000"/>
            <w:sz w:val="24"/>
            <w:szCs w:val="24"/>
          </w:rPr>
          <w:tab/>
          <w:t>8</w:t>
        </w:r>
      </w:hyperlink>
    </w:p>
    <w:p w14:paraId="57C2ED3D"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3ymyqvl9tdkn" w:history="1">
        <w:r>
          <w:rPr>
            <w:rFonts w:ascii="Times New Roman" w:eastAsia="Times New Roman" w:hAnsi="Times New Roman" w:cs="Times New Roman"/>
            <w:color w:val="000000"/>
            <w:sz w:val="24"/>
            <w:szCs w:val="24"/>
          </w:rPr>
          <w:t>Strengthening Cash and Liquidity Buffers</w:t>
        </w:r>
        <w:r>
          <w:rPr>
            <w:rFonts w:ascii="Times New Roman" w:eastAsia="Times New Roman" w:hAnsi="Times New Roman" w:cs="Times New Roman"/>
            <w:color w:val="000000"/>
            <w:sz w:val="24"/>
            <w:szCs w:val="24"/>
          </w:rPr>
          <w:tab/>
          <w:t>9</w:t>
        </w:r>
      </w:hyperlink>
    </w:p>
    <w:p w14:paraId="6C142F6C" w14:textId="77777777" w:rsidR="003D7899" w:rsidRDefault="00000000">
      <w:pPr>
        <w:widowControl w:val="0"/>
        <w:tabs>
          <w:tab w:val="right" w:leader="dot" w:pos="12000"/>
        </w:tabs>
        <w:spacing w:before="60" w:line="360" w:lineRule="auto"/>
        <w:ind w:left="720"/>
        <w:rPr>
          <w:rFonts w:ascii="Times New Roman" w:eastAsia="Times New Roman" w:hAnsi="Times New Roman" w:cs="Times New Roman"/>
          <w:color w:val="000000"/>
          <w:sz w:val="24"/>
          <w:szCs w:val="24"/>
        </w:rPr>
      </w:pPr>
      <w:hyperlink w:anchor="_aap92tkmbxfx" w:history="1">
        <w:r>
          <w:rPr>
            <w:rFonts w:ascii="Times New Roman" w:eastAsia="Times New Roman" w:hAnsi="Times New Roman" w:cs="Times New Roman"/>
            <w:color w:val="000000"/>
            <w:sz w:val="24"/>
            <w:szCs w:val="24"/>
          </w:rPr>
          <w:t>Improving Working-Capital Forecasting</w:t>
        </w:r>
        <w:r>
          <w:rPr>
            <w:rFonts w:ascii="Times New Roman" w:eastAsia="Times New Roman" w:hAnsi="Times New Roman" w:cs="Times New Roman"/>
            <w:color w:val="000000"/>
            <w:sz w:val="24"/>
            <w:szCs w:val="24"/>
          </w:rPr>
          <w:tab/>
          <w:t>9</w:t>
        </w:r>
      </w:hyperlink>
    </w:p>
    <w:p w14:paraId="5D6C4283"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u78n3z35izh9" w:history="1">
        <w:r>
          <w:rPr>
            <w:rFonts w:ascii="Times New Roman" w:eastAsia="Times New Roman" w:hAnsi="Times New Roman" w:cs="Times New Roman"/>
            <w:color w:val="000000"/>
            <w:sz w:val="24"/>
            <w:szCs w:val="24"/>
          </w:rPr>
          <w:t>Compare short-term vs long-term financing options</w:t>
        </w:r>
        <w:r>
          <w:rPr>
            <w:rFonts w:ascii="Times New Roman" w:eastAsia="Times New Roman" w:hAnsi="Times New Roman" w:cs="Times New Roman"/>
            <w:color w:val="000000"/>
            <w:sz w:val="24"/>
            <w:szCs w:val="24"/>
          </w:rPr>
          <w:tab/>
          <w:t>9</w:t>
        </w:r>
      </w:hyperlink>
    </w:p>
    <w:p w14:paraId="1D40743C"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b2sj4l9ncezg" w:history="1">
        <w:r>
          <w:rPr>
            <w:rFonts w:ascii="Times New Roman" w:eastAsia="Times New Roman" w:hAnsi="Times New Roman" w:cs="Times New Roman"/>
            <w:color w:val="000000"/>
            <w:sz w:val="24"/>
            <w:szCs w:val="24"/>
          </w:rPr>
          <w:t>Strategic financial restructuring plan</w:t>
        </w:r>
        <w:r>
          <w:rPr>
            <w:rFonts w:ascii="Times New Roman" w:eastAsia="Times New Roman" w:hAnsi="Times New Roman" w:cs="Times New Roman"/>
            <w:color w:val="000000"/>
            <w:sz w:val="24"/>
            <w:szCs w:val="24"/>
          </w:rPr>
          <w:tab/>
          <w:t>11</w:t>
        </w:r>
      </w:hyperlink>
    </w:p>
    <w:p w14:paraId="4CB7D0B4"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iszc4xr639ft" w:history="1">
        <w:r>
          <w:rPr>
            <w:rFonts w:ascii="Times New Roman" w:eastAsia="Times New Roman" w:hAnsi="Times New Roman" w:cs="Times New Roman"/>
            <w:color w:val="000000"/>
            <w:sz w:val="24"/>
            <w:szCs w:val="24"/>
          </w:rPr>
          <w:t>Recommended financial restructuring options</w:t>
        </w:r>
        <w:r>
          <w:rPr>
            <w:rFonts w:ascii="Times New Roman" w:eastAsia="Times New Roman" w:hAnsi="Times New Roman" w:cs="Times New Roman"/>
            <w:color w:val="000000"/>
            <w:sz w:val="24"/>
            <w:szCs w:val="24"/>
          </w:rPr>
          <w:tab/>
          <w:t>11</w:t>
        </w:r>
      </w:hyperlink>
    </w:p>
    <w:p w14:paraId="42CE57FE"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qxh36lfbx235" w:history="1">
        <w:r>
          <w:rPr>
            <w:rFonts w:ascii="Times New Roman" w:eastAsia="Times New Roman" w:hAnsi="Times New Roman" w:cs="Times New Roman"/>
            <w:color w:val="000000"/>
            <w:sz w:val="24"/>
            <w:szCs w:val="24"/>
          </w:rPr>
          <w:t>Impact on shareholder value, debt structure and operational flexibility</w:t>
        </w:r>
        <w:r>
          <w:rPr>
            <w:rFonts w:ascii="Times New Roman" w:eastAsia="Times New Roman" w:hAnsi="Times New Roman" w:cs="Times New Roman"/>
            <w:color w:val="000000"/>
            <w:sz w:val="24"/>
            <w:szCs w:val="24"/>
          </w:rPr>
          <w:tab/>
          <w:t>11</w:t>
        </w:r>
      </w:hyperlink>
    </w:p>
    <w:p w14:paraId="01127382"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t7ypddfdexvz" w:history="1">
        <w:r>
          <w:rPr>
            <w:rFonts w:ascii="Times New Roman" w:eastAsia="Times New Roman" w:hAnsi="Times New Roman" w:cs="Times New Roman"/>
            <w:color w:val="000000"/>
            <w:sz w:val="24"/>
            <w:szCs w:val="24"/>
          </w:rPr>
          <w:t>International and ethical considerations</w:t>
        </w:r>
        <w:r>
          <w:rPr>
            <w:rFonts w:ascii="Times New Roman" w:eastAsia="Times New Roman" w:hAnsi="Times New Roman" w:cs="Times New Roman"/>
            <w:color w:val="000000"/>
            <w:sz w:val="24"/>
            <w:szCs w:val="24"/>
          </w:rPr>
          <w:tab/>
          <w:t>12</w:t>
        </w:r>
      </w:hyperlink>
    </w:p>
    <w:p w14:paraId="3BE5F999"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84h94pq9lafp" w:history="1">
        <w:r>
          <w:rPr>
            <w:rFonts w:ascii="Times New Roman" w:eastAsia="Times New Roman" w:hAnsi="Times New Roman" w:cs="Times New Roman"/>
            <w:color w:val="000000"/>
            <w:sz w:val="24"/>
            <w:szCs w:val="24"/>
          </w:rPr>
          <w:t>Investment Appraisal and Capital Budgeting</w:t>
        </w:r>
        <w:r>
          <w:rPr>
            <w:rFonts w:ascii="Times New Roman" w:eastAsia="Times New Roman" w:hAnsi="Times New Roman" w:cs="Times New Roman"/>
            <w:color w:val="000000"/>
            <w:sz w:val="24"/>
            <w:szCs w:val="24"/>
          </w:rPr>
          <w:tab/>
          <w:t>12</w:t>
        </w:r>
      </w:hyperlink>
    </w:p>
    <w:p w14:paraId="00A54558"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gbnymupwyhl9" w:history="1">
        <w:r>
          <w:rPr>
            <w:rFonts w:ascii="Times New Roman" w:eastAsia="Times New Roman" w:hAnsi="Times New Roman" w:cs="Times New Roman"/>
            <w:color w:val="000000"/>
            <w:sz w:val="24"/>
            <w:szCs w:val="24"/>
          </w:rPr>
          <w:t>Investment Appraisal Results: Projects A, B and C</w:t>
        </w:r>
        <w:r>
          <w:rPr>
            <w:rFonts w:ascii="Times New Roman" w:eastAsia="Times New Roman" w:hAnsi="Times New Roman" w:cs="Times New Roman"/>
            <w:color w:val="000000"/>
            <w:sz w:val="24"/>
            <w:szCs w:val="24"/>
          </w:rPr>
          <w:tab/>
          <w:t>12</w:t>
        </w:r>
      </w:hyperlink>
    </w:p>
    <w:p w14:paraId="5F61E8FB"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9zti96pkt37t" w:history="1">
        <w:r>
          <w:rPr>
            <w:rFonts w:ascii="Times New Roman" w:eastAsia="Times New Roman" w:hAnsi="Times New Roman" w:cs="Times New Roman"/>
            <w:color w:val="000000"/>
            <w:sz w:val="24"/>
            <w:szCs w:val="24"/>
          </w:rPr>
          <w:t>Comparative Evaluation and Project Selection</w:t>
        </w:r>
        <w:r>
          <w:rPr>
            <w:rFonts w:ascii="Times New Roman" w:eastAsia="Times New Roman" w:hAnsi="Times New Roman" w:cs="Times New Roman"/>
            <w:color w:val="000000"/>
            <w:sz w:val="24"/>
            <w:szCs w:val="24"/>
          </w:rPr>
          <w:tab/>
          <w:t>13</w:t>
        </w:r>
      </w:hyperlink>
    </w:p>
    <w:p w14:paraId="4A33BEE0"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k5v65uu974u3" w:history="1">
        <w:r>
          <w:rPr>
            <w:rFonts w:ascii="Times New Roman" w:eastAsia="Times New Roman" w:hAnsi="Times New Roman" w:cs="Times New Roman"/>
            <w:color w:val="000000"/>
            <w:sz w:val="24"/>
            <w:szCs w:val="24"/>
          </w:rPr>
          <w:t>Financial Feasibility for Marriott</w:t>
        </w:r>
        <w:r>
          <w:rPr>
            <w:rFonts w:ascii="Times New Roman" w:eastAsia="Times New Roman" w:hAnsi="Times New Roman" w:cs="Times New Roman"/>
            <w:color w:val="000000"/>
            <w:sz w:val="24"/>
            <w:szCs w:val="24"/>
          </w:rPr>
          <w:tab/>
          <w:t>15</w:t>
        </w:r>
      </w:hyperlink>
    </w:p>
    <w:p w14:paraId="3E2E6693"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u9e0s38txxsr" w:history="1">
        <w:r>
          <w:rPr>
            <w:rFonts w:ascii="Times New Roman" w:eastAsia="Times New Roman" w:hAnsi="Times New Roman" w:cs="Times New Roman"/>
            <w:color w:val="000000"/>
            <w:sz w:val="24"/>
            <w:szCs w:val="24"/>
          </w:rPr>
          <w:t>Capital Rationing and Optimal Investment Combination</w:t>
        </w:r>
        <w:r>
          <w:rPr>
            <w:rFonts w:ascii="Times New Roman" w:eastAsia="Times New Roman" w:hAnsi="Times New Roman" w:cs="Times New Roman"/>
            <w:color w:val="000000"/>
            <w:sz w:val="24"/>
            <w:szCs w:val="24"/>
          </w:rPr>
          <w:tab/>
          <w:t>16</w:t>
        </w:r>
      </w:hyperlink>
    </w:p>
    <w:p w14:paraId="1521EF05"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d5cbcrncebez" w:history="1">
        <w:r>
          <w:rPr>
            <w:rFonts w:ascii="Times New Roman" w:eastAsia="Times New Roman" w:hAnsi="Times New Roman" w:cs="Times New Roman"/>
            <w:color w:val="000000"/>
            <w:sz w:val="24"/>
            <w:szCs w:val="24"/>
          </w:rPr>
          <w:t>Critical Reflection on AI Usage</w:t>
        </w:r>
        <w:r>
          <w:rPr>
            <w:rFonts w:ascii="Times New Roman" w:eastAsia="Times New Roman" w:hAnsi="Times New Roman" w:cs="Times New Roman"/>
            <w:color w:val="000000"/>
            <w:sz w:val="24"/>
            <w:szCs w:val="24"/>
          </w:rPr>
          <w:tab/>
          <w:t>17</w:t>
        </w:r>
      </w:hyperlink>
    </w:p>
    <w:p w14:paraId="51DB4F95"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1z8lqmuvet8h" w:history="1">
        <w:r>
          <w:rPr>
            <w:rFonts w:ascii="Times New Roman" w:eastAsia="Times New Roman" w:hAnsi="Times New Roman" w:cs="Times New Roman"/>
            <w:color w:val="000000"/>
            <w:sz w:val="24"/>
            <w:szCs w:val="24"/>
          </w:rPr>
          <w:t>Tool Disclosure</w:t>
        </w:r>
        <w:r>
          <w:rPr>
            <w:rFonts w:ascii="Times New Roman" w:eastAsia="Times New Roman" w:hAnsi="Times New Roman" w:cs="Times New Roman"/>
            <w:color w:val="000000"/>
            <w:sz w:val="24"/>
            <w:szCs w:val="24"/>
          </w:rPr>
          <w:tab/>
          <w:t>17</w:t>
        </w:r>
      </w:hyperlink>
    </w:p>
    <w:p w14:paraId="6588ECE1"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xdnutflspi44" w:history="1">
        <w:r>
          <w:rPr>
            <w:rFonts w:ascii="Times New Roman" w:eastAsia="Times New Roman" w:hAnsi="Times New Roman" w:cs="Times New Roman"/>
            <w:color w:val="000000"/>
            <w:sz w:val="24"/>
            <w:szCs w:val="24"/>
          </w:rPr>
          <w:t>Critical Evaluation of AI Output</w:t>
        </w:r>
        <w:r>
          <w:rPr>
            <w:rFonts w:ascii="Times New Roman" w:eastAsia="Times New Roman" w:hAnsi="Times New Roman" w:cs="Times New Roman"/>
            <w:color w:val="000000"/>
            <w:sz w:val="24"/>
            <w:szCs w:val="24"/>
          </w:rPr>
          <w:tab/>
          <w:t>17</w:t>
        </w:r>
      </w:hyperlink>
    </w:p>
    <w:p w14:paraId="50F46734"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92svym2z1pir" w:history="1">
        <w:r>
          <w:rPr>
            <w:rFonts w:ascii="Times New Roman" w:eastAsia="Times New Roman" w:hAnsi="Times New Roman" w:cs="Times New Roman"/>
            <w:color w:val="000000"/>
            <w:sz w:val="24"/>
            <w:szCs w:val="24"/>
          </w:rPr>
          <w:t>Contribution Analysis</w:t>
        </w:r>
        <w:r>
          <w:rPr>
            <w:rFonts w:ascii="Times New Roman" w:eastAsia="Times New Roman" w:hAnsi="Times New Roman" w:cs="Times New Roman"/>
            <w:color w:val="000000"/>
            <w:sz w:val="24"/>
            <w:szCs w:val="24"/>
          </w:rPr>
          <w:tab/>
          <w:t>17</w:t>
        </w:r>
      </w:hyperlink>
    </w:p>
    <w:p w14:paraId="4B280C35"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u3n9dsrkz73" w:history="1">
        <w:r>
          <w:rPr>
            <w:rFonts w:ascii="Times New Roman" w:eastAsia="Times New Roman" w:hAnsi="Times New Roman" w:cs="Times New Roman"/>
            <w:color w:val="000000"/>
            <w:sz w:val="24"/>
            <w:szCs w:val="24"/>
          </w:rPr>
          <w:t>Ethical and Professional Reflection:</w:t>
        </w:r>
        <w:r>
          <w:rPr>
            <w:rFonts w:ascii="Times New Roman" w:eastAsia="Times New Roman" w:hAnsi="Times New Roman" w:cs="Times New Roman"/>
            <w:color w:val="000000"/>
            <w:sz w:val="24"/>
            <w:szCs w:val="24"/>
          </w:rPr>
          <w:tab/>
          <w:t>18</w:t>
        </w:r>
      </w:hyperlink>
    </w:p>
    <w:p w14:paraId="5A6930AF"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bhn4rhbfit4p" w:history="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18</w:t>
        </w:r>
      </w:hyperlink>
    </w:p>
    <w:p w14:paraId="107D84D7"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en1hc4j3tdab" w:history="1">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20</w:t>
        </w:r>
      </w:hyperlink>
    </w:p>
    <w:p w14:paraId="3A5DE8B9" w14:textId="77777777" w:rsidR="003D7899" w:rsidRDefault="00000000">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9vjzax7fkjm1" w:history="1">
        <w:r>
          <w:rPr>
            <w:rFonts w:ascii="Times New Roman" w:eastAsia="Times New Roman" w:hAnsi="Times New Roman" w:cs="Times New Roman"/>
            <w:color w:val="000000"/>
            <w:sz w:val="24"/>
            <w:szCs w:val="24"/>
          </w:rPr>
          <w:t>Appendices</w:t>
        </w:r>
        <w:r>
          <w:rPr>
            <w:rFonts w:ascii="Times New Roman" w:eastAsia="Times New Roman" w:hAnsi="Times New Roman" w:cs="Times New Roman"/>
            <w:color w:val="000000"/>
            <w:sz w:val="24"/>
            <w:szCs w:val="24"/>
          </w:rPr>
          <w:tab/>
          <w:t>22</w:t>
        </w:r>
      </w:hyperlink>
    </w:p>
    <w:p w14:paraId="3FB5D906"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1: Net Profit Margin (Profitability)</w:t>
        </w:r>
        <w:r>
          <w:rPr>
            <w:rFonts w:ascii="Times New Roman" w:eastAsia="Times New Roman" w:hAnsi="Times New Roman" w:cs="Times New Roman"/>
            <w:color w:val="000000"/>
            <w:sz w:val="24"/>
            <w:szCs w:val="24"/>
          </w:rPr>
          <w:tab/>
          <w:t>22</w:t>
        </w:r>
      </w:hyperlink>
    </w:p>
    <w:p w14:paraId="3E539086"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2: Return on Equity (ROE) (Profitability)</w:t>
        </w:r>
        <w:r>
          <w:rPr>
            <w:rFonts w:ascii="Times New Roman" w:eastAsia="Times New Roman" w:hAnsi="Times New Roman" w:cs="Times New Roman"/>
            <w:color w:val="000000"/>
            <w:sz w:val="24"/>
            <w:szCs w:val="24"/>
          </w:rPr>
          <w:tab/>
          <w:t>23</w:t>
        </w:r>
      </w:hyperlink>
    </w:p>
    <w:p w14:paraId="26DC3A40"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3: Current Ratio (Liquidity)</w:t>
        </w:r>
        <w:r>
          <w:rPr>
            <w:rFonts w:ascii="Times New Roman" w:eastAsia="Times New Roman" w:hAnsi="Times New Roman" w:cs="Times New Roman"/>
            <w:color w:val="000000"/>
            <w:sz w:val="24"/>
            <w:szCs w:val="24"/>
          </w:rPr>
          <w:tab/>
          <w:t>24</w:t>
        </w:r>
      </w:hyperlink>
    </w:p>
    <w:p w14:paraId="69B36D5C"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4: Quick Ratio / Acid-Test Ratio (Liquidity)</w:t>
        </w:r>
        <w:r>
          <w:rPr>
            <w:rFonts w:ascii="Times New Roman" w:eastAsia="Times New Roman" w:hAnsi="Times New Roman" w:cs="Times New Roman"/>
            <w:color w:val="000000"/>
            <w:sz w:val="24"/>
            <w:szCs w:val="24"/>
          </w:rPr>
          <w:tab/>
          <w:t>25</w:t>
        </w:r>
      </w:hyperlink>
    </w:p>
    <w:p w14:paraId="23774089"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5: Cash Conversion Cycle (Efficiency)</w:t>
        </w:r>
        <w:r>
          <w:rPr>
            <w:rFonts w:ascii="Times New Roman" w:eastAsia="Times New Roman" w:hAnsi="Times New Roman" w:cs="Times New Roman"/>
            <w:color w:val="000000"/>
            <w:sz w:val="24"/>
            <w:szCs w:val="24"/>
          </w:rPr>
          <w:tab/>
          <w:t>26</w:t>
        </w:r>
      </w:hyperlink>
    </w:p>
    <w:p w14:paraId="30F380A4"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6: Receivables Turnover and Days Sales Outstanding (Efficiency)</w:t>
        </w:r>
        <w:r>
          <w:rPr>
            <w:rFonts w:ascii="Times New Roman" w:eastAsia="Times New Roman" w:hAnsi="Times New Roman" w:cs="Times New Roman"/>
            <w:color w:val="000000"/>
            <w:sz w:val="24"/>
            <w:szCs w:val="24"/>
          </w:rPr>
          <w:tab/>
          <w:t>28</w:t>
        </w:r>
      </w:hyperlink>
    </w:p>
    <w:p w14:paraId="089AE840"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7: Interest Cover / Times Interest Earned (Gearing)</w:t>
        </w:r>
        <w:r>
          <w:rPr>
            <w:rFonts w:ascii="Times New Roman" w:eastAsia="Times New Roman" w:hAnsi="Times New Roman" w:cs="Times New Roman"/>
            <w:color w:val="000000"/>
            <w:sz w:val="24"/>
            <w:szCs w:val="24"/>
          </w:rPr>
          <w:tab/>
          <w:t>29</w:t>
        </w:r>
      </w:hyperlink>
    </w:p>
    <w:p w14:paraId="39CC9C78"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8: Earnings Per Share (Investment)</w:t>
        </w:r>
        <w:r>
          <w:rPr>
            <w:rFonts w:ascii="Times New Roman" w:eastAsia="Times New Roman" w:hAnsi="Times New Roman" w:cs="Times New Roman"/>
            <w:color w:val="000000"/>
            <w:sz w:val="24"/>
            <w:szCs w:val="24"/>
          </w:rPr>
          <w:tab/>
          <w:t>30</w:t>
        </w:r>
      </w:hyperlink>
    </w:p>
    <w:p w14:paraId="799B6A6D"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9: Free Cash Flow Trend (Cash Flow)</w:t>
        </w:r>
        <w:r>
          <w:rPr>
            <w:rFonts w:ascii="Times New Roman" w:eastAsia="Times New Roman" w:hAnsi="Times New Roman" w:cs="Times New Roman"/>
            <w:color w:val="000000"/>
            <w:sz w:val="24"/>
            <w:szCs w:val="24"/>
          </w:rPr>
          <w:tab/>
          <w:t>31</w:t>
        </w:r>
      </w:hyperlink>
    </w:p>
    <w:p w14:paraId="5A4ED8B3"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10: Operating Cash Flow Ratio (Cash Flow)</w:t>
        </w:r>
        <w:r>
          <w:rPr>
            <w:rFonts w:ascii="Times New Roman" w:eastAsia="Times New Roman" w:hAnsi="Times New Roman" w:cs="Times New Roman"/>
            <w:color w:val="000000"/>
            <w:sz w:val="24"/>
            <w:szCs w:val="24"/>
          </w:rPr>
          <w:tab/>
          <w:t>32</w:t>
        </w:r>
      </w:hyperlink>
    </w:p>
    <w:p w14:paraId="1DDC23AC"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b7wcnpc7xc97" w:history="1">
        <w:r>
          <w:rPr>
            <w:rFonts w:ascii="Times New Roman" w:eastAsia="Times New Roman" w:hAnsi="Times New Roman" w:cs="Times New Roman"/>
            <w:color w:val="000000"/>
            <w:sz w:val="24"/>
            <w:szCs w:val="24"/>
          </w:rPr>
          <w:t>Appendix 11: Investment Appraisal and Capital Budgeting  Calculation Tables</w:t>
        </w:r>
        <w:r>
          <w:rPr>
            <w:rFonts w:ascii="Times New Roman" w:eastAsia="Times New Roman" w:hAnsi="Times New Roman" w:cs="Times New Roman"/>
            <w:color w:val="000000"/>
            <w:sz w:val="24"/>
            <w:szCs w:val="24"/>
          </w:rPr>
          <w:tab/>
          <w:t>33</w:t>
        </w:r>
      </w:hyperlink>
    </w:p>
    <w:p w14:paraId="21512C64"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12: Payback Period (PBP)</w:t>
        </w:r>
        <w:r>
          <w:rPr>
            <w:rFonts w:ascii="Times New Roman" w:eastAsia="Times New Roman" w:hAnsi="Times New Roman" w:cs="Times New Roman"/>
            <w:color w:val="000000"/>
            <w:sz w:val="24"/>
            <w:szCs w:val="24"/>
          </w:rPr>
          <w:tab/>
          <w:t>34</w:t>
        </w:r>
      </w:hyperlink>
    </w:p>
    <w:p w14:paraId="4220C6EE"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13: Accounting Rate of Return (ARR)</w:t>
        </w:r>
        <w:r>
          <w:rPr>
            <w:rFonts w:ascii="Times New Roman" w:eastAsia="Times New Roman" w:hAnsi="Times New Roman" w:cs="Times New Roman"/>
            <w:color w:val="000000"/>
            <w:sz w:val="24"/>
            <w:szCs w:val="24"/>
          </w:rPr>
          <w:tab/>
          <w:t>36</w:t>
        </w:r>
      </w:hyperlink>
    </w:p>
    <w:p w14:paraId="7E7C60B0"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14: Net Present Value (NPV) at 8%</w:t>
        </w:r>
        <w:r>
          <w:rPr>
            <w:rFonts w:ascii="Times New Roman" w:eastAsia="Times New Roman" w:hAnsi="Times New Roman" w:cs="Times New Roman"/>
            <w:color w:val="000000"/>
            <w:sz w:val="24"/>
            <w:szCs w:val="24"/>
          </w:rPr>
          <w:tab/>
          <w:t>38</w:t>
        </w:r>
      </w:hyperlink>
    </w:p>
    <w:p w14:paraId="0496440A"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15: Profitability Index (PI)</w:t>
        </w:r>
        <w:r>
          <w:rPr>
            <w:rFonts w:ascii="Times New Roman" w:eastAsia="Times New Roman" w:hAnsi="Times New Roman" w:cs="Times New Roman"/>
            <w:color w:val="000000"/>
            <w:sz w:val="24"/>
            <w:szCs w:val="24"/>
          </w:rPr>
          <w:tab/>
          <w:t>41</w:t>
        </w:r>
      </w:hyperlink>
    </w:p>
    <w:p w14:paraId="13BCF01A"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history="1">
        <w:r>
          <w:rPr>
            <w:rFonts w:ascii="Times New Roman" w:eastAsia="Times New Roman" w:hAnsi="Times New Roman" w:cs="Times New Roman"/>
            <w:color w:val="000000"/>
            <w:sz w:val="24"/>
            <w:szCs w:val="24"/>
          </w:rPr>
          <w:t>Appendix 16: Internal Rate of Return (IRR)</w:t>
        </w:r>
        <w:r>
          <w:rPr>
            <w:rFonts w:ascii="Times New Roman" w:eastAsia="Times New Roman" w:hAnsi="Times New Roman" w:cs="Times New Roman"/>
            <w:color w:val="000000"/>
            <w:sz w:val="24"/>
            <w:szCs w:val="24"/>
          </w:rPr>
          <w:tab/>
          <w:t>42</w:t>
        </w:r>
      </w:hyperlink>
    </w:p>
    <w:p w14:paraId="5253DF53" w14:textId="77777777" w:rsidR="003D7899" w:rsidRDefault="00000000">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zzwuw7pueb" w:history="1">
        <w:r>
          <w:rPr>
            <w:rFonts w:ascii="Times New Roman" w:eastAsia="Times New Roman" w:hAnsi="Times New Roman" w:cs="Times New Roman"/>
            <w:color w:val="000000"/>
            <w:sz w:val="24"/>
            <w:szCs w:val="24"/>
          </w:rPr>
          <w:t>Appendix 17: Capital Rationing  Evaluating Combinations under a £100m Constraint</w:t>
        </w:r>
        <w:r>
          <w:rPr>
            <w:rFonts w:ascii="Times New Roman" w:eastAsia="Times New Roman" w:hAnsi="Times New Roman" w:cs="Times New Roman"/>
            <w:color w:val="000000"/>
            <w:sz w:val="24"/>
            <w:szCs w:val="24"/>
          </w:rPr>
          <w:tab/>
          <w:t>44</w:t>
        </w:r>
      </w:hyperlink>
      <w:r>
        <w:fldChar w:fldCharType="end"/>
      </w:r>
    </w:p>
    <w:p w14:paraId="76AB50BC" w14:textId="77777777" w:rsidR="003D7899" w:rsidRDefault="00000000">
      <w:pPr>
        <w:pStyle w:val="Heading1"/>
        <w:rPr>
          <w:b w:val="0"/>
          <w:bCs w:val="0"/>
          <w:sz w:val="24"/>
          <w:szCs w:val="24"/>
        </w:rPr>
      </w:pPr>
      <w:bookmarkStart w:id="0" w:name="_s2a8vd4bbc4w" w:colFirst="0" w:colLast="0"/>
      <w:bookmarkEnd w:id="0"/>
      <w:r>
        <w:br w:type="page"/>
      </w:r>
    </w:p>
    <w:p w14:paraId="2545377B" w14:textId="77777777" w:rsidR="003D7899" w:rsidRDefault="00000000">
      <w:pPr>
        <w:pStyle w:val="Heading1"/>
      </w:pPr>
      <w:bookmarkStart w:id="1" w:name="_714mdby8mob9" w:colFirst="0" w:colLast="0"/>
      <w:bookmarkEnd w:id="1"/>
      <w:r>
        <w:lastRenderedPageBreak/>
        <w:t>Introduction</w:t>
      </w:r>
    </w:p>
    <w:p w14:paraId="6B6E34D6" w14:textId="77777777" w:rsidR="003D7899" w:rsidRDefault="00000000">
      <w:pPr>
        <w:spacing w:line="360" w:lineRule="auto"/>
        <w:jc w:val="both"/>
        <w:rPr>
          <w:rFonts w:ascii="Times New Roman" w:eastAsia="Times New Roman" w:hAnsi="Times New Roman" w:cs="Times New Roman"/>
          <w:b/>
          <w:bCs/>
          <w:color w:val="0000FF"/>
          <w:sz w:val="24"/>
          <w:szCs w:val="24"/>
        </w:rPr>
      </w:pPr>
      <w:r>
        <w:rPr>
          <w:rFonts w:ascii="Times New Roman" w:eastAsia="Times New Roman" w:hAnsi="Times New Roman" w:cs="Times New Roman"/>
          <w:sz w:val="24"/>
          <w:szCs w:val="24"/>
        </w:rPr>
        <w:t xml:space="preserve">The report aims to assess the financial position of Marriott International over the last 5 years and evaluate its financial performance critically to help in making strategic decisions. Alongside reviewing financial statements, key financial ratios, and a comparison of financial liquidity to industry benchmarks will also be included in the report. Besides, reviews of the working capital management of the business will be conducted, and a strategic financial restructuring plan will be recommended, and three investment projects will be analysed using capital budgeting techniques. </w:t>
      </w:r>
    </w:p>
    <w:p w14:paraId="7DEDD6B2" w14:textId="77777777" w:rsidR="003D7899" w:rsidRDefault="00000000">
      <w:pPr>
        <w:pStyle w:val="Heading1"/>
        <w:rPr>
          <w:sz w:val="24"/>
          <w:szCs w:val="24"/>
        </w:rPr>
      </w:pPr>
      <w:bookmarkStart w:id="2" w:name="_fvpz9zvhdft9" w:colFirst="0" w:colLast="0"/>
      <w:bookmarkEnd w:id="2"/>
      <w:r>
        <w:rPr>
          <w:sz w:val="24"/>
          <w:szCs w:val="24"/>
        </w:rPr>
        <w:t>Financial Health Check</w:t>
      </w:r>
    </w:p>
    <w:p w14:paraId="28526CAB" w14:textId="77777777" w:rsidR="003D7899" w:rsidRDefault="00000000">
      <w:pPr>
        <w:pStyle w:val="Heading2"/>
      </w:pPr>
      <w:bookmarkStart w:id="3" w:name="_nm7elu5ke7hz" w:colFirst="0" w:colLast="0"/>
      <w:bookmarkEnd w:id="3"/>
      <w:r>
        <w:t>Overview of Financial Performance (5-year trend)</w:t>
      </w:r>
    </w:p>
    <w:p w14:paraId="7D1F954A"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financial performance over the last five years, it can be seen that the revenue of Marriott has increased consistently from $13.9 billion in 2021 to $26.2 billion in 2025, which demonstrates significant financial recovery overall. In addition to that, the net profit margin of the organisation has also improved from 7.93% to 13% by 2023 before it declined to 9.93% in 2025. Apart from that, the free cash flow of the organisation also significantly rose from $994 million to $2.61 billion, despite volatility present in the market, which supports the capacity of Marriott to fund its investments. Nevertheless, the liquidity of the organisation weakened materially. While the debt significantly increased, along with interest coverage that has declined, which indicates heightened financial risk despite operating in a profitable manner. </w:t>
      </w:r>
    </w:p>
    <w:p w14:paraId="3FAF286D" w14:textId="77777777" w:rsidR="003D7899" w:rsidRDefault="00000000">
      <w:pPr>
        <w:pStyle w:val="Heading2"/>
      </w:pPr>
      <w:bookmarkStart w:id="4" w:name="_etzvrtmxob2g" w:colFirst="0" w:colLast="0"/>
      <w:bookmarkEnd w:id="4"/>
      <w:r>
        <w:t>Ratio Analysis</w:t>
      </w:r>
    </w:p>
    <w:p w14:paraId="3DAEB0D8" w14:textId="77777777" w:rsidR="003D7899" w:rsidRDefault="00000000">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5" w:name="_72n4ks2poxa8" w:colFirst="0" w:colLast="0"/>
      <w:bookmarkEnd w:id="5"/>
      <w:r>
        <w:rPr>
          <w:rFonts w:ascii="Times New Roman" w:eastAsia="Times New Roman" w:hAnsi="Times New Roman" w:cs="Times New Roman"/>
          <w:b/>
          <w:bCs/>
          <w:color w:val="000000"/>
          <w:sz w:val="24"/>
          <w:szCs w:val="24"/>
        </w:rPr>
        <w:t xml:space="preserve">Profitability ratios </w:t>
      </w:r>
    </w:p>
    <w:p w14:paraId="71C320BD"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Net Profit Margin</w:t>
      </w:r>
    </w:p>
    <w:p w14:paraId="65CBDD6E"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Net Profit Margin Ratio, it can be seen that the net profit margin has grown from 7.93% to 13%, which shows a substantial improvement in terms of profitability and stronger revenue-to-profit conversion by 2023 </w:t>
      </w:r>
      <w:r>
        <w:rPr>
          <w:rFonts w:ascii="Times New Roman" w:eastAsia="Times New Roman" w:hAnsi="Times New Roman" w:cs="Times New Roman"/>
          <w:b/>
          <w:bCs/>
          <w:i/>
          <w:iCs/>
          <w:sz w:val="24"/>
          <w:szCs w:val="24"/>
        </w:rPr>
        <w:t>[Refer to Appendix 1]</w:t>
      </w:r>
      <w:r>
        <w:rPr>
          <w:rFonts w:ascii="Times New Roman" w:eastAsia="Times New Roman" w:hAnsi="Times New Roman" w:cs="Times New Roman"/>
          <w:sz w:val="24"/>
          <w:szCs w:val="24"/>
        </w:rPr>
        <w:t xml:space="preserve">. The net profit margin has declined thereafter, which suggests the increasing burden of costs, interest expenses, and operational pressures that have reduced profitability despite having growth in revenue through 2025. Such a decline in net profit margin also indicates tighter cost controls to be a necessary measure. However, the operations of Marriott have remained profitable, generating 2.6 billion in net income in 2025. </w:t>
      </w:r>
    </w:p>
    <w:p w14:paraId="58FABF05"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Return on Equity (ROE)</w:t>
      </w:r>
    </w:p>
    <w:p w14:paraId="267EF889"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return on equity of Marriott reached 77.70% in 2021 and 415.14% in 2022, which indicates exceptionally high returns related to shareholder equity </w:t>
      </w:r>
      <w:r>
        <w:rPr>
          <w:rFonts w:ascii="Times New Roman" w:eastAsia="Times New Roman" w:hAnsi="Times New Roman" w:cs="Times New Roman"/>
          <w:b/>
          <w:bCs/>
          <w:i/>
          <w:iCs/>
          <w:sz w:val="24"/>
          <w:szCs w:val="24"/>
        </w:rPr>
        <w:t>[Refer to Appendix 2]</w:t>
      </w:r>
      <w:r>
        <w:rPr>
          <w:rFonts w:ascii="Times New Roman" w:eastAsia="Times New Roman" w:hAnsi="Times New Roman" w:cs="Times New Roman"/>
          <w:sz w:val="24"/>
          <w:szCs w:val="24"/>
        </w:rPr>
        <w:t xml:space="preserve">. However, after </w:t>
      </w:r>
      <w:r>
        <w:rPr>
          <w:rFonts w:ascii="Times New Roman" w:eastAsia="Times New Roman" w:hAnsi="Times New Roman" w:cs="Times New Roman"/>
          <w:sz w:val="24"/>
          <w:szCs w:val="24"/>
        </w:rPr>
        <w:lastRenderedPageBreak/>
        <w:t xml:space="preserve">2023, the negative equity of the organisation has made ROE economically meaningless, which reflects that cumulative share buybacks have exceeded retained profits. The negative equity of Marriott has resulted due to sustained buybacks, which indicates the erosion in the balance sheet despite having continuous profitability and positive earnings. </w:t>
      </w:r>
    </w:p>
    <w:p w14:paraId="701171D0" w14:textId="77777777" w:rsidR="003D7899" w:rsidRDefault="00000000">
      <w:pPr>
        <w:pStyle w:val="Heading3"/>
        <w:spacing w:before="0" w:after="0" w:line="360" w:lineRule="auto"/>
        <w:jc w:val="both"/>
        <w:rPr>
          <w:rFonts w:ascii="Times New Roman" w:eastAsia="Times New Roman" w:hAnsi="Times New Roman" w:cs="Times New Roman"/>
          <w:b/>
          <w:bCs/>
          <w:color w:val="000000"/>
          <w:sz w:val="24"/>
          <w:szCs w:val="24"/>
        </w:rPr>
      </w:pPr>
      <w:bookmarkStart w:id="6" w:name="_sx1qfkp7agl9" w:colFirst="0" w:colLast="0"/>
      <w:bookmarkEnd w:id="6"/>
      <w:r>
        <w:rPr>
          <w:rFonts w:ascii="Times New Roman" w:eastAsia="Times New Roman" w:hAnsi="Times New Roman" w:cs="Times New Roman"/>
          <w:b/>
          <w:bCs/>
          <w:color w:val="000000"/>
          <w:sz w:val="24"/>
          <w:szCs w:val="24"/>
        </w:rPr>
        <w:t xml:space="preserve">Liquidity ratios </w:t>
      </w:r>
    </w:p>
    <w:p w14:paraId="684834CB"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Current Ratio</w:t>
      </w:r>
    </w:p>
    <w:p w14:paraId="351E2FE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ratio of Marriott has declined from 0.57 in 2021 to 0.43 in 2025, which indicates that liquidity in the short term has weakened significantly along with the pressure from greater obligations. The ratio remained below 1.0 throughout, which further means that current liabilities of the organisation have consistently exceeded its current assets, which increases potential pressure on liquidity </w:t>
      </w:r>
      <w:r>
        <w:rPr>
          <w:rFonts w:ascii="Times New Roman" w:eastAsia="Times New Roman" w:hAnsi="Times New Roman" w:cs="Times New Roman"/>
          <w:b/>
          <w:bCs/>
          <w:i/>
          <w:iCs/>
          <w:sz w:val="24"/>
          <w:szCs w:val="24"/>
        </w:rPr>
        <w:t>[Refer to Appendix 3]</w:t>
      </w:r>
      <w:r>
        <w:rPr>
          <w:rFonts w:ascii="Times New Roman" w:eastAsia="Times New Roman" w:hAnsi="Times New Roman" w:cs="Times New Roman"/>
          <w:sz w:val="24"/>
          <w:szCs w:val="24"/>
        </w:rPr>
        <w:t xml:space="preserve">. Apart from that, the rising level of current liabilities of Marriott, along with relatively stable current assets, is likely caused by deterioration, which reflects the asset-light operation model of Marriott and its financing structure. </w:t>
      </w:r>
    </w:p>
    <w:p w14:paraId="621FA64D"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Quick Ratio (Acid-Test Ratio)</w:t>
      </w:r>
    </w:p>
    <w:p w14:paraId="733BB07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quick ratio of the organisation has declined to 0.39 in 2025 from 0.53 in 2021, which indicates weaker immediate liquidity and financial flexibility. The quick ratio of the organisation has remained below 1.0 throughout the period of 2021-2025, which suggests that the liquid assets of the organisation have not fully covered the short-term liabilities of Marriott when required. Apart from that, the cash of the organisation has also substantially decreased from $1.393 billion in 2021 to $358 million in 2025, which indicates that readily available liquidity buffers are slowly weakening </w:t>
      </w:r>
      <w:r>
        <w:rPr>
          <w:rFonts w:ascii="Times New Roman" w:eastAsia="Times New Roman" w:hAnsi="Times New Roman" w:cs="Times New Roman"/>
          <w:b/>
          <w:bCs/>
          <w:i/>
          <w:iCs/>
          <w:sz w:val="24"/>
          <w:szCs w:val="24"/>
        </w:rPr>
        <w:t>[Refer to Appendix 4]</w:t>
      </w:r>
      <w:r>
        <w:rPr>
          <w:rFonts w:ascii="Times New Roman" w:eastAsia="Times New Roman" w:hAnsi="Times New Roman" w:cs="Times New Roman"/>
          <w:sz w:val="24"/>
          <w:szCs w:val="24"/>
        </w:rPr>
        <w:t xml:space="preserve">. The rising liabilities of the asset-light model of Marriott are likely the reason for such results, while receivables growth has partially offset declining cash availability. </w:t>
      </w:r>
    </w:p>
    <w:p w14:paraId="53ED8C90" w14:textId="77777777" w:rsidR="003D7899" w:rsidRDefault="00000000">
      <w:pPr>
        <w:pStyle w:val="Heading3"/>
        <w:spacing w:before="0" w:after="0" w:line="360" w:lineRule="auto"/>
        <w:jc w:val="both"/>
        <w:rPr>
          <w:rFonts w:ascii="Times New Roman" w:eastAsia="Times New Roman" w:hAnsi="Times New Roman" w:cs="Times New Roman"/>
          <w:b/>
          <w:bCs/>
          <w:color w:val="000000"/>
          <w:sz w:val="24"/>
          <w:szCs w:val="24"/>
        </w:rPr>
      </w:pPr>
      <w:bookmarkStart w:id="7" w:name="_5nchag25raz3" w:colFirst="0" w:colLast="0"/>
      <w:bookmarkEnd w:id="7"/>
      <w:r>
        <w:rPr>
          <w:rFonts w:ascii="Times New Roman" w:eastAsia="Times New Roman" w:hAnsi="Times New Roman" w:cs="Times New Roman"/>
          <w:b/>
          <w:bCs/>
          <w:color w:val="000000"/>
          <w:sz w:val="24"/>
          <w:szCs w:val="24"/>
        </w:rPr>
        <w:t>Efficiency ratios</w:t>
      </w:r>
    </w:p>
    <w:p w14:paraId="5B364727"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Cash Conversion Cycle (CCC)</w:t>
      </w:r>
    </w:p>
    <w:p w14:paraId="4C549103"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cash conversion cycle of Marriott has improved from 28.7 days in 2021 to 23.4 days in 2022, which indicates a faster recovery of working capital overall. However, it is also essential to note that in 2023 the cash conversion cycle increased to 26.1 days and in 2024 it was 26.4 days, which signals weaker efficiency. Nevertheless, the CCC improved in 2025 to 26 days, but it remained elevated, which indicates pressure on liquidity. The </w:t>
      </w:r>
      <w:proofErr w:type="gramStart"/>
      <w:r>
        <w:rPr>
          <w:rFonts w:ascii="Times New Roman" w:eastAsia="Times New Roman" w:hAnsi="Times New Roman" w:cs="Times New Roman"/>
          <w:sz w:val="24"/>
          <w:szCs w:val="24"/>
        </w:rPr>
        <w:t>zero inventory</w:t>
      </w:r>
      <w:proofErr w:type="gramEnd"/>
      <w:r>
        <w:rPr>
          <w:rFonts w:ascii="Times New Roman" w:eastAsia="Times New Roman" w:hAnsi="Times New Roman" w:cs="Times New Roman"/>
          <w:sz w:val="24"/>
          <w:szCs w:val="24"/>
        </w:rPr>
        <w:t xml:space="preserve"> managed by Marriott supports </w:t>
      </w:r>
      <w:r>
        <w:rPr>
          <w:rFonts w:ascii="Times New Roman" w:eastAsia="Times New Roman" w:hAnsi="Times New Roman" w:cs="Times New Roman"/>
          <w:sz w:val="24"/>
          <w:szCs w:val="24"/>
        </w:rPr>
        <w:lastRenderedPageBreak/>
        <w:t xml:space="preserve">efficiency; however, declining DPO and persistent receivable collection prolong the cash conversion cycle </w:t>
      </w:r>
      <w:r>
        <w:rPr>
          <w:rFonts w:ascii="Times New Roman" w:eastAsia="Times New Roman" w:hAnsi="Times New Roman" w:cs="Times New Roman"/>
          <w:b/>
          <w:bCs/>
          <w:i/>
          <w:iCs/>
          <w:sz w:val="24"/>
          <w:szCs w:val="24"/>
        </w:rPr>
        <w:t>[Refer to Appendix 5]</w:t>
      </w:r>
      <w:r>
        <w:rPr>
          <w:rFonts w:ascii="Times New Roman" w:eastAsia="Times New Roman" w:hAnsi="Times New Roman" w:cs="Times New Roman"/>
          <w:sz w:val="24"/>
          <w:szCs w:val="24"/>
        </w:rPr>
        <w:t xml:space="preserve">. </w:t>
      </w:r>
    </w:p>
    <w:p w14:paraId="634C04DE"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Receivables Turnover / Days Sales Outstanding (DSO)</w:t>
      </w:r>
    </w:p>
    <w:p w14:paraId="76639E4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receivables turnover of Marriott improved from 7.39 in 2021 to 9.18 in 2025, which indicates efficiency increased in terms of collection. Furthermore, the DSO decreased from 49.4 days in 2021 to 39.8 days in 2025, indicating that cash flow efficiency has also strengthened overall. The improvements in the company's DSO also suggest that the collection process has become stronger, although with increased receivables as Marriott's expanding revenue has generated greater amounts outstanding. Moreover, persistent DSO around 40 days also indicates the requirement of continuous working capital, which requires disciplined credit management and collection of payments from customers in a timely manner </w:t>
      </w:r>
      <w:r>
        <w:rPr>
          <w:rFonts w:ascii="Times New Roman" w:eastAsia="Times New Roman" w:hAnsi="Times New Roman" w:cs="Times New Roman"/>
          <w:b/>
          <w:bCs/>
          <w:i/>
          <w:iCs/>
          <w:sz w:val="24"/>
          <w:szCs w:val="24"/>
        </w:rPr>
        <w:t>[Refer to Appendix 6]</w:t>
      </w:r>
      <w:r>
        <w:rPr>
          <w:rFonts w:ascii="Times New Roman" w:eastAsia="Times New Roman" w:hAnsi="Times New Roman" w:cs="Times New Roman"/>
          <w:sz w:val="24"/>
          <w:szCs w:val="24"/>
        </w:rPr>
        <w:t xml:space="preserve">. </w:t>
      </w:r>
    </w:p>
    <w:p w14:paraId="66BAE2C7" w14:textId="77777777" w:rsidR="003D7899" w:rsidRDefault="00000000">
      <w:pPr>
        <w:pStyle w:val="Heading3"/>
        <w:spacing w:before="0" w:after="0" w:line="360" w:lineRule="auto"/>
        <w:jc w:val="both"/>
        <w:rPr>
          <w:rFonts w:ascii="Times New Roman" w:eastAsia="Times New Roman" w:hAnsi="Times New Roman" w:cs="Times New Roman"/>
          <w:b/>
          <w:bCs/>
          <w:color w:val="000000"/>
          <w:sz w:val="24"/>
          <w:szCs w:val="24"/>
        </w:rPr>
      </w:pPr>
      <w:bookmarkStart w:id="8" w:name="_l5ne0ts3o9x5" w:colFirst="0" w:colLast="0"/>
      <w:bookmarkEnd w:id="8"/>
      <w:r>
        <w:rPr>
          <w:rFonts w:ascii="Times New Roman" w:eastAsia="Times New Roman" w:hAnsi="Times New Roman" w:cs="Times New Roman"/>
          <w:b/>
          <w:bCs/>
          <w:color w:val="000000"/>
          <w:sz w:val="24"/>
          <w:szCs w:val="24"/>
        </w:rPr>
        <w:t>Gearing ratio</w:t>
      </w:r>
    </w:p>
    <w:p w14:paraId="2A9ACAEE"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Interest Cover / Times Interest Earned</w:t>
      </w:r>
    </w:p>
    <w:p w14:paraId="0F67CFC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Gearing Ratio Analysis reveals that the interest cover of the company increased from 4.17% in 2021 to 8.59% in 2022, which demonstrates a significantly stronger debt-serving capacity of Marriott. Nevertheless, the coverage of debt subsequently declined to 5.12 in 2025, which indicates the burdens that have increased due to interest and reduced protection against financial obligations. The expense cost due to interest cost has also increased from $420 million in 2021 to $809 million in 2025, while the operating income of the company has remained comparatively resilient </w:t>
      </w:r>
      <w:r>
        <w:rPr>
          <w:rFonts w:ascii="Times New Roman" w:eastAsia="Times New Roman" w:hAnsi="Times New Roman" w:cs="Times New Roman"/>
          <w:b/>
          <w:bCs/>
          <w:i/>
          <w:iCs/>
          <w:sz w:val="24"/>
          <w:szCs w:val="24"/>
        </w:rPr>
        <w:t>[Refer to Appendix 7]</w:t>
      </w:r>
      <w:r>
        <w:rPr>
          <w:rFonts w:ascii="Times New Roman" w:eastAsia="Times New Roman" w:hAnsi="Times New Roman" w:cs="Times New Roman"/>
          <w:sz w:val="24"/>
          <w:szCs w:val="24"/>
        </w:rPr>
        <w:t xml:space="preserve">. As the rising debt of the organisation reached $16.204 billion in 2025, it was due to increased financing costs, which indicate declining coverage despite continuously operating in a profitable manner. </w:t>
      </w:r>
    </w:p>
    <w:p w14:paraId="1C99B093" w14:textId="77777777" w:rsidR="003D7899" w:rsidRDefault="00000000">
      <w:pPr>
        <w:pStyle w:val="Heading3"/>
        <w:spacing w:before="0" w:after="0" w:line="360" w:lineRule="auto"/>
        <w:jc w:val="both"/>
        <w:rPr>
          <w:rFonts w:ascii="Times New Roman" w:eastAsia="Times New Roman" w:hAnsi="Times New Roman" w:cs="Times New Roman"/>
          <w:b/>
          <w:bCs/>
          <w:color w:val="000000"/>
          <w:sz w:val="24"/>
          <w:szCs w:val="24"/>
        </w:rPr>
      </w:pPr>
      <w:bookmarkStart w:id="9" w:name="_lex2l4zdjb7z" w:colFirst="0" w:colLast="0"/>
      <w:bookmarkEnd w:id="9"/>
      <w:r>
        <w:rPr>
          <w:rFonts w:ascii="Times New Roman" w:eastAsia="Times New Roman" w:hAnsi="Times New Roman" w:cs="Times New Roman"/>
          <w:b/>
          <w:bCs/>
          <w:color w:val="000000"/>
          <w:sz w:val="24"/>
          <w:szCs w:val="24"/>
        </w:rPr>
        <w:t>Investment ratio</w:t>
      </w:r>
    </w:p>
    <w:p w14:paraId="4F17B73E"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Earnings Per Share (EPS)</w:t>
      </w:r>
    </w:p>
    <w:p w14:paraId="5BDD9612"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EPS of Marriott increased from $3.36 billion in 2026 to $9.53 billion in 2025, which indicates the earnings have become stronger and that can be attributed to each outstanding share of the company. In 2023, the EPS of the company peaked at $10.23, after which it declined to $8.36 in 2024, which reflects a reduced net income </w:t>
      </w:r>
      <w:r>
        <w:rPr>
          <w:rFonts w:ascii="Times New Roman" w:eastAsia="Times New Roman" w:hAnsi="Times New Roman" w:cs="Times New Roman"/>
          <w:b/>
          <w:bCs/>
          <w:i/>
          <w:iCs/>
          <w:sz w:val="24"/>
          <w:szCs w:val="24"/>
        </w:rPr>
        <w:t>[Refer to Appendix 8]</w:t>
      </w:r>
      <w:r>
        <w:rPr>
          <w:rFonts w:ascii="Times New Roman" w:eastAsia="Times New Roman" w:hAnsi="Times New Roman" w:cs="Times New Roman"/>
          <w:sz w:val="24"/>
          <w:szCs w:val="24"/>
        </w:rPr>
        <w:t xml:space="preserve">. Not only that, but the share buybacks have also been one of the major reasons that have reduced the outstanding shares by 16.6%. That has materially boosted EPS growth along with the underlying profitability improvements that Marriott has seen. </w:t>
      </w:r>
    </w:p>
    <w:p w14:paraId="5ED3147E" w14:textId="77777777" w:rsidR="003D7899" w:rsidRDefault="00000000">
      <w:pPr>
        <w:pStyle w:val="Heading3"/>
        <w:spacing w:before="0" w:after="0" w:line="360" w:lineRule="auto"/>
        <w:jc w:val="both"/>
        <w:rPr>
          <w:rFonts w:ascii="Times New Roman" w:eastAsia="Times New Roman" w:hAnsi="Times New Roman" w:cs="Times New Roman"/>
          <w:b/>
          <w:bCs/>
          <w:color w:val="000000"/>
          <w:sz w:val="24"/>
          <w:szCs w:val="24"/>
        </w:rPr>
      </w:pPr>
      <w:bookmarkStart w:id="10" w:name="_5owxet5xa336" w:colFirst="0" w:colLast="0"/>
      <w:bookmarkEnd w:id="10"/>
      <w:r>
        <w:rPr>
          <w:rFonts w:ascii="Times New Roman" w:eastAsia="Times New Roman" w:hAnsi="Times New Roman" w:cs="Times New Roman"/>
          <w:b/>
          <w:bCs/>
          <w:color w:val="000000"/>
          <w:sz w:val="24"/>
          <w:szCs w:val="24"/>
        </w:rPr>
        <w:lastRenderedPageBreak/>
        <w:t xml:space="preserve">Cash Flow ratios </w:t>
      </w:r>
    </w:p>
    <w:p w14:paraId="62C60B73"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Free Cash Flow (FCF)</w:t>
      </w:r>
    </w:p>
    <w:p w14:paraId="62B2274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FCF of Marriott has increased from $994 million in 2021 to $2.61 billion in 2025, which demonstrates the strong capacity that Marriott has gained for internally funded investments. The FCF of Marriott peaked at 2.27 billion in 2023, after which it declined to $2 billion in 2024, reflecting the increased amount of capital expenditures made by the company </w:t>
      </w:r>
      <w:r>
        <w:rPr>
          <w:rFonts w:ascii="Times New Roman" w:eastAsia="Times New Roman" w:hAnsi="Times New Roman" w:cs="Times New Roman"/>
          <w:b/>
          <w:bCs/>
          <w:i/>
          <w:iCs/>
          <w:sz w:val="24"/>
          <w:szCs w:val="24"/>
        </w:rPr>
        <w:t>[Refer to Appendix 9]</w:t>
      </w:r>
      <w:r>
        <w:rPr>
          <w:rFonts w:ascii="Times New Roman" w:eastAsia="Times New Roman" w:hAnsi="Times New Roman" w:cs="Times New Roman"/>
          <w:sz w:val="24"/>
          <w:szCs w:val="24"/>
        </w:rPr>
        <w:t xml:space="preserve">. The recovery of FCS in 2025 also indicates the improved cash generation capability that supports debt servicing, shareholder returns, and strategic investments that have been made despite the pressure of other expenditures. </w:t>
      </w:r>
    </w:p>
    <w:p w14:paraId="679982DE" w14:textId="77777777" w:rsidR="003D7899" w:rsidRDefault="0000000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Operating Cash Flow Ratio</w:t>
      </w:r>
    </w:p>
    <w:p w14:paraId="073E61B5"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ratio of operating cash flow of Marriott increased from 0.18 in 2021 to 0.41 in 2023, which shows a stronger ability to cover liabilities. Furthermore, however, the ratio declined to 0.32 in 2024, after which it recovered to 0.38 in 2025 </w:t>
      </w:r>
      <w:r>
        <w:rPr>
          <w:rFonts w:ascii="Times New Roman" w:eastAsia="Times New Roman" w:hAnsi="Times New Roman" w:cs="Times New Roman"/>
          <w:b/>
          <w:bCs/>
          <w:i/>
          <w:iCs/>
          <w:sz w:val="24"/>
          <w:szCs w:val="24"/>
        </w:rPr>
        <w:t>[Refer to Appendix 10]</w:t>
      </w:r>
      <w:r>
        <w:rPr>
          <w:rFonts w:ascii="Times New Roman" w:eastAsia="Times New Roman" w:hAnsi="Times New Roman" w:cs="Times New Roman"/>
          <w:sz w:val="24"/>
          <w:szCs w:val="24"/>
        </w:rPr>
        <w:t xml:space="preserve">. That indicates the improved cash generation capacity of the company. The fluctuations in the operating cash flow ratio reflect the changing operating cash flows and substantial current liabilities that the company has, which require continuous management of liquidity and cash generation discipline. </w:t>
      </w:r>
    </w:p>
    <w:p w14:paraId="7F37152C" w14:textId="77777777" w:rsidR="003D7899" w:rsidRDefault="00000000">
      <w:pPr>
        <w:pStyle w:val="Heading2"/>
      </w:pPr>
      <w:bookmarkStart w:id="11" w:name="_aggb2j2n84x3" w:colFirst="0" w:colLast="0"/>
      <w:bookmarkEnd w:id="11"/>
      <w:r>
        <w:t xml:space="preserve">Key Trends, Strengths and Threats </w:t>
      </w:r>
    </w:p>
    <w:p w14:paraId="7F34309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key trends, strengths, and threats, the revenue of the company can be taken into consideration, which has grown from $13.9 billion in 2021 to $26.2 billion in 2025 (Marriott, 2025; Marriott, 2021). While, at the same time, the FCF has reached $2.61 billion, which demonstrates strong financial recovery. Nevertheless, the liquidity of the company has weakened significantly, as seen in the current ratio that has fallen from 0.57 in 2021 to 0.43 in 2025, which threatens financial flexibility. The EPS of the company reached $9.53 in 2025, while the ability to cover interest declined to 5.12 (Marriott, 2025). That signals the increasing financial pressure due to leverage. Additionally, the negative equity of the company and a debt of $16.204 billion in 2025 indicate severe vulnerabilities in the balance sheet, despite operating profitability and improving overall operating cash flow. </w:t>
      </w:r>
    </w:p>
    <w:p w14:paraId="103826FC" w14:textId="77777777" w:rsidR="003D7899" w:rsidRDefault="00000000">
      <w:pPr>
        <w:pStyle w:val="Heading2"/>
      </w:pPr>
      <w:bookmarkStart w:id="12" w:name="_7q4n8xwa5ts" w:colFirst="0" w:colLast="0"/>
      <w:bookmarkEnd w:id="12"/>
      <w:r>
        <w:t>Liquidity Benchmarking Against Industry Standards</w:t>
      </w:r>
    </w:p>
    <w:p w14:paraId="553C523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accommodation and food services offered in the industry, current ratios typically target 1.2:1.8, which makes Marriott's Current ratio </w:t>
      </w:r>
      <w:proofErr w:type="gramStart"/>
      <w:r>
        <w:rPr>
          <w:rFonts w:ascii="Times New Roman" w:eastAsia="Times New Roman" w:hAnsi="Times New Roman" w:cs="Times New Roman"/>
          <w:sz w:val="24"/>
          <w:szCs w:val="24"/>
        </w:rPr>
        <w:t>of  0.43</w:t>
      </w:r>
      <w:proofErr w:type="gramEnd"/>
      <w:r>
        <w:rPr>
          <w:rFonts w:ascii="Times New Roman" w:eastAsia="Times New Roman" w:hAnsi="Times New Roman" w:cs="Times New Roman"/>
          <w:sz w:val="24"/>
          <w:szCs w:val="24"/>
        </w:rPr>
        <w:t xml:space="preserve"> materially weaker financially </w:t>
      </w:r>
      <w:r>
        <w:rPr>
          <w:rFonts w:ascii="Times New Roman" w:eastAsia="Times New Roman" w:hAnsi="Times New Roman" w:cs="Times New Roman"/>
          <w:b/>
          <w:bCs/>
          <w:i/>
          <w:iCs/>
          <w:sz w:val="24"/>
          <w:szCs w:val="24"/>
        </w:rPr>
        <w:t xml:space="preserve">[Refer to </w:t>
      </w:r>
      <w:proofErr w:type="gramStart"/>
      <w:r>
        <w:rPr>
          <w:rFonts w:ascii="Times New Roman" w:eastAsia="Times New Roman" w:hAnsi="Times New Roman" w:cs="Times New Roman"/>
          <w:b/>
          <w:bCs/>
          <w:i/>
          <w:iCs/>
          <w:sz w:val="24"/>
          <w:szCs w:val="24"/>
        </w:rPr>
        <w:t>Appendix  3</w:t>
      </w:r>
      <w:proofErr w:type="gramEnd"/>
      <w:r>
        <w:rPr>
          <w:rFonts w:ascii="Times New Roman" w:eastAsia="Times New Roman" w:hAnsi="Times New Roman" w:cs="Times New Roman"/>
          <w:b/>
          <w:bCs/>
          <w:i/>
          <w:iCs/>
          <w:sz w:val="24"/>
          <w:szCs w:val="24"/>
        </w:rPr>
        <w:t>]</w:t>
      </w:r>
      <w:r>
        <w:rPr>
          <w:rFonts w:ascii="Times New Roman" w:eastAsia="Times New Roman" w:hAnsi="Times New Roman" w:cs="Times New Roman"/>
          <w:sz w:val="24"/>
          <w:szCs w:val="24"/>
        </w:rPr>
        <w:t xml:space="preserve">. Marriott's current ratio in 2025 was 0.43, which remained below the 1.0 conventional </w:t>
      </w:r>
      <w:r>
        <w:rPr>
          <w:rFonts w:ascii="Times New Roman" w:eastAsia="Times New Roman" w:hAnsi="Times New Roman" w:cs="Times New Roman"/>
          <w:sz w:val="24"/>
          <w:szCs w:val="24"/>
        </w:rPr>
        <w:lastRenderedPageBreak/>
        <w:t xml:space="preserve">short-term liquidity benchmark, which signals the financial vulnerability the company is facing. The current ratio of Hilton in 2025 was 0.66, which is higher than that of Marriott's current ratio of 0.43 (Hilton, 2025). However, both are below the 1.0 benchmark threshold. The quick ratio of Hilton in 2025 was approximately 0.59, which exceeds Marriott's quick ratio of 0.39 (Hilton, 2025). However, it still indicates constrained immediate liquidity. Taking these aspects into consideration, Marriott needs to strengthen the cash buffer it currently holds as well as working capital controls due to sub-1 liquidity, which increases refinancing and risks of business disruption. </w:t>
      </w:r>
      <w:r>
        <w:br w:type="page"/>
      </w:r>
    </w:p>
    <w:p w14:paraId="062AB218" w14:textId="77777777" w:rsidR="003D7899" w:rsidRDefault="00000000">
      <w:pPr>
        <w:pStyle w:val="Heading1"/>
        <w:rPr>
          <w:sz w:val="24"/>
          <w:szCs w:val="24"/>
        </w:rPr>
      </w:pPr>
      <w:bookmarkStart w:id="13" w:name="_7kp4mniwufh" w:colFirst="0" w:colLast="0"/>
      <w:bookmarkEnd w:id="13"/>
      <w:r>
        <w:rPr>
          <w:sz w:val="24"/>
          <w:szCs w:val="24"/>
        </w:rPr>
        <w:lastRenderedPageBreak/>
        <w:t xml:space="preserve">Working Capital Management Analysis </w:t>
      </w:r>
    </w:p>
    <w:p w14:paraId="2EFEF958" w14:textId="77777777" w:rsidR="003D7899" w:rsidRDefault="00000000">
      <w:pPr>
        <w:pStyle w:val="Heading2"/>
      </w:pPr>
      <w:bookmarkStart w:id="14" w:name="_35e4ycgpiarg" w:colFirst="0" w:colLast="0"/>
      <w:bookmarkEnd w:id="14"/>
      <w:r>
        <w:t>Assessment of cash operating cycle.</w:t>
      </w:r>
    </w:p>
    <w:p w14:paraId="06B06868"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the cash operating cycle, the CCC of Marriott fell from 28.7 days in 2021 to 23.4 days in 2022, which demonstrates the improvement in working capital efficiency of the company </w:t>
      </w:r>
      <w:r>
        <w:rPr>
          <w:rFonts w:ascii="Times New Roman" w:eastAsia="Times New Roman" w:hAnsi="Times New Roman" w:cs="Times New Roman"/>
          <w:b/>
          <w:bCs/>
          <w:i/>
          <w:iCs/>
          <w:sz w:val="24"/>
          <w:szCs w:val="24"/>
        </w:rPr>
        <w:t>[Refer to Appendix 5]</w:t>
      </w:r>
      <w:r>
        <w:rPr>
          <w:rFonts w:ascii="Times New Roman" w:eastAsia="Times New Roman" w:hAnsi="Times New Roman" w:cs="Times New Roman"/>
          <w:sz w:val="24"/>
          <w:szCs w:val="24"/>
        </w:rPr>
        <w:t xml:space="preserve">. However, the CCC subsequently increased to 26.4 days in 2024, which indicates slower cash recovery and greater pressure on liquidity. The zero inventory days managed by Marriott also reflect the asset-light nature of the franchise model, which effectively helps to eliminate significant inventory holding costs and associated financial requirements. Additionally, the DSO of the organisation also significantly improved from 49.4 days in 2021 to 39.8 days in 2025 </w:t>
      </w:r>
      <w:r>
        <w:rPr>
          <w:rFonts w:ascii="Times New Roman" w:eastAsia="Times New Roman" w:hAnsi="Times New Roman" w:cs="Times New Roman"/>
          <w:b/>
          <w:bCs/>
          <w:i/>
          <w:iCs/>
          <w:sz w:val="24"/>
          <w:szCs w:val="24"/>
        </w:rPr>
        <w:t>[Refer to Appendix 5]</w:t>
      </w:r>
      <w:r>
        <w:rPr>
          <w:rFonts w:ascii="Times New Roman" w:eastAsia="Times New Roman" w:hAnsi="Times New Roman" w:cs="Times New Roman"/>
          <w:sz w:val="24"/>
          <w:szCs w:val="24"/>
        </w:rPr>
        <w:t xml:space="preserve">. That has significantly strengthened the ability to collect receivables and overall efficiency. Nevertheless, the DPO declined from 20.07 days in 2021 to 13.7 days in 2025, which has reflected the accelerating payments made to suppliers. As a consequence of this, the CCC of Marriott in 2025 remained 26 days, which requires approximately one month before operating cash could be recovered. Apart from that, the receivables of the organisation significantly increased from $1.982 billion in 2021 to $2.909 billion in 2025. That has created continued support for working capital requirements and funding obligations. As a result, it can be stated that cash is generated by Marriott with a relatively higher efficiency. However, the declining supplier credit periods tend to constrain the liquidity of the company and partially offset the improvements that can be made in terms of cash collection. </w:t>
      </w:r>
    </w:p>
    <w:p w14:paraId="38A2238A" w14:textId="77777777" w:rsidR="003D7899" w:rsidRDefault="00000000">
      <w:pPr>
        <w:pStyle w:val="Heading2"/>
      </w:pPr>
      <w:bookmarkStart w:id="15" w:name="_xxls64d545w5" w:colFirst="0" w:colLast="0"/>
      <w:bookmarkEnd w:id="15"/>
      <w:r>
        <w:t>Recommended strategies to improve liquidity through working capital reforms</w:t>
      </w:r>
    </w:p>
    <w:p w14:paraId="3F3A4318" w14:textId="77777777" w:rsidR="003D7899" w:rsidRDefault="00000000">
      <w:pPr>
        <w:pStyle w:val="Heading3"/>
        <w:spacing w:before="0" w:after="0" w:line="360" w:lineRule="auto"/>
        <w:jc w:val="both"/>
        <w:rPr>
          <w:rFonts w:ascii="Times New Roman" w:eastAsia="Times New Roman" w:hAnsi="Times New Roman" w:cs="Times New Roman"/>
          <w:b/>
          <w:bCs/>
          <w:color w:val="000000"/>
          <w:sz w:val="24"/>
          <w:szCs w:val="24"/>
        </w:rPr>
      </w:pPr>
      <w:bookmarkStart w:id="16" w:name="_1ahc9gathqpu" w:colFirst="0" w:colLast="0"/>
      <w:bookmarkEnd w:id="16"/>
      <w:proofErr w:type="gramStart"/>
      <w:r>
        <w:rPr>
          <w:rFonts w:ascii="Times New Roman" w:eastAsia="Times New Roman" w:hAnsi="Times New Roman" w:cs="Times New Roman"/>
          <w:b/>
          <w:bCs/>
          <w:color w:val="000000"/>
          <w:sz w:val="24"/>
          <w:szCs w:val="24"/>
        </w:rPr>
        <w:t>Accelerating  Receivables</w:t>
      </w:r>
      <w:proofErr w:type="gramEnd"/>
      <w:r>
        <w:rPr>
          <w:rFonts w:ascii="Times New Roman" w:eastAsia="Times New Roman" w:hAnsi="Times New Roman" w:cs="Times New Roman"/>
          <w:b/>
          <w:bCs/>
          <w:color w:val="000000"/>
          <w:sz w:val="24"/>
          <w:szCs w:val="24"/>
        </w:rPr>
        <w:t xml:space="preserve"> Collection </w:t>
      </w:r>
    </w:p>
    <w:p w14:paraId="392CC104"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essential for Marriott to reduce the DSO below 39.8 days, which can be done through automated billing, digital payments, as well as stricter control over credits across different operations </w:t>
      </w:r>
      <w:r>
        <w:rPr>
          <w:rFonts w:ascii="Times New Roman" w:eastAsia="Times New Roman" w:hAnsi="Times New Roman" w:cs="Times New Roman"/>
          <w:b/>
          <w:bCs/>
          <w:i/>
          <w:iCs/>
          <w:sz w:val="24"/>
          <w:szCs w:val="24"/>
        </w:rPr>
        <w:t>[Refer to Appendix 5]</w:t>
      </w:r>
      <w:r>
        <w:rPr>
          <w:rFonts w:ascii="Times New Roman" w:eastAsia="Times New Roman" w:hAnsi="Times New Roman" w:cs="Times New Roman"/>
          <w:sz w:val="24"/>
          <w:szCs w:val="24"/>
        </w:rPr>
        <w:t xml:space="preserve">. A faster collection would effectively help to release cash sooner, which will ultimately strengthen the liquidity without requiring the company to borrow any additional funds or materially increase financing costs. </w:t>
      </w:r>
    </w:p>
    <w:p w14:paraId="04F5935E" w14:textId="77777777" w:rsidR="003D7899" w:rsidRDefault="00000000">
      <w:pPr>
        <w:pStyle w:val="Heading3"/>
        <w:spacing w:before="0" w:after="0" w:line="360" w:lineRule="auto"/>
        <w:jc w:val="both"/>
        <w:rPr>
          <w:rFonts w:ascii="Times New Roman" w:eastAsia="Times New Roman" w:hAnsi="Times New Roman" w:cs="Times New Roman"/>
          <w:b/>
          <w:bCs/>
          <w:color w:val="000000"/>
          <w:sz w:val="24"/>
          <w:szCs w:val="24"/>
        </w:rPr>
      </w:pPr>
      <w:bookmarkStart w:id="17" w:name="_awv79ukct9v" w:colFirst="0" w:colLast="0"/>
      <w:bookmarkEnd w:id="17"/>
      <w:r>
        <w:rPr>
          <w:rFonts w:ascii="Times New Roman" w:eastAsia="Times New Roman" w:hAnsi="Times New Roman" w:cs="Times New Roman"/>
          <w:b/>
          <w:bCs/>
          <w:color w:val="000000"/>
          <w:sz w:val="24"/>
          <w:szCs w:val="24"/>
        </w:rPr>
        <w:t xml:space="preserve">Extending Supplier Payment Terms </w:t>
      </w:r>
    </w:p>
    <w:p w14:paraId="5C23399D"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can also extend supplier payment terms by negotiating longer payment periods, which can help to reverse the declining DPO from 20.7 days in 2021 to 13.7 days in the near future. In addition to that, supplier credit would also allow the organisation to reduce the immediate outflow of cash, which will potentially lower the 26-day cash conversion cycle of Marriott further. </w:t>
      </w:r>
    </w:p>
    <w:p w14:paraId="4E662C47" w14:textId="77777777" w:rsidR="003D7899" w:rsidRDefault="00000000">
      <w:pPr>
        <w:pStyle w:val="Heading3"/>
        <w:spacing w:before="0" w:after="0" w:line="360" w:lineRule="auto"/>
        <w:jc w:val="both"/>
        <w:rPr>
          <w:rFonts w:ascii="Times New Roman" w:eastAsia="Times New Roman" w:hAnsi="Times New Roman" w:cs="Times New Roman"/>
          <w:b/>
          <w:bCs/>
          <w:color w:val="000000"/>
          <w:sz w:val="24"/>
          <w:szCs w:val="24"/>
        </w:rPr>
      </w:pPr>
      <w:bookmarkStart w:id="18" w:name="_3ymyqvl9tdkn" w:colFirst="0" w:colLast="0"/>
      <w:bookmarkEnd w:id="18"/>
      <w:r>
        <w:rPr>
          <w:rFonts w:ascii="Times New Roman" w:eastAsia="Times New Roman" w:hAnsi="Times New Roman" w:cs="Times New Roman"/>
          <w:b/>
          <w:bCs/>
          <w:color w:val="000000"/>
          <w:sz w:val="24"/>
          <w:szCs w:val="24"/>
        </w:rPr>
        <w:lastRenderedPageBreak/>
        <w:t xml:space="preserve">Strengthening Cash and Liquidity Buffers </w:t>
      </w:r>
    </w:p>
    <w:p w14:paraId="40BD7D6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necessary for Marriott to rebuild its cash reserves as the company's cash of the company declined from $1.393 billion in 2021 to only $358 million in 2025 </w:t>
      </w:r>
      <w:r>
        <w:rPr>
          <w:rFonts w:ascii="Times New Roman" w:eastAsia="Times New Roman" w:hAnsi="Times New Roman" w:cs="Times New Roman"/>
          <w:b/>
          <w:bCs/>
          <w:i/>
          <w:iCs/>
          <w:sz w:val="24"/>
          <w:szCs w:val="24"/>
        </w:rPr>
        <w:t>[Refer to Appendix 8]</w:t>
      </w:r>
      <w:r>
        <w:rPr>
          <w:rFonts w:ascii="Times New Roman" w:eastAsia="Times New Roman" w:hAnsi="Times New Roman" w:cs="Times New Roman"/>
          <w:sz w:val="24"/>
          <w:szCs w:val="24"/>
        </w:rPr>
        <w:t xml:space="preserve">. It is essential to have a stronger liquidity buffer, which would ultimately help Marriott to improve its ability to absorb any demand shocks from the market, along with rising unexpected costs and pressures of refinancing. </w:t>
      </w:r>
    </w:p>
    <w:p w14:paraId="407FC70F" w14:textId="77777777" w:rsidR="003D7899" w:rsidRDefault="00000000">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19" w:name="_aap92tkmbxfx" w:colFirst="0" w:colLast="0"/>
      <w:bookmarkEnd w:id="19"/>
      <w:r>
        <w:rPr>
          <w:rFonts w:ascii="Times New Roman" w:eastAsia="Times New Roman" w:hAnsi="Times New Roman" w:cs="Times New Roman"/>
          <w:b/>
          <w:bCs/>
          <w:color w:val="000000"/>
          <w:sz w:val="24"/>
          <w:szCs w:val="24"/>
        </w:rPr>
        <w:t>Improving Working-Capital Forecasting</w:t>
      </w:r>
    </w:p>
    <w:p w14:paraId="0104559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also needs to improve working capital forecasting, which can be done by integrating rolling cash flow forecasts by utilising data on revenue and receivables. That can help to anticipate liquidity requirements in a more accurate manner. The 2025 operating cash flow of Marriott reached $3.212 billion, which provides substantial internal funding capacity for addressing liquidity management initiatives (Marriott, 2025). </w:t>
      </w:r>
    </w:p>
    <w:p w14:paraId="1E54D5E8" w14:textId="77777777" w:rsidR="003D7899" w:rsidRDefault="00000000">
      <w:pPr>
        <w:pStyle w:val="Heading2"/>
      </w:pPr>
      <w:bookmarkStart w:id="20" w:name="_u78n3z35izh9" w:colFirst="0" w:colLast="0"/>
      <w:bookmarkEnd w:id="20"/>
      <w:r>
        <w:t>Compare short-term vs long-term financing options</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70"/>
        <w:gridCol w:w="1575"/>
        <w:gridCol w:w="2790"/>
        <w:gridCol w:w="2790"/>
        <w:gridCol w:w="1335"/>
      </w:tblGrid>
      <w:tr w:rsidR="003D7899" w14:paraId="306AB761" w14:textId="77777777">
        <w:trPr>
          <w:trHeight w:val="800"/>
        </w:trPr>
        <w:tc>
          <w:tcPr>
            <w:tcW w:w="2445"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9EDA6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Financing option</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2DA4C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Advantages for Marriott</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184CE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Disadvantages / Risks</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4AFA2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Suitability</w:t>
            </w:r>
          </w:p>
        </w:tc>
      </w:tr>
      <w:tr w:rsidR="003D7899" w14:paraId="6840A69E" w14:textId="77777777">
        <w:trPr>
          <w:trHeight w:val="1640"/>
        </w:trPr>
        <w:tc>
          <w:tcPr>
            <w:tcW w:w="870"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09D397"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Short-term</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07090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Revolving credit facilities</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F2C5E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funding for working-capital gaps; can support liquidity during temporary cash-flow pressure</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9E559A"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interest rates and refinancing risk; excessive use could worsen Marriott’s already weak liquidity</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46E15F"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for short-term liquidity needs</w:t>
            </w:r>
          </w:p>
        </w:tc>
      </w:tr>
      <w:tr w:rsidR="003D7899" w14:paraId="043EAFD4" w14:textId="77777777">
        <w:trPr>
          <w:trHeight w:val="1640"/>
        </w:trPr>
        <w:tc>
          <w:tcPr>
            <w:tcW w:w="87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44E294" w14:textId="77777777" w:rsidR="003D7899" w:rsidRDefault="003D7899">
            <w:pPr>
              <w:spacing w:line="360" w:lineRule="auto"/>
              <w:jc w:val="both"/>
              <w:rPr>
                <w:rFonts w:ascii="Times New Roman" w:eastAsia="Times New Roman" w:hAnsi="Times New Roman" w:cs="Times New Roman"/>
                <w:b/>
                <w:bCs/>
                <w:sz w:val="24"/>
                <w:szCs w:val="24"/>
              </w:rPr>
            </w:pP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B4FFD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Commercial paper</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C6A34F"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Potentially lower-cost funding for temporary requirements and efficient treasury management</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73D1E2"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Requires strong creditworthiness and reliable market access; unsuitable for persistent funding shortages</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47B02F"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r>
      <w:tr w:rsidR="003D7899" w14:paraId="41FF070C" w14:textId="77777777">
        <w:trPr>
          <w:trHeight w:val="1640"/>
        </w:trPr>
        <w:tc>
          <w:tcPr>
            <w:tcW w:w="870"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EC06B1"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Long-term</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C9BAB9"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Corporate bonds</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0D1FF4"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Provides substantial, stable funding for acquisitions, expansion, and strategic </w:t>
            </w:r>
            <w:r>
              <w:rPr>
                <w:rFonts w:ascii="Times New Roman" w:eastAsia="Times New Roman" w:hAnsi="Times New Roman" w:cs="Times New Roman"/>
                <w:sz w:val="24"/>
                <w:szCs w:val="24"/>
              </w:rPr>
              <w:lastRenderedPageBreak/>
              <w:t>investments with longer repayment periods</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8F97D4"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Increases interest obligations and leverage; Marriott’s interest expense </w:t>
            </w:r>
            <w:r>
              <w:rPr>
                <w:rFonts w:ascii="Times New Roman" w:eastAsia="Times New Roman" w:hAnsi="Times New Roman" w:cs="Times New Roman"/>
                <w:sz w:val="24"/>
                <w:szCs w:val="24"/>
              </w:rPr>
              <w:lastRenderedPageBreak/>
              <w:t>already reached $809m in 2025</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C05EBA"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High for strategic investment</w:t>
            </w:r>
          </w:p>
        </w:tc>
      </w:tr>
      <w:tr w:rsidR="003D7899" w14:paraId="3B894581" w14:textId="77777777">
        <w:trPr>
          <w:trHeight w:val="1925"/>
        </w:trPr>
        <w:tc>
          <w:tcPr>
            <w:tcW w:w="87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BE2C67" w14:textId="77777777" w:rsidR="003D7899" w:rsidRDefault="003D7899">
            <w:pPr>
              <w:spacing w:line="360" w:lineRule="auto"/>
              <w:jc w:val="both"/>
              <w:rPr>
                <w:rFonts w:ascii="Times New Roman" w:eastAsia="Times New Roman" w:hAnsi="Times New Roman" w:cs="Times New Roman"/>
                <w:b/>
                <w:bCs/>
                <w:sz w:val="24"/>
                <w:szCs w:val="24"/>
              </w:rPr>
            </w:pP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BA4B79"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Retained earnings / internal funds</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EE5C1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Avoids additional interest and refinancing costs while preserving financial independence. Marriott generated $3.212bn operating cash flow in 2025</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4EBC7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by internally generated cash and competing shareholder-return requirements</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9FDA6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where sufficient cash is available</w:t>
            </w:r>
          </w:p>
        </w:tc>
      </w:tr>
      <w:tr w:rsidR="003D7899" w14:paraId="10B1B32B" w14:textId="77777777">
        <w:trPr>
          <w:trHeight w:val="1370"/>
        </w:trPr>
        <w:tc>
          <w:tcPr>
            <w:tcW w:w="87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3C3B49" w14:textId="77777777" w:rsidR="003D7899" w:rsidRDefault="003D7899">
            <w:pPr>
              <w:spacing w:line="360" w:lineRule="auto"/>
              <w:jc w:val="both"/>
              <w:rPr>
                <w:rFonts w:ascii="Times New Roman" w:eastAsia="Times New Roman" w:hAnsi="Times New Roman" w:cs="Times New Roman"/>
                <w:b/>
                <w:bCs/>
                <w:sz w:val="24"/>
                <w:szCs w:val="24"/>
              </w:rPr>
            </w:pP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BB15B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Equity financing</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3C0DA8"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Reduces debt burden and refinancing risk while strengthening the balance sheet</w:t>
            </w:r>
          </w:p>
        </w:tc>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E49E28"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shareholder dilution and potentially higher cost of capital</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9419E2"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Selective and strategic use</w:t>
            </w:r>
          </w:p>
        </w:tc>
      </w:tr>
    </w:tbl>
    <w:p w14:paraId="0C3337B7" w14:textId="77777777" w:rsidR="003D7899" w:rsidRDefault="00000000">
      <w:pPr>
        <w:spacing w:line="360" w:lineRule="auto"/>
        <w:jc w:val="both"/>
        <w:rPr>
          <w:rFonts w:ascii="Times New Roman" w:eastAsia="Times New Roman" w:hAnsi="Times New Roman" w:cs="Times New Roman"/>
          <w:b/>
          <w:bCs/>
          <w:color w:val="0000FF"/>
          <w:sz w:val="24"/>
          <w:szCs w:val="24"/>
        </w:rPr>
      </w:pPr>
      <w:r>
        <w:br w:type="page"/>
      </w:r>
    </w:p>
    <w:p w14:paraId="23ED18B6" w14:textId="77777777" w:rsidR="003D7899" w:rsidRDefault="00000000">
      <w:pPr>
        <w:pStyle w:val="Heading1"/>
        <w:rPr>
          <w:sz w:val="24"/>
          <w:szCs w:val="24"/>
          <w:highlight w:val="yellow"/>
        </w:rPr>
      </w:pPr>
      <w:bookmarkStart w:id="21" w:name="_b2sj4l9ncezg" w:colFirst="0" w:colLast="0"/>
      <w:bookmarkEnd w:id="21"/>
      <w:r>
        <w:lastRenderedPageBreak/>
        <w:t>Strategic financial restructuring plan</w:t>
      </w:r>
    </w:p>
    <w:p w14:paraId="59D9BE8E" w14:textId="77777777" w:rsidR="003D7899" w:rsidRDefault="00000000">
      <w:pPr>
        <w:pStyle w:val="Heading2"/>
      </w:pPr>
      <w:bookmarkStart w:id="22" w:name="_iszc4xr639ft" w:colFirst="0" w:colLast="0"/>
      <w:bookmarkEnd w:id="22"/>
      <w:r>
        <w:t>Recommended financial restructuring options</w:t>
      </w:r>
    </w:p>
    <w:p w14:paraId="11702F85" w14:textId="77777777" w:rsidR="003D7899"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Continued debt optimisation</w:t>
      </w:r>
    </w:p>
    <w:p w14:paraId="17DBC44E"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Continued debt optimisation is one of the most suitable restructuring exercises that Marriott can undertake. Marriott has raised borrowings significantly during the pandemic to ensure its business continuity and liquidity (Chen, 2025). In an environment of relatively high global interest rates, interest expenses are an important factor even though operating performance has significantly improved since then. Therefore, Marriott should maintain refinancing of its higher-cost debt with lower-cost long-term financing whenever conditions are favourable in the market. </w:t>
      </w:r>
    </w:p>
    <w:p w14:paraId="6506A6A5" w14:textId="77777777" w:rsidR="003D7899"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Selective divestiture of non-core assets</w:t>
      </w:r>
    </w:p>
    <w:p w14:paraId="4B33FEA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its history, Marriott has been an asset-light company that manages and franchises properties rather than owns them (Rice</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2023). This has helped it earn a steady fee income, while maintaining a relatively low capital expenditure. A continued sale of selected hotel assets and other non-core assets would free up further resources for reinvestment in technology investments, digital transformation, development of hotel loyalty programmes, and the exploration of high-growth overseas markets. The divestitures would help to optimise assets and ensure Marriott’s competitive position with long-term management agreements.</w:t>
      </w:r>
    </w:p>
    <w:p w14:paraId="24BC358A" w14:textId="77777777" w:rsidR="003D7899"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Strategic acquisitions and partnerships</w:t>
      </w:r>
    </w:p>
    <w:p w14:paraId="635EBACF"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making smart strategic acquisitions, like its purchase of Starwood Hotels &amp; Resorts, Marriott has proven there is a lot to gain from smart global brand expansion (Graber, 2025). Partnerships with technology companies might also speed up the development of AI capabilities, personalising customer journeys and guest experiences and, crucially, without significant capital investment (Liu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 Lastly, both equity injection and issuing of additional shares decrease leverage and increase liquidity, but the latter also dilutes the ownership of existing shareholders and decreases earnings per share. With Marriott's operating cash flows and the continued availability of debt capital markets, prudent long-term debt financing is more cost-effective than issuing new equity.</w:t>
      </w:r>
    </w:p>
    <w:p w14:paraId="44318292" w14:textId="77777777" w:rsidR="003D7899" w:rsidRDefault="00000000">
      <w:pPr>
        <w:pStyle w:val="Heading2"/>
      </w:pPr>
      <w:bookmarkStart w:id="23" w:name="_qxh36lfbx235" w:colFirst="0" w:colLast="0"/>
      <w:bookmarkEnd w:id="23"/>
      <w:r>
        <w:t>Impact on shareholder value, debt structure and operational flexibility</w:t>
      </w:r>
    </w:p>
    <w:p w14:paraId="3A6B000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Debt optimisation can lower financing costs, enhance net profitability and improve free cash flow generation (Barnabas and Oloyede, 2024). Reducing interest liabilities can also help to make the financial system more resilient during uncertain economic times, lessening investor doubts. Selective divestment can also boost returns for shareholders through the ways of improved return </w:t>
      </w:r>
      <w:r>
        <w:rPr>
          <w:rFonts w:ascii="Times New Roman" w:eastAsia="Times New Roman" w:hAnsi="Times New Roman" w:cs="Times New Roman"/>
          <w:sz w:val="24"/>
          <w:szCs w:val="24"/>
        </w:rPr>
        <w:lastRenderedPageBreak/>
        <w:t xml:space="preserve">on assets and better capital allocation to strategic investments with higher returns. Marriott can instead continue to grow by acquiring and managing properties, or by franchising them, which usually can afford lower financial risk and higher margins. Looking at capital structure, refinancing the high-cost debt and keeping the leverage at a moderate level would enhance Marriott’s debt profile. The proposed restructuring approach would also bring in operating flexibility. In addition, having a mix of revenue streams, such as managed, franchised and owned properties, means companies are less reliant on one business segment, which increases their organisational resilience (Hokmabadi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w:t>
      </w:r>
    </w:p>
    <w:p w14:paraId="35ED7A24" w14:textId="77777777" w:rsidR="003D7899" w:rsidRDefault="00000000">
      <w:pPr>
        <w:pStyle w:val="Heading2"/>
      </w:pPr>
      <w:bookmarkStart w:id="24" w:name="_t7ypddfdexvz" w:colFirst="0" w:colLast="0"/>
      <w:bookmarkEnd w:id="24"/>
      <w:r>
        <w:t>International and ethical considerations</w:t>
      </w:r>
    </w:p>
    <w:p w14:paraId="7273903D"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is one of the biggest hospitality companies in the world; as a result, tax, currency fluctuations, inflationary pressures, and larger sustainability duties must all be taken into account when making international financial restructuring choices. Marriott conducts business in several tax jurisdictions, each of which has different corporate tax rules, making taxation a crucial strategic concern (Marriott, 2026). Therefore, financial restructuring ought to abide by international tax laws and employ legal tax planning tactics that maximise global tax efficiency. Besides, because of Marriott’s vast global presence, currency risk poses yet another significant obstacle. When foreign earnings are translated into US dollars, reported revenues, operating profits, and cash flows might be impacted by exchange rate variations (Reyad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Thus, Marriott should keep using financial hedging instruments to lower foreign exchange exposure and enhance earnings stability.</w:t>
      </w:r>
    </w:p>
    <w:p w14:paraId="56717A35" w14:textId="77777777" w:rsidR="003D7899" w:rsidRDefault="00000000">
      <w:pPr>
        <w:pStyle w:val="Heading1"/>
        <w:rPr>
          <w:sz w:val="24"/>
          <w:szCs w:val="24"/>
        </w:rPr>
      </w:pPr>
      <w:bookmarkStart w:id="25" w:name="_84h94pq9lafp" w:colFirst="0" w:colLast="0"/>
      <w:bookmarkEnd w:id="25"/>
      <w:r>
        <w:rPr>
          <w:sz w:val="24"/>
          <w:szCs w:val="24"/>
        </w:rPr>
        <w:t>Investment Appraisal and Capital Budgeting</w:t>
      </w:r>
    </w:p>
    <w:p w14:paraId="5A6A1B71" w14:textId="77777777" w:rsidR="003D7899" w:rsidRDefault="00000000">
      <w:pPr>
        <w:pStyle w:val="Heading2"/>
      </w:pPr>
      <w:bookmarkStart w:id="26" w:name="_gbnymupwyhl9" w:colFirst="0" w:colLast="0"/>
      <w:bookmarkEnd w:id="26"/>
      <w:r>
        <w:t>Investment Appraisal Results: Projects A, B and C</w:t>
      </w:r>
    </w:p>
    <w:p w14:paraId="33ABB63D" w14:textId="77777777" w:rsidR="003D7899" w:rsidRDefault="0000000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Project A</w:t>
      </w:r>
    </w:p>
    <w:p w14:paraId="5D7B031F"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given criteria, the investment of £50 million generates an un-discounted inflow of £54 million, and the capital can be recovered after approximately 4.5 years. The 3.20% ARR reflects that there can be modest profitability in terms of accounting, with an average annual profit of £0.8 million and £25 million of average investment. However, Project A produces a negative NPV of £6.54 million as well as a PI of 0.869, which indicates insufficient returns from the discounts to recover the invested capital </w:t>
      </w:r>
      <w:r>
        <w:rPr>
          <w:rFonts w:ascii="Times New Roman" w:eastAsia="Times New Roman" w:hAnsi="Times New Roman" w:cs="Times New Roman"/>
          <w:b/>
          <w:bCs/>
          <w:i/>
          <w:iCs/>
          <w:sz w:val="24"/>
          <w:szCs w:val="24"/>
        </w:rPr>
        <w:t>[Refer to Appendix 14]</w:t>
      </w:r>
      <w:r>
        <w:rPr>
          <w:rFonts w:ascii="Times New Roman" w:eastAsia="Times New Roman" w:hAnsi="Times New Roman" w:cs="Times New Roman"/>
          <w:sz w:val="24"/>
          <w:szCs w:val="24"/>
        </w:rPr>
        <w:t xml:space="preserve">. The IRR remains at 2.72%, which is substantially below the 8% hurdle rate and thus signals weak value creation from the investment and overall financial attractiveness. </w:t>
      </w:r>
    </w:p>
    <w:p w14:paraId="5333A89B" w14:textId="77777777" w:rsidR="003D7899" w:rsidRDefault="0000000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Project B</w:t>
      </w:r>
    </w:p>
    <w:p w14:paraId="7FD8352C"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Project B, based on the given criteria, a consistent £11 million annual inflow can be generated, which produces a total cash inflow of £55 million and approximately requires 4.55 years to recover the capital. In this project, the ARR of 4.0% reflects that an average of £1 million can be seen in terms of accounting profit, which indicates a steady, however relatively modest, profitability from the investments made </w:t>
      </w:r>
      <w:r>
        <w:rPr>
          <w:rFonts w:ascii="Times New Roman" w:eastAsia="Times New Roman" w:hAnsi="Times New Roman" w:cs="Times New Roman"/>
          <w:b/>
          <w:bCs/>
          <w:i/>
          <w:iCs/>
          <w:sz w:val="24"/>
          <w:szCs w:val="24"/>
        </w:rPr>
        <w:t>[Refer to Appendix 13]</w:t>
      </w:r>
      <w:r>
        <w:rPr>
          <w:rFonts w:ascii="Times New Roman" w:eastAsia="Times New Roman" w:hAnsi="Times New Roman" w:cs="Times New Roman"/>
          <w:sz w:val="24"/>
          <w:szCs w:val="24"/>
        </w:rPr>
        <w:t xml:space="preserve">. The negative NPV of £6.08 million in Project B, as well as a PI of 0.878, indicates that the discounted cash flow remains insufficient to recover the overall investments made. Apart from that, the IRR falls to 3.27%, which is substantially below the 8% hurdle rate stated, and it therefore indicates limited returns that can be generated relative to the capital costs. </w:t>
      </w:r>
    </w:p>
    <w:p w14:paraId="247CC449" w14:textId="77777777" w:rsidR="003D7899" w:rsidRDefault="0000000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Project C</w:t>
      </w:r>
    </w:p>
    <w:p w14:paraId="6182DC3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given requirements in the case of Project C, a total inflow of £65 million can be generated, which effectively helps in recovering the £50 million investment within a time period of 3.6 years. That demonstrates strong cash recovery. The ARR rate in this case stands at 12% and reflects a £3 million average annual accounting profit </w:t>
      </w:r>
      <w:r>
        <w:rPr>
          <w:rFonts w:ascii="Times New Roman" w:eastAsia="Times New Roman" w:hAnsi="Times New Roman" w:cs="Times New Roman"/>
          <w:b/>
          <w:bCs/>
          <w:i/>
          <w:iCs/>
          <w:sz w:val="24"/>
          <w:szCs w:val="24"/>
        </w:rPr>
        <w:t>[Refer to Appendix 13]</w:t>
      </w:r>
      <w:r>
        <w:rPr>
          <w:rFonts w:ascii="Times New Roman" w:eastAsia="Times New Roman" w:hAnsi="Times New Roman" w:cs="Times New Roman"/>
          <w:sz w:val="24"/>
          <w:szCs w:val="24"/>
        </w:rPr>
        <w:t xml:space="preserve">. Thus, it can be stated that it shows comparatively stronger profitability across the five-year investment period. Apart from that, a positive £0.86 million NPV can be produced in Project C at a PI of 1.017, which indicates marginal value creation after discounting of future cash flows </w:t>
      </w:r>
      <w:r>
        <w:rPr>
          <w:rFonts w:ascii="Times New Roman" w:eastAsia="Times New Roman" w:hAnsi="Times New Roman" w:cs="Times New Roman"/>
          <w:b/>
          <w:bCs/>
          <w:i/>
          <w:iCs/>
          <w:sz w:val="24"/>
          <w:szCs w:val="24"/>
        </w:rPr>
        <w:t>[Refer to Appendix 15]</w:t>
      </w:r>
      <w:r>
        <w:rPr>
          <w:rFonts w:ascii="Times New Roman" w:eastAsia="Times New Roman" w:hAnsi="Times New Roman" w:cs="Times New Roman"/>
          <w:sz w:val="24"/>
          <w:szCs w:val="24"/>
        </w:rPr>
        <w:t xml:space="preserve">. Moreover, the most important aspect of Project C is that the IRR of 8.59% exceeds the 8% hurdle rate stated and this suggests that the returns generated from this investment can marginally compensate Marriott for the capital costs and the overall risks. </w:t>
      </w:r>
    </w:p>
    <w:p w14:paraId="74461C10" w14:textId="77777777" w:rsidR="003D7899" w:rsidRDefault="00000000">
      <w:pPr>
        <w:pStyle w:val="Heading2"/>
      </w:pPr>
      <w:bookmarkStart w:id="27" w:name="_9zti96pkt37t" w:colFirst="0" w:colLast="0"/>
      <w:bookmarkEnd w:id="27"/>
      <w:r>
        <w:t>Comparative Evaluation and Project Selection</w:t>
      </w: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580"/>
        <w:gridCol w:w="1322"/>
        <w:gridCol w:w="1322"/>
        <w:gridCol w:w="1350"/>
        <w:gridCol w:w="3786"/>
      </w:tblGrid>
      <w:tr w:rsidR="003D7899" w14:paraId="02E24164" w14:textId="77777777">
        <w:trPr>
          <w:trHeight w:val="800"/>
        </w:trPr>
        <w:tc>
          <w:tcPr>
            <w:tcW w:w="15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AF90F7"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Appraisal Measure</w:t>
            </w:r>
          </w:p>
        </w:tc>
        <w:tc>
          <w:tcPr>
            <w:tcW w:w="13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593703"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Project A</w:t>
            </w:r>
          </w:p>
        </w:tc>
        <w:tc>
          <w:tcPr>
            <w:tcW w:w="13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A03B6B"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Project B</w:t>
            </w:r>
          </w:p>
        </w:tc>
        <w:tc>
          <w:tcPr>
            <w:tcW w:w="1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143CBC"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Project C</w:t>
            </w:r>
          </w:p>
        </w:tc>
        <w:tc>
          <w:tcPr>
            <w:tcW w:w="3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6AA900"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Decisions</w:t>
            </w:r>
          </w:p>
        </w:tc>
      </w:tr>
      <w:tr w:rsidR="003D7899" w14:paraId="1411730C" w14:textId="77777777">
        <w:trPr>
          <w:trHeight w:val="1640"/>
        </w:trPr>
        <w:tc>
          <w:tcPr>
            <w:tcW w:w="15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F34B61"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Payback Period</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5C9FAEF7"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4.50 years</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75082BB2"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4.55 years</w:t>
            </w:r>
          </w:p>
        </w:tc>
        <w:tc>
          <w:tcPr>
            <w:tcW w:w="135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5581301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3.60 years</w:t>
            </w:r>
          </w:p>
        </w:tc>
        <w:tc>
          <w:tcPr>
            <w:tcW w:w="3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1DE54D"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C recovers investment fastest, reducing capital exposure</w:t>
            </w:r>
          </w:p>
          <w:p w14:paraId="0DF28EBF"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recovers investment slightly faster than Project B</w:t>
            </w:r>
          </w:p>
          <w:p w14:paraId="2D5AEBB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Faster recovery improves liquidity and reduces uncertainty</w:t>
            </w:r>
          </w:p>
        </w:tc>
      </w:tr>
      <w:tr w:rsidR="003D7899" w14:paraId="1409C0DF" w14:textId="77777777">
        <w:trPr>
          <w:trHeight w:val="1925"/>
        </w:trPr>
        <w:tc>
          <w:tcPr>
            <w:tcW w:w="15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77433C"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ARR</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065B57A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3.20%</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793D4E4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c>
          <w:tcPr>
            <w:tcW w:w="135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3FF183CA"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3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59AFA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C generates substantially stronger accounting profitability overall</w:t>
            </w:r>
          </w:p>
          <w:p w14:paraId="1EB385C3"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B provides modest but consistent accounting returns</w:t>
            </w:r>
          </w:p>
          <w:p w14:paraId="681F4E3F"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demonstrates the weakest accounting profitability among projects</w:t>
            </w:r>
          </w:p>
        </w:tc>
      </w:tr>
      <w:tr w:rsidR="003D7899" w14:paraId="620CE0BE" w14:textId="77777777">
        <w:trPr>
          <w:trHeight w:val="1640"/>
        </w:trPr>
        <w:tc>
          <w:tcPr>
            <w:tcW w:w="15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38F9C3"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NPV at 8%</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05D28403" w14:textId="77777777" w:rsidR="003D7899" w:rsidRDefault="00000000">
            <w:pPr>
              <w:spacing w:line="360" w:lineRule="auto"/>
              <w:jc w:val="both"/>
              <w:rPr>
                <w:rFonts w:ascii="Times New Roman" w:eastAsia="Times New Roman" w:hAnsi="Times New Roman" w:cs="Times New Roman"/>
                <w:sz w:val="24"/>
                <w:szCs w:val="24"/>
              </w:rPr>
            </w:pPr>
            <w:r>
              <w:rPr>
                <w:rFonts w:ascii="Gungsuh" w:eastAsia="Gungsuh" w:hAnsi="Gungsuh" w:cs="Gungsuh"/>
                <w:sz w:val="24"/>
                <w:szCs w:val="24"/>
              </w:rPr>
              <w:t>−£6.54m</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781F1637" w14:textId="77777777" w:rsidR="003D7899" w:rsidRDefault="00000000">
            <w:pPr>
              <w:spacing w:line="360" w:lineRule="auto"/>
              <w:jc w:val="both"/>
              <w:rPr>
                <w:rFonts w:ascii="Times New Roman" w:eastAsia="Times New Roman" w:hAnsi="Times New Roman" w:cs="Times New Roman"/>
                <w:sz w:val="24"/>
                <w:szCs w:val="24"/>
              </w:rPr>
            </w:pPr>
            <w:r>
              <w:rPr>
                <w:rFonts w:ascii="Gungsuh" w:eastAsia="Gungsuh" w:hAnsi="Gungsuh" w:cs="Gungsuh"/>
                <w:sz w:val="24"/>
                <w:szCs w:val="24"/>
              </w:rPr>
              <w:t>−£6.08m</w:t>
            </w:r>
          </w:p>
        </w:tc>
        <w:tc>
          <w:tcPr>
            <w:tcW w:w="135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5BA445D9"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+£0.86m</w:t>
            </w:r>
          </w:p>
        </w:tc>
        <w:tc>
          <w:tcPr>
            <w:tcW w:w="3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18781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C creates positive value after discounting future cashflows</w:t>
            </w:r>
          </w:p>
          <w:p w14:paraId="6DC2DCA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destroys £6.54m of shareholder value overall</w:t>
            </w:r>
          </w:p>
          <w:p w14:paraId="67988AAC"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B destroys £6.08m, despite stable annual inflows</w:t>
            </w:r>
          </w:p>
        </w:tc>
      </w:tr>
      <w:tr w:rsidR="003D7899" w14:paraId="59AD30B7" w14:textId="77777777">
        <w:trPr>
          <w:trHeight w:val="1370"/>
        </w:trPr>
        <w:tc>
          <w:tcPr>
            <w:tcW w:w="15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16C752"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PI</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3BE956A7"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0.869</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01AE118C"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0.878</w:t>
            </w:r>
          </w:p>
        </w:tc>
        <w:tc>
          <w:tcPr>
            <w:tcW w:w="135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0DE3E94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1.017</w:t>
            </w:r>
          </w:p>
        </w:tc>
        <w:tc>
          <w:tcPr>
            <w:tcW w:w="3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78EBDC"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C exceeds one, indicating value creation potential</w:t>
            </w:r>
          </w:p>
          <w:p w14:paraId="68FD481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returns less than each pound invested</w:t>
            </w:r>
          </w:p>
          <w:p w14:paraId="57C2727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B similarly fails to recover discounted investment</w:t>
            </w:r>
          </w:p>
        </w:tc>
      </w:tr>
      <w:tr w:rsidR="003D7899" w14:paraId="6FEC8791" w14:textId="77777777">
        <w:trPr>
          <w:trHeight w:val="1640"/>
        </w:trPr>
        <w:tc>
          <w:tcPr>
            <w:tcW w:w="15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32CA40"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IRR</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0B85D71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2.72%</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2898442D"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3.27%</w:t>
            </w:r>
          </w:p>
        </w:tc>
        <w:tc>
          <w:tcPr>
            <w:tcW w:w="135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747C3122"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8.59%</w:t>
            </w:r>
          </w:p>
        </w:tc>
        <w:tc>
          <w:tcPr>
            <w:tcW w:w="3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75EDC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C marginally exceeds Marriott’s 8% hurdle rate</w:t>
            </w:r>
          </w:p>
          <w:p w14:paraId="56307C1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remains significantly below required investment return</w:t>
            </w:r>
          </w:p>
          <w:p w14:paraId="1D15FF3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B also fails Marriott’s required return threshold</w:t>
            </w:r>
          </w:p>
        </w:tc>
      </w:tr>
      <w:tr w:rsidR="003D7899" w14:paraId="51CF454A" w14:textId="77777777">
        <w:trPr>
          <w:trHeight w:val="1640"/>
        </w:trPr>
        <w:tc>
          <w:tcPr>
            <w:tcW w:w="157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19B46B"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Overall financial implication</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552B58B1"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destruction</w:t>
            </w:r>
          </w:p>
        </w:tc>
        <w:tc>
          <w:tcPr>
            <w:tcW w:w="1322"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7AF666BF"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destruction</w:t>
            </w:r>
          </w:p>
        </w:tc>
        <w:tc>
          <w:tcPr>
            <w:tcW w:w="135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59D0B588"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Marginal value creation</w:t>
            </w:r>
          </w:p>
        </w:tc>
        <w:tc>
          <w:tcPr>
            <w:tcW w:w="3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D0FDE5"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C demonstrates the strongest overall financial viability</w:t>
            </w:r>
          </w:p>
          <w:p w14:paraId="0AA90BB8"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presents weak returns and significant value destruction</w:t>
            </w:r>
          </w:p>
          <w:p w14:paraId="123336F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B offers stability but insufficient financial returns</w:t>
            </w:r>
          </w:p>
        </w:tc>
      </w:tr>
    </w:tbl>
    <w:p w14:paraId="17A21941" w14:textId="77777777" w:rsidR="003D7899" w:rsidRDefault="003D7899">
      <w:pPr>
        <w:spacing w:line="360" w:lineRule="auto"/>
        <w:jc w:val="both"/>
        <w:rPr>
          <w:rFonts w:ascii="Times New Roman" w:eastAsia="Times New Roman" w:hAnsi="Times New Roman" w:cs="Times New Roman"/>
          <w:b/>
          <w:bCs/>
          <w:sz w:val="24"/>
          <w:szCs w:val="24"/>
        </w:rPr>
      </w:pPr>
    </w:p>
    <w:p w14:paraId="40AF7F45" w14:textId="77777777" w:rsidR="003D7899" w:rsidRDefault="00000000">
      <w:pPr>
        <w:pStyle w:val="Heading2"/>
      </w:pPr>
      <w:bookmarkStart w:id="28" w:name="_k5v65uu974u3" w:colFirst="0" w:colLast="0"/>
      <w:bookmarkEnd w:id="28"/>
      <w:r>
        <w:t xml:space="preserve">Financial Feasibility for Marriott </w:t>
      </w:r>
    </w:p>
    <w:p w14:paraId="27B25DCC"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financial position of Marriott in the last five years, it can be seen that the company generated a free cash flow of $2.61 billion in 2025 (Marriott, 2025). That demonstrates substantial internal capacity to finance an investment of £50 million. The operating cash flow of the organisation reached $3.21 billion in 2025, which provides substantial liquidity for strategic capital expenditure that can be made, along with expansion initiatives. However, despite having a strong cash generation capability, the current ratio of the organisation has declined to 0.43 in 2025, which highlights persistent liquidity constraints in the short term. Apart from that, the quick ratio of the organisation was also found to be 0.39 in 2025, which indicates limited immediate availability of liquid assets that can be used for any unexpected financial requirement and other obligations </w:t>
      </w:r>
      <w:r>
        <w:rPr>
          <w:rFonts w:ascii="Times New Roman" w:eastAsia="Times New Roman" w:hAnsi="Times New Roman" w:cs="Times New Roman"/>
          <w:b/>
          <w:bCs/>
          <w:i/>
          <w:iCs/>
          <w:sz w:val="24"/>
          <w:szCs w:val="24"/>
        </w:rPr>
        <w:t>[Refer to Appendix 4]</w:t>
      </w:r>
      <w:r>
        <w:rPr>
          <w:rFonts w:ascii="Times New Roman" w:eastAsia="Times New Roman" w:hAnsi="Times New Roman" w:cs="Times New Roman"/>
          <w:sz w:val="24"/>
          <w:szCs w:val="24"/>
        </w:rPr>
        <w:t xml:space="preserve">. Moreover, the interest cover of the company has also declined to 5.12 in 2025, which suggests that additional borrowing should be done in a careful manner to avoid any financial strain on the company's revenue and operations. In addition to that, the positive NPV of Project C, which is £0.86 million, offers a limited scope of value creation, which makes financial discipline particularly essential for the liquidity constraints of Marriott. Apart from that, based on the evaluation, the IRR of 8.59 in Project C marginally exceeds the 8% hurdle rate that provides only modest protection against any significant financial risks </w:t>
      </w:r>
      <w:r>
        <w:rPr>
          <w:rFonts w:ascii="Times New Roman" w:eastAsia="Times New Roman" w:hAnsi="Times New Roman" w:cs="Times New Roman"/>
          <w:b/>
          <w:bCs/>
          <w:i/>
          <w:iCs/>
          <w:sz w:val="24"/>
          <w:szCs w:val="24"/>
        </w:rPr>
        <w:t>[Refer to Appendix 16]</w:t>
      </w:r>
      <w:r>
        <w:rPr>
          <w:rFonts w:ascii="Times New Roman" w:eastAsia="Times New Roman" w:hAnsi="Times New Roman" w:cs="Times New Roman"/>
          <w:sz w:val="24"/>
          <w:szCs w:val="24"/>
        </w:rPr>
        <w:t xml:space="preserve">. The debt of the organisation also reached approximately $16.29 billion in 2025, which limits the overall attractiveness of any financing investment that can be done through additional borrowing. </w:t>
      </w:r>
    </w:p>
    <w:p w14:paraId="00C52BE3"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3.6-year payback of Project C also supports liquidity management as it can effectively help to recover the investment of £50 million relatively quicker through operating cash flows. Apart from that, Project C is also found to generate £65 million undiscounted inflow of cash, which exceeds the investment of £50 million and therefore demonstrates sufficient nominal cash generation potential of the project. The operating cash flow of the organisation of Marriott as </w:t>
      </w:r>
      <w:r>
        <w:rPr>
          <w:rFonts w:ascii="Times New Roman" w:eastAsia="Times New Roman" w:hAnsi="Times New Roman" w:cs="Times New Roman"/>
          <w:sz w:val="24"/>
          <w:szCs w:val="24"/>
        </w:rPr>
        <w:lastRenderedPageBreak/>
        <w:t xml:space="preserve">of 2025 was $3.212 billion. That reflects a strong internal funding capability that reduces the dependence on any external source of financing. As a result, overall Project C can be found to be financially feasible for Marriott. However, the narrow returns that it generates require strict control over cost and cash flow monitoring. </w:t>
      </w:r>
    </w:p>
    <w:p w14:paraId="27314F99" w14:textId="77777777" w:rsidR="003D7899" w:rsidRDefault="00000000">
      <w:pPr>
        <w:pStyle w:val="Heading2"/>
      </w:pPr>
      <w:bookmarkStart w:id="29" w:name="_u9e0s38txxsr" w:colFirst="0" w:colLast="0"/>
      <w:bookmarkEnd w:id="29"/>
      <w:r>
        <w:t>Capital Rationing and Optimal Investment Combination</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481"/>
        <w:gridCol w:w="1494"/>
        <w:gridCol w:w="1480"/>
        <w:gridCol w:w="1621"/>
        <w:gridCol w:w="1325"/>
        <w:gridCol w:w="1959"/>
      </w:tblGrid>
      <w:tr w:rsidR="003D7899" w14:paraId="47FE519E" w14:textId="77777777">
        <w:trPr>
          <w:trHeight w:val="800"/>
        </w:trPr>
        <w:tc>
          <w:tcPr>
            <w:tcW w:w="1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C779E6"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Combination</w:t>
            </w:r>
          </w:p>
        </w:tc>
        <w:tc>
          <w:tcPr>
            <w:tcW w:w="14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9C3F50"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Investment (£m)</w:t>
            </w:r>
          </w:p>
        </w:tc>
        <w:tc>
          <w:tcPr>
            <w:tcW w:w="1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35BE95"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PV of Inflows (£m)</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DD4C77"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Combined NPV (£m)</w:t>
            </w:r>
          </w:p>
        </w:tc>
        <w:tc>
          <w:tcPr>
            <w:tcW w:w="13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CB787A"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Combined PI</w:t>
            </w:r>
          </w:p>
        </w:tc>
        <w:tc>
          <w:tcPr>
            <w:tcW w:w="19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D9B4E9" w14:textId="77777777" w:rsidR="003D7899"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Decision</w:t>
            </w:r>
          </w:p>
        </w:tc>
      </w:tr>
      <w:tr w:rsidR="003D7899" w14:paraId="3769C8B0" w14:textId="77777777">
        <w:trPr>
          <w:trHeight w:val="515"/>
        </w:trPr>
        <w:tc>
          <w:tcPr>
            <w:tcW w:w="1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8E07B9"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 + B</w:t>
            </w:r>
          </w:p>
        </w:tc>
        <w:tc>
          <w:tcPr>
            <w:tcW w:w="14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CAF83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£100.0m</w:t>
            </w:r>
          </w:p>
        </w:tc>
        <w:tc>
          <w:tcPr>
            <w:tcW w:w="1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A0E559"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£87.375m</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8B3483" w14:textId="77777777" w:rsidR="003D7899" w:rsidRDefault="00000000">
            <w:pPr>
              <w:spacing w:line="360" w:lineRule="auto"/>
              <w:jc w:val="both"/>
              <w:rPr>
                <w:rFonts w:ascii="Times New Roman" w:eastAsia="Times New Roman" w:hAnsi="Times New Roman" w:cs="Times New Roman"/>
                <w:sz w:val="24"/>
                <w:szCs w:val="24"/>
              </w:rPr>
            </w:pPr>
            <w:r>
              <w:rPr>
                <w:rFonts w:ascii="Gungsuh" w:eastAsia="Gungsuh" w:hAnsi="Gungsuh" w:cs="Gungsuh"/>
                <w:sz w:val="24"/>
                <w:szCs w:val="24"/>
              </w:rPr>
              <w:t>−£12.625m</w:t>
            </w:r>
          </w:p>
        </w:tc>
        <w:tc>
          <w:tcPr>
            <w:tcW w:w="13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6A73B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0.874</w:t>
            </w:r>
          </w:p>
        </w:tc>
        <w:tc>
          <w:tcPr>
            <w:tcW w:w="19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E6CD9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Reject</w:t>
            </w:r>
          </w:p>
        </w:tc>
      </w:tr>
      <w:tr w:rsidR="003D7899" w14:paraId="2E781DB0" w14:textId="77777777">
        <w:trPr>
          <w:trHeight w:val="800"/>
        </w:trPr>
        <w:tc>
          <w:tcPr>
            <w:tcW w:w="1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44CF91"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 + C</w:t>
            </w:r>
          </w:p>
        </w:tc>
        <w:tc>
          <w:tcPr>
            <w:tcW w:w="14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DBE065"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£100.0m</w:t>
            </w:r>
          </w:p>
        </w:tc>
        <w:tc>
          <w:tcPr>
            <w:tcW w:w="1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3C39C5"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£94.313m</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80DB16" w14:textId="77777777" w:rsidR="003D7899" w:rsidRDefault="00000000">
            <w:pPr>
              <w:spacing w:line="360" w:lineRule="auto"/>
              <w:jc w:val="both"/>
              <w:rPr>
                <w:rFonts w:ascii="Times New Roman" w:eastAsia="Times New Roman" w:hAnsi="Times New Roman" w:cs="Times New Roman"/>
                <w:sz w:val="24"/>
                <w:szCs w:val="24"/>
              </w:rPr>
            </w:pPr>
            <w:r>
              <w:rPr>
                <w:rFonts w:ascii="Gungsuh" w:eastAsia="Gungsuh" w:hAnsi="Gungsuh" w:cs="Gungsuh"/>
                <w:sz w:val="24"/>
                <w:szCs w:val="24"/>
              </w:rPr>
              <w:t>−£5.687m</w:t>
            </w:r>
          </w:p>
        </w:tc>
        <w:tc>
          <w:tcPr>
            <w:tcW w:w="13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61AE63"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0.943</w:t>
            </w:r>
          </w:p>
        </w:tc>
        <w:tc>
          <w:tcPr>
            <w:tcW w:w="19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6BFA9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second-best</w:t>
            </w:r>
          </w:p>
        </w:tc>
      </w:tr>
      <w:tr w:rsidR="003D7899" w14:paraId="26352ADF" w14:textId="77777777">
        <w:trPr>
          <w:trHeight w:val="800"/>
        </w:trPr>
        <w:tc>
          <w:tcPr>
            <w:tcW w:w="1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17A554" w14:textId="77777777" w:rsidR="003D789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 + C</w:t>
            </w:r>
          </w:p>
        </w:tc>
        <w:tc>
          <w:tcPr>
            <w:tcW w:w="14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2E70CB"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£100.0m</w:t>
            </w:r>
          </w:p>
        </w:tc>
        <w:tc>
          <w:tcPr>
            <w:tcW w:w="1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A9D71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£94.778m</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AD61CD" w14:textId="77777777" w:rsidR="003D7899" w:rsidRDefault="00000000">
            <w:pPr>
              <w:spacing w:line="360" w:lineRule="auto"/>
              <w:jc w:val="both"/>
              <w:rPr>
                <w:rFonts w:ascii="Times New Roman" w:eastAsia="Times New Roman" w:hAnsi="Times New Roman" w:cs="Times New Roman"/>
                <w:sz w:val="24"/>
                <w:szCs w:val="24"/>
              </w:rPr>
            </w:pPr>
            <w:r>
              <w:rPr>
                <w:rFonts w:ascii="Gungsuh" w:eastAsia="Gungsuh" w:hAnsi="Gungsuh" w:cs="Gungsuh"/>
                <w:sz w:val="24"/>
                <w:szCs w:val="24"/>
              </w:rPr>
              <w:t>−£5.222m</w:t>
            </w:r>
          </w:p>
        </w:tc>
        <w:tc>
          <w:tcPr>
            <w:tcW w:w="13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8DC43A"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0.948</w:t>
            </w:r>
          </w:p>
        </w:tc>
        <w:tc>
          <w:tcPr>
            <w:tcW w:w="19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AD94E0"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Best available combination</w:t>
            </w:r>
          </w:p>
        </w:tc>
      </w:tr>
    </w:tbl>
    <w:p w14:paraId="60BA6A27" w14:textId="77777777" w:rsidR="003D7899" w:rsidRDefault="003D7899">
      <w:pPr>
        <w:spacing w:line="360" w:lineRule="auto"/>
        <w:jc w:val="both"/>
        <w:rPr>
          <w:rFonts w:ascii="Times New Roman" w:eastAsia="Times New Roman" w:hAnsi="Times New Roman" w:cs="Times New Roman"/>
          <w:b/>
          <w:bCs/>
          <w:sz w:val="24"/>
          <w:szCs w:val="24"/>
        </w:rPr>
      </w:pPr>
    </w:p>
    <w:p w14:paraId="6A873C66"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evaluation of the above combinations, it can be seen that an investment of £100 million as a </w:t>
      </w:r>
      <w:proofErr w:type="gramStart"/>
      <w:r>
        <w:rPr>
          <w:rFonts w:ascii="Times New Roman" w:eastAsia="Times New Roman" w:hAnsi="Times New Roman" w:cs="Times New Roman"/>
          <w:sz w:val="24"/>
          <w:szCs w:val="24"/>
        </w:rPr>
        <w:t>ceiling permits</w:t>
      </w:r>
      <w:proofErr w:type="gramEnd"/>
      <w:r>
        <w:rPr>
          <w:rFonts w:ascii="Times New Roman" w:eastAsia="Times New Roman" w:hAnsi="Times New Roman" w:cs="Times New Roman"/>
          <w:sz w:val="24"/>
          <w:szCs w:val="24"/>
        </w:rPr>
        <w:t xml:space="preserve"> exactly the financing of two £50 million projects, which creates three possible combinations under capital rationing. In this regard, the combination A + B generates a negative NPV of £12.625 million, which makes this combination financially unattractive and value-destructive in the case of Marriott </w:t>
      </w:r>
      <w:r>
        <w:rPr>
          <w:rFonts w:ascii="Times New Roman" w:eastAsia="Times New Roman" w:hAnsi="Times New Roman" w:cs="Times New Roman"/>
          <w:b/>
          <w:bCs/>
          <w:i/>
          <w:iCs/>
          <w:sz w:val="24"/>
          <w:szCs w:val="24"/>
        </w:rPr>
        <w:t>[Refer to Appendix 14]</w:t>
      </w:r>
      <w:r>
        <w:rPr>
          <w:rFonts w:ascii="Times New Roman" w:eastAsia="Times New Roman" w:hAnsi="Times New Roman" w:cs="Times New Roman"/>
          <w:sz w:val="24"/>
          <w:szCs w:val="24"/>
        </w:rPr>
        <w:t xml:space="preserve">. In addition to that, the combination A+C can be seen to improve in terms of NPV to -£5.687 million. However, it still has the potential to destroy shareholder value at a hurdle rate of 8% for Marriott </w:t>
      </w:r>
      <w:r>
        <w:rPr>
          <w:rFonts w:ascii="Times New Roman" w:eastAsia="Times New Roman" w:hAnsi="Times New Roman" w:cs="Times New Roman"/>
          <w:b/>
          <w:bCs/>
          <w:i/>
          <w:iCs/>
          <w:sz w:val="24"/>
          <w:szCs w:val="24"/>
        </w:rPr>
        <w:t>[Refer to Appendix 17]</w:t>
      </w:r>
      <w:r>
        <w:rPr>
          <w:rFonts w:ascii="Times New Roman" w:eastAsia="Times New Roman" w:hAnsi="Times New Roman" w:cs="Times New Roman"/>
          <w:sz w:val="24"/>
          <w:szCs w:val="24"/>
        </w:rPr>
        <w:t xml:space="preserve">. Similarly, B+C is another combination that can be seen, which produces a negative £5.222 million NPV, which effectively helps to represent the least value-destructive combination among the three under the mandatory capital allocation. The combination B+C effectively generates £94.778 million present value inflow, which exceeds the £94.313 million that is generated in the combination A+C and A+B, which is £87.375 million substantially. Apart from that, the combination B+C also has a combined PI of 0.948, which significantly exceeds the PI of the A+C combination, which is 0.943, as well as A+B, which has a PI of 0.874, indicating superior efficiency in terms of capital </w:t>
      </w:r>
      <w:r>
        <w:rPr>
          <w:rFonts w:ascii="Times New Roman" w:eastAsia="Times New Roman" w:hAnsi="Times New Roman" w:cs="Times New Roman"/>
          <w:b/>
          <w:bCs/>
          <w:i/>
          <w:iCs/>
          <w:sz w:val="24"/>
          <w:szCs w:val="24"/>
        </w:rPr>
        <w:t>[Refer to Appendix 17]</w:t>
      </w:r>
      <w:r>
        <w:rPr>
          <w:rFonts w:ascii="Times New Roman" w:eastAsia="Times New Roman" w:hAnsi="Times New Roman" w:cs="Times New Roman"/>
          <w:sz w:val="24"/>
          <w:szCs w:val="24"/>
        </w:rPr>
        <w:t xml:space="preserve">. In addition to that, the positive NPV of </w:t>
      </w:r>
      <w:r>
        <w:rPr>
          <w:rFonts w:ascii="Times New Roman" w:eastAsia="Times New Roman" w:hAnsi="Times New Roman" w:cs="Times New Roman"/>
          <w:sz w:val="24"/>
          <w:szCs w:val="24"/>
        </w:rPr>
        <w:lastRenderedPageBreak/>
        <w:t xml:space="preserve">Project C, which is £0.858 million, partially helps to offset the negative NPV Of project B, which is £6.080 million, which reduces the overall value destruction possibility </w:t>
      </w:r>
      <w:proofErr w:type="gramStart"/>
      <w:r>
        <w:rPr>
          <w:rFonts w:ascii="Times New Roman" w:eastAsia="Times New Roman" w:hAnsi="Times New Roman" w:cs="Times New Roman"/>
          <w:sz w:val="24"/>
          <w:szCs w:val="24"/>
        </w:rPr>
        <w:t>As</w:t>
      </w:r>
      <w:proofErr w:type="gramEnd"/>
      <w:r>
        <w:rPr>
          <w:rFonts w:ascii="Times New Roman" w:eastAsia="Times New Roman" w:hAnsi="Times New Roman" w:cs="Times New Roman"/>
          <w:sz w:val="24"/>
          <w:szCs w:val="24"/>
        </w:rPr>
        <w:t xml:space="preserve"> a result the combination B+C remains financially preferable in case of Marriott as project B destroys less value compared to project A when it is paired with project C. </w:t>
      </w:r>
      <w:proofErr w:type="gramStart"/>
      <w:r>
        <w:rPr>
          <w:rFonts w:ascii="Times New Roman" w:eastAsia="Times New Roman" w:hAnsi="Times New Roman" w:cs="Times New Roman"/>
          <w:sz w:val="24"/>
          <w:szCs w:val="24"/>
        </w:rPr>
        <w:t>Nevertheless</w:t>
      </w:r>
      <w:proofErr w:type="gramEnd"/>
      <w:r>
        <w:rPr>
          <w:rFonts w:ascii="Times New Roman" w:eastAsia="Times New Roman" w:hAnsi="Times New Roman" w:cs="Times New Roman"/>
          <w:sz w:val="24"/>
          <w:szCs w:val="24"/>
        </w:rPr>
        <w:t xml:space="preserve"> it is also essential to note that the combination B+C still fails to create value as its combined NPV remains negative £5.22 million overall </w:t>
      </w:r>
      <w:r>
        <w:rPr>
          <w:rFonts w:ascii="Times New Roman" w:eastAsia="Times New Roman" w:hAnsi="Times New Roman" w:cs="Times New Roman"/>
          <w:b/>
          <w:bCs/>
          <w:i/>
          <w:iCs/>
          <w:sz w:val="24"/>
          <w:szCs w:val="24"/>
        </w:rPr>
        <w:t>[Refer to Appendix 17]</w:t>
      </w:r>
      <w:r>
        <w:rPr>
          <w:rFonts w:ascii="Times New Roman" w:eastAsia="Times New Roman" w:hAnsi="Times New Roman" w:cs="Times New Roman"/>
          <w:sz w:val="24"/>
          <w:szCs w:val="24"/>
        </w:rPr>
        <w:t xml:space="preserve">. As a result, Marriott essentially needs to select the combination B+C only if £100 million is fully invested. Otherwise, Project C can be selected alone. </w:t>
      </w:r>
    </w:p>
    <w:p w14:paraId="6124F3EA" w14:textId="77777777" w:rsidR="003D7899" w:rsidRDefault="00000000">
      <w:pPr>
        <w:pStyle w:val="Heading1"/>
      </w:pPr>
      <w:bookmarkStart w:id="30" w:name="_d5cbcrncebez" w:colFirst="0" w:colLast="0"/>
      <w:bookmarkEnd w:id="30"/>
      <w:r>
        <w:t>Critical Reflection on AI Usage</w:t>
      </w:r>
    </w:p>
    <w:p w14:paraId="61AE3032" w14:textId="77777777" w:rsidR="003D7899" w:rsidRDefault="00000000">
      <w:pPr>
        <w:pStyle w:val="Heading2"/>
      </w:pPr>
      <w:bookmarkStart w:id="31" w:name="_1z8lqmuvet8h" w:colFirst="0" w:colLast="0"/>
      <w:bookmarkEnd w:id="31"/>
      <w:r>
        <w:t>Tool Disclosure</w:t>
      </w:r>
    </w:p>
    <w:p w14:paraId="727BE659"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completed this report using ChatGPT as an analytical support tool, which was used efficiently by following the allowed AI use policy of the assessment. AI also helped to create ratio analysis tables for the financial information it extracted from the annual reports of Marriott International, and structure them into a 5-year time frame so that they are easier to interpret and compare. It also assisted me in computing the critical financial ratios such as profitability, liquidity, efficiency, gearing, investment, and cash flow ratios from the financial statements. </w:t>
      </w:r>
    </w:p>
    <w:p w14:paraId="1640CBA9" w14:textId="77777777" w:rsidR="003D7899" w:rsidRDefault="00000000">
      <w:pPr>
        <w:pStyle w:val="Heading2"/>
      </w:pPr>
      <w:bookmarkStart w:id="32" w:name="_xdnutflspi44" w:colFirst="0" w:colLast="0"/>
      <w:bookmarkEnd w:id="32"/>
      <w:r>
        <w:t>Critical Evaluation of AI Output</w:t>
      </w:r>
    </w:p>
    <w:p w14:paraId="4ED1D874"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AI has greatly elevated the efficiency of numerical processing and financial analysis, every output has been independently verified before being incorporated into the report. However, when using AI-generated content, always check the calculations, information, or conclusions, as they can be incorrect (Skulmowski and Engel-Hermann, 2025). Thus, I checked all calculations with the use of Microsoft Excel formulas to verify the numbers generated by AI. In addition, AI can also “hallucinate” by creating facts that do not exist, misreading financial information, or using a concept in the wrong way without signaling uncertainty (Skulmowski and Engel-Hermann, 2025). Thus, the financial definitions, ratio benchmarks, and theoretical concepts were further tested and corroborated with well-known financial textbooks and peer-reviewed academic papers. </w:t>
      </w:r>
    </w:p>
    <w:p w14:paraId="6369AD9C" w14:textId="77777777" w:rsidR="003D7899" w:rsidRDefault="00000000">
      <w:pPr>
        <w:pStyle w:val="Heading2"/>
      </w:pPr>
      <w:bookmarkStart w:id="33" w:name="_92svym2z1pir" w:colFirst="0" w:colLast="0"/>
      <w:bookmarkEnd w:id="33"/>
      <w:r>
        <w:t>Contribution Analysis</w:t>
      </w:r>
    </w:p>
    <w:p w14:paraId="683620D9"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AI aided in financial calculations and organising information, it lacked the critical analysis content of the report. It performed ratio calculations, investment appraisal computations, and provided preliminary financial summaries based on the numerical data provided by the researcher. However, I collected all financial data from Marriott International's annual reports without the help of AI and verified it without the use of AI. I emphasised having my own analytical judgement, </w:t>
      </w:r>
      <w:r>
        <w:rPr>
          <w:rFonts w:ascii="Times New Roman" w:eastAsia="Times New Roman" w:hAnsi="Times New Roman" w:cs="Times New Roman"/>
          <w:sz w:val="24"/>
          <w:szCs w:val="24"/>
        </w:rPr>
        <w:lastRenderedPageBreak/>
        <w:t>while analysing financial performance and identifying financial issues of importance, conducting comparative analysis with financial benchmarks, and analysing the strategic financial implications. Likewise, working capital management, financial restructuring, and investment selection recommendations were created by independent evaluation based on the verified financial evidence, academic literature, and research. Hence, I used AI only as an efficiency-enhancing analytical assistant, and prioritised my own analytical thinking while conducting analysis, strategic synthesis, conclusions, and recommendations.</w:t>
      </w:r>
    </w:p>
    <w:p w14:paraId="7F97033D" w14:textId="77777777" w:rsidR="003D7899" w:rsidRDefault="00000000">
      <w:pPr>
        <w:pStyle w:val="Heading2"/>
      </w:pPr>
      <w:bookmarkStart w:id="34" w:name="_u3n9dsrkz73" w:colFirst="0" w:colLast="0"/>
      <w:bookmarkEnd w:id="34"/>
      <w:r>
        <w:t>Ethical and Professional Reflection:</w:t>
      </w:r>
    </w:p>
    <w:p w14:paraId="5F643644" w14:textId="77777777" w:rsidR="003D7899" w:rsidRDefault="00000000">
      <w:pPr>
        <w:spacing w:line="360" w:lineRule="auto"/>
        <w:jc w:val="both"/>
        <w:rPr>
          <w:rFonts w:ascii="Times New Roman" w:eastAsia="Times New Roman" w:hAnsi="Times New Roman" w:cs="Times New Roman"/>
          <w:b/>
          <w:bCs/>
          <w:color w:val="0000FF"/>
          <w:sz w:val="24"/>
          <w:szCs w:val="24"/>
        </w:rPr>
      </w:pPr>
      <w:r>
        <w:rPr>
          <w:rFonts w:ascii="Times New Roman" w:eastAsia="Times New Roman" w:hAnsi="Times New Roman" w:cs="Times New Roman"/>
          <w:sz w:val="24"/>
          <w:szCs w:val="24"/>
        </w:rPr>
        <w:t xml:space="preserve">I believe that in financial management, the use of AI demands transparency, expertise, and thorough verification of all AI-provided outputs. While AI can enhance efficiency in data processing, numerical calculations, and initial analysis, executive financial decisions should not be made exclusively based on AI, as it may misinterpret the data or make assumptions that affect an organisation’s performance and interests in a negative way (Nishant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 Besides, organisational data and information that may be sensitive should not be sent into publicly accessible AI platforms without explicit organisational consent and data protection measures. While AI can provide valuable support, finance professionals still have a crucial role in ensuring the accuracy of the generated content by cross-referencing it with audited financial statements, well-established financial methods, and reputable academic sources to reduce the likelihood of hallucinations and analytical inaccuracies. Hence, AI should be leveraged as a complementary decision-support tool and should not replace the critical thinking, ethical responsibility, professional accountability, and expertise of corporate financial decision-making.</w:t>
      </w:r>
    </w:p>
    <w:p w14:paraId="2282B954" w14:textId="77777777" w:rsidR="003D7899" w:rsidRDefault="00000000">
      <w:pPr>
        <w:pStyle w:val="Heading1"/>
      </w:pPr>
      <w:bookmarkStart w:id="35" w:name="_bhn4rhbfit4p" w:colFirst="0" w:colLast="0"/>
      <w:bookmarkEnd w:id="35"/>
      <w:r>
        <w:t>Conclusion</w:t>
      </w:r>
    </w:p>
    <w:p w14:paraId="0C0C9134" w14:textId="77777777" w:rsidR="003D789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findings in this report and overall financial analysis, Marriott International shows a strong financial recovery through revenue growth, profitability, and increased cash creation; but declining liquidity, growing debt, and lower interest coverage pose substantial financial concerns. Strengthening working capital management, restoring liquidity buffers, and optimising debt are therefore critical for long-term financial resilience. The research also identified Project C as the most financially viable project; however, its marginal returns must be closely monitored. Overall, careful financial restructuring and targeted investment are required to safeguard shareholder wealth and fuel Marriott's long-term worldwide expansion.</w:t>
      </w:r>
    </w:p>
    <w:p w14:paraId="592B2885" w14:textId="77777777" w:rsidR="003D7899" w:rsidRDefault="00000000">
      <w:pPr>
        <w:rPr>
          <w:rFonts w:ascii="Times New Roman" w:eastAsia="Times New Roman" w:hAnsi="Times New Roman" w:cs="Times New Roman"/>
          <w:sz w:val="24"/>
          <w:szCs w:val="24"/>
        </w:rPr>
      </w:pPr>
      <w:r>
        <w:br w:type="page"/>
      </w:r>
    </w:p>
    <w:p w14:paraId="67BE4BBC" w14:textId="77777777" w:rsidR="003D7899" w:rsidRDefault="00000000">
      <w:pPr>
        <w:pStyle w:val="Heading1"/>
      </w:pPr>
      <w:bookmarkStart w:id="36" w:name="_en1hc4j3tdab" w:colFirst="0" w:colLast="0"/>
      <w:bookmarkEnd w:id="36"/>
      <w:r>
        <w:lastRenderedPageBreak/>
        <w:t>References</w:t>
      </w:r>
    </w:p>
    <w:p w14:paraId="0A6C47D6"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Barnabas, B. and Oloyede, J., (2024). Cash flow optimization: Strategies for enhancing short-term liquidity. </w:t>
      </w:r>
      <w:r>
        <w:rPr>
          <w:rFonts w:ascii="Times New Roman" w:eastAsia="Times New Roman" w:hAnsi="Times New Roman" w:cs="Times New Roman"/>
          <w:i/>
          <w:iCs/>
          <w:sz w:val="24"/>
          <w:szCs w:val="24"/>
        </w:rPr>
        <w:t>Available at SSRN 5004465</w:t>
      </w:r>
      <w:r>
        <w:rPr>
          <w:rFonts w:ascii="Times New Roman" w:eastAsia="Times New Roman" w:hAnsi="Times New Roman" w:cs="Times New Roman"/>
          <w:sz w:val="24"/>
          <w:szCs w:val="24"/>
        </w:rPr>
        <w:t xml:space="preserve">. </w:t>
      </w:r>
    </w:p>
    <w:p w14:paraId="770C9CBA" w14:textId="77777777" w:rsidR="003D7899" w:rsidRDefault="00000000">
      <w:pPr>
        <w:widowControl w:val="0"/>
        <w:spacing w:before="200" w:after="200" w:line="360" w:lineRule="auto"/>
        <w:jc w:val="both"/>
        <w:rPr>
          <w:rFonts w:ascii="Calibri" w:eastAsia="Calibri" w:hAnsi="Calibri" w:cs="Calibri"/>
          <w:sz w:val="24"/>
          <w:szCs w:val="24"/>
        </w:rPr>
      </w:pPr>
      <w:r>
        <w:rPr>
          <w:rFonts w:ascii="Times New Roman" w:eastAsia="Times New Roman" w:hAnsi="Times New Roman" w:cs="Times New Roman"/>
          <w:sz w:val="24"/>
          <w:szCs w:val="24"/>
        </w:rPr>
        <w:t xml:space="preserve">Chen, Y., (2025), February. Corporate Competition and Financial Analysis-Based on Marriott’s Analysis. In </w:t>
      </w:r>
      <w:r>
        <w:rPr>
          <w:rFonts w:ascii="Times New Roman" w:eastAsia="Times New Roman" w:hAnsi="Times New Roman" w:cs="Times New Roman"/>
          <w:i/>
          <w:iCs/>
          <w:sz w:val="24"/>
          <w:szCs w:val="24"/>
        </w:rPr>
        <w:t>International Workshop on Navigating the Digital Business Frontier for Sustainable Financial Innovation (ICDEBA 2024)</w:t>
      </w:r>
      <w:r>
        <w:rPr>
          <w:rFonts w:ascii="Times New Roman" w:eastAsia="Times New Roman" w:hAnsi="Times New Roman" w:cs="Times New Roman"/>
          <w:sz w:val="24"/>
          <w:szCs w:val="24"/>
        </w:rPr>
        <w:t xml:space="preserve"> (pp. 554-565). Atlantis Press. </w:t>
      </w:r>
    </w:p>
    <w:p w14:paraId="39E5906B"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Graber, J., (2025). </w:t>
      </w:r>
      <w:r>
        <w:rPr>
          <w:rFonts w:ascii="Times New Roman" w:eastAsia="Times New Roman" w:hAnsi="Times New Roman" w:cs="Times New Roman"/>
          <w:i/>
          <w:iCs/>
          <w:sz w:val="24"/>
          <w:szCs w:val="24"/>
        </w:rPr>
        <w:t>Starwood Hotels returns: SH Hotels &amp; Resorts rebrands under storied name</w:t>
      </w:r>
      <w:r>
        <w:rPr>
          <w:rFonts w:ascii="Times New Roman" w:eastAsia="Times New Roman" w:hAnsi="Times New Roman" w:cs="Times New Roman"/>
          <w:sz w:val="24"/>
          <w:szCs w:val="24"/>
        </w:rPr>
        <w:t xml:space="preserve">. [Online]. Available at: </w:t>
      </w:r>
      <w:hyperlink r:id="rId7" w:history="1">
        <w:r>
          <w:rPr>
            <w:rFonts w:ascii="Times New Roman" w:eastAsia="Times New Roman" w:hAnsi="Times New Roman" w:cs="Times New Roman"/>
            <w:color w:val="1155CC"/>
            <w:sz w:val="24"/>
            <w:szCs w:val="24"/>
            <w:u w:val="single"/>
          </w:rPr>
          <w:t>https://www.hoteldive.com/news/sh-hotels-resorts-starwood-rebrand/741707/</w:t>
        </w:r>
      </w:hyperlink>
      <w:r>
        <w:rPr>
          <w:rFonts w:ascii="Times New Roman" w:eastAsia="Times New Roman" w:hAnsi="Times New Roman" w:cs="Times New Roman"/>
          <w:sz w:val="24"/>
          <w:szCs w:val="24"/>
        </w:rPr>
        <w:t xml:space="preserve"> [Accessed on 31 July 2026]</w:t>
      </w:r>
    </w:p>
    <w:p w14:paraId="36E234A9" w14:textId="77777777" w:rsidR="003D7899"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(2025). </w:t>
      </w:r>
      <w:r>
        <w:rPr>
          <w:rFonts w:ascii="Times New Roman" w:eastAsia="Times New Roman" w:hAnsi="Times New Roman" w:cs="Times New Roman"/>
          <w:i/>
          <w:iCs/>
          <w:sz w:val="24"/>
          <w:szCs w:val="24"/>
        </w:rPr>
        <w:t xml:space="preserve">K-10 ANNUAL REPORT 2025. </w:t>
      </w:r>
      <w:r>
        <w:rPr>
          <w:rFonts w:ascii="Times New Roman" w:eastAsia="Times New Roman" w:hAnsi="Times New Roman" w:cs="Times New Roman"/>
          <w:sz w:val="24"/>
          <w:szCs w:val="24"/>
        </w:rPr>
        <w:t xml:space="preserve">[Online]. Available at: </w:t>
      </w:r>
      <w:hyperlink r:id="rId8" w:history="1">
        <w:r>
          <w:rPr>
            <w:rFonts w:ascii="Times New Roman" w:eastAsia="Times New Roman" w:hAnsi="Times New Roman" w:cs="Times New Roman"/>
            <w:color w:val="1155CC"/>
            <w:sz w:val="24"/>
            <w:szCs w:val="24"/>
            <w:u w:val="single"/>
          </w:rPr>
          <w:t>https://stories-editor.hilton.com/wp-content/uploads/2026/03/Hilton-2025-Annual-Report-SEC-Form-10-K.pdf</w:t>
        </w:r>
      </w:hyperlink>
      <w:r>
        <w:rPr>
          <w:rFonts w:ascii="Times New Roman" w:eastAsia="Times New Roman" w:hAnsi="Times New Roman" w:cs="Times New Roman"/>
          <w:sz w:val="24"/>
          <w:szCs w:val="24"/>
        </w:rPr>
        <w:t xml:space="preserve"> [Accessed on 31 July 2026] </w:t>
      </w:r>
    </w:p>
    <w:p w14:paraId="1F0AFE6E"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Hokmabadi, H., Rezvani, S.M. and De Matos, C.A., (2024). Business resilience for small and medium enterprises and startups by digital transformation and the role of marketing capabilities—A systematic review. </w:t>
      </w:r>
      <w:r>
        <w:rPr>
          <w:rFonts w:ascii="Times New Roman" w:eastAsia="Times New Roman" w:hAnsi="Times New Roman" w:cs="Times New Roman"/>
          <w:i/>
          <w:iCs/>
          <w:sz w:val="24"/>
          <w:szCs w:val="24"/>
        </w:rPr>
        <w:t>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xml:space="preserve">(6), p.220. </w:t>
      </w:r>
    </w:p>
    <w:p w14:paraId="03CF7CEF"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S.Q., Vakeel, K.A., Smith, N.A., Alavipour, R.S., Wei, C. and Wirtz, J., (2024). AI concierge in the customer journey: what is it and how can it add value to the </w:t>
      </w:r>
      <w:proofErr w:type="gramStart"/>
      <w:r>
        <w:rPr>
          <w:rFonts w:ascii="Times New Roman" w:eastAsia="Times New Roman" w:hAnsi="Times New Roman" w:cs="Times New Roman"/>
          <w:sz w:val="24"/>
          <w:szCs w:val="24"/>
        </w:rPr>
        <w:t>customer?.</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Journal of Service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35</w:t>
      </w:r>
      <w:r>
        <w:rPr>
          <w:rFonts w:ascii="Times New Roman" w:eastAsia="Times New Roman" w:hAnsi="Times New Roman" w:cs="Times New Roman"/>
          <w:sz w:val="24"/>
          <w:szCs w:val="24"/>
        </w:rPr>
        <w:t xml:space="preserve">(6), pp.136-158. </w:t>
      </w:r>
    </w:p>
    <w:p w14:paraId="49F88E6D" w14:textId="77777777" w:rsidR="003D7899"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(2021). </w:t>
      </w:r>
      <w:r>
        <w:rPr>
          <w:rFonts w:ascii="Times New Roman" w:eastAsia="Times New Roman" w:hAnsi="Times New Roman" w:cs="Times New Roman"/>
          <w:i/>
          <w:iCs/>
          <w:sz w:val="24"/>
          <w:szCs w:val="24"/>
        </w:rPr>
        <w:t>K-10 ANNUAL REPORT 2021.</w:t>
      </w:r>
      <w:r>
        <w:rPr>
          <w:rFonts w:ascii="Times New Roman" w:eastAsia="Times New Roman" w:hAnsi="Times New Roman" w:cs="Times New Roman"/>
          <w:sz w:val="24"/>
          <w:szCs w:val="24"/>
        </w:rPr>
        <w:t xml:space="preserve"> [Online]. Available at: </w:t>
      </w:r>
      <w:hyperlink r:id="rId9" w:history="1">
        <w:r>
          <w:rPr>
            <w:rFonts w:ascii="Times New Roman" w:eastAsia="Times New Roman" w:hAnsi="Times New Roman" w:cs="Times New Roman"/>
            <w:color w:val="1155CC"/>
            <w:sz w:val="24"/>
            <w:szCs w:val="24"/>
            <w:u w:val="single"/>
          </w:rPr>
          <w:t>https://marriott.gcs-web.com/static-files/621fefe9-1305-4d73-9a6d-560ff19b826f</w:t>
        </w:r>
      </w:hyperlink>
      <w:r>
        <w:rPr>
          <w:rFonts w:ascii="Times New Roman" w:eastAsia="Times New Roman" w:hAnsi="Times New Roman" w:cs="Times New Roman"/>
          <w:sz w:val="24"/>
          <w:szCs w:val="24"/>
        </w:rPr>
        <w:t xml:space="preserve"> [Accessed on 31 July 2026] </w:t>
      </w:r>
    </w:p>
    <w:p w14:paraId="5F7CCEE0" w14:textId="77777777" w:rsidR="003D7899"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(2022). </w:t>
      </w:r>
      <w:r>
        <w:rPr>
          <w:rFonts w:ascii="Times New Roman" w:eastAsia="Times New Roman" w:hAnsi="Times New Roman" w:cs="Times New Roman"/>
          <w:i/>
          <w:iCs/>
          <w:sz w:val="24"/>
          <w:szCs w:val="24"/>
        </w:rPr>
        <w:t>K-10 ANNUAL REPORT 2022.</w:t>
      </w:r>
      <w:r>
        <w:rPr>
          <w:rFonts w:ascii="Times New Roman" w:eastAsia="Times New Roman" w:hAnsi="Times New Roman" w:cs="Times New Roman"/>
          <w:sz w:val="24"/>
          <w:szCs w:val="24"/>
        </w:rPr>
        <w:t xml:space="preserve"> [Online]. Available at: </w:t>
      </w:r>
      <w:hyperlink r:id="rId10" w:history="1">
        <w:r>
          <w:rPr>
            <w:rFonts w:ascii="Times New Roman" w:eastAsia="Times New Roman" w:hAnsi="Times New Roman" w:cs="Times New Roman"/>
            <w:color w:val="1155CC"/>
            <w:sz w:val="24"/>
            <w:szCs w:val="24"/>
            <w:u w:val="single"/>
          </w:rPr>
          <w:t>https://marriott.gcs-web.com/static-files/0cf9e87a-9f77-4d09-bf63-571c49404645</w:t>
        </w:r>
      </w:hyperlink>
      <w:r>
        <w:rPr>
          <w:rFonts w:ascii="Times New Roman" w:eastAsia="Times New Roman" w:hAnsi="Times New Roman" w:cs="Times New Roman"/>
          <w:sz w:val="24"/>
          <w:szCs w:val="24"/>
        </w:rPr>
        <w:t xml:space="preserve"> [Accessed on 31 July 2026] </w:t>
      </w:r>
    </w:p>
    <w:p w14:paraId="52195B10" w14:textId="77777777" w:rsidR="003D7899"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(2023). </w:t>
      </w:r>
      <w:r>
        <w:rPr>
          <w:rFonts w:ascii="Times New Roman" w:eastAsia="Times New Roman" w:hAnsi="Times New Roman" w:cs="Times New Roman"/>
          <w:i/>
          <w:iCs/>
          <w:sz w:val="24"/>
          <w:szCs w:val="24"/>
        </w:rPr>
        <w:t>K-10 ANNUAL REPORT 2023.</w:t>
      </w:r>
      <w:r>
        <w:rPr>
          <w:rFonts w:ascii="Times New Roman" w:eastAsia="Times New Roman" w:hAnsi="Times New Roman" w:cs="Times New Roman"/>
          <w:sz w:val="24"/>
          <w:szCs w:val="24"/>
        </w:rPr>
        <w:t xml:space="preserve"> [Online]. Available at: </w:t>
      </w:r>
      <w:hyperlink r:id="rId11" w:history="1">
        <w:r>
          <w:rPr>
            <w:rFonts w:ascii="Times New Roman" w:eastAsia="Times New Roman" w:hAnsi="Times New Roman" w:cs="Times New Roman"/>
            <w:color w:val="1155CC"/>
            <w:sz w:val="24"/>
            <w:szCs w:val="24"/>
            <w:u w:val="single"/>
          </w:rPr>
          <w:t>https://marriott.gcs-web.com/static-files/0f66a698-c5bd-4fdd-9c03-95b3111600e9</w:t>
        </w:r>
      </w:hyperlink>
      <w:r>
        <w:rPr>
          <w:rFonts w:ascii="Times New Roman" w:eastAsia="Times New Roman" w:hAnsi="Times New Roman" w:cs="Times New Roman"/>
          <w:sz w:val="24"/>
          <w:szCs w:val="24"/>
        </w:rPr>
        <w:t xml:space="preserve"> [Accessed on 31 July 2026] </w:t>
      </w:r>
    </w:p>
    <w:p w14:paraId="31C76009" w14:textId="77777777" w:rsidR="003D7899"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(2024). </w:t>
      </w:r>
      <w:r>
        <w:rPr>
          <w:rFonts w:ascii="Times New Roman" w:eastAsia="Times New Roman" w:hAnsi="Times New Roman" w:cs="Times New Roman"/>
          <w:i/>
          <w:iCs/>
          <w:sz w:val="24"/>
          <w:szCs w:val="24"/>
        </w:rPr>
        <w:t>K-10 ANNUAL REPORT 2024.</w:t>
      </w:r>
      <w:r>
        <w:rPr>
          <w:rFonts w:ascii="Times New Roman" w:eastAsia="Times New Roman" w:hAnsi="Times New Roman" w:cs="Times New Roman"/>
          <w:sz w:val="24"/>
          <w:szCs w:val="24"/>
        </w:rPr>
        <w:t xml:space="preserve"> [Online]. Available at: </w:t>
      </w:r>
      <w:hyperlink r:id="rId12" w:history="1">
        <w:r>
          <w:rPr>
            <w:rFonts w:ascii="Times New Roman" w:eastAsia="Times New Roman" w:hAnsi="Times New Roman" w:cs="Times New Roman"/>
            <w:color w:val="1155CC"/>
            <w:sz w:val="24"/>
            <w:szCs w:val="24"/>
            <w:u w:val="single"/>
          </w:rPr>
          <w:t>https://marriott.gcs-web.com/static-files/55c29ebb-d714-4e56-820c-3345943bc124</w:t>
        </w:r>
      </w:hyperlink>
      <w:r>
        <w:rPr>
          <w:rFonts w:ascii="Times New Roman" w:eastAsia="Times New Roman" w:hAnsi="Times New Roman" w:cs="Times New Roman"/>
          <w:sz w:val="24"/>
          <w:szCs w:val="24"/>
        </w:rPr>
        <w:t xml:space="preserve"> [Accessed on 31 July 2026] </w:t>
      </w:r>
    </w:p>
    <w:p w14:paraId="48BC1056" w14:textId="77777777" w:rsidR="003D7899"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Marriott, (2025). </w:t>
      </w:r>
      <w:r>
        <w:rPr>
          <w:rFonts w:ascii="Times New Roman" w:eastAsia="Times New Roman" w:hAnsi="Times New Roman" w:cs="Times New Roman"/>
          <w:i/>
          <w:iCs/>
          <w:sz w:val="24"/>
          <w:szCs w:val="24"/>
        </w:rPr>
        <w:t>K-10 ANNUAL REPORT 2025.</w:t>
      </w:r>
      <w:r>
        <w:rPr>
          <w:rFonts w:ascii="Times New Roman" w:eastAsia="Times New Roman" w:hAnsi="Times New Roman" w:cs="Times New Roman"/>
          <w:sz w:val="24"/>
          <w:szCs w:val="24"/>
        </w:rPr>
        <w:t xml:space="preserve"> [Online]. Available at: </w:t>
      </w:r>
      <w:hyperlink r:id="rId13" w:history="1">
        <w:r>
          <w:rPr>
            <w:rFonts w:ascii="Times New Roman" w:eastAsia="Times New Roman" w:hAnsi="Times New Roman" w:cs="Times New Roman"/>
            <w:color w:val="1155CC"/>
            <w:sz w:val="24"/>
            <w:szCs w:val="24"/>
            <w:u w:val="single"/>
          </w:rPr>
          <w:t>https://marriott.gcs-web.com/static-files/ccd4ffb7-2196-404b-b16d-88c14af5b5dd</w:t>
        </w:r>
      </w:hyperlink>
      <w:r>
        <w:rPr>
          <w:rFonts w:ascii="Times New Roman" w:eastAsia="Times New Roman" w:hAnsi="Times New Roman" w:cs="Times New Roman"/>
          <w:color w:val="1155CC"/>
          <w:sz w:val="24"/>
          <w:szCs w:val="24"/>
          <w:u w:val="single"/>
        </w:rPr>
        <w:t xml:space="preserve"> </w:t>
      </w:r>
      <w:r>
        <w:rPr>
          <w:rFonts w:ascii="Times New Roman" w:eastAsia="Times New Roman" w:hAnsi="Times New Roman" w:cs="Times New Roman"/>
          <w:sz w:val="24"/>
          <w:szCs w:val="24"/>
        </w:rPr>
        <w:t xml:space="preserve">[Accessed on 31 July 2026] </w:t>
      </w:r>
    </w:p>
    <w:p w14:paraId="71CB8FA0"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(2026). </w:t>
      </w:r>
      <w:r>
        <w:rPr>
          <w:rFonts w:ascii="Times New Roman" w:eastAsia="Times New Roman" w:hAnsi="Times New Roman" w:cs="Times New Roman"/>
          <w:i/>
          <w:iCs/>
          <w:sz w:val="24"/>
          <w:szCs w:val="24"/>
        </w:rPr>
        <w:t xml:space="preserve">Marriott UK Group Tax Strategy 2025. </w:t>
      </w:r>
      <w:r>
        <w:rPr>
          <w:rFonts w:ascii="Times New Roman" w:eastAsia="Times New Roman" w:hAnsi="Times New Roman" w:cs="Times New Roman"/>
          <w:sz w:val="24"/>
          <w:szCs w:val="24"/>
        </w:rPr>
        <w:t xml:space="preserve">[Online]. Available at: </w:t>
      </w:r>
      <w:hyperlink r:id="rId14" w:history="1">
        <w:r>
          <w:rPr>
            <w:rFonts w:ascii="Times New Roman" w:eastAsia="Times New Roman" w:hAnsi="Times New Roman" w:cs="Times New Roman"/>
            <w:color w:val="1155CC"/>
            <w:sz w:val="24"/>
            <w:szCs w:val="24"/>
            <w:u w:val="single"/>
          </w:rPr>
          <w:t>https://www.marriott.com/en-gb/marriott/group-tax-strategy.mi</w:t>
        </w:r>
      </w:hyperlink>
      <w:r>
        <w:rPr>
          <w:rFonts w:ascii="Times New Roman" w:eastAsia="Times New Roman" w:hAnsi="Times New Roman" w:cs="Times New Roman"/>
          <w:sz w:val="24"/>
          <w:szCs w:val="24"/>
        </w:rPr>
        <w:t xml:space="preserve"> [Accessed on 31 July 2026]</w:t>
      </w:r>
    </w:p>
    <w:p w14:paraId="2951EBE8"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Nishant, R., Schneckenberg, D. and Ravishankar, M.N., (2024). The formal rationality of artificial intelligence-based algorithms and the problem of bias. </w:t>
      </w:r>
      <w:r>
        <w:rPr>
          <w:rFonts w:ascii="Times New Roman" w:eastAsia="Times New Roman" w:hAnsi="Times New Roman" w:cs="Times New Roman"/>
          <w:i/>
          <w:iCs/>
          <w:sz w:val="24"/>
          <w:szCs w:val="24"/>
        </w:rPr>
        <w:t>Journal of Information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39</w:t>
      </w:r>
      <w:r>
        <w:rPr>
          <w:rFonts w:ascii="Times New Roman" w:eastAsia="Times New Roman" w:hAnsi="Times New Roman" w:cs="Times New Roman"/>
          <w:sz w:val="24"/>
          <w:szCs w:val="24"/>
        </w:rPr>
        <w:t xml:space="preserve">(1), pp.19-40. </w:t>
      </w:r>
    </w:p>
    <w:p w14:paraId="46D3E3A5"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Reyad, H.M., Zariyawati, M.A., Ong, T.S. and Muhamad, H., (2022). The impact of macroeconomic risk factors, the adoption of financial derivatives on working capital management, and firm performance.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 xml:space="preserve">(21), p.14447. </w:t>
      </w:r>
    </w:p>
    <w:p w14:paraId="49D10BE7" w14:textId="77777777" w:rsidR="003D7899" w:rsidRDefault="00000000">
      <w:pPr>
        <w:widowControl w:val="0"/>
        <w:spacing w:before="200" w:after="200" w:line="360" w:lineRule="auto"/>
        <w:jc w:val="both"/>
        <w:rPr>
          <w:rFonts w:ascii="Calibri" w:eastAsia="Calibri" w:hAnsi="Calibri" w:cs="Calibri"/>
          <w:sz w:val="24"/>
          <w:szCs w:val="24"/>
        </w:rPr>
      </w:pPr>
      <w:r>
        <w:rPr>
          <w:rFonts w:ascii="Times New Roman" w:eastAsia="Times New Roman" w:hAnsi="Times New Roman" w:cs="Times New Roman"/>
          <w:sz w:val="24"/>
          <w:szCs w:val="24"/>
        </w:rPr>
        <w:t xml:space="preserve">Rice, J., Raziq, M.M., Martin, N., Fieger, P. and Rice, B., (2023). The debt crisis and the adoption of Asset-Light and Fee-Orientated (ALFO) arrangements at Marriott: 1980-1995. </w:t>
      </w:r>
      <w:r>
        <w:rPr>
          <w:rFonts w:ascii="Times New Roman" w:eastAsia="Times New Roman" w:hAnsi="Times New Roman" w:cs="Times New Roman"/>
          <w:i/>
          <w:iCs/>
          <w:sz w:val="24"/>
          <w:szCs w:val="24"/>
        </w:rPr>
        <w:t>Journal of Tourism, Heritage &amp; Services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 xml:space="preserve">(1), pp.58-66. </w:t>
      </w:r>
    </w:p>
    <w:p w14:paraId="73C28A63"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Skulmowski, A. and Engel-Hermann, P., (2025). The ethics of erroneous AI-generated scientific figures. </w:t>
      </w:r>
      <w:r>
        <w:rPr>
          <w:rFonts w:ascii="Times New Roman" w:eastAsia="Times New Roman" w:hAnsi="Times New Roman" w:cs="Times New Roman"/>
          <w:i/>
          <w:iCs/>
          <w:sz w:val="24"/>
          <w:szCs w:val="24"/>
        </w:rPr>
        <w:t>Ethics and Information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27</w:t>
      </w:r>
      <w:r>
        <w:rPr>
          <w:rFonts w:ascii="Times New Roman" w:eastAsia="Times New Roman" w:hAnsi="Times New Roman" w:cs="Times New Roman"/>
          <w:sz w:val="24"/>
          <w:szCs w:val="24"/>
        </w:rPr>
        <w:t xml:space="preserve">(2), p.31. </w:t>
      </w:r>
    </w:p>
    <w:p w14:paraId="0943E045" w14:textId="77777777" w:rsidR="003D7899" w:rsidRDefault="003D7899">
      <w:pPr>
        <w:spacing w:after="160" w:line="360" w:lineRule="auto"/>
        <w:jc w:val="both"/>
        <w:rPr>
          <w:rFonts w:ascii="Times New Roman" w:eastAsia="Times New Roman" w:hAnsi="Times New Roman" w:cs="Times New Roman"/>
          <w:sz w:val="24"/>
          <w:szCs w:val="24"/>
        </w:rPr>
      </w:pPr>
    </w:p>
    <w:p w14:paraId="0BFF648D" w14:textId="77777777" w:rsidR="003D7899" w:rsidRDefault="00000000">
      <w:pPr>
        <w:widowControl w:val="0"/>
        <w:spacing w:before="200" w:after="200" w:line="360" w:lineRule="auto"/>
        <w:jc w:val="both"/>
        <w:rPr>
          <w:rFonts w:ascii="Times New Roman" w:eastAsia="Times New Roman" w:hAnsi="Times New Roman" w:cs="Times New Roman"/>
          <w:sz w:val="24"/>
          <w:szCs w:val="24"/>
        </w:rPr>
      </w:pPr>
      <w:r>
        <w:br w:type="page"/>
      </w:r>
    </w:p>
    <w:p w14:paraId="5FC13283" w14:textId="77777777" w:rsidR="003D7899" w:rsidRDefault="00000000">
      <w:pPr>
        <w:pStyle w:val="Heading1"/>
        <w:widowControl w:val="0"/>
        <w:spacing w:before="200" w:after="200"/>
      </w:pPr>
      <w:bookmarkStart w:id="37" w:name="_9vjzax7fkjm1" w:colFirst="0" w:colLast="0"/>
      <w:bookmarkEnd w:id="37"/>
      <w:r>
        <w:lastRenderedPageBreak/>
        <w:t>Appendices</w:t>
      </w:r>
    </w:p>
    <w:p w14:paraId="11BBBBC3" w14:textId="77777777" w:rsidR="003D7899" w:rsidRDefault="003D7899">
      <w:pPr>
        <w:spacing w:line="360" w:lineRule="auto"/>
        <w:rPr>
          <w:rFonts w:ascii="Times New Roman" w:eastAsia="Times New Roman" w:hAnsi="Times New Roman" w:cs="Times New Roman"/>
          <w:sz w:val="24"/>
          <w:szCs w:val="24"/>
        </w:rPr>
      </w:pPr>
    </w:p>
    <w:p w14:paraId="6A1ED817" w14:textId="77777777" w:rsidR="003D7899" w:rsidRDefault="00000000">
      <w:pPr>
        <w:pStyle w:val="Heading2"/>
        <w:keepNext w:val="0"/>
        <w:keepLines w:val="0"/>
        <w:jc w:val="left"/>
      </w:pPr>
      <w:r>
        <w:t>Appendix 1: Net Profit Margin (Profitability)</w:t>
      </w:r>
    </w:p>
    <w:p w14:paraId="3C54E9A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 Profit Margin = Net Income ÷ Total Revenue × 100</w:t>
      </w:r>
    </w:p>
    <w:tbl>
      <w:tblPr>
        <w:tblStyle w:val="a2"/>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35"/>
        <w:gridCol w:w="1633"/>
        <w:gridCol w:w="1633"/>
        <w:gridCol w:w="1633"/>
        <w:gridCol w:w="1633"/>
        <w:gridCol w:w="1633"/>
      </w:tblGrid>
      <w:tr w:rsidR="003D7899" w14:paraId="2B0D7123" w14:textId="77777777">
        <w:trPr>
          <w:trHeight w:val="282"/>
          <w:tblHeader/>
        </w:trPr>
        <w:tc>
          <w:tcPr>
            <w:tcW w:w="2235" w:type="dxa"/>
            <w:shd w:val="clear" w:color="auto" w:fill="1F4E5F"/>
            <w:tcMar>
              <w:top w:w="70" w:type="dxa"/>
              <w:left w:w="100" w:type="dxa"/>
              <w:bottom w:w="70" w:type="dxa"/>
              <w:right w:w="100" w:type="dxa"/>
            </w:tcMar>
            <w:vAlign w:val="center"/>
          </w:tcPr>
          <w:p w14:paraId="2094C32D" w14:textId="77777777" w:rsidR="003D7899" w:rsidRDefault="00000000">
            <w:pPr>
              <w:spacing w:line="360" w:lineRule="auto"/>
              <w:jc w:val="center"/>
              <w:rPr>
                <w:rFonts w:ascii="Times New Roman" w:eastAsia="Times New Roman" w:hAnsi="Times New Roman" w:cs="Times New Roman"/>
                <w:sz w:val="24"/>
                <w:szCs w:val="24"/>
              </w:rPr>
            </w:pPr>
            <w:bookmarkStart w:id="38" w:name="_fp75gmt4wil7" w:colFirst="0" w:colLast="0"/>
            <w:bookmarkEnd w:id="38"/>
            <w:r>
              <w:rPr>
                <w:rFonts w:ascii="Times New Roman" w:eastAsia="Times New Roman" w:hAnsi="Times New Roman" w:cs="Times New Roman"/>
                <w:b/>
                <w:bCs/>
                <w:color w:val="FFFFFF"/>
                <w:sz w:val="24"/>
                <w:szCs w:val="24"/>
              </w:rPr>
              <w:t>Metric</w:t>
            </w:r>
          </w:p>
        </w:tc>
        <w:tc>
          <w:tcPr>
            <w:tcW w:w="1633" w:type="dxa"/>
            <w:shd w:val="clear" w:color="auto" w:fill="1F4E5F"/>
            <w:tcMar>
              <w:top w:w="70" w:type="dxa"/>
              <w:left w:w="100" w:type="dxa"/>
              <w:bottom w:w="70" w:type="dxa"/>
              <w:right w:w="100" w:type="dxa"/>
            </w:tcMar>
            <w:vAlign w:val="center"/>
          </w:tcPr>
          <w:p w14:paraId="0610537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33" w:type="dxa"/>
            <w:shd w:val="clear" w:color="auto" w:fill="1F4E5F"/>
            <w:tcMar>
              <w:top w:w="70" w:type="dxa"/>
              <w:left w:w="100" w:type="dxa"/>
              <w:bottom w:w="70" w:type="dxa"/>
              <w:right w:w="100" w:type="dxa"/>
            </w:tcMar>
            <w:vAlign w:val="center"/>
          </w:tcPr>
          <w:p w14:paraId="3B5EC5F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33" w:type="dxa"/>
            <w:shd w:val="clear" w:color="auto" w:fill="1F4E5F"/>
            <w:tcMar>
              <w:top w:w="70" w:type="dxa"/>
              <w:left w:w="100" w:type="dxa"/>
              <w:bottom w:w="70" w:type="dxa"/>
              <w:right w:w="100" w:type="dxa"/>
            </w:tcMar>
            <w:vAlign w:val="center"/>
          </w:tcPr>
          <w:p w14:paraId="3DDD3E0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33" w:type="dxa"/>
            <w:shd w:val="clear" w:color="auto" w:fill="1F4E5F"/>
            <w:tcMar>
              <w:top w:w="70" w:type="dxa"/>
              <w:left w:w="100" w:type="dxa"/>
              <w:bottom w:w="70" w:type="dxa"/>
              <w:right w:w="100" w:type="dxa"/>
            </w:tcMar>
            <w:vAlign w:val="center"/>
          </w:tcPr>
          <w:p w14:paraId="6BA0FC8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33" w:type="dxa"/>
            <w:shd w:val="clear" w:color="auto" w:fill="1F4E5F"/>
            <w:tcMar>
              <w:top w:w="70" w:type="dxa"/>
              <w:left w:w="100" w:type="dxa"/>
              <w:bottom w:w="70" w:type="dxa"/>
              <w:right w:w="100" w:type="dxa"/>
            </w:tcMar>
            <w:vAlign w:val="center"/>
          </w:tcPr>
          <w:p w14:paraId="1A041E5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02309BAB" w14:textId="77777777">
        <w:trPr>
          <w:trHeight w:val="282"/>
        </w:trPr>
        <w:tc>
          <w:tcPr>
            <w:tcW w:w="2235" w:type="dxa"/>
            <w:tcMar>
              <w:top w:w="60" w:type="dxa"/>
              <w:left w:w="100" w:type="dxa"/>
              <w:bottom w:w="60" w:type="dxa"/>
              <w:right w:w="100" w:type="dxa"/>
            </w:tcMar>
            <w:vAlign w:val="center"/>
          </w:tcPr>
          <w:p w14:paraId="3DBA0AA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 Income ($m)</w:t>
            </w:r>
          </w:p>
        </w:tc>
        <w:tc>
          <w:tcPr>
            <w:tcW w:w="1633" w:type="dxa"/>
            <w:tcMar>
              <w:top w:w="60" w:type="dxa"/>
              <w:left w:w="100" w:type="dxa"/>
              <w:bottom w:w="60" w:type="dxa"/>
              <w:right w:w="100" w:type="dxa"/>
            </w:tcMar>
            <w:vAlign w:val="center"/>
          </w:tcPr>
          <w:p w14:paraId="253798B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w:t>
            </w:r>
          </w:p>
        </w:tc>
        <w:tc>
          <w:tcPr>
            <w:tcW w:w="1633" w:type="dxa"/>
            <w:tcMar>
              <w:top w:w="60" w:type="dxa"/>
              <w:left w:w="100" w:type="dxa"/>
              <w:bottom w:w="60" w:type="dxa"/>
              <w:right w:w="100" w:type="dxa"/>
            </w:tcMar>
            <w:vAlign w:val="center"/>
          </w:tcPr>
          <w:p w14:paraId="60E9609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w:t>
            </w:r>
          </w:p>
        </w:tc>
        <w:tc>
          <w:tcPr>
            <w:tcW w:w="1633" w:type="dxa"/>
            <w:tcMar>
              <w:top w:w="60" w:type="dxa"/>
              <w:left w:w="100" w:type="dxa"/>
              <w:bottom w:w="60" w:type="dxa"/>
              <w:right w:w="100" w:type="dxa"/>
            </w:tcMar>
            <w:vAlign w:val="center"/>
          </w:tcPr>
          <w:p w14:paraId="742C6E9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w:t>
            </w:r>
          </w:p>
        </w:tc>
        <w:tc>
          <w:tcPr>
            <w:tcW w:w="1633" w:type="dxa"/>
            <w:tcMar>
              <w:top w:w="60" w:type="dxa"/>
              <w:left w:w="100" w:type="dxa"/>
              <w:bottom w:w="60" w:type="dxa"/>
              <w:right w:w="100" w:type="dxa"/>
            </w:tcMar>
            <w:vAlign w:val="center"/>
          </w:tcPr>
          <w:p w14:paraId="679B142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w:t>
            </w:r>
          </w:p>
        </w:tc>
        <w:tc>
          <w:tcPr>
            <w:tcW w:w="1633" w:type="dxa"/>
            <w:tcMar>
              <w:top w:w="60" w:type="dxa"/>
              <w:left w:w="100" w:type="dxa"/>
              <w:bottom w:w="60" w:type="dxa"/>
              <w:right w:w="100" w:type="dxa"/>
            </w:tcMar>
            <w:vAlign w:val="center"/>
          </w:tcPr>
          <w:p w14:paraId="43612E0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w:t>
            </w:r>
          </w:p>
        </w:tc>
      </w:tr>
      <w:tr w:rsidR="003D7899" w14:paraId="72E14CA1" w14:textId="77777777">
        <w:trPr>
          <w:trHeight w:val="282"/>
        </w:trPr>
        <w:tc>
          <w:tcPr>
            <w:tcW w:w="2235" w:type="dxa"/>
            <w:shd w:val="clear" w:color="auto" w:fill="F2F6F8"/>
            <w:tcMar>
              <w:top w:w="60" w:type="dxa"/>
              <w:left w:w="100" w:type="dxa"/>
              <w:bottom w:w="60" w:type="dxa"/>
              <w:right w:w="100" w:type="dxa"/>
            </w:tcMar>
            <w:vAlign w:val="center"/>
          </w:tcPr>
          <w:p w14:paraId="1DD094A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Revenue ($m)</w:t>
            </w:r>
          </w:p>
        </w:tc>
        <w:tc>
          <w:tcPr>
            <w:tcW w:w="1633" w:type="dxa"/>
            <w:shd w:val="clear" w:color="auto" w:fill="F2F6F8"/>
            <w:tcMar>
              <w:top w:w="60" w:type="dxa"/>
              <w:left w:w="100" w:type="dxa"/>
              <w:bottom w:w="60" w:type="dxa"/>
              <w:right w:w="100" w:type="dxa"/>
            </w:tcMar>
            <w:vAlign w:val="center"/>
          </w:tcPr>
          <w:p w14:paraId="65E3F14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13,857</w:t>
            </w:r>
          </w:p>
        </w:tc>
        <w:tc>
          <w:tcPr>
            <w:tcW w:w="1633" w:type="dxa"/>
            <w:shd w:val="clear" w:color="auto" w:fill="F2F6F8"/>
            <w:tcMar>
              <w:top w:w="60" w:type="dxa"/>
              <w:left w:w="100" w:type="dxa"/>
              <w:bottom w:w="60" w:type="dxa"/>
              <w:right w:w="100" w:type="dxa"/>
            </w:tcMar>
            <w:vAlign w:val="center"/>
          </w:tcPr>
          <w:p w14:paraId="74AD53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20,773</w:t>
            </w:r>
          </w:p>
        </w:tc>
        <w:tc>
          <w:tcPr>
            <w:tcW w:w="1633" w:type="dxa"/>
            <w:shd w:val="clear" w:color="auto" w:fill="F2F6F8"/>
            <w:tcMar>
              <w:top w:w="60" w:type="dxa"/>
              <w:left w:w="100" w:type="dxa"/>
              <w:bottom w:w="60" w:type="dxa"/>
              <w:right w:w="100" w:type="dxa"/>
            </w:tcMar>
            <w:vAlign w:val="center"/>
          </w:tcPr>
          <w:p w14:paraId="3863232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23,713</w:t>
            </w:r>
          </w:p>
        </w:tc>
        <w:tc>
          <w:tcPr>
            <w:tcW w:w="1633" w:type="dxa"/>
            <w:shd w:val="clear" w:color="auto" w:fill="F2F6F8"/>
            <w:tcMar>
              <w:top w:w="60" w:type="dxa"/>
              <w:left w:w="100" w:type="dxa"/>
              <w:bottom w:w="60" w:type="dxa"/>
              <w:right w:w="100" w:type="dxa"/>
            </w:tcMar>
            <w:vAlign w:val="center"/>
          </w:tcPr>
          <w:p w14:paraId="4E491E7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25,100</w:t>
            </w:r>
          </w:p>
        </w:tc>
        <w:tc>
          <w:tcPr>
            <w:tcW w:w="1633" w:type="dxa"/>
            <w:shd w:val="clear" w:color="auto" w:fill="F2F6F8"/>
            <w:tcMar>
              <w:top w:w="60" w:type="dxa"/>
              <w:left w:w="100" w:type="dxa"/>
              <w:bottom w:w="60" w:type="dxa"/>
              <w:right w:w="100" w:type="dxa"/>
            </w:tcMar>
            <w:vAlign w:val="center"/>
          </w:tcPr>
          <w:p w14:paraId="66234A2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26,186</w:t>
            </w:r>
          </w:p>
        </w:tc>
      </w:tr>
      <w:tr w:rsidR="003D7899" w14:paraId="6EB5D7E8" w14:textId="77777777">
        <w:trPr>
          <w:trHeight w:val="282"/>
        </w:trPr>
        <w:tc>
          <w:tcPr>
            <w:tcW w:w="2235" w:type="dxa"/>
            <w:tcMar>
              <w:top w:w="60" w:type="dxa"/>
              <w:left w:w="100" w:type="dxa"/>
              <w:bottom w:w="60" w:type="dxa"/>
              <w:right w:w="100" w:type="dxa"/>
            </w:tcMar>
            <w:vAlign w:val="center"/>
          </w:tcPr>
          <w:p w14:paraId="4845A3B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 Profit Margin (%)</w:t>
            </w:r>
          </w:p>
        </w:tc>
        <w:tc>
          <w:tcPr>
            <w:tcW w:w="1633" w:type="dxa"/>
            <w:tcMar>
              <w:top w:w="60" w:type="dxa"/>
              <w:left w:w="100" w:type="dxa"/>
              <w:bottom w:w="60" w:type="dxa"/>
              <w:right w:w="100" w:type="dxa"/>
            </w:tcMar>
            <w:vAlign w:val="center"/>
          </w:tcPr>
          <w:p w14:paraId="32A76F3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7.93%</w:t>
            </w:r>
          </w:p>
        </w:tc>
        <w:tc>
          <w:tcPr>
            <w:tcW w:w="1633" w:type="dxa"/>
            <w:tcMar>
              <w:top w:w="60" w:type="dxa"/>
              <w:left w:w="100" w:type="dxa"/>
              <w:bottom w:w="60" w:type="dxa"/>
              <w:right w:w="100" w:type="dxa"/>
            </w:tcMar>
            <w:vAlign w:val="center"/>
          </w:tcPr>
          <w:p w14:paraId="5C6162F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11.35%</w:t>
            </w:r>
          </w:p>
        </w:tc>
        <w:tc>
          <w:tcPr>
            <w:tcW w:w="1633" w:type="dxa"/>
            <w:tcMar>
              <w:top w:w="60" w:type="dxa"/>
              <w:left w:w="100" w:type="dxa"/>
              <w:bottom w:w="60" w:type="dxa"/>
              <w:right w:w="100" w:type="dxa"/>
            </w:tcMar>
            <w:vAlign w:val="center"/>
          </w:tcPr>
          <w:p w14:paraId="1F1FB35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13.00%</w:t>
            </w:r>
          </w:p>
        </w:tc>
        <w:tc>
          <w:tcPr>
            <w:tcW w:w="1633" w:type="dxa"/>
            <w:tcMar>
              <w:top w:w="60" w:type="dxa"/>
              <w:left w:w="100" w:type="dxa"/>
              <w:bottom w:w="60" w:type="dxa"/>
              <w:right w:w="100" w:type="dxa"/>
            </w:tcMar>
            <w:vAlign w:val="center"/>
          </w:tcPr>
          <w:p w14:paraId="1E2F0CB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9.46%</w:t>
            </w:r>
          </w:p>
        </w:tc>
        <w:tc>
          <w:tcPr>
            <w:tcW w:w="1633" w:type="dxa"/>
            <w:tcMar>
              <w:top w:w="60" w:type="dxa"/>
              <w:left w:w="100" w:type="dxa"/>
              <w:bottom w:w="60" w:type="dxa"/>
              <w:right w:w="100" w:type="dxa"/>
            </w:tcMar>
            <w:vAlign w:val="center"/>
          </w:tcPr>
          <w:p w14:paraId="0E0847C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9.93%</w:t>
            </w:r>
          </w:p>
        </w:tc>
      </w:tr>
    </w:tbl>
    <w:p w14:paraId="5128D7D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3"/>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663C9844" w14:textId="77777777">
        <w:trPr>
          <w:tblHeader/>
        </w:trPr>
        <w:tc>
          <w:tcPr>
            <w:tcW w:w="1300" w:type="dxa"/>
            <w:shd w:val="clear" w:color="auto" w:fill="1F4E5F"/>
            <w:tcMar>
              <w:top w:w="70" w:type="dxa"/>
              <w:left w:w="100" w:type="dxa"/>
              <w:bottom w:w="70" w:type="dxa"/>
              <w:right w:w="100" w:type="dxa"/>
            </w:tcMar>
            <w:vAlign w:val="center"/>
          </w:tcPr>
          <w:p w14:paraId="26ED36F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7563404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7BA4EE3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0154279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147EF9A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7F955562" w14:textId="77777777">
        <w:tc>
          <w:tcPr>
            <w:tcW w:w="1300" w:type="dxa"/>
            <w:tcMar>
              <w:top w:w="60" w:type="dxa"/>
              <w:left w:w="100" w:type="dxa"/>
              <w:bottom w:w="60" w:type="dxa"/>
              <w:right w:w="100" w:type="dxa"/>
            </w:tcMar>
            <w:vAlign w:val="center"/>
          </w:tcPr>
          <w:p w14:paraId="3DAA662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4D1E72B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w:t>
            </w:r>
          </w:p>
        </w:tc>
        <w:tc>
          <w:tcPr>
            <w:tcW w:w="2600" w:type="dxa"/>
            <w:tcMar>
              <w:top w:w="60" w:type="dxa"/>
              <w:left w:w="100" w:type="dxa"/>
              <w:bottom w:w="60" w:type="dxa"/>
              <w:right w:w="100" w:type="dxa"/>
            </w:tcMar>
            <w:vAlign w:val="center"/>
          </w:tcPr>
          <w:p w14:paraId="242389F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13,857</w:t>
            </w:r>
          </w:p>
        </w:tc>
        <w:tc>
          <w:tcPr>
            <w:tcW w:w="2400" w:type="dxa"/>
            <w:tcMar>
              <w:top w:w="60" w:type="dxa"/>
              <w:left w:w="100" w:type="dxa"/>
              <w:bottom w:w="60" w:type="dxa"/>
              <w:right w:w="100" w:type="dxa"/>
            </w:tcMar>
            <w:vAlign w:val="center"/>
          </w:tcPr>
          <w:p w14:paraId="02704DA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 ÷ 13,857 × 100</w:t>
            </w:r>
          </w:p>
        </w:tc>
        <w:tc>
          <w:tcPr>
            <w:tcW w:w="1500" w:type="dxa"/>
            <w:tcMar>
              <w:top w:w="60" w:type="dxa"/>
              <w:left w:w="100" w:type="dxa"/>
              <w:bottom w:w="60" w:type="dxa"/>
              <w:right w:w="100" w:type="dxa"/>
            </w:tcMar>
            <w:vAlign w:val="center"/>
          </w:tcPr>
          <w:p w14:paraId="2960BF3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7.93%</w:t>
            </w:r>
          </w:p>
        </w:tc>
      </w:tr>
      <w:tr w:rsidR="003D7899" w14:paraId="3F8D1452" w14:textId="77777777">
        <w:tc>
          <w:tcPr>
            <w:tcW w:w="1300" w:type="dxa"/>
            <w:shd w:val="clear" w:color="auto" w:fill="F2F6F8"/>
            <w:tcMar>
              <w:top w:w="60" w:type="dxa"/>
              <w:left w:w="100" w:type="dxa"/>
              <w:bottom w:w="60" w:type="dxa"/>
              <w:right w:w="100" w:type="dxa"/>
            </w:tcMar>
            <w:vAlign w:val="center"/>
          </w:tcPr>
          <w:p w14:paraId="1EF999B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688B114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w:t>
            </w:r>
          </w:p>
        </w:tc>
        <w:tc>
          <w:tcPr>
            <w:tcW w:w="2600" w:type="dxa"/>
            <w:shd w:val="clear" w:color="auto" w:fill="F2F6F8"/>
            <w:tcMar>
              <w:top w:w="60" w:type="dxa"/>
              <w:left w:w="100" w:type="dxa"/>
              <w:bottom w:w="60" w:type="dxa"/>
              <w:right w:w="100" w:type="dxa"/>
            </w:tcMar>
            <w:vAlign w:val="center"/>
          </w:tcPr>
          <w:p w14:paraId="3A224D5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20,773</w:t>
            </w:r>
          </w:p>
        </w:tc>
        <w:tc>
          <w:tcPr>
            <w:tcW w:w="2400" w:type="dxa"/>
            <w:shd w:val="clear" w:color="auto" w:fill="F2F6F8"/>
            <w:tcMar>
              <w:top w:w="60" w:type="dxa"/>
              <w:left w:w="100" w:type="dxa"/>
              <w:bottom w:w="60" w:type="dxa"/>
              <w:right w:w="100" w:type="dxa"/>
            </w:tcMar>
            <w:vAlign w:val="center"/>
          </w:tcPr>
          <w:p w14:paraId="50FE1B8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 ÷ 20,773 × 100</w:t>
            </w:r>
          </w:p>
        </w:tc>
        <w:tc>
          <w:tcPr>
            <w:tcW w:w="1500" w:type="dxa"/>
            <w:shd w:val="clear" w:color="auto" w:fill="F2F6F8"/>
            <w:tcMar>
              <w:top w:w="60" w:type="dxa"/>
              <w:left w:w="100" w:type="dxa"/>
              <w:bottom w:w="60" w:type="dxa"/>
              <w:right w:w="100" w:type="dxa"/>
            </w:tcMar>
            <w:vAlign w:val="center"/>
          </w:tcPr>
          <w:p w14:paraId="3F73263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11.35%</w:t>
            </w:r>
          </w:p>
        </w:tc>
      </w:tr>
      <w:tr w:rsidR="003D7899" w14:paraId="22E069E5" w14:textId="77777777">
        <w:tc>
          <w:tcPr>
            <w:tcW w:w="1300" w:type="dxa"/>
            <w:tcMar>
              <w:top w:w="60" w:type="dxa"/>
              <w:left w:w="100" w:type="dxa"/>
              <w:bottom w:w="60" w:type="dxa"/>
              <w:right w:w="100" w:type="dxa"/>
            </w:tcMar>
            <w:vAlign w:val="center"/>
          </w:tcPr>
          <w:p w14:paraId="2251648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278B827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w:t>
            </w:r>
          </w:p>
        </w:tc>
        <w:tc>
          <w:tcPr>
            <w:tcW w:w="2600" w:type="dxa"/>
            <w:tcMar>
              <w:top w:w="60" w:type="dxa"/>
              <w:left w:w="100" w:type="dxa"/>
              <w:bottom w:w="60" w:type="dxa"/>
              <w:right w:w="100" w:type="dxa"/>
            </w:tcMar>
            <w:vAlign w:val="center"/>
          </w:tcPr>
          <w:p w14:paraId="2E18D1C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23,713</w:t>
            </w:r>
          </w:p>
        </w:tc>
        <w:tc>
          <w:tcPr>
            <w:tcW w:w="2400" w:type="dxa"/>
            <w:tcMar>
              <w:top w:w="60" w:type="dxa"/>
              <w:left w:w="100" w:type="dxa"/>
              <w:bottom w:w="60" w:type="dxa"/>
              <w:right w:w="100" w:type="dxa"/>
            </w:tcMar>
            <w:vAlign w:val="center"/>
          </w:tcPr>
          <w:p w14:paraId="0934316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 ÷ 23,713 × 100</w:t>
            </w:r>
          </w:p>
        </w:tc>
        <w:tc>
          <w:tcPr>
            <w:tcW w:w="1500" w:type="dxa"/>
            <w:tcMar>
              <w:top w:w="60" w:type="dxa"/>
              <w:left w:w="100" w:type="dxa"/>
              <w:bottom w:w="60" w:type="dxa"/>
              <w:right w:w="100" w:type="dxa"/>
            </w:tcMar>
            <w:vAlign w:val="center"/>
          </w:tcPr>
          <w:p w14:paraId="3259320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13.00%</w:t>
            </w:r>
          </w:p>
        </w:tc>
      </w:tr>
      <w:tr w:rsidR="003D7899" w14:paraId="3DEB6A9D" w14:textId="77777777">
        <w:tc>
          <w:tcPr>
            <w:tcW w:w="1300" w:type="dxa"/>
            <w:shd w:val="clear" w:color="auto" w:fill="F2F6F8"/>
            <w:tcMar>
              <w:top w:w="60" w:type="dxa"/>
              <w:left w:w="100" w:type="dxa"/>
              <w:bottom w:w="60" w:type="dxa"/>
              <w:right w:w="100" w:type="dxa"/>
            </w:tcMar>
            <w:vAlign w:val="center"/>
          </w:tcPr>
          <w:p w14:paraId="164B30A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5D95AAC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w:t>
            </w:r>
          </w:p>
        </w:tc>
        <w:tc>
          <w:tcPr>
            <w:tcW w:w="2600" w:type="dxa"/>
            <w:shd w:val="clear" w:color="auto" w:fill="F2F6F8"/>
            <w:tcMar>
              <w:top w:w="60" w:type="dxa"/>
              <w:left w:w="100" w:type="dxa"/>
              <w:bottom w:w="60" w:type="dxa"/>
              <w:right w:w="100" w:type="dxa"/>
            </w:tcMar>
            <w:vAlign w:val="center"/>
          </w:tcPr>
          <w:p w14:paraId="51C4FAF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25,100</w:t>
            </w:r>
          </w:p>
        </w:tc>
        <w:tc>
          <w:tcPr>
            <w:tcW w:w="2400" w:type="dxa"/>
            <w:shd w:val="clear" w:color="auto" w:fill="F2F6F8"/>
            <w:tcMar>
              <w:top w:w="60" w:type="dxa"/>
              <w:left w:w="100" w:type="dxa"/>
              <w:bottom w:w="60" w:type="dxa"/>
              <w:right w:w="100" w:type="dxa"/>
            </w:tcMar>
            <w:vAlign w:val="center"/>
          </w:tcPr>
          <w:p w14:paraId="0CDCC6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 ÷ 25,100 × 100</w:t>
            </w:r>
          </w:p>
        </w:tc>
        <w:tc>
          <w:tcPr>
            <w:tcW w:w="1500" w:type="dxa"/>
            <w:shd w:val="clear" w:color="auto" w:fill="F2F6F8"/>
            <w:tcMar>
              <w:top w:w="60" w:type="dxa"/>
              <w:left w:w="100" w:type="dxa"/>
              <w:bottom w:w="60" w:type="dxa"/>
              <w:right w:w="100" w:type="dxa"/>
            </w:tcMar>
            <w:vAlign w:val="center"/>
          </w:tcPr>
          <w:p w14:paraId="0CC35DA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9.46%</w:t>
            </w:r>
          </w:p>
        </w:tc>
      </w:tr>
      <w:tr w:rsidR="003D7899" w14:paraId="7138A492" w14:textId="77777777">
        <w:tc>
          <w:tcPr>
            <w:tcW w:w="1300" w:type="dxa"/>
            <w:tcMar>
              <w:top w:w="60" w:type="dxa"/>
              <w:left w:w="100" w:type="dxa"/>
              <w:bottom w:w="60" w:type="dxa"/>
              <w:right w:w="100" w:type="dxa"/>
            </w:tcMar>
            <w:vAlign w:val="center"/>
          </w:tcPr>
          <w:p w14:paraId="0B65D85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5D282F4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w:t>
            </w:r>
          </w:p>
        </w:tc>
        <w:tc>
          <w:tcPr>
            <w:tcW w:w="2600" w:type="dxa"/>
            <w:tcMar>
              <w:top w:w="60" w:type="dxa"/>
              <w:left w:w="100" w:type="dxa"/>
              <w:bottom w:w="60" w:type="dxa"/>
              <w:right w:w="100" w:type="dxa"/>
            </w:tcMar>
            <w:vAlign w:val="center"/>
          </w:tcPr>
          <w:p w14:paraId="69AABC2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26,186</w:t>
            </w:r>
          </w:p>
        </w:tc>
        <w:tc>
          <w:tcPr>
            <w:tcW w:w="2400" w:type="dxa"/>
            <w:tcMar>
              <w:top w:w="60" w:type="dxa"/>
              <w:left w:w="100" w:type="dxa"/>
              <w:bottom w:w="60" w:type="dxa"/>
              <w:right w:w="100" w:type="dxa"/>
            </w:tcMar>
            <w:vAlign w:val="center"/>
          </w:tcPr>
          <w:p w14:paraId="56017D6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 ÷ 26,186 × 100</w:t>
            </w:r>
          </w:p>
        </w:tc>
        <w:tc>
          <w:tcPr>
            <w:tcW w:w="1500" w:type="dxa"/>
            <w:tcMar>
              <w:top w:w="60" w:type="dxa"/>
              <w:left w:w="100" w:type="dxa"/>
              <w:bottom w:w="60" w:type="dxa"/>
              <w:right w:w="100" w:type="dxa"/>
            </w:tcMar>
            <w:vAlign w:val="center"/>
          </w:tcPr>
          <w:p w14:paraId="1234088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9.93%</w:t>
            </w:r>
          </w:p>
        </w:tc>
      </w:tr>
    </w:tbl>
    <w:p w14:paraId="250E5A58" w14:textId="77777777" w:rsidR="003D7899" w:rsidRDefault="00000000">
      <w:pPr>
        <w:pStyle w:val="Heading2"/>
        <w:keepNext w:val="0"/>
        <w:keepLines w:val="0"/>
        <w:jc w:val="left"/>
        <w:rPr>
          <w:color w:val="1F4E5F"/>
        </w:rPr>
      </w:pPr>
      <w:r>
        <w:br w:type="page"/>
      </w:r>
    </w:p>
    <w:p w14:paraId="32ACABA0" w14:textId="77777777" w:rsidR="003D7899" w:rsidRDefault="00000000">
      <w:pPr>
        <w:pStyle w:val="Heading2"/>
        <w:keepNext w:val="0"/>
        <w:keepLines w:val="0"/>
        <w:jc w:val="left"/>
      </w:pPr>
      <w:r>
        <w:lastRenderedPageBreak/>
        <w:t>Appendix 2: Return on Equity (ROE) (Profitability)</w:t>
      </w:r>
    </w:p>
    <w:p w14:paraId="2540E1C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ROE = Net Income ÷ Total Shareholders' Equity (year-end) × 100</w:t>
      </w:r>
    </w:p>
    <w:tbl>
      <w:tblPr>
        <w:tblStyle w:val="a4"/>
        <w:tblW w:w="1050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58"/>
        <w:gridCol w:w="1649"/>
        <w:gridCol w:w="1649"/>
        <w:gridCol w:w="1649"/>
        <w:gridCol w:w="1649"/>
        <w:gridCol w:w="1649"/>
      </w:tblGrid>
      <w:tr w:rsidR="003D7899" w14:paraId="5C04F57A" w14:textId="77777777">
        <w:trPr>
          <w:trHeight w:val="285"/>
          <w:tblHeader/>
        </w:trPr>
        <w:tc>
          <w:tcPr>
            <w:tcW w:w="2258" w:type="dxa"/>
            <w:shd w:val="clear" w:color="auto" w:fill="1F4E5F"/>
            <w:tcMar>
              <w:top w:w="70" w:type="dxa"/>
              <w:left w:w="100" w:type="dxa"/>
              <w:bottom w:w="70" w:type="dxa"/>
              <w:right w:w="100" w:type="dxa"/>
            </w:tcMar>
            <w:vAlign w:val="center"/>
          </w:tcPr>
          <w:p w14:paraId="45237D0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49" w:type="dxa"/>
            <w:shd w:val="clear" w:color="auto" w:fill="1F4E5F"/>
            <w:tcMar>
              <w:top w:w="70" w:type="dxa"/>
              <w:left w:w="100" w:type="dxa"/>
              <w:bottom w:w="70" w:type="dxa"/>
              <w:right w:w="100" w:type="dxa"/>
            </w:tcMar>
            <w:vAlign w:val="center"/>
          </w:tcPr>
          <w:p w14:paraId="7D7FF2D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49" w:type="dxa"/>
            <w:shd w:val="clear" w:color="auto" w:fill="1F4E5F"/>
            <w:tcMar>
              <w:top w:w="70" w:type="dxa"/>
              <w:left w:w="100" w:type="dxa"/>
              <w:bottom w:w="70" w:type="dxa"/>
              <w:right w:w="100" w:type="dxa"/>
            </w:tcMar>
            <w:vAlign w:val="center"/>
          </w:tcPr>
          <w:p w14:paraId="309433F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49" w:type="dxa"/>
            <w:shd w:val="clear" w:color="auto" w:fill="1F4E5F"/>
            <w:tcMar>
              <w:top w:w="70" w:type="dxa"/>
              <w:left w:w="100" w:type="dxa"/>
              <w:bottom w:w="70" w:type="dxa"/>
              <w:right w:w="100" w:type="dxa"/>
            </w:tcMar>
            <w:vAlign w:val="center"/>
          </w:tcPr>
          <w:p w14:paraId="409B63E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49" w:type="dxa"/>
            <w:shd w:val="clear" w:color="auto" w:fill="1F4E5F"/>
            <w:tcMar>
              <w:top w:w="70" w:type="dxa"/>
              <w:left w:w="100" w:type="dxa"/>
              <w:bottom w:w="70" w:type="dxa"/>
              <w:right w:w="100" w:type="dxa"/>
            </w:tcMar>
            <w:vAlign w:val="center"/>
          </w:tcPr>
          <w:p w14:paraId="24554DF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49" w:type="dxa"/>
            <w:shd w:val="clear" w:color="auto" w:fill="1F4E5F"/>
            <w:tcMar>
              <w:top w:w="70" w:type="dxa"/>
              <w:left w:w="100" w:type="dxa"/>
              <w:bottom w:w="70" w:type="dxa"/>
              <w:right w:w="100" w:type="dxa"/>
            </w:tcMar>
            <w:vAlign w:val="center"/>
          </w:tcPr>
          <w:p w14:paraId="779CF8E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59AE05A6" w14:textId="77777777">
        <w:trPr>
          <w:trHeight w:val="285"/>
        </w:trPr>
        <w:tc>
          <w:tcPr>
            <w:tcW w:w="2258" w:type="dxa"/>
            <w:tcMar>
              <w:top w:w="60" w:type="dxa"/>
              <w:left w:w="100" w:type="dxa"/>
              <w:bottom w:w="60" w:type="dxa"/>
              <w:right w:w="100" w:type="dxa"/>
            </w:tcMar>
            <w:vAlign w:val="center"/>
          </w:tcPr>
          <w:p w14:paraId="454A416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 Income ($m)</w:t>
            </w:r>
          </w:p>
        </w:tc>
        <w:tc>
          <w:tcPr>
            <w:tcW w:w="1649" w:type="dxa"/>
            <w:tcMar>
              <w:top w:w="60" w:type="dxa"/>
              <w:left w:w="100" w:type="dxa"/>
              <w:bottom w:w="60" w:type="dxa"/>
              <w:right w:w="100" w:type="dxa"/>
            </w:tcMar>
            <w:vAlign w:val="center"/>
          </w:tcPr>
          <w:p w14:paraId="4CBCF95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w:t>
            </w:r>
          </w:p>
        </w:tc>
        <w:tc>
          <w:tcPr>
            <w:tcW w:w="1649" w:type="dxa"/>
            <w:tcMar>
              <w:top w:w="60" w:type="dxa"/>
              <w:left w:w="100" w:type="dxa"/>
              <w:bottom w:w="60" w:type="dxa"/>
              <w:right w:w="100" w:type="dxa"/>
            </w:tcMar>
            <w:vAlign w:val="center"/>
          </w:tcPr>
          <w:p w14:paraId="08B588E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w:t>
            </w:r>
          </w:p>
        </w:tc>
        <w:tc>
          <w:tcPr>
            <w:tcW w:w="1649" w:type="dxa"/>
            <w:tcMar>
              <w:top w:w="60" w:type="dxa"/>
              <w:left w:w="100" w:type="dxa"/>
              <w:bottom w:w="60" w:type="dxa"/>
              <w:right w:w="100" w:type="dxa"/>
            </w:tcMar>
            <w:vAlign w:val="center"/>
          </w:tcPr>
          <w:p w14:paraId="3751855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w:t>
            </w:r>
          </w:p>
        </w:tc>
        <w:tc>
          <w:tcPr>
            <w:tcW w:w="1649" w:type="dxa"/>
            <w:tcMar>
              <w:top w:w="60" w:type="dxa"/>
              <w:left w:w="100" w:type="dxa"/>
              <w:bottom w:w="60" w:type="dxa"/>
              <w:right w:w="100" w:type="dxa"/>
            </w:tcMar>
            <w:vAlign w:val="center"/>
          </w:tcPr>
          <w:p w14:paraId="4D74633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w:t>
            </w:r>
          </w:p>
        </w:tc>
        <w:tc>
          <w:tcPr>
            <w:tcW w:w="1649" w:type="dxa"/>
            <w:tcMar>
              <w:top w:w="60" w:type="dxa"/>
              <w:left w:w="100" w:type="dxa"/>
              <w:bottom w:w="60" w:type="dxa"/>
              <w:right w:w="100" w:type="dxa"/>
            </w:tcMar>
            <w:vAlign w:val="center"/>
          </w:tcPr>
          <w:p w14:paraId="0510342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w:t>
            </w:r>
          </w:p>
        </w:tc>
      </w:tr>
      <w:tr w:rsidR="003D7899" w14:paraId="7AB490FE" w14:textId="77777777">
        <w:trPr>
          <w:trHeight w:val="571"/>
        </w:trPr>
        <w:tc>
          <w:tcPr>
            <w:tcW w:w="2258" w:type="dxa"/>
            <w:shd w:val="clear" w:color="auto" w:fill="F2F6F8"/>
            <w:tcMar>
              <w:top w:w="60" w:type="dxa"/>
              <w:left w:w="100" w:type="dxa"/>
              <w:bottom w:w="60" w:type="dxa"/>
              <w:right w:w="100" w:type="dxa"/>
            </w:tcMar>
            <w:vAlign w:val="center"/>
          </w:tcPr>
          <w:p w14:paraId="041B9BB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Shareholders' Equity ($m)</w:t>
            </w:r>
          </w:p>
        </w:tc>
        <w:tc>
          <w:tcPr>
            <w:tcW w:w="1649" w:type="dxa"/>
            <w:shd w:val="clear" w:color="auto" w:fill="F2F6F8"/>
            <w:tcMar>
              <w:top w:w="60" w:type="dxa"/>
              <w:left w:w="100" w:type="dxa"/>
              <w:bottom w:w="60" w:type="dxa"/>
              <w:right w:w="100" w:type="dxa"/>
            </w:tcMar>
            <w:vAlign w:val="center"/>
          </w:tcPr>
          <w:p w14:paraId="32311F8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1,414</w:t>
            </w:r>
          </w:p>
        </w:tc>
        <w:tc>
          <w:tcPr>
            <w:tcW w:w="1649" w:type="dxa"/>
            <w:shd w:val="clear" w:color="auto" w:fill="F2F6F8"/>
            <w:tcMar>
              <w:top w:w="60" w:type="dxa"/>
              <w:left w:w="100" w:type="dxa"/>
              <w:bottom w:w="60" w:type="dxa"/>
              <w:right w:w="100" w:type="dxa"/>
            </w:tcMar>
            <w:vAlign w:val="center"/>
          </w:tcPr>
          <w:p w14:paraId="219387C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568</w:t>
            </w:r>
          </w:p>
        </w:tc>
        <w:tc>
          <w:tcPr>
            <w:tcW w:w="1649" w:type="dxa"/>
            <w:shd w:val="clear" w:color="auto" w:fill="F2F6F8"/>
            <w:tcMar>
              <w:top w:w="60" w:type="dxa"/>
              <w:left w:w="100" w:type="dxa"/>
              <w:bottom w:w="60" w:type="dxa"/>
              <w:right w:w="100" w:type="dxa"/>
            </w:tcMar>
            <w:vAlign w:val="center"/>
          </w:tcPr>
          <w:p w14:paraId="33CC182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(682)</w:t>
            </w:r>
          </w:p>
        </w:tc>
        <w:tc>
          <w:tcPr>
            <w:tcW w:w="1649" w:type="dxa"/>
            <w:shd w:val="clear" w:color="auto" w:fill="F2F6F8"/>
            <w:tcMar>
              <w:top w:w="60" w:type="dxa"/>
              <w:left w:w="100" w:type="dxa"/>
              <w:bottom w:w="60" w:type="dxa"/>
              <w:right w:w="100" w:type="dxa"/>
            </w:tcMar>
            <w:vAlign w:val="center"/>
          </w:tcPr>
          <w:p w14:paraId="37C6B77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(2,992)</w:t>
            </w:r>
          </w:p>
        </w:tc>
        <w:tc>
          <w:tcPr>
            <w:tcW w:w="1649" w:type="dxa"/>
            <w:shd w:val="clear" w:color="auto" w:fill="F2F6F8"/>
            <w:tcMar>
              <w:top w:w="60" w:type="dxa"/>
              <w:left w:w="100" w:type="dxa"/>
              <w:bottom w:w="60" w:type="dxa"/>
              <w:right w:w="100" w:type="dxa"/>
            </w:tcMar>
            <w:vAlign w:val="center"/>
          </w:tcPr>
          <w:p w14:paraId="5D78B49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(3,771)</w:t>
            </w:r>
          </w:p>
        </w:tc>
      </w:tr>
      <w:tr w:rsidR="003D7899" w14:paraId="57070106" w14:textId="77777777">
        <w:trPr>
          <w:trHeight w:val="285"/>
        </w:trPr>
        <w:tc>
          <w:tcPr>
            <w:tcW w:w="2258" w:type="dxa"/>
            <w:tcMar>
              <w:top w:w="60" w:type="dxa"/>
              <w:left w:w="100" w:type="dxa"/>
              <w:bottom w:w="60" w:type="dxa"/>
              <w:right w:w="100" w:type="dxa"/>
            </w:tcMar>
            <w:vAlign w:val="center"/>
          </w:tcPr>
          <w:p w14:paraId="7C2B4A7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ROE (%)</w:t>
            </w:r>
          </w:p>
        </w:tc>
        <w:tc>
          <w:tcPr>
            <w:tcW w:w="1649" w:type="dxa"/>
            <w:tcMar>
              <w:top w:w="60" w:type="dxa"/>
              <w:left w:w="100" w:type="dxa"/>
              <w:bottom w:w="60" w:type="dxa"/>
              <w:right w:w="100" w:type="dxa"/>
            </w:tcMar>
            <w:vAlign w:val="center"/>
          </w:tcPr>
          <w:p w14:paraId="23D3E01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77.72%</w:t>
            </w:r>
          </w:p>
        </w:tc>
        <w:tc>
          <w:tcPr>
            <w:tcW w:w="1649" w:type="dxa"/>
            <w:tcMar>
              <w:top w:w="60" w:type="dxa"/>
              <w:left w:w="100" w:type="dxa"/>
              <w:bottom w:w="60" w:type="dxa"/>
              <w:right w:w="100" w:type="dxa"/>
            </w:tcMar>
            <w:vAlign w:val="center"/>
          </w:tcPr>
          <w:p w14:paraId="1248A2C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415.14%</w:t>
            </w:r>
          </w:p>
        </w:tc>
        <w:tc>
          <w:tcPr>
            <w:tcW w:w="1649" w:type="dxa"/>
            <w:tcMar>
              <w:top w:w="60" w:type="dxa"/>
              <w:left w:w="100" w:type="dxa"/>
              <w:bottom w:w="60" w:type="dxa"/>
              <w:right w:w="100" w:type="dxa"/>
            </w:tcMar>
            <w:vAlign w:val="center"/>
          </w:tcPr>
          <w:p w14:paraId="07989C2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N/M (neg. equity)</w:t>
            </w:r>
          </w:p>
        </w:tc>
        <w:tc>
          <w:tcPr>
            <w:tcW w:w="1649" w:type="dxa"/>
            <w:tcMar>
              <w:top w:w="60" w:type="dxa"/>
              <w:left w:w="100" w:type="dxa"/>
              <w:bottom w:w="60" w:type="dxa"/>
              <w:right w:w="100" w:type="dxa"/>
            </w:tcMar>
            <w:vAlign w:val="center"/>
          </w:tcPr>
          <w:p w14:paraId="04AA8BE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N/M (neg. equity)</w:t>
            </w:r>
          </w:p>
        </w:tc>
        <w:tc>
          <w:tcPr>
            <w:tcW w:w="1649" w:type="dxa"/>
            <w:tcMar>
              <w:top w:w="60" w:type="dxa"/>
              <w:left w:w="100" w:type="dxa"/>
              <w:bottom w:w="60" w:type="dxa"/>
              <w:right w:w="100" w:type="dxa"/>
            </w:tcMar>
            <w:vAlign w:val="center"/>
          </w:tcPr>
          <w:p w14:paraId="1DC62F0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N/M (neg. equity)</w:t>
            </w:r>
          </w:p>
        </w:tc>
      </w:tr>
    </w:tbl>
    <w:p w14:paraId="42BF291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5"/>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5DFD307E" w14:textId="77777777">
        <w:trPr>
          <w:tblHeader/>
        </w:trPr>
        <w:tc>
          <w:tcPr>
            <w:tcW w:w="1300" w:type="dxa"/>
            <w:shd w:val="clear" w:color="auto" w:fill="1F4E5F"/>
            <w:tcMar>
              <w:top w:w="70" w:type="dxa"/>
              <w:left w:w="100" w:type="dxa"/>
              <w:bottom w:w="70" w:type="dxa"/>
              <w:right w:w="100" w:type="dxa"/>
            </w:tcMar>
            <w:vAlign w:val="center"/>
          </w:tcPr>
          <w:p w14:paraId="3A97E5A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70529F3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2CB2255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494F754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0852727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50C23B91" w14:textId="77777777">
        <w:tc>
          <w:tcPr>
            <w:tcW w:w="1300" w:type="dxa"/>
            <w:tcMar>
              <w:top w:w="60" w:type="dxa"/>
              <w:left w:w="100" w:type="dxa"/>
              <w:bottom w:w="60" w:type="dxa"/>
              <w:right w:w="100" w:type="dxa"/>
            </w:tcMar>
            <w:vAlign w:val="center"/>
          </w:tcPr>
          <w:p w14:paraId="553A2AA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3382996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w:t>
            </w:r>
          </w:p>
        </w:tc>
        <w:tc>
          <w:tcPr>
            <w:tcW w:w="2600" w:type="dxa"/>
            <w:tcMar>
              <w:top w:w="60" w:type="dxa"/>
              <w:left w:w="100" w:type="dxa"/>
              <w:bottom w:w="60" w:type="dxa"/>
              <w:right w:w="100" w:type="dxa"/>
            </w:tcMar>
            <w:vAlign w:val="center"/>
          </w:tcPr>
          <w:p w14:paraId="3443539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1,414</w:t>
            </w:r>
          </w:p>
        </w:tc>
        <w:tc>
          <w:tcPr>
            <w:tcW w:w="2400" w:type="dxa"/>
            <w:tcMar>
              <w:top w:w="60" w:type="dxa"/>
              <w:left w:w="100" w:type="dxa"/>
              <w:bottom w:w="60" w:type="dxa"/>
              <w:right w:w="100" w:type="dxa"/>
            </w:tcMar>
            <w:vAlign w:val="center"/>
          </w:tcPr>
          <w:p w14:paraId="15E9AB0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 ÷ 1,414 × 100</w:t>
            </w:r>
          </w:p>
        </w:tc>
        <w:tc>
          <w:tcPr>
            <w:tcW w:w="1500" w:type="dxa"/>
            <w:tcMar>
              <w:top w:w="60" w:type="dxa"/>
              <w:left w:w="100" w:type="dxa"/>
              <w:bottom w:w="60" w:type="dxa"/>
              <w:right w:w="100" w:type="dxa"/>
            </w:tcMar>
            <w:vAlign w:val="center"/>
          </w:tcPr>
          <w:p w14:paraId="4053251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77.72%</w:t>
            </w:r>
          </w:p>
        </w:tc>
      </w:tr>
      <w:tr w:rsidR="003D7899" w14:paraId="05DC6AB4" w14:textId="77777777">
        <w:tc>
          <w:tcPr>
            <w:tcW w:w="1300" w:type="dxa"/>
            <w:shd w:val="clear" w:color="auto" w:fill="F2F6F8"/>
            <w:tcMar>
              <w:top w:w="60" w:type="dxa"/>
              <w:left w:w="100" w:type="dxa"/>
              <w:bottom w:w="60" w:type="dxa"/>
              <w:right w:w="100" w:type="dxa"/>
            </w:tcMar>
            <w:vAlign w:val="center"/>
          </w:tcPr>
          <w:p w14:paraId="4674189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6EDF6C4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w:t>
            </w:r>
          </w:p>
        </w:tc>
        <w:tc>
          <w:tcPr>
            <w:tcW w:w="2600" w:type="dxa"/>
            <w:shd w:val="clear" w:color="auto" w:fill="F2F6F8"/>
            <w:tcMar>
              <w:top w:w="60" w:type="dxa"/>
              <w:left w:w="100" w:type="dxa"/>
              <w:bottom w:w="60" w:type="dxa"/>
              <w:right w:w="100" w:type="dxa"/>
            </w:tcMar>
            <w:vAlign w:val="center"/>
          </w:tcPr>
          <w:p w14:paraId="0C49FEC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568</w:t>
            </w:r>
          </w:p>
        </w:tc>
        <w:tc>
          <w:tcPr>
            <w:tcW w:w="2400" w:type="dxa"/>
            <w:shd w:val="clear" w:color="auto" w:fill="F2F6F8"/>
            <w:tcMar>
              <w:top w:w="60" w:type="dxa"/>
              <w:left w:w="100" w:type="dxa"/>
              <w:bottom w:w="60" w:type="dxa"/>
              <w:right w:w="100" w:type="dxa"/>
            </w:tcMar>
            <w:vAlign w:val="center"/>
          </w:tcPr>
          <w:p w14:paraId="0DC0764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 ÷ 568 × 100</w:t>
            </w:r>
          </w:p>
        </w:tc>
        <w:tc>
          <w:tcPr>
            <w:tcW w:w="1500" w:type="dxa"/>
            <w:shd w:val="clear" w:color="auto" w:fill="F2F6F8"/>
            <w:tcMar>
              <w:top w:w="60" w:type="dxa"/>
              <w:left w:w="100" w:type="dxa"/>
              <w:bottom w:w="60" w:type="dxa"/>
              <w:right w:w="100" w:type="dxa"/>
            </w:tcMar>
            <w:vAlign w:val="center"/>
          </w:tcPr>
          <w:p w14:paraId="2B876FE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415.14%</w:t>
            </w:r>
          </w:p>
        </w:tc>
      </w:tr>
      <w:tr w:rsidR="003D7899" w14:paraId="374C7F75" w14:textId="77777777">
        <w:tc>
          <w:tcPr>
            <w:tcW w:w="1300" w:type="dxa"/>
            <w:tcMar>
              <w:top w:w="60" w:type="dxa"/>
              <w:left w:w="100" w:type="dxa"/>
              <w:bottom w:w="60" w:type="dxa"/>
              <w:right w:w="100" w:type="dxa"/>
            </w:tcMar>
            <w:vAlign w:val="center"/>
          </w:tcPr>
          <w:p w14:paraId="73F62BF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4600B15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w:t>
            </w:r>
          </w:p>
        </w:tc>
        <w:tc>
          <w:tcPr>
            <w:tcW w:w="2600" w:type="dxa"/>
            <w:tcMar>
              <w:top w:w="60" w:type="dxa"/>
              <w:left w:w="100" w:type="dxa"/>
              <w:bottom w:w="60" w:type="dxa"/>
              <w:right w:w="100" w:type="dxa"/>
            </w:tcMar>
            <w:vAlign w:val="center"/>
          </w:tcPr>
          <w:p w14:paraId="23A11D8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(682)</w:t>
            </w:r>
          </w:p>
        </w:tc>
        <w:tc>
          <w:tcPr>
            <w:tcW w:w="2400" w:type="dxa"/>
            <w:tcMar>
              <w:top w:w="60" w:type="dxa"/>
              <w:left w:w="100" w:type="dxa"/>
              <w:bottom w:w="60" w:type="dxa"/>
              <w:right w:w="100" w:type="dxa"/>
            </w:tcMar>
            <w:vAlign w:val="center"/>
          </w:tcPr>
          <w:p w14:paraId="76F63DE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 ÷ (682) × 100</w:t>
            </w:r>
          </w:p>
        </w:tc>
        <w:tc>
          <w:tcPr>
            <w:tcW w:w="1500" w:type="dxa"/>
            <w:tcMar>
              <w:top w:w="60" w:type="dxa"/>
              <w:left w:w="100" w:type="dxa"/>
              <w:bottom w:w="60" w:type="dxa"/>
              <w:right w:w="100" w:type="dxa"/>
            </w:tcMar>
            <w:vAlign w:val="center"/>
          </w:tcPr>
          <w:p w14:paraId="5FB17E70"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−452.35%*</w:t>
            </w:r>
          </w:p>
        </w:tc>
      </w:tr>
      <w:tr w:rsidR="003D7899" w14:paraId="28279CB2" w14:textId="77777777">
        <w:tc>
          <w:tcPr>
            <w:tcW w:w="1300" w:type="dxa"/>
            <w:shd w:val="clear" w:color="auto" w:fill="F2F6F8"/>
            <w:tcMar>
              <w:top w:w="60" w:type="dxa"/>
              <w:left w:w="100" w:type="dxa"/>
              <w:bottom w:w="60" w:type="dxa"/>
              <w:right w:w="100" w:type="dxa"/>
            </w:tcMar>
            <w:vAlign w:val="center"/>
          </w:tcPr>
          <w:p w14:paraId="0CC26D2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19E1DC6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w:t>
            </w:r>
          </w:p>
        </w:tc>
        <w:tc>
          <w:tcPr>
            <w:tcW w:w="2600" w:type="dxa"/>
            <w:shd w:val="clear" w:color="auto" w:fill="F2F6F8"/>
            <w:tcMar>
              <w:top w:w="60" w:type="dxa"/>
              <w:left w:w="100" w:type="dxa"/>
              <w:bottom w:w="60" w:type="dxa"/>
              <w:right w:w="100" w:type="dxa"/>
            </w:tcMar>
            <w:vAlign w:val="center"/>
          </w:tcPr>
          <w:p w14:paraId="08D19C4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(2,992)</w:t>
            </w:r>
          </w:p>
        </w:tc>
        <w:tc>
          <w:tcPr>
            <w:tcW w:w="2400" w:type="dxa"/>
            <w:shd w:val="clear" w:color="auto" w:fill="F2F6F8"/>
            <w:tcMar>
              <w:top w:w="60" w:type="dxa"/>
              <w:left w:w="100" w:type="dxa"/>
              <w:bottom w:w="60" w:type="dxa"/>
              <w:right w:w="100" w:type="dxa"/>
            </w:tcMar>
            <w:vAlign w:val="center"/>
          </w:tcPr>
          <w:p w14:paraId="6C6564D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 ÷ (2,992) × 100</w:t>
            </w:r>
          </w:p>
        </w:tc>
        <w:tc>
          <w:tcPr>
            <w:tcW w:w="1500" w:type="dxa"/>
            <w:shd w:val="clear" w:color="auto" w:fill="F2F6F8"/>
            <w:tcMar>
              <w:top w:w="60" w:type="dxa"/>
              <w:left w:w="100" w:type="dxa"/>
              <w:bottom w:w="60" w:type="dxa"/>
              <w:right w:w="100" w:type="dxa"/>
            </w:tcMar>
            <w:vAlign w:val="center"/>
          </w:tcPr>
          <w:p w14:paraId="08D9D75C"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−79.42%*</w:t>
            </w:r>
          </w:p>
        </w:tc>
      </w:tr>
      <w:tr w:rsidR="003D7899" w14:paraId="3AC9C7BE" w14:textId="77777777">
        <w:tc>
          <w:tcPr>
            <w:tcW w:w="1300" w:type="dxa"/>
            <w:tcMar>
              <w:top w:w="60" w:type="dxa"/>
              <w:left w:w="100" w:type="dxa"/>
              <w:bottom w:w="60" w:type="dxa"/>
              <w:right w:w="100" w:type="dxa"/>
            </w:tcMar>
            <w:vAlign w:val="center"/>
          </w:tcPr>
          <w:p w14:paraId="12B31BF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7C44177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w:t>
            </w:r>
          </w:p>
        </w:tc>
        <w:tc>
          <w:tcPr>
            <w:tcW w:w="2600" w:type="dxa"/>
            <w:tcMar>
              <w:top w:w="60" w:type="dxa"/>
              <w:left w:w="100" w:type="dxa"/>
              <w:bottom w:w="60" w:type="dxa"/>
              <w:right w:w="100" w:type="dxa"/>
            </w:tcMar>
            <w:vAlign w:val="center"/>
          </w:tcPr>
          <w:p w14:paraId="5B44F01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(3,771)</w:t>
            </w:r>
          </w:p>
        </w:tc>
        <w:tc>
          <w:tcPr>
            <w:tcW w:w="2400" w:type="dxa"/>
            <w:tcMar>
              <w:top w:w="60" w:type="dxa"/>
              <w:left w:w="100" w:type="dxa"/>
              <w:bottom w:w="60" w:type="dxa"/>
              <w:right w:w="100" w:type="dxa"/>
            </w:tcMar>
            <w:vAlign w:val="center"/>
          </w:tcPr>
          <w:p w14:paraId="7EBAB31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 ÷ (3,771) × 100</w:t>
            </w:r>
          </w:p>
        </w:tc>
        <w:tc>
          <w:tcPr>
            <w:tcW w:w="1500" w:type="dxa"/>
            <w:tcMar>
              <w:top w:w="60" w:type="dxa"/>
              <w:left w:w="100" w:type="dxa"/>
              <w:bottom w:w="60" w:type="dxa"/>
              <w:right w:w="100" w:type="dxa"/>
            </w:tcMar>
            <w:vAlign w:val="center"/>
          </w:tcPr>
          <w:p w14:paraId="5B7536F2"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−68.97%*</w:t>
            </w:r>
          </w:p>
        </w:tc>
      </w:tr>
    </w:tbl>
    <w:p w14:paraId="6A009817" w14:textId="77777777" w:rsidR="003D7899" w:rsidRDefault="00000000">
      <w:pPr>
        <w:pStyle w:val="Heading2"/>
        <w:keepNext w:val="0"/>
        <w:keepLines w:val="0"/>
        <w:jc w:val="left"/>
        <w:rPr>
          <w:color w:val="1F4E5F"/>
        </w:rPr>
      </w:pPr>
      <w:r>
        <w:br w:type="page"/>
      </w:r>
    </w:p>
    <w:p w14:paraId="33D7A2EB" w14:textId="77777777" w:rsidR="003D7899" w:rsidRDefault="00000000">
      <w:pPr>
        <w:pStyle w:val="Heading2"/>
        <w:keepNext w:val="0"/>
        <w:keepLines w:val="0"/>
        <w:jc w:val="left"/>
      </w:pPr>
      <w:r>
        <w:lastRenderedPageBreak/>
        <w:t>Appendix 3: Current Ratio (Liquidity)</w:t>
      </w:r>
    </w:p>
    <w:p w14:paraId="7291CEC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Current Ratio = Total Current Assets ÷ Total Current Liabilities</w:t>
      </w:r>
    </w:p>
    <w:tbl>
      <w:tblPr>
        <w:tblStyle w:val="a6"/>
        <w:tblW w:w="1037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29"/>
        <w:gridCol w:w="1629"/>
        <w:gridCol w:w="1629"/>
        <w:gridCol w:w="1629"/>
        <w:gridCol w:w="1629"/>
        <w:gridCol w:w="1629"/>
      </w:tblGrid>
      <w:tr w:rsidR="003D7899" w14:paraId="30AF63F6" w14:textId="77777777">
        <w:trPr>
          <w:trHeight w:val="254"/>
          <w:tblHeader/>
        </w:trPr>
        <w:tc>
          <w:tcPr>
            <w:tcW w:w="2229" w:type="dxa"/>
            <w:shd w:val="clear" w:color="auto" w:fill="1F4E5F"/>
            <w:tcMar>
              <w:top w:w="70" w:type="dxa"/>
              <w:left w:w="100" w:type="dxa"/>
              <w:bottom w:w="70" w:type="dxa"/>
              <w:right w:w="100" w:type="dxa"/>
            </w:tcMar>
            <w:vAlign w:val="center"/>
          </w:tcPr>
          <w:p w14:paraId="5EB7D94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29" w:type="dxa"/>
            <w:shd w:val="clear" w:color="auto" w:fill="1F4E5F"/>
            <w:tcMar>
              <w:top w:w="70" w:type="dxa"/>
              <w:left w:w="100" w:type="dxa"/>
              <w:bottom w:w="70" w:type="dxa"/>
              <w:right w:w="100" w:type="dxa"/>
            </w:tcMar>
            <w:vAlign w:val="center"/>
          </w:tcPr>
          <w:p w14:paraId="4E1853C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29" w:type="dxa"/>
            <w:shd w:val="clear" w:color="auto" w:fill="1F4E5F"/>
            <w:tcMar>
              <w:top w:w="70" w:type="dxa"/>
              <w:left w:w="100" w:type="dxa"/>
              <w:bottom w:w="70" w:type="dxa"/>
              <w:right w:w="100" w:type="dxa"/>
            </w:tcMar>
            <w:vAlign w:val="center"/>
          </w:tcPr>
          <w:p w14:paraId="165326A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29" w:type="dxa"/>
            <w:shd w:val="clear" w:color="auto" w:fill="1F4E5F"/>
            <w:tcMar>
              <w:top w:w="70" w:type="dxa"/>
              <w:left w:w="100" w:type="dxa"/>
              <w:bottom w:w="70" w:type="dxa"/>
              <w:right w:w="100" w:type="dxa"/>
            </w:tcMar>
            <w:vAlign w:val="center"/>
          </w:tcPr>
          <w:p w14:paraId="0EFFA0D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29" w:type="dxa"/>
            <w:shd w:val="clear" w:color="auto" w:fill="1F4E5F"/>
            <w:tcMar>
              <w:top w:w="70" w:type="dxa"/>
              <w:left w:w="100" w:type="dxa"/>
              <w:bottom w:w="70" w:type="dxa"/>
              <w:right w:w="100" w:type="dxa"/>
            </w:tcMar>
            <w:vAlign w:val="center"/>
          </w:tcPr>
          <w:p w14:paraId="7FC9A0A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29" w:type="dxa"/>
            <w:shd w:val="clear" w:color="auto" w:fill="1F4E5F"/>
            <w:tcMar>
              <w:top w:w="70" w:type="dxa"/>
              <w:left w:w="100" w:type="dxa"/>
              <w:bottom w:w="70" w:type="dxa"/>
              <w:right w:w="100" w:type="dxa"/>
            </w:tcMar>
            <w:vAlign w:val="center"/>
          </w:tcPr>
          <w:p w14:paraId="75253D5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4E09674C" w14:textId="77777777">
        <w:trPr>
          <w:trHeight w:val="254"/>
        </w:trPr>
        <w:tc>
          <w:tcPr>
            <w:tcW w:w="2229" w:type="dxa"/>
            <w:tcMar>
              <w:top w:w="60" w:type="dxa"/>
              <w:left w:w="100" w:type="dxa"/>
              <w:bottom w:w="60" w:type="dxa"/>
              <w:right w:w="100" w:type="dxa"/>
            </w:tcMar>
            <w:vAlign w:val="center"/>
          </w:tcPr>
          <w:p w14:paraId="539AAC1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Current Assets ($m)</w:t>
            </w:r>
          </w:p>
        </w:tc>
        <w:tc>
          <w:tcPr>
            <w:tcW w:w="1629" w:type="dxa"/>
            <w:tcMar>
              <w:top w:w="60" w:type="dxa"/>
              <w:left w:w="100" w:type="dxa"/>
              <w:bottom w:w="60" w:type="dxa"/>
              <w:right w:w="100" w:type="dxa"/>
            </w:tcMar>
            <w:vAlign w:val="center"/>
          </w:tcPr>
          <w:p w14:paraId="6FC97C8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3,626</w:t>
            </w:r>
          </w:p>
        </w:tc>
        <w:tc>
          <w:tcPr>
            <w:tcW w:w="1629" w:type="dxa"/>
            <w:tcMar>
              <w:top w:w="60" w:type="dxa"/>
              <w:left w:w="100" w:type="dxa"/>
              <w:bottom w:w="60" w:type="dxa"/>
              <w:right w:w="100" w:type="dxa"/>
            </w:tcMar>
            <w:vAlign w:val="center"/>
          </w:tcPr>
          <w:p w14:paraId="1FBBE08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3,313</w:t>
            </w:r>
          </w:p>
        </w:tc>
        <w:tc>
          <w:tcPr>
            <w:tcW w:w="1629" w:type="dxa"/>
            <w:tcMar>
              <w:top w:w="60" w:type="dxa"/>
              <w:left w:w="100" w:type="dxa"/>
              <w:bottom w:w="60" w:type="dxa"/>
              <w:right w:w="100" w:type="dxa"/>
            </w:tcMar>
            <w:vAlign w:val="center"/>
          </w:tcPr>
          <w:p w14:paraId="05A2450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3,311</w:t>
            </w:r>
          </w:p>
        </w:tc>
        <w:tc>
          <w:tcPr>
            <w:tcW w:w="1629" w:type="dxa"/>
            <w:tcMar>
              <w:top w:w="60" w:type="dxa"/>
              <w:left w:w="100" w:type="dxa"/>
              <w:bottom w:w="60" w:type="dxa"/>
              <w:right w:w="100" w:type="dxa"/>
            </w:tcMar>
            <w:vAlign w:val="center"/>
          </w:tcPr>
          <w:p w14:paraId="3D3F2C8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3,485</w:t>
            </w:r>
          </w:p>
        </w:tc>
        <w:tc>
          <w:tcPr>
            <w:tcW w:w="1629" w:type="dxa"/>
            <w:tcMar>
              <w:top w:w="60" w:type="dxa"/>
              <w:left w:w="100" w:type="dxa"/>
              <w:bottom w:w="60" w:type="dxa"/>
              <w:right w:w="100" w:type="dxa"/>
            </w:tcMar>
            <w:vAlign w:val="center"/>
          </w:tcPr>
          <w:p w14:paraId="3B9B409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3,584</w:t>
            </w:r>
          </w:p>
        </w:tc>
      </w:tr>
      <w:tr w:rsidR="003D7899" w14:paraId="45329C98" w14:textId="77777777">
        <w:trPr>
          <w:trHeight w:val="254"/>
        </w:trPr>
        <w:tc>
          <w:tcPr>
            <w:tcW w:w="2229" w:type="dxa"/>
            <w:shd w:val="clear" w:color="auto" w:fill="F2F6F8"/>
            <w:tcMar>
              <w:top w:w="60" w:type="dxa"/>
              <w:left w:w="100" w:type="dxa"/>
              <w:bottom w:w="60" w:type="dxa"/>
              <w:right w:w="100" w:type="dxa"/>
            </w:tcMar>
            <w:vAlign w:val="center"/>
          </w:tcPr>
          <w:p w14:paraId="59CCC04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Current Liabilities ($m)</w:t>
            </w:r>
          </w:p>
        </w:tc>
        <w:tc>
          <w:tcPr>
            <w:tcW w:w="1629" w:type="dxa"/>
            <w:shd w:val="clear" w:color="auto" w:fill="F2F6F8"/>
            <w:tcMar>
              <w:top w:w="60" w:type="dxa"/>
              <w:left w:w="100" w:type="dxa"/>
              <w:bottom w:w="60" w:type="dxa"/>
              <w:right w:w="100" w:type="dxa"/>
            </w:tcMar>
            <w:vAlign w:val="center"/>
          </w:tcPr>
          <w:p w14:paraId="1EF92C5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6,407</w:t>
            </w:r>
          </w:p>
        </w:tc>
        <w:tc>
          <w:tcPr>
            <w:tcW w:w="1629" w:type="dxa"/>
            <w:shd w:val="clear" w:color="auto" w:fill="F2F6F8"/>
            <w:tcMar>
              <w:top w:w="60" w:type="dxa"/>
              <w:left w:w="100" w:type="dxa"/>
              <w:bottom w:w="60" w:type="dxa"/>
              <w:right w:w="100" w:type="dxa"/>
            </w:tcMar>
            <w:vAlign w:val="center"/>
          </w:tcPr>
          <w:p w14:paraId="58263F6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7,339</w:t>
            </w:r>
          </w:p>
        </w:tc>
        <w:tc>
          <w:tcPr>
            <w:tcW w:w="1629" w:type="dxa"/>
            <w:shd w:val="clear" w:color="auto" w:fill="F2F6F8"/>
            <w:tcMar>
              <w:top w:w="60" w:type="dxa"/>
              <w:left w:w="100" w:type="dxa"/>
              <w:bottom w:w="60" w:type="dxa"/>
              <w:right w:w="100" w:type="dxa"/>
            </w:tcMar>
            <w:vAlign w:val="center"/>
          </w:tcPr>
          <w:p w14:paraId="4E5AFE5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7,762</w:t>
            </w:r>
          </w:p>
        </w:tc>
        <w:tc>
          <w:tcPr>
            <w:tcW w:w="1629" w:type="dxa"/>
            <w:shd w:val="clear" w:color="auto" w:fill="F2F6F8"/>
            <w:tcMar>
              <w:top w:w="60" w:type="dxa"/>
              <w:left w:w="100" w:type="dxa"/>
              <w:bottom w:w="60" w:type="dxa"/>
              <w:right w:w="100" w:type="dxa"/>
            </w:tcMar>
            <w:vAlign w:val="center"/>
          </w:tcPr>
          <w:p w14:paraId="13DBA0E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8,649</w:t>
            </w:r>
          </w:p>
        </w:tc>
        <w:tc>
          <w:tcPr>
            <w:tcW w:w="1629" w:type="dxa"/>
            <w:shd w:val="clear" w:color="auto" w:fill="F2F6F8"/>
            <w:tcMar>
              <w:top w:w="60" w:type="dxa"/>
              <w:left w:w="100" w:type="dxa"/>
              <w:bottom w:w="60" w:type="dxa"/>
              <w:right w:w="100" w:type="dxa"/>
            </w:tcMar>
            <w:vAlign w:val="center"/>
          </w:tcPr>
          <w:p w14:paraId="6BB977B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8,398</w:t>
            </w:r>
          </w:p>
        </w:tc>
      </w:tr>
      <w:tr w:rsidR="003D7899" w14:paraId="1D5BB74D" w14:textId="77777777">
        <w:trPr>
          <w:trHeight w:val="254"/>
        </w:trPr>
        <w:tc>
          <w:tcPr>
            <w:tcW w:w="2229" w:type="dxa"/>
            <w:tcMar>
              <w:top w:w="60" w:type="dxa"/>
              <w:left w:w="100" w:type="dxa"/>
              <w:bottom w:w="60" w:type="dxa"/>
              <w:right w:w="100" w:type="dxa"/>
            </w:tcMar>
            <w:vAlign w:val="center"/>
          </w:tcPr>
          <w:p w14:paraId="41AE497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Current Ratio (x)</w:t>
            </w:r>
          </w:p>
        </w:tc>
        <w:tc>
          <w:tcPr>
            <w:tcW w:w="1629" w:type="dxa"/>
            <w:tcMar>
              <w:top w:w="60" w:type="dxa"/>
              <w:left w:w="100" w:type="dxa"/>
              <w:bottom w:w="60" w:type="dxa"/>
              <w:right w:w="100" w:type="dxa"/>
            </w:tcMar>
            <w:vAlign w:val="center"/>
          </w:tcPr>
          <w:p w14:paraId="5645105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0.57x</w:t>
            </w:r>
          </w:p>
        </w:tc>
        <w:tc>
          <w:tcPr>
            <w:tcW w:w="1629" w:type="dxa"/>
            <w:tcMar>
              <w:top w:w="60" w:type="dxa"/>
              <w:left w:w="100" w:type="dxa"/>
              <w:bottom w:w="60" w:type="dxa"/>
              <w:right w:w="100" w:type="dxa"/>
            </w:tcMar>
            <w:vAlign w:val="center"/>
          </w:tcPr>
          <w:p w14:paraId="329045E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0.45x</w:t>
            </w:r>
          </w:p>
        </w:tc>
        <w:tc>
          <w:tcPr>
            <w:tcW w:w="1629" w:type="dxa"/>
            <w:tcMar>
              <w:top w:w="60" w:type="dxa"/>
              <w:left w:w="100" w:type="dxa"/>
              <w:bottom w:w="60" w:type="dxa"/>
              <w:right w:w="100" w:type="dxa"/>
            </w:tcMar>
            <w:vAlign w:val="center"/>
          </w:tcPr>
          <w:p w14:paraId="63D66B2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0.43x</w:t>
            </w:r>
          </w:p>
        </w:tc>
        <w:tc>
          <w:tcPr>
            <w:tcW w:w="1629" w:type="dxa"/>
            <w:tcMar>
              <w:top w:w="60" w:type="dxa"/>
              <w:left w:w="100" w:type="dxa"/>
              <w:bottom w:w="60" w:type="dxa"/>
              <w:right w:w="100" w:type="dxa"/>
            </w:tcMar>
            <w:vAlign w:val="center"/>
          </w:tcPr>
          <w:p w14:paraId="33D9DF3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0.40x</w:t>
            </w:r>
          </w:p>
        </w:tc>
        <w:tc>
          <w:tcPr>
            <w:tcW w:w="1629" w:type="dxa"/>
            <w:tcMar>
              <w:top w:w="60" w:type="dxa"/>
              <w:left w:w="100" w:type="dxa"/>
              <w:bottom w:w="60" w:type="dxa"/>
              <w:right w:w="100" w:type="dxa"/>
            </w:tcMar>
            <w:vAlign w:val="center"/>
          </w:tcPr>
          <w:p w14:paraId="4855C46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0.43x</w:t>
            </w:r>
          </w:p>
        </w:tc>
      </w:tr>
    </w:tbl>
    <w:p w14:paraId="6293B45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7"/>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46AD9CDF" w14:textId="77777777">
        <w:trPr>
          <w:tblHeader/>
        </w:trPr>
        <w:tc>
          <w:tcPr>
            <w:tcW w:w="1300" w:type="dxa"/>
            <w:shd w:val="clear" w:color="auto" w:fill="1F4E5F"/>
            <w:tcMar>
              <w:top w:w="70" w:type="dxa"/>
              <w:left w:w="100" w:type="dxa"/>
              <w:bottom w:w="70" w:type="dxa"/>
              <w:right w:w="100" w:type="dxa"/>
            </w:tcMar>
            <w:vAlign w:val="center"/>
          </w:tcPr>
          <w:p w14:paraId="5779CC9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76A9862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608D72B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2D75E45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1EC6AB7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5936522D" w14:textId="77777777">
        <w:tc>
          <w:tcPr>
            <w:tcW w:w="1300" w:type="dxa"/>
            <w:tcMar>
              <w:top w:w="60" w:type="dxa"/>
              <w:left w:w="100" w:type="dxa"/>
              <w:bottom w:w="60" w:type="dxa"/>
              <w:right w:w="100" w:type="dxa"/>
            </w:tcMar>
            <w:vAlign w:val="center"/>
          </w:tcPr>
          <w:p w14:paraId="0D67F54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6839453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3,626</w:t>
            </w:r>
          </w:p>
        </w:tc>
        <w:tc>
          <w:tcPr>
            <w:tcW w:w="2600" w:type="dxa"/>
            <w:tcMar>
              <w:top w:w="60" w:type="dxa"/>
              <w:left w:w="100" w:type="dxa"/>
              <w:bottom w:w="60" w:type="dxa"/>
              <w:right w:w="100" w:type="dxa"/>
            </w:tcMar>
            <w:vAlign w:val="center"/>
          </w:tcPr>
          <w:p w14:paraId="7822019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6,407</w:t>
            </w:r>
          </w:p>
        </w:tc>
        <w:tc>
          <w:tcPr>
            <w:tcW w:w="2400" w:type="dxa"/>
            <w:tcMar>
              <w:top w:w="60" w:type="dxa"/>
              <w:left w:w="100" w:type="dxa"/>
              <w:bottom w:w="60" w:type="dxa"/>
              <w:right w:w="100" w:type="dxa"/>
            </w:tcMar>
            <w:vAlign w:val="center"/>
          </w:tcPr>
          <w:p w14:paraId="4BA3BBD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3,626 ÷ 6,407</w:t>
            </w:r>
          </w:p>
        </w:tc>
        <w:tc>
          <w:tcPr>
            <w:tcW w:w="1500" w:type="dxa"/>
            <w:tcMar>
              <w:top w:w="60" w:type="dxa"/>
              <w:left w:w="100" w:type="dxa"/>
              <w:bottom w:w="60" w:type="dxa"/>
              <w:right w:w="100" w:type="dxa"/>
            </w:tcMar>
            <w:vAlign w:val="center"/>
          </w:tcPr>
          <w:p w14:paraId="6369498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0.57x</w:t>
            </w:r>
          </w:p>
        </w:tc>
      </w:tr>
      <w:tr w:rsidR="003D7899" w14:paraId="2D075B80" w14:textId="77777777">
        <w:tc>
          <w:tcPr>
            <w:tcW w:w="1300" w:type="dxa"/>
            <w:shd w:val="clear" w:color="auto" w:fill="F2F6F8"/>
            <w:tcMar>
              <w:top w:w="60" w:type="dxa"/>
              <w:left w:w="100" w:type="dxa"/>
              <w:bottom w:w="60" w:type="dxa"/>
              <w:right w:w="100" w:type="dxa"/>
            </w:tcMar>
            <w:vAlign w:val="center"/>
          </w:tcPr>
          <w:p w14:paraId="13FB608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2DB35FF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3,313</w:t>
            </w:r>
          </w:p>
        </w:tc>
        <w:tc>
          <w:tcPr>
            <w:tcW w:w="2600" w:type="dxa"/>
            <w:shd w:val="clear" w:color="auto" w:fill="F2F6F8"/>
            <w:tcMar>
              <w:top w:w="60" w:type="dxa"/>
              <w:left w:w="100" w:type="dxa"/>
              <w:bottom w:w="60" w:type="dxa"/>
              <w:right w:w="100" w:type="dxa"/>
            </w:tcMar>
            <w:vAlign w:val="center"/>
          </w:tcPr>
          <w:p w14:paraId="5574FAF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7,339</w:t>
            </w:r>
          </w:p>
        </w:tc>
        <w:tc>
          <w:tcPr>
            <w:tcW w:w="2400" w:type="dxa"/>
            <w:shd w:val="clear" w:color="auto" w:fill="F2F6F8"/>
            <w:tcMar>
              <w:top w:w="60" w:type="dxa"/>
              <w:left w:w="100" w:type="dxa"/>
              <w:bottom w:w="60" w:type="dxa"/>
              <w:right w:w="100" w:type="dxa"/>
            </w:tcMar>
            <w:vAlign w:val="center"/>
          </w:tcPr>
          <w:p w14:paraId="03CCC21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3,313 ÷ 7,339</w:t>
            </w:r>
          </w:p>
        </w:tc>
        <w:tc>
          <w:tcPr>
            <w:tcW w:w="1500" w:type="dxa"/>
            <w:shd w:val="clear" w:color="auto" w:fill="F2F6F8"/>
            <w:tcMar>
              <w:top w:w="60" w:type="dxa"/>
              <w:left w:w="100" w:type="dxa"/>
              <w:bottom w:w="60" w:type="dxa"/>
              <w:right w:w="100" w:type="dxa"/>
            </w:tcMar>
            <w:vAlign w:val="center"/>
          </w:tcPr>
          <w:p w14:paraId="613E45C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0.45x</w:t>
            </w:r>
          </w:p>
        </w:tc>
      </w:tr>
      <w:tr w:rsidR="003D7899" w14:paraId="3F4C174F" w14:textId="77777777">
        <w:tc>
          <w:tcPr>
            <w:tcW w:w="1300" w:type="dxa"/>
            <w:tcMar>
              <w:top w:w="60" w:type="dxa"/>
              <w:left w:w="100" w:type="dxa"/>
              <w:bottom w:w="60" w:type="dxa"/>
              <w:right w:w="100" w:type="dxa"/>
            </w:tcMar>
            <w:vAlign w:val="center"/>
          </w:tcPr>
          <w:p w14:paraId="0E4E1B8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65832F0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3,311</w:t>
            </w:r>
          </w:p>
        </w:tc>
        <w:tc>
          <w:tcPr>
            <w:tcW w:w="2600" w:type="dxa"/>
            <w:tcMar>
              <w:top w:w="60" w:type="dxa"/>
              <w:left w:w="100" w:type="dxa"/>
              <w:bottom w:w="60" w:type="dxa"/>
              <w:right w:w="100" w:type="dxa"/>
            </w:tcMar>
            <w:vAlign w:val="center"/>
          </w:tcPr>
          <w:p w14:paraId="74B0450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7,762</w:t>
            </w:r>
          </w:p>
        </w:tc>
        <w:tc>
          <w:tcPr>
            <w:tcW w:w="2400" w:type="dxa"/>
            <w:tcMar>
              <w:top w:w="60" w:type="dxa"/>
              <w:left w:w="100" w:type="dxa"/>
              <w:bottom w:w="60" w:type="dxa"/>
              <w:right w:w="100" w:type="dxa"/>
            </w:tcMar>
            <w:vAlign w:val="center"/>
          </w:tcPr>
          <w:p w14:paraId="295633A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3,311 ÷ 7,762</w:t>
            </w:r>
          </w:p>
        </w:tc>
        <w:tc>
          <w:tcPr>
            <w:tcW w:w="1500" w:type="dxa"/>
            <w:tcMar>
              <w:top w:w="60" w:type="dxa"/>
              <w:left w:w="100" w:type="dxa"/>
              <w:bottom w:w="60" w:type="dxa"/>
              <w:right w:w="100" w:type="dxa"/>
            </w:tcMar>
            <w:vAlign w:val="center"/>
          </w:tcPr>
          <w:p w14:paraId="6B087A6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0.43x</w:t>
            </w:r>
          </w:p>
        </w:tc>
      </w:tr>
      <w:tr w:rsidR="003D7899" w14:paraId="40CC8781" w14:textId="77777777">
        <w:tc>
          <w:tcPr>
            <w:tcW w:w="1300" w:type="dxa"/>
            <w:shd w:val="clear" w:color="auto" w:fill="F2F6F8"/>
            <w:tcMar>
              <w:top w:w="60" w:type="dxa"/>
              <w:left w:w="100" w:type="dxa"/>
              <w:bottom w:w="60" w:type="dxa"/>
              <w:right w:w="100" w:type="dxa"/>
            </w:tcMar>
            <w:vAlign w:val="center"/>
          </w:tcPr>
          <w:p w14:paraId="6527088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257F83F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3,485</w:t>
            </w:r>
          </w:p>
        </w:tc>
        <w:tc>
          <w:tcPr>
            <w:tcW w:w="2600" w:type="dxa"/>
            <w:shd w:val="clear" w:color="auto" w:fill="F2F6F8"/>
            <w:tcMar>
              <w:top w:w="60" w:type="dxa"/>
              <w:left w:w="100" w:type="dxa"/>
              <w:bottom w:w="60" w:type="dxa"/>
              <w:right w:w="100" w:type="dxa"/>
            </w:tcMar>
            <w:vAlign w:val="center"/>
          </w:tcPr>
          <w:p w14:paraId="27F6F29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8,649</w:t>
            </w:r>
          </w:p>
        </w:tc>
        <w:tc>
          <w:tcPr>
            <w:tcW w:w="2400" w:type="dxa"/>
            <w:shd w:val="clear" w:color="auto" w:fill="F2F6F8"/>
            <w:tcMar>
              <w:top w:w="60" w:type="dxa"/>
              <w:left w:w="100" w:type="dxa"/>
              <w:bottom w:w="60" w:type="dxa"/>
              <w:right w:w="100" w:type="dxa"/>
            </w:tcMar>
            <w:vAlign w:val="center"/>
          </w:tcPr>
          <w:p w14:paraId="47C5BD2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3,485 ÷ 8,649</w:t>
            </w:r>
          </w:p>
        </w:tc>
        <w:tc>
          <w:tcPr>
            <w:tcW w:w="1500" w:type="dxa"/>
            <w:shd w:val="clear" w:color="auto" w:fill="F2F6F8"/>
            <w:tcMar>
              <w:top w:w="60" w:type="dxa"/>
              <w:left w:w="100" w:type="dxa"/>
              <w:bottom w:w="60" w:type="dxa"/>
              <w:right w:w="100" w:type="dxa"/>
            </w:tcMar>
            <w:vAlign w:val="center"/>
          </w:tcPr>
          <w:p w14:paraId="07F7999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0.40x</w:t>
            </w:r>
          </w:p>
        </w:tc>
      </w:tr>
      <w:tr w:rsidR="003D7899" w14:paraId="7AACB0E0" w14:textId="77777777">
        <w:tc>
          <w:tcPr>
            <w:tcW w:w="1300" w:type="dxa"/>
            <w:tcMar>
              <w:top w:w="60" w:type="dxa"/>
              <w:left w:w="100" w:type="dxa"/>
              <w:bottom w:w="60" w:type="dxa"/>
              <w:right w:w="100" w:type="dxa"/>
            </w:tcMar>
            <w:vAlign w:val="center"/>
          </w:tcPr>
          <w:p w14:paraId="0177428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5740B0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3,584</w:t>
            </w:r>
          </w:p>
        </w:tc>
        <w:tc>
          <w:tcPr>
            <w:tcW w:w="2600" w:type="dxa"/>
            <w:tcMar>
              <w:top w:w="60" w:type="dxa"/>
              <w:left w:w="100" w:type="dxa"/>
              <w:bottom w:w="60" w:type="dxa"/>
              <w:right w:w="100" w:type="dxa"/>
            </w:tcMar>
            <w:vAlign w:val="center"/>
          </w:tcPr>
          <w:p w14:paraId="67CB8E4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8,398</w:t>
            </w:r>
          </w:p>
        </w:tc>
        <w:tc>
          <w:tcPr>
            <w:tcW w:w="2400" w:type="dxa"/>
            <w:tcMar>
              <w:top w:w="60" w:type="dxa"/>
              <w:left w:w="100" w:type="dxa"/>
              <w:bottom w:w="60" w:type="dxa"/>
              <w:right w:w="100" w:type="dxa"/>
            </w:tcMar>
            <w:vAlign w:val="center"/>
          </w:tcPr>
          <w:p w14:paraId="071EFF8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3,584 ÷ 8,398</w:t>
            </w:r>
          </w:p>
        </w:tc>
        <w:tc>
          <w:tcPr>
            <w:tcW w:w="1500" w:type="dxa"/>
            <w:tcMar>
              <w:top w:w="60" w:type="dxa"/>
              <w:left w:w="100" w:type="dxa"/>
              <w:bottom w:w="60" w:type="dxa"/>
              <w:right w:w="100" w:type="dxa"/>
            </w:tcMar>
            <w:vAlign w:val="center"/>
          </w:tcPr>
          <w:p w14:paraId="4B3CE86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0.43x</w:t>
            </w:r>
          </w:p>
        </w:tc>
      </w:tr>
    </w:tbl>
    <w:p w14:paraId="4E0A6C13" w14:textId="77777777" w:rsidR="003D7899" w:rsidRDefault="00000000">
      <w:pPr>
        <w:pStyle w:val="Heading2"/>
        <w:keepNext w:val="0"/>
        <w:keepLines w:val="0"/>
        <w:jc w:val="left"/>
        <w:rPr>
          <w:color w:val="1F4E5F"/>
        </w:rPr>
      </w:pPr>
      <w:r>
        <w:br w:type="page"/>
      </w:r>
    </w:p>
    <w:p w14:paraId="00E0E18F" w14:textId="77777777" w:rsidR="003D7899" w:rsidRDefault="00000000">
      <w:pPr>
        <w:pStyle w:val="Heading2"/>
        <w:keepNext w:val="0"/>
        <w:keepLines w:val="0"/>
        <w:jc w:val="left"/>
      </w:pPr>
      <w:r>
        <w:lastRenderedPageBreak/>
        <w:t>Appendix 4: Quick Ratio / Acid-Test Ratio (Liquidity)</w:t>
      </w:r>
    </w:p>
    <w:p w14:paraId="4E39D77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Quick Ratio = (Cash &amp; Equivalents + Accounts &amp; Notes Receivable) ÷ Total Current Liabilities</w:t>
      </w:r>
    </w:p>
    <w:tbl>
      <w:tblPr>
        <w:tblStyle w:val="a8"/>
        <w:tblW w:w="104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39"/>
        <w:gridCol w:w="1636"/>
        <w:gridCol w:w="1636"/>
        <w:gridCol w:w="1636"/>
        <w:gridCol w:w="1636"/>
        <w:gridCol w:w="1636"/>
      </w:tblGrid>
      <w:tr w:rsidR="003D7899" w14:paraId="4C3F5130" w14:textId="77777777">
        <w:trPr>
          <w:trHeight w:val="502"/>
          <w:tblHeader/>
        </w:trPr>
        <w:tc>
          <w:tcPr>
            <w:tcW w:w="2239" w:type="dxa"/>
            <w:shd w:val="clear" w:color="auto" w:fill="1F4E5F"/>
            <w:tcMar>
              <w:top w:w="70" w:type="dxa"/>
              <w:left w:w="100" w:type="dxa"/>
              <w:bottom w:w="70" w:type="dxa"/>
              <w:right w:w="100" w:type="dxa"/>
            </w:tcMar>
            <w:vAlign w:val="center"/>
          </w:tcPr>
          <w:p w14:paraId="1C0B794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36" w:type="dxa"/>
            <w:shd w:val="clear" w:color="auto" w:fill="1F4E5F"/>
            <w:tcMar>
              <w:top w:w="70" w:type="dxa"/>
              <w:left w:w="100" w:type="dxa"/>
              <w:bottom w:w="70" w:type="dxa"/>
              <w:right w:w="100" w:type="dxa"/>
            </w:tcMar>
            <w:vAlign w:val="center"/>
          </w:tcPr>
          <w:p w14:paraId="7F393D1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36" w:type="dxa"/>
            <w:shd w:val="clear" w:color="auto" w:fill="1F4E5F"/>
            <w:tcMar>
              <w:top w:w="70" w:type="dxa"/>
              <w:left w:w="100" w:type="dxa"/>
              <w:bottom w:w="70" w:type="dxa"/>
              <w:right w:w="100" w:type="dxa"/>
            </w:tcMar>
            <w:vAlign w:val="center"/>
          </w:tcPr>
          <w:p w14:paraId="51E9651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36" w:type="dxa"/>
            <w:shd w:val="clear" w:color="auto" w:fill="1F4E5F"/>
            <w:tcMar>
              <w:top w:w="70" w:type="dxa"/>
              <w:left w:w="100" w:type="dxa"/>
              <w:bottom w:w="70" w:type="dxa"/>
              <w:right w:w="100" w:type="dxa"/>
            </w:tcMar>
            <w:vAlign w:val="center"/>
          </w:tcPr>
          <w:p w14:paraId="01D7CCA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36" w:type="dxa"/>
            <w:shd w:val="clear" w:color="auto" w:fill="1F4E5F"/>
            <w:tcMar>
              <w:top w:w="70" w:type="dxa"/>
              <w:left w:w="100" w:type="dxa"/>
              <w:bottom w:w="70" w:type="dxa"/>
              <w:right w:w="100" w:type="dxa"/>
            </w:tcMar>
            <w:vAlign w:val="center"/>
          </w:tcPr>
          <w:p w14:paraId="4ED28CA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36" w:type="dxa"/>
            <w:shd w:val="clear" w:color="auto" w:fill="1F4E5F"/>
            <w:tcMar>
              <w:top w:w="70" w:type="dxa"/>
              <w:left w:w="100" w:type="dxa"/>
              <w:bottom w:w="70" w:type="dxa"/>
              <w:right w:w="100" w:type="dxa"/>
            </w:tcMar>
            <w:vAlign w:val="center"/>
          </w:tcPr>
          <w:p w14:paraId="7E6A39F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7F74BE1C" w14:textId="77777777">
        <w:trPr>
          <w:trHeight w:val="502"/>
        </w:trPr>
        <w:tc>
          <w:tcPr>
            <w:tcW w:w="2239" w:type="dxa"/>
            <w:tcMar>
              <w:top w:w="60" w:type="dxa"/>
              <w:left w:w="100" w:type="dxa"/>
              <w:bottom w:w="60" w:type="dxa"/>
              <w:right w:w="100" w:type="dxa"/>
            </w:tcMar>
            <w:vAlign w:val="center"/>
          </w:tcPr>
          <w:p w14:paraId="341A73C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Cash &amp; Equivalents ($m)</w:t>
            </w:r>
          </w:p>
        </w:tc>
        <w:tc>
          <w:tcPr>
            <w:tcW w:w="1636" w:type="dxa"/>
            <w:tcMar>
              <w:top w:w="60" w:type="dxa"/>
              <w:left w:w="100" w:type="dxa"/>
              <w:bottom w:w="60" w:type="dxa"/>
              <w:right w:w="100" w:type="dxa"/>
            </w:tcMar>
            <w:vAlign w:val="center"/>
          </w:tcPr>
          <w:p w14:paraId="75D8953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1,393</w:t>
            </w:r>
          </w:p>
        </w:tc>
        <w:tc>
          <w:tcPr>
            <w:tcW w:w="1636" w:type="dxa"/>
            <w:tcMar>
              <w:top w:w="60" w:type="dxa"/>
              <w:left w:w="100" w:type="dxa"/>
              <w:bottom w:w="60" w:type="dxa"/>
              <w:right w:w="100" w:type="dxa"/>
            </w:tcMar>
            <w:vAlign w:val="center"/>
          </w:tcPr>
          <w:p w14:paraId="10E1962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507</w:t>
            </w:r>
          </w:p>
        </w:tc>
        <w:tc>
          <w:tcPr>
            <w:tcW w:w="1636" w:type="dxa"/>
            <w:tcMar>
              <w:top w:w="60" w:type="dxa"/>
              <w:left w:w="100" w:type="dxa"/>
              <w:bottom w:w="60" w:type="dxa"/>
              <w:right w:w="100" w:type="dxa"/>
            </w:tcMar>
            <w:vAlign w:val="center"/>
          </w:tcPr>
          <w:p w14:paraId="394B40E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338</w:t>
            </w:r>
          </w:p>
        </w:tc>
        <w:tc>
          <w:tcPr>
            <w:tcW w:w="1636" w:type="dxa"/>
            <w:tcMar>
              <w:top w:w="60" w:type="dxa"/>
              <w:left w:w="100" w:type="dxa"/>
              <w:bottom w:w="60" w:type="dxa"/>
              <w:right w:w="100" w:type="dxa"/>
            </w:tcMar>
            <w:vAlign w:val="center"/>
          </w:tcPr>
          <w:p w14:paraId="1705776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396</w:t>
            </w:r>
          </w:p>
        </w:tc>
        <w:tc>
          <w:tcPr>
            <w:tcW w:w="1636" w:type="dxa"/>
            <w:tcMar>
              <w:top w:w="60" w:type="dxa"/>
              <w:left w:w="100" w:type="dxa"/>
              <w:bottom w:w="60" w:type="dxa"/>
              <w:right w:w="100" w:type="dxa"/>
            </w:tcMar>
            <w:vAlign w:val="center"/>
          </w:tcPr>
          <w:p w14:paraId="47C22E3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358</w:t>
            </w:r>
          </w:p>
        </w:tc>
      </w:tr>
      <w:tr w:rsidR="003D7899" w14:paraId="2FB964EF" w14:textId="77777777">
        <w:trPr>
          <w:trHeight w:val="1005"/>
        </w:trPr>
        <w:tc>
          <w:tcPr>
            <w:tcW w:w="2239" w:type="dxa"/>
            <w:shd w:val="clear" w:color="auto" w:fill="F2F6F8"/>
            <w:tcMar>
              <w:top w:w="60" w:type="dxa"/>
              <w:left w:w="100" w:type="dxa"/>
              <w:bottom w:w="60" w:type="dxa"/>
              <w:right w:w="100" w:type="dxa"/>
            </w:tcMar>
            <w:vAlign w:val="center"/>
          </w:tcPr>
          <w:p w14:paraId="3CAE443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Accounts &amp; Notes Receivable, net ($m)</w:t>
            </w:r>
          </w:p>
        </w:tc>
        <w:tc>
          <w:tcPr>
            <w:tcW w:w="1636" w:type="dxa"/>
            <w:shd w:val="clear" w:color="auto" w:fill="F2F6F8"/>
            <w:tcMar>
              <w:top w:w="60" w:type="dxa"/>
              <w:left w:w="100" w:type="dxa"/>
              <w:bottom w:w="60" w:type="dxa"/>
              <w:right w:w="100" w:type="dxa"/>
            </w:tcMar>
            <w:vAlign w:val="center"/>
          </w:tcPr>
          <w:p w14:paraId="047BB83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1,982</w:t>
            </w:r>
          </w:p>
        </w:tc>
        <w:tc>
          <w:tcPr>
            <w:tcW w:w="1636" w:type="dxa"/>
            <w:shd w:val="clear" w:color="auto" w:fill="F2F6F8"/>
            <w:tcMar>
              <w:top w:w="60" w:type="dxa"/>
              <w:left w:w="100" w:type="dxa"/>
              <w:bottom w:w="60" w:type="dxa"/>
              <w:right w:w="100" w:type="dxa"/>
            </w:tcMar>
            <w:vAlign w:val="center"/>
          </w:tcPr>
          <w:p w14:paraId="1955EAD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2,571</w:t>
            </w:r>
          </w:p>
        </w:tc>
        <w:tc>
          <w:tcPr>
            <w:tcW w:w="1636" w:type="dxa"/>
            <w:shd w:val="clear" w:color="auto" w:fill="F2F6F8"/>
            <w:tcMar>
              <w:top w:w="60" w:type="dxa"/>
              <w:left w:w="100" w:type="dxa"/>
              <w:bottom w:w="60" w:type="dxa"/>
              <w:right w:w="100" w:type="dxa"/>
            </w:tcMar>
            <w:vAlign w:val="center"/>
          </w:tcPr>
          <w:p w14:paraId="101F3F6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2,712</w:t>
            </w:r>
          </w:p>
        </w:tc>
        <w:tc>
          <w:tcPr>
            <w:tcW w:w="1636" w:type="dxa"/>
            <w:shd w:val="clear" w:color="auto" w:fill="F2F6F8"/>
            <w:tcMar>
              <w:top w:w="60" w:type="dxa"/>
              <w:left w:w="100" w:type="dxa"/>
              <w:bottom w:w="60" w:type="dxa"/>
              <w:right w:w="100" w:type="dxa"/>
            </w:tcMar>
            <w:vAlign w:val="center"/>
          </w:tcPr>
          <w:p w14:paraId="19D0319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2,795</w:t>
            </w:r>
          </w:p>
        </w:tc>
        <w:tc>
          <w:tcPr>
            <w:tcW w:w="1636" w:type="dxa"/>
            <w:shd w:val="clear" w:color="auto" w:fill="F2F6F8"/>
            <w:tcMar>
              <w:top w:w="60" w:type="dxa"/>
              <w:left w:w="100" w:type="dxa"/>
              <w:bottom w:w="60" w:type="dxa"/>
              <w:right w:w="100" w:type="dxa"/>
            </w:tcMar>
            <w:vAlign w:val="center"/>
          </w:tcPr>
          <w:p w14:paraId="630AC87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2,909</w:t>
            </w:r>
          </w:p>
        </w:tc>
      </w:tr>
      <w:tr w:rsidR="003D7899" w14:paraId="2C988565" w14:textId="77777777">
        <w:trPr>
          <w:trHeight w:val="502"/>
        </w:trPr>
        <w:tc>
          <w:tcPr>
            <w:tcW w:w="2239" w:type="dxa"/>
            <w:tcMar>
              <w:top w:w="60" w:type="dxa"/>
              <w:left w:w="100" w:type="dxa"/>
              <w:bottom w:w="60" w:type="dxa"/>
              <w:right w:w="100" w:type="dxa"/>
            </w:tcMar>
            <w:vAlign w:val="center"/>
          </w:tcPr>
          <w:p w14:paraId="7661E74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Quick Assets ($m)</w:t>
            </w:r>
          </w:p>
        </w:tc>
        <w:tc>
          <w:tcPr>
            <w:tcW w:w="1636" w:type="dxa"/>
            <w:tcMar>
              <w:top w:w="60" w:type="dxa"/>
              <w:left w:w="100" w:type="dxa"/>
              <w:bottom w:w="60" w:type="dxa"/>
              <w:right w:w="100" w:type="dxa"/>
            </w:tcMar>
            <w:vAlign w:val="center"/>
          </w:tcPr>
          <w:p w14:paraId="24F2B9C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3,375</w:t>
            </w:r>
          </w:p>
        </w:tc>
        <w:tc>
          <w:tcPr>
            <w:tcW w:w="1636" w:type="dxa"/>
            <w:tcMar>
              <w:top w:w="60" w:type="dxa"/>
              <w:left w:w="100" w:type="dxa"/>
              <w:bottom w:w="60" w:type="dxa"/>
              <w:right w:w="100" w:type="dxa"/>
            </w:tcMar>
            <w:vAlign w:val="center"/>
          </w:tcPr>
          <w:p w14:paraId="0ECDF49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3,078</w:t>
            </w:r>
          </w:p>
        </w:tc>
        <w:tc>
          <w:tcPr>
            <w:tcW w:w="1636" w:type="dxa"/>
            <w:tcMar>
              <w:top w:w="60" w:type="dxa"/>
              <w:left w:w="100" w:type="dxa"/>
              <w:bottom w:w="60" w:type="dxa"/>
              <w:right w:w="100" w:type="dxa"/>
            </w:tcMar>
            <w:vAlign w:val="center"/>
          </w:tcPr>
          <w:p w14:paraId="0E2E056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3,050</w:t>
            </w:r>
          </w:p>
        </w:tc>
        <w:tc>
          <w:tcPr>
            <w:tcW w:w="1636" w:type="dxa"/>
            <w:tcMar>
              <w:top w:w="60" w:type="dxa"/>
              <w:left w:w="100" w:type="dxa"/>
              <w:bottom w:w="60" w:type="dxa"/>
              <w:right w:w="100" w:type="dxa"/>
            </w:tcMar>
            <w:vAlign w:val="center"/>
          </w:tcPr>
          <w:p w14:paraId="1691F62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3,191</w:t>
            </w:r>
          </w:p>
        </w:tc>
        <w:tc>
          <w:tcPr>
            <w:tcW w:w="1636" w:type="dxa"/>
            <w:tcMar>
              <w:top w:w="60" w:type="dxa"/>
              <w:left w:w="100" w:type="dxa"/>
              <w:bottom w:w="60" w:type="dxa"/>
              <w:right w:w="100" w:type="dxa"/>
            </w:tcMar>
            <w:vAlign w:val="center"/>
          </w:tcPr>
          <w:p w14:paraId="789CA5F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3,267</w:t>
            </w:r>
          </w:p>
        </w:tc>
      </w:tr>
      <w:tr w:rsidR="003D7899" w14:paraId="7F2E18D9" w14:textId="77777777">
        <w:trPr>
          <w:trHeight w:val="502"/>
        </w:trPr>
        <w:tc>
          <w:tcPr>
            <w:tcW w:w="2239" w:type="dxa"/>
            <w:shd w:val="clear" w:color="auto" w:fill="F2F6F8"/>
            <w:tcMar>
              <w:top w:w="60" w:type="dxa"/>
              <w:left w:w="100" w:type="dxa"/>
              <w:bottom w:w="60" w:type="dxa"/>
              <w:right w:w="100" w:type="dxa"/>
            </w:tcMar>
            <w:vAlign w:val="center"/>
          </w:tcPr>
          <w:p w14:paraId="72424D3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Current Liabilities ($m)</w:t>
            </w:r>
          </w:p>
        </w:tc>
        <w:tc>
          <w:tcPr>
            <w:tcW w:w="1636" w:type="dxa"/>
            <w:shd w:val="clear" w:color="auto" w:fill="F2F6F8"/>
            <w:tcMar>
              <w:top w:w="60" w:type="dxa"/>
              <w:left w:w="100" w:type="dxa"/>
              <w:bottom w:w="60" w:type="dxa"/>
              <w:right w:w="100" w:type="dxa"/>
            </w:tcMar>
            <w:vAlign w:val="center"/>
          </w:tcPr>
          <w:p w14:paraId="7499AC9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6,407</w:t>
            </w:r>
          </w:p>
        </w:tc>
        <w:tc>
          <w:tcPr>
            <w:tcW w:w="1636" w:type="dxa"/>
            <w:shd w:val="clear" w:color="auto" w:fill="F2F6F8"/>
            <w:tcMar>
              <w:top w:w="60" w:type="dxa"/>
              <w:left w:w="100" w:type="dxa"/>
              <w:bottom w:w="60" w:type="dxa"/>
              <w:right w:w="100" w:type="dxa"/>
            </w:tcMar>
            <w:vAlign w:val="center"/>
          </w:tcPr>
          <w:p w14:paraId="467F2D3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7,339</w:t>
            </w:r>
          </w:p>
        </w:tc>
        <w:tc>
          <w:tcPr>
            <w:tcW w:w="1636" w:type="dxa"/>
            <w:shd w:val="clear" w:color="auto" w:fill="F2F6F8"/>
            <w:tcMar>
              <w:top w:w="60" w:type="dxa"/>
              <w:left w:w="100" w:type="dxa"/>
              <w:bottom w:w="60" w:type="dxa"/>
              <w:right w:w="100" w:type="dxa"/>
            </w:tcMar>
            <w:vAlign w:val="center"/>
          </w:tcPr>
          <w:p w14:paraId="17F77E4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7,762</w:t>
            </w:r>
          </w:p>
        </w:tc>
        <w:tc>
          <w:tcPr>
            <w:tcW w:w="1636" w:type="dxa"/>
            <w:shd w:val="clear" w:color="auto" w:fill="F2F6F8"/>
            <w:tcMar>
              <w:top w:w="60" w:type="dxa"/>
              <w:left w:w="100" w:type="dxa"/>
              <w:bottom w:w="60" w:type="dxa"/>
              <w:right w:w="100" w:type="dxa"/>
            </w:tcMar>
            <w:vAlign w:val="center"/>
          </w:tcPr>
          <w:p w14:paraId="0CB3A8E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8,649</w:t>
            </w:r>
          </w:p>
        </w:tc>
        <w:tc>
          <w:tcPr>
            <w:tcW w:w="1636" w:type="dxa"/>
            <w:shd w:val="clear" w:color="auto" w:fill="F2F6F8"/>
            <w:tcMar>
              <w:top w:w="60" w:type="dxa"/>
              <w:left w:w="100" w:type="dxa"/>
              <w:bottom w:w="60" w:type="dxa"/>
              <w:right w:w="100" w:type="dxa"/>
            </w:tcMar>
            <w:vAlign w:val="center"/>
          </w:tcPr>
          <w:p w14:paraId="63639A9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8,398</w:t>
            </w:r>
          </w:p>
        </w:tc>
      </w:tr>
      <w:tr w:rsidR="003D7899" w14:paraId="262B6BF7" w14:textId="77777777">
        <w:trPr>
          <w:trHeight w:val="471"/>
        </w:trPr>
        <w:tc>
          <w:tcPr>
            <w:tcW w:w="2239" w:type="dxa"/>
            <w:tcMar>
              <w:top w:w="60" w:type="dxa"/>
              <w:left w:w="100" w:type="dxa"/>
              <w:bottom w:w="60" w:type="dxa"/>
              <w:right w:w="100" w:type="dxa"/>
            </w:tcMar>
            <w:vAlign w:val="center"/>
          </w:tcPr>
          <w:p w14:paraId="267C2B0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Quick Ratio (x)</w:t>
            </w:r>
          </w:p>
        </w:tc>
        <w:tc>
          <w:tcPr>
            <w:tcW w:w="1636" w:type="dxa"/>
            <w:tcMar>
              <w:top w:w="60" w:type="dxa"/>
              <w:left w:w="100" w:type="dxa"/>
              <w:bottom w:w="60" w:type="dxa"/>
              <w:right w:w="100" w:type="dxa"/>
            </w:tcMar>
            <w:vAlign w:val="center"/>
          </w:tcPr>
          <w:p w14:paraId="048C730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0.53x</w:t>
            </w:r>
          </w:p>
        </w:tc>
        <w:tc>
          <w:tcPr>
            <w:tcW w:w="1636" w:type="dxa"/>
            <w:tcMar>
              <w:top w:w="60" w:type="dxa"/>
              <w:left w:w="100" w:type="dxa"/>
              <w:bottom w:w="60" w:type="dxa"/>
              <w:right w:w="100" w:type="dxa"/>
            </w:tcMar>
            <w:vAlign w:val="center"/>
          </w:tcPr>
          <w:p w14:paraId="1B26B80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0.42x</w:t>
            </w:r>
          </w:p>
        </w:tc>
        <w:tc>
          <w:tcPr>
            <w:tcW w:w="1636" w:type="dxa"/>
            <w:tcMar>
              <w:top w:w="60" w:type="dxa"/>
              <w:left w:w="100" w:type="dxa"/>
              <w:bottom w:w="60" w:type="dxa"/>
              <w:right w:w="100" w:type="dxa"/>
            </w:tcMar>
            <w:vAlign w:val="center"/>
          </w:tcPr>
          <w:p w14:paraId="376FAE0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0.39x</w:t>
            </w:r>
          </w:p>
        </w:tc>
        <w:tc>
          <w:tcPr>
            <w:tcW w:w="1636" w:type="dxa"/>
            <w:tcMar>
              <w:top w:w="60" w:type="dxa"/>
              <w:left w:w="100" w:type="dxa"/>
              <w:bottom w:w="60" w:type="dxa"/>
              <w:right w:w="100" w:type="dxa"/>
            </w:tcMar>
            <w:vAlign w:val="center"/>
          </w:tcPr>
          <w:p w14:paraId="527329B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0.37x</w:t>
            </w:r>
          </w:p>
        </w:tc>
        <w:tc>
          <w:tcPr>
            <w:tcW w:w="1636" w:type="dxa"/>
            <w:tcMar>
              <w:top w:w="60" w:type="dxa"/>
              <w:left w:w="100" w:type="dxa"/>
              <w:bottom w:w="60" w:type="dxa"/>
              <w:right w:w="100" w:type="dxa"/>
            </w:tcMar>
            <w:vAlign w:val="center"/>
          </w:tcPr>
          <w:p w14:paraId="2713302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0.39x</w:t>
            </w:r>
          </w:p>
        </w:tc>
      </w:tr>
    </w:tbl>
    <w:p w14:paraId="6AD998C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9"/>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036848AD" w14:textId="77777777">
        <w:trPr>
          <w:tblHeader/>
        </w:trPr>
        <w:tc>
          <w:tcPr>
            <w:tcW w:w="1300" w:type="dxa"/>
            <w:shd w:val="clear" w:color="auto" w:fill="1F4E5F"/>
            <w:tcMar>
              <w:top w:w="70" w:type="dxa"/>
              <w:left w:w="100" w:type="dxa"/>
              <w:bottom w:w="70" w:type="dxa"/>
              <w:right w:w="100" w:type="dxa"/>
            </w:tcMar>
            <w:vAlign w:val="center"/>
          </w:tcPr>
          <w:p w14:paraId="38C5FC8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1E75ADC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2398398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21E3DD8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3DB5D2E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6D489A96" w14:textId="77777777">
        <w:tc>
          <w:tcPr>
            <w:tcW w:w="1300" w:type="dxa"/>
            <w:tcMar>
              <w:top w:w="60" w:type="dxa"/>
              <w:left w:w="100" w:type="dxa"/>
              <w:bottom w:w="60" w:type="dxa"/>
              <w:right w:w="100" w:type="dxa"/>
            </w:tcMar>
            <w:vAlign w:val="center"/>
          </w:tcPr>
          <w:p w14:paraId="52B8D22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176278E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1,393+1,982=3,375</w:t>
            </w:r>
          </w:p>
        </w:tc>
        <w:tc>
          <w:tcPr>
            <w:tcW w:w="2600" w:type="dxa"/>
            <w:tcMar>
              <w:top w:w="60" w:type="dxa"/>
              <w:left w:w="100" w:type="dxa"/>
              <w:bottom w:w="60" w:type="dxa"/>
              <w:right w:w="100" w:type="dxa"/>
            </w:tcMar>
            <w:vAlign w:val="center"/>
          </w:tcPr>
          <w:p w14:paraId="37C44CB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6,407</w:t>
            </w:r>
          </w:p>
        </w:tc>
        <w:tc>
          <w:tcPr>
            <w:tcW w:w="2400" w:type="dxa"/>
            <w:tcMar>
              <w:top w:w="60" w:type="dxa"/>
              <w:left w:w="100" w:type="dxa"/>
              <w:bottom w:w="60" w:type="dxa"/>
              <w:right w:w="100" w:type="dxa"/>
            </w:tcMar>
            <w:vAlign w:val="center"/>
          </w:tcPr>
          <w:p w14:paraId="00C007C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3,375 ÷ 6,407</w:t>
            </w:r>
          </w:p>
        </w:tc>
        <w:tc>
          <w:tcPr>
            <w:tcW w:w="1500" w:type="dxa"/>
            <w:tcMar>
              <w:top w:w="60" w:type="dxa"/>
              <w:left w:w="100" w:type="dxa"/>
              <w:bottom w:w="60" w:type="dxa"/>
              <w:right w:w="100" w:type="dxa"/>
            </w:tcMar>
            <w:vAlign w:val="center"/>
          </w:tcPr>
          <w:p w14:paraId="61F774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0.53x</w:t>
            </w:r>
          </w:p>
        </w:tc>
      </w:tr>
      <w:tr w:rsidR="003D7899" w14:paraId="4B61D0D5" w14:textId="77777777">
        <w:tc>
          <w:tcPr>
            <w:tcW w:w="1300" w:type="dxa"/>
            <w:shd w:val="clear" w:color="auto" w:fill="F2F6F8"/>
            <w:tcMar>
              <w:top w:w="60" w:type="dxa"/>
              <w:left w:w="100" w:type="dxa"/>
              <w:bottom w:w="60" w:type="dxa"/>
              <w:right w:w="100" w:type="dxa"/>
            </w:tcMar>
            <w:vAlign w:val="center"/>
          </w:tcPr>
          <w:p w14:paraId="155F680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0827826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507+2,571=3,078</w:t>
            </w:r>
          </w:p>
        </w:tc>
        <w:tc>
          <w:tcPr>
            <w:tcW w:w="2600" w:type="dxa"/>
            <w:shd w:val="clear" w:color="auto" w:fill="F2F6F8"/>
            <w:tcMar>
              <w:top w:w="60" w:type="dxa"/>
              <w:left w:w="100" w:type="dxa"/>
              <w:bottom w:w="60" w:type="dxa"/>
              <w:right w:w="100" w:type="dxa"/>
            </w:tcMar>
            <w:vAlign w:val="center"/>
          </w:tcPr>
          <w:p w14:paraId="6EC3894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7,339</w:t>
            </w:r>
          </w:p>
        </w:tc>
        <w:tc>
          <w:tcPr>
            <w:tcW w:w="2400" w:type="dxa"/>
            <w:shd w:val="clear" w:color="auto" w:fill="F2F6F8"/>
            <w:tcMar>
              <w:top w:w="60" w:type="dxa"/>
              <w:left w:w="100" w:type="dxa"/>
              <w:bottom w:w="60" w:type="dxa"/>
              <w:right w:w="100" w:type="dxa"/>
            </w:tcMar>
            <w:vAlign w:val="center"/>
          </w:tcPr>
          <w:p w14:paraId="5E76686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3,078 ÷ 7,339</w:t>
            </w:r>
          </w:p>
        </w:tc>
        <w:tc>
          <w:tcPr>
            <w:tcW w:w="1500" w:type="dxa"/>
            <w:shd w:val="clear" w:color="auto" w:fill="F2F6F8"/>
            <w:tcMar>
              <w:top w:w="60" w:type="dxa"/>
              <w:left w:w="100" w:type="dxa"/>
              <w:bottom w:w="60" w:type="dxa"/>
              <w:right w:w="100" w:type="dxa"/>
            </w:tcMar>
            <w:vAlign w:val="center"/>
          </w:tcPr>
          <w:p w14:paraId="7F8FD16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0.42x</w:t>
            </w:r>
          </w:p>
        </w:tc>
      </w:tr>
      <w:tr w:rsidR="003D7899" w14:paraId="78270C95" w14:textId="77777777">
        <w:tc>
          <w:tcPr>
            <w:tcW w:w="1300" w:type="dxa"/>
            <w:tcMar>
              <w:top w:w="60" w:type="dxa"/>
              <w:left w:w="100" w:type="dxa"/>
              <w:bottom w:w="60" w:type="dxa"/>
              <w:right w:w="100" w:type="dxa"/>
            </w:tcMar>
            <w:vAlign w:val="center"/>
          </w:tcPr>
          <w:p w14:paraId="0295690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38E9F4E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338+2,712=3,050</w:t>
            </w:r>
          </w:p>
        </w:tc>
        <w:tc>
          <w:tcPr>
            <w:tcW w:w="2600" w:type="dxa"/>
            <w:tcMar>
              <w:top w:w="60" w:type="dxa"/>
              <w:left w:w="100" w:type="dxa"/>
              <w:bottom w:w="60" w:type="dxa"/>
              <w:right w:w="100" w:type="dxa"/>
            </w:tcMar>
            <w:vAlign w:val="center"/>
          </w:tcPr>
          <w:p w14:paraId="026400F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7,762</w:t>
            </w:r>
          </w:p>
        </w:tc>
        <w:tc>
          <w:tcPr>
            <w:tcW w:w="2400" w:type="dxa"/>
            <w:tcMar>
              <w:top w:w="60" w:type="dxa"/>
              <w:left w:w="100" w:type="dxa"/>
              <w:bottom w:w="60" w:type="dxa"/>
              <w:right w:w="100" w:type="dxa"/>
            </w:tcMar>
            <w:vAlign w:val="center"/>
          </w:tcPr>
          <w:p w14:paraId="5186723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3,050 ÷ 7,762</w:t>
            </w:r>
          </w:p>
        </w:tc>
        <w:tc>
          <w:tcPr>
            <w:tcW w:w="1500" w:type="dxa"/>
            <w:tcMar>
              <w:top w:w="60" w:type="dxa"/>
              <w:left w:w="100" w:type="dxa"/>
              <w:bottom w:w="60" w:type="dxa"/>
              <w:right w:w="100" w:type="dxa"/>
            </w:tcMar>
            <w:vAlign w:val="center"/>
          </w:tcPr>
          <w:p w14:paraId="2DD8FB2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0.39x</w:t>
            </w:r>
          </w:p>
        </w:tc>
      </w:tr>
      <w:tr w:rsidR="003D7899" w14:paraId="4C6882EC" w14:textId="77777777">
        <w:tc>
          <w:tcPr>
            <w:tcW w:w="1300" w:type="dxa"/>
            <w:shd w:val="clear" w:color="auto" w:fill="F2F6F8"/>
            <w:tcMar>
              <w:top w:w="60" w:type="dxa"/>
              <w:left w:w="100" w:type="dxa"/>
              <w:bottom w:w="60" w:type="dxa"/>
              <w:right w:w="100" w:type="dxa"/>
            </w:tcMar>
            <w:vAlign w:val="center"/>
          </w:tcPr>
          <w:p w14:paraId="0D1AAA0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52FA097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396+2,795=3,191</w:t>
            </w:r>
          </w:p>
        </w:tc>
        <w:tc>
          <w:tcPr>
            <w:tcW w:w="2600" w:type="dxa"/>
            <w:shd w:val="clear" w:color="auto" w:fill="F2F6F8"/>
            <w:tcMar>
              <w:top w:w="60" w:type="dxa"/>
              <w:left w:w="100" w:type="dxa"/>
              <w:bottom w:w="60" w:type="dxa"/>
              <w:right w:w="100" w:type="dxa"/>
            </w:tcMar>
            <w:vAlign w:val="center"/>
          </w:tcPr>
          <w:p w14:paraId="5D4AE1A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8,649</w:t>
            </w:r>
          </w:p>
        </w:tc>
        <w:tc>
          <w:tcPr>
            <w:tcW w:w="2400" w:type="dxa"/>
            <w:shd w:val="clear" w:color="auto" w:fill="F2F6F8"/>
            <w:tcMar>
              <w:top w:w="60" w:type="dxa"/>
              <w:left w:w="100" w:type="dxa"/>
              <w:bottom w:w="60" w:type="dxa"/>
              <w:right w:w="100" w:type="dxa"/>
            </w:tcMar>
            <w:vAlign w:val="center"/>
          </w:tcPr>
          <w:p w14:paraId="1CC02E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3,191 ÷ 8,649</w:t>
            </w:r>
          </w:p>
        </w:tc>
        <w:tc>
          <w:tcPr>
            <w:tcW w:w="1500" w:type="dxa"/>
            <w:shd w:val="clear" w:color="auto" w:fill="F2F6F8"/>
            <w:tcMar>
              <w:top w:w="60" w:type="dxa"/>
              <w:left w:w="100" w:type="dxa"/>
              <w:bottom w:w="60" w:type="dxa"/>
              <w:right w:w="100" w:type="dxa"/>
            </w:tcMar>
            <w:vAlign w:val="center"/>
          </w:tcPr>
          <w:p w14:paraId="13B61C4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0.37x</w:t>
            </w:r>
          </w:p>
        </w:tc>
      </w:tr>
      <w:tr w:rsidR="003D7899" w14:paraId="5C00F8FE" w14:textId="77777777">
        <w:tc>
          <w:tcPr>
            <w:tcW w:w="1300" w:type="dxa"/>
            <w:tcMar>
              <w:top w:w="60" w:type="dxa"/>
              <w:left w:w="100" w:type="dxa"/>
              <w:bottom w:w="60" w:type="dxa"/>
              <w:right w:w="100" w:type="dxa"/>
            </w:tcMar>
            <w:vAlign w:val="center"/>
          </w:tcPr>
          <w:p w14:paraId="6073867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4AFAE1F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358+2,909=3,267</w:t>
            </w:r>
          </w:p>
        </w:tc>
        <w:tc>
          <w:tcPr>
            <w:tcW w:w="2600" w:type="dxa"/>
            <w:tcMar>
              <w:top w:w="60" w:type="dxa"/>
              <w:left w:w="100" w:type="dxa"/>
              <w:bottom w:w="60" w:type="dxa"/>
              <w:right w:w="100" w:type="dxa"/>
            </w:tcMar>
            <w:vAlign w:val="center"/>
          </w:tcPr>
          <w:p w14:paraId="15BCA7C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8,398</w:t>
            </w:r>
          </w:p>
        </w:tc>
        <w:tc>
          <w:tcPr>
            <w:tcW w:w="2400" w:type="dxa"/>
            <w:tcMar>
              <w:top w:w="60" w:type="dxa"/>
              <w:left w:w="100" w:type="dxa"/>
              <w:bottom w:w="60" w:type="dxa"/>
              <w:right w:w="100" w:type="dxa"/>
            </w:tcMar>
            <w:vAlign w:val="center"/>
          </w:tcPr>
          <w:p w14:paraId="017DB40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3,267 ÷ 8,398</w:t>
            </w:r>
          </w:p>
        </w:tc>
        <w:tc>
          <w:tcPr>
            <w:tcW w:w="1500" w:type="dxa"/>
            <w:tcMar>
              <w:top w:w="60" w:type="dxa"/>
              <w:left w:w="100" w:type="dxa"/>
              <w:bottom w:w="60" w:type="dxa"/>
              <w:right w:w="100" w:type="dxa"/>
            </w:tcMar>
            <w:vAlign w:val="center"/>
          </w:tcPr>
          <w:p w14:paraId="4E70E4A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0.39x</w:t>
            </w:r>
          </w:p>
        </w:tc>
      </w:tr>
    </w:tbl>
    <w:p w14:paraId="2C5D0629" w14:textId="77777777" w:rsidR="003D7899" w:rsidRDefault="00000000">
      <w:pPr>
        <w:pStyle w:val="Heading2"/>
        <w:keepNext w:val="0"/>
        <w:keepLines w:val="0"/>
        <w:jc w:val="left"/>
        <w:rPr>
          <w:color w:val="1F4E5F"/>
        </w:rPr>
      </w:pPr>
      <w:r>
        <w:br w:type="page"/>
      </w:r>
    </w:p>
    <w:p w14:paraId="07C21D3A" w14:textId="77777777" w:rsidR="003D7899" w:rsidRDefault="00000000">
      <w:pPr>
        <w:pStyle w:val="Heading2"/>
        <w:keepNext w:val="0"/>
        <w:keepLines w:val="0"/>
        <w:jc w:val="left"/>
      </w:pPr>
      <w:r>
        <w:lastRenderedPageBreak/>
        <w:t>Appendix 5: Cash Conversion Cycle (Efficiency)</w:t>
      </w:r>
    </w:p>
    <w:p w14:paraId="3CE7F4BD"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b/>
          <w:bCs/>
          <w:sz w:val="24"/>
          <w:szCs w:val="24"/>
        </w:rPr>
        <w:t>CCC = Days Inventory Outstanding (DIO) + Days Sales Outstanding (DSO) − Days Payables Outstanding (DPO)</w:t>
      </w:r>
    </w:p>
    <w:tbl>
      <w:tblPr>
        <w:tblStyle w:val="aa"/>
        <w:tblW w:w="1029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12"/>
        <w:gridCol w:w="1616"/>
        <w:gridCol w:w="1616"/>
        <w:gridCol w:w="1616"/>
        <w:gridCol w:w="1616"/>
        <w:gridCol w:w="1616"/>
      </w:tblGrid>
      <w:tr w:rsidR="003D7899" w14:paraId="4325B682" w14:textId="77777777">
        <w:trPr>
          <w:trHeight w:val="299"/>
          <w:tblHeader/>
        </w:trPr>
        <w:tc>
          <w:tcPr>
            <w:tcW w:w="2212" w:type="dxa"/>
            <w:shd w:val="clear" w:color="auto" w:fill="1F4E5F"/>
            <w:tcMar>
              <w:top w:w="70" w:type="dxa"/>
              <w:left w:w="100" w:type="dxa"/>
              <w:bottom w:w="70" w:type="dxa"/>
              <w:right w:w="100" w:type="dxa"/>
            </w:tcMar>
            <w:vAlign w:val="center"/>
          </w:tcPr>
          <w:p w14:paraId="29A4D91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16" w:type="dxa"/>
            <w:shd w:val="clear" w:color="auto" w:fill="1F4E5F"/>
            <w:tcMar>
              <w:top w:w="70" w:type="dxa"/>
              <w:left w:w="100" w:type="dxa"/>
              <w:bottom w:w="70" w:type="dxa"/>
              <w:right w:w="100" w:type="dxa"/>
            </w:tcMar>
            <w:vAlign w:val="center"/>
          </w:tcPr>
          <w:p w14:paraId="342A214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16" w:type="dxa"/>
            <w:shd w:val="clear" w:color="auto" w:fill="1F4E5F"/>
            <w:tcMar>
              <w:top w:w="70" w:type="dxa"/>
              <w:left w:w="100" w:type="dxa"/>
              <w:bottom w:w="70" w:type="dxa"/>
              <w:right w:w="100" w:type="dxa"/>
            </w:tcMar>
            <w:vAlign w:val="center"/>
          </w:tcPr>
          <w:p w14:paraId="4F4C52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16" w:type="dxa"/>
            <w:shd w:val="clear" w:color="auto" w:fill="1F4E5F"/>
            <w:tcMar>
              <w:top w:w="70" w:type="dxa"/>
              <w:left w:w="100" w:type="dxa"/>
              <w:bottom w:w="70" w:type="dxa"/>
              <w:right w:w="100" w:type="dxa"/>
            </w:tcMar>
            <w:vAlign w:val="center"/>
          </w:tcPr>
          <w:p w14:paraId="3E11556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16" w:type="dxa"/>
            <w:shd w:val="clear" w:color="auto" w:fill="1F4E5F"/>
            <w:tcMar>
              <w:top w:w="70" w:type="dxa"/>
              <w:left w:w="100" w:type="dxa"/>
              <w:bottom w:w="70" w:type="dxa"/>
              <w:right w:w="100" w:type="dxa"/>
            </w:tcMar>
            <w:vAlign w:val="center"/>
          </w:tcPr>
          <w:p w14:paraId="3A06C6A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16" w:type="dxa"/>
            <w:shd w:val="clear" w:color="auto" w:fill="1F4E5F"/>
            <w:tcMar>
              <w:top w:w="70" w:type="dxa"/>
              <w:left w:w="100" w:type="dxa"/>
              <w:bottom w:w="70" w:type="dxa"/>
              <w:right w:w="100" w:type="dxa"/>
            </w:tcMar>
            <w:vAlign w:val="center"/>
          </w:tcPr>
          <w:p w14:paraId="30FF09B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356E1B16" w14:textId="77777777">
        <w:trPr>
          <w:trHeight w:val="299"/>
        </w:trPr>
        <w:tc>
          <w:tcPr>
            <w:tcW w:w="2212" w:type="dxa"/>
            <w:tcMar>
              <w:top w:w="60" w:type="dxa"/>
              <w:left w:w="100" w:type="dxa"/>
              <w:bottom w:w="60" w:type="dxa"/>
              <w:right w:w="100" w:type="dxa"/>
            </w:tcMar>
            <w:vAlign w:val="center"/>
          </w:tcPr>
          <w:p w14:paraId="18D7761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DIO (days)</w:t>
            </w:r>
          </w:p>
        </w:tc>
        <w:tc>
          <w:tcPr>
            <w:tcW w:w="1616" w:type="dxa"/>
            <w:tcMar>
              <w:top w:w="60" w:type="dxa"/>
              <w:left w:w="100" w:type="dxa"/>
              <w:bottom w:w="60" w:type="dxa"/>
              <w:right w:w="100" w:type="dxa"/>
            </w:tcMar>
            <w:vAlign w:val="center"/>
          </w:tcPr>
          <w:p w14:paraId="1CD91FA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p>
        </w:tc>
        <w:tc>
          <w:tcPr>
            <w:tcW w:w="1616" w:type="dxa"/>
            <w:tcMar>
              <w:top w:w="60" w:type="dxa"/>
              <w:left w:w="100" w:type="dxa"/>
              <w:bottom w:w="60" w:type="dxa"/>
              <w:right w:w="100" w:type="dxa"/>
            </w:tcMar>
            <w:vAlign w:val="center"/>
          </w:tcPr>
          <w:p w14:paraId="50A0FDD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p>
        </w:tc>
        <w:tc>
          <w:tcPr>
            <w:tcW w:w="1616" w:type="dxa"/>
            <w:tcMar>
              <w:top w:w="60" w:type="dxa"/>
              <w:left w:w="100" w:type="dxa"/>
              <w:bottom w:w="60" w:type="dxa"/>
              <w:right w:w="100" w:type="dxa"/>
            </w:tcMar>
            <w:vAlign w:val="center"/>
          </w:tcPr>
          <w:p w14:paraId="4B374B0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p>
        </w:tc>
        <w:tc>
          <w:tcPr>
            <w:tcW w:w="1616" w:type="dxa"/>
            <w:tcMar>
              <w:top w:w="60" w:type="dxa"/>
              <w:left w:w="100" w:type="dxa"/>
              <w:bottom w:w="60" w:type="dxa"/>
              <w:right w:w="100" w:type="dxa"/>
            </w:tcMar>
            <w:vAlign w:val="center"/>
          </w:tcPr>
          <w:p w14:paraId="2346BD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p>
        </w:tc>
        <w:tc>
          <w:tcPr>
            <w:tcW w:w="1616" w:type="dxa"/>
            <w:tcMar>
              <w:top w:w="60" w:type="dxa"/>
              <w:left w:w="100" w:type="dxa"/>
              <w:bottom w:w="60" w:type="dxa"/>
              <w:right w:w="100" w:type="dxa"/>
            </w:tcMar>
            <w:vAlign w:val="center"/>
          </w:tcPr>
          <w:p w14:paraId="6BDA6C0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p>
        </w:tc>
      </w:tr>
      <w:tr w:rsidR="003D7899" w14:paraId="109359D1" w14:textId="77777777">
        <w:trPr>
          <w:trHeight w:val="299"/>
        </w:trPr>
        <w:tc>
          <w:tcPr>
            <w:tcW w:w="2212" w:type="dxa"/>
            <w:shd w:val="clear" w:color="auto" w:fill="F2F6F8"/>
            <w:tcMar>
              <w:top w:w="60" w:type="dxa"/>
              <w:left w:w="100" w:type="dxa"/>
              <w:bottom w:w="60" w:type="dxa"/>
              <w:right w:w="100" w:type="dxa"/>
            </w:tcMar>
            <w:vAlign w:val="center"/>
          </w:tcPr>
          <w:p w14:paraId="5C11E1C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DSO (days)</w:t>
            </w:r>
          </w:p>
        </w:tc>
        <w:tc>
          <w:tcPr>
            <w:tcW w:w="1616" w:type="dxa"/>
            <w:shd w:val="clear" w:color="auto" w:fill="F2F6F8"/>
            <w:tcMar>
              <w:top w:w="60" w:type="dxa"/>
              <w:left w:w="100" w:type="dxa"/>
              <w:bottom w:w="60" w:type="dxa"/>
              <w:right w:w="100" w:type="dxa"/>
            </w:tcMar>
            <w:vAlign w:val="center"/>
          </w:tcPr>
          <w:p w14:paraId="351041E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49.4</w:t>
            </w:r>
          </w:p>
        </w:tc>
        <w:tc>
          <w:tcPr>
            <w:tcW w:w="1616" w:type="dxa"/>
            <w:shd w:val="clear" w:color="auto" w:fill="F2F6F8"/>
            <w:tcMar>
              <w:top w:w="60" w:type="dxa"/>
              <w:left w:w="100" w:type="dxa"/>
              <w:bottom w:w="60" w:type="dxa"/>
              <w:right w:w="100" w:type="dxa"/>
            </w:tcMar>
            <w:vAlign w:val="center"/>
          </w:tcPr>
          <w:p w14:paraId="4BBCF8E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c>
          <w:tcPr>
            <w:tcW w:w="1616" w:type="dxa"/>
            <w:shd w:val="clear" w:color="auto" w:fill="F2F6F8"/>
            <w:tcMar>
              <w:top w:w="60" w:type="dxa"/>
              <w:left w:w="100" w:type="dxa"/>
              <w:bottom w:w="60" w:type="dxa"/>
              <w:right w:w="100" w:type="dxa"/>
            </w:tcMar>
            <w:vAlign w:val="center"/>
          </w:tcPr>
          <w:p w14:paraId="2BA4D84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40.7</w:t>
            </w:r>
          </w:p>
        </w:tc>
        <w:tc>
          <w:tcPr>
            <w:tcW w:w="1616" w:type="dxa"/>
            <w:shd w:val="clear" w:color="auto" w:fill="F2F6F8"/>
            <w:tcMar>
              <w:top w:w="60" w:type="dxa"/>
              <w:left w:w="100" w:type="dxa"/>
              <w:bottom w:w="60" w:type="dxa"/>
              <w:right w:w="100" w:type="dxa"/>
            </w:tcMar>
            <w:vAlign w:val="center"/>
          </w:tcPr>
          <w:p w14:paraId="6E0933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40.1</w:t>
            </w:r>
          </w:p>
        </w:tc>
        <w:tc>
          <w:tcPr>
            <w:tcW w:w="1616" w:type="dxa"/>
            <w:shd w:val="clear" w:color="auto" w:fill="F2F6F8"/>
            <w:tcMar>
              <w:top w:w="60" w:type="dxa"/>
              <w:left w:w="100" w:type="dxa"/>
              <w:bottom w:w="60" w:type="dxa"/>
              <w:right w:w="100" w:type="dxa"/>
            </w:tcMar>
            <w:vAlign w:val="center"/>
          </w:tcPr>
          <w:p w14:paraId="7217A7F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39.8</w:t>
            </w:r>
          </w:p>
        </w:tc>
      </w:tr>
      <w:tr w:rsidR="003D7899" w14:paraId="7A533E20" w14:textId="77777777">
        <w:trPr>
          <w:trHeight w:val="299"/>
        </w:trPr>
        <w:tc>
          <w:tcPr>
            <w:tcW w:w="2212" w:type="dxa"/>
            <w:tcMar>
              <w:top w:w="60" w:type="dxa"/>
              <w:left w:w="100" w:type="dxa"/>
              <w:bottom w:w="60" w:type="dxa"/>
              <w:right w:w="100" w:type="dxa"/>
            </w:tcMar>
            <w:vAlign w:val="center"/>
          </w:tcPr>
          <w:p w14:paraId="7FE96B7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DPO (days)</w:t>
            </w:r>
          </w:p>
        </w:tc>
        <w:tc>
          <w:tcPr>
            <w:tcW w:w="1616" w:type="dxa"/>
            <w:tcMar>
              <w:top w:w="60" w:type="dxa"/>
              <w:left w:w="100" w:type="dxa"/>
              <w:bottom w:w="60" w:type="dxa"/>
              <w:right w:w="100" w:type="dxa"/>
            </w:tcMar>
            <w:vAlign w:val="center"/>
          </w:tcPr>
          <w:p w14:paraId="38CD559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w:t>
            </w:r>
          </w:p>
        </w:tc>
        <w:tc>
          <w:tcPr>
            <w:tcW w:w="1616" w:type="dxa"/>
            <w:tcMar>
              <w:top w:w="60" w:type="dxa"/>
              <w:left w:w="100" w:type="dxa"/>
              <w:bottom w:w="60" w:type="dxa"/>
              <w:right w:w="100" w:type="dxa"/>
            </w:tcMar>
            <w:vAlign w:val="center"/>
          </w:tcPr>
          <w:p w14:paraId="3859E1F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16.6</w:t>
            </w:r>
          </w:p>
        </w:tc>
        <w:tc>
          <w:tcPr>
            <w:tcW w:w="1616" w:type="dxa"/>
            <w:tcMar>
              <w:top w:w="60" w:type="dxa"/>
              <w:left w:w="100" w:type="dxa"/>
              <w:bottom w:w="60" w:type="dxa"/>
              <w:right w:w="100" w:type="dxa"/>
            </w:tcMar>
            <w:vAlign w:val="center"/>
          </w:tcPr>
          <w:p w14:paraId="6B3EA59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14.6</w:t>
            </w:r>
          </w:p>
        </w:tc>
        <w:tc>
          <w:tcPr>
            <w:tcW w:w="1616" w:type="dxa"/>
            <w:tcMar>
              <w:top w:w="60" w:type="dxa"/>
              <w:left w:w="100" w:type="dxa"/>
              <w:bottom w:w="60" w:type="dxa"/>
              <w:right w:w="100" w:type="dxa"/>
            </w:tcMar>
            <w:vAlign w:val="center"/>
          </w:tcPr>
          <w:p w14:paraId="5D6331B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13.7</w:t>
            </w:r>
          </w:p>
        </w:tc>
        <w:tc>
          <w:tcPr>
            <w:tcW w:w="1616" w:type="dxa"/>
            <w:tcMar>
              <w:top w:w="60" w:type="dxa"/>
              <w:left w:w="100" w:type="dxa"/>
              <w:bottom w:w="60" w:type="dxa"/>
              <w:right w:w="100" w:type="dxa"/>
            </w:tcMar>
            <w:vAlign w:val="center"/>
          </w:tcPr>
          <w:p w14:paraId="4176818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13.7</w:t>
            </w:r>
          </w:p>
        </w:tc>
      </w:tr>
      <w:tr w:rsidR="003D7899" w14:paraId="4DF88B53" w14:textId="77777777">
        <w:trPr>
          <w:trHeight w:val="299"/>
        </w:trPr>
        <w:tc>
          <w:tcPr>
            <w:tcW w:w="2212" w:type="dxa"/>
            <w:shd w:val="clear" w:color="auto" w:fill="F2F6F8"/>
            <w:tcMar>
              <w:top w:w="60" w:type="dxa"/>
              <w:left w:w="100" w:type="dxa"/>
              <w:bottom w:w="60" w:type="dxa"/>
              <w:right w:w="100" w:type="dxa"/>
            </w:tcMar>
            <w:vAlign w:val="center"/>
          </w:tcPr>
          <w:p w14:paraId="6683530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Cash Conversion Cycle (days)</w:t>
            </w:r>
          </w:p>
        </w:tc>
        <w:tc>
          <w:tcPr>
            <w:tcW w:w="1616" w:type="dxa"/>
            <w:shd w:val="clear" w:color="auto" w:fill="F2F6F8"/>
            <w:tcMar>
              <w:top w:w="60" w:type="dxa"/>
              <w:left w:w="100" w:type="dxa"/>
              <w:bottom w:w="60" w:type="dxa"/>
              <w:right w:w="100" w:type="dxa"/>
            </w:tcMar>
            <w:vAlign w:val="center"/>
          </w:tcPr>
          <w:p w14:paraId="571501B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28.7</w:t>
            </w:r>
          </w:p>
        </w:tc>
        <w:tc>
          <w:tcPr>
            <w:tcW w:w="1616" w:type="dxa"/>
            <w:shd w:val="clear" w:color="auto" w:fill="F2F6F8"/>
            <w:tcMar>
              <w:top w:w="60" w:type="dxa"/>
              <w:left w:w="100" w:type="dxa"/>
              <w:bottom w:w="60" w:type="dxa"/>
              <w:right w:w="100" w:type="dxa"/>
            </w:tcMar>
            <w:vAlign w:val="center"/>
          </w:tcPr>
          <w:p w14:paraId="5BEECE7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23.4</w:t>
            </w:r>
          </w:p>
        </w:tc>
        <w:tc>
          <w:tcPr>
            <w:tcW w:w="1616" w:type="dxa"/>
            <w:shd w:val="clear" w:color="auto" w:fill="F2F6F8"/>
            <w:tcMar>
              <w:top w:w="60" w:type="dxa"/>
              <w:left w:w="100" w:type="dxa"/>
              <w:bottom w:w="60" w:type="dxa"/>
              <w:right w:w="100" w:type="dxa"/>
            </w:tcMar>
            <w:vAlign w:val="center"/>
          </w:tcPr>
          <w:p w14:paraId="7372E1D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26.1</w:t>
            </w:r>
          </w:p>
        </w:tc>
        <w:tc>
          <w:tcPr>
            <w:tcW w:w="1616" w:type="dxa"/>
            <w:shd w:val="clear" w:color="auto" w:fill="F2F6F8"/>
            <w:tcMar>
              <w:top w:w="60" w:type="dxa"/>
              <w:left w:w="100" w:type="dxa"/>
              <w:bottom w:w="60" w:type="dxa"/>
              <w:right w:w="100" w:type="dxa"/>
            </w:tcMar>
            <w:vAlign w:val="center"/>
          </w:tcPr>
          <w:p w14:paraId="19502EE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26.4</w:t>
            </w:r>
          </w:p>
        </w:tc>
        <w:tc>
          <w:tcPr>
            <w:tcW w:w="1616" w:type="dxa"/>
            <w:shd w:val="clear" w:color="auto" w:fill="F2F6F8"/>
            <w:tcMar>
              <w:top w:w="60" w:type="dxa"/>
              <w:left w:w="100" w:type="dxa"/>
              <w:bottom w:w="60" w:type="dxa"/>
              <w:right w:w="100" w:type="dxa"/>
            </w:tcMar>
            <w:vAlign w:val="center"/>
          </w:tcPr>
          <w:p w14:paraId="34236C2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w:t>
            </w:r>
          </w:p>
        </w:tc>
      </w:tr>
    </w:tbl>
    <w:p w14:paraId="5305DEB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Calculation </w:t>
      </w:r>
      <w:proofErr w:type="gramStart"/>
      <w:r>
        <w:rPr>
          <w:rFonts w:ascii="Times New Roman" w:eastAsia="Times New Roman" w:hAnsi="Times New Roman" w:cs="Times New Roman"/>
          <w:b/>
          <w:bCs/>
          <w:i/>
          <w:iCs/>
          <w:sz w:val="24"/>
          <w:szCs w:val="24"/>
        </w:rPr>
        <w:t>Detail  DSO</w:t>
      </w:r>
      <w:proofErr w:type="gramEnd"/>
      <w:r>
        <w:rPr>
          <w:rFonts w:ascii="Times New Roman" w:eastAsia="Times New Roman" w:hAnsi="Times New Roman" w:cs="Times New Roman"/>
          <w:b/>
          <w:bCs/>
          <w:i/>
          <w:iCs/>
          <w:sz w:val="24"/>
          <w:szCs w:val="24"/>
        </w:rPr>
        <w:t xml:space="preserve"> leg</w:t>
      </w:r>
    </w:p>
    <w:tbl>
      <w:tblPr>
        <w:tblStyle w:val="ab"/>
        <w:tblW w:w="1037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87"/>
        <w:gridCol w:w="2426"/>
        <w:gridCol w:w="1756"/>
        <w:gridCol w:w="2426"/>
        <w:gridCol w:w="1338"/>
        <w:gridCol w:w="1338"/>
      </w:tblGrid>
      <w:tr w:rsidR="003D7899" w14:paraId="2731EFF2" w14:textId="77777777">
        <w:trPr>
          <w:trHeight w:val="561"/>
          <w:tblHeader/>
        </w:trPr>
        <w:tc>
          <w:tcPr>
            <w:tcW w:w="1087" w:type="dxa"/>
            <w:shd w:val="clear" w:color="auto" w:fill="1F4E5F"/>
            <w:tcMar>
              <w:top w:w="70" w:type="dxa"/>
              <w:left w:w="100" w:type="dxa"/>
              <w:bottom w:w="70" w:type="dxa"/>
              <w:right w:w="100" w:type="dxa"/>
            </w:tcMar>
            <w:vAlign w:val="center"/>
          </w:tcPr>
          <w:p w14:paraId="233E247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426" w:type="dxa"/>
            <w:shd w:val="clear" w:color="auto" w:fill="1F4E5F"/>
            <w:tcMar>
              <w:top w:w="70" w:type="dxa"/>
              <w:left w:w="100" w:type="dxa"/>
              <w:bottom w:w="70" w:type="dxa"/>
              <w:right w:w="100" w:type="dxa"/>
            </w:tcMar>
            <w:vAlign w:val="center"/>
          </w:tcPr>
          <w:p w14:paraId="2208D69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Avg Receivables ($m)</w:t>
            </w:r>
          </w:p>
        </w:tc>
        <w:tc>
          <w:tcPr>
            <w:tcW w:w="1756" w:type="dxa"/>
            <w:shd w:val="clear" w:color="auto" w:fill="1F4E5F"/>
            <w:tcMar>
              <w:top w:w="70" w:type="dxa"/>
              <w:left w:w="100" w:type="dxa"/>
              <w:bottom w:w="70" w:type="dxa"/>
              <w:right w:w="100" w:type="dxa"/>
            </w:tcMar>
            <w:vAlign w:val="center"/>
          </w:tcPr>
          <w:p w14:paraId="481D735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Revenue ($m)</w:t>
            </w:r>
          </w:p>
        </w:tc>
        <w:tc>
          <w:tcPr>
            <w:tcW w:w="2426" w:type="dxa"/>
            <w:shd w:val="clear" w:color="auto" w:fill="1F4E5F"/>
            <w:tcMar>
              <w:top w:w="70" w:type="dxa"/>
              <w:left w:w="100" w:type="dxa"/>
              <w:bottom w:w="70" w:type="dxa"/>
              <w:right w:w="100" w:type="dxa"/>
            </w:tcMar>
            <w:vAlign w:val="center"/>
          </w:tcPr>
          <w:p w14:paraId="2CDF911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338" w:type="dxa"/>
            <w:shd w:val="clear" w:color="auto" w:fill="1F4E5F"/>
            <w:tcMar>
              <w:top w:w="70" w:type="dxa"/>
              <w:left w:w="100" w:type="dxa"/>
              <w:bottom w:w="70" w:type="dxa"/>
              <w:right w:w="100" w:type="dxa"/>
            </w:tcMar>
            <w:vAlign w:val="center"/>
          </w:tcPr>
          <w:p w14:paraId="17CD5B0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DSO</w:t>
            </w:r>
          </w:p>
        </w:tc>
        <w:tc>
          <w:tcPr>
            <w:tcW w:w="1338" w:type="dxa"/>
            <w:shd w:val="clear" w:color="auto" w:fill="1F4E5F"/>
            <w:tcMar>
              <w:top w:w="70" w:type="dxa"/>
              <w:left w:w="100" w:type="dxa"/>
              <w:bottom w:w="70" w:type="dxa"/>
              <w:right w:w="100" w:type="dxa"/>
            </w:tcMar>
            <w:vAlign w:val="center"/>
          </w:tcPr>
          <w:p w14:paraId="3C29B5D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×365</w:t>
            </w:r>
          </w:p>
        </w:tc>
      </w:tr>
      <w:tr w:rsidR="003D7899" w14:paraId="24D19281" w14:textId="77777777">
        <w:trPr>
          <w:trHeight w:val="561"/>
        </w:trPr>
        <w:tc>
          <w:tcPr>
            <w:tcW w:w="1087" w:type="dxa"/>
            <w:tcMar>
              <w:top w:w="60" w:type="dxa"/>
              <w:left w:w="100" w:type="dxa"/>
              <w:bottom w:w="60" w:type="dxa"/>
              <w:right w:w="100" w:type="dxa"/>
            </w:tcMar>
            <w:vAlign w:val="center"/>
          </w:tcPr>
          <w:p w14:paraId="41CECD8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426" w:type="dxa"/>
            <w:tcMar>
              <w:top w:w="60" w:type="dxa"/>
              <w:left w:w="100" w:type="dxa"/>
              <w:bottom w:w="60" w:type="dxa"/>
              <w:right w:w="100" w:type="dxa"/>
            </w:tcMar>
            <w:vAlign w:val="center"/>
          </w:tcPr>
          <w:p w14:paraId="35AFEA9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(1,768+1,982)/2=1,875</w:t>
            </w:r>
          </w:p>
        </w:tc>
        <w:tc>
          <w:tcPr>
            <w:tcW w:w="1756" w:type="dxa"/>
            <w:tcMar>
              <w:top w:w="60" w:type="dxa"/>
              <w:left w:w="100" w:type="dxa"/>
              <w:bottom w:w="60" w:type="dxa"/>
              <w:right w:w="100" w:type="dxa"/>
            </w:tcMar>
            <w:vAlign w:val="center"/>
          </w:tcPr>
          <w:p w14:paraId="38C6A8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13,857</w:t>
            </w:r>
          </w:p>
        </w:tc>
        <w:tc>
          <w:tcPr>
            <w:tcW w:w="2426" w:type="dxa"/>
            <w:tcMar>
              <w:top w:w="60" w:type="dxa"/>
              <w:left w:w="100" w:type="dxa"/>
              <w:bottom w:w="60" w:type="dxa"/>
              <w:right w:w="100" w:type="dxa"/>
            </w:tcMar>
            <w:vAlign w:val="center"/>
          </w:tcPr>
          <w:p w14:paraId="3846781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1,875÷13,857×365</w:t>
            </w:r>
          </w:p>
        </w:tc>
        <w:tc>
          <w:tcPr>
            <w:tcW w:w="1338" w:type="dxa"/>
            <w:tcMar>
              <w:top w:w="60" w:type="dxa"/>
              <w:left w:w="100" w:type="dxa"/>
              <w:bottom w:w="60" w:type="dxa"/>
              <w:right w:w="100" w:type="dxa"/>
            </w:tcMar>
            <w:vAlign w:val="center"/>
          </w:tcPr>
          <w:p w14:paraId="02791BD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49.4</w:t>
            </w:r>
          </w:p>
        </w:tc>
        <w:tc>
          <w:tcPr>
            <w:tcW w:w="1338" w:type="dxa"/>
            <w:tcMar>
              <w:top w:w="60" w:type="dxa"/>
              <w:left w:w="100" w:type="dxa"/>
              <w:bottom w:w="60" w:type="dxa"/>
              <w:right w:w="100" w:type="dxa"/>
            </w:tcMar>
            <w:vAlign w:val="center"/>
          </w:tcPr>
          <w:p w14:paraId="7B2DBDA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r w:rsidR="003D7899" w14:paraId="4157E50B" w14:textId="77777777">
        <w:trPr>
          <w:trHeight w:val="561"/>
        </w:trPr>
        <w:tc>
          <w:tcPr>
            <w:tcW w:w="1087" w:type="dxa"/>
            <w:shd w:val="clear" w:color="auto" w:fill="F2F6F8"/>
            <w:tcMar>
              <w:top w:w="60" w:type="dxa"/>
              <w:left w:w="100" w:type="dxa"/>
              <w:bottom w:w="60" w:type="dxa"/>
              <w:right w:w="100" w:type="dxa"/>
            </w:tcMar>
            <w:vAlign w:val="center"/>
          </w:tcPr>
          <w:p w14:paraId="16EE196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426" w:type="dxa"/>
            <w:shd w:val="clear" w:color="auto" w:fill="F2F6F8"/>
            <w:tcMar>
              <w:top w:w="60" w:type="dxa"/>
              <w:left w:w="100" w:type="dxa"/>
              <w:bottom w:w="60" w:type="dxa"/>
              <w:right w:w="100" w:type="dxa"/>
            </w:tcMar>
            <w:vAlign w:val="center"/>
          </w:tcPr>
          <w:p w14:paraId="475099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(1,982+2,571)/2=2,276.5</w:t>
            </w:r>
          </w:p>
        </w:tc>
        <w:tc>
          <w:tcPr>
            <w:tcW w:w="1756" w:type="dxa"/>
            <w:shd w:val="clear" w:color="auto" w:fill="F2F6F8"/>
            <w:tcMar>
              <w:top w:w="60" w:type="dxa"/>
              <w:left w:w="100" w:type="dxa"/>
              <w:bottom w:w="60" w:type="dxa"/>
              <w:right w:w="100" w:type="dxa"/>
            </w:tcMar>
            <w:vAlign w:val="center"/>
          </w:tcPr>
          <w:p w14:paraId="7A0F0FE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20,773</w:t>
            </w:r>
          </w:p>
        </w:tc>
        <w:tc>
          <w:tcPr>
            <w:tcW w:w="2426" w:type="dxa"/>
            <w:shd w:val="clear" w:color="auto" w:fill="F2F6F8"/>
            <w:tcMar>
              <w:top w:w="60" w:type="dxa"/>
              <w:left w:w="100" w:type="dxa"/>
              <w:bottom w:w="60" w:type="dxa"/>
              <w:right w:w="100" w:type="dxa"/>
            </w:tcMar>
            <w:vAlign w:val="center"/>
          </w:tcPr>
          <w:p w14:paraId="2EE2025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2,276.5÷20,773×365</w:t>
            </w:r>
          </w:p>
        </w:tc>
        <w:tc>
          <w:tcPr>
            <w:tcW w:w="1338" w:type="dxa"/>
            <w:shd w:val="clear" w:color="auto" w:fill="F2F6F8"/>
            <w:tcMar>
              <w:top w:w="60" w:type="dxa"/>
              <w:left w:w="100" w:type="dxa"/>
              <w:bottom w:w="60" w:type="dxa"/>
              <w:right w:w="100" w:type="dxa"/>
            </w:tcMar>
            <w:vAlign w:val="center"/>
          </w:tcPr>
          <w:p w14:paraId="2F815D9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c>
          <w:tcPr>
            <w:tcW w:w="1338" w:type="dxa"/>
            <w:shd w:val="clear" w:color="auto" w:fill="F2F6F8"/>
            <w:tcMar>
              <w:top w:w="60" w:type="dxa"/>
              <w:left w:w="100" w:type="dxa"/>
              <w:bottom w:w="60" w:type="dxa"/>
              <w:right w:w="100" w:type="dxa"/>
            </w:tcMar>
            <w:vAlign w:val="center"/>
          </w:tcPr>
          <w:p w14:paraId="10EF247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r w:rsidR="003D7899" w14:paraId="1E38D84B" w14:textId="77777777">
        <w:trPr>
          <w:trHeight w:val="561"/>
        </w:trPr>
        <w:tc>
          <w:tcPr>
            <w:tcW w:w="1087" w:type="dxa"/>
            <w:tcMar>
              <w:top w:w="60" w:type="dxa"/>
              <w:left w:w="100" w:type="dxa"/>
              <w:bottom w:w="60" w:type="dxa"/>
              <w:right w:w="100" w:type="dxa"/>
            </w:tcMar>
            <w:vAlign w:val="center"/>
          </w:tcPr>
          <w:p w14:paraId="63FAA6B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426" w:type="dxa"/>
            <w:tcMar>
              <w:top w:w="60" w:type="dxa"/>
              <w:left w:w="100" w:type="dxa"/>
              <w:bottom w:w="60" w:type="dxa"/>
              <w:right w:w="100" w:type="dxa"/>
            </w:tcMar>
            <w:vAlign w:val="center"/>
          </w:tcPr>
          <w:p w14:paraId="21DAC4E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(2,571+2,712)/2=2,641.5</w:t>
            </w:r>
          </w:p>
        </w:tc>
        <w:tc>
          <w:tcPr>
            <w:tcW w:w="1756" w:type="dxa"/>
            <w:tcMar>
              <w:top w:w="60" w:type="dxa"/>
              <w:left w:w="100" w:type="dxa"/>
              <w:bottom w:w="60" w:type="dxa"/>
              <w:right w:w="100" w:type="dxa"/>
            </w:tcMar>
            <w:vAlign w:val="center"/>
          </w:tcPr>
          <w:p w14:paraId="60BF8BA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23,713</w:t>
            </w:r>
          </w:p>
        </w:tc>
        <w:tc>
          <w:tcPr>
            <w:tcW w:w="2426" w:type="dxa"/>
            <w:tcMar>
              <w:top w:w="60" w:type="dxa"/>
              <w:left w:w="100" w:type="dxa"/>
              <w:bottom w:w="60" w:type="dxa"/>
              <w:right w:w="100" w:type="dxa"/>
            </w:tcMar>
            <w:vAlign w:val="center"/>
          </w:tcPr>
          <w:p w14:paraId="2F5D946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2,641.5÷23,713×365</w:t>
            </w:r>
          </w:p>
        </w:tc>
        <w:tc>
          <w:tcPr>
            <w:tcW w:w="1338" w:type="dxa"/>
            <w:tcMar>
              <w:top w:w="60" w:type="dxa"/>
              <w:left w:w="100" w:type="dxa"/>
              <w:bottom w:w="60" w:type="dxa"/>
              <w:right w:w="100" w:type="dxa"/>
            </w:tcMar>
            <w:vAlign w:val="center"/>
          </w:tcPr>
          <w:p w14:paraId="3413349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40.7</w:t>
            </w:r>
          </w:p>
        </w:tc>
        <w:tc>
          <w:tcPr>
            <w:tcW w:w="1338" w:type="dxa"/>
            <w:tcMar>
              <w:top w:w="60" w:type="dxa"/>
              <w:left w:w="100" w:type="dxa"/>
              <w:bottom w:w="60" w:type="dxa"/>
              <w:right w:w="100" w:type="dxa"/>
            </w:tcMar>
            <w:vAlign w:val="center"/>
          </w:tcPr>
          <w:p w14:paraId="5FD58AC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r w:rsidR="003D7899" w14:paraId="2A63537F" w14:textId="77777777">
        <w:trPr>
          <w:trHeight w:val="561"/>
        </w:trPr>
        <w:tc>
          <w:tcPr>
            <w:tcW w:w="1087" w:type="dxa"/>
            <w:shd w:val="clear" w:color="auto" w:fill="F2F6F8"/>
            <w:tcMar>
              <w:top w:w="60" w:type="dxa"/>
              <w:left w:w="100" w:type="dxa"/>
              <w:bottom w:w="60" w:type="dxa"/>
              <w:right w:w="100" w:type="dxa"/>
            </w:tcMar>
            <w:vAlign w:val="center"/>
          </w:tcPr>
          <w:p w14:paraId="05CE885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426" w:type="dxa"/>
            <w:shd w:val="clear" w:color="auto" w:fill="F2F6F8"/>
            <w:tcMar>
              <w:top w:w="60" w:type="dxa"/>
              <w:left w:w="100" w:type="dxa"/>
              <w:bottom w:w="60" w:type="dxa"/>
              <w:right w:w="100" w:type="dxa"/>
            </w:tcMar>
            <w:vAlign w:val="center"/>
          </w:tcPr>
          <w:p w14:paraId="5F515C4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(2,712+2,795)/2=2,753.5</w:t>
            </w:r>
          </w:p>
        </w:tc>
        <w:tc>
          <w:tcPr>
            <w:tcW w:w="1756" w:type="dxa"/>
            <w:shd w:val="clear" w:color="auto" w:fill="F2F6F8"/>
            <w:tcMar>
              <w:top w:w="60" w:type="dxa"/>
              <w:left w:w="100" w:type="dxa"/>
              <w:bottom w:w="60" w:type="dxa"/>
              <w:right w:w="100" w:type="dxa"/>
            </w:tcMar>
            <w:vAlign w:val="center"/>
          </w:tcPr>
          <w:p w14:paraId="4F4EE8F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25,100</w:t>
            </w:r>
          </w:p>
        </w:tc>
        <w:tc>
          <w:tcPr>
            <w:tcW w:w="2426" w:type="dxa"/>
            <w:shd w:val="clear" w:color="auto" w:fill="F2F6F8"/>
            <w:tcMar>
              <w:top w:w="60" w:type="dxa"/>
              <w:left w:w="100" w:type="dxa"/>
              <w:bottom w:w="60" w:type="dxa"/>
              <w:right w:w="100" w:type="dxa"/>
            </w:tcMar>
            <w:vAlign w:val="center"/>
          </w:tcPr>
          <w:p w14:paraId="214D04C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2,753.5÷25,100×365</w:t>
            </w:r>
          </w:p>
        </w:tc>
        <w:tc>
          <w:tcPr>
            <w:tcW w:w="1338" w:type="dxa"/>
            <w:shd w:val="clear" w:color="auto" w:fill="F2F6F8"/>
            <w:tcMar>
              <w:top w:w="60" w:type="dxa"/>
              <w:left w:w="100" w:type="dxa"/>
              <w:bottom w:w="60" w:type="dxa"/>
              <w:right w:w="100" w:type="dxa"/>
            </w:tcMar>
            <w:vAlign w:val="center"/>
          </w:tcPr>
          <w:p w14:paraId="22BD427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40.1</w:t>
            </w:r>
          </w:p>
        </w:tc>
        <w:tc>
          <w:tcPr>
            <w:tcW w:w="1338" w:type="dxa"/>
            <w:shd w:val="clear" w:color="auto" w:fill="F2F6F8"/>
            <w:tcMar>
              <w:top w:w="60" w:type="dxa"/>
              <w:left w:w="100" w:type="dxa"/>
              <w:bottom w:w="60" w:type="dxa"/>
              <w:right w:w="100" w:type="dxa"/>
            </w:tcMar>
            <w:vAlign w:val="center"/>
          </w:tcPr>
          <w:p w14:paraId="51AB0EC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r w:rsidR="003D7899" w14:paraId="23BD0704" w14:textId="77777777">
        <w:trPr>
          <w:trHeight w:val="561"/>
        </w:trPr>
        <w:tc>
          <w:tcPr>
            <w:tcW w:w="1087" w:type="dxa"/>
            <w:tcMar>
              <w:top w:w="60" w:type="dxa"/>
              <w:left w:w="100" w:type="dxa"/>
              <w:bottom w:w="60" w:type="dxa"/>
              <w:right w:w="100" w:type="dxa"/>
            </w:tcMar>
            <w:vAlign w:val="center"/>
          </w:tcPr>
          <w:p w14:paraId="3F86E92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426" w:type="dxa"/>
            <w:tcMar>
              <w:top w:w="60" w:type="dxa"/>
              <w:left w:w="100" w:type="dxa"/>
              <w:bottom w:w="60" w:type="dxa"/>
              <w:right w:w="100" w:type="dxa"/>
            </w:tcMar>
            <w:vAlign w:val="center"/>
          </w:tcPr>
          <w:p w14:paraId="35AA877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(2,795+2,909)/2=2,852.0</w:t>
            </w:r>
          </w:p>
        </w:tc>
        <w:tc>
          <w:tcPr>
            <w:tcW w:w="1756" w:type="dxa"/>
            <w:tcMar>
              <w:top w:w="60" w:type="dxa"/>
              <w:left w:w="100" w:type="dxa"/>
              <w:bottom w:w="60" w:type="dxa"/>
              <w:right w:w="100" w:type="dxa"/>
            </w:tcMar>
            <w:vAlign w:val="center"/>
          </w:tcPr>
          <w:p w14:paraId="6A1B5FA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26,186</w:t>
            </w:r>
          </w:p>
        </w:tc>
        <w:tc>
          <w:tcPr>
            <w:tcW w:w="2426" w:type="dxa"/>
            <w:tcMar>
              <w:top w:w="60" w:type="dxa"/>
              <w:left w:w="100" w:type="dxa"/>
              <w:bottom w:w="60" w:type="dxa"/>
              <w:right w:w="100" w:type="dxa"/>
            </w:tcMar>
            <w:vAlign w:val="center"/>
          </w:tcPr>
          <w:p w14:paraId="3730924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2,852.0÷26,186×365</w:t>
            </w:r>
          </w:p>
        </w:tc>
        <w:tc>
          <w:tcPr>
            <w:tcW w:w="1338" w:type="dxa"/>
            <w:tcMar>
              <w:top w:w="60" w:type="dxa"/>
              <w:left w:w="100" w:type="dxa"/>
              <w:bottom w:w="60" w:type="dxa"/>
              <w:right w:w="100" w:type="dxa"/>
            </w:tcMar>
            <w:vAlign w:val="center"/>
          </w:tcPr>
          <w:p w14:paraId="5D69ACF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39.8</w:t>
            </w:r>
          </w:p>
        </w:tc>
        <w:tc>
          <w:tcPr>
            <w:tcW w:w="1338" w:type="dxa"/>
            <w:tcMar>
              <w:top w:w="60" w:type="dxa"/>
              <w:left w:w="100" w:type="dxa"/>
              <w:bottom w:w="60" w:type="dxa"/>
              <w:right w:w="100" w:type="dxa"/>
            </w:tcMar>
            <w:vAlign w:val="center"/>
          </w:tcPr>
          <w:p w14:paraId="3A1DC93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bl>
    <w:p w14:paraId="25C2FB9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Calculation </w:t>
      </w:r>
      <w:proofErr w:type="gramStart"/>
      <w:r>
        <w:rPr>
          <w:rFonts w:ascii="Times New Roman" w:eastAsia="Times New Roman" w:hAnsi="Times New Roman" w:cs="Times New Roman"/>
          <w:b/>
          <w:bCs/>
          <w:i/>
          <w:iCs/>
          <w:sz w:val="24"/>
          <w:szCs w:val="24"/>
        </w:rPr>
        <w:t>Detail  DPO</w:t>
      </w:r>
      <w:proofErr w:type="gramEnd"/>
      <w:r>
        <w:rPr>
          <w:rFonts w:ascii="Times New Roman" w:eastAsia="Times New Roman" w:hAnsi="Times New Roman" w:cs="Times New Roman"/>
          <w:b/>
          <w:bCs/>
          <w:i/>
          <w:iCs/>
          <w:sz w:val="24"/>
          <w:szCs w:val="24"/>
        </w:rPr>
        <w:t xml:space="preserve"> leg</w:t>
      </w:r>
    </w:p>
    <w:tbl>
      <w:tblPr>
        <w:tblStyle w:val="ac"/>
        <w:tblW w:w="103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88"/>
        <w:gridCol w:w="2429"/>
        <w:gridCol w:w="1758"/>
        <w:gridCol w:w="2429"/>
        <w:gridCol w:w="1339"/>
        <w:gridCol w:w="1339"/>
      </w:tblGrid>
      <w:tr w:rsidR="003D7899" w14:paraId="39B99D12" w14:textId="77777777">
        <w:trPr>
          <w:trHeight w:val="281"/>
          <w:tblHeader/>
        </w:trPr>
        <w:tc>
          <w:tcPr>
            <w:tcW w:w="1088" w:type="dxa"/>
            <w:shd w:val="clear" w:color="auto" w:fill="1F4E5F"/>
            <w:tcMar>
              <w:top w:w="70" w:type="dxa"/>
              <w:left w:w="100" w:type="dxa"/>
              <w:bottom w:w="70" w:type="dxa"/>
              <w:right w:w="100" w:type="dxa"/>
            </w:tcMar>
            <w:vAlign w:val="center"/>
          </w:tcPr>
          <w:p w14:paraId="443AD99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429" w:type="dxa"/>
            <w:shd w:val="clear" w:color="auto" w:fill="1F4E5F"/>
            <w:tcMar>
              <w:top w:w="70" w:type="dxa"/>
              <w:left w:w="100" w:type="dxa"/>
              <w:bottom w:w="70" w:type="dxa"/>
              <w:right w:w="100" w:type="dxa"/>
            </w:tcMar>
            <w:vAlign w:val="center"/>
          </w:tcPr>
          <w:p w14:paraId="20B9B0B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Avg Payables ($m)</w:t>
            </w:r>
          </w:p>
        </w:tc>
        <w:tc>
          <w:tcPr>
            <w:tcW w:w="1758" w:type="dxa"/>
            <w:shd w:val="clear" w:color="auto" w:fill="1F4E5F"/>
            <w:tcMar>
              <w:top w:w="70" w:type="dxa"/>
              <w:left w:w="100" w:type="dxa"/>
              <w:bottom w:w="70" w:type="dxa"/>
              <w:right w:w="100" w:type="dxa"/>
            </w:tcMar>
            <w:vAlign w:val="center"/>
          </w:tcPr>
          <w:p w14:paraId="0EBC83C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COGS ($m)</w:t>
            </w:r>
          </w:p>
        </w:tc>
        <w:tc>
          <w:tcPr>
            <w:tcW w:w="2429" w:type="dxa"/>
            <w:shd w:val="clear" w:color="auto" w:fill="1F4E5F"/>
            <w:tcMar>
              <w:top w:w="70" w:type="dxa"/>
              <w:left w:w="100" w:type="dxa"/>
              <w:bottom w:w="70" w:type="dxa"/>
              <w:right w:w="100" w:type="dxa"/>
            </w:tcMar>
            <w:vAlign w:val="center"/>
          </w:tcPr>
          <w:p w14:paraId="7117CDA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339" w:type="dxa"/>
            <w:shd w:val="clear" w:color="auto" w:fill="1F4E5F"/>
            <w:tcMar>
              <w:top w:w="70" w:type="dxa"/>
              <w:left w:w="100" w:type="dxa"/>
              <w:bottom w:w="70" w:type="dxa"/>
              <w:right w:w="100" w:type="dxa"/>
            </w:tcMar>
            <w:vAlign w:val="center"/>
          </w:tcPr>
          <w:p w14:paraId="39390BC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DPO</w:t>
            </w:r>
          </w:p>
        </w:tc>
        <w:tc>
          <w:tcPr>
            <w:tcW w:w="1339" w:type="dxa"/>
            <w:shd w:val="clear" w:color="auto" w:fill="1F4E5F"/>
            <w:tcMar>
              <w:top w:w="70" w:type="dxa"/>
              <w:left w:w="100" w:type="dxa"/>
              <w:bottom w:w="70" w:type="dxa"/>
              <w:right w:w="100" w:type="dxa"/>
            </w:tcMar>
            <w:vAlign w:val="center"/>
          </w:tcPr>
          <w:p w14:paraId="5C86C82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×365</w:t>
            </w:r>
          </w:p>
        </w:tc>
      </w:tr>
      <w:tr w:rsidR="003D7899" w14:paraId="07BB9B9F" w14:textId="77777777">
        <w:trPr>
          <w:trHeight w:val="281"/>
        </w:trPr>
        <w:tc>
          <w:tcPr>
            <w:tcW w:w="1088" w:type="dxa"/>
            <w:tcMar>
              <w:top w:w="60" w:type="dxa"/>
              <w:left w:w="100" w:type="dxa"/>
              <w:bottom w:w="60" w:type="dxa"/>
              <w:right w:w="100" w:type="dxa"/>
            </w:tcMar>
            <w:vAlign w:val="center"/>
          </w:tcPr>
          <w:p w14:paraId="20CB7CA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429" w:type="dxa"/>
            <w:tcMar>
              <w:top w:w="60" w:type="dxa"/>
              <w:left w:w="100" w:type="dxa"/>
              <w:bottom w:w="60" w:type="dxa"/>
              <w:right w:w="100" w:type="dxa"/>
            </w:tcMar>
            <w:vAlign w:val="center"/>
          </w:tcPr>
          <w:p w14:paraId="3979E69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(527+726)/2=626.5</w:t>
            </w:r>
          </w:p>
        </w:tc>
        <w:tc>
          <w:tcPr>
            <w:tcW w:w="1758" w:type="dxa"/>
            <w:tcMar>
              <w:top w:w="60" w:type="dxa"/>
              <w:left w:w="100" w:type="dxa"/>
              <w:bottom w:w="60" w:type="dxa"/>
              <w:right w:w="100" w:type="dxa"/>
            </w:tcMar>
            <w:vAlign w:val="center"/>
          </w:tcPr>
          <w:p w14:paraId="148FF31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11,056</w:t>
            </w:r>
          </w:p>
        </w:tc>
        <w:tc>
          <w:tcPr>
            <w:tcW w:w="2429" w:type="dxa"/>
            <w:tcMar>
              <w:top w:w="60" w:type="dxa"/>
              <w:left w:w="100" w:type="dxa"/>
              <w:bottom w:w="60" w:type="dxa"/>
              <w:right w:w="100" w:type="dxa"/>
            </w:tcMar>
            <w:vAlign w:val="center"/>
          </w:tcPr>
          <w:p w14:paraId="716E8B9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626.5÷11,056×365</w:t>
            </w:r>
          </w:p>
        </w:tc>
        <w:tc>
          <w:tcPr>
            <w:tcW w:w="1339" w:type="dxa"/>
            <w:tcMar>
              <w:top w:w="60" w:type="dxa"/>
              <w:left w:w="100" w:type="dxa"/>
              <w:bottom w:w="60" w:type="dxa"/>
              <w:right w:w="100" w:type="dxa"/>
            </w:tcMar>
            <w:vAlign w:val="center"/>
          </w:tcPr>
          <w:p w14:paraId="38EDAA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w:t>
            </w:r>
          </w:p>
        </w:tc>
        <w:tc>
          <w:tcPr>
            <w:tcW w:w="1339" w:type="dxa"/>
            <w:tcMar>
              <w:top w:w="60" w:type="dxa"/>
              <w:left w:w="100" w:type="dxa"/>
              <w:bottom w:w="60" w:type="dxa"/>
              <w:right w:w="100" w:type="dxa"/>
            </w:tcMar>
            <w:vAlign w:val="center"/>
          </w:tcPr>
          <w:p w14:paraId="10A43CC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r w:rsidR="003D7899" w14:paraId="3F439581" w14:textId="77777777">
        <w:trPr>
          <w:trHeight w:val="281"/>
        </w:trPr>
        <w:tc>
          <w:tcPr>
            <w:tcW w:w="1088" w:type="dxa"/>
            <w:shd w:val="clear" w:color="auto" w:fill="F2F6F8"/>
            <w:tcMar>
              <w:top w:w="60" w:type="dxa"/>
              <w:left w:w="100" w:type="dxa"/>
              <w:bottom w:w="60" w:type="dxa"/>
              <w:right w:w="100" w:type="dxa"/>
            </w:tcMar>
            <w:vAlign w:val="center"/>
          </w:tcPr>
          <w:p w14:paraId="434DDEA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429" w:type="dxa"/>
            <w:shd w:val="clear" w:color="auto" w:fill="F2F6F8"/>
            <w:tcMar>
              <w:top w:w="60" w:type="dxa"/>
              <w:left w:w="100" w:type="dxa"/>
              <w:bottom w:w="60" w:type="dxa"/>
              <w:right w:w="100" w:type="dxa"/>
            </w:tcMar>
            <w:vAlign w:val="center"/>
          </w:tcPr>
          <w:p w14:paraId="1D62A55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(726+746)/2=736.0</w:t>
            </w:r>
          </w:p>
        </w:tc>
        <w:tc>
          <w:tcPr>
            <w:tcW w:w="1758" w:type="dxa"/>
            <w:shd w:val="clear" w:color="auto" w:fill="F2F6F8"/>
            <w:tcMar>
              <w:top w:w="60" w:type="dxa"/>
              <w:left w:w="100" w:type="dxa"/>
              <w:bottom w:w="60" w:type="dxa"/>
              <w:right w:w="100" w:type="dxa"/>
            </w:tcMar>
            <w:vAlign w:val="center"/>
          </w:tcPr>
          <w:p w14:paraId="6C6E1F8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16,215</w:t>
            </w:r>
          </w:p>
        </w:tc>
        <w:tc>
          <w:tcPr>
            <w:tcW w:w="2429" w:type="dxa"/>
            <w:shd w:val="clear" w:color="auto" w:fill="F2F6F8"/>
            <w:tcMar>
              <w:top w:w="60" w:type="dxa"/>
              <w:left w:w="100" w:type="dxa"/>
              <w:bottom w:w="60" w:type="dxa"/>
              <w:right w:w="100" w:type="dxa"/>
            </w:tcMar>
            <w:vAlign w:val="center"/>
          </w:tcPr>
          <w:p w14:paraId="57BC298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736.0÷16,215×365</w:t>
            </w:r>
          </w:p>
        </w:tc>
        <w:tc>
          <w:tcPr>
            <w:tcW w:w="1339" w:type="dxa"/>
            <w:shd w:val="clear" w:color="auto" w:fill="F2F6F8"/>
            <w:tcMar>
              <w:top w:w="60" w:type="dxa"/>
              <w:left w:w="100" w:type="dxa"/>
              <w:bottom w:w="60" w:type="dxa"/>
              <w:right w:w="100" w:type="dxa"/>
            </w:tcMar>
            <w:vAlign w:val="center"/>
          </w:tcPr>
          <w:p w14:paraId="6890FAD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16.6</w:t>
            </w:r>
          </w:p>
        </w:tc>
        <w:tc>
          <w:tcPr>
            <w:tcW w:w="1339" w:type="dxa"/>
            <w:shd w:val="clear" w:color="auto" w:fill="F2F6F8"/>
            <w:tcMar>
              <w:top w:w="60" w:type="dxa"/>
              <w:left w:w="100" w:type="dxa"/>
              <w:bottom w:w="60" w:type="dxa"/>
              <w:right w:w="100" w:type="dxa"/>
            </w:tcMar>
            <w:vAlign w:val="center"/>
          </w:tcPr>
          <w:p w14:paraId="1CF35D0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r w:rsidR="003D7899" w14:paraId="19EF4623" w14:textId="77777777">
        <w:trPr>
          <w:trHeight w:val="281"/>
        </w:trPr>
        <w:tc>
          <w:tcPr>
            <w:tcW w:w="1088" w:type="dxa"/>
            <w:tcMar>
              <w:top w:w="60" w:type="dxa"/>
              <w:left w:w="100" w:type="dxa"/>
              <w:bottom w:w="60" w:type="dxa"/>
              <w:right w:w="100" w:type="dxa"/>
            </w:tcMar>
            <w:vAlign w:val="center"/>
          </w:tcPr>
          <w:p w14:paraId="1ECB3AC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FY2023</w:t>
            </w:r>
          </w:p>
        </w:tc>
        <w:tc>
          <w:tcPr>
            <w:tcW w:w="2429" w:type="dxa"/>
            <w:tcMar>
              <w:top w:w="60" w:type="dxa"/>
              <w:left w:w="100" w:type="dxa"/>
              <w:bottom w:w="60" w:type="dxa"/>
              <w:right w:w="100" w:type="dxa"/>
            </w:tcMar>
            <w:vAlign w:val="center"/>
          </w:tcPr>
          <w:p w14:paraId="759B822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(746+738)/2=742.0</w:t>
            </w:r>
          </w:p>
        </w:tc>
        <w:tc>
          <w:tcPr>
            <w:tcW w:w="1758" w:type="dxa"/>
            <w:tcMar>
              <w:top w:w="60" w:type="dxa"/>
              <w:left w:w="100" w:type="dxa"/>
              <w:bottom w:w="60" w:type="dxa"/>
              <w:right w:w="100" w:type="dxa"/>
            </w:tcMar>
            <w:vAlign w:val="center"/>
          </w:tcPr>
          <w:p w14:paraId="69DC9DB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18,589</w:t>
            </w:r>
          </w:p>
        </w:tc>
        <w:tc>
          <w:tcPr>
            <w:tcW w:w="2429" w:type="dxa"/>
            <w:tcMar>
              <w:top w:w="60" w:type="dxa"/>
              <w:left w:w="100" w:type="dxa"/>
              <w:bottom w:w="60" w:type="dxa"/>
              <w:right w:w="100" w:type="dxa"/>
            </w:tcMar>
            <w:vAlign w:val="center"/>
          </w:tcPr>
          <w:p w14:paraId="4F9B01B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742.0÷18,589×365</w:t>
            </w:r>
          </w:p>
        </w:tc>
        <w:tc>
          <w:tcPr>
            <w:tcW w:w="1339" w:type="dxa"/>
            <w:tcMar>
              <w:top w:w="60" w:type="dxa"/>
              <w:left w:w="100" w:type="dxa"/>
              <w:bottom w:w="60" w:type="dxa"/>
              <w:right w:w="100" w:type="dxa"/>
            </w:tcMar>
            <w:vAlign w:val="center"/>
          </w:tcPr>
          <w:p w14:paraId="089CD47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14.6</w:t>
            </w:r>
          </w:p>
        </w:tc>
        <w:tc>
          <w:tcPr>
            <w:tcW w:w="1339" w:type="dxa"/>
            <w:tcMar>
              <w:top w:w="60" w:type="dxa"/>
              <w:left w:w="100" w:type="dxa"/>
              <w:bottom w:w="60" w:type="dxa"/>
              <w:right w:w="100" w:type="dxa"/>
            </w:tcMar>
            <w:vAlign w:val="center"/>
          </w:tcPr>
          <w:p w14:paraId="038ED78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r w:rsidR="003D7899" w14:paraId="02857743" w14:textId="77777777">
        <w:trPr>
          <w:trHeight w:val="281"/>
        </w:trPr>
        <w:tc>
          <w:tcPr>
            <w:tcW w:w="1088" w:type="dxa"/>
            <w:shd w:val="clear" w:color="auto" w:fill="F2F6F8"/>
            <w:tcMar>
              <w:top w:w="60" w:type="dxa"/>
              <w:left w:w="100" w:type="dxa"/>
              <w:bottom w:w="60" w:type="dxa"/>
              <w:right w:w="100" w:type="dxa"/>
            </w:tcMar>
            <w:vAlign w:val="center"/>
          </w:tcPr>
          <w:p w14:paraId="0B627C5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429" w:type="dxa"/>
            <w:shd w:val="clear" w:color="auto" w:fill="F2F6F8"/>
            <w:tcMar>
              <w:top w:w="60" w:type="dxa"/>
              <w:left w:w="100" w:type="dxa"/>
              <w:bottom w:w="60" w:type="dxa"/>
              <w:right w:w="100" w:type="dxa"/>
            </w:tcMar>
            <w:vAlign w:val="center"/>
          </w:tcPr>
          <w:p w14:paraId="5C49D8D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(738+763)/2=750.5</w:t>
            </w:r>
          </w:p>
        </w:tc>
        <w:tc>
          <w:tcPr>
            <w:tcW w:w="1758" w:type="dxa"/>
            <w:shd w:val="clear" w:color="auto" w:fill="F2F6F8"/>
            <w:tcMar>
              <w:top w:w="60" w:type="dxa"/>
              <w:left w:w="100" w:type="dxa"/>
              <w:bottom w:w="60" w:type="dxa"/>
              <w:right w:w="100" w:type="dxa"/>
            </w:tcMar>
            <w:vAlign w:val="center"/>
          </w:tcPr>
          <w:p w14:paraId="1810C73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19,999</w:t>
            </w:r>
          </w:p>
        </w:tc>
        <w:tc>
          <w:tcPr>
            <w:tcW w:w="2429" w:type="dxa"/>
            <w:shd w:val="clear" w:color="auto" w:fill="F2F6F8"/>
            <w:tcMar>
              <w:top w:w="60" w:type="dxa"/>
              <w:left w:w="100" w:type="dxa"/>
              <w:bottom w:w="60" w:type="dxa"/>
              <w:right w:w="100" w:type="dxa"/>
            </w:tcMar>
            <w:vAlign w:val="center"/>
          </w:tcPr>
          <w:p w14:paraId="56B830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750.5÷19,999×365</w:t>
            </w:r>
          </w:p>
        </w:tc>
        <w:tc>
          <w:tcPr>
            <w:tcW w:w="1339" w:type="dxa"/>
            <w:shd w:val="clear" w:color="auto" w:fill="F2F6F8"/>
            <w:tcMar>
              <w:top w:w="60" w:type="dxa"/>
              <w:left w:w="100" w:type="dxa"/>
              <w:bottom w:w="60" w:type="dxa"/>
              <w:right w:w="100" w:type="dxa"/>
            </w:tcMar>
            <w:vAlign w:val="center"/>
          </w:tcPr>
          <w:p w14:paraId="7334E07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13.7</w:t>
            </w:r>
          </w:p>
        </w:tc>
        <w:tc>
          <w:tcPr>
            <w:tcW w:w="1339" w:type="dxa"/>
            <w:shd w:val="clear" w:color="auto" w:fill="F2F6F8"/>
            <w:tcMar>
              <w:top w:w="60" w:type="dxa"/>
              <w:left w:w="100" w:type="dxa"/>
              <w:bottom w:w="60" w:type="dxa"/>
              <w:right w:w="100" w:type="dxa"/>
            </w:tcMar>
            <w:vAlign w:val="center"/>
          </w:tcPr>
          <w:p w14:paraId="4E93433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r w:rsidR="003D7899" w14:paraId="46BC8EFB" w14:textId="77777777">
        <w:trPr>
          <w:trHeight w:val="281"/>
        </w:trPr>
        <w:tc>
          <w:tcPr>
            <w:tcW w:w="1088" w:type="dxa"/>
            <w:tcMar>
              <w:top w:w="60" w:type="dxa"/>
              <w:left w:w="100" w:type="dxa"/>
              <w:bottom w:w="60" w:type="dxa"/>
              <w:right w:w="100" w:type="dxa"/>
            </w:tcMar>
            <w:vAlign w:val="center"/>
          </w:tcPr>
          <w:p w14:paraId="553CEB4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429" w:type="dxa"/>
            <w:tcMar>
              <w:top w:w="60" w:type="dxa"/>
              <w:left w:w="100" w:type="dxa"/>
              <w:bottom w:w="60" w:type="dxa"/>
              <w:right w:w="100" w:type="dxa"/>
            </w:tcMar>
            <w:vAlign w:val="center"/>
          </w:tcPr>
          <w:p w14:paraId="1D19F30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(763+814)/2=788.5</w:t>
            </w:r>
          </w:p>
        </w:tc>
        <w:tc>
          <w:tcPr>
            <w:tcW w:w="1758" w:type="dxa"/>
            <w:tcMar>
              <w:top w:w="60" w:type="dxa"/>
              <w:left w:w="100" w:type="dxa"/>
              <w:bottom w:w="60" w:type="dxa"/>
              <w:right w:w="100" w:type="dxa"/>
            </w:tcMar>
            <w:vAlign w:val="center"/>
          </w:tcPr>
          <w:p w14:paraId="078C6EC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20,964</w:t>
            </w:r>
          </w:p>
        </w:tc>
        <w:tc>
          <w:tcPr>
            <w:tcW w:w="2429" w:type="dxa"/>
            <w:tcMar>
              <w:top w:w="60" w:type="dxa"/>
              <w:left w:w="100" w:type="dxa"/>
              <w:bottom w:w="60" w:type="dxa"/>
              <w:right w:w="100" w:type="dxa"/>
            </w:tcMar>
            <w:vAlign w:val="center"/>
          </w:tcPr>
          <w:p w14:paraId="3182234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788.5÷20,964×365</w:t>
            </w:r>
          </w:p>
        </w:tc>
        <w:tc>
          <w:tcPr>
            <w:tcW w:w="1339" w:type="dxa"/>
            <w:tcMar>
              <w:top w:w="60" w:type="dxa"/>
              <w:left w:w="100" w:type="dxa"/>
              <w:bottom w:w="60" w:type="dxa"/>
              <w:right w:w="100" w:type="dxa"/>
            </w:tcMar>
            <w:vAlign w:val="center"/>
          </w:tcPr>
          <w:p w14:paraId="68903EF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13.7</w:t>
            </w:r>
          </w:p>
        </w:tc>
        <w:tc>
          <w:tcPr>
            <w:tcW w:w="1339" w:type="dxa"/>
            <w:tcMar>
              <w:top w:w="60" w:type="dxa"/>
              <w:left w:w="100" w:type="dxa"/>
              <w:bottom w:w="60" w:type="dxa"/>
              <w:right w:w="100" w:type="dxa"/>
            </w:tcMar>
            <w:vAlign w:val="center"/>
          </w:tcPr>
          <w:p w14:paraId="00CCAAA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r>
    </w:tbl>
    <w:p w14:paraId="4AC60EB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CCC Roll-up</w:t>
      </w:r>
    </w:p>
    <w:tbl>
      <w:tblPr>
        <w:tblStyle w:val="ad"/>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474AE65E" w14:textId="77777777">
        <w:trPr>
          <w:tblHeader/>
        </w:trPr>
        <w:tc>
          <w:tcPr>
            <w:tcW w:w="1300" w:type="dxa"/>
            <w:shd w:val="clear" w:color="auto" w:fill="1F4E5F"/>
            <w:tcMar>
              <w:top w:w="70" w:type="dxa"/>
              <w:left w:w="100" w:type="dxa"/>
              <w:bottom w:w="70" w:type="dxa"/>
              <w:right w:w="100" w:type="dxa"/>
            </w:tcMar>
            <w:vAlign w:val="center"/>
          </w:tcPr>
          <w:p w14:paraId="2B30995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0277844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3E1AAAA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2011A31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5FAB3C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7E2535F4" w14:textId="77777777">
        <w:tc>
          <w:tcPr>
            <w:tcW w:w="1300" w:type="dxa"/>
            <w:tcMar>
              <w:top w:w="60" w:type="dxa"/>
              <w:left w:w="100" w:type="dxa"/>
              <w:bottom w:w="60" w:type="dxa"/>
              <w:right w:w="100" w:type="dxa"/>
            </w:tcMar>
            <w:vAlign w:val="center"/>
          </w:tcPr>
          <w:p w14:paraId="1F74763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51E7320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DIO 0 + DSO 49.4</w:t>
            </w:r>
          </w:p>
        </w:tc>
        <w:tc>
          <w:tcPr>
            <w:tcW w:w="2600" w:type="dxa"/>
            <w:tcMar>
              <w:top w:w="60" w:type="dxa"/>
              <w:left w:w="100" w:type="dxa"/>
              <w:bottom w:w="60" w:type="dxa"/>
              <w:right w:w="100" w:type="dxa"/>
            </w:tcMar>
            <w:vAlign w:val="center"/>
          </w:tcPr>
          <w:p w14:paraId="2D773CE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DPO 20.7</w:t>
            </w:r>
          </w:p>
        </w:tc>
        <w:tc>
          <w:tcPr>
            <w:tcW w:w="2400" w:type="dxa"/>
            <w:tcMar>
              <w:top w:w="60" w:type="dxa"/>
              <w:left w:w="100" w:type="dxa"/>
              <w:bottom w:w="60" w:type="dxa"/>
              <w:right w:w="100" w:type="dxa"/>
            </w:tcMar>
            <w:vAlign w:val="center"/>
          </w:tcPr>
          <w:p w14:paraId="5267C474"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0+49.4−20.7</w:t>
            </w:r>
          </w:p>
        </w:tc>
        <w:tc>
          <w:tcPr>
            <w:tcW w:w="1500" w:type="dxa"/>
            <w:tcMar>
              <w:top w:w="60" w:type="dxa"/>
              <w:left w:w="100" w:type="dxa"/>
              <w:bottom w:w="60" w:type="dxa"/>
              <w:right w:w="100" w:type="dxa"/>
            </w:tcMar>
            <w:vAlign w:val="center"/>
          </w:tcPr>
          <w:p w14:paraId="71E876D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28.7 days</w:t>
            </w:r>
          </w:p>
        </w:tc>
      </w:tr>
      <w:tr w:rsidR="003D7899" w14:paraId="316BA44F" w14:textId="77777777">
        <w:tc>
          <w:tcPr>
            <w:tcW w:w="1300" w:type="dxa"/>
            <w:shd w:val="clear" w:color="auto" w:fill="F2F6F8"/>
            <w:tcMar>
              <w:top w:w="60" w:type="dxa"/>
              <w:left w:w="100" w:type="dxa"/>
              <w:bottom w:w="60" w:type="dxa"/>
              <w:right w:w="100" w:type="dxa"/>
            </w:tcMar>
            <w:vAlign w:val="center"/>
          </w:tcPr>
          <w:p w14:paraId="7493D60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668715F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DIO 0 + DSO 40.0</w:t>
            </w:r>
          </w:p>
        </w:tc>
        <w:tc>
          <w:tcPr>
            <w:tcW w:w="2600" w:type="dxa"/>
            <w:shd w:val="clear" w:color="auto" w:fill="F2F6F8"/>
            <w:tcMar>
              <w:top w:w="60" w:type="dxa"/>
              <w:left w:w="100" w:type="dxa"/>
              <w:bottom w:w="60" w:type="dxa"/>
              <w:right w:w="100" w:type="dxa"/>
            </w:tcMar>
            <w:vAlign w:val="center"/>
          </w:tcPr>
          <w:p w14:paraId="6762D14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DPO 16.6</w:t>
            </w:r>
          </w:p>
        </w:tc>
        <w:tc>
          <w:tcPr>
            <w:tcW w:w="2400" w:type="dxa"/>
            <w:shd w:val="clear" w:color="auto" w:fill="F2F6F8"/>
            <w:tcMar>
              <w:top w:w="60" w:type="dxa"/>
              <w:left w:w="100" w:type="dxa"/>
              <w:bottom w:w="60" w:type="dxa"/>
              <w:right w:w="100" w:type="dxa"/>
            </w:tcMar>
            <w:vAlign w:val="center"/>
          </w:tcPr>
          <w:p w14:paraId="5503E9EF"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0+40.0−16.6</w:t>
            </w:r>
          </w:p>
        </w:tc>
        <w:tc>
          <w:tcPr>
            <w:tcW w:w="1500" w:type="dxa"/>
            <w:shd w:val="clear" w:color="auto" w:fill="F2F6F8"/>
            <w:tcMar>
              <w:top w:w="60" w:type="dxa"/>
              <w:left w:w="100" w:type="dxa"/>
              <w:bottom w:w="60" w:type="dxa"/>
              <w:right w:w="100" w:type="dxa"/>
            </w:tcMar>
            <w:vAlign w:val="center"/>
          </w:tcPr>
          <w:p w14:paraId="12325E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23.4 days</w:t>
            </w:r>
          </w:p>
        </w:tc>
      </w:tr>
      <w:tr w:rsidR="003D7899" w14:paraId="28049ED2" w14:textId="77777777">
        <w:tc>
          <w:tcPr>
            <w:tcW w:w="1300" w:type="dxa"/>
            <w:tcMar>
              <w:top w:w="60" w:type="dxa"/>
              <w:left w:w="100" w:type="dxa"/>
              <w:bottom w:w="60" w:type="dxa"/>
              <w:right w:w="100" w:type="dxa"/>
            </w:tcMar>
            <w:vAlign w:val="center"/>
          </w:tcPr>
          <w:p w14:paraId="098B294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3ABAE2E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DIO 0 + DSO 40.7</w:t>
            </w:r>
          </w:p>
        </w:tc>
        <w:tc>
          <w:tcPr>
            <w:tcW w:w="2600" w:type="dxa"/>
            <w:tcMar>
              <w:top w:w="60" w:type="dxa"/>
              <w:left w:w="100" w:type="dxa"/>
              <w:bottom w:w="60" w:type="dxa"/>
              <w:right w:w="100" w:type="dxa"/>
            </w:tcMar>
            <w:vAlign w:val="center"/>
          </w:tcPr>
          <w:p w14:paraId="2E9EAF0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DPO 14.6</w:t>
            </w:r>
          </w:p>
        </w:tc>
        <w:tc>
          <w:tcPr>
            <w:tcW w:w="2400" w:type="dxa"/>
            <w:tcMar>
              <w:top w:w="60" w:type="dxa"/>
              <w:left w:w="100" w:type="dxa"/>
              <w:bottom w:w="60" w:type="dxa"/>
              <w:right w:w="100" w:type="dxa"/>
            </w:tcMar>
            <w:vAlign w:val="center"/>
          </w:tcPr>
          <w:p w14:paraId="18AD587E"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0+40.7−14.6</w:t>
            </w:r>
          </w:p>
        </w:tc>
        <w:tc>
          <w:tcPr>
            <w:tcW w:w="1500" w:type="dxa"/>
            <w:tcMar>
              <w:top w:w="60" w:type="dxa"/>
              <w:left w:w="100" w:type="dxa"/>
              <w:bottom w:w="60" w:type="dxa"/>
              <w:right w:w="100" w:type="dxa"/>
            </w:tcMar>
            <w:vAlign w:val="center"/>
          </w:tcPr>
          <w:p w14:paraId="4D288F0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26.1 days</w:t>
            </w:r>
          </w:p>
        </w:tc>
      </w:tr>
      <w:tr w:rsidR="003D7899" w14:paraId="1B52B9D0" w14:textId="77777777">
        <w:tc>
          <w:tcPr>
            <w:tcW w:w="1300" w:type="dxa"/>
            <w:shd w:val="clear" w:color="auto" w:fill="F2F6F8"/>
            <w:tcMar>
              <w:top w:w="60" w:type="dxa"/>
              <w:left w:w="100" w:type="dxa"/>
              <w:bottom w:w="60" w:type="dxa"/>
              <w:right w:w="100" w:type="dxa"/>
            </w:tcMar>
            <w:vAlign w:val="center"/>
          </w:tcPr>
          <w:p w14:paraId="544DA18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413982B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DIO 0 + DSO 40.1</w:t>
            </w:r>
          </w:p>
        </w:tc>
        <w:tc>
          <w:tcPr>
            <w:tcW w:w="2600" w:type="dxa"/>
            <w:shd w:val="clear" w:color="auto" w:fill="F2F6F8"/>
            <w:tcMar>
              <w:top w:w="60" w:type="dxa"/>
              <w:left w:w="100" w:type="dxa"/>
              <w:bottom w:w="60" w:type="dxa"/>
              <w:right w:w="100" w:type="dxa"/>
            </w:tcMar>
            <w:vAlign w:val="center"/>
          </w:tcPr>
          <w:p w14:paraId="565890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DPO 13.7</w:t>
            </w:r>
          </w:p>
        </w:tc>
        <w:tc>
          <w:tcPr>
            <w:tcW w:w="2400" w:type="dxa"/>
            <w:shd w:val="clear" w:color="auto" w:fill="F2F6F8"/>
            <w:tcMar>
              <w:top w:w="60" w:type="dxa"/>
              <w:left w:w="100" w:type="dxa"/>
              <w:bottom w:w="60" w:type="dxa"/>
              <w:right w:w="100" w:type="dxa"/>
            </w:tcMar>
            <w:vAlign w:val="center"/>
          </w:tcPr>
          <w:p w14:paraId="1EB7FF03"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0+40.1−13.7</w:t>
            </w:r>
          </w:p>
        </w:tc>
        <w:tc>
          <w:tcPr>
            <w:tcW w:w="1500" w:type="dxa"/>
            <w:shd w:val="clear" w:color="auto" w:fill="F2F6F8"/>
            <w:tcMar>
              <w:top w:w="60" w:type="dxa"/>
              <w:left w:w="100" w:type="dxa"/>
              <w:bottom w:w="60" w:type="dxa"/>
              <w:right w:w="100" w:type="dxa"/>
            </w:tcMar>
            <w:vAlign w:val="center"/>
          </w:tcPr>
          <w:p w14:paraId="13BED73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26.4 days</w:t>
            </w:r>
          </w:p>
        </w:tc>
      </w:tr>
      <w:tr w:rsidR="003D7899" w14:paraId="376F654E" w14:textId="77777777">
        <w:tc>
          <w:tcPr>
            <w:tcW w:w="1300" w:type="dxa"/>
            <w:tcMar>
              <w:top w:w="60" w:type="dxa"/>
              <w:left w:w="100" w:type="dxa"/>
              <w:bottom w:w="60" w:type="dxa"/>
              <w:right w:w="100" w:type="dxa"/>
            </w:tcMar>
            <w:vAlign w:val="center"/>
          </w:tcPr>
          <w:p w14:paraId="4FAF24D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0D2478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DIO 0 + DSO 39.8</w:t>
            </w:r>
          </w:p>
        </w:tc>
        <w:tc>
          <w:tcPr>
            <w:tcW w:w="2600" w:type="dxa"/>
            <w:tcMar>
              <w:top w:w="60" w:type="dxa"/>
              <w:left w:w="100" w:type="dxa"/>
              <w:bottom w:w="60" w:type="dxa"/>
              <w:right w:w="100" w:type="dxa"/>
            </w:tcMar>
            <w:vAlign w:val="center"/>
          </w:tcPr>
          <w:p w14:paraId="4B29523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DPO 13.7</w:t>
            </w:r>
          </w:p>
        </w:tc>
        <w:tc>
          <w:tcPr>
            <w:tcW w:w="2400" w:type="dxa"/>
            <w:tcMar>
              <w:top w:w="60" w:type="dxa"/>
              <w:left w:w="100" w:type="dxa"/>
              <w:bottom w:w="60" w:type="dxa"/>
              <w:right w:w="100" w:type="dxa"/>
            </w:tcMar>
            <w:vAlign w:val="center"/>
          </w:tcPr>
          <w:p w14:paraId="0B449D38"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0+39.8−13.7</w:t>
            </w:r>
          </w:p>
        </w:tc>
        <w:tc>
          <w:tcPr>
            <w:tcW w:w="1500" w:type="dxa"/>
            <w:tcMar>
              <w:top w:w="60" w:type="dxa"/>
              <w:left w:w="100" w:type="dxa"/>
              <w:bottom w:w="60" w:type="dxa"/>
              <w:right w:w="100" w:type="dxa"/>
            </w:tcMar>
            <w:vAlign w:val="center"/>
          </w:tcPr>
          <w:p w14:paraId="6250238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 days</w:t>
            </w:r>
          </w:p>
        </w:tc>
      </w:tr>
    </w:tbl>
    <w:p w14:paraId="478E3FD2" w14:textId="77777777" w:rsidR="003D7899" w:rsidRDefault="00000000">
      <w:pPr>
        <w:pStyle w:val="Heading2"/>
        <w:keepNext w:val="0"/>
        <w:keepLines w:val="0"/>
        <w:jc w:val="left"/>
        <w:rPr>
          <w:color w:val="1F4E5F"/>
        </w:rPr>
      </w:pPr>
      <w:r>
        <w:br w:type="page"/>
      </w:r>
    </w:p>
    <w:p w14:paraId="37333701" w14:textId="77777777" w:rsidR="003D7899" w:rsidRDefault="00000000">
      <w:pPr>
        <w:pStyle w:val="Heading2"/>
        <w:keepNext w:val="0"/>
        <w:keepLines w:val="0"/>
        <w:jc w:val="left"/>
      </w:pPr>
      <w:r>
        <w:lastRenderedPageBreak/>
        <w:t>Appendix 6: Receivables Turnover and Days Sales Outstanding (Efficiency)</w:t>
      </w:r>
    </w:p>
    <w:p w14:paraId="42D1E16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Receivables Turnover = Total Revenue ÷ Average Accounts </w:t>
      </w:r>
      <w:proofErr w:type="gramStart"/>
      <w:r>
        <w:rPr>
          <w:rFonts w:ascii="Times New Roman" w:eastAsia="Times New Roman" w:hAnsi="Times New Roman" w:cs="Times New Roman"/>
          <w:b/>
          <w:bCs/>
          <w:sz w:val="24"/>
          <w:szCs w:val="24"/>
        </w:rPr>
        <w:t>Receivable  |</w:t>
      </w:r>
      <w:proofErr w:type="gramEnd"/>
      <w:r>
        <w:rPr>
          <w:rFonts w:ascii="Times New Roman" w:eastAsia="Times New Roman" w:hAnsi="Times New Roman" w:cs="Times New Roman"/>
          <w:b/>
          <w:bCs/>
          <w:sz w:val="24"/>
          <w:szCs w:val="24"/>
        </w:rPr>
        <w:t xml:space="preserve">  DSO = 365 ÷ Receivables Turnover</w:t>
      </w:r>
    </w:p>
    <w:tbl>
      <w:tblPr>
        <w:tblStyle w:val="ae"/>
        <w:tblW w:w="1046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46"/>
        <w:gridCol w:w="1643"/>
        <w:gridCol w:w="1643"/>
        <w:gridCol w:w="1643"/>
        <w:gridCol w:w="1643"/>
        <w:gridCol w:w="1643"/>
      </w:tblGrid>
      <w:tr w:rsidR="003D7899" w14:paraId="329E7720" w14:textId="77777777">
        <w:trPr>
          <w:trHeight w:val="267"/>
          <w:tblHeader/>
        </w:trPr>
        <w:tc>
          <w:tcPr>
            <w:tcW w:w="2247" w:type="dxa"/>
            <w:shd w:val="clear" w:color="auto" w:fill="1F4E5F"/>
            <w:tcMar>
              <w:top w:w="70" w:type="dxa"/>
              <w:left w:w="100" w:type="dxa"/>
              <w:bottom w:w="70" w:type="dxa"/>
              <w:right w:w="100" w:type="dxa"/>
            </w:tcMar>
            <w:vAlign w:val="center"/>
          </w:tcPr>
          <w:p w14:paraId="08C1F80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43" w:type="dxa"/>
            <w:shd w:val="clear" w:color="auto" w:fill="1F4E5F"/>
            <w:tcMar>
              <w:top w:w="70" w:type="dxa"/>
              <w:left w:w="100" w:type="dxa"/>
              <w:bottom w:w="70" w:type="dxa"/>
              <w:right w:w="100" w:type="dxa"/>
            </w:tcMar>
            <w:vAlign w:val="center"/>
          </w:tcPr>
          <w:p w14:paraId="1455E25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43" w:type="dxa"/>
            <w:shd w:val="clear" w:color="auto" w:fill="1F4E5F"/>
            <w:tcMar>
              <w:top w:w="70" w:type="dxa"/>
              <w:left w:w="100" w:type="dxa"/>
              <w:bottom w:w="70" w:type="dxa"/>
              <w:right w:w="100" w:type="dxa"/>
            </w:tcMar>
            <w:vAlign w:val="center"/>
          </w:tcPr>
          <w:p w14:paraId="3DD7FD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43" w:type="dxa"/>
            <w:shd w:val="clear" w:color="auto" w:fill="1F4E5F"/>
            <w:tcMar>
              <w:top w:w="70" w:type="dxa"/>
              <w:left w:w="100" w:type="dxa"/>
              <w:bottom w:w="70" w:type="dxa"/>
              <w:right w:w="100" w:type="dxa"/>
            </w:tcMar>
            <w:vAlign w:val="center"/>
          </w:tcPr>
          <w:p w14:paraId="2232E93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43" w:type="dxa"/>
            <w:shd w:val="clear" w:color="auto" w:fill="1F4E5F"/>
            <w:tcMar>
              <w:top w:w="70" w:type="dxa"/>
              <w:left w:w="100" w:type="dxa"/>
              <w:bottom w:w="70" w:type="dxa"/>
              <w:right w:w="100" w:type="dxa"/>
            </w:tcMar>
            <w:vAlign w:val="center"/>
          </w:tcPr>
          <w:p w14:paraId="1629CC5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43" w:type="dxa"/>
            <w:shd w:val="clear" w:color="auto" w:fill="1F4E5F"/>
            <w:tcMar>
              <w:top w:w="70" w:type="dxa"/>
              <w:left w:w="100" w:type="dxa"/>
              <w:bottom w:w="70" w:type="dxa"/>
              <w:right w:w="100" w:type="dxa"/>
            </w:tcMar>
            <w:vAlign w:val="center"/>
          </w:tcPr>
          <w:p w14:paraId="5C909B3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43DC8DA0" w14:textId="77777777">
        <w:trPr>
          <w:trHeight w:val="267"/>
        </w:trPr>
        <w:tc>
          <w:tcPr>
            <w:tcW w:w="2247" w:type="dxa"/>
            <w:tcMar>
              <w:top w:w="60" w:type="dxa"/>
              <w:left w:w="100" w:type="dxa"/>
              <w:bottom w:w="60" w:type="dxa"/>
              <w:right w:w="100" w:type="dxa"/>
            </w:tcMar>
            <w:vAlign w:val="center"/>
          </w:tcPr>
          <w:p w14:paraId="044CD5A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Revenue ($m)</w:t>
            </w:r>
          </w:p>
        </w:tc>
        <w:tc>
          <w:tcPr>
            <w:tcW w:w="1643" w:type="dxa"/>
            <w:tcMar>
              <w:top w:w="60" w:type="dxa"/>
              <w:left w:w="100" w:type="dxa"/>
              <w:bottom w:w="60" w:type="dxa"/>
              <w:right w:w="100" w:type="dxa"/>
            </w:tcMar>
            <w:vAlign w:val="center"/>
          </w:tcPr>
          <w:p w14:paraId="12AE198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13,857</w:t>
            </w:r>
          </w:p>
        </w:tc>
        <w:tc>
          <w:tcPr>
            <w:tcW w:w="1643" w:type="dxa"/>
            <w:tcMar>
              <w:top w:w="60" w:type="dxa"/>
              <w:left w:w="100" w:type="dxa"/>
              <w:bottom w:w="60" w:type="dxa"/>
              <w:right w:w="100" w:type="dxa"/>
            </w:tcMar>
            <w:vAlign w:val="center"/>
          </w:tcPr>
          <w:p w14:paraId="3C16150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20,773</w:t>
            </w:r>
          </w:p>
        </w:tc>
        <w:tc>
          <w:tcPr>
            <w:tcW w:w="1643" w:type="dxa"/>
            <w:tcMar>
              <w:top w:w="60" w:type="dxa"/>
              <w:left w:w="100" w:type="dxa"/>
              <w:bottom w:w="60" w:type="dxa"/>
              <w:right w:w="100" w:type="dxa"/>
            </w:tcMar>
            <w:vAlign w:val="center"/>
          </w:tcPr>
          <w:p w14:paraId="363278B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23,713</w:t>
            </w:r>
          </w:p>
        </w:tc>
        <w:tc>
          <w:tcPr>
            <w:tcW w:w="1643" w:type="dxa"/>
            <w:tcMar>
              <w:top w:w="60" w:type="dxa"/>
              <w:left w:w="100" w:type="dxa"/>
              <w:bottom w:w="60" w:type="dxa"/>
              <w:right w:w="100" w:type="dxa"/>
            </w:tcMar>
            <w:vAlign w:val="center"/>
          </w:tcPr>
          <w:p w14:paraId="494E4BB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25,100</w:t>
            </w:r>
          </w:p>
        </w:tc>
        <w:tc>
          <w:tcPr>
            <w:tcW w:w="1643" w:type="dxa"/>
            <w:tcMar>
              <w:top w:w="60" w:type="dxa"/>
              <w:left w:w="100" w:type="dxa"/>
              <w:bottom w:w="60" w:type="dxa"/>
              <w:right w:w="100" w:type="dxa"/>
            </w:tcMar>
            <w:vAlign w:val="center"/>
          </w:tcPr>
          <w:p w14:paraId="5BBB84A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26,186</w:t>
            </w:r>
          </w:p>
        </w:tc>
      </w:tr>
      <w:tr w:rsidR="003D7899" w14:paraId="4A55902F" w14:textId="77777777">
        <w:trPr>
          <w:trHeight w:val="267"/>
        </w:trPr>
        <w:tc>
          <w:tcPr>
            <w:tcW w:w="2247" w:type="dxa"/>
            <w:shd w:val="clear" w:color="auto" w:fill="F2F6F8"/>
            <w:tcMar>
              <w:top w:w="60" w:type="dxa"/>
              <w:left w:w="100" w:type="dxa"/>
              <w:bottom w:w="60" w:type="dxa"/>
              <w:right w:w="100" w:type="dxa"/>
            </w:tcMar>
            <w:vAlign w:val="center"/>
          </w:tcPr>
          <w:p w14:paraId="7F320B3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Average Receivables ($m)</w:t>
            </w:r>
          </w:p>
        </w:tc>
        <w:tc>
          <w:tcPr>
            <w:tcW w:w="1643" w:type="dxa"/>
            <w:shd w:val="clear" w:color="auto" w:fill="F2F6F8"/>
            <w:tcMar>
              <w:top w:w="60" w:type="dxa"/>
              <w:left w:w="100" w:type="dxa"/>
              <w:bottom w:w="60" w:type="dxa"/>
              <w:right w:w="100" w:type="dxa"/>
            </w:tcMar>
            <w:vAlign w:val="center"/>
          </w:tcPr>
          <w:p w14:paraId="3DE6146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1,875.0</w:t>
            </w:r>
          </w:p>
        </w:tc>
        <w:tc>
          <w:tcPr>
            <w:tcW w:w="1643" w:type="dxa"/>
            <w:shd w:val="clear" w:color="auto" w:fill="F2F6F8"/>
            <w:tcMar>
              <w:top w:w="60" w:type="dxa"/>
              <w:left w:w="100" w:type="dxa"/>
              <w:bottom w:w="60" w:type="dxa"/>
              <w:right w:w="100" w:type="dxa"/>
            </w:tcMar>
            <w:vAlign w:val="center"/>
          </w:tcPr>
          <w:p w14:paraId="3EA8926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2,276.5</w:t>
            </w:r>
          </w:p>
        </w:tc>
        <w:tc>
          <w:tcPr>
            <w:tcW w:w="1643" w:type="dxa"/>
            <w:shd w:val="clear" w:color="auto" w:fill="F2F6F8"/>
            <w:tcMar>
              <w:top w:w="60" w:type="dxa"/>
              <w:left w:w="100" w:type="dxa"/>
              <w:bottom w:w="60" w:type="dxa"/>
              <w:right w:w="100" w:type="dxa"/>
            </w:tcMar>
            <w:vAlign w:val="center"/>
          </w:tcPr>
          <w:p w14:paraId="64051FA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2,641.5</w:t>
            </w:r>
          </w:p>
        </w:tc>
        <w:tc>
          <w:tcPr>
            <w:tcW w:w="1643" w:type="dxa"/>
            <w:shd w:val="clear" w:color="auto" w:fill="F2F6F8"/>
            <w:tcMar>
              <w:top w:w="60" w:type="dxa"/>
              <w:left w:w="100" w:type="dxa"/>
              <w:bottom w:w="60" w:type="dxa"/>
              <w:right w:w="100" w:type="dxa"/>
            </w:tcMar>
            <w:vAlign w:val="center"/>
          </w:tcPr>
          <w:p w14:paraId="339B55C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2,753.5</w:t>
            </w:r>
          </w:p>
        </w:tc>
        <w:tc>
          <w:tcPr>
            <w:tcW w:w="1643" w:type="dxa"/>
            <w:shd w:val="clear" w:color="auto" w:fill="F2F6F8"/>
            <w:tcMar>
              <w:top w:w="60" w:type="dxa"/>
              <w:left w:w="100" w:type="dxa"/>
              <w:bottom w:w="60" w:type="dxa"/>
              <w:right w:w="100" w:type="dxa"/>
            </w:tcMar>
            <w:vAlign w:val="center"/>
          </w:tcPr>
          <w:p w14:paraId="6935A70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2,852.0</w:t>
            </w:r>
          </w:p>
        </w:tc>
      </w:tr>
      <w:tr w:rsidR="003D7899" w14:paraId="0CD789AE" w14:textId="77777777">
        <w:trPr>
          <w:trHeight w:val="267"/>
        </w:trPr>
        <w:tc>
          <w:tcPr>
            <w:tcW w:w="2247" w:type="dxa"/>
            <w:tcMar>
              <w:top w:w="60" w:type="dxa"/>
              <w:left w:w="100" w:type="dxa"/>
              <w:bottom w:w="60" w:type="dxa"/>
              <w:right w:w="100" w:type="dxa"/>
            </w:tcMar>
            <w:vAlign w:val="center"/>
          </w:tcPr>
          <w:p w14:paraId="4F89305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Receivables Turnover (x)</w:t>
            </w:r>
          </w:p>
        </w:tc>
        <w:tc>
          <w:tcPr>
            <w:tcW w:w="1643" w:type="dxa"/>
            <w:tcMar>
              <w:top w:w="60" w:type="dxa"/>
              <w:left w:w="100" w:type="dxa"/>
              <w:bottom w:w="60" w:type="dxa"/>
              <w:right w:w="100" w:type="dxa"/>
            </w:tcMar>
            <w:vAlign w:val="center"/>
          </w:tcPr>
          <w:p w14:paraId="5D106E9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7.39x</w:t>
            </w:r>
          </w:p>
        </w:tc>
        <w:tc>
          <w:tcPr>
            <w:tcW w:w="1643" w:type="dxa"/>
            <w:tcMar>
              <w:top w:w="60" w:type="dxa"/>
              <w:left w:w="100" w:type="dxa"/>
              <w:bottom w:w="60" w:type="dxa"/>
              <w:right w:w="100" w:type="dxa"/>
            </w:tcMar>
            <w:vAlign w:val="center"/>
          </w:tcPr>
          <w:p w14:paraId="5A6E9F4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9.13x</w:t>
            </w:r>
          </w:p>
        </w:tc>
        <w:tc>
          <w:tcPr>
            <w:tcW w:w="1643" w:type="dxa"/>
            <w:tcMar>
              <w:top w:w="60" w:type="dxa"/>
              <w:left w:w="100" w:type="dxa"/>
              <w:bottom w:w="60" w:type="dxa"/>
              <w:right w:w="100" w:type="dxa"/>
            </w:tcMar>
            <w:vAlign w:val="center"/>
          </w:tcPr>
          <w:p w14:paraId="60E0F7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8.98x</w:t>
            </w:r>
          </w:p>
        </w:tc>
        <w:tc>
          <w:tcPr>
            <w:tcW w:w="1643" w:type="dxa"/>
            <w:tcMar>
              <w:top w:w="60" w:type="dxa"/>
              <w:left w:w="100" w:type="dxa"/>
              <w:bottom w:w="60" w:type="dxa"/>
              <w:right w:w="100" w:type="dxa"/>
            </w:tcMar>
            <w:vAlign w:val="center"/>
          </w:tcPr>
          <w:p w14:paraId="318F563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9.11x</w:t>
            </w:r>
          </w:p>
        </w:tc>
        <w:tc>
          <w:tcPr>
            <w:tcW w:w="1643" w:type="dxa"/>
            <w:tcMar>
              <w:top w:w="60" w:type="dxa"/>
              <w:left w:w="100" w:type="dxa"/>
              <w:bottom w:w="60" w:type="dxa"/>
              <w:right w:w="100" w:type="dxa"/>
            </w:tcMar>
            <w:vAlign w:val="center"/>
          </w:tcPr>
          <w:p w14:paraId="62EBD85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9.18x</w:t>
            </w:r>
          </w:p>
        </w:tc>
      </w:tr>
      <w:tr w:rsidR="003D7899" w14:paraId="409AA176" w14:textId="77777777">
        <w:trPr>
          <w:trHeight w:val="536"/>
        </w:trPr>
        <w:tc>
          <w:tcPr>
            <w:tcW w:w="2247" w:type="dxa"/>
            <w:shd w:val="clear" w:color="auto" w:fill="F2F6F8"/>
            <w:tcMar>
              <w:top w:w="60" w:type="dxa"/>
              <w:left w:w="100" w:type="dxa"/>
              <w:bottom w:w="60" w:type="dxa"/>
              <w:right w:w="100" w:type="dxa"/>
            </w:tcMar>
            <w:vAlign w:val="center"/>
          </w:tcPr>
          <w:p w14:paraId="43C9864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Days Sales Outstanding (days)</w:t>
            </w:r>
          </w:p>
        </w:tc>
        <w:tc>
          <w:tcPr>
            <w:tcW w:w="1643" w:type="dxa"/>
            <w:shd w:val="clear" w:color="auto" w:fill="F2F6F8"/>
            <w:tcMar>
              <w:top w:w="60" w:type="dxa"/>
              <w:left w:w="100" w:type="dxa"/>
              <w:bottom w:w="60" w:type="dxa"/>
              <w:right w:w="100" w:type="dxa"/>
            </w:tcMar>
            <w:vAlign w:val="center"/>
          </w:tcPr>
          <w:p w14:paraId="2531B9E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49.4</w:t>
            </w:r>
          </w:p>
        </w:tc>
        <w:tc>
          <w:tcPr>
            <w:tcW w:w="1643" w:type="dxa"/>
            <w:shd w:val="clear" w:color="auto" w:fill="F2F6F8"/>
            <w:tcMar>
              <w:top w:w="60" w:type="dxa"/>
              <w:left w:w="100" w:type="dxa"/>
              <w:bottom w:w="60" w:type="dxa"/>
              <w:right w:w="100" w:type="dxa"/>
            </w:tcMar>
            <w:vAlign w:val="center"/>
          </w:tcPr>
          <w:p w14:paraId="7FB661E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c>
          <w:tcPr>
            <w:tcW w:w="1643" w:type="dxa"/>
            <w:shd w:val="clear" w:color="auto" w:fill="F2F6F8"/>
            <w:tcMar>
              <w:top w:w="60" w:type="dxa"/>
              <w:left w:w="100" w:type="dxa"/>
              <w:bottom w:w="60" w:type="dxa"/>
              <w:right w:w="100" w:type="dxa"/>
            </w:tcMar>
            <w:vAlign w:val="center"/>
          </w:tcPr>
          <w:p w14:paraId="12D7E77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40.7</w:t>
            </w:r>
          </w:p>
        </w:tc>
        <w:tc>
          <w:tcPr>
            <w:tcW w:w="1643" w:type="dxa"/>
            <w:shd w:val="clear" w:color="auto" w:fill="F2F6F8"/>
            <w:tcMar>
              <w:top w:w="60" w:type="dxa"/>
              <w:left w:w="100" w:type="dxa"/>
              <w:bottom w:w="60" w:type="dxa"/>
              <w:right w:w="100" w:type="dxa"/>
            </w:tcMar>
            <w:vAlign w:val="center"/>
          </w:tcPr>
          <w:p w14:paraId="7FD696D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40.1</w:t>
            </w:r>
          </w:p>
        </w:tc>
        <w:tc>
          <w:tcPr>
            <w:tcW w:w="1643" w:type="dxa"/>
            <w:shd w:val="clear" w:color="auto" w:fill="F2F6F8"/>
            <w:tcMar>
              <w:top w:w="60" w:type="dxa"/>
              <w:left w:w="100" w:type="dxa"/>
              <w:bottom w:w="60" w:type="dxa"/>
              <w:right w:w="100" w:type="dxa"/>
            </w:tcMar>
            <w:vAlign w:val="center"/>
          </w:tcPr>
          <w:p w14:paraId="6664B5A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39.8</w:t>
            </w:r>
          </w:p>
        </w:tc>
      </w:tr>
    </w:tbl>
    <w:p w14:paraId="0731102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f"/>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705C6765" w14:textId="77777777">
        <w:trPr>
          <w:tblHeader/>
        </w:trPr>
        <w:tc>
          <w:tcPr>
            <w:tcW w:w="1300" w:type="dxa"/>
            <w:shd w:val="clear" w:color="auto" w:fill="1F4E5F"/>
            <w:tcMar>
              <w:top w:w="70" w:type="dxa"/>
              <w:left w:w="100" w:type="dxa"/>
              <w:bottom w:w="70" w:type="dxa"/>
              <w:right w:w="100" w:type="dxa"/>
            </w:tcMar>
            <w:vAlign w:val="center"/>
          </w:tcPr>
          <w:p w14:paraId="0044507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57CF27C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41364C5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5B1AC92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2DA364B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063CF860" w14:textId="77777777">
        <w:tc>
          <w:tcPr>
            <w:tcW w:w="1300" w:type="dxa"/>
            <w:tcMar>
              <w:top w:w="60" w:type="dxa"/>
              <w:left w:w="100" w:type="dxa"/>
              <w:bottom w:w="60" w:type="dxa"/>
              <w:right w:w="100" w:type="dxa"/>
            </w:tcMar>
            <w:vAlign w:val="center"/>
          </w:tcPr>
          <w:p w14:paraId="23F78B8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6AAF601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13,857</w:t>
            </w:r>
          </w:p>
        </w:tc>
        <w:tc>
          <w:tcPr>
            <w:tcW w:w="2600" w:type="dxa"/>
            <w:tcMar>
              <w:top w:w="60" w:type="dxa"/>
              <w:left w:w="100" w:type="dxa"/>
              <w:bottom w:w="60" w:type="dxa"/>
              <w:right w:w="100" w:type="dxa"/>
            </w:tcMar>
            <w:vAlign w:val="center"/>
          </w:tcPr>
          <w:p w14:paraId="6505AA0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1,875.0</w:t>
            </w:r>
          </w:p>
        </w:tc>
        <w:tc>
          <w:tcPr>
            <w:tcW w:w="2400" w:type="dxa"/>
            <w:tcMar>
              <w:top w:w="60" w:type="dxa"/>
              <w:left w:w="100" w:type="dxa"/>
              <w:bottom w:w="60" w:type="dxa"/>
              <w:right w:w="100" w:type="dxa"/>
            </w:tcMar>
            <w:vAlign w:val="center"/>
          </w:tcPr>
          <w:p w14:paraId="25594C7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13,857 ÷ 1,875.0</w:t>
            </w:r>
          </w:p>
        </w:tc>
        <w:tc>
          <w:tcPr>
            <w:tcW w:w="1500" w:type="dxa"/>
            <w:tcMar>
              <w:top w:w="60" w:type="dxa"/>
              <w:left w:w="100" w:type="dxa"/>
              <w:bottom w:w="60" w:type="dxa"/>
              <w:right w:w="100" w:type="dxa"/>
            </w:tcMar>
            <w:vAlign w:val="center"/>
          </w:tcPr>
          <w:p w14:paraId="6DD7AE0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7.39x</w:t>
            </w:r>
          </w:p>
        </w:tc>
      </w:tr>
      <w:tr w:rsidR="003D7899" w14:paraId="5AA6169D" w14:textId="77777777">
        <w:tc>
          <w:tcPr>
            <w:tcW w:w="1300" w:type="dxa"/>
            <w:shd w:val="clear" w:color="auto" w:fill="F2F6F8"/>
            <w:tcMar>
              <w:top w:w="60" w:type="dxa"/>
              <w:left w:w="100" w:type="dxa"/>
              <w:bottom w:w="60" w:type="dxa"/>
              <w:right w:w="100" w:type="dxa"/>
            </w:tcMar>
            <w:vAlign w:val="center"/>
          </w:tcPr>
          <w:p w14:paraId="6C1131A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6AAA7EA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20,773</w:t>
            </w:r>
          </w:p>
        </w:tc>
        <w:tc>
          <w:tcPr>
            <w:tcW w:w="2600" w:type="dxa"/>
            <w:shd w:val="clear" w:color="auto" w:fill="F2F6F8"/>
            <w:tcMar>
              <w:top w:w="60" w:type="dxa"/>
              <w:left w:w="100" w:type="dxa"/>
              <w:bottom w:w="60" w:type="dxa"/>
              <w:right w:w="100" w:type="dxa"/>
            </w:tcMar>
            <w:vAlign w:val="center"/>
          </w:tcPr>
          <w:p w14:paraId="29CA96E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2,276.5</w:t>
            </w:r>
          </w:p>
        </w:tc>
        <w:tc>
          <w:tcPr>
            <w:tcW w:w="2400" w:type="dxa"/>
            <w:shd w:val="clear" w:color="auto" w:fill="F2F6F8"/>
            <w:tcMar>
              <w:top w:w="60" w:type="dxa"/>
              <w:left w:w="100" w:type="dxa"/>
              <w:bottom w:w="60" w:type="dxa"/>
              <w:right w:w="100" w:type="dxa"/>
            </w:tcMar>
            <w:vAlign w:val="center"/>
          </w:tcPr>
          <w:p w14:paraId="5C0AFC0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20,773 ÷ 2,276.5</w:t>
            </w:r>
          </w:p>
        </w:tc>
        <w:tc>
          <w:tcPr>
            <w:tcW w:w="1500" w:type="dxa"/>
            <w:shd w:val="clear" w:color="auto" w:fill="F2F6F8"/>
            <w:tcMar>
              <w:top w:w="60" w:type="dxa"/>
              <w:left w:w="100" w:type="dxa"/>
              <w:bottom w:w="60" w:type="dxa"/>
              <w:right w:w="100" w:type="dxa"/>
            </w:tcMar>
            <w:vAlign w:val="center"/>
          </w:tcPr>
          <w:p w14:paraId="2C73343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9.13x</w:t>
            </w:r>
          </w:p>
        </w:tc>
      </w:tr>
      <w:tr w:rsidR="003D7899" w14:paraId="25E22745" w14:textId="77777777">
        <w:tc>
          <w:tcPr>
            <w:tcW w:w="1300" w:type="dxa"/>
            <w:tcMar>
              <w:top w:w="60" w:type="dxa"/>
              <w:left w:w="100" w:type="dxa"/>
              <w:bottom w:w="60" w:type="dxa"/>
              <w:right w:w="100" w:type="dxa"/>
            </w:tcMar>
            <w:vAlign w:val="center"/>
          </w:tcPr>
          <w:p w14:paraId="30BE649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1324FF3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23,713</w:t>
            </w:r>
          </w:p>
        </w:tc>
        <w:tc>
          <w:tcPr>
            <w:tcW w:w="2600" w:type="dxa"/>
            <w:tcMar>
              <w:top w:w="60" w:type="dxa"/>
              <w:left w:w="100" w:type="dxa"/>
              <w:bottom w:w="60" w:type="dxa"/>
              <w:right w:w="100" w:type="dxa"/>
            </w:tcMar>
            <w:vAlign w:val="center"/>
          </w:tcPr>
          <w:p w14:paraId="0D5FDA7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2,641.5</w:t>
            </w:r>
          </w:p>
        </w:tc>
        <w:tc>
          <w:tcPr>
            <w:tcW w:w="2400" w:type="dxa"/>
            <w:tcMar>
              <w:top w:w="60" w:type="dxa"/>
              <w:left w:w="100" w:type="dxa"/>
              <w:bottom w:w="60" w:type="dxa"/>
              <w:right w:w="100" w:type="dxa"/>
            </w:tcMar>
            <w:vAlign w:val="center"/>
          </w:tcPr>
          <w:p w14:paraId="314BE56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23,713 ÷ 2,641.5</w:t>
            </w:r>
          </w:p>
        </w:tc>
        <w:tc>
          <w:tcPr>
            <w:tcW w:w="1500" w:type="dxa"/>
            <w:tcMar>
              <w:top w:w="60" w:type="dxa"/>
              <w:left w:w="100" w:type="dxa"/>
              <w:bottom w:w="60" w:type="dxa"/>
              <w:right w:w="100" w:type="dxa"/>
            </w:tcMar>
            <w:vAlign w:val="center"/>
          </w:tcPr>
          <w:p w14:paraId="47ABD39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8.98x</w:t>
            </w:r>
          </w:p>
        </w:tc>
      </w:tr>
      <w:tr w:rsidR="003D7899" w14:paraId="0FA24DD7" w14:textId="77777777">
        <w:tc>
          <w:tcPr>
            <w:tcW w:w="1300" w:type="dxa"/>
            <w:shd w:val="clear" w:color="auto" w:fill="F2F6F8"/>
            <w:tcMar>
              <w:top w:w="60" w:type="dxa"/>
              <w:left w:w="100" w:type="dxa"/>
              <w:bottom w:w="60" w:type="dxa"/>
              <w:right w:w="100" w:type="dxa"/>
            </w:tcMar>
            <w:vAlign w:val="center"/>
          </w:tcPr>
          <w:p w14:paraId="700957D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317C6BF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25,100</w:t>
            </w:r>
          </w:p>
        </w:tc>
        <w:tc>
          <w:tcPr>
            <w:tcW w:w="2600" w:type="dxa"/>
            <w:shd w:val="clear" w:color="auto" w:fill="F2F6F8"/>
            <w:tcMar>
              <w:top w:w="60" w:type="dxa"/>
              <w:left w:w="100" w:type="dxa"/>
              <w:bottom w:w="60" w:type="dxa"/>
              <w:right w:w="100" w:type="dxa"/>
            </w:tcMar>
            <w:vAlign w:val="center"/>
          </w:tcPr>
          <w:p w14:paraId="0D45A7F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2,753.5</w:t>
            </w:r>
          </w:p>
        </w:tc>
        <w:tc>
          <w:tcPr>
            <w:tcW w:w="2400" w:type="dxa"/>
            <w:shd w:val="clear" w:color="auto" w:fill="F2F6F8"/>
            <w:tcMar>
              <w:top w:w="60" w:type="dxa"/>
              <w:left w:w="100" w:type="dxa"/>
              <w:bottom w:w="60" w:type="dxa"/>
              <w:right w:w="100" w:type="dxa"/>
            </w:tcMar>
            <w:vAlign w:val="center"/>
          </w:tcPr>
          <w:p w14:paraId="44485C2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25,100 ÷ 2,753.5</w:t>
            </w:r>
          </w:p>
        </w:tc>
        <w:tc>
          <w:tcPr>
            <w:tcW w:w="1500" w:type="dxa"/>
            <w:shd w:val="clear" w:color="auto" w:fill="F2F6F8"/>
            <w:tcMar>
              <w:top w:w="60" w:type="dxa"/>
              <w:left w:w="100" w:type="dxa"/>
              <w:bottom w:w="60" w:type="dxa"/>
              <w:right w:w="100" w:type="dxa"/>
            </w:tcMar>
            <w:vAlign w:val="center"/>
          </w:tcPr>
          <w:p w14:paraId="2705412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9.11x</w:t>
            </w:r>
          </w:p>
        </w:tc>
      </w:tr>
      <w:tr w:rsidR="003D7899" w14:paraId="0D7C2CC1" w14:textId="77777777">
        <w:tc>
          <w:tcPr>
            <w:tcW w:w="1300" w:type="dxa"/>
            <w:tcMar>
              <w:top w:w="60" w:type="dxa"/>
              <w:left w:w="100" w:type="dxa"/>
              <w:bottom w:w="60" w:type="dxa"/>
              <w:right w:w="100" w:type="dxa"/>
            </w:tcMar>
            <w:vAlign w:val="center"/>
          </w:tcPr>
          <w:p w14:paraId="6090F98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34C2D59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26,186</w:t>
            </w:r>
          </w:p>
        </w:tc>
        <w:tc>
          <w:tcPr>
            <w:tcW w:w="2600" w:type="dxa"/>
            <w:tcMar>
              <w:top w:w="60" w:type="dxa"/>
              <w:left w:w="100" w:type="dxa"/>
              <w:bottom w:w="60" w:type="dxa"/>
              <w:right w:w="100" w:type="dxa"/>
            </w:tcMar>
            <w:vAlign w:val="center"/>
          </w:tcPr>
          <w:p w14:paraId="3188D84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2,852.0</w:t>
            </w:r>
          </w:p>
        </w:tc>
        <w:tc>
          <w:tcPr>
            <w:tcW w:w="2400" w:type="dxa"/>
            <w:tcMar>
              <w:top w:w="60" w:type="dxa"/>
              <w:left w:w="100" w:type="dxa"/>
              <w:bottom w:w="60" w:type="dxa"/>
              <w:right w:w="100" w:type="dxa"/>
            </w:tcMar>
            <w:vAlign w:val="center"/>
          </w:tcPr>
          <w:p w14:paraId="69DCD34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26,186 ÷ 2,852.0</w:t>
            </w:r>
          </w:p>
        </w:tc>
        <w:tc>
          <w:tcPr>
            <w:tcW w:w="1500" w:type="dxa"/>
            <w:tcMar>
              <w:top w:w="60" w:type="dxa"/>
              <w:left w:w="100" w:type="dxa"/>
              <w:bottom w:w="60" w:type="dxa"/>
              <w:right w:w="100" w:type="dxa"/>
            </w:tcMar>
            <w:vAlign w:val="center"/>
          </w:tcPr>
          <w:p w14:paraId="57A26EA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9.18x</w:t>
            </w:r>
          </w:p>
        </w:tc>
      </w:tr>
    </w:tbl>
    <w:p w14:paraId="6FCD960B" w14:textId="77777777" w:rsidR="003D7899" w:rsidRDefault="00000000">
      <w:pPr>
        <w:pStyle w:val="Heading2"/>
        <w:keepNext w:val="0"/>
        <w:keepLines w:val="0"/>
        <w:jc w:val="left"/>
        <w:rPr>
          <w:color w:val="1F4E5F"/>
        </w:rPr>
      </w:pPr>
      <w:r>
        <w:br w:type="page"/>
      </w:r>
    </w:p>
    <w:p w14:paraId="3D020B19" w14:textId="77777777" w:rsidR="003D7899" w:rsidRDefault="00000000">
      <w:pPr>
        <w:pStyle w:val="Heading2"/>
        <w:keepNext w:val="0"/>
        <w:keepLines w:val="0"/>
        <w:jc w:val="left"/>
      </w:pPr>
      <w:r>
        <w:lastRenderedPageBreak/>
        <w:t>Appendix 7: Interest Cover / Times Interest Earned (Gearing)</w:t>
      </w:r>
    </w:p>
    <w:p w14:paraId="1270958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Interest Cover = Operating Income (EBIT) ÷ Interest Expense</w:t>
      </w:r>
    </w:p>
    <w:tbl>
      <w:tblPr>
        <w:tblStyle w:val="af0"/>
        <w:tblW w:w="1038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32"/>
        <w:gridCol w:w="1631"/>
        <w:gridCol w:w="1631"/>
        <w:gridCol w:w="1631"/>
        <w:gridCol w:w="1631"/>
        <w:gridCol w:w="1631"/>
      </w:tblGrid>
      <w:tr w:rsidR="003D7899" w14:paraId="7C18DA39" w14:textId="77777777">
        <w:trPr>
          <w:trHeight w:val="278"/>
          <w:tblHeader/>
        </w:trPr>
        <w:tc>
          <w:tcPr>
            <w:tcW w:w="2232" w:type="dxa"/>
            <w:shd w:val="clear" w:color="auto" w:fill="1F4E5F"/>
            <w:tcMar>
              <w:top w:w="70" w:type="dxa"/>
              <w:left w:w="100" w:type="dxa"/>
              <w:bottom w:w="70" w:type="dxa"/>
              <w:right w:w="100" w:type="dxa"/>
            </w:tcMar>
            <w:vAlign w:val="center"/>
          </w:tcPr>
          <w:p w14:paraId="04250E8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31" w:type="dxa"/>
            <w:shd w:val="clear" w:color="auto" w:fill="1F4E5F"/>
            <w:tcMar>
              <w:top w:w="70" w:type="dxa"/>
              <w:left w:w="100" w:type="dxa"/>
              <w:bottom w:w="70" w:type="dxa"/>
              <w:right w:w="100" w:type="dxa"/>
            </w:tcMar>
            <w:vAlign w:val="center"/>
          </w:tcPr>
          <w:p w14:paraId="1CABD4A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31" w:type="dxa"/>
            <w:shd w:val="clear" w:color="auto" w:fill="1F4E5F"/>
            <w:tcMar>
              <w:top w:w="70" w:type="dxa"/>
              <w:left w:w="100" w:type="dxa"/>
              <w:bottom w:w="70" w:type="dxa"/>
              <w:right w:w="100" w:type="dxa"/>
            </w:tcMar>
            <w:vAlign w:val="center"/>
          </w:tcPr>
          <w:p w14:paraId="070A8CB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31" w:type="dxa"/>
            <w:shd w:val="clear" w:color="auto" w:fill="1F4E5F"/>
            <w:tcMar>
              <w:top w:w="70" w:type="dxa"/>
              <w:left w:w="100" w:type="dxa"/>
              <w:bottom w:w="70" w:type="dxa"/>
              <w:right w:w="100" w:type="dxa"/>
            </w:tcMar>
            <w:vAlign w:val="center"/>
          </w:tcPr>
          <w:p w14:paraId="3AC55E9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31" w:type="dxa"/>
            <w:shd w:val="clear" w:color="auto" w:fill="1F4E5F"/>
            <w:tcMar>
              <w:top w:w="70" w:type="dxa"/>
              <w:left w:w="100" w:type="dxa"/>
              <w:bottom w:w="70" w:type="dxa"/>
              <w:right w:w="100" w:type="dxa"/>
            </w:tcMar>
            <w:vAlign w:val="center"/>
          </w:tcPr>
          <w:p w14:paraId="40C98D7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31" w:type="dxa"/>
            <w:shd w:val="clear" w:color="auto" w:fill="1F4E5F"/>
            <w:tcMar>
              <w:top w:w="70" w:type="dxa"/>
              <w:left w:w="100" w:type="dxa"/>
              <w:bottom w:w="70" w:type="dxa"/>
              <w:right w:w="100" w:type="dxa"/>
            </w:tcMar>
            <w:vAlign w:val="center"/>
          </w:tcPr>
          <w:p w14:paraId="0F45995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7B6C004F" w14:textId="77777777">
        <w:trPr>
          <w:trHeight w:val="557"/>
        </w:trPr>
        <w:tc>
          <w:tcPr>
            <w:tcW w:w="2232" w:type="dxa"/>
            <w:tcMar>
              <w:top w:w="60" w:type="dxa"/>
              <w:left w:w="100" w:type="dxa"/>
              <w:bottom w:w="60" w:type="dxa"/>
              <w:right w:w="100" w:type="dxa"/>
            </w:tcMar>
            <w:vAlign w:val="center"/>
          </w:tcPr>
          <w:p w14:paraId="6078B65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Operating Income / EBIT ($m)</w:t>
            </w:r>
          </w:p>
        </w:tc>
        <w:tc>
          <w:tcPr>
            <w:tcW w:w="1631" w:type="dxa"/>
            <w:tcMar>
              <w:top w:w="60" w:type="dxa"/>
              <w:left w:w="100" w:type="dxa"/>
              <w:bottom w:w="60" w:type="dxa"/>
              <w:right w:w="100" w:type="dxa"/>
            </w:tcMar>
            <w:vAlign w:val="center"/>
          </w:tcPr>
          <w:p w14:paraId="11F713C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1,750</w:t>
            </w:r>
          </w:p>
        </w:tc>
        <w:tc>
          <w:tcPr>
            <w:tcW w:w="1631" w:type="dxa"/>
            <w:tcMar>
              <w:top w:w="60" w:type="dxa"/>
              <w:left w:w="100" w:type="dxa"/>
              <w:bottom w:w="60" w:type="dxa"/>
              <w:right w:w="100" w:type="dxa"/>
            </w:tcMar>
            <w:vAlign w:val="center"/>
          </w:tcPr>
          <w:p w14:paraId="4EBE5E4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3,462</w:t>
            </w:r>
          </w:p>
        </w:tc>
        <w:tc>
          <w:tcPr>
            <w:tcW w:w="1631" w:type="dxa"/>
            <w:tcMar>
              <w:top w:w="60" w:type="dxa"/>
              <w:left w:w="100" w:type="dxa"/>
              <w:bottom w:w="60" w:type="dxa"/>
              <w:right w:w="100" w:type="dxa"/>
            </w:tcMar>
            <w:vAlign w:val="center"/>
          </w:tcPr>
          <w:p w14:paraId="7834CC3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3,864</w:t>
            </w:r>
          </w:p>
        </w:tc>
        <w:tc>
          <w:tcPr>
            <w:tcW w:w="1631" w:type="dxa"/>
            <w:tcMar>
              <w:top w:w="60" w:type="dxa"/>
              <w:left w:w="100" w:type="dxa"/>
              <w:bottom w:w="60" w:type="dxa"/>
              <w:right w:w="100" w:type="dxa"/>
            </w:tcMar>
            <w:vAlign w:val="center"/>
          </w:tcPr>
          <w:p w14:paraId="1C8A8FA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3,767</w:t>
            </w:r>
          </w:p>
        </w:tc>
        <w:tc>
          <w:tcPr>
            <w:tcW w:w="1631" w:type="dxa"/>
            <w:tcMar>
              <w:top w:w="60" w:type="dxa"/>
              <w:left w:w="100" w:type="dxa"/>
              <w:bottom w:w="60" w:type="dxa"/>
              <w:right w:w="100" w:type="dxa"/>
            </w:tcMar>
            <w:vAlign w:val="center"/>
          </w:tcPr>
          <w:p w14:paraId="0AB5CC5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4,141</w:t>
            </w:r>
          </w:p>
        </w:tc>
      </w:tr>
      <w:tr w:rsidR="003D7899" w14:paraId="073D66DF" w14:textId="77777777">
        <w:trPr>
          <w:trHeight w:val="278"/>
        </w:trPr>
        <w:tc>
          <w:tcPr>
            <w:tcW w:w="2232" w:type="dxa"/>
            <w:shd w:val="clear" w:color="auto" w:fill="F2F6F8"/>
            <w:tcMar>
              <w:top w:w="60" w:type="dxa"/>
              <w:left w:w="100" w:type="dxa"/>
              <w:bottom w:w="60" w:type="dxa"/>
              <w:right w:w="100" w:type="dxa"/>
            </w:tcMar>
            <w:vAlign w:val="center"/>
          </w:tcPr>
          <w:p w14:paraId="7954E27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Interest Expense ($m)</w:t>
            </w:r>
          </w:p>
        </w:tc>
        <w:tc>
          <w:tcPr>
            <w:tcW w:w="1631" w:type="dxa"/>
            <w:shd w:val="clear" w:color="auto" w:fill="F2F6F8"/>
            <w:tcMar>
              <w:top w:w="60" w:type="dxa"/>
              <w:left w:w="100" w:type="dxa"/>
              <w:bottom w:w="60" w:type="dxa"/>
              <w:right w:w="100" w:type="dxa"/>
            </w:tcMar>
            <w:vAlign w:val="center"/>
          </w:tcPr>
          <w:p w14:paraId="487FD9C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420</w:t>
            </w:r>
          </w:p>
        </w:tc>
        <w:tc>
          <w:tcPr>
            <w:tcW w:w="1631" w:type="dxa"/>
            <w:shd w:val="clear" w:color="auto" w:fill="F2F6F8"/>
            <w:tcMar>
              <w:top w:w="60" w:type="dxa"/>
              <w:left w:w="100" w:type="dxa"/>
              <w:bottom w:w="60" w:type="dxa"/>
              <w:right w:w="100" w:type="dxa"/>
            </w:tcMar>
            <w:vAlign w:val="center"/>
          </w:tcPr>
          <w:p w14:paraId="6BD1665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403</w:t>
            </w:r>
          </w:p>
        </w:tc>
        <w:tc>
          <w:tcPr>
            <w:tcW w:w="1631" w:type="dxa"/>
            <w:shd w:val="clear" w:color="auto" w:fill="F2F6F8"/>
            <w:tcMar>
              <w:top w:w="60" w:type="dxa"/>
              <w:left w:w="100" w:type="dxa"/>
              <w:bottom w:w="60" w:type="dxa"/>
              <w:right w:w="100" w:type="dxa"/>
            </w:tcMar>
            <w:vAlign w:val="center"/>
          </w:tcPr>
          <w:p w14:paraId="5B506F1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565</w:t>
            </w:r>
          </w:p>
        </w:tc>
        <w:tc>
          <w:tcPr>
            <w:tcW w:w="1631" w:type="dxa"/>
            <w:shd w:val="clear" w:color="auto" w:fill="F2F6F8"/>
            <w:tcMar>
              <w:top w:w="60" w:type="dxa"/>
              <w:left w:w="100" w:type="dxa"/>
              <w:bottom w:w="60" w:type="dxa"/>
              <w:right w:w="100" w:type="dxa"/>
            </w:tcMar>
            <w:vAlign w:val="center"/>
          </w:tcPr>
          <w:p w14:paraId="37C2FB3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695</w:t>
            </w:r>
          </w:p>
        </w:tc>
        <w:tc>
          <w:tcPr>
            <w:tcW w:w="1631" w:type="dxa"/>
            <w:shd w:val="clear" w:color="auto" w:fill="F2F6F8"/>
            <w:tcMar>
              <w:top w:w="60" w:type="dxa"/>
              <w:left w:w="100" w:type="dxa"/>
              <w:bottom w:w="60" w:type="dxa"/>
              <w:right w:w="100" w:type="dxa"/>
            </w:tcMar>
            <w:vAlign w:val="center"/>
          </w:tcPr>
          <w:p w14:paraId="4E2BF40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809</w:t>
            </w:r>
          </w:p>
        </w:tc>
      </w:tr>
      <w:tr w:rsidR="003D7899" w14:paraId="5E43384C" w14:textId="77777777">
        <w:trPr>
          <w:trHeight w:val="278"/>
        </w:trPr>
        <w:tc>
          <w:tcPr>
            <w:tcW w:w="2232" w:type="dxa"/>
            <w:tcMar>
              <w:top w:w="60" w:type="dxa"/>
              <w:left w:w="100" w:type="dxa"/>
              <w:bottom w:w="60" w:type="dxa"/>
              <w:right w:w="100" w:type="dxa"/>
            </w:tcMar>
            <w:vAlign w:val="center"/>
          </w:tcPr>
          <w:p w14:paraId="59A0209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Interest Cover (x)</w:t>
            </w:r>
          </w:p>
        </w:tc>
        <w:tc>
          <w:tcPr>
            <w:tcW w:w="1631" w:type="dxa"/>
            <w:tcMar>
              <w:top w:w="60" w:type="dxa"/>
              <w:left w:w="100" w:type="dxa"/>
              <w:bottom w:w="60" w:type="dxa"/>
              <w:right w:w="100" w:type="dxa"/>
            </w:tcMar>
            <w:vAlign w:val="center"/>
          </w:tcPr>
          <w:p w14:paraId="6F0E7DA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4.17x</w:t>
            </w:r>
          </w:p>
        </w:tc>
        <w:tc>
          <w:tcPr>
            <w:tcW w:w="1631" w:type="dxa"/>
            <w:tcMar>
              <w:top w:w="60" w:type="dxa"/>
              <w:left w:w="100" w:type="dxa"/>
              <w:bottom w:w="60" w:type="dxa"/>
              <w:right w:w="100" w:type="dxa"/>
            </w:tcMar>
            <w:vAlign w:val="center"/>
          </w:tcPr>
          <w:p w14:paraId="19F6FF6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8.59x</w:t>
            </w:r>
          </w:p>
        </w:tc>
        <w:tc>
          <w:tcPr>
            <w:tcW w:w="1631" w:type="dxa"/>
            <w:tcMar>
              <w:top w:w="60" w:type="dxa"/>
              <w:left w:w="100" w:type="dxa"/>
              <w:bottom w:w="60" w:type="dxa"/>
              <w:right w:w="100" w:type="dxa"/>
            </w:tcMar>
            <w:vAlign w:val="center"/>
          </w:tcPr>
          <w:p w14:paraId="33B0F1F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6.84x</w:t>
            </w:r>
          </w:p>
        </w:tc>
        <w:tc>
          <w:tcPr>
            <w:tcW w:w="1631" w:type="dxa"/>
            <w:tcMar>
              <w:top w:w="60" w:type="dxa"/>
              <w:left w:w="100" w:type="dxa"/>
              <w:bottom w:w="60" w:type="dxa"/>
              <w:right w:w="100" w:type="dxa"/>
            </w:tcMar>
            <w:vAlign w:val="center"/>
          </w:tcPr>
          <w:p w14:paraId="263EE7D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5.42x</w:t>
            </w:r>
          </w:p>
        </w:tc>
        <w:tc>
          <w:tcPr>
            <w:tcW w:w="1631" w:type="dxa"/>
            <w:tcMar>
              <w:top w:w="60" w:type="dxa"/>
              <w:left w:w="100" w:type="dxa"/>
              <w:bottom w:w="60" w:type="dxa"/>
              <w:right w:w="100" w:type="dxa"/>
            </w:tcMar>
            <w:vAlign w:val="center"/>
          </w:tcPr>
          <w:p w14:paraId="5650366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5.12x</w:t>
            </w:r>
          </w:p>
        </w:tc>
      </w:tr>
      <w:tr w:rsidR="003D7899" w14:paraId="1C319494" w14:textId="77777777">
        <w:trPr>
          <w:trHeight w:val="278"/>
        </w:trPr>
        <w:tc>
          <w:tcPr>
            <w:tcW w:w="2232" w:type="dxa"/>
            <w:shd w:val="clear" w:color="auto" w:fill="F2F6F8"/>
            <w:tcMar>
              <w:top w:w="60" w:type="dxa"/>
              <w:left w:w="100" w:type="dxa"/>
              <w:bottom w:w="60" w:type="dxa"/>
              <w:right w:w="100" w:type="dxa"/>
            </w:tcMar>
            <w:vAlign w:val="center"/>
          </w:tcPr>
          <w:p w14:paraId="53D3AEA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Debt ($m</w:t>
            </w:r>
            <w:proofErr w:type="gramStart"/>
            <w:r>
              <w:rPr>
                <w:rFonts w:ascii="Times New Roman" w:eastAsia="Times New Roman" w:hAnsi="Times New Roman" w:cs="Times New Roman"/>
                <w:b/>
                <w:bCs/>
                <w:sz w:val="24"/>
                <w:szCs w:val="24"/>
              </w:rPr>
              <w:t>)  memo</w:t>
            </w:r>
            <w:proofErr w:type="gramEnd"/>
          </w:p>
        </w:tc>
        <w:tc>
          <w:tcPr>
            <w:tcW w:w="1631" w:type="dxa"/>
            <w:shd w:val="clear" w:color="auto" w:fill="F2F6F8"/>
            <w:tcMar>
              <w:top w:w="60" w:type="dxa"/>
              <w:left w:w="100" w:type="dxa"/>
              <w:bottom w:w="60" w:type="dxa"/>
              <w:right w:w="100" w:type="dxa"/>
            </w:tcMar>
            <w:vAlign w:val="center"/>
          </w:tcPr>
          <w:p w14:paraId="7ADF02F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10,138</w:t>
            </w:r>
          </w:p>
        </w:tc>
        <w:tc>
          <w:tcPr>
            <w:tcW w:w="1631" w:type="dxa"/>
            <w:shd w:val="clear" w:color="auto" w:fill="F2F6F8"/>
            <w:tcMar>
              <w:top w:w="60" w:type="dxa"/>
              <w:left w:w="100" w:type="dxa"/>
              <w:bottom w:w="60" w:type="dxa"/>
              <w:right w:w="100" w:type="dxa"/>
            </w:tcMar>
            <w:vAlign w:val="center"/>
          </w:tcPr>
          <w:p w14:paraId="5882C66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10,064</w:t>
            </w:r>
          </w:p>
        </w:tc>
        <w:tc>
          <w:tcPr>
            <w:tcW w:w="1631" w:type="dxa"/>
            <w:shd w:val="clear" w:color="auto" w:fill="F2F6F8"/>
            <w:tcMar>
              <w:top w:w="60" w:type="dxa"/>
              <w:left w:w="100" w:type="dxa"/>
              <w:bottom w:w="60" w:type="dxa"/>
              <w:right w:w="100" w:type="dxa"/>
            </w:tcMar>
            <w:vAlign w:val="center"/>
          </w:tcPr>
          <w:p w14:paraId="2C03430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11,873</w:t>
            </w:r>
          </w:p>
        </w:tc>
        <w:tc>
          <w:tcPr>
            <w:tcW w:w="1631" w:type="dxa"/>
            <w:shd w:val="clear" w:color="auto" w:fill="F2F6F8"/>
            <w:tcMar>
              <w:top w:w="60" w:type="dxa"/>
              <w:left w:w="100" w:type="dxa"/>
              <w:bottom w:w="60" w:type="dxa"/>
              <w:right w:w="100" w:type="dxa"/>
            </w:tcMar>
            <w:vAlign w:val="center"/>
          </w:tcPr>
          <w:p w14:paraId="1430227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14,447</w:t>
            </w:r>
          </w:p>
        </w:tc>
        <w:tc>
          <w:tcPr>
            <w:tcW w:w="1631" w:type="dxa"/>
            <w:shd w:val="clear" w:color="auto" w:fill="F2F6F8"/>
            <w:tcMar>
              <w:top w:w="60" w:type="dxa"/>
              <w:left w:w="100" w:type="dxa"/>
              <w:bottom w:w="60" w:type="dxa"/>
              <w:right w:w="100" w:type="dxa"/>
            </w:tcMar>
            <w:vAlign w:val="center"/>
          </w:tcPr>
          <w:p w14:paraId="15A5FEE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16,204</w:t>
            </w:r>
          </w:p>
        </w:tc>
      </w:tr>
    </w:tbl>
    <w:p w14:paraId="351DBA5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f1"/>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480C36DB" w14:textId="77777777">
        <w:trPr>
          <w:tblHeader/>
        </w:trPr>
        <w:tc>
          <w:tcPr>
            <w:tcW w:w="1300" w:type="dxa"/>
            <w:shd w:val="clear" w:color="auto" w:fill="1F4E5F"/>
            <w:tcMar>
              <w:top w:w="70" w:type="dxa"/>
              <w:left w:w="100" w:type="dxa"/>
              <w:bottom w:w="70" w:type="dxa"/>
              <w:right w:w="100" w:type="dxa"/>
            </w:tcMar>
            <w:vAlign w:val="center"/>
          </w:tcPr>
          <w:p w14:paraId="5083A8B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65ECB5B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45043EF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4EF1665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1DF12B0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68630CF1" w14:textId="77777777">
        <w:tc>
          <w:tcPr>
            <w:tcW w:w="1300" w:type="dxa"/>
            <w:tcMar>
              <w:top w:w="60" w:type="dxa"/>
              <w:left w:w="100" w:type="dxa"/>
              <w:bottom w:w="60" w:type="dxa"/>
              <w:right w:w="100" w:type="dxa"/>
            </w:tcMar>
            <w:vAlign w:val="center"/>
          </w:tcPr>
          <w:p w14:paraId="17A159C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23FF236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1,750</w:t>
            </w:r>
          </w:p>
        </w:tc>
        <w:tc>
          <w:tcPr>
            <w:tcW w:w="2600" w:type="dxa"/>
            <w:tcMar>
              <w:top w:w="60" w:type="dxa"/>
              <w:left w:w="100" w:type="dxa"/>
              <w:bottom w:w="60" w:type="dxa"/>
              <w:right w:w="100" w:type="dxa"/>
            </w:tcMar>
            <w:vAlign w:val="center"/>
          </w:tcPr>
          <w:p w14:paraId="0DFE120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420</w:t>
            </w:r>
          </w:p>
        </w:tc>
        <w:tc>
          <w:tcPr>
            <w:tcW w:w="2400" w:type="dxa"/>
            <w:tcMar>
              <w:top w:w="60" w:type="dxa"/>
              <w:left w:w="100" w:type="dxa"/>
              <w:bottom w:w="60" w:type="dxa"/>
              <w:right w:w="100" w:type="dxa"/>
            </w:tcMar>
            <w:vAlign w:val="center"/>
          </w:tcPr>
          <w:p w14:paraId="6705F6F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1,750 ÷ 420</w:t>
            </w:r>
          </w:p>
        </w:tc>
        <w:tc>
          <w:tcPr>
            <w:tcW w:w="1500" w:type="dxa"/>
            <w:tcMar>
              <w:top w:w="60" w:type="dxa"/>
              <w:left w:w="100" w:type="dxa"/>
              <w:bottom w:w="60" w:type="dxa"/>
              <w:right w:w="100" w:type="dxa"/>
            </w:tcMar>
            <w:vAlign w:val="center"/>
          </w:tcPr>
          <w:p w14:paraId="6AE182C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4.17x</w:t>
            </w:r>
          </w:p>
        </w:tc>
      </w:tr>
      <w:tr w:rsidR="003D7899" w14:paraId="3484347B" w14:textId="77777777">
        <w:tc>
          <w:tcPr>
            <w:tcW w:w="1300" w:type="dxa"/>
            <w:shd w:val="clear" w:color="auto" w:fill="F2F6F8"/>
            <w:tcMar>
              <w:top w:w="60" w:type="dxa"/>
              <w:left w:w="100" w:type="dxa"/>
              <w:bottom w:w="60" w:type="dxa"/>
              <w:right w:w="100" w:type="dxa"/>
            </w:tcMar>
            <w:vAlign w:val="center"/>
          </w:tcPr>
          <w:p w14:paraId="3AF4751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4F3D7A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3,462</w:t>
            </w:r>
          </w:p>
        </w:tc>
        <w:tc>
          <w:tcPr>
            <w:tcW w:w="2600" w:type="dxa"/>
            <w:shd w:val="clear" w:color="auto" w:fill="F2F6F8"/>
            <w:tcMar>
              <w:top w:w="60" w:type="dxa"/>
              <w:left w:w="100" w:type="dxa"/>
              <w:bottom w:w="60" w:type="dxa"/>
              <w:right w:w="100" w:type="dxa"/>
            </w:tcMar>
            <w:vAlign w:val="center"/>
          </w:tcPr>
          <w:p w14:paraId="049CFD3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403</w:t>
            </w:r>
          </w:p>
        </w:tc>
        <w:tc>
          <w:tcPr>
            <w:tcW w:w="2400" w:type="dxa"/>
            <w:shd w:val="clear" w:color="auto" w:fill="F2F6F8"/>
            <w:tcMar>
              <w:top w:w="60" w:type="dxa"/>
              <w:left w:w="100" w:type="dxa"/>
              <w:bottom w:w="60" w:type="dxa"/>
              <w:right w:w="100" w:type="dxa"/>
            </w:tcMar>
            <w:vAlign w:val="center"/>
          </w:tcPr>
          <w:p w14:paraId="15A9F7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3,462 ÷ 403</w:t>
            </w:r>
          </w:p>
        </w:tc>
        <w:tc>
          <w:tcPr>
            <w:tcW w:w="1500" w:type="dxa"/>
            <w:shd w:val="clear" w:color="auto" w:fill="F2F6F8"/>
            <w:tcMar>
              <w:top w:w="60" w:type="dxa"/>
              <w:left w:w="100" w:type="dxa"/>
              <w:bottom w:w="60" w:type="dxa"/>
              <w:right w:w="100" w:type="dxa"/>
            </w:tcMar>
            <w:vAlign w:val="center"/>
          </w:tcPr>
          <w:p w14:paraId="3494336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8.59x</w:t>
            </w:r>
          </w:p>
        </w:tc>
      </w:tr>
      <w:tr w:rsidR="003D7899" w14:paraId="72C67DA6" w14:textId="77777777">
        <w:tc>
          <w:tcPr>
            <w:tcW w:w="1300" w:type="dxa"/>
            <w:tcMar>
              <w:top w:w="60" w:type="dxa"/>
              <w:left w:w="100" w:type="dxa"/>
              <w:bottom w:w="60" w:type="dxa"/>
              <w:right w:w="100" w:type="dxa"/>
            </w:tcMar>
            <w:vAlign w:val="center"/>
          </w:tcPr>
          <w:p w14:paraId="4EDE328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3D44D80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3,864</w:t>
            </w:r>
          </w:p>
        </w:tc>
        <w:tc>
          <w:tcPr>
            <w:tcW w:w="2600" w:type="dxa"/>
            <w:tcMar>
              <w:top w:w="60" w:type="dxa"/>
              <w:left w:w="100" w:type="dxa"/>
              <w:bottom w:w="60" w:type="dxa"/>
              <w:right w:w="100" w:type="dxa"/>
            </w:tcMar>
            <w:vAlign w:val="center"/>
          </w:tcPr>
          <w:p w14:paraId="151F87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565</w:t>
            </w:r>
          </w:p>
        </w:tc>
        <w:tc>
          <w:tcPr>
            <w:tcW w:w="2400" w:type="dxa"/>
            <w:tcMar>
              <w:top w:w="60" w:type="dxa"/>
              <w:left w:w="100" w:type="dxa"/>
              <w:bottom w:w="60" w:type="dxa"/>
              <w:right w:w="100" w:type="dxa"/>
            </w:tcMar>
            <w:vAlign w:val="center"/>
          </w:tcPr>
          <w:p w14:paraId="7597DA7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3,864 ÷ 565</w:t>
            </w:r>
          </w:p>
        </w:tc>
        <w:tc>
          <w:tcPr>
            <w:tcW w:w="1500" w:type="dxa"/>
            <w:tcMar>
              <w:top w:w="60" w:type="dxa"/>
              <w:left w:w="100" w:type="dxa"/>
              <w:bottom w:w="60" w:type="dxa"/>
              <w:right w:w="100" w:type="dxa"/>
            </w:tcMar>
            <w:vAlign w:val="center"/>
          </w:tcPr>
          <w:p w14:paraId="5DA3DF9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6.84x</w:t>
            </w:r>
          </w:p>
        </w:tc>
      </w:tr>
      <w:tr w:rsidR="003D7899" w14:paraId="436980C6" w14:textId="77777777">
        <w:tc>
          <w:tcPr>
            <w:tcW w:w="1300" w:type="dxa"/>
            <w:shd w:val="clear" w:color="auto" w:fill="F2F6F8"/>
            <w:tcMar>
              <w:top w:w="60" w:type="dxa"/>
              <w:left w:w="100" w:type="dxa"/>
              <w:bottom w:w="60" w:type="dxa"/>
              <w:right w:w="100" w:type="dxa"/>
            </w:tcMar>
            <w:vAlign w:val="center"/>
          </w:tcPr>
          <w:p w14:paraId="43CF2D8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7E13A24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3,767</w:t>
            </w:r>
          </w:p>
        </w:tc>
        <w:tc>
          <w:tcPr>
            <w:tcW w:w="2600" w:type="dxa"/>
            <w:shd w:val="clear" w:color="auto" w:fill="F2F6F8"/>
            <w:tcMar>
              <w:top w:w="60" w:type="dxa"/>
              <w:left w:w="100" w:type="dxa"/>
              <w:bottom w:w="60" w:type="dxa"/>
              <w:right w:w="100" w:type="dxa"/>
            </w:tcMar>
            <w:vAlign w:val="center"/>
          </w:tcPr>
          <w:p w14:paraId="5245B47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695</w:t>
            </w:r>
          </w:p>
        </w:tc>
        <w:tc>
          <w:tcPr>
            <w:tcW w:w="2400" w:type="dxa"/>
            <w:shd w:val="clear" w:color="auto" w:fill="F2F6F8"/>
            <w:tcMar>
              <w:top w:w="60" w:type="dxa"/>
              <w:left w:w="100" w:type="dxa"/>
              <w:bottom w:w="60" w:type="dxa"/>
              <w:right w:w="100" w:type="dxa"/>
            </w:tcMar>
            <w:vAlign w:val="center"/>
          </w:tcPr>
          <w:p w14:paraId="5729337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3,767 ÷ 695</w:t>
            </w:r>
          </w:p>
        </w:tc>
        <w:tc>
          <w:tcPr>
            <w:tcW w:w="1500" w:type="dxa"/>
            <w:shd w:val="clear" w:color="auto" w:fill="F2F6F8"/>
            <w:tcMar>
              <w:top w:w="60" w:type="dxa"/>
              <w:left w:w="100" w:type="dxa"/>
              <w:bottom w:w="60" w:type="dxa"/>
              <w:right w:w="100" w:type="dxa"/>
            </w:tcMar>
            <w:vAlign w:val="center"/>
          </w:tcPr>
          <w:p w14:paraId="62A733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5.42x</w:t>
            </w:r>
          </w:p>
        </w:tc>
      </w:tr>
      <w:tr w:rsidR="003D7899" w14:paraId="52FF9B47" w14:textId="77777777">
        <w:tc>
          <w:tcPr>
            <w:tcW w:w="1300" w:type="dxa"/>
            <w:tcMar>
              <w:top w:w="60" w:type="dxa"/>
              <w:left w:w="100" w:type="dxa"/>
              <w:bottom w:w="60" w:type="dxa"/>
              <w:right w:w="100" w:type="dxa"/>
            </w:tcMar>
            <w:vAlign w:val="center"/>
          </w:tcPr>
          <w:p w14:paraId="417E028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1A348D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4,141</w:t>
            </w:r>
          </w:p>
        </w:tc>
        <w:tc>
          <w:tcPr>
            <w:tcW w:w="2600" w:type="dxa"/>
            <w:tcMar>
              <w:top w:w="60" w:type="dxa"/>
              <w:left w:w="100" w:type="dxa"/>
              <w:bottom w:w="60" w:type="dxa"/>
              <w:right w:w="100" w:type="dxa"/>
            </w:tcMar>
            <w:vAlign w:val="center"/>
          </w:tcPr>
          <w:p w14:paraId="6D30BC4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809</w:t>
            </w:r>
          </w:p>
        </w:tc>
        <w:tc>
          <w:tcPr>
            <w:tcW w:w="2400" w:type="dxa"/>
            <w:tcMar>
              <w:top w:w="60" w:type="dxa"/>
              <w:left w:w="100" w:type="dxa"/>
              <w:bottom w:w="60" w:type="dxa"/>
              <w:right w:w="100" w:type="dxa"/>
            </w:tcMar>
            <w:vAlign w:val="center"/>
          </w:tcPr>
          <w:p w14:paraId="01B2C7B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4,141 ÷ 809</w:t>
            </w:r>
          </w:p>
        </w:tc>
        <w:tc>
          <w:tcPr>
            <w:tcW w:w="1500" w:type="dxa"/>
            <w:tcMar>
              <w:top w:w="60" w:type="dxa"/>
              <w:left w:w="100" w:type="dxa"/>
              <w:bottom w:w="60" w:type="dxa"/>
              <w:right w:w="100" w:type="dxa"/>
            </w:tcMar>
            <w:vAlign w:val="center"/>
          </w:tcPr>
          <w:p w14:paraId="42A51AB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5.12x</w:t>
            </w:r>
          </w:p>
        </w:tc>
      </w:tr>
    </w:tbl>
    <w:p w14:paraId="32F4E2BD" w14:textId="77777777" w:rsidR="003D7899" w:rsidRDefault="00000000">
      <w:pPr>
        <w:pStyle w:val="Heading2"/>
        <w:keepNext w:val="0"/>
        <w:keepLines w:val="0"/>
        <w:jc w:val="left"/>
        <w:rPr>
          <w:color w:val="1F4E5F"/>
        </w:rPr>
      </w:pPr>
      <w:r>
        <w:br w:type="page"/>
      </w:r>
    </w:p>
    <w:p w14:paraId="77AB2E5F" w14:textId="77777777" w:rsidR="003D7899" w:rsidRDefault="00000000">
      <w:pPr>
        <w:pStyle w:val="Heading2"/>
        <w:keepNext w:val="0"/>
        <w:keepLines w:val="0"/>
        <w:jc w:val="left"/>
      </w:pPr>
      <w:r>
        <w:lastRenderedPageBreak/>
        <w:t>Appendix 8: Earnings Per Share (Investment)</w:t>
      </w:r>
    </w:p>
    <w:p w14:paraId="7D1ED7D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Basic EPS = Net Income ÷ Weighted Average Basic Shares Outstanding</w:t>
      </w:r>
    </w:p>
    <w:tbl>
      <w:tblPr>
        <w:tblStyle w:val="af2"/>
        <w:tblW w:w="1037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29"/>
        <w:gridCol w:w="1629"/>
        <w:gridCol w:w="1629"/>
        <w:gridCol w:w="1629"/>
        <w:gridCol w:w="1629"/>
        <w:gridCol w:w="1629"/>
      </w:tblGrid>
      <w:tr w:rsidR="003D7899" w14:paraId="4F2A5D3A" w14:textId="77777777">
        <w:trPr>
          <w:trHeight w:val="265"/>
          <w:tblHeader/>
        </w:trPr>
        <w:tc>
          <w:tcPr>
            <w:tcW w:w="2229" w:type="dxa"/>
            <w:shd w:val="clear" w:color="auto" w:fill="1F4E5F"/>
            <w:tcMar>
              <w:top w:w="70" w:type="dxa"/>
              <w:left w:w="100" w:type="dxa"/>
              <w:bottom w:w="70" w:type="dxa"/>
              <w:right w:w="100" w:type="dxa"/>
            </w:tcMar>
            <w:vAlign w:val="center"/>
          </w:tcPr>
          <w:p w14:paraId="234A369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29" w:type="dxa"/>
            <w:shd w:val="clear" w:color="auto" w:fill="1F4E5F"/>
            <w:tcMar>
              <w:top w:w="70" w:type="dxa"/>
              <w:left w:w="100" w:type="dxa"/>
              <w:bottom w:w="70" w:type="dxa"/>
              <w:right w:w="100" w:type="dxa"/>
            </w:tcMar>
            <w:vAlign w:val="center"/>
          </w:tcPr>
          <w:p w14:paraId="711CBAE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29" w:type="dxa"/>
            <w:shd w:val="clear" w:color="auto" w:fill="1F4E5F"/>
            <w:tcMar>
              <w:top w:w="70" w:type="dxa"/>
              <w:left w:w="100" w:type="dxa"/>
              <w:bottom w:w="70" w:type="dxa"/>
              <w:right w:w="100" w:type="dxa"/>
            </w:tcMar>
            <w:vAlign w:val="center"/>
          </w:tcPr>
          <w:p w14:paraId="763A584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29" w:type="dxa"/>
            <w:shd w:val="clear" w:color="auto" w:fill="1F4E5F"/>
            <w:tcMar>
              <w:top w:w="70" w:type="dxa"/>
              <w:left w:w="100" w:type="dxa"/>
              <w:bottom w:w="70" w:type="dxa"/>
              <w:right w:w="100" w:type="dxa"/>
            </w:tcMar>
            <w:vAlign w:val="center"/>
          </w:tcPr>
          <w:p w14:paraId="37587BA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29" w:type="dxa"/>
            <w:shd w:val="clear" w:color="auto" w:fill="1F4E5F"/>
            <w:tcMar>
              <w:top w:w="70" w:type="dxa"/>
              <w:left w:w="100" w:type="dxa"/>
              <w:bottom w:w="70" w:type="dxa"/>
              <w:right w:w="100" w:type="dxa"/>
            </w:tcMar>
            <w:vAlign w:val="center"/>
          </w:tcPr>
          <w:p w14:paraId="588D490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29" w:type="dxa"/>
            <w:shd w:val="clear" w:color="auto" w:fill="1F4E5F"/>
            <w:tcMar>
              <w:top w:w="70" w:type="dxa"/>
              <w:left w:w="100" w:type="dxa"/>
              <w:bottom w:w="70" w:type="dxa"/>
              <w:right w:w="100" w:type="dxa"/>
            </w:tcMar>
            <w:vAlign w:val="center"/>
          </w:tcPr>
          <w:p w14:paraId="3F377FB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7681E0AC" w14:textId="77777777">
        <w:trPr>
          <w:trHeight w:val="265"/>
        </w:trPr>
        <w:tc>
          <w:tcPr>
            <w:tcW w:w="2229" w:type="dxa"/>
            <w:tcMar>
              <w:top w:w="60" w:type="dxa"/>
              <w:left w:w="100" w:type="dxa"/>
              <w:bottom w:w="60" w:type="dxa"/>
              <w:right w:w="100" w:type="dxa"/>
            </w:tcMar>
            <w:vAlign w:val="center"/>
          </w:tcPr>
          <w:p w14:paraId="27474F3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 Income ($m)</w:t>
            </w:r>
          </w:p>
        </w:tc>
        <w:tc>
          <w:tcPr>
            <w:tcW w:w="1629" w:type="dxa"/>
            <w:tcMar>
              <w:top w:w="60" w:type="dxa"/>
              <w:left w:w="100" w:type="dxa"/>
              <w:bottom w:w="60" w:type="dxa"/>
              <w:right w:w="100" w:type="dxa"/>
            </w:tcMar>
            <w:vAlign w:val="center"/>
          </w:tcPr>
          <w:p w14:paraId="75B5CB7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w:t>
            </w:r>
          </w:p>
        </w:tc>
        <w:tc>
          <w:tcPr>
            <w:tcW w:w="1629" w:type="dxa"/>
            <w:tcMar>
              <w:top w:w="60" w:type="dxa"/>
              <w:left w:w="100" w:type="dxa"/>
              <w:bottom w:w="60" w:type="dxa"/>
              <w:right w:w="100" w:type="dxa"/>
            </w:tcMar>
            <w:vAlign w:val="center"/>
          </w:tcPr>
          <w:p w14:paraId="5A4B64B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w:t>
            </w:r>
          </w:p>
        </w:tc>
        <w:tc>
          <w:tcPr>
            <w:tcW w:w="1629" w:type="dxa"/>
            <w:tcMar>
              <w:top w:w="60" w:type="dxa"/>
              <w:left w:w="100" w:type="dxa"/>
              <w:bottom w:w="60" w:type="dxa"/>
              <w:right w:w="100" w:type="dxa"/>
            </w:tcMar>
            <w:vAlign w:val="center"/>
          </w:tcPr>
          <w:p w14:paraId="19632A8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w:t>
            </w:r>
          </w:p>
        </w:tc>
        <w:tc>
          <w:tcPr>
            <w:tcW w:w="1629" w:type="dxa"/>
            <w:tcMar>
              <w:top w:w="60" w:type="dxa"/>
              <w:left w:w="100" w:type="dxa"/>
              <w:bottom w:w="60" w:type="dxa"/>
              <w:right w:w="100" w:type="dxa"/>
            </w:tcMar>
            <w:vAlign w:val="center"/>
          </w:tcPr>
          <w:p w14:paraId="0C634E6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w:t>
            </w:r>
          </w:p>
        </w:tc>
        <w:tc>
          <w:tcPr>
            <w:tcW w:w="1629" w:type="dxa"/>
            <w:tcMar>
              <w:top w:w="60" w:type="dxa"/>
              <w:left w:w="100" w:type="dxa"/>
              <w:bottom w:w="60" w:type="dxa"/>
              <w:right w:w="100" w:type="dxa"/>
            </w:tcMar>
            <w:vAlign w:val="center"/>
          </w:tcPr>
          <w:p w14:paraId="58C41C6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w:t>
            </w:r>
          </w:p>
        </w:tc>
      </w:tr>
      <w:tr w:rsidR="003D7899" w14:paraId="6870A986" w14:textId="77777777">
        <w:trPr>
          <w:trHeight w:val="265"/>
        </w:trPr>
        <w:tc>
          <w:tcPr>
            <w:tcW w:w="2229" w:type="dxa"/>
            <w:shd w:val="clear" w:color="auto" w:fill="F2F6F8"/>
            <w:tcMar>
              <w:top w:w="60" w:type="dxa"/>
              <w:left w:w="100" w:type="dxa"/>
              <w:bottom w:w="60" w:type="dxa"/>
              <w:right w:w="100" w:type="dxa"/>
            </w:tcMar>
            <w:vAlign w:val="center"/>
          </w:tcPr>
          <w:p w14:paraId="6F95171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Wtd. Avg. Basic Shares (m)</w:t>
            </w:r>
          </w:p>
        </w:tc>
        <w:tc>
          <w:tcPr>
            <w:tcW w:w="1629" w:type="dxa"/>
            <w:shd w:val="clear" w:color="auto" w:fill="F2F6F8"/>
            <w:tcMar>
              <w:top w:w="60" w:type="dxa"/>
              <w:left w:w="100" w:type="dxa"/>
              <w:bottom w:w="60" w:type="dxa"/>
              <w:right w:w="100" w:type="dxa"/>
            </w:tcMar>
            <w:vAlign w:val="center"/>
          </w:tcPr>
          <w:p w14:paraId="45A41A9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327.2</w:t>
            </w:r>
          </w:p>
        </w:tc>
        <w:tc>
          <w:tcPr>
            <w:tcW w:w="1629" w:type="dxa"/>
            <w:shd w:val="clear" w:color="auto" w:fill="F2F6F8"/>
            <w:tcMar>
              <w:top w:w="60" w:type="dxa"/>
              <w:left w:w="100" w:type="dxa"/>
              <w:bottom w:w="60" w:type="dxa"/>
              <w:right w:w="100" w:type="dxa"/>
            </w:tcMar>
            <w:vAlign w:val="center"/>
          </w:tcPr>
          <w:p w14:paraId="439CB3C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324.4</w:t>
            </w:r>
          </w:p>
        </w:tc>
        <w:tc>
          <w:tcPr>
            <w:tcW w:w="1629" w:type="dxa"/>
            <w:shd w:val="clear" w:color="auto" w:fill="F2F6F8"/>
            <w:tcMar>
              <w:top w:w="60" w:type="dxa"/>
              <w:left w:w="100" w:type="dxa"/>
              <w:bottom w:w="60" w:type="dxa"/>
              <w:right w:w="100" w:type="dxa"/>
            </w:tcMar>
            <w:vAlign w:val="center"/>
          </w:tcPr>
          <w:p w14:paraId="6DA89C9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301.5</w:t>
            </w:r>
          </w:p>
        </w:tc>
        <w:tc>
          <w:tcPr>
            <w:tcW w:w="1629" w:type="dxa"/>
            <w:shd w:val="clear" w:color="auto" w:fill="F2F6F8"/>
            <w:tcMar>
              <w:top w:w="60" w:type="dxa"/>
              <w:left w:w="100" w:type="dxa"/>
              <w:bottom w:w="60" w:type="dxa"/>
              <w:right w:w="100" w:type="dxa"/>
            </w:tcMar>
            <w:vAlign w:val="center"/>
          </w:tcPr>
          <w:p w14:paraId="788D71B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284.2</w:t>
            </w:r>
          </w:p>
        </w:tc>
        <w:tc>
          <w:tcPr>
            <w:tcW w:w="1629" w:type="dxa"/>
            <w:shd w:val="clear" w:color="auto" w:fill="F2F6F8"/>
            <w:tcMar>
              <w:top w:w="60" w:type="dxa"/>
              <w:left w:w="100" w:type="dxa"/>
              <w:bottom w:w="60" w:type="dxa"/>
              <w:right w:w="100" w:type="dxa"/>
            </w:tcMar>
            <w:vAlign w:val="center"/>
          </w:tcPr>
          <w:p w14:paraId="6550D10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272.9</w:t>
            </w:r>
          </w:p>
        </w:tc>
      </w:tr>
      <w:tr w:rsidR="003D7899" w14:paraId="4D5848AD" w14:textId="77777777">
        <w:trPr>
          <w:trHeight w:val="265"/>
        </w:trPr>
        <w:tc>
          <w:tcPr>
            <w:tcW w:w="2229" w:type="dxa"/>
            <w:tcMar>
              <w:top w:w="60" w:type="dxa"/>
              <w:left w:w="100" w:type="dxa"/>
              <w:bottom w:w="60" w:type="dxa"/>
              <w:right w:w="100" w:type="dxa"/>
            </w:tcMar>
            <w:vAlign w:val="center"/>
          </w:tcPr>
          <w:p w14:paraId="452476A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Basic EPS ($)</w:t>
            </w:r>
          </w:p>
        </w:tc>
        <w:tc>
          <w:tcPr>
            <w:tcW w:w="1629" w:type="dxa"/>
            <w:tcMar>
              <w:top w:w="60" w:type="dxa"/>
              <w:left w:w="100" w:type="dxa"/>
              <w:bottom w:w="60" w:type="dxa"/>
              <w:right w:w="100" w:type="dxa"/>
            </w:tcMar>
            <w:vAlign w:val="center"/>
          </w:tcPr>
          <w:p w14:paraId="22E90A5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$3.36</w:t>
            </w:r>
          </w:p>
        </w:tc>
        <w:tc>
          <w:tcPr>
            <w:tcW w:w="1629" w:type="dxa"/>
            <w:tcMar>
              <w:top w:w="60" w:type="dxa"/>
              <w:left w:w="100" w:type="dxa"/>
              <w:bottom w:w="60" w:type="dxa"/>
              <w:right w:w="100" w:type="dxa"/>
            </w:tcMar>
            <w:vAlign w:val="center"/>
          </w:tcPr>
          <w:p w14:paraId="613E500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$7.27</w:t>
            </w:r>
          </w:p>
        </w:tc>
        <w:tc>
          <w:tcPr>
            <w:tcW w:w="1629" w:type="dxa"/>
            <w:tcMar>
              <w:top w:w="60" w:type="dxa"/>
              <w:left w:w="100" w:type="dxa"/>
              <w:bottom w:w="60" w:type="dxa"/>
              <w:right w:w="100" w:type="dxa"/>
            </w:tcMar>
            <w:vAlign w:val="center"/>
          </w:tcPr>
          <w:p w14:paraId="2E90B44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$10.23</w:t>
            </w:r>
          </w:p>
        </w:tc>
        <w:tc>
          <w:tcPr>
            <w:tcW w:w="1629" w:type="dxa"/>
            <w:tcMar>
              <w:top w:w="60" w:type="dxa"/>
              <w:left w:w="100" w:type="dxa"/>
              <w:bottom w:w="60" w:type="dxa"/>
              <w:right w:w="100" w:type="dxa"/>
            </w:tcMar>
            <w:vAlign w:val="center"/>
          </w:tcPr>
          <w:p w14:paraId="0061915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$8.36</w:t>
            </w:r>
          </w:p>
        </w:tc>
        <w:tc>
          <w:tcPr>
            <w:tcW w:w="1629" w:type="dxa"/>
            <w:tcMar>
              <w:top w:w="60" w:type="dxa"/>
              <w:left w:w="100" w:type="dxa"/>
              <w:bottom w:w="60" w:type="dxa"/>
              <w:right w:w="100" w:type="dxa"/>
            </w:tcMar>
            <w:vAlign w:val="center"/>
          </w:tcPr>
          <w:p w14:paraId="3A11864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$9.53</w:t>
            </w:r>
          </w:p>
        </w:tc>
      </w:tr>
      <w:tr w:rsidR="003D7899" w14:paraId="28CED546" w14:textId="77777777">
        <w:trPr>
          <w:trHeight w:val="530"/>
        </w:trPr>
        <w:tc>
          <w:tcPr>
            <w:tcW w:w="2229" w:type="dxa"/>
            <w:shd w:val="clear" w:color="auto" w:fill="F2F6F8"/>
            <w:tcMar>
              <w:top w:w="60" w:type="dxa"/>
              <w:left w:w="100" w:type="dxa"/>
              <w:bottom w:w="60" w:type="dxa"/>
              <w:right w:w="100" w:type="dxa"/>
            </w:tcMar>
            <w:vAlign w:val="center"/>
          </w:tcPr>
          <w:p w14:paraId="4EE8EDA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Diluted EPS (</w:t>
            </w:r>
            <w:proofErr w:type="gramStart"/>
            <w:r>
              <w:rPr>
                <w:rFonts w:ascii="Times New Roman" w:eastAsia="Times New Roman" w:hAnsi="Times New Roman" w:cs="Times New Roman"/>
                <w:b/>
                <w:bCs/>
                <w:sz w:val="24"/>
                <w:szCs w:val="24"/>
              </w:rPr>
              <w:t>$)  as</w:t>
            </w:r>
            <w:proofErr w:type="gramEnd"/>
            <w:r>
              <w:rPr>
                <w:rFonts w:ascii="Times New Roman" w:eastAsia="Times New Roman" w:hAnsi="Times New Roman" w:cs="Times New Roman"/>
                <w:b/>
                <w:bCs/>
                <w:sz w:val="24"/>
                <w:szCs w:val="24"/>
              </w:rPr>
              <w:t xml:space="preserve"> reported</w:t>
            </w:r>
          </w:p>
        </w:tc>
        <w:tc>
          <w:tcPr>
            <w:tcW w:w="1629" w:type="dxa"/>
            <w:shd w:val="clear" w:color="auto" w:fill="F2F6F8"/>
            <w:tcMar>
              <w:top w:w="60" w:type="dxa"/>
              <w:left w:w="100" w:type="dxa"/>
              <w:bottom w:w="60" w:type="dxa"/>
              <w:right w:w="100" w:type="dxa"/>
            </w:tcMar>
            <w:vAlign w:val="center"/>
          </w:tcPr>
          <w:p w14:paraId="58F1696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$3.34</w:t>
            </w:r>
          </w:p>
        </w:tc>
        <w:tc>
          <w:tcPr>
            <w:tcW w:w="1629" w:type="dxa"/>
            <w:shd w:val="clear" w:color="auto" w:fill="F2F6F8"/>
            <w:tcMar>
              <w:top w:w="60" w:type="dxa"/>
              <w:left w:w="100" w:type="dxa"/>
              <w:bottom w:w="60" w:type="dxa"/>
              <w:right w:w="100" w:type="dxa"/>
            </w:tcMar>
            <w:vAlign w:val="center"/>
          </w:tcPr>
          <w:p w14:paraId="40661A9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$7.24</w:t>
            </w:r>
          </w:p>
        </w:tc>
        <w:tc>
          <w:tcPr>
            <w:tcW w:w="1629" w:type="dxa"/>
            <w:shd w:val="clear" w:color="auto" w:fill="F2F6F8"/>
            <w:tcMar>
              <w:top w:w="60" w:type="dxa"/>
              <w:left w:w="100" w:type="dxa"/>
              <w:bottom w:w="60" w:type="dxa"/>
              <w:right w:w="100" w:type="dxa"/>
            </w:tcMar>
            <w:vAlign w:val="center"/>
          </w:tcPr>
          <w:p w14:paraId="2817023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$10.18</w:t>
            </w:r>
          </w:p>
        </w:tc>
        <w:tc>
          <w:tcPr>
            <w:tcW w:w="1629" w:type="dxa"/>
            <w:shd w:val="clear" w:color="auto" w:fill="F2F6F8"/>
            <w:tcMar>
              <w:top w:w="60" w:type="dxa"/>
              <w:left w:w="100" w:type="dxa"/>
              <w:bottom w:w="60" w:type="dxa"/>
              <w:right w:w="100" w:type="dxa"/>
            </w:tcMar>
            <w:vAlign w:val="center"/>
          </w:tcPr>
          <w:p w14:paraId="15BC353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$8.33</w:t>
            </w:r>
          </w:p>
        </w:tc>
        <w:tc>
          <w:tcPr>
            <w:tcW w:w="1629" w:type="dxa"/>
            <w:shd w:val="clear" w:color="auto" w:fill="F2F6F8"/>
            <w:tcMar>
              <w:top w:w="60" w:type="dxa"/>
              <w:left w:w="100" w:type="dxa"/>
              <w:bottom w:w="60" w:type="dxa"/>
              <w:right w:w="100" w:type="dxa"/>
            </w:tcMar>
            <w:vAlign w:val="center"/>
          </w:tcPr>
          <w:p w14:paraId="7052854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$9.51</w:t>
            </w:r>
          </w:p>
        </w:tc>
      </w:tr>
    </w:tbl>
    <w:p w14:paraId="21D89CF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 (Basic EPS)</w:t>
      </w:r>
    </w:p>
    <w:tbl>
      <w:tblPr>
        <w:tblStyle w:val="af3"/>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460CDEC3" w14:textId="77777777">
        <w:trPr>
          <w:tblHeader/>
        </w:trPr>
        <w:tc>
          <w:tcPr>
            <w:tcW w:w="1300" w:type="dxa"/>
            <w:shd w:val="clear" w:color="auto" w:fill="1F4E5F"/>
            <w:tcMar>
              <w:top w:w="70" w:type="dxa"/>
              <w:left w:w="100" w:type="dxa"/>
              <w:bottom w:w="70" w:type="dxa"/>
              <w:right w:w="100" w:type="dxa"/>
            </w:tcMar>
            <w:vAlign w:val="center"/>
          </w:tcPr>
          <w:p w14:paraId="0E0BAFD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71649BD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3BBBB32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2AD447B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2CD016F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083DE0A6" w14:textId="77777777">
        <w:tc>
          <w:tcPr>
            <w:tcW w:w="1300" w:type="dxa"/>
            <w:tcMar>
              <w:top w:w="60" w:type="dxa"/>
              <w:left w:w="100" w:type="dxa"/>
              <w:bottom w:w="60" w:type="dxa"/>
              <w:right w:w="100" w:type="dxa"/>
            </w:tcMar>
            <w:vAlign w:val="center"/>
          </w:tcPr>
          <w:p w14:paraId="76CAB60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59B7216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w:t>
            </w:r>
          </w:p>
        </w:tc>
        <w:tc>
          <w:tcPr>
            <w:tcW w:w="2600" w:type="dxa"/>
            <w:tcMar>
              <w:top w:w="60" w:type="dxa"/>
              <w:left w:w="100" w:type="dxa"/>
              <w:bottom w:w="60" w:type="dxa"/>
              <w:right w:w="100" w:type="dxa"/>
            </w:tcMar>
            <w:vAlign w:val="center"/>
          </w:tcPr>
          <w:p w14:paraId="6189896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327.2</w:t>
            </w:r>
          </w:p>
        </w:tc>
        <w:tc>
          <w:tcPr>
            <w:tcW w:w="2400" w:type="dxa"/>
            <w:tcMar>
              <w:top w:w="60" w:type="dxa"/>
              <w:left w:w="100" w:type="dxa"/>
              <w:bottom w:w="60" w:type="dxa"/>
              <w:right w:w="100" w:type="dxa"/>
            </w:tcMar>
            <w:vAlign w:val="center"/>
          </w:tcPr>
          <w:p w14:paraId="7468AFC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1,099 ÷ 327.2</w:t>
            </w:r>
          </w:p>
        </w:tc>
        <w:tc>
          <w:tcPr>
            <w:tcW w:w="1500" w:type="dxa"/>
            <w:tcMar>
              <w:top w:w="60" w:type="dxa"/>
              <w:left w:w="100" w:type="dxa"/>
              <w:bottom w:w="60" w:type="dxa"/>
              <w:right w:w="100" w:type="dxa"/>
            </w:tcMar>
            <w:vAlign w:val="center"/>
          </w:tcPr>
          <w:p w14:paraId="6F2C0EB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$3.36</w:t>
            </w:r>
          </w:p>
        </w:tc>
      </w:tr>
      <w:tr w:rsidR="003D7899" w14:paraId="7CF97FED" w14:textId="77777777">
        <w:tc>
          <w:tcPr>
            <w:tcW w:w="1300" w:type="dxa"/>
            <w:shd w:val="clear" w:color="auto" w:fill="F2F6F8"/>
            <w:tcMar>
              <w:top w:w="60" w:type="dxa"/>
              <w:left w:w="100" w:type="dxa"/>
              <w:bottom w:w="60" w:type="dxa"/>
              <w:right w:w="100" w:type="dxa"/>
            </w:tcMar>
            <w:vAlign w:val="center"/>
          </w:tcPr>
          <w:p w14:paraId="48DFE32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5019EE0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w:t>
            </w:r>
          </w:p>
        </w:tc>
        <w:tc>
          <w:tcPr>
            <w:tcW w:w="2600" w:type="dxa"/>
            <w:shd w:val="clear" w:color="auto" w:fill="F2F6F8"/>
            <w:tcMar>
              <w:top w:w="60" w:type="dxa"/>
              <w:left w:w="100" w:type="dxa"/>
              <w:bottom w:w="60" w:type="dxa"/>
              <w:right w:w="100" w:type="dxa"/>
            </w:tcMar>
            <w:vAlign w:val="center"/>
          </w:tcPr>
          <w:p w14:paraId="0DCDC92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324.4</w:t>
            </w:r>
          </w:p>
        </w:tc>
        <w:tc>
          <w:tcPr>
            <w:tcW w:w="2400" w:type="dxa"/>
            <w:shd w:val="clear" w:color="auto" w:fill="F2F6F8"/>
            <w:tcMar>
              <w:top w:w="60" w:type="dxa"/>
              <w:left w:w="100" w:type="dxa"/>
              <w:bottom w:w="60" w:type="dxa"/>
              <w:right w:w="100" w:type="dxa"/>
            </w:tcMar>
            <w:vAlign w:val="center"/>
          </w:tcPr>
          <w:p w14:paraId="2AABB17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2,358 ÷ 324.4</w:t>
            </w:r>
          </w:p>
        </w:tc>
        <w:tc>
          <w:tcPr>
            <w:tcW w:w="1500" w:type="dxa"/>
            <w:shd w:val="clear" w:color="auto" w:fill="F2F6F8"/>
            <w:tcMar>
              <w:top w:w="60" w:type="dxa"/>
              <w:left w:w="100" w:type="dxa"/>
              <w:bottom w:w="60" w:type="dxa"/>
              <w:right w:w="100" w:type="dxa"/>
            </w:tcMar>
            <w:vAlign w:val="center"/>
          </w:tcPr>
          <w:p w14:paraId="17C5091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$7.27</w:t>
            </w:r>
          </w:p>
        </w:tc>
      </w:tr>
      <w:tr w:rsidR="003D7899" w14:paraId="57413A31" w14:textId="77777777">
        <w:tc>
          <w:tcPr>
            <w:tcW w:w="1300" w:type="dxa"/>
            <w:tcMar>
              <w:top w:w="60" w:type="dxa"/>
              <w:left w:w="100" w:type="dxa"/>
              <w:bottom w:w="60" w:type="dxa"/>
              <w:right w:w="100" w:type="dxa"/>
            </w:tcMar>
            <w:vAlign w:val="center"/>
          </w:tcPr>
          <w:p w14:paraId="0AADB47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44F1EFF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w:t>
            </w:r>
          </w:p>
        </w:tc>
        <w:tc>
          <w:tcPr>
            <w:tcW w:w="2600" w:type="dxa"/>
            <w:tcMar>
              <w:top w:w="60" w:type="dxa"/>
              <w:left w:w="100" w:type="dxa"/>
              <w:bottom w:w="60" w:type="dxa"/>
              <w:right w:w="100" w:type="dxa"/>
            </w:tcMar>
            <w:vAlign w:val="center"/>
          </w:tcPr>
          <w:p w14:paraId="108F6DF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301.5</w:t>
            </w:r>
          </w:p>
        </w:tc>
        <w:tc>
          <w:tcPr>
            <w:tcW w:w="2400" w:type="dxa"/>
            <w:tcMar>
              <w:top w:w="60" w:type="dxa"/>
              <w:left w:w="100" w:type="dxa"/>
              <w:bottom w:w="60" w:type="dxa"/>
              <w:right w:w="100" w:type="dxa"/>
            </w:tcMar>
            <w:vAlign w:val="center"/>
          </w:tcPr>
          <w:p w14:paraId="697A35A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3,083 ÷ 301.5</w:t>
            </w:r>
          </w:p>
        </w:tc>
        <w:tc>
          <w:tcPr>
            <w:tcW w:w="1500" w:type="dxa"/>
            <w:tcMar>
              <w:top w:w="60" w:type="dxa"/>
              <w:left w:w="100" w:type="dxa"/>
              <w:bottom w:w="60" w:type="dxa"/>
              <w:right w:w="100" w:type="dxa"/>
            </w:tcMar>
            <w:vAlign w:val="center"/>
          </w:tcPr>
          <w:p w14:paraId="106A40B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$10.23</w:t>
            </w:r>
          </w:p>
        </w:tc>
      </w:tr>
      <w:tr w:rsidR="003D7899" w14:paraId="17E77988" w14:textId="77777777">
        <w:tc>
          <w:tcPr>
            <w:tcW w:w="1300" w:type="dxa"/>
            <w:shd w:val="clear" w:color="auto" w:fill="F2F6F8"/>
            <w:tcMar>
              <w:top w:w="60" w:type="dxa"/>
              <w:left w:w="100" w:type="dxa"/>
              <w:bottom w:w="60" w:type="dxa"/>
              <w:right w:w="100" w:type="dxa"/>
            </w:tcMar>
            <w:vAlign w:val="center"/>
          </w:tcPr>
          <w:p w14:paraId="7C624CD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622B4C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w:t>
            </w:r>
          </w:p>
        </w:tc>
        <w:tc>
          <w:tcPr>
            <w:tcW w:w="2600" w:type="dxa"/>
            <w:shd w:val="clear" w:color="auto" w:fill="F2F6F8"/>
            <w:tcMar>
              <w:top w:w="60" w:type="dxa"/>
              <w:left w:w="100" w:type="dxa"/>
              <w:bottom w:w="60" w:type="dxa"/>
              <w:right w:w="100" w:type="dxa"/>
            </w:tcMar>
            <w:vAlign w:val="center"/>
          </w:tcPr>
          <w:p w14:paraId="321C9D4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284.2</w:t>
            </w:r>
          </w:p>
        </w:tc>
        <w:tc>
          <w:tcPr>
            <w:tcW w:w="2400" w:type="dxa"/>
            <w:shd w:val="clear" w:color="auto" w:fill="F2F6F8"/>
            <w:tcMar>
              <w:top w:w="60" w:type="dxa"/>
              <w:left w:w="100" w:type="dxa"/>
              <w:bottom w:w="60" w:type="dxa"/>
              <w:right w:w="100" w:type="dxa"/>
            </w:tcMar>
            <w:vAlign w:val="center"/>
          </w:tcPr>
          <w:p w14:paraId="0ECA169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2,375 ÷ 284.2</w:t>
            </w:r>
          </w:p>
        </w:tc>
        <w:tc>
          <w:tcPr>
            <w:tcW w:w="1500" w:type="dxa"/>
            <w:shd w:val="clear" w:color="auto" w:fill="F2F6F8"/>
            <w:tcMar>
              <w:top w:w="60" w:type="dxa"/>
              <w:left w:w="100" w:type="dxa"/>
              <w:bottom w:w="60" w:type="dxa"/>
              <w:right w:w="100" w:type="dxa"/>
            </w:tcMar>
            <w:vAlign w:val="center"/>
          </w:tcPr>
          <w:p w14:paraId="79D267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$8.36</w:t>
            </w:r>
          </w:p>
        </w:tc>
      </w:tr>
      <w:tr w:rsidR="003D7899" w14:paraId="539EAA71" w14:textId="77777777">
        <w:tc>
          <w:tcPr>
            <w:tcW w:w="1300" w:type="dxa"/>
            <w:tcMar>
              <w:top w:w="60" w:type="dxa"/>
              <w:left w:w="100" w:type="dxa"/>
              <w:bottom w:w="60" w:type="dxa"/>
              <w:right w:w="100" w:type="dxa"/>
            </w:tcMar>
            <w:vAlign w:val="center"/>
          </w:tcPr>
          <w:p w14:paraId="262E0DC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4FD36E0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w:t>
            </w:r>
          </w:p>
        </w:tc>
        <w:tc>
          <w:tcPr>
            <w:tcW w:w="2600" w:type="dxa"/>
            <w:tcMar>
              <w:top w:w="60" w:type="dxa"/>
              <w:left w:w="100" w:type="dxa"/>
              <w:bottom w:w="60" w:type="dxa"/>
              <w:right w:w="100" w:type="dxa"/>
            </w:tcMar>
            <w:vAlign w:val="center"/>
          </w:tcPr>
          <w:p w14:paraId="7D31ABA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272.9</w:t>
            </w:r>
          </w:p>
        </w:tc>
        <w:tc>
          <w:tcPr>
            <w:tcW w:w="2400" w:type="dxa"/>
            <w:tcMar>
              <w:top w:w="60" w:type="dxa"/>
              <w:left w:w="100" w:type="dxa"/>
              <w:bottom w:w="60" w:type="dxa"/>
              <w:right w:w="100" w:type="dxa"/>
            </w:tcMar>
            <w:vAlign w:val="center"/>
          </w:tcPr>
          <w:p w14:paraId="7592478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2,601 ÷ 272.9</w:t>
            </w:r>
          </w:p>
        </w:tc>
        <w:tc>
          <w:tcPr>
            <w:tcW w:w="1500" w:type="dxa"/>
            <w:tcMar>
              <w:top w:w="60" w:type="dxa"/>
              <w:left w:w="100" w:type="dxa"/>
              <w:bottom w:w="60" w:type="dxa"/>
              <w:right w:w="100" w:type="dxa"/>
            </w:tcMar>
            <w:vAlign w:val="center"/>
          </w:tcPr>
          <w:p w14:paraId="07D00D6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$9.53</w:t>
            </w:r>
          </w:p>
        </w:tc>
      </w:tr>
    </w:tbl>
    <w:p w14:paraId="08FD8739" w14:textId="77777777" w:rsidR="003D7899" w:rsidRDefault="00000000">
      <w:pPr>
        <w:pStyle w:val="Heading2"/>
        <w:keepNext w:val="0"/>
        <w:keepLines w:val="0"/>
        <w:jc w:val="left"/>
        <w:rPr>
          <w:color w:val="1F4E5F"/>
        </w:rPr>
      </w:pPr>
      <w:r>
        <w:br w:type="page"/>
      </w:r>
    </w:p>
    <w:p w14:paraId="013944D7" w14:textId="77777777" w:rsidR="003D7899" w:rsidRDefault="00000000">
      <w:pPr>
        <w:pStyle w:val="Heading2"/>
        <w:keepNext w:val="0"/>
        <w:keepLines w:val="0"/>
        <w:jc w:val="left"/>
      </w:pPr>
      <w:r>
        <w:lastRenderedPageBreak/>
        <w:t>Appendix 9: Free Cash Flow Trend (Cash Flow)</w:t>
      </w:r>
    </w:p>
    <w:p w14:paraId="0D12A940"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b/>
          <w:bCs/>
          <w:sz w:val="24"/>
          <w:szCs w:val="24"/>
        </w:rPr>
        <w:t>Free Cash Flow = Net Cash Provided by Operating Activities − Capital &amp; Technology Expenditures</w:t>
      </w:r>
    </w:p>
    <w:tbl>
      <w:tblPr>
        <w:tblStyle w:val="af4"/>
        <w:tblW w:w="103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26"/>
        <w:gridCol w:w="1626"/>
        <w:gridCol w:w="1626"/>
        <w:gridCol w:w="1626"/>
        <w:gridCol w:w="1626"/>
        <w:gridCol w:w="1626"/>
      </w:tblGrid>
      <w:tr w:rsidR="003D7899" w14:paraId="511688D2" w14:textId="77777777">
        <w:trPr>
          <w:trHeight w:val="276"/>
          <w:tblHeader/>
        </w:trPr>
        <w:tc>
          <w:tcPr>
            <w:tcW w:w="2226" w:type="dxa"/>
            <w:shd w:val="clear" w:color="auto" w:fill="1F4E5F"/>
            <w:tcMar>
              <w:top w:w="70" w:type="dxa"/>
              <w:left w:w="100" w:type="dxa"/>
              <w:bottom w:w="70" w:type="dxa"/>
              <w:right w:w="100" w:type="dxa"/>
            </w:tcMar>
            <w:vAlign w:val="center"/>
          </w:tcPr>
          <w:p w14:paraId="1FF3B8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26" w:type="dxa"/>
            <w:shd w:val="clear" w:color="auto" w:fill="1F4E5F"/>
            <w:tcMar>
              <w:top w:w="70" w:type="dxa"/>
              <w:left w:w="100" w:type="dxa"/>
              <w:bottom w:w="70" w:type="dxa"/>
              <w:right w:w="100" w:type="dxa"/>
            </w:tcMar>
            <w:vAlign w:val="center"/>
          </w:tcPr>
          <w:p w14:paraId="63EB414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26" w:type="dxa"/>
            <w:shd w:val="clear" w:color="auto" w:fill="1F4E5F"/>
            <w:tcMar>
              <w:top w:w="70" w:type="dxa"/>
              <w:left w:w="100" w:type="dxa"/>
              <w:bottom w:w="70" w:type="dxa"/>
              <w:right w:w="100" w:type="dxa"/>
            </w:tcMar>
            <w:vAlign w:val="center"/>
          </w:tcPr>
          <w:p w14:paraId="533367D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26" w:type="dxa"/>
            <w:shd w:val="clear" w:color="auto" w:fill="1F4E5F"/>
            <w:tcMar>
              <w:top w:w="70" w:type="dxa"/>
              <w:left w:w="100" w:type="dxa"/>
              <w:bottom w:w="70" w:type="dxa"/>
              <w:right w:w="100" w:type="dxa"/>
            </w:tcMar>
            <w:vAlign w:val="center"/>
          </w:tcPr>
          <w:p w14:paraId="76228F3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26" w:type="dxa"/>
            <w:shd w:val="clear" w:color="auto" w:fill="1F4E5F"/>
            <w:tcMar>
              <w:top w:w="70" w:type="dxa"/>
              <w:left w:w="100" w:type="dxa"/>
              <w:bottom w:w="70" w:type="dxa"/>
              <w:right w:w="100" w:type="dxa"/>
            </w:tcMar>
            <w:vAlign w:val="center"/>
          </w:tcPr>
          <w:p w14:paraId="26DC5BF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26" w:type="dxa"/>
            <w:shd w:val="clear" w:color="auto" w:fill="1F4E5F"/>
            <w:tcMar>
              <w:top w:w="70" w:type="dxa"/>
              <w:left w:w="100" w:type="dxa"/>
              <w:bottom w:w="70" w:type="dxa"/>
              <w:right w:w="100" w:type="dxa"/>
            </w:tcMar>
            <w:vAlign w:val="center"/>
          </w:tcPr>
          <w:p w14:paraId="6EBFD9E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6769F58D" w14:textId="77777777">
        <w:trPr>
          <w:trHeight w:val="276"/>
        </w:trPr>
        <w:tc>
          <w:tcPr>
            <w:tcW w:w="2226" w:type="dxa"/>
            <w:tcMar>
              <w:top w:w="60" w:type="dxa"/>
              <w:left w:w="100" w:type="dxa"/>
              <w:bottom w:w="60" w:type="dxa"/>
              <w:right w:w="100" w:type="dxa"/>
            </w:tcMar>
            <w:vAlign w:val="center"/>
          </w:tcPr>
          <w:p w14:paraId="688BB25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Operating Cash Flow ($m)</w:t>
            </w:r>
          </w:p>
        </w:tc>
        <w:tc>
          <w:tcPr>
            <w:tcW w:w="1626" w:type="dxa"/>
            <w:tcMar>
              <w:top w:w="60" w:type="dxa"/>
              <w:left w:w="100" w:type="dxa"/>
              <w:bottom w:w="60" w:type="dxa"/>
              <w:right w:w="100" w:type="dxa"/>
            </w:tcMar>
            <w:vAlign w:val="center"/>
          </w:tcPr>
          <w:p w14:paraId="5245631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1,177</w:t>
            </w:r>
          </w:p>
        </w:tc>
        <w:tc>
          <w:tcPr>
            <w:tcW w:w="1626" w:type="dxa"/>
            <w:tcMar>
              <w:top w:w="60" w:type="dxa"/>
              <w:left w:w="100" w:type="dxa"/>
              <w:bottom w:w="60" w:type="dxa"/>
              <w:right w:w="100" w:type="dxa"/>
            </w:tcMar>
            <w:vAlign w:val="center"/>
          </w:tcPr>
          <w:p w14:paraId="4AF8092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2,363</w:t>
            </w:r>
          </w:p>
        </w:tc>
        <w:tc>
          <w:tcPr>
            <w:tcW w:w="1626" w:type="dxa"/>
            <w:tcMar>
              <w:top w:w="60" w:type="dxa"/>
              <w:left w:w="100" w:type="dxa"/>
              <w:bottom w:w="60" w:type="dxa"/>
              <w:right w:w="100" w:type="dxa"/>
            </w:tcMar>
            <w:vAlign w:val="center"/>
          </w:tcPr>
          <w:p w14:paraId="2884112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3,170</w:t>
            </w:r>
          </w:p>
        </w:tc>
        <w:tc>
          <w:tcPr>
            <w:tcW w:w="1626" w:type="dxa"/>
            <w:tcMar>
              <w:top w:w="60" w:type="dxa"/>
              <w:left w:w="100" w:type="dxa"/>
              <w:bottom w:w="60" w:type="dxa"/>
              <w:right w:w="100" w:type="dxa"/>
            </w:tcMar>
            <w:vAlign w:val="center"/>
          </w:tcPr>
          <w:p w14:paraId="6D930C4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2,749</w:t>
            </w:r>
          </w:p>
        </w:tc>
        <w:tc>
          <w:tcPr>
            <w:tcW w:w="1626" w:type="dxa"/>
            <w:tcMar>
              <w:top w:w="60" w:type="dxa"/>
              <w:left w:w="100" w:type="dxa"/>
              <w:bottom w:w="60" w:type="dxa"/>
              <w:right w:w="100" w:type="dxa"/>
            </w:tcMar>
            <w:vAlign w:val="center"/>
          </w:tcPr>
          <w:p w14:paraId="3D4A534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3,212</w:t>
            </w:r>
          </w:p>
        </w:tc>
      </w:tr>
      <w:tr w:rsidR="003D7899" w14:paraId="5C8A31A5" w14:textId="77777777">
        <w:trPr>
          <w:trHeight w:val="553"/>
        </w:trPr>
        <w:tc>
          <w:tcPr>
            <w:tcW w:w="2226" w:type="dxa"/>
            <w:shd w:val="clear" w:color="auto" w:fill="F2F6F8"/>
            <w:tcMar>
              <w:top w:w="60" w:type="dxa"/>
              <w:left w:w="100" w:type="dxa"/>
              <w:bottom w:w="60" w:type="dxa"/>
              <w:right w:w="100" w:type="dxa"/>
            </w:tcMar>
            <w:vAlign w:val="center"/>
          </w:tcPr>
          <w:p w14:paraId="66FE20D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Capital &amp; Technology Expenditure ($m)</w:t>
            </w:r>
          </w:p>
        </w:tc>
        <w:tc>
          <w:tcPr>
            <w:tcW w:w="1626" w:type="dxa"/>
            <w:shd w:val="clear" w:color="auto" w:fill="F2F6F8"/>
            <w:tcMar>
              <w:top w:w="60" w:type="dxa"/>
              <w:left w:w="100" w:type="dxa"/>
              <w:bottom w:w="60" w:type="dxa"/>
              <w:right w:w="100" w:type="dxa"/>
            </w:tcMar>
            <w:vAlign w:val="center"/>
          </w:tcPr>
          <w:p w14:paraId="3E3F23F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183</w:t>
            </w:r>
          </w:p>
        </w:tc>
        <w:tc>
          <w:tcPr>
            <w:tcW w:w="1626" w:type="dxa"/>
            <w:shd w:val="clear" w:color="auto" w:fill="F2F6F8"/>
            <w:tcMar>
              <w:top w:w="60" w:type="dxa"/>
              <w:left w:w="100" w:type="dxa"/>
              <w:bottom w:w="60" w:type="dxa"/>
              <w:right w:w="100" w:type="dxa"/>
            </w:tcMar>
            <w:vAlign w:val="center"/>
          </w:tcPr>
          <w:p w14:paraId="17545DC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332</w:t>
            </w:r>
          </w:p>
        </w:tc>
        <w:tc>
          <w:tcPr>
            <w:tcW w:w="1626" w:type="dxa"/>
            <w:shd w:val="clear" w:color="auto" w:fill="F2F6F8"/>
            <w:tcMar>
              <w:top w:w="60" w:type="dxa"/>
              <w:left w:w="100" w:type="dxa"/>
              <w:bottom w:w="60" w:type="dxa"/>
              <w:right w:w="100" w:type="dxa"/>
            </w:tcMar>
            <w:vAlign w:val="center"/>
          </w:tcPr>
          <w:p w14:paraId="1A9D7B7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452</w:t>
            </w:r>
          </w:p>
        </w:tc>
        <w:tc>
          <w:tcPr>
            <w:tcW w:w="1626" w:type="dxa"/>
            <w:shd w:val="clear" w:color="auto" w:fill="F2F6F8"/>
            <w:tcMar>
              <w:top w:w="60" w:type="dxa"/>
              <w:left w:w="100" w:type="dxa"/>
              <w:bottom w:w="60" w:type="dxa"/>
              <w:right w:w="100" w:type="dxa"/>
            </w:tcMar>
            <w:vAlign w:val="center"/>
          </w:tcPr>
          <w:p w14:paraId="269699F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750</w:t>
            </w:r>
          </w:p>
        </w:tc>
        <w:tc>
          <w:tcPr>
            <w:tcW w:w="1626" w:type="dxa"/>
            <w:shd w:val="clear" w:color="auto" w:fill="F2F6F8"/>
            <w:tcMar>
              <w:top w:w="60" w:type="dxa"/>
              <w:left w:w="100" w:type="dxa"/>
              <w:bottom w:w="60" w:type="dxa"/>
              <w:right w:w="100" w:type="dxa"/>
            </w:tcMar>
            <w:vAlign w:val="center"/>
          </w:tcPr>
          <w:p w14:paraId="7A9C62E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604</w:t>
            </w:r>
          </w:p>
        </w:tc>
      </w:tr>
      <w:tr w:rsidR="003D7899" w14:paraId="52B10330" w14:textId="77777777">
        <w:trPr>
          <w:trHeight w:val="276"/>
        </w:trPr>
        <w:tc>
          <w:tcPr>
            <w:tcW w:w="2226" w:type="dxa"/>
            <w:tcMar>
              <w:top w:w="60" w:type="dxa"/>
              <w:left w:w="100" w:type="dxa"/>
              <w:bottom w:w="60" w:type="dxa"/>
              <w:right w:w="100" w:type="dxa"/>
            </w:tcMar>
            <w:vAlign w:val="center"/>
          </w:tcPr>
          <w:p w14:paraId="3C9F73F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Free Cash Flow ($m)</w:t>
            </w:r>
          </w:p>
        </w:tc>
        <w:tc>
          <w:tcPr>
            <w:tcW w:w="1626" w:type="dxa"/>
            <w:tcMar>
              <w:top w:w="60" w:type="dxa"/>
              <w:left w:w="100" w:type="dxa"/>
              <w:bottom w:w="60" w:type="dxa"/>
              <w:right w:w="100" w:type="dxa"/>
            </w:tcMar>
            <w:vAlign w:val="center"/>
          </w:tcPr>
          <w:p w14:paraId="4C30893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994</w:t>
            </w:r>
          </w:p>
        </w:tc>
        <w:tc>
          <w:tcPr>
            <w:tcW w:w="1626" w:type="dxa"/>
            <w:tcMar>
              <w:top w:w="60" w:type="dxa"/>
              <w:left w:w="100" w:type="dxa"/>
              <w:bottom w:w="60" w:type="dxa"/>
              <w:right w:w="100" w:type="dxa"/>
            </w:tcMar>
            <w:vAlign w:val="center"/>
          </w:tcPr>
          <w:p w14:paraId="7D0D15E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2,031</w:t>
            </w:r>
          </w:p>
        </w:tc>
        <w:tc>
          <w:tcPr>
            <w:tcW w:w="1626" w:type="dxa"/>
            <w:tcMar>
              <w:top w:w="60" w:type="dxa"/>
              <w:left w:w="100" w:type="dxa"/>
              <w:bottom w:w="60" w:type="dxa"/>
              <w:right w:w="100" w:type="dxa"/>
            </w:tcMar>
            <w:vAlign w:val="center"/>
          </w:tcPr>
          <w:p w14:paraId="7A0E936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2,718</w:t>
            </w:r>
          </w:p>
        </w:tc>
        <w:tc>
          <w:tcPr>
            <w:tcW w:w="1626" w:type="dxa"/>
            <w:tcMar>
              <w:top w:w="60" w:type="dxa"/>
              <w:left w:w="100" w:type="dxa"/>
              <w:bottom w:w="60" w:type="dxa"/>
              <w:right w:w="100" w:type="dxa"/>
            </w:tcMar>
            <w:vAlign w:val="center"/>
          </w:tcPr>
          <w:p w14:paraId="1C3A287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1,999</w:t>
            </w:r>
          </w:p>
        </w:tc>
        <w:tc>
          <w:tcPr>
            <w:tcW w:w="1626" w:type="dxa"/>
            <w:tcMar>
              <w:top w:w="60" w:type="dxa"/>
              <w:left w:w="100" w:type="dxa"/>
              <w:bottom w:w="60" w:type="dxa"/>
              <w:right w:w="100" w:type="dxa"/>
            </w:tcMar>
            <w:vAlign w:val="center"/>
          </w:tcPr>
          <w:p w14:paraId="7E2E564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2,608</w:t>
            </w:r>
          </w:p>
        </w:tc>
      </w:tr>
    </w:tbl>
    <w:p w14:paraId="6BD42C2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f5"/>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52CB87F5" w14:textId="77777777">
        <w:trPr>
          <w:tblHeader/>
        </w:trPr>
        <w:tc>
          <w:tcPr>
            <w:tcW w:w="1300" w:type="dxa"/>
            <w:shd w:val="clear" w:color="auto" w:fill="1F4E5F"/>
            <w:tcMar>
              <w:top w:w="70" w:type="dxa"/>
              <w:left w:w="100" w:type="dxa"/>
              <w:bottom w:w="70" w:type="dxa"/>
              <w:right w:w="100" w:type="dxa"/>
            </w:tcMar>
            <w:vAlign w:val="center"/>
          </w:tcPr>
          <w:p w14:paraId="45AF3E6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6EF97B5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73FD797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5E2ABC4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2886B49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392EC44A" w14:textId="77777777">
        <w:tc>
          <w:tcPr>
            <w:tcW w:w="1300" w:type="dxa"/>
            <w:tcMar>
              <w:top w:w="60" w:type="dxa"/>
              <w:left w:w="100" w:type="dxa"/>
              <w:bottom w:w="60" w:type="dxa"/>
              <w:right w:w="100" w:type="dxa"/>
            </w:tcMar>
            <w:vAlign w:val="center"/>
          </w:tcPr>
          <w:p w14:paraId="652BA03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55AD37A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1,177</w:t>
            </w:r>
          </w:p>
        </w:tc>
        <w:tc>
          <w:tcPr>
            <w:tcW w:w="2600" w:type="dxa"/>
            <w:tcMar>
              <w:top w:w="60" w:type="dxa"/>
              <w:left w:w="100" w:type="dxa"/>
              <w:bottom w:w="60" w:type="dxa"/>
              <w:right w:w="100" w:type="dxa"/>
            </w:tcMar>
            <w:vAlign w:val="center"/>
          </w:tcPr>
          <w:p w14:paraId="713C5F2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183</w:t>
            </w:r>
          </w:p>
        </w:tc>
        <w:tc>
          <w:tcPr>
            <w:tcW w:w="2400" w:type="dxa"/>
            <w:tcMar>
              <w:top w:w="60" w:type="dxa"/>
              <w:left w:w="100" w:type="dxa"/>
              <w:bottom w:w="60" w:type="dxa"/>
              <w:right w:w="100" w:type="dxa"/>
            </w:tcMar>
            <w:vAlign w:val="center"/>
          </w:tcPr>
          <w:p w14:paraId="341A3295"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1,177 − 183</w:t>
            </w:r>
          </w:p>
        </w:tc>
        <w:tc>
          <w:tcPr>
            <w:tcW w:w="1500" w:type="dxa"/>
            <w:tcMar>
              <w:top w:w="60" w:type="dxa"/>
              <w:left w:w="100" w:type="dxa"/>
              <w:bottom w:w="60" w:type="dxa"/>
              <w:right w:w="100" w:type="dxa"/>
            </w:tcMar>
            <w:vAlign w:val="center"/>
          </w:tcPr>
          <w:p w14:paraId="6C133D9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$994m</w:t>
            </w:r>
          </w:p>
        </w:tc>
      </w:tr>
      <w:tr w:rsidR="003D7899" w14:paraId="3EEAADA1" w14:textId="77777777">
        <w:tc>
          <w:tcPr>
            <w:tcW w:w="1300" w:type="dxa"/>
            <w:shd w:val="clear" w:color="auto" w:fill="F2F6F8"/>
            <w:tcMar>
              <w:top w:w="60" w:type="dxa"/>
              <w:left w:w="100" w:type="dxa"/>
              <w:bottom w:w="60" w:type="dxa"/>
              <w:right w:w="100" w:type="dxa"/>
            </w:tcMar>
            <w:vAlign w:val="center"/>
          </w:tcPr>
          <w:p w14:paraId="522D1D3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27C72BD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2,363</w:t>
            </w:r>
          </w:p>
        </w:tc>
        <w:tc>
          <w:tcPr>
            <w:tcW w:w="2600" w:type="dxa"/>
            <w:shd w:val="clear" w:color="auto" w:fill="F2F6F8"/>
            <w:tcMar>
              <w:top w:w="60" w:type="dxa"/>
              <w:left w:w="100" w:type="dxa"/>
              <w:bottom w:w="60" w:type="dxa"/>
              <w:right w:w="100" w:type="dxa"/>
            </w:tcMar>
            <w:vAlign w:val="center"/>
          </w:tcPr>
          <w:p w14:paraId="1EE89A1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332</w:t>
            </w:r>
          </w:p>
        </w:tc>
        <w:tc>
          <w:tcPr>
            <w:tcW w:w="2400" w:type="dxa"/>
            <w:shd w:val="clear" w:color="auto" w:fill="F2F6F8"/>
            <w:tcMar>
              <w:top w:w="60" w:type="dxa"/>
              <w:left w:w="100" w:type="dxa"/>
              <w:bottom w:w="60" w:type="dxa"/>
              <w:right w:w="100" w:type="dxa"/>
            </w:tcMar>
            <w:vAlign w:val="center"/>
          </w:tcPr>
          <w:p w14:paraId="5C6B26EF"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2,363 − 332</w:t>
            </w:r>
          </w:p>
        </w:tc>
        <w:tc>
          <w:tcPr>
            <w:tcW w:w="1500" w:type="dxa"/>
            <w:shd w:val="clear" w:color="auto" w:fill="F2F6F8"/>
            <w:tcMar>
              <w:top w:w="60" w:type="dxa"/>
              <w:left w:w="100" w:type="dxa"/>
              <w:bottom w:w="60" w:type="dxa"/>
              <w:right w:w="100" w:type="dxa"/>
            </w:tcMar>
            <w:vAlign w:val="center"/>
          </w:tcPr>
          <w:p w14:paraId="15C197D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$2,031m</w:t>
            </w:r>
          </w:p>
        </w:tc>
      </w:tr>
      <w:tr w:rsidR="003D7899" w14:paraId="5F84895C" w14:textId="77777777">
        <w:tc>
          <w:tcPr>
            <w:tcW w:w="1300" w:type="dxa"/>
            <w:tcMar>
              <w:top w:w="60" w:type="dxa"/>
              <w:left w:w="100" w:type="dxa"/>
              <w:bottom w:w="60" w:type="dxa"/>
              <w:right w:w="100" w:type="dxa"/>
            </w:tcMar>
            <w:vAlign w:val="center"/>
          </w:tcPr>
          <w:p w14:paraId="4C13DED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3159BB4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3,170</w:t>
            </w:r>
          </w:p>
        </w:tc>
        <w:tc>
          <w:tcPr>
            <w:tcW w:w="2600" w:type="dxa"/>
            <w:tcMar>
              <w:top w:w="60" w:type="dxa"/>
              <w:left w:w="100" w:type="dxa"/>
              <w:bottom w:w="60" w:type="dxa"/>
              <w:right w:w="100" w:type="dxa"/>
            </w:tcMar>
            <w:vAlign w:val="center"/>
          </w:tcPr>
          <w:p w14:paraId="5A7230F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452</w:t>
            </w:r>
          </w:p>
        </w:tc>
        <w:tc>
          <w:tcPr>
            <w:tcW w:w="2400" w:type="dxa"/>
            <w:tcMar>
              <w:top w:w="60" w:type="dxa"/>
              <w:left w:w="100" w:type="dxa"/>
              <w:bottom w:w="60" w:type="dxa"/>
              <w:right w:w="100" w:type="dxa"/>
            </w:tcMar>
            <w:vAlign w:val="center"/>
          </w:tcPr>
          <w:p w14:paraId="69CE3B77"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3,170 − 452</w:t>
            </w:r>
          </w:p>
        </w:tc>
        <w:tc>
          <w:tcPr>
            <w:tcW w:w="1500" w:type="dxa"/>
            <w:tcMar>
              <w:top w:w="60" w:type="dxa"/>
              <w:left w:w="100" w:type="dxa"/>
              <w:bottom w:w="60" w:type="dxa"/>
              <w:right w:w="100" w:type="dxa"/>
            </w:tcMar>
            <w:vAlign w:val="center"/>
          </w:tcPr>
          <w:p w14:paraId="27CC311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$2,718m</w:t>
            </w:r>
          </w:p>
        </w:tc>
      </w:tr>
      <w:tr w:rsidR="003D7899" w14:paraId="7462CFCB" w14:textId="77777777">
        <w:tc>
          <w:tcPr>
            <w:tcW w:w="1300" w:type="dxa"/>
            <w:shd w:val="clear" w:color="auto" w:fill="F2F6F8"/>
            <w:tcMar>
              <w:top w:w="60" w:type="dxa"/>
              <w:left w:w="100" w:type="dxa"/>
              <w:bottom w:w="60" w:type="dxa"/>
              <w:right w:w="100" w:type="dxa"/>
            </w:tcMar>
            <w:vAlign w:val="center"/>
          </w:tcPr>
          <w:p w14:paraId="7A96833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7B35757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2,749</w:t>
            </w:r>
          </w:p>
        </w:tc>
        <w:tc>
          <w:tcPr>
            <w:tcW w:w="2600" w:type="dxa"/>
            <w:shd w:val="clear" w:color="auto" w:fill="F2F6F8"/>
            <w:tcMar>
              <w:top w:w="60" w:type="dxa"/>
              <w:left w:w="100" w:type="dxa"/>
              <w:bottom w:w="60" w:type="dxa"/>
              <w:right w:w="100" w:type="dxa"/>
            </w:tcMar>
            <w:vAlign w:val="center"/>
          </w:tcPr>
          <w:p w14:paraId="4CE7C94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750</w:t>
            </w:r>
          </w:p>
        </w:tc>
        <w:tc>
          <w:tcPr>
            <w:tcW w:w="2400" w:type="dxa"/>
            <w:shd w:val="clear" w:color="auto" w:fill="F2F6F8"/>
            <w:tcMar>
              <w:top w:w="60" w:type="dxa"/>
              <w:left w:w="100" w:type="dxa"/>
              <w:bottom w:w="60" w:type="dxa"/>
              <w:right w:w="100" w:type="dxa"/>
            </w:tcMar>
            <w:vAlign w:val="center"/>
          </w:tcPr>
          <w:p w14:paraId="732125B8"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2,749 − 750</w:t>
            </w:r>
          </w:p>
        </w:tc>
        <w:tc>
          <w:tcPr>
            <w:tcW w:w="1500" w:type="dxa"/>
            <w:shd w:val="clear" w:color="auto" w:fill="F2F6F8"/>
            <w:tcMar>
              <w:top w:w="60" w:type="dxa"/>
              <w:left w:w="100" w:type="dxa"/>
              <w:bottom w:w="60" w:type="dxa"/>
              <w:right w:w="100" w:type="dxa"/>
            </w:tcMar>
            <w:vAlign w:val="center"/>
          </w:tcPr>
          <w:p w14:paraId="59B0F2E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$1,999m</w:t>
            </w:r>
          </w:p>
        </w:tc>
      </w:tr>
      <w:tr w:rsidR="003D7899" w14:paraId="261AB60C" w14:textId="77777777">
        <w:tc>
          <w:tcPr>
            <w:tcW w:w="1300" w:type="dxa"/>
            <w:tcMar>
              <w:top w:w="60" w:type="dxa"/>
              <w:left w:w="100" w:type="dxa"/>
              <w:bottom w:w="60" w:type="dxa"/>
              <w:right w:w="100" w:type="dxa"/>
            </w:tcMar>
            <w:vAlign w:val="center"/>
          </w:tcPr>
          <w:p w14:paraId="0DCA9D1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30F8C55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3,212</w:t>
            </w:r>
          </w:p>
        </w:tc>
        <w:tc>
          <w:tcPr>
            <w:tcW w:w="2600" w:type="dxa"/>
            <w:tcMar>
              <w:top w:w="60" w:type="dxa"/>
              <w:left w:w="100" w:type="dxa"/>
              <w:bottom w:w="60" w:type="dxa"/>
              <w:right w:w="100" w:type="dxa"/>
            </w:tcMar>
            <w:vAlign w:val="center"/>
          </w:tcPr>
          <w:p w14:paraId="52B7292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604</w:t>
            </w:r>
          </w:p>
        </w:tc>
        <w:tc>
          <w:tcPr>
            <w:tcW w:w="2400" w:type="dxa"/>
            <w:tcMar>
              <w:top w:w="60" w:type="dxa"/>
              <w:left w:w="100" w:type="dxa"/>
              <w:bottom w:w="60" w:type="dxa"/>
              <w:right w:w="100" w:type="dxa"/>
            </w:tcMar>
            <w:vAlign w:val="center"/>
          </w:tcPr>
          <w:p w14:paraId="57B22D0F"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3,212 − 604</w:t>
            </w:r>
          </w:p>
        </w:tc>
        <w:tc>
          <w:tcPr>
            <w:tcW w:w="1500" w:type="dxa"/>
            <w:tcMar>
              <w:top w:w="60" w:type="dxa"/>
              <w:left w:w="100" w:type="dxa"/>
              <w:bottom w:w="60" w:type="dxa"/>
              <w:right w:w="100" w:type="dxa"/>
            </w:tcMar>
            <w:vAlign w:val="center"/>
          </w:tcPr>
          <w:p w14:paraId="6977704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$2,608m</w:t>
            </w:r>
          </w:p>
        </w:tc>
      </w:tr>
    </w:tbl>
    <w:p w14:paraId="69C6BFED" w14:textId="77777777" w:rsidR="003D7899" w:rsidRDefault="00000000">
      <w:pPr>
        <w:pStyle w:val="Heading2"/>
        <w:keepNext w:val="0"/>
        <w:keepLines w:val="0"/>
        <w:jc w:val="left"/>
        <w:rPr>
          <w:color w:val="1F4E5F"/>
        </w:rPr>
      </w:pPr>
      <w:r>
        <w:br w:type="page"/>
      </w:r>
    </w:p>
    <w:p w14:paraId="08BDD193" w14:textId="77777777" w:rsidR="003D7899" w:rsidRDefault="00000000">
      <w:pPr>
        <w:pStyle w:val="Heading2"/>
        <w:keepNext w:val="0"/>
        <w:keepLines w:val="0"/>
        <w:jc w:val="left"/>
      </w:pPr>
      <w:r>
        <w:lastRenderedPageBreak/>
        <w:t>Appendix 10: Operating Cash Flow Ratio (Cash Flow)</w:t>
      </w:r>
    </w:p>
    <w:p w14:paraId="751DAC2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Operating Cash Flow Ratio = Net Cash Provided by Operating Activities ÷ Total Current Liabilities</w:t>
      </w:r>
    </w:p>
    <w:tbl>
      <w:tblPr>
        <w:tblStyle w:val="af6"/>
        <w:tblW w:w="1037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29"/>
        <w:gridCol w:w="1629"/>
        <w:gridCol w:w="1629"/>
        <w:gridCol w:w="1629"/>
        <w:gridCol w:w="1629"/>
        <w:gridCol w:w="1629"/>
      </w:tblGrid>
      <w:tr w:rsidR="003D7899" w14:paraId="02D78F48" w14:textId="77777777">
        <w:trPr>
          <w:trHeight w:val="266"/>
          <w:tblHeader/>
        </w:trPr>
        <w:tc>
          <w:tcPr>
            <w:tcW w:w="2229" w:type="dxa"/>
            <w:shd w:val="clear" w:color="auto" w:fill="1F4E5F"/>
            <w:tcMar>
              <w:top w:w="70" w:type="dxa"/>
              <w:left w:w="100" w:type="dxa"/>
              <w:bottom w:w="70" w:type="dxa"/>
              <w:right w:w="100" w:type="dxa"/>
            </w:tcMar>
            <w:vAlign w:val="center"/>
          </w:tcPr>
          <w:p w14:paraId="0E620D0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1629" w:type="dxa"/>
            <w:shd w:val="clear" w:color="auto" w:fill="1F4E5F"/>
            <w:tcMar>
              <w:top w:w="70" w:type="dxa"/>
              <w:left w:w="100" w:type="dxa"/>
              <w:bottom w:w="70" w:type="dxa"/>
              <w:right w:w="100" w:type="dxa"/>
            </w:tcMar>
            <w:vAlign w:val="center"/>
          </w:tcPr>
          <w:p w14:paraId="629B0D6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FY2021</w:t>
            </w:r>
          </w:p>
        </w:tc>
        <w:tc>
          <w:tcPr>
            <w:tcW w:w="1629" w:type="dxa"/>
            <w:shd w:val="clear" w:color="auto" w:fill="1F4E5F"/>
            <w:tcMar>
              <w:top w:w="70" w:type="dxa"/>
              <w:left w:w="100" w:type="dxa"/>
              <w:bottom w:w="70" w:type="dxa"/>
              <w:right w:w="100" w:type="dxa"/>
            </w:tcMar>
            <w:vAlign w:val="center"/>
          </w:tcPr>
          <w:p w14:paraId="715D066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FY2022</w:t>
            </w:r>
          </w:p>
        </w:tc>
        <w:tc>
          <w:tcPr>
            <w:tcW w:w="1629" w:type="dxa"/>
            <w:shd w:val="clear" w:color="auto" w:fill="1F4E5F"/>
            <w:tcMar>
              <w:top w:w="70" w:type="dxa"/>
              <w:left w:w="100" w:type="dxa"/>
              <w:bottom w:w="70" w:type="dxa"/>
              <w:right w:w="100" w:type="dxa"/>
            </w:tcMar>
            <w:vAlign w:val="center"/>
          </w:tcPr>
          <w:p w14:paraId="18CC425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FY2023</w:t>
            </w:r>
          </w:p>
        </w:tc>
        <w:tc>
          <w:tcPr>
            <w:tcW w:w="1629" w:type="dxa"/>
            <w:shd w:val="clear" w:color="auto" w:fill="1F4E5F"/>
            <w:tcMar>
              <w:top w:w="70" w:type="dxa"/>
              <w:left w:w="100" w:type="dxa"/>
              <w:bottom w:w="70" w:type="dxa"/>
              <w:right w:w="100" w:type="dxa"/>
            </w:tcMar>
            <w:vAlign w:val="center"/>
          </w:tcPr>
          <w:p w14:paraId="6F18D23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FY2024</w:t>
            </w:r>
          </w:p>
        </w:tc>
        <w:tc>
          <w:tcPr>
            <w:tcW w:w="1629" w:type="dxa"/>
            <w:shd w:val="clear" w:color="auto" w:fill="1F4E5F"/>
            <w:tcMar>
              <w:top w:w="70" w:type="dxa"/>
              <w:left w:w="100" w:type="dxa"/>
              <w:bottom w:w="70" w:type="dxa"/>
              <w:right w:w="100" w:type="dxa"/>
            </w:tcMar>
            <w:vAlign w:val="center"/>
          </w:tcPr>
          <w:p w14:paraId="2646BD4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FY2025</w:t>
            </w:r>
          </w:p>
        </w:tc>
      </w:tr>
      <w:tr w:rsidR="003D7899" w14:paraId="3B1B3441" w14:textId="77777777">
        <w:trPr>
          <w:trHeight w:val="266"/>
        </w:trPr>
        <w:tc>
          <w:tcPr>
            <w:tcW w:w="2229" w:type="dxa"/>
            <w:tcMar>
              <w:top w:w="60" w:type="dxa"/>
              <w:left w:w="100" w:type="dxa"/>
              <w:bottom w:w="60" w:type="dxa"/>
              <w:right w:w="100" w:type="dxa"/>
            </w:tcMar>
            <w:vAlign w:val="center"/>
          </w:tcPr>
          <w:p w14:paraId="22A06BC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Operating Cash Flow ($m)</w:t>
            </w:r>
          </w:p>
        </w:tc>
        <w:tc>
          <w:tcPr>
            <w:tcW w:w="1629" w:type="dxa"/>
            <w:tcMar>
              <w:top w:w="60" w:type="dxa"/>
              <w:left w:w="100" w:type="dxa"/>
              <w:bottom w:w="60" w:type="dxa"/>
              <w:right w:w="100" w:type="dxa"/>
            </w:tcMar>
            <w:vAlign w:val="center"/>
          </w:tcPr>
          <w:p w14:paraId="7F52F0E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1,177</w:t>
            </w:r>
          </w:p>
        </w:tc>
        <w:tc>
          <w:tcPr>
            <w:tcW w:w="1629" w:type="dxa"/>
            <w:tcMar>
              <w:top w:w="60" w:type="dxa"/>
              <w:left w:w="100" w:type="dxa"/>
              <w:bottom w:w="60" w:type="dxa"/>
              <w:right w:w="100" w:type="dxa"/>
            </w:tcMar>
            <w:vAlign w:val="center"/>
          </w:tcPr>
          <w:p w14:paraId="2BF1CA2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2,363</w:t>
            </w:r>
          </w:p>
        </w:tc>
        <w:tc>
          <w:tcPr>
            <w:tcW w:w="1629" w:type="dxa"/>
            <w:tcMar>
              <w:top w:w="60" w:type="dxa"/>
              <w:left w:w="100" w:type="dxa"/>
              <w:bottom w:w="60" w:type="dxa"/>
              <w:right w:w="100" w:type="dxa"/>
            </w:tcMar>
            <w:vAlign w:val="center"/>
          </w:tcPr>
          <w:p w14:paraId="75E619F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3,170</w:t>
            </w:r>
          </w:p>
        </w:tc>
        <w:tc>
          <w:tcPr>
            <w:tcW w:w="1629" w:type="dxa"/>
            <w:tcMar>
              <w:top w:w="60" w:type="dxa"/>
              <w:left w:w="100" w:type="dxa"/>
              <w:bottom w:w="60" w:type="dxa"/>
              <w:right w:w="100" w:type="dxa"/>
            </w:tcMar>
            <w:vAlign w:val="center"/>
          </w:tcPr>
          <w:p w14:paraId="177E9E4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2,749</w:t>
            </w:r>
          </w:p>
        </w:tc>
        <w:tc>
          <w:tcPr>
            <w:tcW w:w="1629" w:type="dxa"/>
            <w:tcMar>
              <w:top w:w="60" w:type="dxa"/>
              <w:left w:w="100" w:type="dxa"/>
              <w:bottom w:w="60" w:type="dxa"/>
              <w:right w:w="100" w:type="dxa"/>
            </w:tcMar>
            <w:vAlign w:val="center"/>
          </w:tcPr>
          <w:p w14:paraId="6F8ACE5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3,212</w:t>
            </w:r>
          </w:p>
        </w:tc>
      </w:tr>
      <w:tr w:rsidR="003D7899" w14:paraId="74E12F08" w14:textId="77777777">
        <w:trPr>
          <w:trHeight w:val="266"/>
        </w:trPr>
        <w:tc>
          <w:tcPr>
            <w:tcW w:w="2229" w:type="dxa"/>
            <w:shd w:val="clear" w:color="auto" w:fill="F2F6F8"/>
            <w:tcMar>
              <w:top w:w="60" w:type="dxa"/>
              <w:left w:w="100" w:type="dxa"/>
              <w:bottom w:w="60" w:type="dxa"/>
              <w:right w:w="100" w:type="dxa"/>
            </w:tcMar>
            <w:vAlign w:val="center"/>
          </w:tcPr>
          <w:p w14:paraId="1DB0684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Current Liabilities ($m)</w:t>
            </w:r>
          </w:p>
        </w:tc>
        <w:tc>
          <w:tcPr>
            <w:tcW w:w="1629" w:type="dxa"/>
            <w:shd w:val="clear" w:color="auto" w:fill="F2F6F8"/>
            <w:tcMar>
              <w:top w:w="60" w:type="dxa"/>
              <w:left w:w="100" w:type="dxa"/>
              <w:bottom w:w="60" w:type="dxa"/>
              <w:right w:w="100" w:type="dxa"/>
            </w:tcMar>
            <w:vAlign w:val="center"/>
          </w:tcPr>
          <w:p w14:paraId="139D03E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6,407</w:t>
            </w:r>
          </w:p>
        </w:tc>
        <w:tc>
          <w:tcPr>
            <w:tcW w:w="1629" w:type="dxa"/>
            <w:shd w:val="clear" w:color="auto" w:fill="F2F6F8"/>
            <w:tcMar>
              <w:top w:w="60" w:type="dxa"/>
              <w:left w:w="100" w:type="dxa"/>
              <w:bottom w:w="60" w:type="dxa"/>
              <w:right w:w="100" w:type="dxa"/>
            </w:tcMar>
            <w:vAlign w:val="center"/>
          </w:tcPr>
          <w:p w14:paraId="09AC3AF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7,339</w:t>
            </w:r>
          </w:p>
        </w:tc>
        <w:tc>
          <w:tcPr>
            <w:tcW w:w="1629" w:type="dxa"/>
            <w:shd w:val="clear" w:color="auto" w:fill="F2F6F8"/>
            <w:tcMar>
              <w:top w:w="60" w:type="dxa"/>
              <w:left w:w="100" w:type="dxa"/>
              <w:bottom w:w="60" w:type="dxa"/>
              <w:right w:w="100" w:type="dxa"/>
            </w:tcMar>
            <w:vAlign w:val="center"/>
          </w:tcPr>
          <w:p w14:paraId="2F5E10F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7,762</w:t>
            </w:r>
          </w:p>
        </w:tc>
        <w:tc>
          <w:tcPr>
            <w:tcW w:w="1629" w:type="dxa"/>
            <w:shd w:val="clear" w:color="auto" w:fill="F2F6F8"/>
            <w:tcMar>
              <w:top w:w="60" w:type="dxa"/>
              <w:left w:w="100" w:type="dxa"/>
              <w:bottom w:w="60" w:type="dxa"/>
              <w:right w:w="100" w:type="dxa"/>
            </w:tcMar>
            <w:vAlign w:val="center"/>
          </w:tcPr>
          <w:p w14:paraId="46BD65F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8,649</w:t>
            </w:r>
          </w:p>
        </w:tc>
        <w:tc>
          <w:tcPr>
            <w:tcW w:w="1629" w:type="dxa"/>
            <w:shd w:val="clear" w:color="auto" w:fill="F2F6F8"/>
            <w:tcMar>
              <w:top w:w="60" w:type="dxa"/>
              <w:left w:w="100" w:type="dxa"/>
              <w:bottom w:w="60" w:type="dxa"/>
              <w:right w:w="100" w:type="dxa"/>
            </w:tcMar>
            <w:vAlign w:val="center"/>
          </w:tcPr>
          <w:p w14:paraId="6AFC875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8,398</w:t>
            </w:r>
          </w:p>
        </w:tc>
      </w:tr>
      <w:tr w:rsidR="003D7899" w14:paraId="5DDD08E7" w14:textId="77777777">
        <w:trPr>
          <w:trHeight w:val="266"/>
        </w:trPr>
        <w:tc>
          <w:tcPr>
            <w:tcW w:w="2229" w:type="dxa"/>
            <w:tcMar>
              <w:top w:w="60" w:type="dxa"/>
              <w:left w:w="100" w:type="dxa"/>
              <w:bottom w:w="60" w:type="dxa"/>
              <w:right w:w="100" w:type="dxa"/>
            </w:tcMar>
            <w:vAlign w:val="center"/>
          </w:tcPr>
          <w:p w14:paraId="7DD62DA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Operating CF Ratio (x)</w:t>
            </w:r>
          </w:p>
        </w:tc>
        <w:tc>
          <w:tcPr>
            <w:tcW w:w="1629" w:type="dxa"/>
            <w:tcMar>
              <w:top w:w="60" w:type="dxa"/>
              <w:left w:w="100" w:type="dxa"/>
              <w:bottom w:w="60" w:type="dxa"/>
              <w:right w:w="100" w:type="dxa"/>
            </w:tcMar>
            <w:vAlign w:val="center"/>
          </w:tcPr>
          <w:p w14:paraId="1CA35C1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0.18x</w:t>
            </w:r>
          </w:p>
        </w:tc>
        <w:tc>
          <w:tcPr>
            <w:tcW w:w="1629" w:type="dxa"/>
            <w:tcMar>
              <w:top w:w="60" w:type="dxa"/>
              <w:left w:w="100" w:type="dxa"/>
              <w:bottom w:w="60" w:type="dxa"/>
              <w:right w:w="100" w:type="dxa"/>
            </w:tcMar>
            <w:vAlign w:val="center"/>
          </w:tcPr>
          <w:p w14:paraId="42104C7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0.32x</w:t>
            </w:r>
          </w:p>
        </w:tc>
        <w:tc>
          <w:tcPr>
            <w:tcW w:w="1629" w:type="dxa"/>
            <w:tcMar>
              <w:top w:w="60" w:type="dxa"/>
              <w:left w:w="100" w:type="dxa"/>
              <w:bottom w:w="60" w:type="dxa"/>
              <w:right w:w="100" w:type="dxa"/>
            </w:tcMar>
            <w:vAlign w:val="center"/>
          </w:tcPr>
          <w:p w14:paraId="0651A1C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0.41x</w:t>
            </w:r>
          </w:p>
        </w:tc>
        <w:tc>
          <w:tcPr>
            <w:tcW w:w="1629" w:type="dxa"/>
            <w:tcMar>
              <w:top w:w="60" w:type="dxa"/>
              <w:left w:w="100" w:type="dxa"/>
              <w:bottom w:w="60" w:type="dxa"/>
              <w:right w:w="100" w:type="dxa"/>
            </w:tcMar>
            <w:vAlign w:val="center"/>
          </w:tcPr>
          <w:p w14:paraId="04B9475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0.32x</w:t>
            </w:r>
          </w:p>
        </w:tc>
        <w:tc>
          <w:tcPr>
            <w:tcW w:w="1629" w:type="dxa"/>
            <w:tcMar>
              <w:top w:w="60" w:type="dxa"/>
              <w:left w:w="100" w:type="dxa"/>
              <w:bottom w:w="60" w:type="dxa"/>
              <w:right w:w="100" w:type="dxa"/>
            </w:tcMar>
            <w:vAlign w:val="center"/>
          </w:tcPr>
          <w:p w14:paraId="52F360F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0.38x</w:t>
            </w:r>
          </w:p>
        </w:tc>
      </w:tr>
    </w:tbl>
    <w:p w14:paraId="03AB5FD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f7"/>
        <w:tblW w:w="10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2600"/>
        <w:gridCol w:w="2600"/>
        <w:gridCol w:w="2400"/>
        <w:gridCol w:w="1500"/>
      </w:tblGrid>
      <w:tr w:rsidR="003D7899" w14:paraId="183BC259" w14:textId="77777777">
        <w:trPr>
          <w:tblHeader/>
        </w:trPr>
        <w:tc>
          <w:tcPr>
            <w:tcW w:w="1300" w:type="dxa"/>
            <w:shd w:val="clear" w:color="auto" w:fill="1F4E5F"/>
            <w:tcMar>
              <w:top w:w="70" w:type="dxa"/>
              <w:left w:w="100" w:type="dxa"/>
              <w:bottom w:w="70" w:type="dxa"/>
              <w:right w:w="100" w:type="dxa"/>
            </w:tcMar>
            <w:vAlign w:val="center"/>
          </w:tcPr>
          <w:p w14:paraId="6088470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600" w:type="dxa"/>
            <w:shd w:val="clear" w:color="auto" w:fill="1F4E5F"/>
            <w:tcMar>
              <w:top w:w="70" w:type="dxa"/>
              <w:left w:w="100" w:type="dxa"/>
              <w:bottom w:w="70" w:type="dxa"/>
              <w:right w:w="100" w:type="dxa"/>
            </w:tcMar>
            <w:vAlign w:val="center"/>
          </w:tcPr>
          <w:p w14:paraId="6719601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Numerator ($m)</w:t>
            </w:r>
          </w:p>
        </w:tc>
        <w:tc>
          <w:tcPr>
            <w:tcW w:w="2600" w:type="dxa"/>
            <w:shd w:val="clear" w:color="auto" w:fill="1F4E5F"/>
            <w:tcMar>
              <w:top w:w="70" w:type="dxa"/>
              <w:left w:w="100" w:type="dxa"/>
              <w:bottom w:w="70" w:type="dxa"/>
              <w:right w:w="100" w:type="dxa"/>
            </w:tcMar>
            <w:vAlign w:val="center"/>
          </w:tcPr>
          <w:p w14:paraId="5387FA9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Denominator ($m)</w:t>
            </w:r>
          </w:p>
        </w:tc>
        <w:tc>
          <w:tcPr>
            <w:tcW w:w="2400" w:type="dxa"/>
            <w:shd w:val="clear" w:color="auto" w:fill="1F4E5F"/>
            <w:tcMar>
              <w:top w:w="70" w:type="dxa"/>
              <w:left w:w="100" w:type="dxa"/>
              <w:bottom w:w="70" w:type="dxa"/>
              <w:right w:w="100" w:type="dxa"/>
            </w:tcMar>
            <w:vAlign w:val="center"/>
          </w:tcPr>
          <w:p w14:paraId="22A5617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c>
          <w:tcPr>
            <w:tcW w:w="1500" w:type="dxa"/>
            <w:shd w:val="clear" w:color="auto" w:fill="1F4E5F"/>
            <w:tcMar>
              <w:top w:w="70" w:type="dxa"/>
              <w:left w:w="100" w:type="dxa"/>
              <w:bottom w:w="70" w:type="dxa"/>
              <w:right w:w="100" w:type="dxa"/>
            </w:tcMar>
            <w:vAlign w:val="center"/>
          </w:tcPr>
          <w:p w14:paraId="3D98568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Result</w:t>
            </w:r>
          </w:p>
        </w:tc>
      </w:tr>
      <w:tr w:rsidR="003D7899" w14:paraId="4522961C" w14:textId="77777777">
        <w:tc>
          <w:tcPr>
            <w:tcW w:w="1300" w:type="dxa"/>
            <w:tcMar>
              <w:top w:w="60" w:type="dxa"/>
              <w:left w:w="100" w:type="dxa"/>
              <w:bottom w:w="60" w:type="dxa"/>
              <w:right w:w="100" w:type="dxa"/>
            </w:tcMar>
            <w:vAlign w:val="center"/>
          </w:tcPr>
          <w:p w14:paraId="479B933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FY2021</w:t>
            </w:r>
          </w:p>
        </w:tc>
        <w:tc>
          <w:tcPr>
            <w:tcW w:w="2600" w:type="dxa"/>
            <w:tcMar>
              <w:top w:w="60" w:type="dxa"/>
              <w:left w:w="100" w:type="dxa"/>
              <w:bottom w:w="60" w:type="dxa"/>
              <w:right w:w="100" w:type="dxa"/>
            </w:tcMar>
            <w:vAlign w:val="center"/>
          </w:tcPr>
          <w:p w14:paraId="366C933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1,177</w:t>
            </w:r>
          </w:p>
        </w:tc>
        <w:tc>
          <w:tcPr>
            <w:tcW w:w="2600" w:type="dxa"/>
            <w:tcMar>
              <w:top w:w="60" w:type="dxa"/>
              <w:left w:w="100" w:type="dxa"/>
              <w:bottom w:w="60" w:type="dxa"/>
              <w:right w:w="100" w:type="dxa"/>
            </w:tcMar>
            <w:vAlign w:val="center"/>
          </w:tcPr>
          <w:p w14:paraId="7E5912E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6,407</w:t>
            </w:r>
          </w:p>
        </w:tc>
        <w:tc>
          <w:tcPr>
            <w:tcW w:w="2400" w:type="dxa"/>
            <w:tcMar>
              <w:top w:w="60" w:type="dxa"/>
              <w:left w:w="100" w:type="dxa"/>
              <w:bottom w:w="60" w:type="dxa"/>
              <w:right w:w="100" w:type="dxa"/>
            </w:tcMar>
            <w:vAlign w:val="center"/>
          </w:tcPr>
          <w:p w14:paraId="3A36106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1,177 ÷ 6,407</w:t>
            </w:r>
          </w:p>
        </w:tc>
        <w:tc>
          <w:tcPr>
            <w:tcW w:w="1500" w:type="dxa"/>
            <w:tcMar>
              <w:top w:w="60" w:type="dxa"/>
              <w:left w:w="100" w:type="dxa"/>
              <w:bottom w:w="60" w:type="dxa"/>
              <w:right w:w="100" w:type="dxa"/>
            </w:tcMar>
            <w:vAlign w:val="center"/>
          </w:tcPr>
          <w:p w14:paraId="472081D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0.18x</w:t>
            </w:r>
          </w:p>
        </w:tc>
      </w:tr>
      <w:tr w:rsidR="003D7899" w14:paraId="1BD8967A" w14:textId="77777777">
        <w:tc>
          <w:tcPr>
            <w:tcW w:w="1300" w:type="dxa"/>
            <w:shd w:val="clear" w:color="auto" w:fill="F2F6F8"/>
            <w:tcMar>
              <w:top w:w="60" w:type="dxa"/>
              <w:left w:w="100" w:type="dxa"/>
              <w:bottom w:w="60" w:type="dxa"/>
              <w:right w:w="100" w:type="dxa"/>
            </w:tcMar>
            <w:vAlign w:val="center"/>
          </w:tcPr>
          <w:p w14:paraId="5AE58B0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FY2022</w:t>
            </w:r>
          </w:p>
        </w:tc>
        <w:tc>
          <w:tcPr>
            <w:tcW w:w="2600" w:type="dxa"/>
            <w:shd w:val="clear" w:color="auto" w:fill="F2F6F8"/>
            <w:tcMar>
              <w:top w:w="60" w:type="dxa"/>
              <w:left w:w="100" w:type="dxa"/>
              <w:bottom w:w="60" w:type="dxa"/>
              <w:right w:w="100" w:type="dxa"/>
            </w:tcMar>
            <w:vAlign w:val="center"/>
          </w:tcPr>
          <w:p w14:paraId="3314A4F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2,363</w:t>
            </w:r>
          </w:p>
        </w:tc>
        <w:tc>
          <w:tcPr>
            <w:tcW w:w="2600" w:type="dxa"/>
            <w:shd w:val="clear" w:color="auto" w:fill="F2F6F8"/>
            <w:tcMar>
              <w:top w:w="60" w:type="dxa"/>
              <w:left w:w="100" w:type="dxa"/>
              <w:bottom w:w="60" w:type="dxa"/>
              <w:right w:w="100" w:type="dxa"/>
            </w:tcMar>
            <w:vAlign w:val="center"/>
          </w:tcPr>
          <w:p w14:paraId="3A08EAB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7,339</w:t>
            </w:r>
          </w:p>
        </w:tc>
        <w:tc>
          <w:tcPr>
            <w:tcW w:w="2400" w:type="dxa"/>
            <w:shd w:val="clear" w:color="auto" w:fill="F2F6F8"/>
            <w:tcMar>
              <w:top w:w="60" w:type="dxa"/>
              <w:left w:w="100" w:type="dxa"/>
              <w:bottom w:w="60" w:type="dxa"/>
              <w:right w:w="100" w:type="dxa"/>
            </w:tcMar>
            <w:vAlign w:val="center"/>
          </w:tcPr>
          <w:p w14:paraId="0320A88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2,363 ÷ 7,339</w:t>
            </w:r>
          </w:p>
        </w:tc>
        <w:tc>
          <w:tcPr>
            <w:tcW w:w="1500" w:type="dxa"/>
            <w:shd w:val="clear" w:color="auto" w:fill="F2F6F8"/>
            <w:tcMar>
              <w:top w:w="60" w:type="dxa"/>
              <w:left w:w="100" w:type="dxa"/>
              <w:bottom w:w="60" w:type="dxa"/>
              <w:right w:w="100" w:type="dxa"/>
            </w:tcMar>
            <w:vAlign w:val="center"/>
          </w:tcPr>
          <w:p w14:paraId="16ECF75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0.32x</w:t>
            </w:r>
          </w:p>
        </w:tc>
      </w:tr>
      <w:tr w:rsidR="003D7899" w14:paraId="621BFD80" w14:textId="77777777">
        <w:tc>
          <w:tcPr>
            <w:tcW w:w="1300" w:type="dxa"/>
            <w:tcMar>
              <w:top w:w="60" w:type="dxa"/>
              <w:left w:w="100" w:type="dxa"/>
              <w:bottom w:w="60" w:type="dxa"/>
              <w:right w:w="100" w:type="dxa"/>
            </w:tcMar>
            <w:vAlign w:val="center"/>
          </w:tcPr>
          <w:p w14:paraId="5F118BB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FY2023</w:t>
            </w:r>
          </w:p>
        </w:tc>
        <w:tc>
          <w:tcPr>
            <w:tcW w:w="2600" w:type="dxa"/>
            <w:tcMar>
              <w:top w:w="60" w:type="dxa"/>
              <w:left w:w="100" w:type="dxa"/>
              <w:bottom w:w="60" w:type="dxa"/>
              <w:right w:w="100" w:type="dxa"/>
            </w:tcMar>
            <w:vAlign w:val="center"/>
          </w:tcPr>
          <w:p w14:paraId="3F2959D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3,170</w:t>
            </w:r>
          </w:p>
        </w:tc>
        <w:tc>
          <w:tcPr>
            <w:tcW w:w="2600" w:type="dxa"/>
            <w:tcMar>
              <w:top w:w="60" w:type="dxa"/>
              <w:left w:w="100" w:type="dxa"/>
              <w:bottom w:w="60" w:type="dxa"/>
              <w:right w:w="100" w:type="dxa"/>
            </w:tcMar>
            <w:vAlign w:val="center"/>
          </w:tcPr>
          <w:p w14:paraId="3069A5E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7,762</w:t>
            </w:r>
          </w:p>
        </w:tc>
        <w:tc>
          <w:tcPr>
            <w:tcW w:w="2400" w:type="dxa"/>
            <w:tcMar>
              <w:top w:w="60" w:type="dxa"/>
              <w:left w:w="100" w:type="dxa"/>
              <w:bottom w:w="60" w:type="dxa"/>
              <w:right w:w="100" w:type="dxa"/>
            </w:tcMar>
            <w:vAlign w:val="center"/>
          </w:tcPr>
          <w:p w14:paraId="600EDD0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3,170 ÷ 7,762</w:t>
            </w:r>
          </w:p>
        </w:tc>
        <w:tc>
          <w:tcPr>
            <w:tcW w:w="1500" w:type="dxa"/>
            <w:tcMar>
              <w:top w:w="60" w:type="dxa"/>
              <w:left w:w="100" w:type="dxa"/>
              <w:bottom w:w="60" w:type="dxa"/>
              <w:right w:w="100" w:type="dxa"/>
            </w:tcMar>
            <w:vAlign w:val="center"/>
          </w:tcPr>
          <w:p w14:paraId="3542E37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0.41x</w:t>
            </w:r>
          </w:p>
        </w:tc>
      </w:tr>
      <w:tr w:rsidR="003D7899" w14:paraId="1C217CAA" w14:textId="77777777">
        <w:tc>
          <w:tcPr>
            <w:tcW w:w="1300" w:type="dxa"/>
            <w:shd w:val="clear" w:color="auto" w:fill="F2F6F8"/>
            <w:tcMar>
              <w:top w:w="60" w:type="dxa"/>
              <w:left w:w="100" w:type="dxa"/>
              <w:bottom w:w="60" w:type="dxa"/>
              <w:right w:w="100" w:type="dxa"/>
            </w:tcMar>
            <w:vAlign w:val="center"/>
          </w:tcPr>
          <w:p w14:paraId="66D9121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FY2024</w:t>
            </w:r>
          </w:p>
        </w:tc>
        <w:tc>
          <w:tcPr>
            <w:tcW w:w="2600" w:type="dxa"/>
            <w:shd w:val="clear" w:color="auto" w:fill="F2F6F8"/>
            <w:tcMar>
              <w:top w:w="60" w:type="dxa"/>
              <w:left w:w="100" w:type="dxa"/>
              <w:bottom w:w="60" w:type="dxa"/>
              <w:right w:w="100" w:type="dxa"/>
            </w:tcMar>
            <w:vAlign w:val="center"/>
          </w:tcPr>
          <w:p w14:paraId="30978FC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2,749</w:t>
            </w:r>
          </w:p>
        </w:tc>
        <w:tc>
          <w:tcPr>
            <w:tcW w:w="2600" w:type="dxa"/>
            <w:shd w:val="clear" w:color="auto" w:fill="F2F6F8"/>
            <w:tcMar>
              <w:top w:w="60" w:type="dxa"/>
              <w:left w:w="100" w:type="dxa"/>
              <w:bottom w:w="60" w:type="dxa"/>
              <w:right w:w="100" w:type="dxa"/>
            </w:tcMar>
            <w:vAlign w:val="center"/>
          </w:tcPr>
          <w:p w14:paraId="4173076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8,649</w:t>
            </w:r>
          </w:p>
        </w:tc>
        <w:tc>
          <w:tcPr>
            <w:tcW w:w="2400" w:type="dxa"/>
            <w:shd w:val="clear" w:color="auto" w:fill="F2F6F8"/>
            <w:tcMar>
              <w:top w:w="60" w:type="dxa"/>
              <w:left w:w="100" w:type="dxa"/>
              <w:bottom w:w="60" w:type="dxa"/>
              <w:right w:w="100" w:type="dxa"/>
            </w:tcMar>
            <w:vAlign w:val="center"/>
          </w:tcPr>
          <w:p w14:paraId="74EFD2E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2,749 ÷ 8,649</w:t>
            </w:r>
          </w:p>
        </w:tc>
        <w:tc>
          <w:tcPr>
            <w:tcW w:w="1500" w:type="dxa"/>
            <w:shd w:val="clear" w:color="auto" w:fill="F2F6F8"/>
            <w:tcMar>
              <w:top w:w="60" w:type="dxa"/>
              <w:left w:w="100" w:type="dxa"/>
              <w:bottom w:w="60" w:type="dxa"/>
              <w:right w:w="100" w:type="dxa"/>
            </w:tcMar>
            <w:vAlign w:val="center"/>
          </w:tcPr>
          <w:p w14:paraId="2F7AFBF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0.32x</w:t>
            </w:r>
          </w:p>
        </w:tc>
      </w:tr>
      <w:tr w:rsidR="003D7899" w14:paraId="6660C992" w14:textId="77777777">
        <w:tc>
          <w:tcPr>
            <w:tcW w:w="1300" w:type="dxa"/>
            <w:tcMar>
              <w:top w:w="60" w:type="dxa"/>
              <w:left w:w="100" w:type="dxa"/>
              <w:bottom w:w="60" w:type="dxa"/>
              <w:right w:w="100" w:type="dxa"/>
            </w:tcMar>
            <w:vAlign w:val="center"/>
          </w:tcPr>
          <w:p w14:paraId="4BB84D3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FY2025</w:t>
            </w:r>
          </w:p>
        </w:tc>
        <w:tc>
          <w:tcPr>
            <w:tcW w:w="2600" w:type="dxa"/>
            <w:tcMar>
              <w:top w:w="60" w:type="dxa"/>
              <w:left w:w="100" w:type="dxa"/>
              <w:bottom w:w="60" w:type="dxa"/>
              <w:right w:w="100" w:type="dxa"/>
            </w:tcMar>
            <w:vAlign w:val="center"/>
          </w:tcPr>
          <w:p w14:paraId="787801F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3,212</w:t>
            </w:r>
          </w:p>
        </w:tc>
        <w:tc>
          <w:tcPr>
            <w:tcW w:w="2600" w:type="dxa"/>
            <w:tcMar>
              <w:top w:w="60" w:type="dxa"/>
              <w:left w:w="100" w:type="dxa"/>
              <w:bottom w:w="60" w:type="dxa"/>
              <w:right w:w="100" w:type="dxa"/>
            </w:tcMar>
            <w:vAlign w:val="center"/>
          </w:tcPr>
          <w:p w14:paraId="2EEF39C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8,398</w:t>
            </w:r>
          </w:p>
        </w:tc>
        <w:tc>
          <w:tcPr>
            <w:tcW w:w="2400" w:type="dxa"/>
            <w:tcMar>
              <w:top w:w="60" w:type="dxa"/>
              <w:left w:w="100" w:type="dxa"/>
              <w:bottom w:w="60" w:type="dxa"/>
              <w:right w:w="100" w:type="dxa"/>
            </w:tcMar>
            <w:vAlign w:val="center"/>
          </w:tcPr>
          <w:p w14:paraId="2A88DFE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3,212 ÷ 8,398</w:t>
            </w:r>
          </w:p>
        </w:tc>
        <w:tc>
          <w:tcPr>
            <w:tcW w:w="1500" w:type="dxa"/>
            <w:tcMar>
              <w:top w:w="60" w:type="dxa"/>
              <w:left w:w="100" w:type="dxa"/>
              <w:bottom w:w="60" w:type="dxa"/>
              <w:right w:w="100" w:type="dxa"/>
            </w:tcMar>
            <w:vAlign w:val="center"/>
          </w:tcPr>
          <w:p w14:paraId="6002CC3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0.38x</w:t>
            </w:r>
          </w:p>
        </w:tc>
      </w:tr>
    </w:tbl>
    <w:p w14:paraId="2A21C859" w14:textId="77777777" w:rsidR="003D7899" w:rsidRDefault="00000000">
      <w:pPr>
        <w:spacing w:line="360" w:lineRule="auto"/>
        <w:rPr>
          <w:rFonts w:ascii="Times New Roman" w:eastAsia="Times New Roman" w:hAnsi="Times New Roman" w:cs="Times New Roman"/>
          <w:sz w:val="24"/>
          <w:szCs w:val="24"/>
        </w:rPr>
      </w:pPr>
      <w:r>
        <w:br w:type="page"/>
      </w:r>
    </w:p>
    <w:p w14:paraId="6D0FBDCB" w14:textId="77777777" w:rsidR="003D7899" w:rsidRDefault="00000000">
      <w:pPr>
        <w:pStyle w:val="Heading2"/>
        <w:keepNext w:val="0"/>
        <w:keepLines w:val="0"/>
        <w:jc w:val="left"/>
      </w:pPr>
      <w:bookmarkStart w:id="39" w:name="_b7wcnpc7xc97" w:colFirst="0" w:colLast="0"/>
      <w:bookmarkEnd w:id="39"/>
      <w:r>
        <w:lastRenderedPageBreak/>
        <w:t xml:space="preserve">Appendix 11: Investment Appraisal and Capital </w:t>
      </w:r>
      <w:proofErr w:type="gramStart"/>
      <w:r>
        <w:t>Budgeting  Calculation</w:t>
      </w:r>
      <w:proofErr w:type="gramEnd"/>
      <w:r>
        <w:t xml:space="preserve"> Tables</w:t>
      </w:r>
    </w:p>
    <w:p w14:paraId="0FF10F2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 xml:space="preserve">Projects A, B and </w:t>
      </w:r>
      <w:proofErr w:type="gramStart"/>
      <w:r>
        <w:rPr>
          <w:rFonts w:ascii="Times New Roman" w:eastAsia="Times New Roman" w:hAnsi="Times New Roman" w:cs="Times New Roman"/>
          <w:i/>
          <w:iCs/>
          <w:sz w:val="24"/>
          <w:szCs w:val="24"/>
        </w:rPr>
        <w:t>C  £</w:t>
      </w:r>
      <w:proofErr w:type="gramEnd"/>
      <w:r>
        <w:rPr>
          <w:rFonts w:ascii="Times New Roman" w:eastAsia="Times New Roman" w:hAnsi="Times New Roman" w:cs="Times New Roman"/>
          <w:i/>
          <w:iCs/>
          <w:sz w:val="24"/>
          <w:szCs w:val="24"/>
        </w:rPr>
        <w:t>50m initial investment each, 8% discount rate, straight-line depreciation to zero over 5 years</w:t>
      </w:r>
    </w:p>
    <w:p w14:paraId="2DE02A0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Inputs used throughout: </w:t>
      </w:r>
      <w:r>
        <w:rPr>
          <w:rFonts w:ascii="Times New Roman" w:eastAsia="Times New Roman" w:hAnsi="Times New Roman" w:cs="Times New Roman"/>
          <w:sz w:val="24"/>
          <w:szCs w:val="24"/>
        </w:rPr>
        <w:t>Initial investment = £50m for each project. Straight-line depreciation = £50m ÷ 5 years = £10m per year for each project. Discount rate = 8%. All cash flow figures are net cash inflows in £m, received at the end of each year (Years 1–5).</w:t>
      </w:r>
    </w:p>
    <w:tbl>
      <w:tblPr>
        <w:tblStyle w:val="af8"/>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20"/>
        <w:gridCol w:w="1640"/>
        <w:gridCol w:w="1640"/>
        <w:gridCol w:w="1640"/>
        <w:gridCol w:w="1640"/>
        <w:gridCol w:w="1640"/>
      </w:tblGrid>
      <w:tr w:rsidR="003D7899" w14:paraId="55FF34A9" w14:textId="77777777">
        <w:trPr>
          <w:tblHeader/>
        </w:trPr>
        <w:tc>
          <w:tcPr>
            <w:tcW w:w="2020" w:type="dxa"/>
            <w:shd w:val="clear" w:color="auto" w:fill="1F4E5F"/>
            <w:tcMar>
              <w:top w:w="70" w:type="dxa"/>
              <w:left w:w="100" w:type="dxa"/>
              <w:bottom w:w="70" w:type="dxa"/>
              <w:right w:w="100" w:type="dxa"/>
            </w:tcMar>
            <w:vAlign w:val="center"/>
          </w:tcPr>
          <w:p w14:paraId="0BBA4CD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w:t>
            </w:r>
          </w:p>
        </w:tc>
        <w:tc>
          <w:tcPr>
            <w:tcW w:w="1640" w:type="dxa"/>
            <w:shd w:val="clear" w:color="auto" w:fill="1F4E5F"/>
            <w:tcMar>
              <w:top w:w="70" w:type="dxa"/>
              <w:left w:w="100" w:type="dxa"/>
              <w:bottom w:w="70" w:type="dxa"/>
              <w:right w:w="100" w:type="dxa"/>
            </w:tcMar>
            <w:vAlign w:val="center"/>
          </w:tcPr>
          <w:p w14:paraId="0522308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1</w:t>
            </w:r>
          </w:p>
        </w:tc>
        <w:tc>
          <w:tcPr>
            <w:tcW w:w="1640" w:type="dxa"/>
            <w:shd w:val="clear" w:color="auto" w:fill="1F4E5F"/>
            <w:tcMar>
              <w:top w:w="70" w:type="dxa"/>
              <w:left w:w="100" w:type="dxa"/>
              <w:bottom w:w="70" w:type="dxa"/>
              <w:right w:w="100" w:type="dxa"/>
            </w:tcMar>
            <w:vAlign w:val="center"/>
          </w:tcPr>
          <w:p w14:paraId="0BAC071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2</w:t>
            </w:r>
          </w:p>
        </w:tc>
        <w:tc>
          <w:tcPr>
            <w:tcW w:w="1640" w:type="dxa"/>
            <w:shd w:val="clear" w:color="auto" w:fill="1F4E5F"/>
            <w:tcMar>
              <w:top w:w="70" w:type="dxa"/>
              <w:left w:w="100" w:type="dxa"/>
              <w:bottom w:w="70" w:type="dxa"/>
              <w:right w:w="100" w:type="dxa"/>
            </w:tcMar>
            <w:vAlign w:val="center"/>
          </w:tcPr>
          <w:p w14:paraId="61985CE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3</w:t>
            </w:r>
          </w:p>
        </w:tc>
        <w:tc>
          <w:tcPr>
            <w:tcW w:w="1640" w:type="dxa"/>
            <w:shd w:val="clear" w:color="auto" w:fill="1F4E5F"/>
            <w:tcMar>
              <w:top w:w="70" w:type="dxa"/>
              <w:left w:w="100" w:type="dxa"/>
              <w:bottom w:w="70" w:type="dxa"/>
              <w:right w:w="100" w:type="dxa"/>
            </w:tcMar>
            <w:vAlign w:val="center"/>
          </w:tcPr>
          <w:p w14:paraId="2D313DE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4</w:t>
            </w:r>
          </w:p>
        </w:tc>
        <w:tc>
          <w:tcPr>
            <w:tcW w:w="1640" w:type="dxa"/>
            <w:shd w:val="clear" w:color="auto" w:fill="1F4E5F"/>
            <w:tcMar>
              <w:top w:w="70" w:type="dxa"/>
              <w:left w:w="100" w:type="dxa"/>
              <w:bottom w:w="70" w:type="dxa"/>
              <w:right w:w="100" w:type="dxa"/>
            </w:tcMar>
            <w:vAlign w:val="center"/>
          </w:tcPr>
          <w:p w14:paraId="55205F9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5</w:t>
            </w:r>
          </w:p>
        </w:tc>
      </w:tr>
      <w:tr w:rsidR="003D7899" w14:paraId="14F09A53" w14:textId="77777777">
        <w:tc>
          <w:tcPr>
            <w:tcW w:w="2020" w:type="dxa"/>
            <w:tcMar>
              <w:top w:w="60" w:type="dxa"/>
              <w:left w:w="100" w:type="dxa"/>
              <w:bottom w:w="60" w:type="dxa"/>
              <w:right w:w="100" w:type="dxa"/>
            </w:tcMar>
            <w:vAlign w:val="center"/>
          </w:tcPr>
          <w:p w14:paraId="3A94225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 (£m)</w:t>
            </w:r>
          </w:p>
        </w:tc>
        <w:tc>
          <w:tcPr>
            <w:tcW w:w="1640" w:type="dxa"/>
            <w:tcMar>
              <w:top w:w="60" w:type="dxa"/>
              <w:left w:w="100" w:type="dxa"/>
              <w:bottom w:w="60" w:type="dxa"/>
              <w:right w:w="100" w:type="dxa"/>
            </w:tcMar>
            <w:vAlign w:val="center"/>
          </w:tcPr>
          <w:p w14:paraId="5FF55EF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640" w:type="dxa"/>
            <w:tcMar>
              <w:top w:w="60" w:type="dxa"/>
              <w:left w:w="100" w:type="dxa"/>
              <w:bottom w:w="60" w:type="dxa"/>
              <w:right w:w="100" w:type="dxa"/>
            </w:tcMar>
            <w:vAlign w:val="center"/>
          </w:tcPr>
          <w:p w14:paraId="6349B00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640" w:type="dxa"/>
            <w:tcMar>
              <w:top w:w="60" w:type="dxa"/>
              <w:left w:w="100" w:type="dxa"/>
              <w:bottom w:w="60" w:type="dxa"/>
              <w:right w:w="100" w:type="dxa"/>
            </w:tcMar>
            <w:vAlign w:val="center"/>
          </w:tcPr>
          <w:p w14:paraId="1CF3E00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640" w:type="dxa"/>
            <w:tcMar>
              <w:top w:w="60" w:type="dxa"/>
              <w:left w:w="100" w:type="dxa"/>
              <w:bottom w:w="60" w:type="dxa"/>
              <w:right w:w="100" w:type="dxa"/>
            </w:tcMar>
            <w:vAlign w:val="center"/>
          </w:tcPr>
          <w:p w14:paraId="52E554D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640" w:type="dxa"/>
            <w:tcMar>
              <w:top w:w="60" w:type="dxa"/>
              <w:left w:w="100" w:type="dxa"/>
              <w:bottom w:w="60" w:type="dxa"/>
              <w:right w:w="100" w:type="dxa"/>
            </w:tcMar>
            <w:vAlign w:val="center"/>
          </w:tcPr>
          <w:p w14:paraId="42F3903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3D7899" w14:paraId="729B7D0A" w14:textId="77777777">
        <w:tc>
          <w:tcPr>
            <w:tcW w:w="2020" w:type="dxa"/>
            <w:shd w:val="clear" w:color="auto" w:fill="F2F6F8"/>
            <w:tcMar>
              <w:top w:w="60" w:type="dxa"/>
              <w:left w:w="100" w:type="dxa"/>
              <w:bottom w:w="60" w:type="dxa"/>
              <w:right w:w="100" w:type="dxa"/>
            </w:tcMar>
            <w:vAlign w:val="center"/>
          </w:tcPr>
          <w:p w14:paraId="6D5D1DC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 (£m)</w:t>
            </w:r>
          </w:p>
        </w:tc>
        <w:tc>
          <w:tcPr>
            <w:tcW w:w="1640" w:type="dxa"/>
            <w:shd w:val="clear" w:color="auto" w:fill="F2F6F8"/>
            <w:tcMar>
              <w:top w:w="60" w:type="dxa"/>
              <w:left w:w="100" w:type="dxa"/>
              <w:bottom w:w="60" w:type="dxa"/>
              <w:right w:w="100" w:type="dxa"/>
            </w:tcMar>
            <w:vAlign w:val="center"/>
          </w:tcPr>
          <w:p w14:paraId="284CE51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640" w:type="dxa"/>
            <w:shd w:val="clear" w:color="auto" w:fill="F2F6F8"/>
            <w:tcMar>
              <w:top w:w="60" w:type="dxa"/>
              <w:left w:w="100" w:type="dxa"/>
              <w:bottom w:w="60" w:type="dxa"/>
              <w:right w:w="100" w:type="dxa"/>
            </w:tcMar>
            <w:vAlign w:val="center"/>
          </w:tcPr>
          <w:p w14:paraId="28FC7B7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640" w:type="dxa"/>
            <w:shd w:val="clear" w:color="auto" w:fill="F2F6F8"/>
            <w:tcMar>
              <w:top w:w="60" w:type="dxa"/>
              <w:left w:w="100" w:type="dxa"/>
              <w:bottom w:w="60" w:type="dxa"/>
              <w:right w:w="100" w:type="dxa"/>
            </w:tcMar>
            <w:vAlign w:val="center"/>
          </w:tcPr>
          <w:p w14:paraId="791875B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640" w:type="dxa"/>
            <w:shd w:val="clear" w:color="auto" w:fill="F2F6F8"/>
            <w:tcMar>
              <w:top w:w="60" w:type="dxa"/>
              <w:left w:w="100" w:type="dxa"/>
              <w:bottom w:w="60" w:type="dxa"/>
              <w:right w:w="100" w:type="dxa"/>
            </w:tcMar>
            <w:vAlign w:val="center"/>
          </w:tcPr>
          <w:p w14:paraId="3A68DB4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640" w:type="dxa"/>
            <w:shd w:val="clear" w:color="auto" w:fill="F2F6F8"/>
            <w:tcMar>
              <w:top w:w="60" w:type="dxa"/>
              <w:left w:w="100" w:type="dxa"/>
              <w:bottom w:w="60" w:type="dxa"/>
              <w:right w:w="100" w:type="dxa"/>
            </w:tcMar>
            <w:vAlign w:val="center"/>
          </w:tcPr>
          <w:p w14:paraId="63B0042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r>
      <w:tr w:rsidR="003D7899" w14:paraId="4B1277C6" w14:textId="77777777">
        <w:tc>
          <w:tcPr>
            <w:tcW w:w="2020" w:type="dxa"/>
            <w:tcMar>
              <w:top w:w="60" w:type="dxa"/>
              <w:left w:w="100" w:type="dxa"/>
              <w:bottom w:w="60" w:type="dxa"/>
              <w:right w:w="100" w:type="dxa"/>
            </w:tcMar>
            <w:vAlign w:val="center"/>
          </w:tcPr>
          <w:p w14:paraId="5218F00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 (£m)</w:t>
            </w:r>
          </w:p>
        </w:tc>
        <w:tc>
          <w:tcPr>
            <w:tcW w:w="1640" w:type="dxa"/>
            <w:tcMar>
              <w:top w:w="60" w:type="dxa"/>
              <w:left w:w="100" w:type="dxa"/>
              <w:bottom w:w="60" w:type="dxa"/>
              <w:right w:w="100" w:type="dxa"/>
            </w:tcMar>
            <w:vAlign w:val="center"/>
          </w:tcPr>
          <w:p w14:paraId="21BD1F1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640" w:type="dxa"/>
            <w:tcMar>
              <w:top w:w="60" w:type="dxa"/>
              <w:left w:w="100" w:type="dxa"/>
              <w:bottom w:w="60" w:type="dxa"/>
              <w:right w:w="100" w:type="dxa"/>
            </w:tcMar>
            <w:vAlign w:val="center"/>
          </w:tcPr>
          <w:p w14:paraId="6F5DF04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640" w:type="dxa"/>
            <w:tcMar>
              <w:top w:w="60" w:type="dxa"/>
              <w:left w:w="100" w:type="dxa"/>
              <w:bottom w:w="60" w:type="dxa"/>
              <w:right w:w="100" w:type="dxa"/>
            </w:tcMar>
            <w:vAlign w:val="center"/>
          </w:tcPr>
          <w:p w14:paraId="01D7752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640" w:type="dxa"/>
            <w:tcMar>
              <w:top w:w="60" w:type="dxa"/>
              <w:left w:w="100" w:type="dxa"/>
              <w:bottom w:w="60" w:type="dxa"/>
              <w:right w:w="100" w:type="dxa"/>
            </w:tcMar>
            <w:vAlign w:val="center"/>
          </w:tcPr>
          <w:p w14:paraId="41B5931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1640" w:type="dxa"/>
            <w:tcMar>
              <w:top w:w="60" w:type="dxa"/>
              <w:left w:w="100" w:type="dxa"/>
              <w:bottom w:w="60" w:type="dxa"/>
              <w:right w:w="100" w:type="dxa"/>
            </w:tcMar>
            <w:vAlign w:val="center"/>
          </w:tcPr>
          <w:p w14:paraId="6DD9796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bl>
    <w:p w14:paraId="1E89B26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Initial investment: £50m for Projects A, B and C (Year 0 outflow). Total 5-year undiscounted inflows: A = £54m, B = £55m, C = £65m.</w:t>
      </w:r>
    </w:p>
    <w:p w14:paraId="238D3012" w14:textId="77777777" w:rsidR="003D7899" w:rsidRDefault="00000000">
      <w:pPr>
        <w:pStyle w:val="Heading2"/>
        <w:keepNext w:val="0"/>
        <w:keepLines w:val="0"/>
        <w:jc w:val="left"/>
      </w:pPr>
      <w:r>
        <w:br w:type="page"/>
      </w:r>
    </w:p>
    <w:p w14:paraId="7A79ED8A" w14:textId="77777777" w:rsidR="003D7899" w:rsidRDefault="00000000">
      <w:pPr>
        <w:pStyle w:val="Heading2"/>
        <w:keepNext w:val="0"/>
        <w:keepLines w:val="0"/>
        <w:jc w:val="left"/>
      </w:pPr>
      <w:r>
        <w:lastRenderedPageBreak/>
        <w:t>Appendix 12: Payback Period (PBP)</w:t>
      </w:r>
    </w:p>
    <w:p w14:paraId="329AC08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PBP = Full years until cumulative cash flow recovers the £50m initial investment, + (Unrecovered amount at start of that year ÷ Cash flow in that year)</w:t>
      </w:r>
    </w:p>
    <w:tbl>
      <w:tblPr>
        <w:tblStyle w:val="af9"/>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2340"/>
        <w:gridCol w:w="2340"/>
        <w:gridCol w:w="2340"/>
      </w:tblGrid>
      <w:tr w:rsidR="003D7899" w14:paraId="53B0B2EB" w14:textId="77777777">
        <w:trPr>
          <w:tblHeader/>
        </w:trPr>
        <w:tc>
          <w:tcPr>
            <w:tcW w:w="3200" w:type="dxa"/>
            <w:shd w:val="clear" w:color="auto" w:fill="1F4E5F"/>
            <w:tcMar>
              <w:top w:w="70" w:type="dxa"/>
              <w:left w:w="100" w:type="dxa"/>
              <w:bottom w:w="70" w:type="dxa"/>
              <w:right w:w="100" w:type="dxa"/>
            </w:tcMar>
            <w:vAlign w:val="center"/>
          </w:tcPr>
          <w:p w14:paraId="75D86BA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2340" w:type="dxa"/>
            <w:shd w:val="clear" w:color="auto" w:fill="1F4E5F"/>
            <w:tcMar>
              <w:top w:w="70" w:type="dxa"/>
              <w:left w:w="100" w:type="dxa"/>
              <w:bottom w:w="70" w:type="dxa"/>
              <w:right w:w="100" w:type="dxa"/>
            </w:tcMar>
            <w:vAlign w:val="center"/>
          </w:tcPr>
          <w:p w14:paraId="0AA7E95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A</w:t>
            </w:r>
          </w:p>
        </w:tc>
        <w:tc>
          <w:tcPr>
            <w:tcW w:w="2340" w:type="dxa"/>
            <w:shd w:val="clear" w:color="auto" w:fill="1F4E5F"/>
            <w:tcMar>
              <w:top w:w="70" w:type="dxa"/>
              <w:left w:w="100" w:type="dxa"/>
              <w:bottom w:w="70" w:type="dxa"/>
              <w:right w:w="100" w:type="dxa"/>
            </w:tcMar>
            <w:vAlign w:val="center"/>
          </w:tcPr>
          <w:p w14:paraId="66AFCDF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B</w:t>
            </w:r>
          </w:p>
        </w:tc>
        <w:tc>
          <w:tcPr>
            <w:tcW w:w="2340" w:type="dxa"/>
            <w:shd w:val="clear" w:color="auto" w:fill="1F4E5F"/>
            <w:tcMar>
              <w:top w:w="70" w:type="dxa"/>
              <w:left w:w="100" w:type="dxa"/>
              <w:bottom w:w="70" w:type="dxa"/>
              <w:right w:w="100" w:type="dxa"/>
            </w:tcMar>
            <w:vAlign w:val="center"/>
          </w:tcPr>
          <w:p w14:paraId="017DD71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C</w:t>
            </w:r>
          </w:p>
        </w:tc>
      </w:tr>
      <w:tr w:rsidR="003D7899" w14:paraId="7DE05491" w14:textId="77777777">
        <w:tc>
          <w:tcPr>
            <w:tcW w:w="3200" w:type="dxa"/>
            <w:tcMar>
              <w:top w:w="60" w:type="dxa"/>
              <w:left w:w="100" w:type="dxa"/>
              <w:bottom w:w="60" w:type="dxa"/>
              <w:right w:w="100" w:type="dxa"/>
            </w:tcMar>
            <w:vAlign w:val="center"/>
          </w:tcPr>
          <w:p w14:paraId="3CCCB1F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Payback Period</w:t>
            </w:r>
          </w:p>
        </w:tc>
        <w:tc>
          <w:tcPr>
            <w:tcW w:w="2340" w:type="dxa"/>
            <w:tcMar>
              <w:top w:w="60" w:type="dxa"/>
              <w:left w:w="100" w:type="dxa"/>
              <w:bottom w:w="60" w:type="dxa"/>
              <w:right w:w="100" w:type="dxa"/>
            </w:tcMar>
            <w:vAlign w:val="center"/>
          </w:tcPr>
          <w:p w14:paraId="13D553A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4.50 years</w:t>
            </w:r>
          </w:p>
        </w:tc>
        <w:tc>
          <w:tcPr>
            <w:tcW w:w="2340" w:type="dxa"/>
            <w:tcMar>
              <w:top w:w="60" w:type="dxa"/>
              <w:left w:w="100" w:type="dxa"/>
              <w:bottom w:w="60" w:type="dxa"/>
              <w:right w:w="100" w:type="dxa"/>
            </w:tcMar>
            <w:vAlign w:val="center"/>
          </w:tcPr>
          <w:p w14:paraId="79F753E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4.55 years</w:t>
            </w:r>
          </w:p>
        </w:tc>
        <w:tc>
          <w:tcPr>
            <w:tcW w:w="2340" w:type="dxa"/>
            <w:tcMar>
              <w:top w:w="60" w:type="dxa"/>
              <w:left w:w="100" w:type="dxa"/>
              <w:bottom w:w="60" w:type="dxa"/>
              <w:right w:w="100" w:type="dxa"/>
            </w:tcMar>
            <w:vAlign w:val="center"/>
          </w:tcPr>
          <w:p w14:paraId="205BD3F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3.60 years</w:t>
            </w:r>
          </w:p>
        </w:tc>
      </w:tr>
      <w:tr w:rsidR="003D7899" w14:paraId="535F0CDA" w14:textId="77777777">
        <w:tc>
          <w:tcPr>
            <w:tcW w:w="3200" w:type="dxa"/>
            <w:shd w:val="clear" w:color="auto" w:fill="F2F6F8"/>
            <w:tcMar>
              <w:top w:w="60" w:type="dxa"/>
              <w:left w:w="100" w:type="dxa"/>
              <w:bottom w:w="60" w:type="dxa"/>
              <w:right w:w="100" w:type="dxa"/>
            </w:tcMar>
            <w:vAlign w:val="center"/>
          </w:tcPr>
          <w:p w14:paraId="22193FB4"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b/>
                <w:bCs/>
                <w:sz w:val="24"/>
                <w:szCs w:val="24"/>
              </w:rPr>
              <w:t>≈ Years + Months</w:t>
            </w:r>
          </w:p>
        </w:tc>
        <w:tc>
          <w:tcPr>
            <w:tcW w:w="2340" w:type="dxa"/>
            <w:shd w:val="clear" w:color="auto" w:fill="F2F6F8"/>
            <w:tcMar>
              <w:top w:w="60" w:type="dxa"/>
              <w:left w:w="100" w:type="dxa"/>
              <w:bottom w:w="60" w:type="dxa"/>
              <w:right w:w="100" w:type="dxa"/>
            </w:tcMar>
            <w:vAlign w:val="center"/>
          </w:tcPr>
          <w:p w14:paraId="3DADAE2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 yrs 6.0 mo</w:t>
            </w:r>
          </w:p>
        </w:tc>
        <w:tc>
          <w:tcPr>
            <w:tcW w:w="2340" w:type="dxa"/>
            <w:shd w:val="clear" w:color="auto" w:fill="F2F6F8"/>
            <w:tcMar>
              <w:top w:w="60" w:type="dxa"/>
              <w:left w:w="100" w:type="dxa"/>
              <w:bottom w:w="60" w:type="dxa"/>
              <w:right w:w="100" w:type="dxa"/>
            </w:tcMar>
            <w:vAlign w:val="center"/>
          </w:tcPr>
          <w:p w14:paraId="4AFE551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 yrs 6.5 mo</w:t>
            </w:r>
          </w:p>
        </w:tc>
        <w:tc>
          <w:tcPr>
            <w:tcW w:w="2340" w:type="dxa"/>
            <w:shd w:val="clear" w:color="auto" w:fill="F2F6F8"/>
            <w:tcMar>
              <w:top w:w="60" w:type="dxa"/>
              <w:left w:w="100" w:type="dxa"/>
              <w:bottom w:w="60" w:type="dxa"/>
              <w:right w:w="100" w:type="dxa"/>
            </w:tcMar>
            <w:vAlign w:val="center"/>
          </w:tcPr>
          <w:p w14:paraId="1A12840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 yrs 7.2 mo</w:t>
            </w:r>
          </w:p>
        </w:tc>
      </w:tr>
      <w:tr w:rsidR="003D7899" w14:paraId="04160195" w14:textId="77777777">
        <w:tc>
          <w:tcPr>
            <w:tcW w:w="3200" w:type="dxa"/>
            <w:tcMar>
              <w:top w:w="60" w:type="dxa"/>
              <w:left w:w="100" w:type="dxa"/>
              <w:bottom w:w="60" w:type="dxa"/>
              <w:right w:w="100" w:type="dxa"/>
            </w:tcMar>
            <w:vAlign w:val="center"/>
          </w:tcPr>
          <w:p w14:paraId="007CF60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Rank (fastest first)</w:t>
            </w:r>
          </w:p>
        </w:tc>
        <w:tc>
          <w:tcPr>
            <w:tcW w:w="2340" w:type="dxa"/>
            <w:tcMar>
              <w:top w:w="60" w:type="dxa"/>
              <w:left w:w="100" w:type="dxa"/>
              <w:bottom w:w="60" w:type="dxa"/>
              <w:right w:w="100" w:type="dxa"/>
            </w:tcMar>
            <w:vAlign w:val="center"/>
          </w:tcPr>
          <w:p w14:paraId="54F6C3B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2nd</w:t>
            </w:r>
          </w:p>
        </w:tc>
        <w:tc>
          <w:tcPr>
            <w:tcW w:w="2340" w:type="dxa"/>
            <w:tcMar>
              <w:top w:w="60" w:type="dxa"/>
              <w:left w:w="100" w:type="dxa"/>
              <w:bottom w:w="60" w:type="dxa"/>
              <w:right w:w="100" w:type="dxa"/>
            </w:tcMar>
            <w:vAlign w:val="center"/>
          </w:tcPr>
          <w:p w14:paraId="19BFB35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3rd</w:t>
            </w:r>
          </w:p>
        </w:tc>
        <w:tc>
          <w:tcPr>
            <w:tcW w:w="2340" w:type="dxa"/>
            <w:tcMar>
              <w:top w:w="60" w:type="dxa"/>
              <w:left w:w="100" w:type="dxa"/>
              <w:bottom w:w="60" w:type="dxa"/>
              <w:right w:w="100" w:type="dxa"/>
            </w:tcMar>
            <w:vAlign w:val="center"/>
          </w:tcPr>
          <w:p w14:paraId="6A4F6D0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1st</w:t>
            </w:r>
          </w:p>
        </w:tc>
      </w:tr>
    </w:tbl>
    <w:p w14:paraId="5B475D6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p w14:paraId="5BD76C6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A</w:t>
      </w:r>
    </w:p>
    <w:tbl>
      <w:tblPr>
        <w:tblStyle w:val="afa"/>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00"/>
        <w:gridCol w:w="2880"/>
        <w:gridCol w:w="2880"/>
        <w:gridCol w:w="2860"/>
      </w:tblGrid>
      <w:tr w:rsidR="003D7899" w14:paraId="3848BC8E" w14:textId="77777777">
        <w:trPr>
          <w:tblHeader/>
        </w:trPr>
        <w:tc>
          <w:tcPr>
            <w:tcW w:w="1600" w:type="dxa"/>
            <w:shd w:val="clear" w:color="auto" w:fill="1F4E5F"/>
            <w:tcMar>
              <w:top w:w="70" w:type="dxa"/>
              <w:left w:w="100" w:type="dxa"/>
              <w:bottom w:w="70" w:type="dxa"/>
              <w:right w:w="100" w:type="dxa"/>
            </w:tcMar>
            <w:vAlign w:val="center"/>
          </w:tcPr>
          <w:p w14:paraId="7266441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880" w:type="dxa"/>
            <w:shd w:val="clear" w:color="auto" w:fill="1F4E5F"/>
            <w:tcMar>
              <w:top w:w="70" w:type="dxa"/>
              <w:left w:w="100" w:type="dxa"/>
              <w:bottom w:w="70" w:type="dxa"/>
              <w:right w:w="100" w:type="dxa"/>
            </w:tcMar>
            <w:vAlign w:val="center"/>
          </w:tcPr>
          <w:p w14:paraId="584E372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Net Cash Flow (£m)</w:t>
            </w:r>
          </w:p>
        </w:tc>
        <w:tc>
          <w:tcPr>
            <w:tcW w:w="2880" w:type="dxa"/>
            <w:shd w:val="clear" w:color="auto" w:fill="1F4E5F"/>
            <w:tcMar>
              <w:top w:w="70" w:type="dxa"/>
              <w:left w:w="100" w:type="dxa"/>
              <w:bottom w:w="70" w:type="dxa"/>
              <w:right w:w="100" w:type="dxa"/>
            </w:tcMar>
            <w:vAlign w:val="center"/>
          </w:tcPr>
          <w:p w14:paraId="4BA70AD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Cumulative Cash Flow (£m)</w:t>
            </w:r>
          </w:p>
        </w:tc>
        <w:tc>
          <w:tcPr>
            <w:tcW w:w="2860" w:type="dxa"/>
            <w:shd w:val="clear" w:color="auto" w:fill="1F4E5F"/>
            <w:tcMar>
              <w:top w:w="70" w:type="dxa"/>
              <w:left w:w="100" w:type="dxa"/>
              <w:bottom w:w="70" w:type="dxa"/>
              <w:right w:w="100" w:type="dxa"/>
            </w:tcMar>
            <w:vAlign w:val="center"/>
          </w:tcPr>
          <w:p w14:paraId="6256D57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Notes</w:t>
            </w:r>
          </w:p>
        </w:tc>
      </w:tr>
      <w:tr w:rsidR="003D7899" w14:paraId="69A9B05E" w14:textId="77777777">
        <w:tc>
          <w:tcPr>
            <w:tcW w:w="1600" w:type="dxa"/>
            <w:tcMar>
              <w:top w:w="60" w:type="dxa"/>
              <w:left w:w="100" w:type="dxa"/>
              <w:bottom w:w="60" w:type="dxa"/>
              <w:right w:w="100" w:type="dxa"/>
            </w:tcMar>
            <w:vAlign w:val="center"/>
          </w:tcPr>
          <w:p w14:paraId="59766A8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880" w:type="dxa"/>
            <w:tcMar>
              <w:top w:w="60" w:type="dxa"/>
              <w:left w:w="100" w:type="dxa"/>
              <w:bottom w:w="60" w:type="dxa"/>
              <w:right w:w="100" w:type="dxa"/>
            </w:tcMar>
            <w:vAlign w:val="center"/>
          </w:tcPr>
          <w:p w14:paraId="2EE0A55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880" w:type="dxa"/>
            <w:tcMar>
              <w:top w:w="60" w:type="dxa"/>
              <w:left w:w="100" w:type="dxa"/>
              <w:bottom w:w="60" w:type="dxa"/>
              <w:right w:w="100" w:type="dxa"/>
            </w:tcMar>
            <w:vAlign w:val="center"/>
          </w:tcPr>
          <w:p w14:paraId="7B32CEB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860" w:type="dxa"/>
            <w:tcMar>
              <w:top w:w="60" w:type="dxa"/>
              <w:left w:w="100" w:type="dxa"/>
              <w:bottom w:w="60" w:type="dxa"/>
              <w:right w:w="100" w:type="dxa"/>
            </w:tcMar>
            <w:vAlign w:val="center"/>
          </w:tcPr>
          <w:p w14:paraId="67314ED2" w14:textId="77777777" w:rsidR="003D7899" w:rsidRDefault="003D7899">
            <w:pPr>
              <w:spacing w:line="360" w:lineRule="auto"/>
              <w:jc w:val="center"/>
              <w:rPr>
                <w:rFonts w:ascii="Times New Roman" w:eastAsia="Times New Roman" w:hAnsi="Times New Roman" w:cs="Times New Roman"/>
                <w:sz w:val="24"/>
                <w:szCs w:val="24"/>
              </w:rPr>
            </w:pPr>
          </w:p>
        </w:tc>
      </w:tr>
      <w:tr w:rsidR="003D7899" w14:paraId="0A439758" w14:textId="77777777">
        <w:tc>
          <w:tcPr>
            <w:tcW w:w="1600" w:type="dxa"/>
            <w:shd w:val="clear" w:color="auto" w:fill="F2F6F8"/>
            <w:tcMar>
              <w:top w:w="60" w:type="dxa"/>
              <w:left w:w="100" w:type="dxa"/>
              <w:bottom w:w="60" w:type="dxa"/>
              <w:right w:w="100" w:type="dxa"/>
            </w:tcMar>
            <w:vAlign w:val="center"/>
          </w:tcPr>
          <w:p w14:paraId="2DDFFD7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880" w:type="dxa"/>
            <w:shd w:val="clear" w:color="auto" w:fill="F2F6F8"/>
            <w:tcMar>
              <w:top w:w="60" w:type="dxa"/>
              <w:left w:w="100" w:type="dxa"/>
              <w:bottom w:w="60" w:type="dxa"/>
              <w:right w:w="100" w:type="dxa"/>
            </w:tcMar>
            <w:vAlign w:val="center"/>
          </w:tcPr>
          <w:p w14:paraId="050A6BC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880" w:type="dxa"/>
            <w:shd w:val="clear" w:color="auto" w:fill="F2F6F8"/>
            <w:tcMar>
              <w:top w:w="60" w:type="dxa"/>
              <w:left w:w="100" w:type="dxa"/>
              <w:bottom w:w="60" w:type="dxa"/>
              <w:right w:w="100" w:type="dxa"/>
            </w:tcMar>
            <w:vAlign w:val="center"/>
          </w:tcPr>
          <w:p w14:paraId="7BD4C28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2860" w:type="dxa"/>
            <w:shd w:val="clear" w:color="auto" w:fill="F2F6F8"/>
            <w:tcMar>
              <w:top w:w="60" w:type="dxa"/>
              <w:left w:w="100" w:type="dxa"/>
              <w:bottom w:w="60" w:type="dxa"/>
              <w:right w:w="100" w:type="dxa"/>
            </w:tcMar>
            <w:vAlign w:val="center"/>
          </w:tcPr>
          <w:p w14:paraId="2C38633B" w14:textId="77777777" w:rsidR="003D7899" w:rsidRDefault="003D7899">
            <w:pPr>
              <w:spacing w:line="360" w:lineRule="auto"/>
              <w:jc w:val="center"/>
              <w:rPr>
                <w:rFonts w:ascii="Times New Roman" w:eastAsia="Times New Roman" w:hAnsi="Times New Roman" w:cs="Times New Roman"/>
                <w:sz w:val="24"/>
                <w:szCs w:val="24"/>
              </w:rPr>
            </w:pPr>
          </w:p>
        </w:tc>
      </w:tr>
      <w:tr w:rsidR="003D7899" w14:paraId="48DF1507" w14:textId="77777777">
        <w:tc>
          <w:tcPr>
            <w:tcW w:w="1600" w:type="dxa"/>
            <w:tcMar>
              <w:top w:w="60" w:type="dxa"/>
              <w:left w:w="100" w:type="dxa"/>
              <w:bottom w:w="60" w:type="dxa"/>
              <w:right w:w="100" w:type="dxa"/>
            </w:tcMar>
            <w:vAlign w:val="center"/>
          </w:tcPr>
          <w:p w14:paraId="5E11B45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880" w:type="dxa"/>
            <w:tcMar>
              <w:top w:w="60" w:type="dxa"/>
              <w:left w:w="100" w:type="dxa"/>
              <w:bottom w:w="60" w:type="dxa"/>
              <w:right w:w="100" w:type="dxa"/>
            </w:tcMar>
            <w:vAlign w:val="center"/>
          </w:tcPr>
          <w:p w14:paraId="683FDE8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2880" w:type="dxa"/>
            <w:tcMar>
              <w:top w:w="60" w:type="dxa"/>
              <w:left w:w="100" w:type="dxa"/>
              <w:bottom w:w="60" w:type="dxa"/>
              <w:right w:w="100" w:type="dxa"/>
            </w:tcMar>
            <w:vAlign w:val="center"/>
          </w:tcPr>
          <w:p w14:paraId="7549672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c>
          <w:tcPr>
            <w:tcW w:w="2860" w:type="dxa"/>
            <w:tcMar>
              <w:top w:w="60" w:type="dxa"/>
              <w:left w:w="100" w:type="dxa"/>
              <w:bottom w:w="60" w:type="dxa"/>
              <w:right w:w="100" w:type="dxa"/>
            </w:tcMar>
            <w:vAlign w:val="center"/>
          </w:tcPr>
          <w:p w14:paraId="1C06B875" w14:textId="77777777" w:rsidR="003D7899" w:rsidRDefault="003D7899">
            <w:pPr>
              <w:spacing w:line="360" w:lineRule="auto"/>
              <w:jc w:val="center"/>
              <w:rPr>
                <w:rFonts w:ascii="Times New Roman" w:eastAsia="Times New Roman" w:hAnsi="Times New Roman" w:cs="Times New Roman"/>
                <w:sz w:val="24"/>
                <w:szCs w:val="24"/>
              </w:rPr>
            </w:pPr>
          </w:p>
        </w:tc>
      </w:tr>
      <w:tr w:rsidR="003D7899" w14:paraId="6BBF7123" w14:textId="77777777">
        <w:tc>
          <w:tcPr>
            <w:tcW w:w="1600" w:type="dxa"/>
            <w:shd w:val="clear" w:color="auto" w:fill="F2F6F8"/>
            <w:tcMar>
              <w:top w:w="60" w:type="dxa"/>
              <w:left w:w="100" w:type="dxa"/>
              <w:bottom w:w="60" w:type="dxa"/>
              <w:right w:w="100" w:type="dxa"/>
            </w:tcMar>
            <w:vAlign w:val="center"/>
          </w:tcPr>
          <w:p w14:paraId="3136940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p>
        </w:tc>
        <w:tc>
          <w:tcPr>
            <w:tcW w:w="2880" w:type="dxa"/>
            <w:shd w:val="clear" w:color="auto" w:fill="F2F6F8"/>
            <w:tcMar>
              <w:top w:w="60" w:type="dxa"/>
              <w:left w:w="100" w:type="dxa"/>
              <w:bottom w:w="60" w:type="dxa"/>
              <w:right w:w="100" w:type="dxa"/>
            </w:tcMar>
            <w:vAlign w:val="center"/>
          </w:tcPr>
          <w:p w14:paraId="15DA566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880" w:type="dxa"/>
            <w:shd w:val="clear" w:color="auto" w:fill="F2F6F8"/>
            <w:tcMar>
              <w:top w:w="60" w:type="dxa"/>
              <w:left w:w="100" w:type="dxa"/>
              <w:bottom w:w="60" w:type="dxa"/>
              <w:right w:w="100" w:type="dxa"/>
            </w:tcMar>
            <w:vAlign w:val="center"/>
          </w:tcPr>
          <w:p w14:paraId="74321A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46</w:t>
            </w:r>
          </w:p>
        </w:tc>
        <w:tc>
          <w:tcPr>
            <w:tcW w:w="2860" w:type="dxa"/>
            <w:shd w:val="clear" w:color="auto" w:fill="F2F6F8"/>
            <w:tcMar>
              <w:top w:w="60" w:type="dxa"/>
              <w:left w:w="100" w:type="dxa"/>
              <w:bottom w:w="60" w:type="dxa"/>
              <w:right w:w="100" w:type="dxa"/>
            </w:tcMar>
            <w:vAlign w:val="center"/>
          </w:tcPr>
          <w:p w14:paraId="412962C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£4m short of £50m</w:t>
            </w:r>
          </w:p>
        </w:tc>
      </w:tr>
      <w:tr w:rsidR="003D7899" w14:paraId="3756DEC7" w14:textId="77777777">
        <w:tc>
          <w:tcPr>
            <w:tcW w:w="1600" w:type="dxa"/>
            <w:tcMar>
              <w:top w:w="60" w:type="dxa"/>
              <w:left w:w="100" w:type="dxa"/>
              <w:bottom w:w="60" w:type="dxa"/>
              <w:right w:w="100" w:type="dxa"/>
            </w:tcMar>
            <w:vAlign w:val="center"/>
          </w:tcPr>
          <w:p w14:paraId="2A644DC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880" w:type="dxa"/>
            <w:tcMar>
              <w:top w:w="60" w:type="dxa"/>
              <w:left w:w="100" w:type="dxa"/>
              <w:bottom w:w="60" w:type="dxa"/>
              <w:right w:w="100" w:type="dxa"/>
            </w:tcMar>
            <w:vAlign w:val="center"/>
          </w:tcPr>
          <w:p w14:paraId="650924C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880" w:type="dxa"/>
            <w:tcMar>
              <w:top w:w="60" w:type="dxa"/>
              <w:left w:w="100" w:type="dxa"/>
              <w:bottom w:w="60" w:type="dxa"/>
              <w:right w:w="100" w:type="dxa"/>
            </w:tcMar>
            <w:vAlign w:val="center"/>
          </w:tcPr>
          <w:p w14:paraId="2AD5FEA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54</w:t>
            </w:r>
          </w:p>
        </w:tc>
        <w:tc>
          <w:tcPr>
            <w:tcW w:w="2860" w:type="dxa"/>
            <w:tcMar>
              <w:top w:w="60" w:type="dxa"/>
              <w:left w:w="100" w:type="dxa"/>
              <w:bottom w:w="60" w:type="dxa"/>
              <w:right w:w="100" w:type="dxa"/>
            </w:tcMar>
            <w:vAlign w:val="center"/>
          </w:tcPr>
          <w:p w14:paraId="6E97244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Recovered during Year 5</w:t>
            </w:r>
          </w:p>
        </w:tc>
      </w:tr>
    </w:tbl>
    <w:p w14:paraId="1AAD5A3A"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i/>
          <w:iCs/>
          <w:sz w:val="24"/>
          <w:szCs w:val="24"/>
        </w:rPr>
        <w:t>Working: at start of Year 5, £50m − £46m = £4m still to recover. Year 5 inflow = £8m. Fraction of Year 5 needed = 4 ÷ 8 = 0.50. PBP = 4 + 0.50 = 4.50 years.</w:t>
      </w:r>
    </w:p>
    <w:p w14:paraId="076B260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B</w:t>
      </w:r>
    </w:p>
    <w:tbl>
      <w:tblPr>
        <w:tblStyle w:val="afb"/>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00"/>
        <w:gridCol w:w="2880"/>
        <w:gridCol w:w="2880"/>
        <w:gridCol w:w="2860"/>
      </w:tblGrid>
      <w:tr w:rsidR="003D7899" w14:paraId="49E99E31" w14:textId="77777777">
        <w:trPr>
          <w:tblHeader/>
        </w:trPr>
        <w:tc>
          <w:tcPr>
            <w:tcW w:w="1600" w:type="dxa"/>
            <w:shd w:val="clear" w:color="auto" w:fill="1F4E5F"/>
            <w:tcMar>
              <w:top w:w="70" w:type="dxa"/>
              <w:left w:w="100" w:type="dxa"/>
              <w:bottom w:w="70" w:type="dxa"/>
              <w:right w:w="100" w:type="dxa"/>
            </w:tcMar>
            <w:vAlign w:val="center"/>
          </w:tcPr>
          <w:p w14:paraId="349FCFC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880" w:type="dxa"/>
            <w:shd w:val="clear" w:color="auto" w:fill="1F4E5F"/>
            <w:tcMar>
              <w:top w:w="70" w:type="dxa"/>
              <w:left w:w="100" w:type="dxa"/>
              <w:bottom w:w="70" w:type="dxa"/>
              <w:right w:w="100" w:type="dxa"/>
            </w:tcMar>
            <w:vAlign w:val="center"/>
          </w:tcPr>
          <w:p w14:paraId="71F23C2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Net Cash Flow (£m)</w:t>
            </w:r>
          </w:p>
        </w:tc>
        <w:tc>
          <w:tcPr>
            <w:tcW w:w="2880" w:type="dxa"/>
            <w:shd w:val="clear" w:color="auto" w:fill="1F4E5F"/>
            <w:tcMar>
              <w:top w:w="70" w:type="dxa"/>
              <w:left w:w="100" w:type="dxa"/>
              <w:bottom w:w="70" w:type="dxa"/>
              <w:right w:w="100" w:type="dxa"/>
            </w:tcMar>
            <w:vAlign w:val="center"/>
          </w:tcPr>
          <w:p w14:paraId="74FAE64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Cumulative Cash Flow (£m)</w:t>
            </w:r>
          </w:p>
        </w:tc>
        <w:tc>
          <w:tcPr>
            <w:tcW w:w="2860" w:type="dxa"/>
            <w:shd w:val="clear" w:color="auto" w:fill="1F4E5F"/>
            <w:tcMar>
              <w:top w:w="70" w:type="dxa"/>
              <w:left w:w="100" w:type="dxa"/>
              <w:bottom w:w="70" w:type="dxa"/>
              <w:right w:w="100" w:type="dxa"/>
            </w:tcMar>
            <w:vAlign w:val="center"/>
          </w:tcPr>
          <w:p w14:paraId="5862307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Notes</w:t>
            </w:r>
          </w:p>
        </w:tc>
      </w:tr>
      <w:tr w:rsidR="003D7899" w14:paraId="7B1669AA" w14:textId="77777777">
        <w:tc>
          <w:tcPr>
            <w:tcW w:w="1600" w:type="dxa"/>
            <w:tcMar>
              <w:top w:w="60" w:type="dxa"/>
              <w:left w:w="100" w:type="dxa"/>
              <w:bottom w:w="60" w:type="dxa"/>
              <w:right w:w="100" w:type="dxa"/>
            </w:tcMar>
            <w:vAlign w:val="center"/>
          </w:tcPr>
          <w:p w14:paraId="2266A5A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880" w:type="dxa"/>
            <w:tcMar>
              <w:top w:w="60" w:type="dxa"/>
              <w:left w:w="100" w:type="dxa"/>
              <w:bottom w:w="60" w:type="dxa"/>
              <w:right w:w="100" w:type="dxa"/>
            </w:tcMar>
            <w:vAlign w:val="center"/>
          </w:tcPr>
          <w:p w14:paraId="56EDC81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880" w:type="dxa"/>
            <w:tcMar>
              <w:top w:w="60" w:type="dxa"/>
              <w:left w:w="100" w:type="dxa"/>
              <w:bottom w:w="60" w:type="dxa"/>
              <w:right w:w="100" w:type="dxa"/>
            </w:tcMar>
            <w:vAlign w:val="center"/>
          </w:tcPr>
          <w:p w14:paraId="7B210A3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860" w:type="dxa"/>
            <w:tcMar>
              <w:top w:w="60" w:type="dxa"/>
              <w:left w:w="100" w:type="dxa"/>
              <w:bottom w:w="60" w:type="dxa"/>
              <w:right w:w="100" w:type="dxa"/>
            </w:tcMar>
            <w:vAlign w:val="center"/>
          </w:tcPr>
          <w:p w14:paraId="3D90E7B9" w14:textId="77777777" w:rsidR="003D7899" w:rsidRDefault="003D7899">
            <w:pPr>
              <w:spacing w:line="360" w:lineRule="auto"/>
              <w:jc w:val="center"/>
              <w:rPr>
                <w:rFonts w:ascii="Times New Roman" w:eastAsia="Times New Roman" w:hAnsi="Times New Roman" w:cs="Times New Roman"/>
                <w:sz w:val="24"/>
                <w:szCs w:val="24"/>
              </w:rPr>
            </w:pPr>
          </w:p>
        </w:tc>
      </w:tr>
      <w:tr w:rsidR="003D7899" w14:paraId="27D8FFF8" w14:textId="77777777">
        <w:tc>
          <w:tcPr>
            <w:tcW w:w="1600" w:type="dxa"/>
            <w:shd w:val="clear" w:color="auto" w:fill="F2F6F8"/>
            <w:tcMar>
              <w:top w:w="60" w:type="dxa"/>
              <w:left w:w="100" w:type="dxa"/>
              <w:bottom w:w="60" w:type="dxa"/>
              <w:right w:w="100" w:type="dxa"/>
            </w:tcMar>
            <w:vAlign w:val="center"/>
          </w:tcPr>
          <w:p w14:paraId="25E0873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880" w:type="dxa"/>
            <w:shd w:val="clear" w:color="auto" w:fill="F2F6F8"/>
            <w:tcMar>
              <w:top w:w="60" w:type="dxa"/>
              <w:left w:w="100" w:type="dxa"/>
              <w:bottom w:w="60" w:type="dxa"/>
              <w:right w:w="100" w:type="dxa"/>
            </w:tcMar>
            <w:vAlign w:val="center"/>
          </w:tcPr>
          <w:p w14:paraId="31AFDE3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880" w:type="dxa"/>
            <w:shd w:val="clear" w:color="auto" w:fill="F2F6F8"/>
            <w:tcMar>
              <w:top w:w="60" w:type="dxa"/>
              <w:left w:w="100" w:type="dxa"/>
              <w:bottom w:w="60" w:type="dxa"/>
              <w:right w:w="100" w:type="dxa"/>
            </w:tcMar>
            <w:vAlign w:val="center"/>
          </w:tcPr>
          <w:p w14:paraId="42EB9A6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2860" w:type="dxa"/>
            <w:shd w:val="clear" w:color="auto" w:fill="F2F6F8"/>
            <w:tcMar>
              <w:top w:w="60" w:type="dxa"/>
              <w:left w:w="100" w:type="dxa"/>
              <w:bottom w:w="60" w:type="dxa"/>
              <w:right w:w="100" w:type="dxa"/>
            </w:tcMar>
            <w:vAlign w:val="center"/>
          </w:tcPr>
          <w:p w14:paraId="639009E8" w14:textId="77777777" w:rsidR="003D7899" w:rsidRDefault="003D7899">
            <w:pPr>
              <w:spacing w:line="360" w:lineRule="auto"/>
              <w:jc w:val="center"/>
              <w:rPr>
                <w:rFonts w:ascii="Times New Roman" w:eastAsia="Times New Roman" w:hAnsi="Times New Roman" w:cs="Times New Roman"/>
                <w:sz w:val="24"/>
                <w:szCs w:val="24"/>
              </w:rPr>
            </w:pPr>
          </w:p>
        </w:tc>
      </w:tr>
      <w:tr w:rsidR="003D7899" w14:paraId="27CD9BAF" w14:textId="77777777">
        <w:tc>
          <w:tcPr>
            <w:tcW w:w="1600" w:type="dxa"/>
            <w:tcMar>
              <w:top w:w="60" w:type="dxa"/>
              <w:left w:w="100" w:type="dxa"/>
              <w:bottom w:w="60" w:type="dxa"/>
              <w:right w:w="100" w:type="dxa"/>
            </w:tcMar>
            <w:vAlign w:val="center"/>
          </w:tcPr>
          <w:p w14:paraId="4AE09C2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880" w:type="dxa"/>
            <w:tcMar>
              <w:top w:w="60" w:type="dxa"/>
              <w:left w:w="100" w:type="dxa"/>
              <w:bottom w:w="60" w:type="dxa"/>
              <w:right w:w="100" w:type="dxa"/>
            </w:tcMar>
            <w:vAlign w:val="center"/>
          </w:tcPr>
          <w:p w14:paraId="25D303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880" w:type="dxa"/>
            <w:tcMar>
              <w:top w:w="60" w:type="dxa"/>
              <w:left w:w="100" w:type="dxa"/>
              <w:bottom w:w="60" w:type="dxa"/>
              <w:right w:w="100" w:type="dxa"/>
            </w:tcMar>
            <w:vAlign w:val="center"/>
          </w:tcPr>
          <w:p w14:paraId="2B2B814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c>
          <w:tcPr>
            <w:tcW w:w="2860" w:type="dxa"/>
            <w:tcMar>
              <w:top w:w="60" w:type="dxa"/>
              <w:left w:w="100" w:type="dxa"/>
              <w:bottom w:w="60" w:type="dxa"/>
              <w:right w:w="100" w:type="dxa"/>
            </w:tcMar>
            <w:vAlign w:val="center"/>
          </w:tcPr>
          <w:p w14:paraId="3F0B1912" w14:textId="77777777" w:rsidR="003D7899" w:rsidRDefault="003D7899">
            <w:pPr>
              <w:spacing w:line="360" w:lineRule="auto"/>
              <w:jc w:val="center"/>
              <w:rPr>
                <w:rFonts w:ascii="Times New Roman" w:eastAsia="Times New Roman" w:hAnsi="Times New Roman" w:cs="Times New Roman"/>
                <w:sz w:val="24"/>
                <w:szCs w:val="24"/>
              </w:rPr>
            </w:pPr>
          </w:p>
        </w:tc>
      </w:tr>
      <w:tr w:rsidR="003D7899" w14:paraId="0BCFBAEB" w14:textId="77777777">
        <w:tc>
          <w:tcPr>
            <w:tcW w:w="1600" w:type="dxa"/>
            <w:shd w:val="clear" w:color="auto" w:fill="F2F6F8"/>
            <w:tcMar>
              <w:top w:w="60" w:type="dxa"/>
              <w:left w:w="100" w:type="dxa"/>
              <w:bottom w:w="60" w:type="dxa"/>
              <w:right w:w="100" w:type="dxa"/>
            </w:tcMar>
            <w:vAlign w:val="center"/>
          </w:tcPr>
          <w:p w14:paraId="15DA61B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4</w:t>
            </w:r>
          </w:p>
        </w:tc>
        <w:tc>
          <w:tcPr>
            <w:tcW w:w="2880" w:type="dxa"/>
            <w:shd w:val="clear" w:color="auto" w:fill="F2F6F8"/>
            <w:tcMar>
              <w:top w:w="60" w:type="dxa"/>
              <w:left w:w="100" w:type="dxa"/>
              <w:bottom w:w="60" w:type="dxa"/>
              <w:right w:w="100" w:type="dxa"/>
            </w:tcMar>
            <w:vAlign w:val="center"/>
          </w:tcPr>
          <w:p w14:paraId="75E46F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880" w:type="dxa"/>
            <w:shd w:val="clear" w:color="auto" w:fill="F2F6F8"/>
            <w:tcMar>
              <w:top w:w="60" w:type="dxa"/>
              <w:left w:w="100" w:type="dxa"/>
              <w:bottom w:w="60" w:type="dxa"/>
              <w:right w:w="100" w:type="dxa"/>
            </w:tcMar>
            <w:vAlign w:val="center"/>
          </w:tcPr>
          <w:p w14:paraId="57905B1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c>
          <w:tcPr>
            <w:tcW w:w="2860" w:type="dxa"/>
            <w:shd w:val="clear" w:color="auto" w:fill="F2F6F8"/>
            <w:tcMar>
              <w:top w:w="60" w:type="dxa"/>
              <w:left w:w="100" w:type="dxa"/>
              <w:bottom w:w="60" w:type="dxa"/>
              <w:right w:w="100" w:type="dxa"/>
            </w:tcMar>
            <w:vAlign w:val="center"/>
          </w:tcPr>
          <w:p w14:paraId="580325D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£6m short of £50m</w:t>
            </w:r>
          </w:p>
        </w:tc>
      </w:tr>
      <w:tr w:rsidR="003D7899" w14:paraId="65832227" w14:textId="77777777">
        <w:tc>
          <w:tcPr>
            <w:tcW w:w="1600" w:type="dxa"/>
            <w:tcMar>
              <w:top w:w="60" w:type="dxa"/>
              <w:left w:w="100" w:type="dxa"/>
              <w:bottom w:w="60" w:type="dxa"/>
              <w:right w:w="100" w:type="dxa"/>
            </w:tcMar>
            <w:vAlign w:val="center"/>
          </w:tcPr>
          <w:p w14:paraId="3B428EF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880" w:type="dxa"/>
            <w:tcMar>
              <w:top w:w="60" w:type="dxa"/>
              <w:left w:w="100" w:type="dxa"/>
              <w:bottom w:w="60" w:type="dxa"/>
              <w:right w:w="100" w:type="dxa"/>
            </w:tcMar>
            <w:vAlign w:val="center"/>
          </w:tcPr>
          <w:p w14:paraId="0374033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880" w:type="dxa"/>
            <w:tcMar>
              <w:top w:w="60" w:type="dxa"/>
              <w:left w:w="100" w:type="dxa"/>
              <w:bottom w:w="60" w:type="dxa"/>
              <w:right w:w="100" w:type="dxa"/>
            </w:tcMar>
            <w:vAlign w:val="center"/>
          </w:tcPr>
          <w:p w14:paraId="14ABE1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55</w:t>
            </w:r>
          </w:p>
        </w:tc>
        <w:tc>
          <w:tcPr>
            <w:tcW w:w="2860" w:type="dxa"/>
            <w:tcMar>
              <w:top w:w="60" w:type="dxa"/>
              <w:left w:w="100" w:type="dxa"/>
              <w:bottom w:w="60" w:type="dxa"/>
              <w:right w:w="100" w:type="dxa"/>
            </w:tcMar>
            <w:vAlign w:val="center"/>
          </w:tcPr>
          <w:p w14:paraId="210204E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Recovered during Year 5</w:t>
            </w:r>
          </w:p>
        </w:tc>
      </w:tr>
    </w:tbl>
    <w:p w14:paraId="72C22541"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i/>
          <w:iCs/>
          <w:sz w:val="24"/>
          <w:szCs w:val="24"/>
        </w:rPr>
        <w:t>Working: at start of Year 5, £50m − £44m = £6m still to recover. Year 5 inflow = £11m. Fraction of Year 5 needed = 6 ÷ 11 = 0.545. PBP = 4 + 0.545 = 4.55 years (≈ 4 years 6.5 months).</w:t>
      </w:r>
    </w:p>
    <w:p w14:paraId="1D1C2ED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C</w:t>
      </w:r>
    </w:p>
    <w:tbl>
      <w:tblPr>
        <w:tblStyle w:val="afc"/>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00"/>
        <w:gridCol w:w="2880"/>
        <w:gridCol w:w="2880"/>
        <w:gridCol w:w="2860"/>
      </w:tblGrid>
      <w:tr w:rsidR="003D7899" w14:paraId="6C83B6DD" w14:textId="77777777">
        <w:trPr>
          <w:tblHeader/>
        </w:trPr>
        <w:tc>
          <w:tcPr>
            <w:tcW w:w="1600" w:type="dxa"/>
            <w:shd w:val="clear" w:color="auto" w:fill="1F4E5F"/>
            <w:tcMar>
              <w:top w:w="70" w:type="dxa"/>
              <w:left w:w="100" w:type="dxa"/>
              <w:bottom w:w="70" w:type="dxa"/>
              <w:right w:w="100" w:type="dxa"/>
            </w:tcMar>
            <w:vAlign w:val="center"/>
          </w:tcPr>
          <w:p w14:paraId="5D3CD9A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880" w:type="dxa"/>
            <w:shd w:val="clear" w:color="auto" w:fill="1F4E5F"/>
            <w:tcMar>
              <w:top w:w="70" w:type="dxa"/>
              <w:left w:w="100" w:type="dxa"/>
              <w:bottom w:w="70" w:type="dxa"/>
              <w:right w:w="100" w:type="dxa"/>
            </w:tcMar>
            <w:vAlign w:val="center"/>
          </w:tcPr>
          <w:p w14:paraId="02777BD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Net Cash Flow (£m)</w:t>
            </w:r>
          </w:p>
        </w:tc>
        <w:tc>
          <w:tcPr>
            <w:tcW w:w="2880" w:type="dxa"/>
            <w:shd w:val="clear" w:color="auto" w:fill="1F4E5F"/>
            <w:tcMar>
              <w:top w:w="70" w:type="dxa"/>
              <w:left w:w="100" w:type="dxa"/>
              <w:bottom w:w="70" w:type="dxa"/>
              <w:right w:w="100" w:type="dxa"/>
            </w:tcMar>
            <w:vAlign w:val="center"/>
          </w:tcPr>
          <w:p w14:paraId="3CD6D79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Cumulative Cash Flow (£m)</w:t>
            </w:r>
          </w:p>
        </w:tc>
        <w:tc>
          <w:tcPr>
            <w:tcW w:w="2860" w:type="dxa"/>
            <w:shd w:val="clear" w:color="auto" w:fill="1F4E5F"/>
            <w:tcMar>
              <w:top w:w="70" w:type="dxa"/>
              <w:left w:w="100" w:type="dxa"/>
              <w:bottom w:w="70" w:type="dxa"/>
              <w:right w:w="100" w:type="dxa"/>
            </w:tcMar>
            <w:vAlign w:val="center"/>
          </w:tcPr>
          <w:p w14:paraId="1918EE8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Notes</w:t>
            </w:r>
          </w:p>
        </w:tc>
      </w:tr>
      <w:tr w:rsidR="003D7899" w14:paraId="3A853A84" w14:textId="77777777">
        <w:tc>
          <w:tcPr>
            <w:tcW w:w="1600" w:type="dxa"/>
            <w:tcMar>
              <w:top w:w="60" w:type="dxa"/>
              <w:left w:w="100" w:type="dxa"/>
              <w:bottom w:w="60" w:type="dxa"/>
              <w:right w:w="100" w:type="dxa"/>
            </w:tcMar>
            <w:vAlign w:val="center"/>
          </w:tcPr>
          <w:p w14:paraId="140B25D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880" w:type="dxa"/>
            <w:tcMar>
              <w:top w:w="60" w:type="dxa"/>
              <w:left w:w="100" w:type="dxa"/>
              <w:bottom w:w="60" w:type="dxa"/>
              <w:right w:w="100" w:type="dxa"/>
            </w:tcMar>
            <w:vAlign w:val="center"/>
          </w:tcPr>
          <w:p w14:paraId="0AB8403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880" w:type="dxa"/>
            <w:tcMar>
              <w:top w:w="60" w:type="dxa"/>
              <w:left w:w="100" w:type="dxa"/>
              <w:bottom w:w="60" w:type="dxa"/>
              <w:right w:w="100" w:type="dxa"/>
            </w:tcMar>
            <w:vAlign w:val="center"/>
          </w:tcPr>
          <w:p w14:paraId="598448E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860" w:type="dxa"/>
            <w:tcMar>
              <w:top w:w="60" w:type="dxa"/>
              <w:left w:w="100" w:type="dxa"/>
              <w:bottom w:w="60" w:type="dxa"/>
              <w:right w:w="100" w:type="dxa"/>
            </w:tcMar>
            <w:vAlign w:val="center"/>
          </w:tcPr>
          <w:p w14:paraId="42EDDEB2" w14:textId="77777777" w:rsidR="003D7899" w:rsidRDefault="003D7899">
            <w:pPr>
              <w:spacing w:line="360" w:lineRule="auto"/>
              <w:jc w:val="center"/>
              <w:rPr>
                <w:rFonts w:ascii="Times New Roman" w:eastAsia="Times New Roman" w:hAnsi="Times New Roman" w:cs="Times New Roman"/>
                <w:sz w:val="24"/>
                <w:szCs w:val="24"/>
              </w:rPr>
            </w:pPr>
          </w:p>
        </w:tc>
      </w:tr>
      <w:tr w:rsidR="003D7899" w14:paraId="3AB5C3EF" w14:textId="77777777">
        <w:tc>
          <w:tcPr>
            <w:tcW w:w="1600" w:type="dxa"/>
            <w:shd w:val="clear" w:color="auto" w:fill="F2F6F8"/>
            <w:tcMar>
              <w:top w:w="60" w:type="dxa"/>
              <w:left w:w="100" w:type="dxa"/>
              <w:bottom w:w="60" w:type="dxa"/>
              <w:right w:w="100" w:type="dxa"/>
            </w:tcMar>
            <w:vAlign w:val="center"/>
          </w:tcPr>
          <w:p w14:paraId="2422AA5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880" w:type="dxa"/>
            <w:shd w:val="clear" w:color="auto" w:fill="F2F6F8"/>
            <w:tcMar>
              <w:top w:w="60" w:type="dxa"/>
              <w:left w:w="100" w:type="dxa"/>
              <w:bottom w:w="60" w:type="dxa"/>
              <w:right w:w="100" w:type="dxa"/>
            </w:tcMar>
            <w:vAlign w:val="center"/>
          </w:tcPr>
          <w:p w14:paraId="60EE14B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880" w:type="dxa"/>
            <w:shd w:val="clear" w:color="auto" w:fill="F2F6F8"/>
            <w:tcMar>
              <w:top w:w="60" w:type="dxa"/>
              <w:left w:w="100" w:type="dxa"/>
              <w:bottom w:w="60" w:type="dxa"/>
              <w:right w:w="100" w:type="dxa"/>
            </w:tcMar>
            <w:vAlign w:val="center"/>
          </w:tcPr>
          <w:p w14:paraId="289D780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860" w:type="dxa"/>
            <w:shd w:val="clear" w:color="auto" w:fill="F2F6F8"/>
            <w:tcMar>
              <w:top w:w="60" w:type="dxa"/>
              <w:left w:w="100" w:type="dxa"/>
              <w:bottom w:w="60" w:type="dxa"/>
              <w:right w:w="100" w:type="dxa"/>
            </w:tcMar>
            <w:vAlign w:val="center"/>
          </w:tcPr>
          <w:p w14:paraId="3C12DD04" w14:textId="77777777" w:rsidR="003D7899" w:rsidRDefault="003D7899">
            <w:pPr>
              <w:spacing w:line="360" w:lineRule="auto"/>
              <w:jc w:val="center"/>
              <w:rPr>
                <w:rFonts w:ascii="Times New Roman" w:eastAsia="Times New Roman" w:hAnsi="Times New Roman" w:cs="Times New Roman"/>
                <w:sz w:val="24"/>
                <w:szCs w:val="24"/>
              </w:rPr>
            </w:pPr>
          </w:p>
        </w:tc>
      </w:tr>
      <w:tr w:rsidR="003D7899" w14:paraId="0CA0C2B7" w14:textId="77777777">
        <w:tc>
          <w:tcPr>
            <w:tcW w:w="1600" w:type="dxa"/>
            <w:tcMar>
              <w:top w:w="60" w:type="dxa"/>
              <w:left w:w="100" w:type="dxa"/>
              <w:bottom w:w="60" w:type="dxa"/>
              <w:right w:w="100" w:type="dxa"/>
            </w:tcMar>
            <w:vAlign w:val="center"/>
          </w:tcPr>
          <w:p w14:paraId="6A2A8DB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880" w:type="dxa"/>
            <w:tcMar>
              <w:top w:w="60" w:type="dxa"/>
              <w:left w:w="100" w:type="dxa"/>
              <w:bottom w:w="60" w:type="dxa"/>
              <w:right w:w="100" w:type="dxa"/>
            </w:tcMar>
            <w:vAlign w:val="center"/>
          </w:tcPr>
          <w:p w14:paraId="7D8BF39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880" w:type="dxa"/>
            <w:tcMar>
              <w:top w:w="60" w:type="dxa"/>
              <w:left w:w="100" w:type="dxa"/>
              <w:bottom w:w="60" w:type="dxa"/>
              <w:right w:w="100" w:type="dxa"/>
            </w:tcMar>
            <w:vAlign w:val="center"/>
          </w:tcPr>
          <w:p w14:paraId="7D0D75B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2860" w:type="dxa"/>
            <w:tcMar>
              <w:top w:w="60" w:type="dxa"/>
              <w:left w:w="100" w:type="dxa"/>
              <w:bottom w:w="60" w:type="dxa"/>
              <w:right w:w="100" w:type="dxa"/>
            </w:tcMar>
            <w:vAlign w:val="center"/>
          </w:tcPr>
          <w:p w14:paraId="086B04B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£15m short of £50m</w:t>
            </w:r>
          </w:p>
        </w:tc>
      </w:tr>
      <w:tr w:rsidR="003D7899" w14:paraId="3975F071" w14:textId="77777777">
        <w:tc>
          <w:tcPr>
            <w:tcW w:w="1600" w:type="dxa"/>
            <w:shd w:val="clear" w:color="auto" w:fill="F2F6F8"/>
            <w:tcMar>
              <w:top w:w="60" w:type="dxa"/>
              <w:left w:w="100" w:type="dxa"/>
              <w:bottom w:w="60" w:type="dxa"/>
              <w:right w:w="100" w:type="dxa"/>
            </w:tcMar>
            <w:vAlign w:val="center"/>
          </w:tcPr>
          <w:p w14:paraId="0E5A9EF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p>
        </w:tc>
        <w:tc>
          <w:tcPr>
            <w:tcW w:w="2880" w:type="dxa"/>
            <w:shd w:val="clear" w:color="auto" w:fill="F2F6F8"/>
            <w:tcMar>
              <w:top w:w="60" w:type="dxa"/>
              <w:left w:w="100" w:type="dxa"/>
              <w:bottom w:w="60" w:type="dxa"/>
              <w:right w:w="100" w:type="dxa"/>
            </w:tcMar>
            <w:vAlign w:val="center"/>
          </w:tcPr>
          <w:p w14:paraId="4591B50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880" w:type="dxa"/>
            <w:shd w:val="clear" w:color="auto" w:fill="F2F6F8"/>
            <w:tcMar>
              <w:top w:w="60" w:type="dxa"/>
              <w:left w:w="100" w:type="dxa"/>
              <w:bottom w:w="60" w:type="dxa"/>
              <w:right w:w="100" w:type="dxa"/>
            </w:tcMar>
            <w:vAlign w:val="center"/>
          </w:tcPr>
          <w:p w14:paraId="01DA05E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c>
          <w:tcPr>
            <w:tcW w:w="2860" w:type="dxa"/>
            <w:shd w:val="clear" w:color="auto" w:fill="F2F6F8"/>
            <w:tcMar>
              <w:top w:w="60" w:type="dxa"/>
              <w:left w:w="100" w:type="dxa"/>
              <w:bottom w:w="60" w:type="dxa"/>
              <w:right w:w="100" w:type="dxa"/>
            </w:tcMar>
            <w:vAlign w:val="center"/>
          </w:tcPr>
          <w:p w14:paraId="2421A2F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Recovered during Year 4</w:t>
            </w:r>
          </w:p>
        </w:tc>
      </w:tr>
      <w:tr w:rsidR="003D7899" w14:paraId="61BB2D54" w14:textId="77777777">
        <w:tc>
          <w:tcPr>
            <w:tcW w:w="1600" w:type="dxa"/>
            <w:tcMar>
              <w:top w:w="60" w:type="dxa"/>
              <w:left w:w="100" w:type="dxa"/>
              <w:bottom w:w="60" w:type="dxa"/>
              <w:right w:w="100" w:type="dxa"/>
            </w:tcMar>
            <w:vAlign w:val="center"/>
          </w:tcPr>
          <w:p w14:paraId="7C96028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880" w:type="dxa"/>
            <w:tcMar>
              <w:top w:w="60" w:type="dxa"/>
              <w:left w:w="100" w:type="dxa"/>
              <w:bottom w:w="60" w:type="dxa"/>
              <w:right w:w="100" w:type="dxa"/>
            </w:tcMar>
            <w:vAlign w:val="center"/>
          </w:tcPr>
          <w:p w14:paraId="21ECE3D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880" w:type="dxa"/>
            <w:tcMar>
              <w:top w:w="60" w:type="dxa"/>
              <w:left w:w="100" w:type="dxa"/>
              <w:bottom w:w="60" w:type="dxa"/>
              <w:right w:w="100" w:type="dxa"/>
            </w:tcMar>
            <w:vAlign w:val="center"/>
          </w:tcPr>
          <w:p w14:paraId="17ECA7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w:t>
            </w:r>
          </w:p>
        </w:tc>
        <w:tc>
          <w:tcPr>
            <w:tcW w:w="2860" w:type="dxa"/>
            <w:tcMar>
              <w:top w:w="60" w:type="dxa"/>
              <w:left w:w="100" w:type="dxa"/>
              <w:bottom w:w="60" w:type="dxa"/>
              <w:right w:w="100" w:type="dxa"/>
            </w:tcMar>
            <w:vAlign w:val="center"/>
          </w:tcPr>
          <w:p w14:paraId="6CF0821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(not needed for payback)</w:t>
            </w:r>
          </w:p>
        </w:tc>
      </w:tr>
    </w:tbl>
    <w:p w14:paraId="64C6D74A"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i/>
          <w:iCs/>
          <w:sz w:val="24"/>
          <w:szCs w:val="24"/>
        </w:rPr>
        <w:t>Working: at start of Year 4, £50m − £35m = £15m still to recover. Year 4 inflow = £25m. Fraction of Year 4 needed = 15 ÷ 25 = 0.60. PBP = 3 + 0.60 = 3.60 years (≈ 3 years 7.2 months). Project C pays back fastest of the three.</w:t>
      </w:r>
    </w:p>
    <w:p w14:paraId="3B3E21AD" w14:textId="77777777" w:rsidR="003D7899" w:rsidRDefault="00000000">
      <w:pPr>
        <w:pStyle w:val="Heading2"/>
        <w:keepNext w:val="0"/>
        <w:keepLines w:val="0"/>
        <w:jc w:val="left"/>
        <w:rPr>
          <w:color w:val="1F4E5F"/>
        </w:rPr>
      </w:pPr>
      <w:r>
        <w:br w:type="page"/>
      </w:r>
    </w:p>
    <w:p w14:paraId="599EC3FC" w14:textId="77777777" w:rsidR="003D7899" w:rsidRDefault="00000000">
      <w:pPr>
        <w:pStyle w:val="Heading2"/>
        <w:keepNext w:val="0"/>
        <w:keepLines w:val="0"/>
        <w:jc w:val="left"/>
      </w:pPr>
      <w:r>
        <w:lastRenderedPageBreak/>
        <w:t>Appendix 13: Accounting Rate of Return (ARR)</w:t>
      </w:r>
    </w:p>
    <w:p w14:paraId="3AD18818"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b/>
          <w:bCs/>
          <w:sz w:val="24"/>
          <w:szCs w:val="24"/>
        </w:rPr>
        <w:t>Accounting Profit (per year) = Net Cash Flow − Depreciation   |   ARR = Average Annual Accounting Profit ÷ Average Investment × 100</w:t>
      </w:r>
    </w:p>
    <w:p w14:paraId="135EC9A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Depreciation = £50m ÷ 5 years = £10m per year (straight-line to zero) for every project. Average Investment = (Initial Investment + Residual Value) ÷ 2 = (£50m + £0) ÷ 2 = £25m.</w:t>
      </w:r>
    </w:p>
    <w:tbl>
      <w:tblPr>
        <w:tblStyle w:val="afd"/>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2340"/>
        <w:gridCol w:w="2340"/>
        <w:gridCol w:w="2340"/>
      </w:tblGrid>
      <w:tr w:rsidR="003D7899" w14:paraId="66983E89" w14:textId="77777777">
        <w:trPr>
          <w:tblHeader/>
        </w:trPr>
        <w:tc>
          <w:tcPr>
            <w:tcW w:w="3200" w:type="dxa"/>
            <w:shd w:val="clear" w:color="auto" w:fill="1F4E5F"/>
            <w:tcMar>
              <w:top w:w="70" w:type="dxa"/>
              <w:left w:w="100" w:type="dxa"/>
              <w:bottom w:w="70" w:type="dxa"/>
              <w:right w:w="100" w:type="dxa"/>
            </w:tcMar>
            <w:vAlign w:val="center"/>
          </w:tcPr>
          <w:p w14:paraId="3669CED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2340" w:type="dxa"/>
            <w:shd w:val="clear" w:color="auto" w:fill="1F4E5F"/>
            <w:tcMar>
              <w:top w:w="70" w:type="dxa"/>
              <w:left w:w="100" w:type="dxa"/>
              <w:bottom w:w="70" w:type="dxa"/>
              <w:right w:w="100" w:type="dxa"/>
            </w:tcMar>
            <w:vAlign w:val="center"/>
          </w:tcPr>
          <w:p w14:paraId="14313E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A</w:t>
            </w:r>
          </w:p>
        </w:tc>
        <w:tc>
          <w:tcPr>
            <w:tcW w:w="2340" w:type="dxa"/>
            <w:shd w:val="clear" w:color="auto" w:fill="1F4E5F"/>
            <w:tcMar>
              <w:top w:w="70" w:type="dxa"/>
              <w:left w:w="100" w:type="dxa"/>
              <w:bottom w:w="70" w:type="dxa"/>
              <w:right w:w="100" w:type="dxa"/>
            </w:tcMar>
            <w:vAlign w:val="center"/>
          </w:tcPr>
          <w:p w14:paraId="40456A9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B</w:t>
            </w:r>
          </w:p>
        </w:tc>
        <w:tc>
          <w:tcPr>
            <w:tcW w:w="2340" w:type="dxa"/>
            <w:shd w:val="clear" w:color="auto" w:fill="1F4E5F"/>
            <w:tcMar>
              <w:top w:w="70" w:type="dxa"/>
              <w:left w:w="100" w:type="dxa"/>
              <w:bottom w:w="70" w:type="dxa"/>
              <w:right w:w="100" w:type="dxa"/>
            </w:tcMar>
            <w:vAlign w:val="center"/>
          </w:tcPr>
          <w:p w14:paraId="4216250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C</w:t>
            </w:r>
          </w:p>
        </w:tc>
      </w:tr>
      <w:tr w:rsidR="003D7899" w14:paraId="1720ED09" w14:textId="77777777">
        <w:tc>
          <w:tcPr>
            <w:tcW w:w="3200" w:type="dxa"/>
            <w:tcMar>
              <w:top w:w="60" w:type="dxa"/>
              <w:left w:w="100" w:type="dxa"/>
              <w:bottom w:w="60" w:type="dxa"/>
              <w:right w:w="100" w:type="dxa"/>
            </w:tcMar>
            <w:vAlign w:val="center"/>
          </w:tcPr>
          <w:p w14:paraId="79A3ED4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Accounting Profit, 5 yrs (£m)</w:t>
            </w:r>
          </w:p>
        </w:tc>
        <w:tc>
          <w:tcPr>
            <w:tcW w:w="2340" w:type="dxa"/>
            <w:tcMar>
              <w:top w:w="60" w:type="dxa"/>
              <w:left w:w="100" w:type="dxa"/>
              <w:bottom w:w="60" w:type="dxa"/>
              <w:right w:w="100" w:type="dxa"/>
            </w:tcMar>
            <w:vAlign w:val="center"/>
          </w:tcPr>
          <w:p w14:paraId="20D3938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2340" w:type="dxa"/>
            <w:tcMar>
              <w:top w:w="60" w:type="dxa"/>
              <w:left w:w="100" w:type="dxa"/>
              <w:bottom w:w="60" w:type="dxa"/>
              <w:right w:w="100" w:type="dxa"/>
            </w:tcMar>
            <w:vAlign w:val="center"/>
          </w:tcPr>
          <w:p w14:paraId="6FCF023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2340" w:type="dxa"/>
            <w:tcMar>
              <w:top w:w="60" w:type="dxa"/>
              <w:left w:w="100" w:type="dxa"/>
              <w:bottom w:w="60" w:type="dxa"/>
              <w:right w:w="100" w:type="dxa"/>
            </w:tcMar>
            <w:vAlign w:val="center"/>
          </w:tcPr>
          <w:p w14:paraId="739430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w:t>
            </w:r>
          </w:p>
        </w:tc>
      </w:tr>
      <w:tr w:rsidR="003D7899" w14:paraId="1C2C7703" w14:textId="77777777">
        <w:tc>
          <w:tcPr>
            <w:tcW w:w="3200" w:type="dxa"/>
            <w:shd w:val="clear" w:color="auto" w:fill="F2F6F8"/>
            <w:tcMar>
              <w:top w:w="60" w:type="dxa"/>
              <w:left w:w="100" w:type="dxa"/>
              <w:bottom w:w="60" w:type="dxa"/>
              <w:right w:w="100" w:type="dxa"/>
            </w:tcMar>
            <w:vAlign w:val="center"/>
          </w:tcPr>
          <w:p w14:paraId="65322D8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Average Annual Profit (£m)</w:t>
            </w:r>
          </w:p>
        </w:tc>
        <w:tc>
          <w:tcPr>
            <w:tcW w:w="2340" w:type="dxa"/>
            <w:shd w:val="clear" w:color="auto" w:fill="F2F6F8"/>
            <w:tcMar>
              <w:top w:w="60" w:type="dxa"/>
              <w:left w:w="100" w:type="dxa"/>
              <w:bottom w:w="60" w:type="dxa"/>
              <w:right w:w="100" w:type="dxa"/>
            </w:tcMar>
            <w:vAlign w:val="center"/>
          </w:tcPr>
          <w:p w14:paraId="5109D49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w:t>
            </w:r>
          </w:p>
        </w:tc>
        <w:tc>
          <w:tcPr>
            <w:tcW w:w="2340" w:type="dxa"/>
            <w:shd w:val="clear" w:color="auto" w:fill="F2F6F8"/>
            <w:tcMar>
              <w:top w:w="60" w:type="dxa"/>
              <w:left w:w="100" w:type="dxa"/>
              <w:bottom w:w="60" w:type="dxa"/>
              <w:right w:w="100" w:type="dxa"/>
            </w:tcMar>
            <w:vAlign w:val="center"/>
          </w:tcPr>
          <w:p w14:paraId="012E377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F2F6F8"/>
            <w:tcMar>
              <w:top w:w="60" w:type="dxa"/>
              <w:left w:w="100" w:type="dxa"/>
              <w:bottom w:w="60" w:type="dxa"/>
              <w:right w:w="100" w:type="dxa"/>
            </w:tcMar>
            <w:vAlign w:val="center"/>
          </w:tcPr>
          <w:p w14:paraId="6512C56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3D7899" w14:paraId="3771C7C5" w14:textId="77777777">
        <w:tc>
          <w:tcPr>
            <w:tcW w:w="3200" w:type="dxa"/>
            <w:tcMar>
              <w:top w:w="60" w:type="dxa"/>
              <w:left w:w="100" w:type="dxa"/>
              <w:bottom w:w="60" w:type="dxa"/>
              <w:right w:w="100" w:type="dxa"/>
            </w:tcMar>
            <w:vAlign w:val="center"/>
          </w:tcPr>
          <w:p w14:paraId="70DE648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Average Investment (£m)</w:t>
            </w:r>
          </w:p>
        </w:tc>
        <w:tc>
          <w:tcPr>
            <w:tcW w:w="2340" w:type="dxa"/>
            <w:tcMar>
              <w:top w:w="60" w:type="dxa"/>
              <w:left w:w="100" w:type="dxa"/>
              <w:bottom w:w="60" w:type="dxa"/>
              <w:right w:w="100" w:type="dxa"/>
            </w:tcMar>
            <w:vAlign w:val="center"/>
          </w:tcPr>
          <w:p w14:paraId="1EC4C42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w:t>
            </w:r>
          </w:p>
        </w:tc>
        <w:tc>
          <w:tcPr>
            <w:tcW w:w="2340" w:type="dxa"/>
            <w:tcMar>
              <w:top w:w="60" w:type="dxa"/>
              <w:left w:w="100" w:type="dxa"/>
              <w:bottom w:w="60" w:type="dxa"/>
              <w:right w:w="100" w:type="dxa"/>
            </w:tcMar>
            <w:vAlign w:val="center"/>
          </w:tcPr>
          <w:p w14:paraId="7DA6C07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w:t>
            </w:r>
          </w:p>
        </w:tc>
        <w:tc>
          <w:tcPr>
            <w:tcW w:w="2340" w:type="dxa"/>
            <w:tcMar>
              <w:top w:w="60" w:type="dxa"/>
              <w:left w:w="100" w:type="dxa"/>
              <w:bottom w:w="60" w:type="dxa"/>
              <w:right w:w="100" w:type="dxa"/>
            </w:tcMar>
            <w:vAlign w:val="center"/>
          </w:tcPr>
          <w:p w14:paraId="0133B34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w:t>
            </w:r>
          </w:p>
        </w:tc>
      </w:tr>
      <w:tr w:rsidR="003D7899" w14:paraId="357CD22D" w14:textId="77777777">
        <w:tc>
          <w:tcPr>
            <w:tcW w:w="3200" w:type="dxa"/>
            <w:shd w:val="clear" w:color="auto" w:fill="F2F6F8"/>
            <w:tcMar>
              <w:top w:w="60" w:type="dxa"/>
              <w:left w:w="100" w:type="dxa"/>
              <w:bottom w:w="60" w:type="dxa"/>
              <w:right w:w="100" w:type="dxa"/>
            </w:tcMar>
            <w:vAlign w:val="center"/>
          </w:tcPr>
          <w:p w14:paraId="230998A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ARR (%)</w:t>
            </w:r>
          </w:p>
        </w:tc>
        <w:tc>
          <w:tcPr>
            <w:tcW w:w="2340" w:type="dxa"/>
            <w:shd w:val="clear" w:color="auto" w:fill="F2F6F8"/>
            <w:tcMar>
              <w:top w:w="60" w:type="dxa"/>
              <w:left w:w="100" w:type="dxa"/>
              <w:bottom w:w="60" w:type="dxa"/>
              <w:right w:w="100" w:type="dxa"/>
            </w:tcMar>
            <w:vAlign w:val="center"/>
          </w:tcPr>
          <w:p w14:paraId="4231F39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3.20%</w:t>
            </w:r>
          </w:p>
        </w:tc>
        <w:tc>
          <w:tcPr>
            <w:tcW w:w="2340" w:type="dxa"/>
            <w:shd w:val="clear" w:color="auto" w:fill="F2F6F8"/>
            <w:tcMar>
              <w:top w:w="60" w:type="dxa"/>
              <w:left w:w="100" w:type="dxa"/>
              <w:bottom w:w="60" w:type="dxa"/>
              <w:right w:w="100" w:type="dxa"/>
            </w:tcMar>
            <w:vAlign w:val="center"/>
          </w:tcPr>
          <w:p w14:paraId="1159E4A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c>
          <w:tcPr>
            <w:tcW w:w="2340" w:type="dxa"/>
            <w:shd w:val="clear" w:color="auto" w:fill="F2F6F8"/>
            <w:tcMar>
              <w:top w:w="60" w:type="dxa"/>
              <w:left w:w="100" w:type="dxa"/>
              <w:bottom w:w="60" w:type="dxa"/>
              <w:right w:w="100" w:type="dxa"/>
            </w:tcMar>
            <w:vAlign w:val="center"/>
          </w:tcPr>
          <w:p w14:paraId="40A5D8D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r>
      <w:tr w:rsidR="003D7899" w14:paraId="2C8553DB" w14:textId="77777777">
        <w:tc>
          <w:tcPr>
            <w:tcW w:w="3200" w:type="dxa"/>
            <w:tcMar>
              <w:top w:w="60" w:type="dxa"/>
              <w:left w:w="100" w:type="dxa"/>
              <w:bottom w:w="60" w:type="dxa"/>
              <w:right w:w="100" w:type="dxa"/>
            </w:tcMar>
            <w:vAlign w:val="center"/>
          </w:tcPr>
          <w:p w14:paraId="1097DDE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Rank (highest first)</w:t>
            </w:r>
          </w:p>
        </w:tc>
        <w:tc>
          <w:tcPr>
            <w:tcW w:w="2340" w:type="dxa"/>
            <w:tcMar>
              <w:top w:w="60" w:type="dxa"/>
              <w:left w:w="100" w:type="dxa"/>
              <w:bottom w:w="60" w:type="dxa"/>
              <w:right w:w="100" w:type="dxa"/>
            </w:tcMar>
            <w:vAlign w:val="center"/>
          </w:tcPr>
          <w:p w14:paraId="2D29447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3rd</w:t>
            </w:r>
          </w:p>
        </w:tc>
        <w:tc>
          <w:tcPr>
            <w:tcW w:w="2340" w:type="dxa"/>
            <w:tcMar>
              <w:top w:w="60" w:type="dxa"/>
              <w:left w:w="100" w:type="dxa"/>
              <w:bottom w:w="60" w:type="dxa"/>
              <w:right w:w="100" w:type="dxa"/>
            </w:tcMar>
            <w:vAlign w:val="center"/>
          </w:tcPr>
          <w:p w14:paraId="233500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2nd</w:t>
            </w:r>
          </w:p>
        </w:tc>
        <w:tc>
          <w:tcPr>
            <w:tcW w:w="2340" w:type="dxa"/>
            <w:tcMar>
              <w:top w:w="60" w:type="dxa"/>
              <w:left w:w="100" w:type="dxa"/>
              <w:bottom w:w="60" w:type="dxa"/>
              <w:right w:w="100" w:type="dxa"/>
            </w:tcMar>
            <w:vAlign w:val="center"/>
          </w:tcPr>
          <w:p w14:paraId="436C4AF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1st</w:t>
            </w:r>
          </w:p>
        </w:tc>
      </w:tr>
    </w:tbl>
    <w:p w14:paraId="11EEB5C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p w14:paraId="0DC0562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A</w:t>
      </w:r>
    </w:p>
    <w:tbl>
      <w:tblPr>
        <w:tblStyle w:val="afe"/>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00"/>
        <w:gridCol w:w="2350"/>
        <w:gridCol w:w="2350"/>
        <w:gridCol w:w="2350"/>
        <w:gridCol w:w="1770"/>
      </w:tblGrid>
      <w:tr w:rsidR="003D7899" w14:paraId="0D10E127" w14:textId="77777777">
        <w:trPr>
          <w:tblHeader/>
        </w:trPr>
        <w:tc>
          <w:tcPr>
            <w:tcW w:w="1400" w:type="dxa"/>
            <w:shd w:val="clear" w:color="auto" w:fill="1F4E5F"/>
            <w:tcMar>
              <w:top w:w="70" w:type="dxa"/>
              <w:left w:w="100" w:type="dxa"/>
              <w:bottom w:w="70" w:type="dxa"/>
              <w:right w:w="100" w:type="dxa"/>
            </w:tcMar>
            <w:vAlign w:val="center"/>
          </w:tcPr>
          <w:p w14:paraId="26B50AB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350" w:type="dxa"/>
            <w:shd w:val="clear" w:color="auto" w:fill="1F4E5F"/>
            <w:tcMar>
              <w:top w:w="70" w:type="dxa"/>
              <w:left w:w="100" w:type="dxa"/>
              <w:bottom w:w="70" w:type="dxa"/>
              <w:right w:w="100" w:type="dxa"/>
            </w:tcMar>
            <w:vAlign w:val="center"/>
          </w:tcPr>
          <w:p w14:paraId="0A695A2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Cash Flow (£m)</w:t>
            </w:r>
          </w:p>
        </w:tc>
        <w:tc>
          <w:tcPr>
            <w:tcW w:w="2350" w:type="dxa"/>
            <w:shd w:val="clear" w:color="auto" w:fill="1F4E5F"/>
            <w:tcMar>
              <w:top w:w="70" w:type="dxa"/>
              <w:left w:w="100" w:type="dxa"/>
              <w:bottom w:w="70" w:type="dxa"/>
              <w:right w:w="100" w:type="dxa"/>
            </w:tcMar>
            <w:vAlign w:val="center"/>
          </w:tcPr>
          <w:p w14:paraId="06B3BF0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Depreciation (£m)</w:t>
            </w:r>
          </w:p>
        </w:tc>
        <w:tc>
          <w:tcPr>
            <w:tcW w:w="2350" w:type="dxa"/>
            <w:shd w:val="clear" w:color="auto" w:fill="1F4E5F"/>
            <w:tcMar>
              <w:top w:w="70" w:type="dxa"/>
              <w:left w:w="100" w:type="dxa"/>
              <w:bottom w:w="70" w:type="dxa"/>
              <w:right w:w="100" w:type="dxa"/>
            </w:tcMar>
            <w:vAlign w:val="center"/>
          </w:tcPr>
          <w:p w14:paraId="38B3CF2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Accounting Profit (£m)</w:t>
            </w:r>
          </w:p>
        </w:tc>
        <w:tc>
          <w:tcPr>
            <w:tcW w:w="1770" w:type="dxa"/>
            <w:shd w:val="clear" w:color="auto" w:fill="1F4E5F"/>
            <w:tcMar>
              <w:top w:w="70" w:type="dxa"/>
              <w:left w:w="100" w:type="dxa"/>
              <w:bottom w:w="70" w:type="dxa"/>
              <w:right w:w="100" w:type="dxa"/>
            </w:tcMar>
            <w:vAlign w:val="center"/>
          </w:tcPr>
          <w:p w14:paraId="651FB93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r>
      <w:tr w:rsidR="003D7899" w14:paraId="5E8D8ACC" w14:textId="77777777">
        <w:tc>
          <w:tcPr>
            <w:tcW w:w="1400" w:type="dxa"/>
            <w:tcMar>
              <w:top w:w="60" w:type="dxa"/>
              <w:left w:w="100" w:type="dxa"/>
              <w:bottom w:w="60" w:type="dxa"/>
              <w:right w:w="100" w:type="dxa"/>
            </w:tcMar>
            <w:vAlign w:val="center"/>
          </w:tcPr>
          <w:p w14:paraId="5B9A3FC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350" w:type="dxa"/>
            <w:tcMar>
              <w:top w:w="60" w:type="dxa"/>
              <w:left w:w="100" w:type="dxa"/>
              <w:bottom w:w="60" w:type="dxa"/>
              <w:right w:w="100" w:type="dxa"/>
            </w:tcMar>
            <w:vAlign w:val="center"/>
          </w:tcPr>
          <w:p w14:paraId="478E82E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413F985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3FC396E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770" w:type="dxa"/>
            <w:tcMar>
              <w:top w:w="60" w:type="dxa"/>
              <w:left w:w="100" w:type="dxa"/>
              <w:bottom w:w="60" w:type="dxa"/>
              <w:right w:w="100" w:type="dxa"/>
            </w:tcMar>
            <w:vAlign w:val="center"/>
          </w:tcPr>
          <w:p w14:paraId="4D80BADD"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10−10</w:t>
            </w:r>
          </w:p>
        </w:tc>
      </w:tr>
      <w:tr w:rsidR="003D7899" w14:paraId="04D2E72C" w14:textId="77777777">
        <w:tc>
          <w:tcPr>
            <w:tcW w:w="1400" w:type="dxa"/>
            <w:shd w:val="clear" w:color="auto" w:fill="F2F6F8"/>
            <w:tcMar>
              <w:top w:w="60" w:type="dxa"/>
              <w:left w:w="100" w:type="dxa"/>
              <w:bottom w:w="60" w:type="dxa"/>
              <w:right w:w="100" w:type="dxa"/>
            </w:tcMar>
            <w:vAlign w:val="center"/>
          </w:tcPr>
          <w:p w14:paraId="77129E2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350" w:type="dxa"/>
            <w:shd w:val="clear" w:color="auto" w:fill="F2F6F8"/>
            <w:tcMar>
              <w:top w:w="60" w:type="dxa"/>
              <w:left w:w="100" w:type="dxa"/>
              <w:bottom w:w="60" w:type="dxa"/>
              <w:right w:w="100" w:type="dxa"/>
            </w:tcMar>
            <w:vAlign w:val="center"/>
          </w:tcPr>
          <w:p w14:paraId="2049590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350" w:type="dxa"/>
            <w:shd w:val="clear" w:color="auto" w:fill="F2F6F8"/>
            <w:tcMar>
              <w:top w:w="60" w:type="dxa"/>
              <w:left w:w="100" w:type="dxa"/>
              <w:bottom w:w="60" w:type="dxa"/>
              <w:right w:w="100" w:type="dxa"/>
            </w:tcMar>
            <w:vAlign w:val="center"/>
          </w:tcPr>
          <w:p w14:paraId="38E8C03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shd w:val="clear" w:color="auto" w:fill="F2F6F8"/>
            <w:tcMar>
              <w:top w:w="60" w:type="dxa"/>
              <w:left w:w="100" w:type="dxa"/>
              <w:bottom w:w="60" w:type="dxa"/>
              <w:right w:w="100" w:type="dxa"/>
            </w:tcMar>
            <w:vAlign w:val="center"/>
          </w:tcPr>
          <w:p w14:paraId="542244E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770" w:type="dxa"/>
            <w:shd w:val="clear" w:color="auto" w:fill="F2F6F8"/>
            <w:tcMar>
              <w:top w:w="60" w:type="dxa"/>
              <w:left w:w="100" w:type="dxa"/>
              <w:bottom w:w="60" w:type="dxa"/>
              <w:right w:w="100" w:type="dxa"/>
            </w:tcMar>
            <w:vAlign w:val="center"/>
          </w:tcPr>
          <w:p w14:paraId="41B98292"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12−10</w:t>
            </w:r>
          </w:p>
        </w:tc>
      </w:tr>
      <w:tr w:rsidR="003D7899" w14:paraId="147365F5" w14:textId="77777777">
        <w:tc>
          <w:tcPr>
            <w:tcW w:w="1400" w:type="dxa"/>
            <w:tcMar>
              <w:top w:w="60" w:type="dxa"/>
              <w:left w:w="100" w:type="dxa"/>
              <w:bottom w:w="60" w:type="dxa"/>
              <w:right w:w="100" w:type="dxa"/>
            </w:tcMar>
            <w:vAlign w:val="center"/>
          </w:tcPr>
          <w:p w14:paraId="29FB251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350" w:type="dxa"/>
            <w:tcMar>
              <w:top w:w="60" w:type="dxa"/>
              <w:left w:w="100" w:type="dxa"/>
              <w:bottom w:w="60" w:type="dxa"/>
              <w:right w:w="100" w:type="dxa"/>
            </w:tcMar>
            <w:vAlign w:val="center"/>
          </w:tcPr>
          <w:p w14:paraId="22CA3C8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2350" w:type="dxa"/>
            <w:tcMar>
              <w:top w:w="60" w:type="dxa"/>
              <w:left w:w="100" w:type="dxa"/>
              <w:bottom w:w="60" w:type="dxa"/>
              <w:right w:w="100" w:type="dxa"/>
            </w:tcMar>
            <w:vAlign w:val="center"/>
          </w:tcPr>
          <w:p w14:paraId="438176E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58BACC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770" w:type="dxa"/>
            <w:tcMar>
              <w:top w:w="60" w:type="dxa"/>
              <w:left w:w="100" w:type="dxa"/>
              <w:bottom w:w="60" w:type="dxa"/>
              <w:right w:w="100" w:type="dxa"/>
            </w:tcMar>
            <w:vAlign w:val="center"/>
          </w:tcPr>
          <w:p w14:paraId="1152116E"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14−10</w:t>
            </w:r>
          </w:p>
        </w:tc>
      </w:tr>
      <w:tr w:rsidR="003D7899" w14:paraId="29F6AC90" w14:textId="77777777">
        <w:tc>
          <w:tcPr>
            <w:tcW w:w="1400" w:type="dxa"/>
            <w:shd w:val="clear" w:color="auto" w:fill="F2F6F8"/>
            <w:tcMar>
              <w:top w:w="60" w:type="dxa"/>
              <w:left w:w="100" w:type="dxa"/>
              <w:bottom w:w="60" w:type="dxa"/>
              <w:right w:w="100" w:type="dxa"/>
            </w:tcMar>
            <w:vAlign w:val="center"/>
          </w:tcPr>
          <w:p w14:paraId="2A1B15F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p>
        </w:tc>
        <w:tc>
          <w:tcPr>
            <w:tcW w:w="2350" w:type="dxa"/>
            <w:shd w:val="clear" w:color="auto" w:fill="F2F6F8"/>
            <w:tcMar>
              <w:top w:w="60" w:type="dxa"/>
              <w:left w:w="100" w:type="dxa"/>
              <w:bottom w:w="60" w:type="dxa"/>
              <w:right w:w="100" w:type="dxa"/>
            </w:tcMar>
            <w:vAlign w:val="center"/>
          </w:tcPr>
          <w:p w14:paraId="6C2558E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shd w:val="clear" w:color="auto" w:fill="F2F6F8"/>
            <w:tcMar>
              <w:top w:w="60" w:type="dxa"/>
              <w:left w:w="100" w:type="dxa"/>
              <w:bottom w:w="60" w:type="dxa"/>
              <w:right w:w="100" w:type="dxa"/>
            </w:tcMar>
            <w:vAlign w:val="center"/>
          </w:tcPr>
          <w:p w14:paraId="6FD1538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shd w:val="clear" w:color="auto" w:fill="F2F6F8"/>
            <w:tcMar>
              <w:top w:w="60" w:type="dxa"/>
              <w:left w:w="100" w:type="dxa"/>
              <w:bottom w:w="60" w:type="dxa"/>
              <w:right w:w="100" w:type="dxa"/>
            </w:tcMar>
            <w:vAlign w:val="center"/>
          </w:tcPr>
          <w:p w14:paraId="4C7EAE1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770" w:type="dxa"/>
            <w:shd w:val="clear" w:color="auto" w:fill="F2F6F8"/>
            <w:tcMar>
              <w:top w:w="60" w:type="dxa"/>
              <w:left w:w="100" w:type="dxa"/>
              <w:bottom w:w="60" w:type="dxa"/>
              <w:right w:w="100" w:type="dxa"/>
            </w:tcMar>
            <w:vAlign w:val="center"/>
          </w:tcPr>
          <w:p w14:paraId="32E8D9C2"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10−10</w:t>
            </w:r>
          </w:p>
        </w:tc>
      </w:tr>
      <w:tr w:rsidR="003D7899" w14:paraId="7DE81821" w14:textId="77777777">
        <w:tc>
          <w:tcPr>
            <w:tcW w:w="1400" w:type="dxa"/>
            <w:tcMar>
              <w:top w:w="60" w:type="dxa"/>
              <w:left w:w="100" w:type="dxa"/>
              <w:bottom w:w="60" w:type="dxa"/>
              <w:right w:w="100" w:type="dxa"/>
            </w:tcMar>
            <w:vAlign w:val="center"/>
          </w:tcPr>
          <w:p w14:paraId="7746D5E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350" w:type="dxa"/>
            <w:tcMar>
              <w:top w:w="60" w:type="dxa"/>
              <w:left w:w="100" w:type="dxa"/>
              <w:bottom w:w="60" w:type="dxa"/>
              <w:right w:w="100" w:type="dxa"/>
            </w:tcMar>
            <w:vAlign w:val="center"/>
          </w:tcPr>
          <w:p w14:paraId="73898EC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350" w:type="dxa"/>
            <w:tcMar>
              <w:top w:w="60" w:type="dxa"/>
              <w:left w:w="100" w:type="dxa"/>
              <w:bottom w:w="60" w:type="dxa"/>
              <w:right w:w="100" w:type="dxa"/>
            </w:tcMar>
            <w:vAlign w:val="center"/>
          </w:tcPr>
          <w:p w14:paraId="7F36820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6926AFB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770" w:type="dxa"/>
            <w:tcMar>
              <w:top w:w="60" w:type="dxa"/>
              <w:left w:w="100" w:type="dxa"/>
              <w:bottom w:w="60" w:type="dxa"/>
              <w:right w:w="100" w:type="dxa"/>
            </w:tcMar>
            <w:vAlign w:val="center"/>
          </w:tcPr>
          <w:p w14:paraId="0C2EE3DC"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8−10</w:t>
            </w:r>
          </w:p>
        </w:tc>
      </w:tr>
    </w:tbl>
    <w:p w14:paraId="4BF2A672"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i/>
          <w:iCs/>
          <w:sz w:val="24"/>
          <w:szCs w:val="24"/>
        </w:rPr>
        <w:t>Total profit = 0+2+4+0−2 = £4m. Average annual profit = 4 ÷ 5 = £0.8m. ARR = 0.8 ÷ 25 × 100 = 3.20%.</w:t>
      </w:r>
    </w:p>
    <w:p w14:paraId="36E8320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B</w:t>
      </w:r>
    </w:p>
    <w:tbl>
      <w:tblPr>
        <w:tblStyle w:val="aff"/>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00"/>
        <w:gridCol w:w="2350"/>
        <w:gridCol w:w="2350"/>
        <w:gridCol w:w="2350"/>
        <w:gridCol w:w="1770"/>
      </w:tblGrid>
      <w:tr w:rsidR="003D7899" w14:paraId="3AE51C4C" w14:textId="77777777">
        <w:trPr>
          <w:tblHeader/>
        </w:trPr>
        <w:tc>
          <w:tcPr>
            <w:tcW w:w="1400" w:type="dxa"/>
            <w:shd w:val="clear" w:color="auto" w:fill="1F4E5F"/>
            <w:tcMar>
              <w:top w:w="70" w:type="dxa"/>
              <w:left w:w="100" w:type="dxa"/>
              <w:bottom w:w="70" w:type="dxa"/>
              <w:right w:w="100" w:type="dxa"/>
            </w:tcMar>
            <w:vAlign w:val="center"/>
          </w:tcPr>
          <w:p w14:paraId="04D38BB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lastRenderedPageBreak/>
              <w:t>Year</w:t>
            </w:r>
          </w:p>
        </w:tc>
        <w:tc>
          <w:tcPr>
            <w:tcW w:w="2350" w:type="dxa"/>
            <w:shd w:val="clear" w:color="auto" w:fill="1F4E5F"/>
            <w:tcMar>
              <w:top w:w="70" w:type="dxa"/>
              <w:left w:w="100" w:type="dxa"/>
              <w:bottom w:w="70" w:type="dxa"/>
              <w:right w:w="100" w:type="dxa"/>
            </w:tcMar>
            <w:vAlign w:val="center"/>
          </w:tcPr>
          <w:p w14:paraId="42A2964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Cash Flow (£m)</w:t>
            </w:r>
          </w:p>
        </w:tc>
        <w:tc>
          <w:tcPr>
            <w:tcW w:w="2350" w:type="dxa"/>
            <w:shd w:val="clear" w:color="auto" w:fill="1F4E5F"/>
            <w:tcMar>
              <w:top w:w="70" w:type="dxa"/>
              <w:left w:w="100" w:type="dxa"/>
              <w:bottom w:w="70" w:type="dxa"/>
              <w:right w:w="100" w:type="dxa"/>
            </w:tcMar>
            <w:vAlign w:val="center"/>
          </w:tcPr>
          <w:p w14:paraId="726D377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Depreciation (£m)</w:t>
            </w:r>
          </w:p>
        </w:tc>
        <w:tc>
          <w:tcPr>
            <w:tcW w:w="2350" w:type="dxa"/>
            <w:shd w:val="clear" w:color="auto" w:fill="1F4E5F"/>
            <w:tcMar>
              <w:top w:w="70" w:type="dxa"/>
              <w:left w:w="100" w:type="dxa"/>
              <w:bottom w:w="70" w:type="dxa"/>
              <w:right w:w="100" w:type="dxa"/>
            </w:tcMar>
            <w:vAlign w:val="center"/>
          </w:tcPr>
          <w:p w14:paraId="62F5466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Accounting Profit (£m)</w:t>
            </w:r>
          </w:p>
        </w:tc>
        <w:tc>
          <w:tcPr>
            <w:tcW w:w="1770" w:type="dxa"/>
            <w:shd w:val="clear" w:color="auto" w:fill="1F4E5F"/>
            <w:tcMar>
              <w:top w:w="70" w:type="dxa"/>
              <w:left w:w="100" w:type="dxa"/>
              <w:bottom w:w="70" w:type="dxa"/>
              <w:right w:w="100" w:type="dxa"/>
            </w:tcMar>
            <w:vAlign w:val="center"/>
          </w:tcPr>
          <w:p w14:paraId="769B324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r>
      <w:tr w:rsidR="003D7899" w14:paraId="372D93F0" w14:textId="77777777">
        <w:tc>
          <w:tcPr>
            <w:tcW w:w="1400" w:type="dxa"/>
            <w:tcMar>
              <w:top w:w="60" w:type="dxa"/>
              <w:left w:w="100" w:type="dxa"/>
              <w:bottom w:w="60" w:type="dxa"/>
              <w:right w:w="100" w:type="dxa"/>
            </w:tcMar>
            <w:vAlign w:val="center"/>
          </w:tcPr>
          <w:p w14:paraId="027B5A2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350" w:type="dxa"/>
            <w:tcMar>
              <w:top w:w="60" w:type="dxa"/>
              <w:left w:w="100" w:type="dxa"/>
              <w:bottom w:w="60" w:type="dxa"/>
              <w:right w:w="100" w:type="dxa"/>
            </w:tcMar>
            <w:vAlign w:val="center"/>
          </w:tcPr>
          <w:p w14:paraId="513ECCD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350" w:type="dxa"/>
            <w:tcMar>
              <w:top w:w="60" w:type="dxa"/>
              <w:left w:w="100" w:type="dxa"/>
              <w:bottom w:w="60" w:type="dxa"/>
              <w:right w:w="100" w:type="dxa"/>
            </w:tcMar>
            <w:vAlign w:val="center"/>
          </w:tcPr>
          <w:p w14:paraId="7144DD7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79F1507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770" w:type="dxa"/>
            <w:tcMar>
              <w:top w:w="60" w:type="dxa"/>
              <w:left w:w="100" w:type="dxa"/>
              <w:bottom w:w="60" w:type="dxa"/>
              <w:right w:w="100" w:type="dxa"/>
            </w:tcMar>
            <w:vAlign w:val="center"/>
          </w:tcPr>
          <w:p w14:paraId="39A983AF"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11−10</w:t>
            </w:r>
          </w:p>
        </w:tc>
      </w:tr>
      <w:tr w:rsidR="003D7899" w14:paraId="6E7F9E42" w14:textId="77777777">
        <w:tc>
          <w:tcPr>
            <w:tcW w:w="1400" w:type="dxa"/>
            <w:shd w:val="clear" w:color="auto" w:fill="F2F6F8"/>
            <w:tcMar>
              <w:top w:w="60" w:type="dxa"/>
              <w:left w:w="100" w:type="dxa"/>
              <w:bottom w:w="60" w:type="dxa"/>
              <w:right w:w="100" w:type="dxa"/>
            </w:tcMar>
            <w:vAlign w:val="center"/>
          </w:tcPr>
          <w:p w14:paraId="6A911CF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350" w:type="dxa"/>
            <w:shd w:val="clear" w:color="auto" w:fill="F2F6F8"/>
            <w:tcMar>
              <w:top w:w="60" w:type="dxa"/>
              <w:left w:w="100" w:type="dxa"/>
              <w:bottom w:w="60" w:type="dxa"/>
              <w:right w:w="100" w:type="dxa"/>
            </w:tcMar>
            <w:vAlign w:val="center"/>
          </w:tcPr>
          <w:p w14:paraId="5C1184E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350" w:type="dxa"/>
            <w:shd w:val="clear" w:color="auto" w:fill="F2F6F8"/>
            <w:tcMar>
              <w:top w:w="60" w:type="dxa"/>
              <w:left w:w="100" w:type="dxa"/>
              <w:bottom w:w="60" w:type="dxa"/>
              <w:right w:w="100" w:type="dxa"/>
            </w:tcMar>
            <w:vAlign w:val="center"/>
          </w:tcPr>
          <w:p w14:paraId="272462D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shd w:val="clear" w:color="auto" w:fill="F2F6F8"/>
            <w:tcMar>
              <w:top w:w="60" w:type="dxa"/>
              <w:left w:w="100" w:type="dxa"/>
              <w:bottom w:w="60" w:type="dxa"/>
              <w:right w:w="100" w:type="dxa"/>
            </w:tcMar>
            <w:vAlign w:val="center"/>
          </w:tcPr>
          <w:p w14:paraId="39F0B28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770" w:type="dxa"/>
            <w:shd w:val="clear" w:color="auto" w:fill="F2F6F8"/>
            <w:tcMar>
              <w:top w:w="60" w:type="dxa"/>
              <w:left w:w="100" w:type="dxa"/>
              <w:bottom w:w="60" w:type="dxa"/>
              <w:right w:w="100" w:type="dxa"/>
            </w:tcMar>
            <w:vAlign w:val="center"/>
          </w:tcPr>
          <w:p w14:paraId="61FE2934"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11−10</w:t>
            </w:r>
          </w:p>
        </w:tc>
      </w:tr>
      <w:tr w:rsidR="003D7899" w14:paraId="648EF5B3" w14:textId="77777777">
        <w:tc>
          <w:tcPr>
            <w:tcW w:w="1400" w:type="dxa"/>
            <w:tcMar>
              <w:top w:w="60" w:type="dxa"/>
              <w:left w:w="100" w:type="dxa"/>
              <w:bottom w:w="60" w:type="dxa"/>
              <w:right w:w="100" w:type="dxa"/>
            </w:tcMar>
            <w:vAlign w:val="center"/>
          </w:tcPr>
          <w:p w14:paraId="30E7392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350" w:type="dxa"/>
            <w:tcMar>
              <w:top w:w="60" w:type="dxa"/>
              <w:left w:w="100" w:type="dxa"/>
              <w:bottom w:w="60" w:type="dxa"/>
              <w:right w:w="100" w:type="dxa"/>
            </w:tcMar>
            <w:vAlign w:val="center"/>
          </w:tcPr>
          <w:p w14:paraId="318915B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350" w:type="dxa"/>
            <w:tcMar>
              <w:top w:w="60" w:type="dxa"/>
              <w:left w:w="100" w:type="dxa"/>
              <w:bottom w:w="60" w:type="dxa"/>
              <w:right w:w="100" w:type="dxa"/>
            </w:tcMar>
            <w:vAlign w:val="center"/>
          </w:tcPr>
          <w:p w14:paraId="7313DBC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5BE4807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770" w:type="dxa"/>
            <w:tcMar>
              <w:top w:w="60" w:type="dxa"/>
              <w:left w:w="100" w:type="dxa"/>
              <w:bottom w:w="60" w:type="dxa"/>
              <w:right w:w="100" w:type="dxa"/>
            </w:tcMar>
            <w:vAlign w:val="center"/>
          </w:tcPr>
          <w:p w14:paraId="68216790"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11−10</w:t>
            </w:r>
          </w:p>
        </w:tc>
      </w:tr>
      <w:tr w:rsidR="003D7899" w14:paraId="215AE7FB" w14:textId="77777777">
        <w:tc>
          <w:tcPr>
            <w:tcW w:w="1400" w:type="dxa"/>
            <w:shd w:val="clear" w:color="auto" w:fill="F2F6F8"/>
            <w:tcMar>
              <w:top w:w="60" w:type="dxa"/>
              <w:left w:w="100" w:type="dxa"/>
              <w:bottom w:w="60" w:type="dxa"/>
              <w:right w:w="100" w:type="dxa"/>
            </w:tcMar>
            <w:vAlign w:val="center"/>
          </w:tcPr>
          <w:p w14:paraId="5B74AD9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p>
        </w:tc>
        <w:tc>
          <w:tcPr>
            <w:tcW w:w="2350" w:type="dxa"/>
            <w:shd w:val="clear" w:color="auto" w:fill="F2F6F8"/>
            <w:tcMar>
              <w:top w:w="60" w:type="dxa"/>
              <w:left w:w="100" w:type="dxa"/>
              <w:bottom w:w="60" w:type="dxa"/>
              <w:right w:w="100" w:type="dxa"/>
            </w:tcMar>
            <w:vAlign w:val="center"/>
          </w:tcPr>
          <w:p w14:paraId="26336FD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350" w:type="dxa"/>
            <w:shd w:val="clear" w:color="auto" w:fill="F2F6F8"/>
            <w:tcMar>
              <w:top w:w="60" w:type="dxa"/>
              <w:left w:w="100" w:type="dxa"/>
              <w:bottom w:w="60" w:type="dxa"/>
              <w:right w:w="100" w:type="dxa"/>
            </w:tcMar>
            <w:vAlign w:val="center"/>
          </w:tcPr>
          <w:p w14:paraId="1E564E9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shd w:val="clear" w:color="auto" w:fill="F2F6F8"/>
            <w:tcMar>
              <w:top w:w="60" w:type="dxa"/>
              <w:left w:w="100" w:type="dxa"/>
              <w:bottom w:w="60" w:type="dxa"/>
              <w:right w:w="100" w:type="dxa"/>
            </w:tcMar>
            <w:vAlign w:val="center"/>
          </w:tcPr>
          <w:p w14:paraId="7012D0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770" w:type="dxa"/>
            <w:shd w:val="clear" w:color="auto" w:fill="F2F6F8"/>
            <w:tcMar>
              <w:top w:w="60" w:type="dxa"/>
              <w:left w:w="100" w:type="dxa"/>
              <w:bottom w:w="60" w:type="dxa"/>
              <w:right w:w="100" w:type="dxa"/>
            </w:tcMar>
            <w:vAlign w:val="center"/>
          </w:tcPr>
          <w:p w14:paraId="1CC73577"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11−10</w:t>
            </w:r>
          </w:p>
        </w:tc>
      </w:tr>
      <w:tr w:rsidR="003D7899" w14:paraId="755C0952" w14:textId="77777777">
        <w:tc>
          <w:tcPr>
            <w:tcW w:w="1400" w:type="dxa"/>
            <w:tcMar>
              <w:top w:w="60" w:type="dxa"/>
              <w:left w:w="100" w:type="dxa"/>
              <w:bottom w:w="60" w:type="dxa"/>
              <w:right w:w="100" w:type="dxa"/>
            </w:tcMar>
            <w:vAlign w:val="center"/>
          </w:tcPr>
          <w:p w14:paraId="3782422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350" w:type="dxa"/>
            <w:tcMar>
              <w:top w:w="60" w:type="dxa"/>
              <w:left w:w="100" w:type="dxa"/>
              <w:bottom w:w="60" w:type="dxa"/>
              <w:right w:w="100" w:type="dxa"/>
            </w:tcMar>
            <w:vAlign w:val="center"/>
          </w:tcPr>
          <w:p w14:paraId="1B31A8D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350" w:type="dxa"/>
            <w:tcMar>
              <w:top w:w="60" w:type="dxa"/>
              <w:left w:w="100" w:type="dxa"/>
              <w:bottom w:w="60" w:type="dxa"/>
              <w:right w:w="100" w:type="dxa"/>
            </w:tcMar>
            <w:vAlign w:val="center"/>
          </w:tcPr>
          <w:p w14:paraId="5B26260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618EAF8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770" w:type="dxa"/>
            <w:tcMar>
              <w:top w:w="60" w:type="dxa"/>
              <w:left w:w="100" w:type="dxa"/>
              <w:bottom w:w="60" w:type="dxa"/>
              <w:right w:w="100" w:type="dxa"/>
            </w:tcMar>
            <w:vAlign w:val="center"/>
          </w:tcPr>
          <w:p w14:paraId="39F133C6"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11−10</w:t>
            </w:r>
          </w:p>
        </w:tc>
      </w:tr>
    </w:tbl>
    <w:p w14:paraId="66DE792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color w:val="555555"/>
          <w:sz w:val="24"/>
          <w:szCs w:val="24"/>
        </w:rPr>
        <w:t>Total profit = 1×5 = £5m. Average annual profit = 5 ÷ 5 = £1.0m. ARR = 1.0 ÷ 25 × 100 = 4.00%.</w:t>
      </w:r>
    </w:p>
    <w:p w14:paraId="7FDBFD9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C</w:t>
      </w:r>
    </w:p>
    <w:tbl>
      <w:tblPr>
        <w:tblStyle w:val="aff0"/>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00"/>
        <w:gridCol w:w="2350"/>
        <w:gridCol w:w="2350"/>
        <w:gridCol w:w="2350"/>
        <w:gridCol w:w="1770"/>
      </w:tblGrid>
      <w:tr w:rsidR="003D7899" w14:paraId="5FC2685B" w14:textId="77777777">
        <w:trPr>
          <w:tblHeader/>
        </w:trPr>
        <w:tc>
          <w:tcPr>
            <w:tcW w:w="1400" w:type="dxa"/>
            <w:shd w:val="clear" w:color="auto" w:fill="1F4E5F"/>
            <w:tcMar>
              <w:top w:w="70" w:type="dxa"/>
              <w:left w:w="100" w:type="dxa"/>
              <w:bottom w:w="70" w:type="dxa"/>
              <w:right w:w="100" w:type="dxa"/>
            </w:tcMar>
            <w:vAlign w:val="center"/>
          </w:tcPr>
          <w:p w14:paraId="359BFA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350" w:type="dxa"/>
            <w:shd w:val="clear" w:color="auto" w:fill="1F4E5F"/>
            <w:tcMar>
              <w:top w:w="70" w:type="dxa"/>
              <w:left w:w="100" w:type="dxa"/>
              <w:bottom w:w="70" w:type="dxa"/>
              <w:right w:w="100" w:type="dxa"/>
            </w:tcMar>
            <w:vAlign w:val="center"/>
          </w:tcPr>
          <w:p w14:paraId="3BD74BB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Cash Flow (£m)</w:t>
            </w:r>
          </w:p>
        </w:tc>
        <w:tc>
          <w:tcPr>
            <w:tcW w:w="2350" w:type="dxa"/>
            <w:shd w:val="clear" w:color="auto" w:fill="1F4E5F"/>
            <w:tcMar>
              <w:top w:w="70" w:type="dxa"/>
              <w:left w:w="100" w:type="dxa"/>
              <w:bottom w:w="70" w:type="dxa"/>
              <w:right w:w="100" w:type="dxa"/>
            </w:tcMar>
            <w:vAlign w:val="center"/>
          </w:tcPr>
          <w:p w14:paraId="4D802D6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Depreciation (£m)</w:t>
            </w:r>
          </w:p>
        </w:tc>
        <w:tc>
          <w:tcPr>
            <w:tcW w:w="2350" w:type="dxa"/>
            <w:shd w:val="clear" w:color="auto" w:fill="1F4E5F"/>
            <w:tcMar>
              <w:top w:w="70" w:type="dxa"/>
              <w:left w:w="100" w:type="dxa"/>
              <w:bottom w:w="70" w:type="dxa"/>
              <w:right w:w="100" w:type="dxa"/>
            </w:tcMar>
            <w:vAlign w:val="center"/>
          </w:tcPr>
          <w:p w14:paraId="495BA42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Accounting Profit (£m)</w:t>
            </w:r>
          </w:p>
        </w:tc>
        <w:tc>
          <w:tcPr>
            <w:tcW w:w="1770" w:type="dxa"/>
            <w:shd w:val="clear" w:color="auto" w:fill="1F4E5F"/>
            <w:tcMar>
              <w:top w:w="70" w:type="dxa"/>
              <w:left w:w="100" w:type="dxa"/>
              <w:bottom w:w="70" w:type="dxa"/>
              <w:right w:w="100" w:type="dxa"/>
            </w:tcMar>
            <w:vAlign w:val="center"/>
          </w:tcPr>
          <w:p w14:paraId="5BB5928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r>
      <w:tr w:rsidR="003D7899" w14:paraId="00EE3410" w14:textId="77777777">
        <w:tc>
          <w:tcPr>
            <w:tcW w:w="1400" w:type="dxa"/>
            <w:tcMar>
              <w:top w:w="60" w:type="dxa"/>
              <w:left w:w="100" w:type="dxa"/>
              <w:bottom w:w="60" w:type="dxa"/>
              <w:right w:w="100" w:type="dxa"/>
            </w:tcMar>
            <w:vAlign w:val="center"/>
          </w:tcPr>
          <w:p w14:paraId="402A50D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350" w:type="dxa"/>
            <w:tcMar>
              <w:top w:w="60" w:type="dxa"/>
              <w:left w:w="100" w:type="dxa"/>
              <w:bottom w:w="60" w:type="dxa"/>
              <w:right w:w="100" w:type="dxa"/>
            </w:tcMar>
            <w:vAlign w:val="center"/>
          </w:tcPr>
          <w:p w14:paraId="326B08A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50" w:type="dxa"/>
            <w:tcMar>
              <w:top w:w="60" w:type="dxa"/>
              <w:left w:w="100" w:type="dxa"/>
              <w:bottom w:w="60" w:type="dxa"/>
              <w:right w:w="100" w:type="dxa"/>
            </w:tcMar>
            <w:vAlign w:val="center"/>
          </w:tcPr>
          <w:p w14:paraId="4F38381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3ACC145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770" w:type="dxa"/>
            <w:tcMar>
              <w:top w:w="60" w:type="dxa"/>
              <w:left w:w="100" w:type="dxa"/>
              <w:bottom w:w="60" w:type="dxa"/>
              <w:right w:w="100" w:type="dxa"/>
            </w:tcMar>
            <w:vAlign w:val="center"/>
          </w:tcPr>
          <w:p w14:paraId="4234DC24"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5−10</w:t>
            </w:r>
          </w:p>
        </w:tc>
      </w:tr>
      <w:tr w:rsidR="003D7899" w14:paraId="768AAB0F" w14:textId="77777777">
        <w:tc>
          <w:tcPr>
            <w:tcW w:w="1400" w:type="dxa"/>
            <w:shd w:val="clear" w:color="auto" w:fill="F2F6F8"/>
            <w:tcMar>
              <w:top w:w="60" w:type="dxa"/>
              <w:left w:w="100" w:type="dxa"/>
              <w:bottom w:w="60" w:type="dxa"/>
              <w:right w:w="100" w:type="dxa"/>
            </w:tcMar>
            <w:vAlign w:val="center"/>
          </w:tcPr>
          <w:p w14:paraId="4D4FFB4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350" w:type="dxa"/>
            <w:shd w:val="clear" w:color="auto" w:fill="F2F6F8"/>
            <w:tcMar>
              <w:top w:w="60" w:type="dxa"/>
              <w:left w:w="100" w:type="dxa"/>
              <w:bottom w:w="60" w:type="dxa"/>
              <w:right w:w="100" w:type="dxa"/>
            </w:tcMar>
            <w:vAlign w:val="center"/>
          </w:tcPr>
          <w:p w14:paraId="1067350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shd w:val="clear" w:color="auto" w:fill="F2F6F8"/>
            <w:tcMar>
              <w:top w:w="60" w:type="dxa"/>
              <w:left w:w="100" w:type="dxa"/>
              <w:bottom w:w="60" w:type="dxa"/>
              <w:right w:w="100" w:type="dxa"/>
            </w:tcMar>
            <w:vAlign w:val="center"/>
          </w:tcPr>
          <w:p w14:paraId="626AEE6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shd w:val="clear" w:color="auto" w:fill="F2F6F8"/>
            <w:tcMar>
              <w:top w:w="60" w:type="dxa"/>
              <w:left w:w="100" w:type="dxa"/>
              <w:bottom w:w="60" w:type="dxa"/>
              <w:right w:w="100" w:type="dxa"/>
            </w:tcMar>
            <w:vAlign w:val="center"/>
          </w:tcPr>
          <w:p w14:paraId="3B4854C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770" w:type="dxa"/>
            <w:shd w:val="clear" w:color="auto" w:fill="F2F6F8"/>
            <w:tcMar>
              <w:top w:w="60" w:type="dxa"/>
              <w:left w:w="100" w:type="dxa"/>
              <w:bottom w:w="60" w:type="dxa"/>
              <w:right w:w="100" w:type="dxa"/>
            </w:tcMar>
            <w:vAlign w:val="center"/>
          </w:tcPr>
          <w:p w14:paraId="60E9706B"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10−10</w:t>
            </w:r>
          </w:p>
        </w:tc>
      </w:tr>
      <w:tr w:rsidR="003D7899" w14:paraId="5F160596" w14:textId="77777777">
        <w:tc>
          <w:tcPr>
            <w:tcW w:w="1400" w:type="dxa"/>
            <w:tcMar>
              <w:top w:w="60" w:type="dxa"/>
              <w:left w:w="100" w:type="dxa"/>
              <w:bottom w:w="60" w:type="dxa"/>
              <w:right w:w="100" w:type="dxa"/>
            </w:tcMar>
            <w:vAlign w:val="center"/>
          </w:tcPr>
          <w:p w14:paraId="40D157C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350" w:type="dxa"/>
            <w:tcMar>
              <w:top w:w="60" w:type="dxa"/>
              <w:left w:w="100" w:type="dxa"/>
              <w:bottom w:w="60" w:type="dxa"/>
              <w:right w:w="100" w:type="dxa"/>
            </w:tcMar>
            <w:vAlign w:val="center"/>
          </w:tcPr>
          <w:p w14:paraId="3A208A5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350" w:type="dxa"/>
            <w:tcMar>
              <w:top w:w="60" w:type="dxa"/>
              <w:left w:w="100" w:type="dxa"/>
              <w:bottom w:w="60" w:type="dxa"/>
              <w:right w:w="100" w:type="dxa"/>
            </w:tcMar>
            <w:vAlign w:val="center"/>
          </w:tcPr>
          <w:p w14:paraId="0D66FAE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42B5241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770" w:type="dxa"/>
            <w:tcMar>
              <w:top w:w="60" w:type="dxa"/>
              <w:left w:w="100" w:type="dxa"/>
              <w:bottom w:w="60" w:type="dxa"/>
              <w:right w:w="100" w:type="dxa"/>
            </w:tcMar>
            <w:vAlign w:val="center"/>
          </w:tcPr>
          <w:p w14:paraId="3A36B04B"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20−10</w:t>
            </w:r>
          </w:p>
        </w:tc>
      </w:tr>
      <w:tr w:rsidR="003D7899" w14:paraId="76D6E681" w14:textId="77777777">
        <w:tc>
          <w:tcPr>
            <w:tcW w:w="1400" w:type="dxa"/>
            <w:shd w:val="clear" w:color="auto" w:fill="F2F6F8"/>
            <w:tcMar>
              <w:top w:w="60" w:type="dxa"/>
              <w:left w:w="100" w:type="dxa"/>
              <w:bottom w:w="60" w:type="dxa"/>
              <w:right w:w="100" w:type="dxa"/>
            </w:tcMar>
            <w:vAlign w:val="center"/>
          </w:tcPr>
          <w:p w14:paraId="6AE12B4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p>
        </w:tc>
        <w:tc>
          <w:tcPr>
            <w:tcW w:w="2350" w:type="dxa"/>
            <w:shd w:val="clear" w:color="auto" w:fill="F2F6F8"/>
            <w:tcMar>
              <w:top w:w="60" w:type="dxa"/>
              <w:left w:w="100" w:type="dxa"/>
              <w:bottom w:w="60" w:type="dxa"/>
              <w:right w:w="100" w:type="dxa"/>
            </w:tcMar>
            <w:vAlign w:val="center"/>
          </w:tcPr>
          <w:p w14:paraId="5B45155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350" w:type="dxa"/>
            <w:shd w:val="clear" w:color="auto" w:fill="F2F6F8"/>
            <w:tcMar>
              <w:top w:w="60" w:type="dxa"/>
              <w:left w:w="100" w:type="dxa"/>
              <w:bottom w:w="60" w:type="dxa"/>
              <w:right w:w="100" w:type="dxa"/>
            </w:tcMar>
            <w:vAlign w:val="center"/>
          </w:tcPr>
          <w:p w14:paraId="04504B0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shd w:val="clear" w:color="auto" w:fill="F2F6F8"/>
            <w:tcMar>
              <w:top w:w="60" w:type="dxa"/>
              <w:left w:w="100" w:type="dxa"/>
              <w:bottom w:w="60" w:type="dxa"/>
              <w:right w:w="100" w:type="dxa"/>
            </w:tcMar>
            <w:vAlign w:val="center"/>
          </w:tcPr>
          <w:p w14:paraId="175BFE2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770" w:type="dxa"/>
            <w:shd w:val="clear" w:color="auto" w:fill="F2F6F8"/>
            <w:tcMar>
              <w:top w:w="60" w:type="dxa"/>
              <w:left w:w="100" w:type="dxa"/>
              <w:bottom w:w="60" w:type="dxa"/>
              <w:right w:w="100" w:type="dxa"/>
            </w:tcMar>
            <w:vAlign w:val="center"/>
          </w:tcPr>
          <w:p w14:paraId="3F31DC22"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25−10</w:t>
            </w:r>
          </w:p>
        </w:tc>
      </w:tr>
      <w:tr w:rsidR="003D7899" w14:paraId="3B6BB38C" w14:textId="77777777">
        <w:tc>
          <w:tcPr>
            <w:tcW w:w="1400" w:type="dxa"/>
            <w:tcMar>
              <w:top w:w="60" w:type="dxa"/>
              <w:left w:w="100" w:type="dxa"/>
              <w:bottom w:w="60" w:type="dxa"/>
              <w:right w:w="100" w:type="dxa"/>
            </w:tcMar>
            <w:vAlign w:val="center"/>
          </w:tcPr>
          <w:p w14:paraId="2D55E11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350" w:type="dxa"/>
            <w:tcMar>
              <w:top w:w="60" w:type="dxa"/>
              <w:left w:w="100" w:type="dxa"/>
              <w:bottom w:w="60" w:type="dxa"/>
              <w:right w:w="100" w:type="dxa"/>
            </w:tcMar>
            <w:vAlign w:val="center"/>
          </w:tcPr>
          <w:p w14:paraId="52AA184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50" w:type="dxa"/>
            <w:tcMar>
              <w:top w:w="60" w:type="dxa"/>
              <w:left w:w="100" w:type="dxa"/>
              <w:bottom w:w="60" w:type="dxa"/>
              <w:right w:w="100" w:type="dxa"/>
            </w:tcMar>
            <w:vAlign w:val="center"/>
          </w:tcPr>
          <w:p w14:paraId="627280E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50" w:type="dxa"/>
            <w:tcMar>
              <w:top w:w="60" w:type="dxa"/>
              <w:left w:w="100" w:type="dxa"/>
              <w:bottom w:w="60" w:type="dxa"/>
              <w:right w:w="100" w:type="dxa"/>
            </w:tcMar>
            <w:vAlign w:val="center"/>
          </w:tcPr>
          <w:p w14:paraId="5DC9378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770" w:type="dxa"/>
            <w:tcMar>
              <w:top w:w="60" w:type="dxa"/>
              <w:left w:w="100" w:type="dxa"/>
              <w:bottom w:w="60" w:type="dxa"/>
              <w:right w:w="100" w:type="dxa"/>
            </w:tcMar>
            <w:vAlign w:val="center"/>
          </w:tcPr>
          <w:p w14:paraId="0B64F730"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5−10</w:t>
            </w:r>
          </w:p>
        </w:tc>
      </w:tr>
    </w:tbl>
    <w:p w14:paraId="2DD3C3CC"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i/>
          <w:iCs/>
          <w:sz w:val="24"/>
          <w:szCs w:val="24"/>
        </w:rPr>
        <w:t>Total profit = −5+0+10+15−5 = £15m. Average annual profit = 15 ÷ 5 = £3.0m. ARR = 3.0 ÷ 25 × 100 = 12.00%. (Figures in parentheses denote accounting losses.) Note: if ARR is instead calculated on the initial investment of £50m rather than the average investment, the results are A = 1.60%, B = 2.00%, C = 6.00</w:t>
      </w:r>
      <w:proofErr w:type="gramStart"/>
      <w:r>
        <w:rPr>
          <w:rFonts w:ascii="Gungsuh" w:eastAsia="Gungsuh" w:hAnsi="Gungsuh" w:cs="Gungsuh"/>
          <w:i/>
          <w:iCs/>
          <w:sz w:val="24"/>
          <w:szCs w:val="24"/>
        </w:rPr>
        <w:t>%  the</w:t>
      </w:r>
      <w:proofErr w:type="gramEnd"/>
      <w:r>
        <w:rPr>
          <w:rFonts w:ascii="Gungsuh" w:eastAsia="Gungsuh" w:hAnsi="Gungsuh" w:cs="Gungsuh"/>
          <w:i/>
          <w:iCs/>
          <w:sz w:val="24"/>
          <w:szCs w:val="24"/>
        </w:rPr>
        <w:t xml:space="preserve"> ranking is unchanged.</w:t>
      </w:r>
    </w:p>
    <w:p w14:paraId="300B3CF5" w14:textId="77777777" w:rsidR="003D7899" w:rsidRDefault="00000000">
      <w:pPr>
        <w:pStyle w:val="Heading2"/>
        <w:keepNext w:val="0"/>
        <w:keepLines w:val="0"/>
        <w:jc w:val="left"/>
        <w:rPr>
          <w:color w:val="1F4E5F"/>
        </w:rPr>
      </w:pPr>
      <w:r>
        <w:br w:type="page"/>
      </w:r>
    </w:p>
    <w:p w14:paraId="3A2E404C" w14:textId="77777777" w:rsidR="003D7899" w:rsidRDefault="00000000">
      <w:pPr>
        <w:pStyle w:val="Heading2"/>
        <w:keepNext w:val="0"/>
        <w:keepLines w:val="0"/>
        <w:jc w:val="left"/>
      </w:pPr>
      <w:r>
        <w:lastRenderedPageBreak/>
        <w:t>Appendix 14: Net Present Value (NPV) at 8%</w:t>
      </w:r>
    </w:p>
    <w:p w14:paraId="1B656D6B" w14:textId="77777777" w:rsidR="003D7899" w:rsidRDefault="00000000">
      <w:pPr>
        <w:spacing w:line="360" w:lineRule="auto"/>
        <w:rPr>
          <w:rFonts w:ascii="Times New Roman" w:eastAsia="Times New Roman" w:hAnsi="Times New Roman" w:cs="Times New Roman"/>
          <w:sz w:val="24"/>
          <w:szCs w:val="24"/>
        </w:rPr>
      </w:pPr>
      <w:r>
        <w:rPr>
          <w:rFonts w:ascii="Cardo" w:eastAsia="Cardo" w:hAnsi="Cardo" w:cs="Cardo"/>
          <w:b/>
          <w:bCs/>
          <w:sz w:val="24"/>
          <w:szCs w:val="24"/>
        </w:rPr>
        <w:t xml:space="preserve">NPV = Σ [Net Cash Flow ÷ (1 + </w:t>
      </w:r>
      <w:proofErr w:type="gramStart"/>
      <w:r>
        <w:rPr>
          <w:rFonts w:ascii="Cardo" w:eastAsia="Cardo" w:hAnsi="Cardo" w:cs="Cardo"/>
          <w:b/>
          <w:bCs/>
          <w:sz w:val="24"/>
          <w:szCs w:val="24"/>
        </w:rPr>
        <w:t>r)ⁿ</w:t>
      </w:r>
      <w:proofErr w:type="gramEnd"/>
      <w:r>
        <w:rPr>
          <w:rFonts w:ascii="Cardo" w:eastAsia="Cardo" w:hAnsi="Cardo" w:cs="Cardo"/>
          <w:b/>
          <w:bCs/>
          <w:sz w:val="24"/>
          <w:szCs w:val="24"/>
        </w:rPr>
        <w:t xml:space="preserve">] − Initial </w:t>
      </w:r>
      <w:proofErr w:type="gramStart"/>
      <w:r>
        <w:rPr>
          <w:rFonts w:ascii="Cardo" w:eastAsia="Cardo" w:hAnsi="Cardo" w:cs="Cardo"/>
          <w:b/>
          <w:bCs/>
          <w:sz w:val="24"/>
          <w:szCs w:val="24"/>
        </w:rPr>
        <w:t>Investment,  where</w:t>
      </w:r>
      <w:proofErr w:type="gramEnd"/>
      <w:r>
        <w:rPr>
          <w:rFonts w:ascii="Cardo" w:eastAsia="Cardo" w:hAnsi="Cardo" w:cs="Cardo"/>
          <w:b/>
          <w:bCs/>
          <w:sz w:val="24"/>
          <w:szCs w:val="24"/>
        </w:rPr>
        <w:t xml:space="preserve"> r = 8%</w:t>
      </w:r>
    </w:p>
    <w:tbl>
      <w:tblPr>
        <w:tblStyle w:val="aff1"/>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2340"/>
        <w:gridCol w:w="2340"/>
        <w:gridCol w:w="2340"/>
      </w:tblGrid>
      <w:tr w:rsidR="003D7899" w14:paraId="34255E3C" w14:textId="77777777">
        <w:trPr>
          <w:tblHeader/>
        </w:trPr>
        <w:tc>
          <w:tcPr>
            <w:tcW w:w="3200" w:type="dxa"/>
            <w:shd w:val="clear" w:color="auto" w:fill="1F4E5F"/>
            <w:tcMar>
              <w:top w:w="70" w:type="dxa"/>
              <w:left w:w="100" w:type="dxa"/>
              <w:bottom w:w="70" w:type="dxa"/>
              <w:right w:w="100" w:type="dxa"/>
            </w:tcMar>
            <w:vAlign w:val="center"/>
          </w:tcPr>
          <w:p w14:paraId="1D23522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2340" w:type="dxa"/>
            <w:shd w:val="clear" w:color="auto" w:fill="1F4E5F"/>
            <w:tcMar>
              <w:top w:w="70" w:type="dxa"/>
              <w:left w:w="100" w:type="dxa"/>
              <w:bottom w:w="70" w:type="dxa"/>
              <w:right w:w="100" w:type="dxa"/>
            </w:tcMar>
            <w:vAlign w:val="center"/>
          </w:tcPr>
          <w:p w14:paraId="6F126E9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A</w:t>
            </w:r>
          </w:p>
        </w:tc>
        <w:tc>
          <w:tcPr>
            <w:tcW w:w="2340" w:type="dxa"/>
            <w:shd w:val="clear" w:color="auto" w:fill="1F4E5F"/>
            <w:tcMar>
              <w:top w:w="70" w:type="dxa"/>
              <w:left w:w="100" w:type="dxa"/>
              <w:bottom w:w="70" w:type="dxa"/>
              <w:right w:w="100" w:type="dxa"/>
            </w:tcMar>
            <w:vAlign w:val="center"/>
          </w:tcPr>
          <w:p w14:paraId="31287B7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B</w:t>
            </w:r>
          </w:p>
        </w:tc>
        <w:tc>
          <w:tcPr>
            <w:tcW w:w="2340" w:type="dxa"/>
            <w:shd w:val="clear" w:color="auto" w:fill="1F4E5F"/>
            <w:tcMar>
              <w:top w:w="70" w:type="dxa"/>
              <w:left w:w="100" w:type="dxa"/>
              <w:bottom w:w="70" w:type="dxa"/>
              <w:right w:w="100" w:type="dxa"/>
            </w:tcMar>
            <w:vAlign w:val="center"/>
          </w:tcPr>
          <w:p w14:paraId="7914F5C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C</w:t>
            </w:r>
          </w:p>
        </w:tc>
      </w:tr>
      <w:tr w:rsidR="003D7899" w14:paraId="5F1EAFBC" w14:textId="77777777">
        <w:tc>
          <w:tcPr>
            <w:tcW w:w="3200" w:type="dxa"/>
            <w:tcMar>
              <w:top w:w="60" w:type="dxa"/>
              <w:left w:w="100" w:type="dxa"/>
              <w:bottom w:w="60" w:type="dxa"/>
              <w:right w:w="100" w:type="dxa"/>
            </w:tcMar>
            <w:vAlign w:val="center"/>
          </w:tcPr>
          <w:p w14:paraId="189CEB5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PV of Cash Inflows (£m)</w:t>
            </w:r>
          </w:p>
        </w:tc>
        <w:tc>
          <w:tcPr>
            <w:tcW w:w="2340" w:type="dxa"/>
            <w:tcMar>
              <w:top w:w="60" w:type="dxa"/>
              <w:left w:w="100" w:type="dxa"/>
              <w:bottom w:w="60" w:type="dxa"/>
              <w:right w:w="100" w:type="dxa"/>
            </w:tcMar>
            <w:vAlign w:val="center"/>
          </w:tcPr>
          <w:p w14:paraId="56FDC77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43.46</w:t>
            </w:r>
          </w:p>
        </w:tc>
        <w:tc>
          <w:tcPr>
            <w:tcW w:w="2340" w:type="dxa"/>
            <w:tcMar>
              <w:top w:w="60" w:type="dxa"/>
              <w:left w:w="100" w:type="dxa"/>
              <w:bottom w:w="60" w:type="dxa"/>
              <w:right w:w="100" w:type="dxa"/>
            </w:tcMar>
            <w:vAlign w:val="center"/>
          </w:tcPr>
          <w:p w14:paraId="60D91B8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43.92</w:t>
            </w:r>
          </w:p>
        </w:tc>
        <w:tc>
          <w:tcPr>
            <w:tcW w:w="2340" w:type="dxa"/>
            <w:tcMar>
              <w:top w:w="60" w:type="dxa"/>
              <w:left w:w="100" w:type="dxa"/>
              <w:bottom w:w="60" w:type="dxa"/>
              <w:right w:w="100" w:type="dxa"/>
            </w:tcMar>
            <w:vAlign w:val="center"/>
          </w:tcPr>
          <w:p w14:paraId="0402165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50.86</w:t>
            </w:r>
          </w:p>
        </w:tc>
      </w:tr>
      <w:tr w:rsidR="003D7899" w14:paraId="27211144" w14:textId="77777777">
        <w:tc>
          <w:tcPr>
            <w:tcW w:w="3200" w:type="dxa"/>
            <w:shd w:val="clear" w:color="auto" w:fill="F2F6F8"/>
            <w:tcMar>
              <w:top w:w="60" w:type="dxa"/>
              <w:left w:w="100" w:type="dxa"/>
              <w:bottom w:w="60" w:type="dxa"/>
              <w:right w:w="100" w:type="dxa"/>
            </w:tcMar>
            <w:vAlign w:val="center"/>
          </w:tcPr>
          <w:p w14:paraId="3748B3B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Initial Investment (£m)</w:t>
            </w:r>
          </w:p>
        </w:tc>
        <w:tc>
          <w:tcPr>
            <w:tcW w:w="2340" w:type="dxa"/>
            <w:shd w:val="clear" w:color="auto" w:fill="F2F6F8"/>
            <w:tcMar>
              <w:top w:w="60" w:type="dxa"/>
              <w:left w:w="100" w:type="dxa"/>
              <w:bottom w:w="60" w:type="dxa"/>
              <w:right w:w="100" w:type="dxa"/>
            </w:tcMar>
            <w:vAlign w:val="center"/>
          </w:tcPr>
          <w:p w14:paraId="7B24177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2340" w:type="dxa"/>
            <w:shd w:val="clear" w:color="auto" w:fill="F2F6F8"/>
            <w:tcMar>
              <w:top w:w="60" w:type="dxa"/>
              <w:left w:w="100" w:type="dxa"/>
              <w:bottom w:w="60" w:type="dxa"/>
              <w:right w:w="100" w:type="dxa"/>
            </w:tcMar>
            <w:vAlign w:val="center"/>
          </w:tcPr>
          <w:p w14:paraId="32A5778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2340" w:type="dxa"/>
            <w:shd w:val="clear" w:color="auto" w:fill="F2F6F8"/>
            <w:tcMar>
              <w:top w:w="60" w:type="dxa"/>
              <w:left w:w="100" w:type="dxa"/>
              <w:bottom w:w="60" w:type="dxa"/>
              <w:right w:w="100" w:type="dxa"/>
            </w:tcMar>
            <w:vAlign w:val="center"/>
          </w:tcPr>
          <w:p w14:paraId="10E7C94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3D7899" w14:paraId="3B0B6F89" w14:textId="77777777">
        <w:tc>
          <w:tcPr>
            <w:tcW w:w="3200" w:type="dxa"/>
            <w:tcMar>
              <w:top w:w="60" w:type="dxa"/>
              <w:left w:w="100" w:type="dxa"/>
              <w:bottom w:w="60" w:type="dxa"/>
              <w:right w:w="100" w:type="dxa"/>
            </w:tcMar>
            <w:vAlign w:val="center"/>
          </w:tcPr>
          <w:p w14:paraId="3AA0363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NPV (£m)</w:t>
            </w:r>
          </w:p>
        </w:tc>
        <w:tc>
          <w:tcPr>
            <w:tcW w:w="2340" w:type="dxa"/>
            <w:tcMar>
              <w:top w:w="60" w:type="dxa"/>
              <w:left w:w="100" w:type="dxa"/>
              <w:bottom w:w="60" w:type="dxa"/>
              <w:right w:w="100" w:type="dxa"/>
            </w:tcMar>
            <w:vAlign w:val="center"/>
          </w:tcPr>
          <w:p w14:paraId="2F4BE37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(6.54)</w:t>
            </w:r>
          </w:p>
        </w:tc>
        <w:tc>
          <w:tcPr>
            <w:tcW w:w="2340" w:type="dxa"/>
            <w:tcMar>
              <w:top w:w="60" w:type="dxa"/>
              <w:left w:w="100" w:type="dxa"/>
              <w:bottom w:w="60" w:type="dxa"/>
              <w:right w:w="100" w:type="dxa"/>
            </w:tcMar>
            <w:vAlign w:val="center"/>
          </w:tcPr>
          <w:p w14:paraId="0D6355F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(6.08)</w:t>
            </w:r>
          </w:p>
        </w:tc>
        <w:tc>
          <w:tcPr>
            <w:tcW w:w="2340" w:type="dxa"/>
            <w:tcMar>
              <w:top w:w="60" w:type="dxa"/>
              <w:left w:w="100" w:type="dxa"/>
              <w:bottom w:w="60" w:type="dxa"/>
              <w:right w:w="100" w:type="dxa"/>
            </w:tcMar>
            <w:vAlign w:val="center"/>
          </w:tcPr>
          <w:p w14:paraId="36E645A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0.86</w:t>
            </w:r>
          </w:p>
        </w:tc>
      </w:tr>
      <w:tr w:rsidR="003D7899" w14:paraId="68189AFD" w14:textId="77777777">
        <w:tc>
          <w:tcPr>
            <w:tcW w:w="3200" w:type="dxa"/>
            <w:shd w:val="clear" w:color="auto" w:fill="F2F6F8"/>
            <w:tcMar>
              <w:top w:w="60" w:type="dxa"/>
              <w:left w:w="100" w:type="dxa"/>
              <w:bottom w:w="60" w:type="dxa"/>
              <w:right w:w="100" w:type="dxa"/>
            </w:tcMar>
            <w:vAlign w:val="center"/>
          </w:tcPr>
          <w:p w14:paraId="40C2C05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Decision (accept if NPV &gt; 0)</w:t>
            </w:r>
          </w:p>
        </w:tc>
        <w:tc>
          <w:tcPr>
            <w:tcW w:w="2340" w:type="dxa"/>
            <w:shd w:val="clear" w:color="auto" w:fill="F2F6F8"/>
            <w:tcMar>
              <w:top w:w="60" w:type="dxa"/>
              <w:left w:w="100" w:type="dxa"/>
              <w:bottom w:w="60" w:type="dxa"/>
              <w:right w:w="100" w:type="dxa"/>
            </w:tcMar>
            <w:vAlign w:val="center"/>
          </w:tcPr>
          <w:p w14:paraId="0A5AE20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Reject</w:t>
            </w:r>
          </w:p>
        </w:tc>
        <w:tc>
          <w:tcPr>
            <w:tcW w:w="2340" w:type="dxa"/>
            <w:shd w:val="clear" w:color="auto" w:fill="F2F6F8"/>
            <w:tcMar>
              <w:top w:w="60" w:type="dxa"/>
              <w:left w:w="100" w:type="dxa"/>
              <w:bottom w:w="60" w:type="dxa"/>
              <w:right w:w="100" w:type="dxa"/>
            </w:tcMar>
            <w:vAlign w:val="center"/>
          </w:tcPr>
          <w:p w14:paraId="5B9E783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Reject</w:t>
            </w:r>
          </w:p>
        </w:tc>
        <w:tc>
          <w:tcPr>
            <w:tcW w:w="2340" w:type="dxa"/>
            <w:shd w:val="clear" w:color="auto" w:fill="F2F6F8"/>
            <w:tcMar>
              <w:top w:w="60" w:type="dxa"/>
              <w:left w:w="100" w:type="dxa"/>
              <w:bottom w:w="60" w:type="dxa"/>
              <w:right w:w="100" w:type="dxa"/>
            </w:tcMar>
            <w:vAlign w:val="center"/>
          </w:tcPr>
          <w:p w14:paraId="6975D27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Accept</w:t>
            </w:r>
          </w:p>
        </w:tc>
      </w:tr>
      <w:tr w:rsidR="003D7899" w14:paraId="59ED8B7C" w14:textId="77777777">
        <w:tc>
          <w:tcPr>
            <w:tcW w:w="3200" w:type="dxa"/>
            <w:tcMar>
              <w:top w:w="60" w:type="dxa"/>
              <w:left w:w="100" w:type="dxa"/>
              <w:bottom w:w="60" w:type="dxa"/>
              <w:right w:w="100" w:type="dxa"/>
            </w:tcMar>
            <w:vAlign w:val="center"/>
          </w:tcPr>
          <w:p w14:paraId="12FEC1B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Rank (highest NPV first)</w:t>
            </w:r>
          </w:p>
        </w:tc>
        <w:tc>
          <w:tcPr>
            <w:tcW w:w="2340" w:type="dxa"/>
            <w:tcMar>
              <w:top w:w="60" w:type="dxa"/>
              <w:left w:w="100" w:type="dxa"/>
              <w:bottom w:w="60" w:type="dxa"/>
              <w:right w:w="100" w:type="dxa"/>
            </w:tcMar>
            <w:vAlign w:val="center"/>
          </w:tcPr>
          <w:p w14:paraId="525B43B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3rd</w:t>
            </w:r>
          </w:p>
        </w:tc>
        <w:tc>
          <w:tcPr>
            <w:tcW w:w="2340" w:type="dxa"/>
            <w:tcMar>
              <w:top w:w="60" w:type="dxa"/>
              <w:left w:w="100" w:type="dxa"/>
              <w:bottom w:w="60" w:type="dxa"/>
              <w:right w:w="100" w:type="dxa"/>
            </w:tcMar>
            <w:vAlign w:val="center"/>
          </w:tcPr>
          <w:p w14:paraId="12422F2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2nd</w:t>
            </w:r>
          </w:p>
        </w:tc>
        <w:tc>
          <w:tcPr>
            <w:tcW w:w="2340" w:type="dxa"/>
            <w:tcMar>
              <w:top w:w="60" w:type="dxa"/>
              <w:left w:w="100" w:type="dxa"/>
              <w:bottom w:w="60" w:type="dxa"/>
              <w:right w:w="100" w:type="dxa"/>
            </w:tcMar>
            <w:vAlign w:val="center"/>
          </w:tcPr>
          <w:p w14:paraId="1016E8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1st</w:t>
            </w:r>
          </w:p>
        </w:tc>
      </w:tr>
    </w:tbl>
    <w:p w14:paraId="090D08C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Discount Factors at 8% (used for all three projects)</w:t>
      </w:r>
    </w:p>
    <w:tbl>
      <w:tblPr>
        <w:tblStyle w:val="aff2"/>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20"/>
        <w:gridCol w:w="1640"/>
        <w:gridCol w:w="1640"/>
        <w:gridCol w:w="1640"/>
        <w:gridCol w:w="1640"/>
        <w:gridCol w:w="1640"/>
      </w:tblGrid>
      <w:tr w:rsidR="003D7899" w14:paraId="0173F114" w14:textId="77777777">
        <w:trPr>
          <w:tblHeader/>
        </w:trPr>
        <w:tc>
          <w:tcPr>
            <w:tcW w:w="2020" w:type="dxa"/>
            <w:shd w:val="clear" w:color="auto" w:fill="1F4E5F"/>
            <w:tcMar>
              <w:top w:w="70" w:type="dxa"/>
              <w:left w:w="100" w:type="dxa"/>
              <w:bottom w:w="70" w:type="dxa"/>
              <w:right w:w="100" w:type="dxa"/>
            </w:tcMar>
            <w:vAlign w:val="center"/>
          </w:tcPr>
          <w:p w14:paraId="5416E0B5" w14:textId="77777777" w:rsidR="003D7899" w:rsidRDefault="003D7899">
            <w:pPr>
              <w:spacing w:line="360" w:lineRule="auto"/>
              <w:jc w:val="center"/>
              <w:rPr>
                <w:rFonts w:ascii="Times New Roman" w:eastAsia="Times New Roman" w:hAnsi="Times New Roman" w:cs="Times New Roman"/>
                <w:sz w:val="24"/>
                <w:szCs w:val="24"/>
              </w:rPr>
            </w:pPr>
          </w:p>
        </w:tc>
        <w:tc>
          <w:tcPr>
            <w:tcW w:w="1640" w:type="dxa"/>
            <w:shd w:val="clear" w:color="auto" w:fill="1F4E5F"/>
            <w:tcMar>
              <w:top w:w="70" w:type="dxa"/>
              <w:left w:w="100" w:type="dxa"/>
              <w:bottom w:w="70" w:type="dxa"/>
              <w:right w:w="100" w:type="dxa"/>
            </w:tcMar>
            <w:vAlign w:val="center"/>
          </w:tcPr>
          <w:p w14:paraId="0CB769D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1</w:t>
            </w:r>
          </w:p>
        </w:tc>
        <w:tc>
          <w:tcPr>
            <w:tcW w:w="1640" w:type="dxa"/>
            <w:shd w:val="clear" w:color="auto" w:fill="1F4E5F"/>
            <w:tcMar>
              <w:top w:w="70" w:type="dxa"/>
              <w:left w:w="100" w:type="dxa"/>
              <w:bottom w:w="70" w:type="dxa"/>
              <w:right w:w="100" w:type="dxa"/>
            </w:tcMar>
            <w:vAlign w:val="center"/>
          </w:tcPr>
          <w:p w14:paraId="7364B1D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2</w:t>
            </w:r>
          </w:p>
        </w:tc>
        <w:tc>
          <w:tcPr>
            <w:tcW w:w="1640" w:type="dxa"/>
            <w:shd w:val="clear" w:color="auto" w:fill="1F4E5F"/>
            <w:tcMar>
              <w:top w:w="70" w:type="dxa"/>
              <w:left w:w="100" w:type="dxa"/>
              <w:bottom w:w="70" w:type="dxa"/>
              <w:right w:w="100" w:type="dxa"/>
            </w:tcMar>
            <w:vAlign w:val="center"/>
          </w:tcPr>
          <w:p w14:paraId="7906DF7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3</w:t>
            </w:r>
          </w:p>
        </w:tc>
        <w:tc>
          <w:tcPr>
            <w:tcW w:w="1640" w:type="dxa"/>
            <w:shd w:val="clear" w:color="auto" w:fill="1F4E5F"/>
            <w:tcMar>
              <w:top w:w="70" w:type="dxa"/>
              <w:left w:w="100" w:type="dxa"/>
              <w:bottom w:w="70" w:type="dxa"/>
              <w:right w:w="100" w:type="dxa"/>
            </w:tcMar>
            <w:vAlign w:val="center"/>
          </w:tcPr>
          <w:p w14:paraId="17B8B7B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4</w:t>
            </w:r>
          </w:p>
        </w:tc>
        <w:tc>
          <w:tcPr>
            <w:tcW w:w="1640" w:type="dxa"/>
            <w:shd w:val="clear" w:color="auto" w:fill="1F4E5F"/>
            <w:tcMar>
              <w:top w:w="70" w:type="dxa"/>
              <w:left w:w="100" w:type="dxa"/>
              <w:bottom w:w="70" w:type="dxa"/>
              <w:right w:w="100" w:type="dxa"/>
            </w:tcMar>
            <w:vAlign w:val="center"/>
          </w:tcPr>
          <w:p w14:paraId="246CEAA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 5</w:t>
            </w:r>
          </w:p>
        </w:tc>
      </w:tr>
      <w:tr w:rsidR="003D7899" w14:paraId="29C62ABF" w14:textId="77777777">
        <w:tc>
          <w:tcPr>
            <w:tcW w:w="2020" w:type="dxa"/>
            <w:tcMar>
              <w:top w:w="60" w:type="dxa"/>
              <w:left w:w="100" w:type="dxa"/>
              <w:bottom w:w="60" w:type="dxa"/>
              <w:right w:w="100" w:type="dxa"/>
            </w:tcMar>
            <w:vAlign w:val="center"/>
          </w:tcPr>
          <w:p w14:paraId="57F433E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DF = 1</w:t>
            </w:r>
            <w:proofErr w:type="gramStart"/>
            <w:r>
              <w:rPr>
                <w:rFonts w:ascii="Times New Roman" w:eastAsia="Times New Roman" w:hAnsi="Times New Roman" w:cs="Times New Roman"/>
                <w:b/>
                <w:bCs/>
                <w:sz w:val="24"/>
                <w:szCs w:val="24"/>
              </w:rPr>
              <w:t>/(1.08)ⁿ</w:t>
            </w:r>
            <w:proofErr w:type="gramEnd"/>
          </w:p>
        </w:tc>
        <w:tc>
          <w:tcPr>
            <w:tcW w:w="1640" w:type="dxa"/>
            <w:tcMar>
              <w:top w:w="60" w:type="dxa"/>
              <w:left w:w="100" w:type="dxa"/>
              <w:bottom w:w="60" w:type="dxa"/>
              <w:right w:w="100" w:type="dxa"/>
            </w:tcMar>
            <w:vAlign w:val="center"/>
          </w:tcPr>
          <w:p w14:paraId="4E78022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0.9259</w:t>
            </w:r>
          </w:p>
        </w:tc>
        <w:tc>
          <w:tcPr>
            <w:tcW w:w="1640" w:type="dxa"/>
            <w:tcMar>
              <w:top w:w="60" w:type="dxa"/>
              <w:left w:w="100" w:type="dxa"/>
              <w:bottom w:w="60" w:type="dxa"/>
              <w:right w:w="100" w:type="dxa"/>
            </w:tcMar>
            <w:vAlign w:val="center"/>
          </w:tcPr>
          <w:p w14:paraId="6CF68FC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0.8573</w:t>
            </w:r>
          </w:p>
        </w:tc>
        <w:tc>
          <w:tcPr>
            <w:tcW w:w="1640" w:type="dxa"/>
            <w:tcMar>
              <w:top w:w="60" w:type="dxa"/>
              <w:left w:w="100" w:type="dxa"/>
              <w:bottom w:w="60" w:type="dxa"/>
              <w:right w:w="100" w:type="dxa"/>
            </w:tcMar>
            <w:vAlign w:val="center"/>
          </w:tcPr>
          <w:p w14:paraId="49F7367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0.7938</w:t>
            </w:r>
          </w:p>
        </w:tc>
        <w:tc>
          <w:tcPr>
            <w:tcW w:w="1640" w:type="dxa"/>
            <w:tcMar>
              <w:top w:w="60" w:type="dxa"/>
              <w:left w:w="100" w:type="dxa"/>
              <w:bottom w:w="60" w:type="dxa"/>
              <w:right w:w="100" w:type="dxa"/>
            </w:tcMar>
            <w:vAlign w:val="center"/>
          </w:tcPr>
          <w:p w14:paraId="2BF227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0.7350</w:t>
            </w:r>
          </w:p>
        </w:tc>
        <w:tc>
          <w:tcPr>
            <w:tcW w:w="1640" w:type="dxa"/>
            <w:tcMar>
              <w:top w:w="60" w:type="dxa"/>
              <w:left w:w="100" w:type="dxa"/>
              <w:bottom w:w="60" w:type="dxa"/>
              <w:right w:w="100" w:type="dxa"/>
            </w:tcMar>
            <w:vAlign w:val="center"/>
          </w:tcPr>
          <w:p w14:paraId="03F0039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0.6806</w:t>
            </w:r>
          </w:p>
        </w:tc>
      </w:tr>
    </w:tbl>
    <w:p w14:paraId="32629D0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p w14:paraId="0C2F05D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A</w:t>
      </w:r>
    </w:p>
    <w:tbl>
      <w:tblPr>
        <w:tblStyle w:val="aff3"/>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00"/>
        <w:gridCol w:w="2400"/>
        <w:gridCol w:w="3100"/>
        <w:gridCol w:w="3220"/>
      </w:tblGrid>
      <w:tr w:rsidR="003D7899" w14:paraId="0E806AF7" w14:textId="77777777">
        <w:trPr>
          <w:tblHeader/>
        </w:trPr>
        <w:tc>
          <w:tcPr>
            <w:tcW w:w="1500" w:type="dxa"/>
            <w:shd w:val="clear" w:color="auto" w:fill="1F4E5F"/>
            <w:tcMar>
              <w:top w:w="70" w:type="dxa"/>
              <w:left w:w="100" w:type="dxa"/>
              <w:bottom w:w="70" w:type="dxa"/>
              <w:right w:w="100" w:type="dxa"/>
            </w:tcMar>
            <w:vAlign w:val="center"/>
          </w:tcPr>
          <w:p w14:paraId="0300AD7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400" w:type="dxa"/>
            <w:shd w:val="clear" w:color="auto" w:fill="1F4E5F"/>
            <w:tcMar>
              <w:top w:w="70" w:type="dxa"/>
              <w:left w:w="100" w:type="dxa"/>
              <w:bottom w:w="70" w:type="dxa"/>
              <w:right w:w="100" w:type="dxa"/>
            </w:tcMar>
            <w:vAlign w:val="center"/>
          </w:tcPr>
          <w:p w14:paraId="4C0BF20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Cash Flow (£m)</w:t>
            </w:r>
          </w:p>
        </w:tc>
        <w:tc>
          <w:tcPr>
            <w:tcW w:w="3100" w:type="dxa"/>
            <w:shd w:val="clear" w:color="auto" w:fill="1F4E5F"/>
            <w:tcMar>
              <w:top w:w="70" w:type="dxa"/>
              <w:left w:w="100" w:type="dxa"/>
              <w:bottom w:w="70" w:type="dxa"/>
              <w:right w:w="100" w:type="dxa"/>
            </w:tcMar>
            <w:vAlign w:val="center"/>
          </w:tcPr>
          <w:p w14:paraId="0150755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Discount Factor @8%</w:t>
            </w:r>
          </w:p>
        </w:tc>
        <w:tc>
          <w:tcPr>
            <w:tcW w:w="3220" w:type="dxa"/>
            <w:shd w:val="clear" w:color="auto" w:fill="1F4E5F"/>
            <w:tcMar>
              <w:top w:w="70" w:type="dxa"/>
              <w:left w:w="100" w:type="dxa"/>
              <w:bottom w:w="70" w:type="dxa"/>
              <w:right w:w="100" w:type="dxa"/>
            </w:tcMar>
            <w:vAlign w:val="center"/>
          </w:tcPr>
          <w:p w14:paraId="06B2A56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Present Value (£m)</w:t>
            </w:r>
          </w:p>
        </w:tc>
      </w:tr>
      <w:tr w:rsidR="003D7899" w14:paraId="4236FF45" w14:textId="77777777">
        <w:tc>
          <w:tcPr>
            <w:tcW w:w="1500" w:type="dxa"/>
            <w:tcMar>
              <w:top w:w="60" w:type="dxa"/>
              <w:left w:w="100" w:type="dxa"/>
              <w:bottom w:w="60" w:type="dxa"/>
              <w:right w:w="100" w:type="dxa"/>
            </w:tcMar>
            <w:vAlign w:val="center"/>
          </w:tcPr>
          <w:p w14:paraId="6F943F1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400" w:type="dxa"/>
            <w:tcMar>
              <w:top w:w="60" w:type="dxa"/>
              <w:left w:w="100" w:type="dxa"/>
              <w:bottom w:w="60" w:type="dxa"/>
              <w:right w:w="100" w:type="dxa"/>
            </w:tcMar>
            <w:vAlign w:val="center"/>
          </w:tcPr>
          <w:p w14:paraId="25451DC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3100" w:type="dxa"/>
            <w:tcMar>
              <w:top w:w="60" w:type="dxa"/>
              <w:left w:w="100" w:type="dxa"/>
              <w:bottom w:w="60" w:type="dxa"/>
              <w:right w:w="100" w:type="dxa"/>
            </w:tcMar>
            <w:vAlign w:val="center"/>
          </w:tcPr>
          <w:p w14:paraId="6794110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0.9259</w:t>
            </w:r>
          </w:p>
        </w:tc>
        <w:tc>
          <w:tcPr>
            <w:tcW w:w="3220" w:type="dxa"/>
            <w:tcMar>
              <w:top w:w="60" w:type="dxa"/>
              <w:left w:w="100" w:type="dxa"/>
              <w:bottom w:w="60" w:type="dxa"/>
              <w:right w:w="100" w:type="dxa"/>
            </w:tcMar>
            <w:vAlign w:val="center"/>
          </w:tcPr>
          <w:p w14:paraId="365DA95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9.259</w:t>
            </w:r>
          </w:p>
        </w:tc>
      </w:tr>
      <w:tr w:rsidR="003D7899" w14:paraId="44FA7242" w14:textId="77777777">
        <w:tc>
          <w:tcPr>
            <w:tcW w:w="1500" w:type="dxa"/>
            <w:shd w:val="clear" w:color="auto" w:fill="F2F6F8"/>
            <w:tcMar>
              <w:top w:w="60" w:type="dxa"/>
              <w:left w:w="100" w:type="dxa"/>
              <w:bottom w:w="60" w:type="dxa"/>
              <w:right w:w="100" w:type="dxa"/>
            </w:tcMar>
            <w:vAlign w:val="center"/>
          </w:tcPr>
          <w:p w14:paraId="52EBD38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400" w:type="dxa"/>
            <w:shd w:val="clear" w:color="auto" w:fill="F2F6F8"/>
            <w:tcMar>
              <w:top w:w="60" w:type="dxa"/>
              <w:left w:w="100" w:type="dxa"/>
              <w:bottom w:w="60" w:type="dxa"/>
              <w:right w:w="100" w:type="dxa"/>
            </w:tcMar>
            <w:vAlign w:val="center"/>
          </w:tcPr>
          <w:p w14:paraId="3C1EDD9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3100" w:type="dxa"/>
            <w:shd w:val="clear" w:color="auto" w:fill="F2F6F8"/>
            <w:tcMar>
              <w:top w:w="60" w:type="dxa"/>
              <w:left w:w="100" w:type="dxa"/>
              <w:bottom w:w="60" w:type="dxa"/>
              <w:right w:w="100" w:type="dxa"/>
            </w:tcMar>
            <w:vAlign w:val="center"/>
          </w:tcPr>
          <w:p w14:paraId="0728249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0.8573</w:t>
            </w:r>
          </w:p>
        </w:tc>
        <w:tc>
          <w:tcPr>
            <w:tcW w:w="3220" w:type="dxa"/>
            <w:shd w:val="clear" w:color="auto" w:fill="F2F6F8"/>
            <w:tcMar>
              <w:top w:w="60" w:type="dxa"/>
              <w:left w:w="100" w:type="dxa"/>
              <w:bottom w:w="60" w:type="dxa"/>
              <w:right w:w="100" w:type="dxa"/>
            </w:tcMar>
            <w:vAlign w:val="center"/>
          </w:tcPr>
          <w:p w14:paraId="2A100E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10.288</w:t>
            </w:r>
          </w:p>
        </w:tc>
      </w:tr>
      <w:tr w:rsidR="003D7899" w14:paraId="2EC66E74" w14:textId="77777777">
        <w:tc>
          <w:tcPr>
            <w:tcW w:w="1500" w:type="dxa"/>
            <w:tcMar>
              <w:top w:w="60" w:type="dxa"/>
              <w:left w:w="100" w:type="dxa"/>
              <w:bottom w:w="60" w:type="dxa"/>
              <w:right w:w="100" w:type="dxa"/>
            </w:tcMar>
            <w:vAlign w:val="center"/>
          </w:tcPr>
          <w:p w14:paraId="56FE344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400" w:type="dxa"/>
            <w:tcMar>
              <w:top w:w="60" w:type="dxa"/>
              <w:left w:w="100" w:type="dxa"/>
              <w:bottom w:w="60" w:type="dxa"/>
              <w:right w:w="100" w:type="dxa"/>
            </w:tcMar>
            <w:vAlign w:val="center"/>
          </w:tcPr>
          <w:p w14:paraId="7127792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3100" w:type="dxa"/>
            <w:tcMar>
              <w:top w:w="60" w:type="dxa"/>
              <w:left w:w="100" w:type="dxa"/>
              <w:bottom w:w="60" w:type="dxa"/>
              <w:right w:w="100" w:type="dxa"/>
            </w:tcMar>
            <w:vAlign w:val="center"/>
          </w:tcPr>
          <w:p w14:paraId="125EC6D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0.7938</w:t>
            </w:r>
          </w:p>
        </w:tc>
        <w:tc>
          <w:tcPr>
            <w:tcW w:w="3220" w:type="dxa"/>
            <w:tcMar>
              <w:top w:w="60" w:type="dxa"/>
              <w:left w:w="100" w:type="dxa"/>
              <w:bottom w:w="60" w:type="dxa"/>
              <w:right w:w="100" w:type="dxa"/>
            </w:tcMar>
            <w:vAlign w:val="center"/>
          </w:tcPr>
          <w:p w14:paraId="58FE4C6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11.113</w:t>
            </w:r>
          </w:p>
        </w:tc>
      </w:tr>
      <w:tr w:rsidR="003D7899" w14:paraId="673234F2" w14:textId="77777777">
        <w:tc>
          <w:tcPr>
            <w:tcW w:w="1500" w:type="dxa"/>
            <w:shd w:val="clear" w:color="auto" w:fill="F2F6F8"/>
            <w:tcMar>
              <w:top w:w="60" w:type="dxa"/>
              <w:left w:w="100" w:type="dxa"/>
              <w:bottom w:w="60" w:type="dxa"/>
              <w:right w:w="100" w:type="dxa"/>
            </w:tcMar>
            <w:vAlign w:val="center"/>
          </w:tcPr>
          <w:p w14:paraId="0D8819D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p>
        </w:tc>
        <w:tc>
          <w:tcPr>
            <w:tcW w:w="2400" w:type="dxa"/>
            <w:shd w:val="clear" w:color="auto" w:fill="F2F6F8"/>
            <w:tcMar>
              <w:top w:w="60" w:type="dxa"/>
              <w:left w:w="100" w:type="dxa"/>
              <w:bottom w:w="60" w:type="dxa"/>
              <w:right w:w="100" w:type="dxa"/>
            </w:tcMar>
            <w:vAlign w:val="center"/>
          </w:tcPr>
          <w:p w14:paraId="3954A58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3100" w:type="dxa"/>
            <w:shd w:val="clear" w:color="auto" w:fill="F2F6F8"/>
            <w:tcMar>
              <w:top w:w="60" w:type="dxa"/>
              <w:left w:w="100" w:type="dxa"/>
              <w:bottom w:w="60" w:type="dxa"/>
              <w:right w:w="100" w:type="dxa"/>
            </w:tcMar>
            <w:vAlign w:val="center"/>
          </w:tcPr>
          <w:p w14:paraId="7F5DE92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0.7350</w:t>
            </w:r>
          </w:p>
        </w:tc>
        <w:tc>
          <w:tcPr>
            <w:tcW w:w="3220" w:type="dxa"/>
            <w:shd w:val="clear" w:color="auto" w:fill="F2F6F8"/>
            <w:tcMar>
              <w:top w:w="60" w:type="dxa"/>
              <w:left w:w="100" w:type="dxa"/>
              <w:bottom w:w="60" w:type="dxa"/>
              <w:right w:w="100" w:type="dxa"/>
            </w:tcMar>
            <w:vAlign w:val="center"/>
          </w:tcPr>
          <w:p w14:paraId="50C66C3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7.350</w:t>
            </w:r>
          </w:p>
        </w:tc>
      </w:tr>
      <w:tr w:rsidR="003D7899" w14:paraId="22AA18F8" w14:textId="77777777">
        <w:tc>
          <w:tcPr>
            <w:tcW w:w="1500" w:type="dxa"/>
            <w:tcMar>
              <w:top w:w="60" w:type="dxa"/>
              <w:left w:w="100" w:type="dxa"/>
              <w:bottom w:w="60" w:type="dxa"/>
              <w:right w:w="100" w:type="dxa"/>
            </w:tcMar>
            <w:vAlign w:val="center"/>
          </w:tcPr>
          <w:p w14:paraId="0C26263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400" w:type="dxa"/>
            <w:tcMar>
              <w:top w:w="60" w:type="dxa"/>
              <w:left w:w="100" w:type="dxa"/>
              <w:bottom w:w="60" w:type="dxa"/>
              <w:right w:w="100" w:type="dxa"/>
            </w:tcMar>
            <w:vAlign w:val="center"/>
          </w:tcPr>
          <w:p w14:paraId="2E95FBC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3100" w:type="dxa"/>
            <w:tcMar>
              <w:top w:w="60" w:type="dxa"/>
              <w:left w:w="100" w:type="dxa"/>
              <w:bottom w:w="60" w:type="dxa"/>
              <w:right w:w="100" w:type="dxa"/>
            </w:tcMar>
            <w:vAlign w:val="center"/>
          </w:tcPr>
          <w:p w14:paraId="4AE9DB2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0.6806</w:t>
            </w:r>
          </w:p>
        </w:tc>
        <w:tc>
          <w:tcPr>
            <w:tcW w:w="3220" w:type="dxa"/>
            <w:tcMar>
              <w:top w:w="60" w:type="dxa"/>
              <w:left w:w="100" w:type="dxa"/>
              <w:bottom w:w="60" w:type="dxa"/>
              <w:right w:w="100" w:type="dxa"/>
            </w:tcMar>
            <w:vAlign w:val="center"/>
          </w:tcPr>
          <w:p w14:paraId="08899F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5.445</w:t>
            </w:r>
          </w:p>
        </w:tc>
      </w:tr>
      <w:tr w:rsidR="003D7899" w14:paraId="41E4C370" w14:textId="77777777">
        <w:tc>
          <w:tcPr>
            <w:tcW w:w="1500" w:type="dxa"/>
            <w:shd w:val="clear" w:color="auto" w:fill="F2F6F8"/>
            <w:tcMar>
              <w:top w:w="60" w:type="dxa"/>
              <w:left w:w="100" w:type="dxa"/>
              <w:bottom w:w="60" w:type="dxa"/>
              <w:right w:w="100" w:type="dxa"/>
            </w:tcMar>
            <w:vAlign w:val="center"/>
          </w:tcPr>
          <w:p w14:paraId="728C981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PV of Inflows</w:t>
            </w:r>
          </w:p>
        </w:tc>
        <w:tc>
          <w:tcPr>
            <w:tcW w:w="2400" w:type="dxa"/>
            <w:shd w:val="clear" w:color="auto" w:fill="F2F6F8"/>
            <w:tcMar>
              <w:top w:w="60" w:type="dxa"/>
              <w:left w:w="100" w:type="dxa"/>
              <w:bottom w:w="60" w:type="dxa"/>
              <w:right w:w="100" w:type="dxa"/>
            </w:tcMar>
            <w:vAlign w:val="center"/>
          </w:tcPr>
          <w:p w14:paraId="16B48F51"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shd w:val="clear" w:color="auto" w:fill="F2F6F8"/>
            <w:tcMar>
              <w:top w:w="60" w:type="dxa"/>
              <w:left w:w="100" w:type="dxa"/>
              <w:bottom w:w="60" w:type="dxa"/>
              <w:right w:w="100" w:type="dxa"/>
            </w:tcMar>
            <w:vAlign w:val="center"/>
          </w:tcPr>
          <w:p w14:paraId="27EAD6CA"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shd w:val="clear" w:color="auto" w:fill="F2F6F8"/>
            <w:tcMar>
              <w:top w:w="60" w:type="dxa"/>
              <w:left w:w="100" w:type="dxa"/>
              <w:bottom w:w="60" w:type="dxa"/>
              <w:right w:w="100" w:type="dxa"/>
            </w:tcMar>
            <w:vAlign w:val="center"/>
          </w:tcPr>
          <w:p w14:paraId="773EDE5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43.455</w:t>
            </w:r>
          </w:p>
        </w:tc>
      </w:tr>
      <w:tr w:rsidR="003D7899" w14:paraId="7E54D389" w14:textId="77777777">
        <w:tc>
          <w:tcPr>
            <w:tcW w:w="1500" w:type="dxa"/>
            <w:tcMar>
              <w:top w:w="60" w:type="dxa"/>
              <w:left w:w="100" w:type="dxa"/>
              <w:bottom w:w="60" w:type="dxa"/>
              <w:right w:w="100" w:type="dxa"/>
            </w:tcMar>
            <w:vAlign w:val="center"/>
          </w:tcPr>
          <w:p w14:paraId="002A881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Less: Initial Investment</w:t>
            </w:r>
          </w:p>
        </w:tc>
        <w:tc>
          <w:tcPr>
            <w:tcW w:w="2400" w:type="dxa"/>
            <w:tcMar>
              <w:top w:w="60" w:type="dxa"/>
              <w:left w:w="100" w:type="dxa"/>
              <w:bottom w:w="60" w:type="dxa"/>
              <w:right w:w="100" w:type="dxa"/>
            </w:tcMar>
            <w:vAlign w:val="center"/>
          </w:tcPr>
          <w:p w14:paraId="7AB2A89F"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tcMar>
              <w:top w:w="60" w:type="dxa"/>
              <w:left w:w="100" w:type="dxa"/>
              <w:bottom w:w="60" w:type="dxa"/>
              <w:right w:w="100" w:type="dxa"/>
            </w:tcMar>
            <w:vAlign w:val="center"/>
          </w:tcPr>
          <w:p w14:paraId="32FBE1A9"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tcMar>
              <w:top w:w="60" w:type="dxa"/>
              <w:left w:w="100" w:type="dxa"/>
              <w:bottom w:w="60" w:type="dxa"/>
              <w:right w:w="100" w:type="dxa"/>
            </w:tcMar>
            <w:vAlign w:val="center"/>
          </w:tcPr>
          <w:p w14:paraId="040CE90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6292F5D6" w14:textId="77777777">
        <w:tc>
          <w:tcPr>
            <w:tcW w:w="1500" w:type="dxa"/>
            <w:shd w:val="clear" w:color="auto" w:fill="F2F6F8"/>
            <w:tcMar>
              <w:top w:w="60" w:type="dxa"/>
              <w:left w:w="100" w:type="dxa"/>
              <w:bottom w:w="60" w:type="dxa"/>
              <w:right w:w="100" w:type="dxa"/>
            </w:tcMar>
            <w:vAlign w:val="center"/>
          </w:tcPr>
          <w:p w14:paraId="174423B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NPV</w:t>
            </w:r>
          </w:p>
        </w:tc>
        <w:tc>
          <w:tcPr>
            <w:tcW w:w="2400" w:type="dxa"/>
            <w:shd w:val="clear" w:color="auto" w:fill="F2F6F8"/>
            <w:tcMar>
              <w:top w:w="60" w:type="dxa"/>
              <w:left w:w="100" w:type="dxa"/>
              <w:bottom w:w="60" w:type="dxa"/>
              <w:right w:w="100" w:type="dxa"/>
            </w:tcMar>
            <w:vAlign w:val="center"/>
          </w:tcPr>
          <w:p w14:paraId="2C1BAB9B"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shd w:val="clear" w:color="auto" w:fill="F2F6F8"/>
            <w:tcMar>
              <w:top w:w="60" w:type="dxa"/>
              <w:left w:w="100" w:type="dxa"/>
              <w:bottom w:w="60" w:type="dxa"/>
              <w:right w:w="100" w:type="dxa"/>
            </w:tcMar>
            <w:vAlign w:val="center"/>
          </w:tcPr>
          <w:p w14:paraId="3C9317A6"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shd w:val="clear" w:color="auto" w:fill="F2F6F8"/>
            <w:tcMar>
              <w:top w:w="60" w:type="dxa"/>
              <w:left w:w="100" w:type="dxa"/>
              <w:bottom w:w="60" w:type="dxa"/>
              <w:right w:w="100" w:type="dxa"/>
            </w:tcMar>
            <w:vAlign w:val="center"/>
          </w:tcPr>
          <w:p w14:paraId="71FF19F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(6.545)</w:t>
            </w:r>
          </w:p>
        </w:tc>
      </w:tr>
    </w:tbl>
    <w:p w14:paraId="3AEDF11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B</w:t>
      </w:r>
    </w:p>
    <w:tbl>
      <w:tblPr>
        <w:tblStyle w:val="aff4"/>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00"/>
        <w:gridCol w:w="2400"/>
        <w:gridCol w:w="3100"/>
        <w:gridCol w:w="3220"/>
      </w:tblGrid>
      <w:tr w:rsidR="003D7899" w14:paraId="3F9B1555" w14:textId="77777777">
        <w:trPr>
          <w:tblHeader/>
        </w:trPr>
        <w:tc>
          <w:tcPr>
            <w:tcW w:w="1500" w:type="dxa"/>
            <w:shd w:val="clear" w:color="auto" w:fill="1F4E5F"/>
            <w:tcMar>
              <w:top w:w="70" w:type="dxa"/>
              <w:left w:w="100" w:type="dxa"/>
              <w:bottom w:w="70" w:type="dxa"/>
              <w:right w:w="100" w:type="dxa"/>
            </w:tcMar>
            <w:vAlign w:val="center"/>
          </w:tcPr>
          <w:p w14:paraId="55465A0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lastRenderedPageBreak/>
              <w:t>Year</w:t>
            </w:r>
          </w:p>
        </w:tc>
        <w:tc>
          <w:tcPr>
            <w:tcW w:w="2400" w:type="dxa"/>
            <w:shd w:val="clear" w:color="auto" w:fill="1F4E5F"/>
            <w:tcMar>
              <w:top w:w="70" w:type="dxa"/>
              <w:left w:w="100" w:type="dxa"/>
              <w:bottom w:w="70" w:type="dxa"/>
              <w:right w:w="100" w:type="dxa"/>
            </w:tcMar>
            <w:vAlign w:val="center"/>
          </w:tcPr>
          <w:p w14:paraId="06F9204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Cash Flow (£m)</w:t>
            </w:r>
          </w:p>
        </w:tc>
        <w:tc>
          <w:tcPr>
            <w:tcW w:w="3100" w:type="dxa"/>
            <w:shd w:val="clear" w:color="auto" w:fill="1F4E5F"/>
            <w:tcMar>
              <w:top w:w="70" w:type="dxa"/>
              <w:left w:w="100" w:type="dxa"/>
              <w:bottom w:w="70" w:type="dxa"/>
              <w:right w:w="100" w:type="dxa"/>
            </w:tcMar>
            <w:vAlign w:val="center"/>
          </w:tcPr>
          <w:p w14:paraId="1E590EA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Discount Factor @8%</w:t>
            </w:r>
          </w:p>
        </w:tc>
        <w:tc>
          <w:tcPr>
            <w:tcW w:w="3220" w:type="dxa"/>
            <w:shd w:val="clear" w:color="auto" w:fill="1F4E5F"/>
            <w:tcMar>
              <w:top w:w="70" w:type="dxa"/>
              <w:left w:w="100" w:type="dxa"/>
              <w:bottom w:w="70" w:type="dxa"/>
              <w:right w:w="100" w:type="dxa"/>
            </w:tcMar>
            <w:vAlign w:val="center"/>
          </w:tcPr>
          <w:p w14:paraId="5994E17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Present Value (£m)</w:t>
            </w:r>
          </w:p>
        </w:tc>
      </w:tr>
      <w:tr w:rsidR="003D7899" w14:paraId="0B4B9F52" w14:textId="77777777">
        <w:tc>
          <w:tcPr>
            <w:tcW w:w="1500" w:type="dxa"/>
            <w:tcMar>
              <w:top w:w="60" w:type="dxa"/>
              <w:left w:w="100" w:type="dxa"/>
              <w:bottom w:w="60" w:type="dxa"/>
              <w:right w:w="100" w:type="dxa"/>
            </w:tcMar>
            <w:vAlign w:val="center"/>
          </w:tcPr>
          <w:p w14:paraId="3B8E3C1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400" w:type="dxa"/>
            <w:tcMar>
              <w:top w:w="60" w:type="dxa"/>
              <w:left w:w="100" w:type="dxa"/>
              <w:bottom w:w="60" w:type="dxa"/>
              <w:right w:w="100" w:type="dxa"/>
            </w:tcMar>
            <w:vAlign w:val="center"/>
          </w:tcPr>
          <w:p w14:paraId="5AA3180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3100" w:type="dxa"/>
            <w:tcMar>
              <w:top w:w="60" w:type="dxa"/>
              <w:left w:w="100" w:type="dxa"/>
              <w:bottom w:w="60" w:type="dxa"/>
              <w:right w:w="100" w:type="dxa"/>
            </w:tcMar>
            <w:vAlign w:val="center"/>
          </w:tcPr>
          <w:p w14:paraId="3DDD220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0.9259</w:t>
            </w:r>
          </w:p>
        </w:tc>
        <w:tc>
          <w:tcPr>
            <w:tcW w:w="3220" w:type="dxa"/>
            <w:tcMar>
              <w:top w:w="60" w:type="dxa"/>
              <w:left w:w="100" w:type="dxa"/>
              <w:bottom w:w="60" w:type="dxa"/>
              <w:right w:w="100" w:type="dxa"/>
            </w:tcMar>
            <w:vAlign w:val="center"/>
          </w:tcPr>
          <w:p w14:paraId="676E3DF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10.185</w:t>
            </w:r>
          </w:p>
        </w:tc>
      </w:tr>
      <w:tr w:rsidR="003D7899" w14:paraId="68A266ED" w14:textId="77777777">
        <w:tc>
          <w:tcPr>
            <w:tcW w:w="1500" w:type="dxa"/>
            <w:shd w:val="clear" w:color="auto" w:fill="F2F6F8"/>
            <w:tcMar>
              <w:top w:w="60" w:type="dxa"/>
              <w:left w:w="100" w:type="dxa"/>
              <w:bottom w:w="60" w:type="dxa"/>
              <w:right w:w="100" w:type="dxa"/>
            </w:tcMar>
            <w:vAlign w:val="center"/>
          </w:tcPr>
          <w:p w14:paraId="6F2BD2E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400" w:type="dxa"/>
            <w:shd w:val="clear" w:color="auto" w:fill="F2F6F8"/>
            <w:tcMar>
              <w:top w:w="60" w:type="dxa"/>
              <w:left w:w="100" w:type="dxa"/>
              <w:bottom w:w="60" w:type="dxa"/>
              <w:right w:w="100" w:type="dxa"/>
            </w:tcMar>
            <w:vAlign w:val="center"/>
          </w:tcPr>
          <w:p w14:paraId="7F47822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3100" w:type="dxa"/>
            <w:shd w:val="clear" w:color="auto" w:fill="F2F6F8"/>
            <w:tcMar>
              <w:top w:w="60" w:type="dxa"/>
              <w:left w:w="100" w:type="dxa"/>
              <w:bottom w:w="60" w:type="dxa"/>
              <w:right w:w="100" w:type="dxa"/>
            </w:tcMar>
            <w:vAlign w:val="center"/>
          </w:tcPr>
          <w:p w14:paraId="7559B51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0.8573</w:t>
            </w:r>
          </w:p>
        </w:tc>
        <w:tc>
          <w:tcPr>
            <w:tcW w:w="3220" w:type="dxa"/>
            <w:shd w:val="clear" w:color="auto" w:fill="F2F6F8"/>
            <w:tcMar>
              <w:top w:w="60" w:type="dxa"/>
              <w:left w:w="100" w:type="dxa"/>
              <w:bottom w:w="60" w:type="dxa"/>
              <w:right w:w="100" w:type="dxa"/>
            </w:tcMar>
            <w:vAlign w:val="center"/>
          </w:tcPr>
          <w:p w14:paraId="0D85FF5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9.430</w:t>
            </w:r>
          </w:p>
        </w:tc>
      </w:tr>
      <w:tr w:rsidR="003D7899" w14:paraId="79E4283D" w14:textId="77777777">
        <w:tc>
          <w:tcPr>
            <w:tcW w:w="1500" w:type="dxa"/>
            <w:tcMar>
              <w:top w:w="60" w:type="dxa"/>
              <w:left w:w="100" w:type="dxa"/>
              <w:bottom w:w="60" w:type="dxa"/>
              <w:right w:w="100" w:type="dxa"/>
            </w:tcMar>
            <w:vAlign w:val="center"/>
          </w:tcPr>
          <w:p w14:paraId="395391A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400" w:type="dxa"/>
            <w:tcMar>
              <w:top w:w="60" w:type="dxa"/>
              <w:left w:w="100" w:type="dxa"/>
              <w:bottom w:w="60" w:type="dxa"/>
              <w:right w:w="100" w:type="dxa"/>
            </w:tcMar>
            <w:vAlign w:val="center"/>
          </w:tcPr>
          <w:p w14:paraId="560686C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3100" w:type="dxa"/>
            <w:tcMar>
              <w:top w:w="60" w:type="dxa"/>
              <w:left w:w="100" w:type="dxa"/>
              <w:bottom w:w="60" w:type="dxa"/>
              <w:right w:w="100" w:type="dxa"/>
            </w:tcMar>
            <w:vAlign w:val="center"/>
          </w:tcPr>
          <w:p w14:paraId="536E8B5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0.7938</w:t>
            </w:r>
          </w:p>
        </w:tc>
        <w:tc>
          <w:tcPr>
            <w:tcW w:w="3220" w:type="dxa"/>
            <w:tcMar>
              <w:top w:w="60" w:type="dxa"/>
              <w:left w:w="100" w:type="dxa"/>
              <w:bottom w:w="60" w:type="dxa"/>
              <w:right w:w="100" w:type="dxa"/>
            </w:tcMar>
            <w:vAlign w:val="center"/>
          </w:tcPr>
          <w:p w14:paraId="52E36D4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8.732</w:t>
            </w:r>
          </w:p>
        </w:tc>
      </w:tr>
      <w:tr w:rsidR="003D7899" w14:paraId="336B9C33" w14:textId="77777777">
        <w:tc>
          <w:tcPr>
            <w:tcW w:w="1500" w:type="dxa"/>
            <w:shd w:val="clear" w:color="auto" w:fill="F2F6F8"/>
            <w:tcMar>
              <w:top w:w="60" w:type="dxa"/>
              <w:left w:w="100" w:type="dxa"/>
              <w:bottom w:w="60" w:type="dxa"/>
              <w:right w:w="100" w:type="dxa"/>
            </w:tcMar>
            <w:vAlign w:val="center"/>
          </w:tcPr>
          <w:p w14:paraId="40E8982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p>
        </w:tc>
        <w:tc>
          <w:tcPr>
            <w:tcW w:w="2400" w:type="dxa"/>
            <w:shd w:val="clear" w:color="auto" w:fill="F2F6F8"/>
            <w:tcMar>
              <w:top w:w="60" w:type="dxa"/>
              <w:left w:w="100" w:type="dxa"/>
              <w:bottom w:w="60" w:type="dxa"/>
              <w:right w:w="100" w:type="dxa"/>
            </w:tcMar>
            <w:vAlign w:val="center"/>
          </w:tcPr>
          <w:p w14:paraId="3621207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3100" w:type="dxa"/>
            <w:shd w:val="clear" w:color="auto" w:fill="F2F6F8"/>
            <w:tcMar>
              <w:top w:w="60" w:type="dxa"/>
              <w:left w:w="100" w:type="dxa"/>
              <w:bottom w:w="60" w:type="dxa"/>
              <w:right w:w="100" w:type="dxa"/>
            </w:tcMar>
            <w:vAlign w:val="center"/>
          </w:tcPr>
          <w:p w14:paraId="2FE6BC4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0.7350</w:t>
            </w:r>
          </w:p>
        </w:tc>
        <w:tc>
          <w:tcPr>
            <w:tcW w:w="3220" w:type="dxa"/>
            <w:shd w:val="clear" w:color="auto" w:fill="F2F6F8"/>
            <w:tcMar>
              <w:top w:w="60" w:type="dxa"/>
              <w:left w:w="100" w:type="dxa"/>
              <w:bottom w:w="60" w:type="dxa"/>
              <w:right w:w="100" w:type="dxa"/>
            </w:tcMar>
            <w:vAlign w:val="center"/>
          </w:tcPr>
          <w:p w14:paraId="41D2148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8.085</w:t>
            </w:r>
          </w:p>
        </w:tc>
      </w:tr>
      <w:tr w:rsidR="003D7899" w14:paraId="2F5BF386" w14:textId="77777777">
        <w:tc>
          <w:tcPr>
            <w:tcW w:w="1500" w:type="dxa"/>
            <w:tcMar>
              <w:top w:w="60" w:type="dxa"/>
              <w:left w:w="100" w:type="dxa"/>
              <w:bottom w:w="60" w:type="dxa"/>
              <w:right w:w="100" w:type="dxa"/>
            </w:tcMar>
            <w:vAlign w:val="center"/>
          </w:tcPr>
          <w:p w14:paraId="425419B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400" w:type="dxa"/>
            <w:tcMar>
              <w:top w:w="60" w:type="dxa"/>
              <w:left w:w="100" w:type="dxa"/>
              <w:bottom w:w="60" w:type="dxa"/>
              <w:right w:w="100" w:type="dxa"/>
            </w:tcMar>
            <w:vAlign w:val="center"/>
          </w:tcPr>
          <w:p w14:paraId="2F6C068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3100" w:type="dxa"/>
            <w:tcMar>
              <w:top w:w="60" w:type="dxa"/>
              <w:left w:w="100" w:type="dxa"/>
              <w:bottom w:w="60" w:type="dxa"/>
              <w:right w:w="100" w:type="dxa"/>
            </w:tcMar>
            <w:vAlign w:val="center"/>
          </w:tcPr>
          <w:p w14:paraId="5E4362F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0.6806</w:t>
            </w:r>
          </w:p>
        </w:tc>
        <w:tc>
          <w:tcPr>
            <w:tcW w:w="3220" w:type="dxa"/>
            <w:tcMar>
              <w:top w:w="60" w:type="dxa"/>
              <w:left w:w="100" w:type="dxa"/>
              <w:bottom w:w="60" w:type="dxa"/>
              <w:right w:w="100" w:type="dxa"/>
            </w:tcMar>
            <w:vAlign w:val="center"/>
          </w:tcPr>
          <w:p w14:paraId="5A37F26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7.487</w:t>
            </w:r>
          </w:p>
        </w:tc>
      </w:tr>
      <w:tr w:rsidR="003D7899" w14:paraId="6693ECEC" w14:textId="77777777">
        <w:tc>
          <w:tcPr>
            <w:tcW w:w="1500" w:type="dxa"/>
            <w:shd w:val="clear" w:color="auto" w:fill="F2F6F8"/>
            <w:tcMar>
              <w:top w:w="60" w:type="dxa"/>
              <w:left w:w="100" w:type="dxa"/>
              <w:bottom w:w="60" w:type="dxa"/>
              <w:right w:w="100" w:type="dxa"/>
            </w:tcMar>
            <w:vAlign w:val="center"/>
          </w:tcPr>
          <w:p w14:paraId="759A30CC"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PV of Inflows</w:t>
            </w:r>
          </w:p>
        </w:tc>
        <w:tc>
          <w:tcPr>
            <w:tcW w:w="2400" w:type="dxa"/>
            <w:shd w:val="clear" w:color="auto" w:fill="F2F6F8"/>
            <w:tcMar>
              <w:top w:w="60" w:type="dxa"/>
              <w:left w:w="100" w:type="dxa"/>
              <w:bottom w:w="60" w:type="dxa"/>
              <w:right w:w="100" w:type="dxa"/>
            </w:tcMar>
            <w:vAlign w:val="center"/>
          </w:tcPr>
          <w:p w14:paraId="374EE923"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shd w:val="clear" w:color="auto" w:fill="F2F6F8"/>
            <w:tcMar>
              <w:top w:w="60" w:type="dxa"/>
              <w:left w:w="100" w:type="dxa"/>
              <w:bottom w:w="60" w:type="dxa"/>
              <w:right w:w="100" w:type="dxa"/>
            </w:tcMar>
            <w:vAlign w:val="center"/>
          </w:tcPr>
          <w:p w14:paraId="6952B443"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shd w:val="clear" w:color="auto" w:fill="F2F6F8"/>
            <w:tcMar>
              <w:top w:w="60" w:type="dxa"/>
              <w:left w:w="100" w:type="dxa"/>
              <w:bottom w:w="60" w:type="dxa"/>
              <w:right w:w="100" w:type="dxa"/>
            </w:tcMar>
            <w:vAlign w:val="center"/>
          </w:tcPr>
          <w:p w14:paraId="24DA524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43.920</w:t>
            </w:r>
          </w:p>
        </w:tc>
      </w:tr>
      <w:tr w:rsidR="003D7899" w14:paraId="2FA68968" w14:textId="77777777">
        <w:tc>
          <w:tcPr>
            <w:tcW w:w="1500" w:type="dxa"/>
            <w:tcMar>
              <w:top w:w="60" w:type="dxa"/>
              <w:left w:w="100" w:type="dxa"/>
              <w:bottom w:w="60" w:type="dxa"/>
              <w:right w:w="100" w:type="dxa"/>
            </w:tcMar>
            <w:vAlign w:val="center"/>
          </w:tcPr>
          <w:p w14:paraId="53F5063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Less: Initial Investment</w:t>
            </w:r>
          </w:p>
        </w:tc>
        <w:tc>
          <w:tcPr>
            <w:tcW w:w="2400" w:type="dxa"/>
            <w:tcMar>
              <w:top w:w="60" w:type="dxa"/>
              <w:left w:w="100" w:type="dxa"/>
              <w:bottom w:w="60" w:type="dxa"/>
              <w:right w:w="100" w:type="dxa"/>
            </w:tcMar>
            <w:vAlign w:val="center"/>
          </w:tcPr>
          <w:p w14:paraId="79FCDFDE"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tcMar>
              <w:top w:w="60" w:type="dxa"/>
              <w:left w:w="100" w:type="dxa"/>
              <w:bottom w:w="60" w:type="dxa"/>
              <w:right w:w="100" w:type="dxa"/>
            </w:tcMar>
            <w:vAlign w:val="center"/>
          </w:tcPr>
          <w:p w14:paraId="75255110"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tcMar>
              <w:top w:w="60" w:type="dxa"/>
              <w:left w:w="100" w:type="dxa"/>
              <w:bottom w:w="60" w:type="dxa"/>
              <w:right w:w="100" w:type="dxa"/>
            </w:tcMar>
            <w:vAlign w:val="center"/>
          </w:tcPr>
          <w:p w14:paraId="33A3D81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1D43310C" w14:textId="77777777">
        <w:tc>
          <w:tcPr>
            <w:tcW w:w="1500" w:type="dxa"/>
            <w:shd w:val="clear" w:color="auto" w:fill="F2F6F8"/>
            <w:tcMar>
              <w:top w:w="60" w:type="dxa"/>
              <w:left w:w="100" w:type="dxa"/>
              <w:bottom w:w="60" w:type="dxa"/>
              <w:right w:w="100" w:type="dxa"/>
            </w:tcMar>
            <w:vAlign w:val="center"/>
          </w:tcPr>
          <w:p w14:paraId="22F22F7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NPV</w:t>
            </w:r>
          </w:p>
        </w:tc>
        <w:tc>
          <w:tcPr>
            <w:tcW w:w="2400" w:type="dxa"/>
            <w:shd w:val="clear" w:color="auto" w:fill="F2F6F8"/>
            <w:tcMar>
              <w:top w:w="60" w:type="dxa"/>
              <w:left w:w="100" w:type="dxa"/>
              <w:bottom w:w="60" w:type="dxa"/>
              <w:right w:w="100" w:type="dxa"/>
            </w:tcMar>
            <w:vAlign w:val="center"/>
          </w:tcPr>
          <w:p w14:paraId="4013325B"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shd w:val="clear" w:color="auto" w:fill="F2F6F8"/>
            <w:tcMar>
              <w:top w:w="60" w:type="dxa"/>
              <w:left w:w="100" w:type="dxa"/>
              <w:bottom w:w="60" w:type="dxa"/>
              <w:right w:w="100" w:type="dxa"/>
            </w:tcMar>
            <w:vAlign w:val="center"/>
          </w:tcPr>
          <w:p w14:paraId="3B7FB642"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shd w:val="clear" w:color="auto" w:fill="F2F6F8"/>
            <w:tcMar>
              <w:top w:w="60" w:type="dxa"/>
              <w:left w:w="100" w:type="dxa"/>
              <w:bottom w:w="60" w:type="dxa"/>
              <w:right w:w="100" w:type="dxa"/>
            </w:tcMar>
            <w:vAlign w:val="center"/>
          </w:tcPr>
          <w:p w14:paraId="2D7FDCB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(6.080)</w:t>
            </w:r>
          </w:p>
        </w:tc>
      </w:tr>
    </w:tbl>
    <w:p w14:paraId="35BD67A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C</w:t>
      </w:r>
    </w:p>
    <w:tbl>
      <w:tblPr>
        <w:tblStyle w:val="aff5"/>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00"/>
        <w:gridCol w:w="2400"/>
        <w:gridCol w:w="3100"/>
        <w:gridCol w:w="3220"/>
      </w:tblGrid>
      <w:tr w:rsidR="003D7899" w14:paraId="707EDB17" w14:textId="77777777">
        <w:trPr>
          <w:tblHeader/>
        </w:trPr>
        <w:tc>
          <w:tcPr>
            <w:tcW w:w="1500" w:type="dxa"/>
            <w:shd w:val="clear" w:color="auto" w:fill="1F4E5F"/>
            <w:tcMar>
              <w:top w:w="70" w:type="dxa"/>
              <w:left w:w="100" w:type="dxa"/>
              <w:bottom w:w="70" w:type="dxa"/>
              <w:right w:w="100" w:type="dxa"/>
            </w:tcMar>
            <w:vAlign w:val="center"/>
          </w:tcPr>
          <w:p w14:paraId="3E3E911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Year</w:t>
            </w:r>
          </w:p>
        </w:tc>
        <w:tc>
          <w:tcPr>
            <w:tcW w:w="2400" w:type="dxa"/>
            <w:shd w:val="clear" w:color="auto" w:fill="1F4E5F"/>
            <w:tcMar>
              <w:top w:w="70" w:type="dxa"/>
              <w:left w:w="100" w:type="dxa"/>
              <w:bottom w:w="70" w:type="dxa"/>
              <w:right w:w="100" w:type="dxa"/>
            </w:tcMar>
            <w:vAlign w:val="center"/>
          </w:tcPr>
          <w:p w14:paraId="0151F3C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Cash Flow (£m)</w:t>
            </w:r>
          </w:p>
        </w:tc>
        <w:tc>
          <w:tcPr>
            <w:tcW w:w="3100" w:type="dxa"/>
            <w:shd w:val="clear" w:color="auto" w:fill="1F4E5F"/>
            <w:tcMar>
              <w:top w:w="70" w:type="dxa"/>
              <w:left w:w="100" w:type="dxa"/>
              <w:bottom w:w="70" w:type="dxa"/>
              <w:right w:w="100" w:type="dxa"/>
            </w:tcMar>
            <w:vAlign w:val="center"/>
          </w:tcPr>
          <w:p w14:paraId="4001145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Discount Factor @8%</w:t>
            </w:r>
          </w:p>
        </w:tc>
        <w:tc>
          <w:tcPr>
            <w:tcW w:w="3220" w:type="dxa"/>
            <w:shd w:val="clear" w:color="auto" w:fill="1F4E5F"/>
            <w:tcMar>
              <w:top w:w="70" w:type="dxa"/>
              <w:left w:w="100" w:type="dxa"/>
              <w:bottom w:w="70" w:type="dxa"/>
              <w:right w:w="100" w:type="dxa"/>
            </w:tcMar>
            <w:vAlign w:val="center"/>
          </w:tcPr>
          <w:p w14:paraId="0477518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Present Value (£m)</w:t>
            </w:r>
          </w:p>
        </w:tc>
      </w:tr>
      <w:tr w:rsidR="003D7899" w14:paraId="4733657E" w14:textId="77777777">
        <w:tc>
          <w:tcPr>
            <w:tcW w:w="1500" w:type="dxa"/>
            <w:tcMar>
              <w:top w:w="60" w:type="dxa"/>
              <w:left w:w="100" w:type="dxa"/>
              <w:bottom w:w="60" w:type="dxa"/>
              <w:right w:w="100" w:type="dxa"/>
            </w:tcMar>
            <w:vAlign w:val="center"/>
          </w:tcPr>
          <w:p w14:paraId="4DA7ECA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p>
        </w:tc>
        <w:tc>
          <w:tcPr>
            <w:tcW w:w="2400" w:type="dxa"/>
            <w:tcMar>
              <w:top w:w="60" w:type="dxa"/>
              <w:left w:w="100" w:type="dxa"/>
              <w:bottom w:w="60" w:type="dxa"/>
              <w:right w:w="100" w:type="dxa"/>
            </w:tcMar>
            <w:vAlign w:val="center"/>
          </w:tcPr>
          <w:p w14:paraId="3E2EA0B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3100" w:type="dxa"/>
            <w:tcMar>
              <w:top w:w="60" w:type="dxa"/>
              <w:left w:w="100" w:type="dxa"/>
              <w:bottom w:w="60" w:type="dxa"/>
              <w:right w:w="100" w:type="dxa"/>
            </w:tcMar>
            <w:vAlign w:val="center"/>
          </w:tcPr>
          <w:p w14:paraId="1DD7F1A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0.9259</w:t>
            </w:r>
          </w:p>
        </w:tc>
        <w:tc>
          <w:tcPr>
            <w:tcW w:w="3220" w:type="dxa"/>
            <w:tcMar>
              <w:top w:w="60" w:type="dxa"/>
              <w:left w:w="100" w:type="dxa"/>
              <w:bottom w:w="60" w:type="dxa"/>
              <w:right w:w="100" w:type="dxa"/>
            </w:tcMar>
            <w:vAlign w:val="center"/>
          </w:tcPr>
          <w:p w14:paraId="005E92D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4.630</w:t>
            </w:r>
          </w:p>
        </w:tc>
      </w:tr>
      <w:tr w:rsidR="003D7899" w14:paraId="52294DCA" w14:textId="77777777">
        <w:tc>
          <w:tcPr>
            <w:tcW w:w="1500" w:type="dxa"/>
            <w:shd w:val="clear" w:color="auto" w:fill="F2F6F8"/>
            <w:tcMar>
              <w:top w:w="60" w:type="dxa"/>
              <w:left w:w="100" w:type="dxa"/>
              <w:bottom w:w="60" w:type="dxa"/>
              <w:right w:w="100" w:type="dxa"/>
            </w:tcMar>
            <w:vAlign w:val="center"/>
          </w:tcPr>
          <w:p w14:paraId="19C97F8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p>
        </w:tc>
        <w:tc>
          <w:tcPr>
            <w:tcW w:w="2400" w:type="dxa"/>
            <w:shd w:val="clear" w:color="auto" w:fill="F2F6F8"/>
            <w:tcMar>
              <w:top w:w="60" w:type="dxa"/>
              <w:left w:w="100" w:type="dxa"/>
              <w:bottom w:w="60" w:type="dxa"/>
              <w:right w:w="100" w:type="dxa"/>
            </w:tcMar>
            <w:vAlign w:val="center"/>
          </w:tcPr>
          <w:p w14:paraId="622D028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3100" w:type="dxa"/>
            <w:shd w:val="clear" w:color="auto" w:fill="F2F6F8"/>
            <w:tcMar>
              <w:top w:w="60" w:type="dxa"/>
              <w:left w:w="100" w:type="dxa"/>
              <w:bottom w:w="60" w:type="dxa"/>
              <w:right w:w="100" w:type="dxa"/>
            </w:tcMar>
            <w:vAlign w:val="center"/>
          </w:tcPr>
          <w:p w14:paraId="73C5E0C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0.8573</w:t>
            </w:r>
          </w:p>
        </w:tc>
        <w:tc>
          <w:tcPr>
            <w:tcW w:w="3220" w:type="dxa"/>
            <w:shd w:val="clear" w:color="auto" w:fill="F2F6F8"/>
            <w:tcMar>
              <w:top w:w="60" w:type="dxa"/>
              <w:left w:w="100" w:type="dxa"/>
              <w:bottom w:w="60" w:type="dxa"/>
              <w:right w:w="100" w:type="dxa"/>
            </w:tcMar>
            <w:vAlign w:val="center"/>
          </w:tcPr>
          <w:p w14:paraId="094C60C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8.573</w:t>
            </w:r>
          </w:p>
        </w:tc>
      </w:tr>
      <w:tr w:rsidR="003D7899" w14:paraId="057E3654" w14:textId="77777777">
        <w:tc>
          <w:tcPr>
            <w:tcW w:w="1500" w:type="dxa"/>
            <w:tcMar>
              <w:top w:w="60" w:type="dxa"/>
              <w:left w:w="100" w:type="dxa"/>
              <w:bottom w:w="60" w:type="dxa"/>
              <w:right w:w="100" w:type="dxa"/>
            </w:tcMar>
            <w:vAlign w:val="center"/>
          </w:tcPr>
          <w:p w14:paraId="159A31A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p>
        </w:tc>
        <w:tc>
          <w:tcPr>
            <w:tcW w:w="2400" w:type="dxa"/>
            <w:tcMar>
              <w:top w:w="60" w:type="dxa"/>
              <w:left w:w="100" w:type="dxa"/>
              <w:bottom w:w="60" w:type="dxa"/>
              <w:right w:w="100" w:type="dxa"/>
            </w:tcMar>
            <w:vAlign w:val="center"/>
          </w:tcPr>
          <w:p w14:paraId="576E888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3100" w:type="dxa"/>
            <w:tcMar>
              <w:top w:w="60" w:type="dxa"/>
              <w:left w:w="100" w:type="dxa"/>
              <w:bottom w:w="60" w:type="dxa"/>
              <w:right w:w="100" w:type="dxa"/>
            </w:tcMar>
            <w:vAlign w:val="center"/>
          </w:tcPr>
          <w:p w14:paraId="4678DF9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0.7938</w:t>
            </w:r>
          </w:p>
        </w:tc>
        <w:tc>
          <w:tcPr>
            <w:tcW w:w="3220" w:type="dxa"/>
            <w:tcMar>
              <w:top w:w="60" w:type="dxa"/>
              <w:left w:w="100" w:type="dxa"/>
              <w:bottom w:w="60" w:type="dxa"/>
              <w:right w:w="100" w:type="dxa"/>
            </w:tcMar>
            <w:vAlign w:val="center"/>
          </w:tcPr>
          <w:p w14:paraId="2625717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15.877</w:t>
            </w:r>
          </w:p>
        </w:tc>
      </w:tr>
      <w:tr w:rsidR="003D7899" w14:paraId="1B03A58C" w14:textId="77777777">
        <w:tc>
          <w:tcPr>
            <w:tcW w:w="1500" w:type="dxa"/>
            <w:shd w:val="clear" w:color="auto" w:fill="F2F6F8"/>
            <w:tcMar>
              <w:top w:w="60" w:type="dxa"/>
              <w:left w:w="100" w:type="dxa"/>
              <w:bottom w:w="60" w:type="dxa"/>
              <w:right w:w="100" w:type="dxa"/>
            </w:tcMar>
            <w:vAlign w:val="center"/>
          </w:tcPr>
          <w:p w14:paraId="55F6D70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p>
        </w:tc>
        <w:tc>
          <w:tcPr>
            <w:tcW w:w="2400" w:type="dxa"/>
            <w:shd w:val="clear" w:color="auto" w:fill="F2F6F8"/>
            <w:tcMar>
              <w:top w:w="60" w:type="dxa"/>
              <w:left w:w="100" w:type="dxa"/>
              <w:bottom w:w="60" w:type="dxa"/>
              <w:right w:w="100" w:type="dxa"/>
            </w:tcMar>
            <w:vAlign w:val="center"/>
          </w:tcPr>
          <w:p w14:paraId="79A52A2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3100" w:type="dxa"/>
            <w:shd w:val="clear" w:color="auto" w:fill="F2F6F8"/>
            <w:tcMar>
              <w:top w:w="60" w:type="dxa"/>
              <w:left w:w="100" w:type="dxa"/>
              <w:bottom w:w="60" w:type="dxa"/>
              <w:right w:w="100" w:type="dxa"/>
            </w:tcMar>
            <w:vAlign w:val="center"/>
          </w:tcPr>
          <w:p w14:paraId="504FBE0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0.7350</w:t>
            </w:r>
          </w:p>
        </w:tc>
        <w:tc>
          <w:tcPr>
            <w:tcW w:w="3220" w:type="dxa"/>
            <w:shd w:val="clear" w:color="auto" w:fill="F2F6F8"/>
            <w:tcMar>
              <w:top w:w="60" w:type="dxa"/>
              <w:left w:w="100" w:type="dxa"/>
              <w:bottom w:w="60" w:type="dxa"/>
              <w:right w:w="100" w:type="dxa"/>
            </w:tcMar>
            <w:vAlign w:val="center"/>
          </w:tcPr>
          <w:p w14:paraId="1E3965D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18.375</w:t>
            </w:r>
          </w:p>
        </w:tc>
      </w:tr>
      <w:tr w:rsidR="003D7899" w14:paraId="18E38849" w14:textId="77777777">
        <w:tc>
          <w:tcPr>
            <w:tcW w:w="1500" w:type="dxa"/>
            <w:tcMar>
              <w:top w:w="60" w:type="dxa"/>
              <w:left w:w="100" w:type="dxa"/>
              <w:bottom w:w="60" w:type="dxa"/>
              <w:right w:w="100" w:type="dxa"/>
            </w:tcMar>
            <w:vAlign w:val="center"/>
          </w:tcPr>
          <w:p w14:paraId="75F29C2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p>
        </w:tc>
        <w:tc>
          <w:tcPr>
            <w:tcW w:w="2400" w:type="dxa"/>
            <w:tcMar>
              <w:top w:w="60" w:type="dxa"/>
              <w:left w:w="100" w:type="dxa"/>
              <w:bottom w:w="60" w:type="dxa"/>
              <w:right w:w="100" w:type="dxa"/>
            </w:tcMar>
            <w:vAlign w:val="center"/>
          </w:tcPr>
          <w:p w14:paraId="775EBD5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3100" w:type="dxa"/>
            <w:tcMar>
              <w:top w:w="60" w:type="dxa"/>
              <w:left w:w="100" w:type="dxa"/>
              <w:bottom w:w="60" w:type="dxa"/>
              <w:right w:w="100" w:type="dxa"/>
            </w:tcMar>
            <w:vAlign w:val="center"/>
          </w:tcPr>
          <w:p w14:paraId="0892C5F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0.6806</w:t>
            </w:r>
          </w:p>
        </w:tc>
        <w:tc>
          <w:tcPr>
            <w:tcW w:w="3220" w:type="dxa"/>
            <w:tcMar>
              <w:top w:w="60" w:type="dxa"/>
              <w:left w:w="100" w:type="dxa"/>
              <w:bottom w:w="60" w:type="dxa"/>
              <w:right w:w="100" w:type="dxa"/>
            </w:tcMar>
            <w:vAlign w:val="center"/>
          </w:tcPr>
          <w:p w14:paraId="01C25FD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3.403</w:t>
            </w:r>
          </w:p>
        </w:tc>
      </w:tr>
      <w:tr w:rsidR="003D7899" w14:paraId="4F35DDDE" w14:textId="77777777">
        <w:tc>
          <w:tcPr>
            <w:tcW w:w="1500" w:type="dxa"/>
            <w:shd w:val="clear" w:color="auto" w:fill="F2F6F8"/>
            <w:tcMar>
              <w:top w:w="60" w:type="dxa"/>
              <w:left w:w="100" w:type="dxa"/>
              <w:bottom w:w="60" w:type="dxa"/>
              <w:right w:w="100" w:type="dxa"/>
            </w:tcMar>
            <w:vAlign w:val="center"/>
          </w:tcPr>
          <w:p w14:paraId="6BF00F7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PV of Inflows</w:t>
            </w:r>
          </w:p>
        </w:tc>
        <w:tc>
          <w:tcPr>
            <w:tcW w:w="2400" w:type="dxa"/>
            <w:shd w:val="clear" w:color="auto" w:fill="F2F6F8"/>
            <w:tcMar>
              <w:top w:w="60" w:type="dxa"/>
              <w:left w:w="100" w:type="dxa"/>
              <w:bottom w:w="60" w:type="dxa"/>
              <w:right w:w="100" w:type="dxa"/>
            </w:tcMar>
            <w:vAlign w:val="center"/>
          </w:tcPr>
          <w:p w14:paraId="738D585C"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shd w:val="clear" w:color="auto" w:fill="F2F6F8"/>
            <w:tcMar>
              <w:top w:w="60" w:type="dxa"/>
              <w:left w:w="100" w:type="dxa"/>
              <w:bottom w:w="60" w:type="dxa"/>
              <w:right w:w="100" w:type="dxa"/>
            </w:tcMar>
            <w:vAlign w:val="center"/>
          </w:tcPr>
          <w:p w14:paraId="1083BA6F"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shd w:val="clear" w:color="auto" w:fill="F2F6F8"/>
            <w:tcMar>
              <w:top w:w="60" w:type="dxa"/>
              <w:left w:w="100" w:type="dxa"/>
              <w:bottom w:w="60" w:type="dxa"/>
              <w:right w:w="100" w:type="dxa"/>
            </w:tcMar>
            <w:vAlign w:val="center"/>
          </w:tcPr>
          <w:p w14:paraId="2893F54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50.858</w:t>
            </w:r>
          </w:p>
        </w:tc>
      </w:tr>
      <w:tr w:rsidR="003D7899" w14:paraId="22B35712" w14:textId="77777777">
        <w:tc>
          <w:tcPr>
            <w:tcW w:w="1500" w:type="dxa"/>
            <w:tcMar>
              <w:top w:w="60" w:type="dxa"/>
              <w:left w:w="100" w:type="dxa"/>
              <w:bottom w:w="60" w:type="dxa"/>
              <w:right w:w="100" w:type="dxa"/>
            </w:tcMar>
            <w:vAlign w:val="center"/>
          </w:tcPr>
          <w:p w14:paraId="608D5A2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Less: Initial Investment</w:t>
            </w:r>
          </w:p>
        </w:tc>
        <w:tc>
          <w:tcPr>
            <w:tcW w:w="2400" w:type="dxa"/>
            <w:tcMar>
              <w:top w:w="60" w:type="dxa"/>
              <w:left w:w="100" w:type="dxa"/>
              <w:bottom w:w="60" w:type="dxa"/>
              <w:right w:w="100" w:type="dxa"/>
            </w:tcMar>
            <w:vAlign w:val="center"/>
          </w:tcPr>
          <w:p w14:paraId="29C84F1B"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tcMar>
              <w:top w:w="60" w:type="dxa"/>
              <w:left w:w="100" w:type="dxa"/>
              <w:bottom w:w="60" w:type="dxa"/>
              <w:right w:w="100" w:type="dxa"/>
            </w:tcMar>
            <w:vAlign w:val="center"/>
          </w:tcPr>
          <w:p w14:paraId="048F767C"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tcMar>
              <w:top w:w="60" w:type="dxa"/>
              <w:left w:w="100" w:type="dxa"/>
              <w:bottom w:w="60" w:type="dxa"/>
              <w:right w:w="100" w:type="dxa"/>
            </w:tcMar>
            <w:vAlign w:val="center"/>
          </w:tcPr>
          <w:p w14:paraId="0EC124F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3EE6E82A" w14:textId="77777777">
        <w:tc>
          <w:tcPr>
            <w:tcW w:w="1500" w:type="dxa"/>
            <w:shd w:val="clear" w:color="auto" w:fill="F2F6F8"/>
            <w:tcMar>
              <w:top w:w="60" w:type="dxa"/>
              <w:left w:w="100" w:type="dxa"/>
              <w:bottom w:w="60" w:type="dxa"/>
              <w:right w:w="100" w:type="dxa"/>
            </w:tcMar>
            <w:vAlign w:val="center"/>
          </w:tcPr>
          <w:p w14:paraId="55200A61"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NPV</w:t>
            </w:r>
          </w:p>
        </w:tc>
        <w:tc>
          <w:tcPr>
            <w:tcW w:w="2400" w:type="dxa"/>
            <w:shd w:val="clear" w:color="auto" w:fill="F2F6F8"/>
            <w:tcMar>
              <w:top w:w="60" w:type="dxa"/>
              <w:left w:w="100" w:type="dxa"/>
              <w:bottom w:w="60" w:type="dxa"/>
              <w:right w:w="100" w:type="dxa"/>
            </w:tcMar>
            <w:vAlign w:val="center"/>
          </w:tcPr>
          <w:p w14:paraId="493B17F6" w14:textId="77777777" w:rsidR="003D7899" w:rsidRDefault="003D7899">
            <w:pPr>
              <w:spacing w:line="360" w:lineRule="auto"/>
              <w:jc w:val="center"/>
              <w:rPr>
                <w:rFonts w:ascii="Times New Roman" w:eastAsia="Times New Roman" w:hAnsi="Times New Roman" w:cs="Times New Roman"/>
                <w:sz w:val="24"/>
                <w:szCs w:val="24"/>
              </w:rPr>
            </w:pPr>
          </w:p>
        </w:tc>
        <w:tc>
          <w:tcPr>
            <w:tcW w:w="3100" w:type="dxa"/>
            <w:shd w:val="clear" w:color="auto" w:fill="F2F6F8"/>
            <w:tcMar>
              <w:top w:w="60" w:type="dxa"/>
              <w:left w:w="100" w:type="dxa"/>
              <w:bottom w:w="60" w:type="dxa"/>
              <w:right w:w="100" w:type="dxa"/>
            </w:tcMar>
            <w:vAlign w:val="center"/>
          </w:tcPr>
          <w:p w14:paraId="7B130158" w14:textId="77777777" w:rsidR="003D7899" w:rsidRDefault="003D7899">
            <w:pPr>
              <w:spacing w:line="360" w:lineRule="auto"/>
              <w:jc w:val="center"/>
              <w:rPr>
                <w:rFonts w:ascii="Times New Roman" w:eastAsia="Times New Roman" w:hAnsi="Times New Roman" w:cs="Times New Roman"/>
                <w:sz w:val="24"/>
                <w:szCs w:val="24"/>
              </w:rPr>
            </w:pPr>
          </w:p>
        </w:tc>
        <w:tc>
          <w:tcPr>
            <w:tcW w:w="3220" w:type="dxa"/>
            <w:shd w:val="clear" w:color="auto" w:fill="F2F6F8"/>
            <w:tcMar>
              <w:top w:w="60" w:type="dxa"/>
              <w:left w:w="100" w:type="dxa"/>
              <w:bottom w:w="60" w:type="dxa"/>
              <w:right w:w="100" w:type="dxa"/>
            </w:tcMar>
            <w:vAlign w:val="center"/>
          </w:tcPr>
          <w:p w14:paraId="23278A0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0.858</w:t>
            </w:r>
          </w:p>
        </w:tc>
      </w:tr>
    </w:tbl>
    <w:p w14:paraId="3B6560E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Project C is the only project generating a positive NPV at 8%, indicating it is the only one of the three that creates shareholder value on a standalone discounted cash flow basis.</w:t>
      </w:r>
    </w:p>
    <w:p w14:paraId="3B429ED6" w14:textId="77777777" w:rsidR="003D7899" w:rsidRDefault="00000000">
      <w:pPr>
        <w:pStyle w:val="Heading2"/>
        <w:keepNext w:val="0"/>
        <w:keepLines w:val="0"/>
        <w:jc w:val="left"/>
        <w:rPr>
          <w:color w:val="1F4E5F"/>
        </w:rPr>
      </w:pPr>
      <w:r>
        <w:lastRenderedPageBreak/>
        <w:br w:type="page"/>
      </w:r>
    </w:p>
    <w:p w14:paraId="05D43E54" w14:textId="77777777" w:rsidR="003D7899" w:rsidRDefault="00000000">
      <w:pPr>
        <w:pStyle w:val="Heading2"/>
        <w:keepNext w:val="0"/>
        <w:keepLines w:val="0"/>
        <w:jc w:val="left"/>
      </w:pPr>
      <w:r>
        <w:lastRenderedPageBreak/>
        <w:t>Appendix 15: Profitability Index (PI)</w:t>
      </w:r>
    </w:p>
    <w:p w14:paraId="3A67D40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PI = Present Value of Cash Inflows ÷ Initial Investment</w:t>
      </w:r>
    </w:p>
    <w:tbl>
      <w:tblPr>
        <w:tblStyle w:val="aff6"/>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2340"/>
        <w:gridCol w:w="2340"/>
        <w:gridCol w:w="2340"/>
      </w:tblGrid>
      <w:tr w:rsidR="003D7899" w14:paraId="4E6C281A" w14:textId="77777777">
        <w:trPr>
          <w:tblHeader/>
        </w:trPr>
        <w:tc>
          <w:tcPr>
            <w:tcW w:w="3200" w:type="dxa"/>
            <w:shd w:val="clear" w:color="auto" w:fill="1F4E5F"/>
            <w:tcMar>
              <w:top w:w="70" w:type="dxa"/>
              <w:left w:w="100" w:type="dxa"/>
              <w:bottom w:w="70" w:type="dxa"/>
              <w:right w:w="100" w:type="dxa"/>
            </w:tcMar>
            <w:vAlign w:val="center"/>
          </w:tcPr>
          <w:p w14:paraId="3C3E4DF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2340" w:type="dxa"/>
            <w:shd w:val="clear" w:color="auto" w:fill="1F4E5F"/>
            <w:tcMar>
              <w:top w:w="70" w:type="dxa"/>
              <w:left w:w="100" w:type="dxa"/>
              <w:bottom w:w="70" w:type="dxa"/>
              <w:right w:w="100" w:type="dxa"/>
            </w:tcMar>
            <w:vAlign w:val="center"/>
          </w:tcPr>
          <w:p w14:paraId="3D41B76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A</w:t>
            </w:r>
          </w:p>
        </w:tc>
        <w:tc>
          <w:tcPr>
            <w:tcW w:w="2340" w:type="dxa"/>
            <w:shd w:val="clear" w:color="auto" w:fill="1F4E5F"/>
            <w:tcMar>
              <w:top w:w="70" w:type="dxa"/>
              <w:left w:w="100" w:type="dxa"/>
              <w:bottom w:w="70" w:type="dxa"/>
              <w:right w:w="100" w:type="dxa"/>
            </w:tcMar>
            <w:vAlign w:val="center"/>
          </w:tcPr>
          <w:p w14:paraId="1D25A68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B</w:t>
            </w:r>
          </w:p>
        </w:tc>
        <w:tc>
          <w:tcPr>
            <w:tcW w:w="2340" w:type="dxa"/>
            <w:shd w:val="clear" w:color="auto" w:fill="1F4E5F"/>
            <w:tcMar>
              <w:top w:w="70" w:type="dxa"/>
              <w:left w:w="100" w:type="dxa"/>
              <w:bottom w:w="70" w:type="dxa"/>
              <w:right w:w="100" w:type="dxa"/>
            </w:tcMar>
            <w:vAlign w:val="center"/>
          </w:tcPr>
          <w:p w14:paraId="4871BCF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C</w:t>
            </w:r>
          </w:p>
        </w:tc>
      </w:tr>
      <w:tr w:rsidR="003D7899" w14:paraId="314A7A59" w14:textId="77777777">
        <w:tc>
          <w:tcPr>
            <w:tcW w:w="3200" w:type="dxa"/>
            <w:tcMar>
              <w:top w:w="60" w:type="dxa"/>
              <w:left w:w="100" w:type="dxa"/>
              <w:bottom w:w="60" w:type="dxa"/>
              <w:right w:w="100" w:type="dxa"/>
            </w:tcMar>
            <w:vAlign w:val="center"/>
          </w:tcPr>
          <w:p w14:paraId="264B4065"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PV of Cash Inflows (£m)</w:t>
            </w:r>
          </w:p>
        </w:tc>
        <w:tc>
          <w:tcPr>
            <w:tcW w:w="2340" w:type="dxa"/>
            <w:tcMar>
              <w:top w:w="60" w:type="dxa"/>
              <w:left w:w="100" w:type="dxa"/>
              <w:bottom w:w="60" w:type="dxa"/>
              <w:right w:w="100" w:type="dxa"/>
            </w:tcMar>
            <w:vAlign w:val="center"/>
          </w:tcPr>
          <w:p w14:paraId="2FF2191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43.455</w:t>
            </w:r>
          </w:p>
        </w:tc>
        <w:tc>
          <w:tcPr>
            <w:tcW w:w="2340" w:type="dxa"/>
            <w:tcMar>
              <w:top w:w="60" w:type="dxa"/>
              <w:left w:w="100" w:type="dxa"/>
              <w:bottom w:w="60" w:type="dxa"/>
              <w:right w:w="100" w:type="dxa"/>
            </w:tcMar>
            <w:vAlign w:val="center"/>
          </w:tcPr>
          <w:p w14:paraId="75B95C3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43.920</w:t>
            </w:r>
          </w:p>
        </w:tc>
        <w:tc>
          <w:tcPr>
            <w:tcW w:w="2340" w:type="dxa"/>
            <w:tcMar>
              <w:top w:w="60" w:type="dxa"/>
              <w:left w:w="100" w:type="dxa"/>
              <w:bottom w:w="60" w:type="dxa"/>
              <w:right w:w="100" w:type="dxa"/>
            </w:tcMar>
            <w:vAlign w:val="center"/>
          </w:tcPr>
          <w:p w14:paraId="6314D55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50.858</w:t>
            </w:r>
          </w:p>
        </w:tc>
      </w:tr>
      <w:tr w:rsidR="003D7899" w14:paraId="7818FF94" w14:textId="77777777">
        <w:tc>
          <w:tcPr>
            <w:tcW w:w="3200" w:type="dxa"/>
            <w:shd w:val="clear" w:color="auto" w:fill="F2F6F8"/>
            <w:tcMar>
              <w:top w:w="60" w:type="dxa"/>
              <w:left w:w="100" w:type="dxa"/>
              <w:bottom w:w="60" w:type="dxa"/>
              <w:right w:w="100" w:type="dxa"/>
            </w:tcMar>
            <w:vAlign w:val="center"/>
          </w:tcPr>
          <w:p w14:paraId="1144843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Initial Investment (£m)</w:t>
            </w:r>
          </w:p>
        </w:tc>
        <w:tc>
          <w:tcPr>
            <w:tcW w:w="2340" w:type="dxa"/>
            <w:shd w:val="clear" w:color="auto" w:fill="F2F6F8"/>
            <w:tcMar>
              <w:top w:w="60" w:type="dxa"/>
              <w:left w:w="100" w:type="dxa"/>
              <w:bottom w:w="60" w:type="dxa"/>
              <w:right w:w="100" w:type="dxa"/>
            </w:tcMar>
            <w:vAlign w:val="center"/>
          </w:tcPr>
          <w:p w14:paraId="0C90402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2340" w:type="dxa"/>
            <w:shd w:val="clear" w:color="auto" w:fill="F2F6F8"/>
            <w:tcMar>
              <w:top w:w="60" w:type="dxa"/>
              <w:left w:w="100" w:type="dxa"/>
              <w:bottom w:w="60" w:type="dxa"/>
              <w:right w:w="100" w:type="dxa"/>
            </w:tcMar>
            <w:vAlign w:val="center"/>
          </w:tcPr>
          <w:p w14:paraId="14FA687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2340" w:type="dxa"/>
            <w:shd w:val="clear" w:color="auto" w:fill="F2F6F8"/>
            <w:tcMar>
              <w:top w:w="60" w:type="dxa"/>
              <w:left w:w="100" w:type="dxa"/>
              <w:bottom w:w="60" w:type="dxa"/>
              <w:right w:w="100" w:type="dxa"/>
            </w:tcMar>
            <w:vAlign w:val="center"/>
          </w:tcPr>
          <w:p w14:paraId="65869BE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08814F18" w14:textId="77777777">
        <w:tc>
          <w:tcPr>
            <w:tcW w:w="3200" w:type="dxa"/>
            <w:tcMar>
              <w:top w:w="60" w:type="dxa"/>
              <w:left w:w="100" w:type="dxa"/>
              <w:bottom w:w="60" w:type="dxa"/>
              <w:right w:w="100" w:type="dxa"/>
            </w:tcMar>
            <w:vAlign w:val="center"/>
          </w:tcPr>
          <w:p w14:paraId="7211D63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PI</w:t>
            </w:r>
          </w:p>
        </w:tc>
        <w:tc>
          <w:tcPr>
            <w:tcW w:w="2340" w:type="dxa"/>
            <w:tcMar>
              <w:top w:w="60" w:type="dxa"/>
              <w:left w:w="100" w:type="dxa"/>
              <w:bottom w:w="60" w:type="dxa"/>
              <w:right w:w="100" w:type="dxa"/>
            </w:tcMar>
            <w:vAlign w:val="center"/>
          </w:tcPr>
          <w:p w14:paraId="3153C2C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0.869</w:t>
            </w:r>
          </w:p>
        </w:tc>
        <w:tc>
          <w:tcPr>
            <w:tcW w:w="2340" w:type="dxa"/>
            <w:tcMar>
              <w:top w:w="60" w:type="dxa"/>
              <w:left w:w="100" w:type="dxa"/>
              <w:bottom w:w="60" w:type="dxa"/>
              <w:right w:w="100" w:type="dxa"/>
            </w:tcMar>
            <w:vAlign w:val="center"/>
          </w:tcPr>
          <w:p w14:paraId="75648BE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0.878</w:t>
            </w:r>
          </w:p>
        </w:tc>
        <w:tc>
          <w:tcPr>
            <w:tcW w:w="2340" w:type="dxa"/>
            <w:tcMar>
              <w:top w:w="60" w:type="dxa"/>
              <w:left w:w="100" w:type="dxa"/>
              <w:bottom w:w="60" w:type="dxa"/>
              <w:right w:w="100" w:type="dxa"/>
            </w:tcMar>
            <w:vAlign w:val="center"/>
          </w:tcPr>
          <w:p w14:paraId="2D57486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1.017</w:t>
            </w:r>
          </w:p>
        </w:tc>
      </w:tr>
      <w:tr w:rsidR="003D7899" w14:paraId="131319C6" w14:textId="77777777">
        <w:tc>
          <w:tcPr>
            <w:tcW w:w="3200" w:type="dxa"/>
            <w:shd w:val="clear" w:color="auto" w:fill="F2F6F8"/>
            <w:tcMar>
              <w:top w:w="60" w:type="dxa"/>
              <w:left w:w="100" w:type="dxa"/>
              <w:bottom w:w="60" w:type="dxa"/>
              <w:right w:w="100" w:type="dxa"/>
            </w:tcMar>
            <w:vAlign w:val="center"/>
          </w:tcPr>
          <w:p w14:paraId="63C3FD9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Decision (accept if PI &gt; 1)</w:t>
            </w:r>
          </w:p>
        </w:tc>
        <w:tc>
          <w:tcPr>
            <w:tcW w:w="2340" w:type="dxa"/>
            <w:shd w:val="clear" w:color="auto" w:fill="F2F6F8"/>
            <w:tcMar>
              <w:top w:w="60" w:type="dxa"/>
              <w:left w:w="100" w:type="dxa"/>
              <w:bottom w:w="60" w:type="dxa"/>
              <w:right w:w="100" w:type="dxa"/>
            </w:tcMar>
            <w:vAlign w:val="center"/>
          </w:tcPr>
          <w:p w14:paraId="70E5958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Reject</w:t>
            </w:r>
          </w:p>
        </w:tc>
        <w:tc>
          <w:tcPr>
            <w:tcW w:w="2340" w:type="dxa"/>
            <w:shd w:val="clear" w:color="auto" w:fill="F2F6F8"/>
            <w:tcMar>
              <w:top w:w="60" w:type="dxa"/>
              <w:left w:w="100" w:type="dxa"/>
              <w:bottom w:w="60" w:type="dxa"/>
              <w:right w:w="100" w:type="dxa"/>
            </w:tcMar>
            <w:vAlign w:val="center"/>
          </w:tcPr>
          <w:p w14:paraId="32A7256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Reject</w:t>
            </w:r>
          </w:p>
        </w:tc>
        <w:tc>
          <w:tcPr>
            <w:tcW w:w="2340" w:type="dxa"/>
            <w:shd w:val="clear" w:color="auto" w:fill="F2F6F8"/>
            <w:tcMar>
              <w:top w:w="60" w:type="dxa"/>
              <w:left w:w="100" w:type="dxa"/>
              <w:bottom w:w="60" w:type="dxa"/>
              <w:right w:w="100" w:type="dxa"/>
            </w:tcMar>
            <w:vAlign w:val="center"/>
          </w:tcPr>
          <w:p w14:paraId="5153B35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Accept</w:t>
            </w:r>
          </w:p>
        </w:tc>
      </w:tr>
      <w:tr w:rsidR="003D7899" w14:paraId="51F8BA0D" w14:textId="77777777">
        <w:tc>
          <w:tcPr>
            <w:tcW w:w="3200" w:type="dxa"/>
            <w:tcMar>
              <w:top w:w="60" w:type="dxa"/>
              <w:left w:w="100" w:type="dxa"/>
              <w:bottom w:w="60" w:type="dxa"/>
              <w:right w:w="100" w:type="dxa"/>
            </w:tcMar>
            <w:vAlign w:val="center"/>
          </w:tcPr>
          <w:p w14:paraId="5ED0714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Rank (highest PI first)</w:t>
            </w:r>
          </w:p>
        </w:tc>
        <w:tc>
          <w:tcPr>
            <w:tcW w:w="2340" w:type="dxa"/>
            <w:tcMar>
              <w:top w:w="60" w:type="dxa"/>
              <w:left w:w="100" w:type="dxa"/>
              <w:bottom w:w="60" w:type="dxa"/>
              <w:right w:w="100" w:type="dxa"/>
            </w:tcMar>
            <w:vAlign w:val="center"/>
          </w:tcPr>
          <w:p w14:paraId="7D95D0E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3rd</w:t>
            </w:r>
          </w:p>
        </w:tc>
        <w:tc>
          <w:tcPr>
            <w:tcW w:w="2340" w:type="dxa"/>
            <w:tcMar>
              <w:top w:w="60" w:type="dxa"/>
              <w:left w:w="100" w:type="dxa"/>
              <w:bottom w:w="60" w:type="dxa"/>
              <w:right w:w="100" w:type="dxa"/>
            </w:tcMar>
            <w:vAlign w:val="center"/>
          </w:tcPr>
          <w:p w14:paraId="777B5B1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2nd</w:t>
            </w:r>
          </w:p>
        </w:tc>
        <w:tc>
          <w:tcPr>
            <w:tcW w:w="2340" w:type="dxa"/>
            <w:tcMar>
              <w:top w:w="60" w:type="dxa"/>
              <w:left w:w="100" w:type="dxa"/>
              <w:bottom w:w="60" w:type="dxa"/>
              <w:right w:w="100" w:type="dxa"/>
            </w:tcMar>
            <w:vAlign w:val="center"/>
          </w:tcPr>
          <w:p w14:paraId="5263993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1st</w:t>
            </w:r>
          </w:p>
        </w:tc>
      </w:tr>
    </w:tbl>
    <w:p w14:paraId="4E0668F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tbl>
      <w:tblPr>
        <w:tblStyle w:val="aff7"/>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20"/>
        <w:gridCol w:w="2740"/>
        <w:gridCol w:w="2740"/>
        <w:gridCol w:w="2720"/>
      </w:tblGrid>
      <w:tr w:rsidR="003D7899" w14:paraId="6C19944F" w14:textId="77777777">
        <w:trPr>
          <w:tblHeader/>
        </w:trPr>
        <w:tc>
          <w:tcPr>
            <w:tcW w:w="2020" w:type="dxa"/>
            <w:shd w:val="clear" w:color="auto" w:fill="1F4E5F"/>
            <w:tcMar>
              <w:top w:w="70" w:type="dxa"/>
              <w:left w:w="100" w:type="dxa"/>
              <w:bottom w:w="70" w:type="dxa"/>
              <w:right w:w="100" w:type="dxa"/>
            </w:tcMar>
            <w:vAlign w:val="center"/>
          </w:tcPr>
          <w:p w14:paraId="66F61A0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w:t>
            </w:r>
          </w:p>
        </w:tc>
        <w:tc>
          <w:tcPr>
            <w:tcW w:w="2740" w:type="dxa"/>
            <w:shd w:val="clear" w:color="auto" w:fill="1F4E5F"/>
            <w:tcMar>
              <w:top w:w="70" w:type="dxa"/>
              <w:left w:w="100" w:type="dxa"/>
              <w:bottom w:w="70" w:type="dxa"/>
              <w:right w:w="100" w:type="dxa"/>
            </w:tcMar>
            <w:vAlign w:val="center"/>
          </w:tcPr>
          <w:p w14:paraId="0A509AB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PV of Inflows (£m)</w:t>
            </w:r>
          </w:p>
        </w:tc>
        <w:tc>
          <w:tcPr>
            <w:tcW w:w="2740" w:type="dxa"/>
            <w:shd w:val="clear" w:color="auto" w:fill="1F4E5F"/>
            <w:tcMar>
              <w:top w:w="70" w:type="dxa"/>
              <w:left w:w="100" w:type="dxa"/>
              <w:bottom w:w="70" w:type="dxa"/>
              <w:right w:w="100" w:type="dxa"/>
            </w:tcMar>
            <w:vAlign w:val="center"/>
          </w:tcPr>
          <w:p w14:paraId="514D209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Initial Investment (£m)</w:t>
            </w:r>
          </w:p>
        </w:tc>
        <w:tc>
          <w:tcPr>
            <w:tcW w:w="2720" w:type="dxa"/>
            <w:shd w:val="clear" w:color="auto" w:fill="1F4E5F"/>
            <w:tcMar>
              <w:top w:w="70" w:type="dxa"/>
              <w:left w:w="100" w:type="dxa"/>
              <w:bottom w:w="70" w:type="dxa"/>
              <w:right w:w="100" w:type="dxa"/>
            </w:tcMar>
            <w:vAlign w:val="center"/>
          </w:tcPr>
          <w:p w14:paraId="16E8628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PI = PV ÷ Investment</w:t>
            </w:r>
          </w:p>
        </w:tc>
      </w:tr>
      <w:tr w:rsidR="003D7899" w14:paraId="476417C1" w14:textId="77777777">
        <w:tc>
          <w:tcPr>
            <w:tcW w:w="2020" w:type="dxa"/>
            <w:tcMar>
              <w:top w:w="60" w:type="dxa"/>
              <w:left w:w="100" w:type="dxa"/>
              <w:bottom w:w="60" w:type="dxa"/>
              <w:right w:w="100" w:type="dxa"/>
            </w:tcMar>
            <w:vAlign w:val="center"/>
          </w:tcPr>
          <w:p w14:paraId="2C5B99C7"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w:t>
            </w:r>
          </w:p>
        </w:tc>
        <w:tc>
          <w:tcPr>
            <w:tcW w:w="2740" w:type="dxa"/>
            <w:tcMar>
              <w:top w:w="60" w:type="dxa"/>
              <w:left w:w="100" w:type="dxa"/>
              <w:bottom w:w="60" w:type="dxa"/>
              <w:right w:w="100" w:type="dxa"/>
            </w:tcMar>
            <w:vAlign w:val="center"/>
          </w:tcPr>
          <w:p w14:paraId="5127438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43.455</w:t>
            </w:r>
          </w:p>
        </w:tc>
        <w:tc>
          <w:tcPr>
            <w:tcW w:w="2740" w:type="dxa"/>
            <w:tcMar>
              <w:top w:w="60" w:type="dxa"/>
              <w:left w:w="100" w:type="dxa"/>
              <w:bottom w:w="60" w:type="dxa"/>
              <w:right w:w="100" w:type="dxa"/>
            </w:tcMar>
            <w:vAlign w:val="center"/>
          </w:tcPr>
          <w:p w14:paraId="6A5682E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2720" w:type="dxa"/>
            <w:tcMar>
              <w:top w:w="60" w:type="dxa"/>
              <w:left w:w="100" w:type="dxa"/>
              <w:bottom w:w="60" w:type="dxa"/>
              <w:right w:w="100" w:type="dxa"/>
            </w:tcMar>
            <w:vAlign w:val="center"/>
          </w:tcPr>
          <w:p w14:paraId="13E8071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43.455 ÷ 50.000 = 0.869</w:t>
            </w:r>
          </w:p>
        </w:tc>
      </w:tr>
      <w:tr w:rsidR="003D7899" w14:paraId="651E2456" w14:textId="77777777">
        <w:tc>
          <w:tcPr>
            <w:tcW w:w="2020" w:type="dxa"/>
            <w:shd w:val="clear" w:color="auto" w:fill="F2F6F8"/>
            <w:tcMar>
              <w:top w:w="60" w:type="dxa"/>
              <w:left w:w="100" w:type="dxa"/>
              <w:bottom w:w="60" w:type="dxa"/>
              <w:right w:w="100" w:type="dxa"/>
            </w:tcMar>
            <w:vAlign w:val="center"/>
          </w:tcPr>
          <w:p w14:paraId="65F0154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w:t>
            </w:r>
          </w:p>
        </w:tc>
        <w:tc>
          <w:tcPr>
            <w:tcW w:w="2740" w:type="dxa"/>
            <w:shd w:val="clear" w:color="auto" w:fill="F2F6F8"/>
            <w:tcMar>
              <w:top w:w="60" w:type="dxa"/>
              <w:left w:w="100" w:type="dxa"/>
              <w:bottom w:w="60" w:type="dxa"/>
              <w:right w:w="100" w:type="dxa"/>
            </w:tcMar>
            <w:vAlign w:val="center"/>
          </w:tcPr>
          <w:p w14:paraId="466C967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43.920</w:t>
            </w:r>
          </w:p>
        </w:tc>
        <w:tc>
          <w:tcPr>
            <w:tcW w:w="2740" w:type="dxa"/>
            <w:shd w:val="clear" w:color="auto" w:fill="F2F6F8"/>
            <w:tcMar>
              <w:top w:w="60" w:type="dxa"/>
              <w:left w:w="100" w:type="dxa"/>
              <w:bottom w:w="60" w:type="dxa"/>
              <w:right w:w="100" w:type="dxa"/>
            </w:tcMar>
            <w:vAlign w:val="center"/>
          </w:tcPr>
          <w:p w14:paraId="4ED6098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2720" w:type="dxa"/>
            <w:shd w:val="clear" w:color="auto" w:fill="F2F6F8"/>
            <w:tcMar>
              <w:top w:w="60" w:type="dxa"/>
              <w:left w:w="100" w:type="dxa"/>
              <w:bottom w:w="60" w:type="dxa"/>
              <w:right w:w="100" w:type="dxa"/>
            </w:tcMar>
            <w:vAlign w:val="center"/>
          </w:tcPr>
          <w:p w14:paraId="0437A0B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43.920 ÷ 50.000 = 0.878</w:t>
            </w:r>
          </w:p>
        </w:tc>
      </w:tr>
      <w:tr w:rsidR="003D7899" w14:paraId="237AB1A8" w14:textId="77777777">
        <w:tc>
          <w:tcPr>
            <w:tcW w:w="2020" w:type="dxa"/>
            <w:tcMar>
              <w:top w:w="60" w:type="dxa"/>
              <w:left w:w="100" w:type="dxa"/>
              <w:bottom w:w="60" w:type="dxa"/>
              <w:right w:w="100" w:type="dxa"/>
            </w:tcMar>
            <w:vAlign w:val="center"/>
          </w:tcPr>
          <w:p w14:paraId="5064E17D"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w:t>
            </w:r>
          </w:p>
        </w:tc>
        <w:tc>
          <w:tcPr>
            <w:tcW w:w="2740" w:type="dxa"/>
            <w:tcMar>
              <w:top w:w="60" w:type="dxa"/>
              <w:left w:w="100" w:type="dxa"/>
              <w:bottom w:w="60" w:type="dxa"/>
              <w:right w:w="100" w:type="dxa"/>
            </w:tcMar>
            <w:vAlign w:val="center"/>
          </w:tcPr>
          <w:p w14:paraId="492B67F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50.858</w:t>
            </w:r>
          </w:p>
        </w:tc>
        <w:tc>
          <w:tcPr>
            <w:tcW w:w="2740" w:type="dxa"/>
            <w:tcMar>
              <w:top w:w="60" w:type="dxa"/>
              <w:left w:w="100" w:type="dxa"/>
              <w:bottom w:w="60" w:type="dxa"/>
              <w:right w:w="100" w:type="dxa"/>
            </w:tcMar>
            <w:vAlign w:val="center"/>
          </w:tcPr>
          <w:p w14:paraId="2140CD6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2720" w:type="dxa"/>
            <w:tcMar>
              <w:top w:w="60" w:type="dxa"/>
              <w:left w:w="100" w:type="dxa"/>
              <w:bottom w:w="60" w:type="dxa"/>
              <w:right w:w="100" w:type="dxa"/>
            </w:tcMar>
            <w:vAlign w:val="center"/>
          </w:tcPr>
          <w:p w14:paraId="4E15556A"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50.858 ÷ 50.000 = 1.017</w:t>
            </w:r>
          </w:p>
        </w:tc>
      </w:tr>
    </w:tbl>
    <w:p w14:paraId="34FE2DF5" w14:textId="77777777" w:rsidR="003D7899" w:rsidRDefault="00000000">
      <w:pPr>
        <w:pStyle w:val="Heading2"/>
        <w:keepNext w:val="0"/>
        <w:keepLines w:val="0"/>
        <w:jc w:val="left"/>
        <w:rPr>
          <w:color w:val="1F4E5F"/>
        </w:rPr>
      </w:pPr>
      <w:r>
        <w:br w:type="page"/>
      </w:r>
    </w:p>
    <w:p w14:paraId="1635E520" w14:textId="77777777" w:rsidR="003D7899" w:rsidRDefault="00000000">
      <w:pPr>
        <w:pStyle w:val="Heading2"/>
        <w:keepNext w:val="0"/>
        <w:keepLines w:val="0"/>
        <w:jc w:val="left"/>
      </w:pPr>
      <w:r>
        <w:lastRenderedPageBreak/>
        <w:t>Appendix 16: Internal Rate of Return (IRR)</w:t>
      </w:r>
    </w:p>
    <w:p w14:paraId="2CA3BD4A"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b/>
          <w:bCs/>
          <w:sz w:val="24"/>
          <w:szCs w:val="24"/>
        </w:rPr>
        <w:t>IRR = the discount rate at which NPV = 0, found here by calculating NPV at two trial rates and interpolating: IRR = R_low + [ NPV_low ÷ (NPV_low − NPV_high</w:t>
      </w:r>
      <w:proofErr w:type="gramStart"/>
      <w:r>
        <w:rPr>
          <w:rFonts w:ascii="Gungsuh" w:eastAsia="Gungsuh" w:hAnsi="Gungsuh" w:cs="Gungsuh"/>
          <w:b/>
          <w:bCs/>
          <w:sz w:val="24"/>
          <w:szCs w:val="24"/>
        </w:rPr>
        <w:t>) ]</w:t>
      </w:r>
      <w:proofErr w:type="gramEnd"/>
      <w:r>
        <w:rPr>
          <w:rFonts w:ascii="Gungsuh" w:eastAsia="Gungsuh" w:hAnsi="Gungsuh" w:cs="Gungsuh"/>
          <w:b/>
          <w:bCs/>
          <w:sz w:val="24"/>
          <w:szCs w:val="24"/>
        </w:rPr>
        <w:t xml:space="preserve"> × (R_high − R_low)</w:t>
      </w:r>
    </w:p>
    <w:tbl>
      <w:tblPr>
        <w:tblStyle w:val="aff8"/>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2340"/>
        <w:gridCol w:w="2340"/>
        <w:gridCol w:w="2340"/>
      </w:tblGrid>
      <w:tr w:rsidR="003D7899" w14:paraId="7833149B" w14:textId="77777777">
        <w:trPr>
          <w:tblHeader/>
        </w:trPr>
        <w:tc>
          <w:tcPr>
            <w:tcW w:w="3200" w:type="dxa"/>
            <w:shd w:val="clear" w:color="auto" w:fill="1F4E5F"/>
            <w:tcMar>
              <w:top w:w="70" w:type="dxa"/>
              <w:left w:w="100" w:type="dxa"/>
              <w:bottom w:w="70" w:type="dxa"/>
              <w:right w:w="100" w:type="dxa"/>
            </w:tcMar>
            <w:vAlign w:val="center"/>
          </w:tcPr>
          <w:p w14:paraId="20A1905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2340" w:type="dxa"/>
            <w:shd w:val="clear" w:color="auto" w:fill="1F4E5F"/>
            <w:tcMar>
              <w:top w:w="70" w:type="dxa"/>
              <w:left w:w="100" w:type="dxa"/>
              <w:bottom w:w="70" w:type="dxa"/>
              <w:right w:w="100" w:type="dxa"/>
            </w:tcMar>
            <w:vAlign w:val="center"/>
          </w:tcPr>
          <w:p w14:paraId="712BD00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A</w:t>
            </w:r>
          </w:p>
        </w:tc>
        <w:tc>
          <w:tcPr>
            <w:tcW w:w="2340" w:type="dxa"/>
            <w:shd w:val="clear" w:color="auto" w:fill="1F4E5F"/>
            <w:tcMar>
              <w:top w:w="70" w:type="dxa"/>
              <w:left w:w="100" w:type="dxa"/>
              <w:bottom w:w="70" w:type="dxa"/>
              <w:right w:w="100" w:type="dxa"/>
            </w:tcMar>
            <w:vAlign w:val="center"/>
          </w:tcPr>
          <w:p w14:paraId="38D91F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B</w:t>
            </w:r>
          </w:p>
        </w:tc>
        <w:tc>
          <w:tcPr>
            <w:tcW w:w="2340" w:type="dxa"/>
            <w:shd w:val="clear" w:color="auto" w:fill="1F4E5F"/>
            <w:tcMar>
              <w:top w:w="70" w:type="dxa"/>
              <w:left w:w="100" w:type="dxa"/>
              <w:bottom w:w="70" w:type="dxa"/>
              <w:right w:w="100" w:type="dxa"/>
            </w:tcMar>
            <w:vAlign w:val="center"/>
          </w:tcPr>
          <w:p w14:paraId="7CA59A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Project C</w:t>
            </w:r>
          </w:p>
        </w:tc>
      </w:tr>
      <w:tr w:rsidR="003D7899" w14:paraId="353A6386" w14:textId="77777777">
        <w:tc>
          <w:tcPr>
            <w:tcW w:w="3200" w:type="dxa"/>
            <w:tcMar>
              <w:top w:w="60" w:type="dxa"/>
              <w:left w:w="100" w:type="dxa"/>
              <w:bottom w:w="60" w:type="dxa"/>
              <w:right w:w="100" w:type="dxa"/>
            </w:tcMar>
            <w:vAlign w:val="center"/>
          </w:tcPr>
          <w:p w14:paraId="5AAA761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IRR</w:t>
            </w:r>
          </w:p>
        </w:tc>
        <w:tc>
          <w:tcPr>
            <w:tcW w:w="2340" w:type="dxa"/>
            <w:tcMar>
              <w:top w:w="60" w:type="dxa"/>
              <w:left w:w="100" w:type="dxa"/>
              <w:bottom w:w="60" w:type="dxa"/>
              <w:right w:w="100" w:type="dxa"/>
            </w:tcMar>
            <w:vAlign w:val="center"/>
          </w:tcPr>
          <w:p w14:paraId="588247D2"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 2.72%</w:t>
            </w:r>
          </w:p>
        </w:tc>
        <w:tc>
          <w:tcPr>
            <w:tcW w:w="2340" w:type="dxa"/>
            <w:tcMar>
              <w:top w:w="60" w:type="dxa"/>
              <w:left w:w="100" w:type="dxa"/>
              <w:bottom w:w="60" w:type="dxa"/>
              <w:right w:w="100" w:type="dxa"/>
            </w:tcMar>
            <w:vAlign w:val="center"/>
          </w:tcPr>
          <w:p w14:paraId="190A24D9"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 3.27%</w:t>
            </w:r>
          </w:p>
        </w:tc>
        <w:tc>
          <w:tcPr>
            <w:tcW w:w="2340" w:type="dxa"/>
            <w:tcMar>
              <w:top w:w="60" w:type="dxa"/>
              <w:left w:w="100" w:type="dxa"/>
              <w:bottom w:w="60" w:type="dxa"/>
              <w:right w:w="100" w:type="dxa"/>
            </w:tcMar>
            <w:vAlign w:val="center"/>
          </w:tcPr>
          <w:p w14:paraId="35345F57"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 8.59%</w:t>
            </w:r>
          </w:p>
        </w:tc>
      </w:tr>
      <w:tr w:rsidR="003D7899" w14:paraId="13905332" w14:textId="77777777">
        <w:tc>
          <w:tcPr>
            <w:tcW w:w="3200" w:type="dxa"/>
            <w:shd w:val="clear" w:color="auto" w:fill="F2F6F8"/>
            <w:tcMar>
              <w:top w:w="60" w:type="dxa"/>
              <w:left w:w="100" w:type="dxa"/>
              <w:bottom w:w="60" w:type="dxa"/>
              <w:right w:w="100" w:type="dxa"/>
            </w:tcMar>
            <w:vAlign w:val="center"/>
          </w:tcPr>
          <w:p w14:paraId="1C08DA2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Hurdle Rate (discount rate)</w:t>
            </w:r>
          </w:p>
        </w:tc>
        <w:tc>
          <w:tcPr>
            <w:tcW w:w="2340" w:type="dxa"/>
            <w:shd w:val="clear" w:color="auto" w:fill="F2F6F8"/>
            <w:tcMar>
              <w:top w:w="60" w:type="dxa"/>
              <w:left w:w="100" w:type="dxa"/>
              <w:bottom w:w="60" w:type="dxa"/>
              <w:right w:w="100" w:type="dxa"/>
            </w:tcMar>
            <w:vAlign w:val="center"/>
          </w:tcPr>
          <w:p w14:paraId="1AA504A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340" w:type="dxa"/>
            <w:shd w:val="clear" w:color="auto" w:fill="F2F6F8"/>
            <w:tcMar>
              <w:top w:w="60" w:type="dxa"/>
              <w:left w:w="100" w:type="dxa"/>
              <w:bottom w:w="60" w:type="dxa"/>
              <w:right w:w="100" w:type="dxa"/>
            </w:tcMar>
            <w:vAlign w:val="center"/>
          </w:tcPr>
          <w:p w14:paraId="47B013E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340" w:type="dxa"/>
            <w:shd w:val="clear" w:color="auto" w:fill="F2F6F8"/>
            <w:tcMar>
              <w:top w:w="60" w:type="dxa"/>
              <w:left w:w="100" w:type="dxa"/>
              <w:bottom w:w="60" w:type="dxa"/>
              <w:right w:w="100" w:type="dxa"/>
            </w:tcMar>
            <w:vAlign w:val="center"/>
          </w:tcPr>
          <w:p w14:paraId="48F9006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3D7899" w14:paraId="79B2F65A" w14:textId="77777777">
        <w:tc>
          <w:tcPr>
            <w:tcW w:w="3200" w:type="dxa"/>
            <w:tcMar>
              <w:top w:w="60" w:type="dxa"/>
              <w:left w:w="100" w:type="dxa"/>
              <w:bottom w:w="60" w:type="dxa"/>
              <w:right w:w="100" w:type="dxa"/>
            </w:tcMar>
            <w:vAlign w:val="center"/>
          </w:tcPr>
          <w:p w14:paraId="22D4635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Decision (accept if IRR &gt; 8%)</w:t>
            </w:r>
          </w:p>
        </w:tc>
        <w:tc>
          <w:tcPr>
            <w:tcW w:w="2340" w:type="dxa"/>
            <w:tcMar>
              <w:top w:w="60" w:type="dxa"/>
              <w:left w:w="100" w:type="dxa"/>
              <w:bottom w:w="60" w:type="dxa"/>
              <w:right w:w="100" w:type="dxa"/>
            </w:tcMar>
            <w:vAlign w:val="center"/>
          </w:tcPr>
          <w:p w14:paraId="48F46AC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Reject</w:t>
            </w:r>
          </w:p>
        </w:tc>
        <w:tc>
          <w:tcPr>
            <w:tcW w:w="2340" w:type="dxa"/>
            <w:tcMar>
              <w:top w:w="60" w:type="dxa"/>
              <w:left w:w="100" w:type="dxa"/>
              <w:bottom w:w="60" w:type="dxa"/>
              <w:right w:w="100" w:type="dxa"/>
            </w:tcMar>
            <w:vAlign w:val="center"/>
          </w:tcPr>
          <w:p w14:paraId="63B0600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Reject</w:t>
            </w:r>
          </w:p>
        </w:tc>
        <w:tc>
          <w:tcPr>
            <w:tcW w:w="2340" w:type="dxa"/>
            <w:tcMar>
              <w:top w:w="60" w:type="dxa"/>
              <w:left w:w="100" w:type="dxa"/>
              <w:bottom w:w="60" w:type="dxa"/>
              <w:right w:w="100" w:type="dxa"/>
            </w:tcMar>
            <w:vAlign w:val="center"/>
          </w:tcPr>
          <w:p w14:paraId="005FE3C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Accept</w:t>
            </w:r>
          </w:p>
        </w:tc>
      </w:tr>
      <w:tr w:rsidR="003D7899" w14:paraId="16CAABE0" w14:textId="77777777">
        <w:tc>
          <w:tcPr>
            <w:tcW w:w="3200" w:type="dxa"/>
            <w:shd w:val="clear" w:color="auto" w:fill="F2F6F8"/>
            <w:tcMar>
              <w:top w:w="60" w:type="dxa"/>
              <w:left w:w="100" w:type="dxa"/>
              <w:bottom w:w="60" w:type="dxa"/>
              <w:right w:w="100" w:type="dxa"/>
            </w:tcMar>
            <w:vAlign w:val="center"/>
          </w:tcPr>
          <w:p w14:paraId="61A1D47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Rank (highest IRR first)</w:t>
            </w:r>
          </w:p>
        </w:tc>
        <w:tc>
          <w:tcPr>
            <w:tcW w:w="2340" w:type="dxa"/>
            <w:shd w:val="clear" w:color="auto" w:fill="F2F6F8"/>
            <w:tcMar>
              <w:top w:w="60" w:type="dxa"/>
              <w:left w:w="100" w:type="dxa"/>
              <w:bottom w:w="60" w:type="dxa"/>
              <w:right w:w="100" w:type="dxa"/>
            </w:tcMar>
            <w:vAlign w:val="center"/>
          </w:tcPr>
          <w:p w14:paraId="186054D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3rd</w:t>
            </w:r>
          </w:p>
        </w:tc>
        <w:tc>
          <w:tcPr>
            <w:tcW w:w="2340" w:type="dxa"/>
            <w:shd w:val="clear" w:color="auto" w:fill="F2F6F8"/>
            <w:tcMar>
              <w:top w:w="60" w:type="dxa"/>
              <w:left w:w="100" w:type="dxa"/>
              <w:bottom w:w="60" w:type="dxa"/>
              <w:right w:w="100" w:type="dxa"/>
            </w:tcMar>
            <w:vAlign w:val="center"/>
          </w:tcPr>
          <w:p w14:paraId="42A26DE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2nd</w:t>
            </w:r>
          </w:p>
        </w:tc>
        <w:tc>
          <w:tcPr>
            <w:tcW w:w="2340" w:type="dxa"/>
            <w:shd w:val="clear" w:color="auto" w:fill="F2F6F8"/>
            <w:tcMar>
              <w:top w:w="60" w:type="dxa"/>
              <w:left w:w="100" w:type="dxa"/>
              <w:bottom w:w="60" w:type="dxa"/>
              <w:right w:w="100" w:type="dxa"/>
            </w:tcMar>
            <w:vAlign w:val="center"/>
          </w:tcPr>
          <w:p w14:paraId="6C5F158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1st</w:t>
            </w:r>
          </w:p>
        </w:tc>
      </w:tr>
    </w:tbl>
    <w:p w14:paraId="7830685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p w14:paraId="741FEC1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color w:val="1F4E5F"/>
          <w:sz w:val="24"/>
          <w:szCs w:val="24"/>
        </w:rPr>
        <w:t>Project A</w:t>
      </w:r>
    </w:p>
    <w:tbl>
      <w:tblPr>
        <w:tblStyle w:val="aff9"/>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2600"/>
        <w:gridCol w:w="2620"/>
        <w:gridCol w:w="2600"/>
      </w:tblGrid>
      <w:tr w:rsidR="003D7899" w14:paraId="3B5AF0D1" w14:textId="77777777">
        <w:trPr>
          <w:tblHeader/>
        </w:trPr>
        <w:tc>
          <w:tcPr>
            <w:tcW w:w="2400" w:type="dxa"/>
            <w:shd w:val="clear" w:color="auto" w:fill="1F4E5F"/>
            <w:tcMar>
              <w:top w:w="70" w:type="dxa"/>
              <w:left w:w="100" w:type="dxa"/>
              <w:bottom w:w="70" w:type="dxa"/>
              <w:right w:w="100" w:type="dxa"/>
            </w:tcMar>
            <w:vAlign w:val="center"/>
          </w:tcPr>
          <w:p w14:paraId="07B1B6A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Trial Rate</w:t>
            </w:r>
          </w:p>
        </w:tc>
        <w:tc>
          <w:tcPr>
            <w:tcW w:w="2600" w:type="dxa"/>
            <w:shd w:val="clear" w:color="auto" w:fill="1F4E5F"/>
            <w:tcMar>
              <w:top w:w="70" w:type="dxa"/>
              <w:left w:w="100" w:type="dxa"/>
              <w:bottom w:w="70" w:type="dxa"/>
              <w:right w:w="100" w:type="dxa"/>
            </w:tcMar>
            <w:vAlign w:val="center"/>
          </w:tcPr>
          <w:p w14:paraId="47B80AD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PV of Inflows (£m)</w:t>
            </w:r>
          </w:p>
        </w:tc>
        <w:tc>
          <w:tcPr>
            <w:tcW w:w="2620" w:type="dxa"/>
            <w:shd w:val="clear" w:color="auto" w:fill="1F4E5F"/>
            <w:tcMar>
              <w:top w:w="70" w:type="dxa"/>
              <w:left w:w="100" w:type="dxa"/>
              <w:bottom w:w="70" w:type="dxa"/>
              <w:right w:w="100" w:type="dxa"/>
            </w:tcMar>
            <w:vAlign w:val="center"/>
          </w:tcPr>
          <w:p w14:paraId="7A84B77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NPV (£m)</w:t>
            </w:r>
          </w:p>
        </w:tc>
        <w:tc>
          <w:tcPr>
            <w:tcW w:w="2600" w:type="dxa"/>
            <w:shd w:val="clear" w:color="auto" w:fill="1F4E5F"/>
            <w:tcMar>
              <w:top w:w="70" w:type="dxa"/>
              <w:left w:w="100" w:type="dxa"/>
              <w:bottom w:w="70" w:type="dxa"/>
              <w:right w:w="100" w:type="dxa"/>
            </w:tcMar>
            <w:vAlign w:val="center"/>
          </w:tcPr>
          <w:p w14:paraId="507F368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r>
      <w:tr w:rsidR="003D7899" w14:paraId="25A1A08D" w14:textId="77777777">
        <w:tc>
          <w:tcPr>
            <w:tcW w:w="2400" w:type="dxa"/>
            <w:tcMar>
              <w:top w:w="60" w:type="dxa"/>
              <w:left w:w="100" w:type="dxa"/>
              <w:bottom w:w="60" w:type="dxa"/>
              <w:right w:w="100" w:type="dxa"/>
            </w:tcMar>
            <w:vAlign w:val="center"/>
          </w:tcPr>
          <w:p w14:paraId="2AD568B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2.5%</w:t>
            </w:r>
          </w:p>
        </w:tc>
        <w:tc>
          <w:tcPr>
            <w:tcW w:w="2600" w:type="dxa"/>
            <w:tcMar>
              <w:top w:w="60" w:type="dxa"/>
              <w:left w:w="100" w:type="dxa"/>
              <w:bottom w:w="60" w:type="dxa"/>
              <w:right w:w="100" w:type="dxa"/>
            </w:tcMar>
            <w:vAlign w:val="center"/>
          </w:tcPr>
          <w:p w14:paraId="581F898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50.309</w:t>
            </w:r>
          </w:p>
        </w:tc>
        <w:tc>
          <w:tcPr>
            <w:tcW w:w="2620" w:type="dxa"/>
            <w:tcMar>
              <w:top w:w="60" w:type="dxa"/>
              <w:left w:w="100" w:type="dxa"/>
              <w:bottom w:w="60" w:type="dxa"/>
              <w:right w:w="100" w:type="dxa"/>
            </w:tcMar>
            <w:vAlign w:val="center"/>
          </w:tcPr>
          <w:p w14:paraId="4CEADCD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0.309</w:t>
            </w:r>
          </w:p>
        </w:tc>
        <w:tc>
          <w:tcPr>
            <w:tcW w:w="2600" w:type="dxa"/>
            <w:tcMar>
              <w:top w:w="60" w:type="dxa"/>
              <w:left w:w="100" w:type="dxa"/>
              <w:bottom w:w="60" w:type="dxa"/>
              <w:right w:w="100" w:type="dxa"/>
            </w:tcMar>
            <w:vAlign w:val="center"/>
          </w:tcPr>
          <w:p w14:paraId="69275981"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50.309 − 50</w:t>
            </w:r>
          </w:p>
        </w:tc>
      </w:tr>
      <w:tr w:rsidR="003D7899" w14:paraId="6ABDB19F" w14:textId="77777777">
        <w:tc>
          <w:tcPr>
            <w:tcW w:w="2400" w:type="dxa"/>
            <w:shd w:val="clear" w:color="auto" w:fill="F2F6F8"/>
            <w:tcMar>
              <w:top w:w="60" w:type="dxa"/>
              <w:left w:w="100" w:type="dxa"/>
              <w:bottom w:w="60" w:type="dxa"/>
              <w:right w:w="100" w:type="dxa"/>
            </w:tcMar>
            <w:vAlign w:val="center"/>
          </w:tcPr>
          <w:p w14:paraId="4499104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3.0%</w:t>
            </w:r>
          </w:p>
        </w:tc>
        <w:tc>
          <w:tcPr>
            <w:tcW w:w="2600" w:type="dxa"/>
            <w:shd w:val="clear" w:color="auto" w:fill="F2F6F8"/>
            <w:tcMar>
              <w:top w:w="60" w:type="dxa"/>
              <w:left w:w="100" w:type="dxa"/>
              <w:bottom w:w="60" w:type="dxa"/>
              <w:right w:w="100" w:type="dxa"/>
            </w:tcMar>
            <w:vAlign w:val="center"/>
          </w:tcPr>
          <w:p w14:paraId="3F12191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49.618</w:t>
            </w:r>
          </w:p>
        </w:tc>
        <w:tc>
          <w:tcPr>
            <w:tcW w:w="2620" w:type="dxa"/>
            <w:shd w:val="clear" w:color="auto" w:fill="F2F6F8"/>
            <w:tcMar>
              <w:top w:w="60" w:type="dxa"/>
              <w:left w:w="100" w:type="dxa"/>
              <w:bottom w:w="60" w:type="dxa"/>
              <w:right w:w="100" w:type="dxa"/>
            </w:tcMar>
            <w:vAlign w:val="center"/>
          </w:tcPr>
          <w:p w14:paraId="345A0C2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(0.382)</w:t>
            </w:r>
          </w:p>
        </w:tc>
        <w:tc>
          <w:tcPr>
            <w:tcW w:w="2600" w:type="dxa"/>
            <w:shd w:val="clear" w:color="auto" w:fill="F2F6F8"/>
            <w:tcMar>
              <w:top w:w="60" w:type="dxa"/>
              <w:left w:w="100" w:type="dxa"/>
              <w:bottom w:w="60" w:type="dxa"/>
              <w:right w:w="100" w:type="dxa"/>
            </w:tcMar>
            <w:vAlign w:val="center"/>
          </w:tcPr>
          <w:p w14:paraId="7D9225B6"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49.618 − 50</w:t>
            </w:r>
          </w:p>
        </w:tc>
      </w:tr>
    </w:tbl>
    <w:p w14:paraId="0A54205E"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i/>
          <w:iCs/>
          <w:sz w:val="24"/>
          <w:szCs w:val="24"/>
        </w:rPr>
        <w:t>Interpolation: IRR = 2.5% + [0.309 ÷ (0.309 + 0.382)] × (3.0% − 2.5%) = 2.5% + (0.309 ÷ 0.691) × 0.5% = 2.5% + 0.22% ≈ 2.72%.</w:t>
      </w:r>
    </w:p>
    <w:p w14:paraId="586A767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B</w:t>
      </w:r>
    </w:p>
    <w:tbl>
      <w:tblPr>
        <w:tblStyle w:val="affa"/>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2600"/>
        <w:gridCol w:w="2620"/>
        <w:gridCol w:w="2600"/>
      </w:tblGrid>
      <w:tr w:rsidR="003D7899" w14:paraId="247FEF48" w14:textId="77777777">
        <w:trPr>
          <w:tblHeader/>
        </w:trPr>
        <w:tc>
          <w:tcPr>
            <w:tcW w:w="2400" w:type="dxa"/>
            <w:shd w:val="clear" w:color="auto" w:fill="1F4E5F"/>
            <w:tcMar>
              <w:top w:w="70" w:type="dxa"/>
              <w:left w:w="100" w:type="dxa"/>
              <w:bottom w:w="70" w:type="dxa"/>
              <w:right w:w="100" w:type="dxa"/>
            </w:tcMar>
            <w:vAlign w:val="center"/>
          </w:tcPr>
          <w:p w14:paraId="074E7AB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Trial Rate</w:t>
            </w:r>
          </w:p>
        </w:tc>
        <w:tc>
          <w:tcPr>
            <w:tcW w:w="2600" w:type="dxa"/>
            <w:shd w:val="clear" w:color="auto" w:fill="1F4E5F"/>
            <w:tcMar>
              <w:top w:w="70" w:type="dxa"/>
              <w:left w:w="100" w:type="dxa"/>
              <w:bottom w:w="70" w:type="dxa"/>
              <w:right w:w="100" w:type="dxa"/>
            </w:tcMar>
            <w:vAlign w:val="center"/>
          </w:tcPr>
          <w:p w14:paraId="68C556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Annuity Factor (5 yrs)</w:t>
            </w:r>
          </w:p>
        </w:tc>
        <w:tc>
          <w:tcPr>
            <w:tcW w:w="2620" w:type="dxa"/>
            <w:shd w:val="clear" w:color="auto" w:fill="1F4E5F"/>
            <w:tcMar>
              <w:top w:w="70" w:type="dxa"/>
              <w:left w:w="100" w:type="dxa"/>
              <w:bottom w:w="70" w:type="dxa"/>
              <w:right w:w="100" w:type="dxa"/>
            </w:tcMar>
            <w:vAlign w:val="center"/>
          </w:tcPr>
          <w:p w14:paraId="759FDE6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PV of Inflows (£m)</w:t>
            </w:r>
          </w:p>
        </w:tc>
        <w:tc>
          <w:tcPr>
            <w:tcW w:w="2600" w:type="dxa"/>
            <w:shd w:val="clear" w:color="auto" w:fill="1F4E5F"/>
            <w:tcMar>
              <w:top w:w="70" w:type="dxa"/>
              <w:left w:w="100" w:type="dxa"/>
              <w:bottom w:w="70" w:type="dxa"/>
              <w:right w:w="100" w:type="dxa"/>
            </w:tcMar>
            <w:vAlign w:val="center"/>
          </w:tcPr>
          <w:p w14:paraId="1123C66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NPV (£m)</w:t>
            </w:r>
          </w:p>
        </w:tc>
      </w:tr>
      <w:tr w:rsidR="003D7899" w14:paraId="79A47752" w14:textId="77777777">
        <w:tc>
          <w:tcPr>
            <w:tcW w:w="2400" w:type="dxa"/>
            <w:tcMar>
              <w:top w:w="60" w:type="dxa"/>
              <w:left w:w="100" w:type="dxa"/>
              <w:bottom w:w="60" w:type="dxa"/>
              <w:right w:w="100" w:type="dxa"/>
            </w:tcMar>
            <w:vAlign w:val="center"/>
          </w:tcPr>
          <w:p w14:paraId="5B0B730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3.0%</w:t>
            </w:r>
          </w:p>
        </w:tc>
        <w:tc>
          <w:tcPr>
            <w:tcW w:w="2600" w:type="dxa"/>
            <w:tcMar>
              <w:top w:w="60" w:type="dxa"/>
              <w:left w:w="100" w:type="dxa"/>
              <w:bottom w:w="60" w:type="dxa"/>
              <w:right w:w="100" w:type="dxa"/>
            </w:tcMar>
            <w:vAlign w:val="center"/>
          </w:tcPr>
          <w:p w14:paraId="61488D2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4.5797</w:t>
            </w:r>
          </w:p>
        </w:tc>
        <w:tc>
          <w:tcPr>
            <w:tcW w:w="2620" w:type="dxa"/>
            <w:tcMar>
              <w:top w:w="60" w:type="dxa"/>
              <w:left w:w="100" w:type="dxa"/>
              <w:bottom w:w="60" w:type="dxa"/>
              <w:right w:w="100" w:type="dxa"/>
            </w:tcMar>
            <w:vAlign w:val="center"/>
          </w:tcPr>
          <w:p w14:paraId="375C51E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50.377</w:t>
            </w:r>
          </w:p>
        </w:tc>
        <w:tc>
          <w:tcPr>
            <w:tcW w:w="2600" w:type="dxa"/>
            <w:tcMar>
              <w:top w:w="60" w:type="dxa"/>
              <w:left w:w="100" w:type="dxa"/>
              <w:bottom w:w="60" w:type="dxa"/>
              <w:right w:w="100" w:type="dxa"/>
            </w:tcMar>
            <w:vAlign w:val="center"/>
          </w:tcPr>
          <w:p w14:paraId="6BBE2BD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0.377</w:t>
            </w:r>
          </w:p>
        </w:tc>
      </w:tr>
      <w:tr w:rsidR="003D7899" w14:paraId="38A640AC" w14:textId="77777777">
        <w:tc>
          <w:tcPr>
            <w:tcW w:w="2400" w:type="dxa"/>
            <w:shd w:val="clear" w:color="auto" w:fill="F2F6F8"/>
            <w:tcMar>
              <w:top w:w="60" w:type="dxa"/>
              <w:left w:w="100" w:type="dxa"/>
              <w:bottom w:w="60" w:type="dxa"/>
              <w:right w:w="100" w:type="dxa"/>
            </w:tcMar>
            <w:vAlign w:val="center"/>
          </w:tcPr>
          <w:p w14:paraId="3582893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3.5%</w:t>
            </w:r>
          </w:p>
        </w:tc>
        <w:tc>
          <w:tcPr>
            <w:tcW w:w="2600" w:type="dxa"/>
            <w:shd w:val="clear" w:color="auto" w:fill="F2F6F8"/>
            <w:tcMar>
              <w:top w:w="60" w:type="dxa"/>
              <w:left w:w="100" w:type="dxa"/>
              <w:bottom w:w="60" w:type="dxa"/>
              <w:right w:w="100" w:type="dxa"/>
            </w:tcMar>
            <w:vAlign w:val="center"/>
          </w:tcPr>
          <w:p w14:paraId="6BD5CEC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4.5151</w:t>
            </w:r>
          </w:p>
        </w:tc>
        <w:tc>
          <w:tcPr>
            <w:tcW w:w="2620" w:type="dxa"/>
            <w:shd w:val="clear" w:color="auto" w:fill="F2F6F8"/>
            <w:tcMar>
              <w:top w:w="60" w:type="dxa"/>
              <w:left w:w="100" w:type="dxa"/>
              <w:bottom w:w="60" w:type="dxa"/>
              <w:right w:w="100" w:type="dxa"/>
            </w:tcMar>
            <w:vAlign w:val="center"/>
          </w:tcPr>
          <w:p w14:paraId="046A880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49.666</w:t>
            </w:r>
          </w:p>
        </w:tc>
        <w:tc>
          <w:tcPr>
            <w:tcW w:w="2600" w:type="dxa"/>
            <w:shd w:val="clear" w:color="auto" w:fill="F2F6F8"/>
            <w:tcMar>
              <w:top w:w="60" w:type="dxa"/>
              <w:left w:w="100" w:type="dxa"/>
              <w:bottom w:w="60" w:type="dxa"/>
              <w:right w:w="100" w:type="dxa"/>
            </w:tcMar>
            <w:vAlign w:val="center"/>
          </w:tcPr>
          <w:p w14:paraId="05F239F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(0.334)</w:t>
            </w:r>
          </w:p>
        </w:tc>
      </w:tr>
    </w:tbl>
    <w:p w14:paraId="5D0BEA10" w14:textId="77777777" w:rsidR="003D7899" w:rsidRDefault="00000000">
      <w:pPr>
        <w:spacing w:line="360" w:lineRule="auto"/>
        <w:rPr>
          <w:rFonts w:ascii="Times New Roman" w:eastAsia="Times New Roman" w:hAnsi="Times New Roman" w:cs="Times New Roman"/>
          <w:sz w:val="24"/>
          <w:szCs w:val="24"/>
        </w:rPr>
      </w:pPr>
      <w:r>
        <w:rPr>
          <w:rFonts w:ascii="Cardo" w:eastAsia="Cardo" w:hAnsi="Cardo" w:cs="Cardo"/>
          <w:i/>
          <w:iCs/>
          <w:sz w:val="24"/>
          <w:szCs w:val="24"/>
        </w:rPr>
        <w:t>Working: PV = £11m × Annuity Factor. At 3.0%: 11 × 4.5797 = £50.377m → NPV = 0.377. At 3.5%: 11 × 4.5151 = £49.666m → NPV = −0.334. Interpolation: IRR = 3.0% + [0.377 ÷ (0.377 + 0.334)] × (3.5% − 3.0%) = 3.0% + (0.377 ÷ 0.711) × 0.5% = 3.0% + 0.27% ≈ 3.27%.</w:t>
      </w:r>
    </w:p>
    <w:p w14:paraId="2D1F510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C</w:t>
      </w:r>
    </w:p>
    <w:tbl>
      <w:tblPr>
        <w:tblStyle w:val="affb"/>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2600"/>
        <w:gridCol w:w="2620"/>
        <w:gridCol w:w="2600"/>
      </w:tblGrid>
      <w:tr w:rsidR="003D7899" w14:paraId="17E7F46F" w14:textId="77777777">
        <w:trPr>
          <w:tblHeader/>
        </w:trPr>
        <w:tc>
          <w:tcPr>
            <w:tcW w:w="2400" w:type="dxa"/>
            <w:shd w:val="clear" w:color="auto" w:fill="1F4E5F"/>
            <w:tcMar>
              <w:top w:w="70" w:type="dxa"/>
              <w:left w:w="100" w:type="dxa"/>
              <w:bottom w:w="70" w:type="dxa"/>
              <w:right w:w="100" w:type="dxa"/>
            </w:tcMar>
            <w:vAlign w:val="center"/>
          </w:tcPr>
          <w:p w14:paraId="2573BAD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lastRenderedPageBreak/>
              <w:t>Trial Rate</w:t>
            </w:r>
          </w:p>
        </w:tc>
        <w:tc>
          <w:tcPr>
            <w:tcW w:w="2600" w:type="dxa"/>
            <w:shd w:val="clear" w:color="auto" w:fill="1F4E5F"/>
            <w:tcMar>
              <w:top w:w="70" w:type="dxa"/>
              <w:left w:w="100" w:type="dxa"/>
              <w:bottom w:w="70" w:type="dxa"/>
              <w:right w:w="100" w:type="dxa"/>
            </w:tcMar>
            <w:vAlign w:val="center"/>
          </w:tcPr>
          <w:p w14:paraId="63D32F9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PV of Inflows (£m)</w:t>
            </w:r>
          </w:p>
        </w:tc>
        <w:tc>
          <w:tcPr>
            <w:tcW w:w="2620" w:type="dxa"/>
            <w:shd w:val="clear" w:color="auto" w:fill="1F4E5F"/>
            <w:tcMar>
              <w:top w:w="70" w:type="dxa"/>
              <w:left w:w="100" w:type="dxa"/>
              <w:bottom w:w="70" w:type="dxa"/>
              <w:right w:w="100" w:type="dxa"/>
            </w:tcMar>
            <w:vAlign w:val="center"/>
          </w:tcPr>
          <w:p w14:paraId="37D5356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NPV (£m)</w:t>
            </w:r>
          </w:p>
        </w:tc>
        <w:tc>
          <w:tcPr>
            <w:tcW w:w="2600" w:type="dxa"/>
            <w:shd w:val="clear" w:color="auto" w:fill="1F4E5F"/>
            <w:tcMar>
              <w:top w:w="70" w:type="dxa"/>
              <w:left w:w="100" w:type="dxa"/>
              <w:bottom w:w="70" w:type="dxa"/>
              <w:right w:w="100" w:type="dxa"/>
            </w:tcMar>
            <w:vAlign w:val="center"/>
          </w:tcPr>
          <w:p w14:paraId="096F8FA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Working</w:t>
            </w:r>
          </w:p>
        </w:tc>
      </w:tr>
      <w:tr w:rsidR="003D7899" w14:paraId="4A0D0397" w14:textId="77777777">
        <w:tc>
          <w:tcPr>
            <w:tcW w:w="2400" w:type="dxa"/>
            <w:tcMar>
              <w:top w:w="60" w:type="dxa"/>
              <w:left w:w="100" w:type="dxa"/>
              <w:bottom w:w="60" w:type="dxa"/>
              <w:right w:w="100" w:type="dxa"/>
            </w:tcMar>
            <w:vAlign w:val="center"/>
          </w:tcPr>
          <w:p w14:paraId="3899013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8.0%</w:t>
            </w:r>
          </w:p>
        </w:tc>
        <w:tc>
          <w:tcPr>
            <w:tcW w:w="2600" w:type="dxa"/>
            <w:tcMar>
              <w:top w:w="60" w:type="dxa"/>
              <w:left w:w="100" w:type="dxa"/>
              <w:bottom w:w="60" w:type="dxa"/>
              <w:right w:w="100" w:type="dxa"/>
            </w:tcMar>
            <w:vAlign w:val="center"/>
          </w:tcPr>
          <w:p w14:paraId="60D0925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50.858</w:t>
            </w:r>
          </w:p>
        </w:tc>
        <w:tc>
          <w:tcPr>
            <w:tcW w:w="2620" w:type="dxa"/>
            <w:tcMar>
              <w:top w:w="60" w:type="dxa"/>
              <w:left w:w="100" w:type="dxa"/>
              <w:bottom w:w="60" w:type="dxa"/>
              <w:right w:w="100" w:type="dxa"/>
            </w:tcMar>
            <w:vAlign w:val="center"/>
          </w:tcPr>
          <w:p w14:paraId="3C8AFB0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0.858</w:t>
            </w:r>
          </w:p>
        </w:tc>
        <w:tc>
          <w:tcPr>
            <w:tcW w:w="2600" w:type="dxa"/>
            <w:tcMar>
              <w:top w:w="60" w:type="dxa"/>
              <w:left w:w="100" w:type="dxa"/>
              <w:bottom w:w="60" w:type="dxa"/>
              <w:right w:w="100" w:type="dxa"/>
            </w:tcMar>
            <w:vAlign w:val="center"/>
          </w:tcPr>
          <w:p w14:paraId="3ACC48AE"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50.858 − 50 (from Table 3)</w:t>
            </w:r>
          </w:p>
        </w:tc>
      </w:tr>
      <w:tr w:rsidR="003D7899" w14:paraId="3DB118FD" w14:textId="77777777">
        <w:tc>
          <w:tcPr>
            <w:tcW w:w="2400" w:type="dxa"/>
            <w:shd w:val="clear" w:color="auto" w:fill="F2F6F8"/>
            <w:tcMar>
              <w:top w:w="60" w:type="dxa"/>
              <w:left w:w="100" w:type="dxa"/>
              <w:bottom w:w="60" w:type="dxa"/>
              <w:right w:w="100" w:type="dxa"/>
            </w:tcMar>
            <w:vAlign w:val="center"/>
          </w:tcPr>
          <w:p w14:paraId="704FA386"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9.0%</w:t>
            </w:r>
          </w:p>
        </w:tc>
        <w:tc>
          <w:tcPr>
            <w:tcW w:w="2600" w:type="dxa"/>
            <w:shd w:val="clear" w:color="auto" w:fill="F2F6F8"/>
            <w:tcMar>
              <w:top w:w="60" w:type="dxa"/>
              <w:left w:w="100" w:type="dxa"/>
              <w:bottom w:w="60" w:type="dxa"/>
              <w:right w:w="100" w:type="dxa"/>
            </w:tcMar>
            <w:vAlign w:val="center"/>
          </w:tcPr>
          <w:p w14:paraId="3A414C8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49.408</w:t>
            </w:r>
          </w:p>
        </w:tc>
        <w:tc>
          <w:tcPr>
            <w:tcW w:w="2620" w:type="dxa"/>
            <w:shd w:val="clear" w:color="auto" w:fill="F2F6F8"/>
            <w:tcMar>
              <w:top w:w="60" w:type="dxa"/>
              <w:left w:w="100" w:type="dxa"/>
              <w:bottom w:w="60" w:type="dxa"/>
              <w:right w:w="100" w:type="dxa"/>
            </w:tcMar>
            <w:vAlign w:val="center"/>
          </w:tcPr>
          <w:p w14:paraId="7622CD9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(0.592)</w:t>
            </w:r>
          </w:p>
        </w:tc>
        <w:tc>
          <w:tcPr>
            <w:tcW w:w="2600" w:type="dxa"/>
            <w:shd w:val="clear" w:color="auto" w:fill="F2F6F8"/>
            <w:tcMar>
              <w:top w:w="60" w:type="dxa"/>
              <w:left w:w="100" w:type="dxa"/>
              <w:bottom w:w="60" w:type="dxa"/>
              <w:right w:w="100" w:type="dxa"/>
            </w:tcMar>
            <w:vAlign w:val="center"/>
          </w:tcPr>
          <w:p w14:paraId="3036B456" w14:textId="77777777" w:rsidR="003D7899" w:rsidRDefault="00000000">
            <w:pPr>
              <w:spacing w:line="360" w:lineRule="auto"/>
              <w:jc w:val="center"/>
              <w:rPr>
                <w:rFonts w:ascii="Times New Roman" w:eastAsia="Times New Roman" w:hAnsi="Times New Roman" w:cs="Times New Roman"/>
                <w:sz w:val="24"/>
                <w:szCs w:val="24"/>
              </w:rPr>
            </w:pPr>
            <w:r>
              <w:rPr>
                <w:rFonts w:ascii="Gungsuh" w:eastAsia="Gungsuh" w:hAnsi="Gungsuh" w:cs="Gungsuh"/>
                <w:sz w:val="24"/>
                <w:szCs w:val="24"/>
              </w:rPr>
              <w:t>49.408 − 50</w:t>
            </w:r>
          </w:p>
        </w:tc>
      </w:tr>
    </w:tbl>
    <w:p w14:paraId="4E188244" w14:textId="77777777" w:rsidR="003D7899" w:rsidRDefault="00000000">
      <w:pPr>
        <w:spacing w:line="360" w:lineRule="auto"/>
        <w:rPr>
          <w:rFonts w:ascii="Times New Roman" w:eastAsia="Times New Roman" w:hAnsi="Times New Roman" w:cs="Times New Roman"/>
          <w:sz w:val="24"/>
          <w:szCs w:val="24"/>
        </w:rPr>
      </w:pPr>
      <w:r>
        <w:rPr>
          <w:rFonts w:ascii="Gungsuh" w:eastAsia="Gungsuh" w:hAnsi="Gungsuh" w:cs="Gungsuh"/>
          <w:i/>
          <w:iCs/>
          <w:sz w:val="24"/>
          <w:szCs w:val="24"/>
        </w:rPr>
        <w:t>Interpolation: IRR = 8.0% + [0.858 ÷ (0.858 + 0.592)] × (9.0% − 8.0%) = 8.0% + (0.858 ÷ 1.450) × 1.0% = 8.0% + 0.59% ≈ 8.59%. This is the only project whose IRR (8.59%) exceeds the 8% cost of capital, confirming the NPV and PI conclusions.</w:t>
      </w:r>
    </w:p>
    <w:p w14:paraId="1D4A5B2C" w14:textId="77777777" w:rsidR="003D7899" w:rsidRDefault="00000000">
      <w:pPr>
        <w:pStyle w:val="Heading2"/>
        <w:keepNext w:val="0"/>
        <w:keepLines w:val="0"/>
        <w:jc w:val="left"/>
        <w:rPr>
          <w:color w:val="1F4E5F"/>
        </w:rPr>
      </w:pPr>
      <w:r>
        <w:br w:type="page"/>
      </w:r>
    </w:p>
    <w:p w14:paraId="4898731C" w14:textId="77777777" w:rsidR="003D7899" w:rsidRDefault="00000000">
      <w:pPr>
        <w:pStyle w:val="Heading2"/>
        <w:keepNext w:val="0"/>
        <w:keepLines w:val="0"/>
        <w:jc w:val="left"/>
      </w:pPr>
      <w:bookmarkStart w:id="40" w:name="_zzwuw7pueb" w:colFirst="0" w:colLast="0"/>
      <w:bookmarkEnd w:id="40"/>
      <w:r>
        <w:lastRenderedPageBreak/>
        <w:t xml:space="preserve">Appendix 17: Capital </w:t>
      </w:r>
      <w:proofErr w:type="gramStart"/>
      <w:r>
        <w:t>Rationing  Evaluating</w:t>
      </w:r>
      <w:proofErr w:type="gramEnd"/>
      <w:r>
        <w:t xml:space="preserve"> Combinations under a £100m Constraint</w:t>
      </w:r>
    </w:p>
    <w:p w14:paraId="1B84E7F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Combined NPV = </w:t>
      </w:r>
      <w:proofErr w:type="gramStart"/>
      <w:r>
        <w:rPr>
          <w:rFonts w:ascii="Times New Roman" w:eastAsia="Times New Roman" w:hAnsi="Times New Roman" w:cs="Times New Roman"/>
          <w:b/>
          <w:bCs/>
          <w:sz w:val="24"/>
          <w:szCs w:val="24"/>
        </w:rPr>
        <w:t>NPV(</w:t>
      </w:r>
      <w:proofErr w:type="gramEnd"/>
      <w:r>
        <w:rPr>
          <w:rFonts w:ascii="Times New Roman" w:eastAsia="Times New Roman" w:hAnsi="Times New Roman" w:cs="Times New Roman"/>
          <w:b/>
          <w:bCs/>
          <w:sz w:val="24"/>
          <w:szCs w:val="24"/>
        </w:rPr>
        <w:t xml:space="preserve">Project 1) + </w:t>
      </w:r>
      <w:proofErr w:type="gramStart"/>
      <w:r>
        <w:rPr>
          <w:rFonts w:ascii="Times New Roman" w:eastAsia="Times New Roman" w:hAnsi="Times New Roman" w:cs="Times New Roman"/>
          <w:b/>
          <w:bCs/>
          <w:sz w:val="24"/>
          <w:szCs w:val="24"/>
        </w:rPr>
        <w:t>NPV(</w:t>
      </w:r>
      <w:proofErr w:type="gramEnd"/>
      <w:r>
        <w:rPr>
          <w:rFonts w:ascii="Times New Roman" w:eastAsia="Times New Roman" w:hAnsi="Times New Roman" w:cs="Times New Roman"/>
          <w:b/>
          <w:bCs/>
          <w:sz w:val="24"/>
          <w:szCs w:val="24"/>
        </w:rPr>
        <w:t>Project 2)   |   Combined PI = Combined PV of Inflows ÷ Combined Initial Investment</w:t>
      </w:r>
    </w:p>
    <w:tbl>
      <w:tblPr>
        <w:tblStyle w:val="affc"/>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2340"/>
        <w:gridCol w:w="2340"/>
        <w:gridCol w:w="2340"/>
      </w:tblGrid>
      <w:tr w:rsidR="003D7899" w14:paraId="412CB096" w14:textId="77777777">
        <w:trPr>
          <w:tblHeader/>
        </w:trPr>
        <w:tc>
          <w:tcPr>
            <w:tcW w:w="3200" w:type="dxa"/>
            <w:shd w:val="clear" w:color="auto" w:fill="1F4E5F"/>
            <w:tcMar>
              <w:top w:w="70" w:type="dxa"/>
              <w:left w:w="100" w:type="dxa"/>
              <w:bottom w:w="70" w:type="dxa"/>
              <w:right w:w="100" w:type="dxa"/>
            </w:tcMar>
            <w:vAlign w:val="center"/>
          </w:tcPr>
          <w:p w14:paraId="54C4C78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Metric</w:t>
            </w:r>
          </w:p>
        </w:tc>
        <w:tc>
          <w:tcPr>
            <w:tcW w:w="2340" w:type="dxa"/>
            <w:shd w:val="clear" w:color="auto" w:fill="1F4E5F"/>
            <w:tcMar>
              <w:top w:w="70" w:type="dxa"/>
              <w:left w:w="100" w:type="dxa"/>
              <w:bottom w:w="70" w:type="dxa"/>
              <w:right w:w="100" w:type="dxa"/>
            </w:tcMar>
            <w:vAlign w:val="center"/>
          </w:tcPr>
          <w:p w14:paraId="1C28429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A + B</w:t>
            </w:r>
          </w:p>
        </w:tc>
        <w:tc>
          <w:tcPr>
            <w:tcW w:w="2340" w:type="dxa"/>
            <w:shd w:val="clear" w:color="auto" w:fill="1F4E5F"/>
            <w:tcMar>
              <w:top w:w="70" w:type="dxa"/>
              <w:left w:w="100" w:type="dxa"/>
              <w:bottom w:w="70" w:type="dxa"/>
              <w:right w:w="100" w:type="dxa"/>
            </w:tcMar>
            <w:vAlign w:val="center"/>
          </w:tcPr>
          <w:p w14:paraId="4F906B6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A + C</w:t>
            </w:r>
          </w:p>
        </w:tc>
        <w:tc>
          <w:tcPr>
            <w:tcW w:w="2340" w:type="dxa"/>
            <w:shd w:val="clear" w:color="auto" w:fill="1F4E5F"/>
            <w:tcMar>
              <w:top w:w="70" w:type="dxa"/>
              <w:left w:w="100" w:type="dxa"/>
              <w:bottom w:w="70" w:type="dxa"/>
              <w:right w:w="100" w:type="dxa"/>
            </w:tcMar>
            <w:vAlign w:val="center"/>
          </w:tcPr>
          <w:p w14:paraId="7276587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B + C</w:t>
            </w:r>
          </w:p>
        </w:tc>
      </w:tr>
      <w:tr w:rsidR="003D7899" w14:paraId="169CB887" w14:textId="77777777">
        <w:tc>
          <w:tcPr>
            <w:tcW w:w="3200" w:type="dxa"/>
            <w:tcMar>
              <w:top w:w="60" w:type="dxa"/>
              <w:left w:w="100" w:type="dxa"/>
              <w:bottom w:w="60" w:type="dxa"/>
              <w:right w:w="100" w:type="dxa"/>
            </w:tcMar>
            <w:vAlign w:val="center"/>
          </w:tcPr>
          <w:p w14:paraId="6A7F3EE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Combined Initial Investment (£m)</w:t>
            </w:r>
          </w:p>
        </w:tc>
        <w:tc>
          <w:tcPr>
            <w:tcW w:w="2340" w:type="dxa"/>
            <w:tcMar>
              <w:top w:w="60" w:type="dxa"/>
              <w:left w:w="100" w:type="dxa"/>
              <w:bottom w:w="60" w:type="dxa"/>
              <w:right w:w="100" w:type="dxa"/>
            </w:tcMar>
            <w:vAlign w:val="center"/>
          </w:tcPr>
          <w:p w14:paraId="2E9E4BD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2340" w:type="dxa"/>
            <w:tcMar>
              <w:top w:w="60" w:type="dxa"/>
              <w:left w:w="100" w:type="dxa"/>
              <w:bottom w:w="60" w:type="dxa"/>
              <w:right w:w="100" w:type="dxa"/>
            </w:tcMar>
            <w:vAlign w:val="center"/>
          </w:tcPr>
          <w:p w14:paraId="09D12C7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2340" w:type="dxa"/>
            <w:tcMar>
              <w:top w:w="60" w:type="dxa"/>
              <w:left w:w="100" w:type="dxa"/>
              <w:bottom w:w="60" w:type="dxa"/>
              <w:right w:w="100" w:type="dxa"/>
            </w:tcMar>
            <w:vAlign w:val="center"/>
          </w:tcPr>
          <w:p w14:paraId="38A46AA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3D7899" w14:paraId="456AA7F3" w14:textId="77777777">
        <w:tc>
          <w:tcPr>
            <w:tcW w:w="3200" w:type="dxa"/>
            <w:shd w:val="clear" w:color="auto" w:fill="F2F6F8"/>
            <w:tcMar>
              <w:top w:w="60" w:type="dxa"/>
              <w:left w:w="100" w:type="dxa"/>
              <w:bottom w:w="60" w:type="dxa"/>
              <w:right w:w="100" w:type="dxa"/>
            </w:tcMar>
            <w:vAlign w:val="center"/>
          </w:tcPr>
          <w:p w14:paraId="155FD26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Combined PV of Inflows (£m)</w:t>
            </w:r>
          </w:p>
        </w:tc>
        <w:tc>
          <w:tcPr>
            <w:tcW w:w="2340" w:type="dxa"/>
            <w:shd w:val="clear" w:color="auto" w:fill="F2F6F8"/>
            <w:tcMar>
              <w:top w:w="60" w:type="dxa"/>
              <w:left w:w="100" w:type="dxa"/>
              <w:bottom w:w="60" w:type="dxa"/>
              <w:right w:w="100" w:type="dxa"/>
            </w:tcMar>
            <w:vAlign w:val="center"/>
          </w:tcPr>
          <w:p w14:paraId="1818B96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87.375</w:t>
            </w:r>
          </w:p>
        </w:tc>
        <w:tc>
          <w:tcPr>
            <w:tcW w:w="2340" w:type="dxa"/>
            <w:shd w:val="clear" w:color="auto" w:fill="F2F6F8"/>
            <w:tcMar>
              <w:top w:w="60" w:type="dxa"/>
              <w:left w:w="100" w:type="dxa"/>
              <w:bottom w:w="60" w:type="dxa"/>
              <w:right w:w="100" w:type="dxa"/>
            </w:tcMar>
            <w:vAlign w:val="center"/>
          </w:tcPr>
          <w:p w14:paraId="078E60E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94.313</w:t>
            </w:r>
          </w:p>
        </w:tc>
        <w:tc>
          <w:tcPr>
            <w:tcW w:w="2340" w:type="dxa"/>
            <w:shd w:val="clear" w:color="auto" w:fill="F2F6F8"/>
            <w:tcMar>
              <w:top w:w="60" w:type="dxa"/>
              <w:left w:w="100" w:type="dxa"/>
              <w:bottom w:w="60" w:type="dxa"/>
              <w:right w:w="100" w:type="dxa"/>
            </w:tcMar>
            <w:vAlign w:val="center"/>
          </w:tcPr>
          <w:p w14:paraId="7C28D46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94.778</w:t>
            </w:r>
          </w:p>
        </w:tc>
      </w:tr>
      <w:tr w:rsidR="003D7899" w14:paraId="56FDE9F2" w14:textId="77777777">
        <w:tc>
          <w:tcPr>
            <w:tcW w:w="3200" w:type="dxa"/>
            <w:tcMar>
              <w:top w:w="60" w:type="dxa"/>
              <w:left w:w="100" w:type="dxa"/>
              <w:bottom w:w="60" w:type="dxa"/>
              <w:right w:w="100" w:type="dxa"/>
            </w:tcMar>
            <w:vAlign w:val="center"/>
          </w:tcPr>
          <w:p w14:paraId="27B9F86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Combined NPV (£m)</w:t>
            </w:r>
          </w:p>
        </w:tc>
        <w:tc>
          <w:tcPr>
            <w:tcW w:w="2340" w:type="dxa"/>
            <w:tcMar>
              <w:top w:w="60" w:type="dxa"/>
              <w:left w:w="100" w:type="dxa"/>
              <w:bottom w:w="60" w:type="dxa"/>
              <w:right w:w="100" w:type="dxa"/>
            </w:tcMar>
            <w:vAlign w:val="center"/>
          </w:tcPr>
          <w:p w14:paraId="247B938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(12.625)</w:t>
            </w:r>
          </w:p>
        </w:tc>
        <w:tc>
          <w:tcPr>
            <w:tcW w:w="2340" w:type="dxa"/>
            <w:tcMar>
              <w:top w:w="60" w:type="dxa"/>
              <w:left w:w="100" w:type="dxa"/>
              <w:bottom w:w="60" w:type="dxa"/>
              <w:right w:w="100" w:type="dxa"/>
            </w:tcMar>
            <w:vAlign w:val="center"/>
          </w:tcPr>
          <w:p w14:paraId="33D7BBD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(5.687)</w:t>
            </w:r>
          </w:p>
        </w:tc>
        <w:tc>
          <w:tcPr>
            <w:tcW w:w="2340" w:type="dxa"/>
            <w:tcMar>
              <w:top w:w="60" w:type="dxa"/>
              <w:left w:w="100" w:type="dxa"/>
              <w:bottom w:w="60" w:type="dxa"/>
              <w:right w:w="100" w:type="dxa"/>
            </w:tcMar>
            <w:vAlign w:val="center"/>
          </w:tcPr>
          <w:p w14:paraId="764F305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(5.222)</w:t>
            </w:r>
          </w:p>
        </w:tc>
      </w:tr>
      <w:tr w:rsidR="003D7899" w14:paraId="29C3C8A5" w14:textId="77777777">
        <w:tc>
          <w:tcPr>
            <w:tcW w:w="3200" w:type="dxa"/>
            <w:shd w:val="clear" w:color="auto" w:fill="F2F6F8"/>
            <w:tcMar>
              <w:top w:w="60" w:type="dxa"/>
              <w:left w:w="100" w:type="dxa"/>
              <w:bottom w:w="60" w:type="dxa"/>
              <w:right w:w="100" w:type="dxa"/>
            </w:tcMar>
            <w:vAlign w:val="center"/>
          </w:tcPr>
          <w:p w14:paraId="6604C44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Combined PI</w:t>
            </w:r>
          </w:p>
        </w:tc>
        <w:tc>
          <w:tcPr>
            <w:tcW w:w="2340" w:type="dxa"/>
            <w:shd w:val="clear" w:color="auto" w:fill="F2F6F8"/>
            <w:tcMar>
              <w:top w:w="60" w:type="dxa"/>
              <w:left w:w="100" w:type="dxa"/>
              <w:bottom w:w="60" w:type="dxa"/>
              <w:right w:w="100" w:type="dxa"/>
            </w:tcMar>
            <w:vAlign w:val="center"/>
          </w:tcPr>
          <w:p w14:paraId="5FE9B53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0.874</w:t>
            </w:r>
          </w:p>
        </w:tc>
        <w:tc>
          <w:tcPr>
            <w:tcW w:w="2340" w:type="dxa"/>
            <w:shd w:val="clear" w:color="auto" w:fill="F2F6F8"/>
            <w:tcMar>
              <w:top w:w="60" w:type="dxa"/>
              <w:left w:w="100" w:type="dxa"/>
              <w:bottom w:w="60" w:type="dxa"/>
              <w:right w:w="100" w:type="dxa"/>
            </w:tcMar>
            <w:vAlign w:val="center"/>
          </w:tcPr>
          <w:p w14:paraId="23D9393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0.943</w:t>
            </w:r>
          </w:p>
        </w:tc>
        <w:tc>
          <w:tcPr>
            <w:tcW w:w="2340" w:type="dxa"/>
            <w:shd w:val="clear" w:color="auto" w:fill="F2F6F8"/>
            <w:tcMar>
              <w:top w:w="60" w:type="dxa"/>
              <w:left w:w="100" w:type="dxa"/>
              <w:bottom w:w="60" w:type="dxa"/>
              <w:right w:w="100" w:type="dxa"/>
            </w:tcMar>
            <w:vAlign w:val="center"/>
          </w:tcPr>
          <w:p w14:paraId="5F75156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0.948</w:t>
            </w:r>
          </w:p>
        </w:tc>
      </w:tr>
      <w:tr w:rsidR="003D7899" w14:paraId="074AFE6D" w14:textId="77777777">
        <w:tc>
          <w:tcPr>
            <w:tcW w:w="3200" w:type="dxa"/>
            <w:tcMar>
              <w:top w:w="60" w:type="dxa"/>
              <w:left w:w="100" w:type="dxa"/>
              <w:bottom w:w="60" w:type="dxa"/>
              <w:right w:w="100" w:type="dxa"/>
            </w:tcMar>
            <w:vAlign w:val="center"/>
          </w:tcPr>
          <w:p w14:paraId="56F537C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Decision</w:t>
            </w:r>
          </w:p>
        </w:tc>
        <w:tc>
          <w:tcPr>
            <w:tcW w:w="2340" w:type="dxa"/>
            <w:tcMar>
              <w:top w:w="60" w:type="dxa"/>
              <w:left w:w="100" w:type="dxa"/>
              <w:bottom w:w="60" w:type="dxa"/>
              <w:right w:w="100" w:type="dxa"/>
            </w:tcMar>
            <w:vAlign w:val="center"/>
          </w:tcPr>
          <w:p w14:paraId="186AE02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Reject</w:t>
            </w:r>
          </w:p>
        </w:tc>
        <w:tc>
          <w:tcPr>
            <w:tcW w:w="2340" w:type="dxa"/>
            <w:tcMar>
              <w:top w:w="60" w:type="dxa"/>
              <w:left w:w="100" w:type="dxa"/>
              <w:bottom w:w="60" w:type="dxa"/>
              <w:right w:w="100" w:type="dxa"/>
            </w:tcMar>
            <w:vAlign w:val="center"/>
          </w:tcPr>
          <w:p w14:paraId="572738B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Reject (best available)</w:t>
            </w:r>
          </w:p>
        </w:tc>
        <w:tc>
          <w:tcPr>
            <w:tcW w:w="2340" w:type="dxa"/>
            <w:tcMar>
              <w:top w:w="60" w:type="dxa"/>
              <w:left w:w="100" w:type="dxa"/>
              <w:bottom w:w="60" w:type="dxa"/>
              <w:right w:w="100" w:type="dxa"/>
            </w:tcMar>
            <w:vAlign w:val="center"/>
          </w:tcPr>
          <w:p w14:paraId="16B70BC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Best combination</w:t>
            </w:r>
          </w:p>
        </w:tc>
      </w:tr>
      <w:tr w:rsidR="003D7899" w14:paraId="4271F023" w14:textId="77777777">
        <w:tc>
          <w:tcPr>
            <w:tcW w:w="3200" w:type="dxa"/>
            <w:shd w:val="clear" w:color="auto" w:fill="F2F6F8"/>
            <w:tcMar>
              <w:top w:w="60" w:type="dxa"/>
              <w:left w:w="100" w:type="dxa"/>
              <w:bottom w:w="60" w:type="dxa"/>
              <w:right w:w="100" w:type="dxa"/>
            </w:tcMar>
            <w:vAlign w:val="center"/>
          </w:tcPr>
          <w:p w14:paraId="630F531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Rank (highest combined NPV first)</w:t>
            </w:r>
          </w:p>
        </w:tc>
        <w:tc>
          <w:tcPr>
            <w:tcW w:w="2340" w:type="dxa"/>
            <w:shd w:val="clear" w:color="auto" w:fill="F2F6F8"/>
            <w:tcMar>
              <w:top w:w="60" w:type="dxa"/>
              <w:left w:w="100" w:type="dxa"/>
              <w:bottom w:w="60" w:type="dxa"/>
              <w:right w:w="100" w:type="dxa"/>
            </w:tcMar>
            <w:vAlign w:val="center"/>
          </w:tcPr>
          <w:p w14:paraId="5DF4969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3rd</w:t>
            </w:r>
          </w:p>
        </w:tc>
        <w:tc>
          <w:tcPr>
            <w:tcW w:w="2340" w:type="dxa"/>
            <w:shd w:val="clear" w:color="auto" w:fill="F2F6F8"/>
            <w:tcMar>
              <w:top w:w="60" w:type="dxa"/>
              <w:left w:w="100" w:type="dxa"/>
              <w:bottom w:w="60" w:type="dxa"/>
              <w:right w:w="100" w:type="dxa"/>
            </w:tcMar>
            <w:vAlign w:val="center"/>
          </w:tcPr>
          <w:p w14:paraId="0B41FFE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2nd</w:t>
            </w:r>
          </w:p>
        </w:tc>
        <w:tc>
          <w:tcPr>
            <w:tcW w:w="2340" w:type="dxa"/>
            <w:shd w:val="clear" w:color="auto" w:fill="F2F6F8"/>
            <w:tcMar>
              <w:top w:w="60" w:type="dxa"/>
              <w:left w:w="100" w:type="dxa"/>
              <w:bottom w:w="60" w:type="dxa"/>
              <w:right w:w="100" w:type="dxa"/>
            </w:tcMar>
            <w:vAlign w:val="center"/>
          </w:tcPr>
          <w:p w14:paraId="7E0289E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1st</w:t>
            </w:r>
          </w:p>
        </w:tc>
      </w:tr>
    </w:tbl>
    <w:p w14:paraId="28163A9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Calculation Detail</w:t>
      </w:r>
    </w:p>
    <w:p w14:paraId="77D3994F"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Combination A + B</w:t>
      </w:r>
    </w:p>
    <w:tbl>
      <w:tblPr>
        <w:tblStyle w:val="affd"/>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2440"/>
        <w:gridCol w:w="2440"/>
        <w:gridCol w:w="2440"/>
      </w:tblGrid>
      <w:tr w:rsidR="003D7899" w14:paraId="20F23197" w14:textId="77777777">
        <w:trPr>
          <w:tblHeader/>
        </w:trPr>
        <w:tc>
          <w:tcPr>
            <w:tcW w:w="2900" w:type="dxa"/>
            <w:shd w:val="clear" w:color="auto" w:fill="1F4E5F"/>
            <w:tcMar>
              <w:top w:w="70" w:type="dxa"/>
              <w:left w:w="100" w:type="dxa"/>
              <w:bottom w:w="70" w:type="dxa"/>
              <w:right w:w="100" w:type="dxa"/>
            </w:tcMar>
            <w:vAlign w:val="center"/>
          </w:tcPr>
          <w:p w14:paraId="0BAD6AB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Component</w:t>
            </w:r>
          </w:p>
        </w:tc>
        <w:tc>
          <w:tcPr>
            <w:tcW w:w="2440" w:type="dxa"/>
            <w:shd w:val="clear" w:color="auto" w:fill="1F4E5F"/>
            <w:tcMar>
              <w:top w:w="70" w:type="dxa"/>
              <w:left w:w="100" w:type="dxa"/>
              <w:bottom w:w="70" w:type="dxa"/>
              <w:right w:w="100" w:type="dxa"/>
            </w:tcMar>
            <w:vAlign w:val="center"/>
          </w:tcPr>
          <w:p w14:paraId="16E350B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NPV (£m)</w:t>
            </w:r>
          </w:p>
        </w:tc>
        <w:tc>
          <w:tcPr>
            <w:tcW w:w="2440" w:type="dxa"/>
            <w:shd w:val="clear" w:color="auto" w:fill="1F4E5F"/>
            <w:tcMar>
              <w:top w:w="70" w:type="dxa"/>
              <w:left w:w="100" w:type="dxa"/>
              <w:bottom w:w="70" w:type="dxa"/>
              <w:right w:w="100" w:type="dxa"/>
            </w:tcMar>
            <w:vAlign w:val="center"/>
          </w:tcPr>
          <w:p w14:paraId="299D11D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PV of Inflows (£m)</w:t>
            </w:r>
          </w:p>
        </w:tc>
        <w:tc>
          <w:tcPr>
            <w:tcW w:w="2440" w:type="dxa"/>
            <w:shd w:val="clear" w:color="auto" w:fill="1F4E5F"/>
            <w:tcMar>
              <w:top w:w="70" w:type="dxa"/>
              <w:left w:w="100" w:type="dxa"/>
              <w:bottom w:w="70" w:type="dxa"/>
              <w:right w:w="100" w:type="dxa"/>
            </w:tcMar>
            <w:vAlign w:val="center"/>
          </w:tcPr>
          <w:p w14:paraId="09C335C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Investment (£m)</w:t>
            </w:r>
          </w:p>
        </w:tc>
      </w:tr>
      <w:tr w:rsidR="003D7899" w14:paraId="33AD2A88" w14:textId="77777777">
        <w:tc>
          <w:tcPr>
            <w:tcW w:w="2900" w:type="dxa"/>
            <w:tcMar>
              <w:top w:w="60" w:type="dxa"/>
              <w:left w:w="100" w:type="dxa"/>
              <w:bottom w:w="60" w:type="dxa"/>
              <w:right w:w="100" w:type="dxa"/>
            </w:tcMar>
            <w:vAlign w:val="center"/>
          </w:tcPr>
          <w:p w14:paraId="066526B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A</w:t>
            </w:r>
          </w:p>
        </w:tc>
        <w:tc>
          <w:tcPr>
            <w:tcW w:w="2440" w:type="dxa"/>
            <w:tcMar>
              <w:top w:w="60" w:type="dxa"/>
              <w:left w:w="100" w:type="dxa"/>
              <w:bottom w:w="60" w:type="dxa"/>
              <w:right w:w="100" w:type="dxa"/>
            </w:tcMar>
            <w:vAlign w:val="center"/>
          </w:tcPr>
          <w:p w14:paraId="718B823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(6.545)</w:t>
            </w:r>
          </w:p>
        </w:tc>
        <w:tc>
          <w:tcPr>
            <w:tcW w:w="2440" w:type="dxa"/>
            <w:tcMar>
              <w:top w:w="60" w:type="dxa"/>
              <w:left w:w="100" w:type="dxa"/>
              <w:bottom w:w="60" w:type="dxa"/>
              <w:right w:w="100" w:type="dxa"/>
            </w:tcMar>
            <w:vAlign w:val="center"/>
          </w:tcPr>
          <w:p w14:paraId="101041B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43.455</w:t>
            </w:r>
          </w:p>
        </w:tc>
        <w:tc>
          <w:tcPr>
            <w:tcW w:w="2440" w:type="dxa"/>
            <w:tcMar>
              <w:top w:w="60" w:type="dxa"/>
              <w:left w:w="100" w:type="dxa"/>
              <w:bottom w:w="60" w:type="dxa"/>
              <w:right w:w="100" w:type="dxa"/>
            </w:tcMar>
            <w:vAlign w:val="center"/>
          </w:tcPr>
          <w:p w14:paraId="5AB6D8E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45975591" w14:textId="77777777">
        <w:tc>
          <w:tcPr>
            <w:tcW w:w="2900" w:type="dxa"/>
            <w:shd w:val="clear" w:color="auto" w:fill="F2F6F8"/>
            <w:tcMar>
              <w:top w:w="60" w:type="dxa"/>
              <w:left w:w="100" w:type="dxa"/>
              <w:bottom w:w="60" w:type="dxa"/>
              <w:right w:w="100" w:type="dxa"/>
            </w:tcMar>
            <w:vAlign w:val="center"/>
          </w:tcPr>
          <w:p w14:paraId="154577DA"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B</w:t>
            </w:r>
          </w:p>
        </w:tc>
        <w:tc>
          <w:tcPr>
            <w:tcW w:w="2440" w:type="dxa"/>
            <w:shd w:val="clear" w:color="auto" w:fill="F2F6F8"/>
            <w:tcMar>
              <w:top w:w="60" w:type="dxa"/>
              <w:left w:w="100" w:type="dxa"/>
              <w:bottom w:w="60" w:type="dxa"/>
              <w:right w:w="100" w:type="dxa"/>
            </w:tcMar>
            <w:vAlign w:val="center"/>
          </w:tcPr>
          <w:p w14:paraId="2513B4D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(6.080)</w:t>
            </w:r>
          </w:p>
        </w:tc>
        <w:tc>
          <w:tcPr>
            <w:tcW w:w="2440" w:type="dxa"/>
            <w:shd w:val="clear" w:color="auto" w:fill="F2F6F8"/>
            <w:tcMar>
              <w:top w:w="60" w:type="dxa"/>
              <w:left w:w="100" w:type="dxa"/>
              <w:bottom w:w="60" w:type="dxa"/>
              <w:right w:w="100" w:type="dxa"/>
            </w:tcMar>
            <w:vAlign w:val="center"/>
          </w:tcPr>
          <w:p w14:paraId="000E9E3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43.920</w:t>
            </w:r>
          </w:p>
        </w:tc>
        <w:tc>
          <w:tcPr>
            <w:tcW w:w="2440" w:type="dxa"/>
            <w:shd w:val="clear" w:color="auto" w:fill="F2F6F8"/>
            <w:tcMar>
              <w:top w:w="60" w:type="dxa"/>
              <w:left w:w="100" w:type="dxa"/>
              <w:bottom w:w="60" w:type="dxa"/>
              <w:right w:w="100" w:type="dxa"/>
            </w:tcMar>
            <w:vAlign w:val="center"/>
          </w:tcPr>
          <w:p w14:paraId="4BD8573B"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4BE67F5D" w14:textId="77777777">
        <w:tc>
          <w:tcPr>
            <w:tcW w:w="2900" w:type="dxa"/>
            <w:tcMar>
              <w:top w:w="60" w:type="dxa"/>
              <w:left w:w="100" w:type="dxa"/>
              <w:bottom w:w="60" w:type="dxa"/>
              <w:right w:w="100" w:type="dxa"/>
            </w:tcMar>
            <w:vAlign w:val="center"/>
          </w:tcPr>
          <w:p w14:paraId="59BA68B3"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Combined (A+B)</w:t>
            </w:r>
          </w:p>
        </w:tc>
        <w:tc>
          <w:tcPr>
            <w:tcW w:w="2440" w:type="dxa"/>
            <w:tcMar>
              <w:top w:w="60" w:type="dxa"/>
              <w:left w:w="100" w:type="dxa"/>
              <w:bottom w:w="60" w:type="dxa"/>
              <w:right w:w="100" w:type="dxa"/>
            </w:tcMar>
            <w:vAlign w:val="center"/>
          </w:tcPr>
          <w:p w14:paraId="5F4F90B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(12.625)</w:t>
            </w:r>
          </w:p>
        </w:tc>
        <w:tc>
          <w:tcPr>
            <w:tcW w:w="2440" w:type="dxa"/>
            <w:tcMar>
              <w:top w:w="60" w:type="dxa"/>
              <w:left w:w="100" w:type="dxa"/>
              <w:bottom w:w="60" w:type="dxa"/>
              <w:right w:w="100" w:type="dxa"/>
            </w:tcMar>
            <w:vAlign w:val="center"/>
          </w:tcPr>
          <w:p w14:paraId="0A708A37"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87.375</w:t>
            </w:r>
          </w:p>
        </w:tc>
        <w:tc>
          <w:tcPr>
            <w:tcW w:w="2440" w:type="dxa"/>
            <w:tcMar>
              <w:top w:w="60" w:type="dxa"/>
              <w:left w:w="100" w:type="dxa"/>
              <w:bottom w:w="60" w:type="dxa"/>
              <w:right w:w="100" w:type="dxa"/>
            </w:tcMar>
            <w:vAlign w:val="center"/>
          </w:tcPr>
          <w:p w14:paraId="1A73148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bl>
    <w:p w14:paraId="64B0FF3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Working: Combined NPV = (6.545) + (6.080) = (12.625). Combined PI = 87.375 ÷ 100.000 = 0.874. Both projects individually destroy value at 8%, so combining them destroys value twice over; this is the worst of the three combinations.</w:t>
      </w:r>
    </w:p>
    <w:p w14:paraId="753B67B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Combination A + C</w:t>
      </w:r>
    </w:p>
    <w:tbl>
      <w:tblPr>
        <w:tblStyle w:val="affe"/>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2440"/>
        <w:gridCol w:w="2440"/>
        <w:gridCol w:w="2440"/>
      </w:tblGrid>
      <w:tr w:rsidR="003D7899" w14:paraId="735512AC" w14:textId="77777777">
        <w:trPr>
          <w:tblHeader/>
        </w:trPr>
        <w:tc>
          <w:tcPr>
            <w:tcW w:w="2900" w:type="dxa"/>
            <w:shd w:val="clear" w:color="auto" w:fill="1F4E5F"/>
            <w:tcMar>
              <w:top w:w="70" w:type="dxa"/>
              <w:left w:w="100" w:type="dxa"/>
              <w:bottom w:w="70" w:type="dxa"/>
              <w:right w:w="100" w:type="dxa"/>
            </w:tcMar>
            <w:vAlign w:val="center"/>
          </w:tcPr>
          <w:p w14:paraId="03070B6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Component</w:t>
            </w:r>
          </w:p>
        </w:tc>
        <w:tc>
          <w:tcPr>
            <w:tcW w:w="2440" w:type="dxa"/>
            <w:shd w:val="clear" w:color="auto" w:fill="1F4E5F"/>
            <w:tcMar>
              <w:top w:w="70" w:type="dxa"/>
              <w:left w:w="100" w:type="dxa"/>
              <w:bottom w:w="70" w:type="dxa"/>
              <w:right w:w="100" w:type="dxa"/>
            </w:tcMar>
            <w:vAlign w:val="center"/>
          </w:tcPr>
          <w:p w14:paraId="404C8D1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NPV (£m)</w:t>
            </w:r>
          </w:p>
        </w:tc>
        <w:tc>
          <w:tcPr>
            <w:tcW w:w="2440" w:type="dxa"/>
            <w:shd w:val="clear" w:color="auto" w:fill="1F4E5F"/>
            <w:tcMar>
              <w:top w:w="70" w:type="dxa"/>
              <w:left w:w="100" w:type="dxa"/>
              <w:bottom w:w="70" w:type="dxa"/>
              <w:right w:w="100" w:type="dxa"/>
            </w:tcMar>
            <w:vAlign w:val="center"/>
          </w:tcPr>
          <w:p w14:paraId="53CD60B5"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PV of Inflows (£m)</w:t>
            </w:r>
          </w:p>
        </w:tc>
        <w:tc>
          <w:tcPr>
            <w:tcW w:w="2440" w:type="dxa"/>
            <w:shd w:val="clear" w:color="auto" w:fill="1F4E5F"/>
            <w:tcMar>
              <w:top w:w="70" w:type="dxa"/>
              <w:left w:w="100" w:type="dxa"/>
              <w:bottom w:w="70" w:type="dxa"/>
              <w:right w:w="100" w:type="dxa"/>
            </w:tcMar>
            <w:vAlign w:val="center"/>
          </w:tcPr>
          <w:p w14:paraId="0903D6D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Investment (£m)</w:t>
            </w:r>
          </w:p>
        </w:tc>
      </w:tr>
      <w:tr w:rsidR="003D7899" w14:paraId="0FF70261" w14:textId="77777777">
        <w:tc>
          <w:tcPr>
            <w:tcW w:w="2900" w:type="dxa"/>
            <w:tcMar>
              <w:top w:w="60" w:type="dxa"/>
              <w:left w:w="100" w:type="dxa"/>
              <w:bottom w:w="60" w:type="dxa"/>
              <w:right w:w="100" w:type="dxa"/>
            </w:tcMar>
            <w:vAlign w:val="center"/>
          </w:tcPr>
          <w:p w14:paraId="21BA4F44"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A</w:t>
            </w:r>
          </w:p>
        </w:tc>
        <w:tc>
          <w:tcPr>
            <w:tcW w:w="2440" w:type="dxa"/>
            <w:tcMar>
              <w:top w:w="60" w:type="dxa"/>
              <w:left w:w="100" w:type="dxa"/>
              <w:bottom w:w="60" w:type="dxa"/>
              <w:right w:w="100" w:type="dxa"/>
            </w:tcMar>
            <w:vAlign w:val="center"/>
          </w:tcPr>
          <w:p w14:paraId="037FA41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(6.545)</w:t>
            </w:r>
          </w:p>
        </w:tc>
        <w:tc>
          <w:tcPr>
            <w:tcW w:w="2440" w:type="dxa"/>
            <w:tcMar>
              <w:top w:w="60" w:type="dxa"/>
              <w:left w:w="100" w:type="dxa"/>
              <w:bottom w:w="60" w:type="dxa"/>
              <w:right w:w="100" w:type="dxa"/>
            </w:tcMar>
            <w:vAlign w:val="center"/>
          </w:tcPr>
          <w:p w14:paraId="52C5FB2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43.455</w:t>
            </w:r>
          </w:p>
        </w:tc>
        <w:tc>
          <w:tcPr>
            <w:tcW w:w="2440" w:type="dxa"/>
            <w:tcMar>
              <w:top w:w="60" w:type="dxa"/>
              <w:left w:w="100" w:type="dxa"/>
              <w:bottom w:w="60" w:type="dxa"/>
              <w:right w:w="100" w:type="dxa"/>
            </w:tcMar>
            <w:vAlign w:val="center"/>
          </w:tcPr>
          <w:p w14:paraId="10405B3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48400D95" w14:textId="77777777">
        <w:tc>
          <w:tcPr>
            <w:tcW w:w="2900" w:type="dxa"/>
            <w:shd w:val="clear" w:color="auto" w:fill="F2F6F8"/>
            <w:tcMar>
              <w:top w:w="60" w:type="dxa"/>
              <w:left w:w="100" w:type="dxa"/>
              <w:bottom w:w="60" w:type="dxa"/>
              <w:right w:w="100" w:type="dxa"/>
            </w:tcMar>
            <w:vAlign w:val="center"/>
          </w:tcPr>
          <w:p w14:paraId="1222F0B9"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Project C</w:t>
            </w:r>
          </w:p>
        </w:tc>
        <w:tc>
          <w:tcPr>
            <w:tcW w:w="2440" w:type="dxa"/>
            <w:shd w:val="clear" w:color="auto" w:fill="F2F6F8"/>
            <w:tcMar>
              <w:top w:w="60" w:type="dxa"/>
              <w:left w:w="100" w:type="dxa"/>
              <w:bottom w:w="60" w:type="dxa"/>
              <w:right w:w="100" w:type="dxa"/>
            </w:tcMar>
            <w:vAlign w:val="center"/>
          </w:tcPr>
          <w:p w14:paraId="6179A67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0.858</w:t>
            </w:r>
          </w:p>
        </w:tc>
        <w:tc>
          <w:tcPr>
            <w:tcW w:w="2440" w:type="dxa"/>
            <w:shd w:val="clear" w:color="auto" w:fill="F2F6F8"/>
            <w:tcMar>
              <w:top w:w="60" w:type="dxa"/>
              <w:left w:w="100" w:type="dxa"/>
              <w:bottom w:w="60" w:type="dxa"/>
              <w:right w:w="100" w:type="dxa"/>
            </w:tcMar>
            <w:vAlign w:val="center"/>
          </w:tcPr>
          <w:p w14:paraId="12F5464F"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50.858</w:t>
            </w:r>
          </w:p>
        </w:tc>
        <w:tc>
          <w:tcPr>
            <w:tcW w:w="2440" w:type="dxa"/>
            <w:shd w:val="clear" w:color="auto" w:fill="F2F6F8"/>
            <w:tcMar>
              <w:top w:w="60" w:type="dxa"/>
              <w:left w:w="100" w:type="dxa"/>
              <w:bottom w:w="60" w:type="dxa"/>
              <w:right w:w="100" w:type="dxa"/>
            </w:tcMar>
            <w:vAlign w:val="center"/>
          </w:tcPr>
          <w:p w14:paraId="6696F4F3"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791A8DFF" w14:textId="77777777">
        <w:tc>
          <w:tcPr>
            <w:tcW w:w="2900" w:type="dxa"/>
            <w:tcMar>
              <w:top w:w="60" w:type="dxa"/>
              <w:left w:w="100" w:type="dxa"/>
              <w:bottom w:w="60" w:type="dxa"/>
              <w:right w:w="100" w:type="dxa"/>
            </w:tcMar>
            <w:vAlign w:val="center"/>
          </w:tcPr>
          <w:p w14:paraId="5C55D7E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Combined (A+C)</w:t>
            </w:r>
          </w:p>
        </w:tc>
        <w:tc>
          <w:tcPr>
            <w:tcW w:w="2440" w:type="dxa"/>
            <w:tcMar>
              <w:top w:w="60" w:type="dxa"/>
              <w:left w:w="100" w:type="dxa"/>
              <w:bottom w:w="60" w:type="dxa"/>
              <w:right w:w="100" w:type="dxa"/>
            </w:tcMar>
            <w:vAlign w:val="center"/>
          </w:tcPr>
          <w:p w14:paraId="6448C3C2"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(5.687)</w:t>
            </w:r>
          </w:p>
        </w:tc>
        <w:tc>
          <w:tcPr>
            <w:tcW w:w="2440" w:type="dxa"/>
            <w:tcMar>
              <w:top w:w="60" w:type="dxa"/>
              <w:left w:w="100" w:type="dxa"/>
              <w:bottom w:w="60" w:type="dxa"/>
              <w:right w:w="100" w:type="dxa"/>
            </w:tcMar>
            <w:vAlign w:val="center"/>
          </w:tcPr>
          <w:p w14:paraId="568AD99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94.313</w:t>
            </w:r>
          </w:p>
        </w:tc>
        <w:tc>
          <w:tcPr>
            <w:tcW w:w="2440" w:type="dxa"/>
            <w:tcMar>
              <w:top w:w="60" w:type="dxa"/>
              <w:left w:w="100" w:type="dxa"/>
              <w:bottom w:w="60" w:type="dxa"/>
              <w:right w:w="100" w:type="dxa"/>
            </w:tcMar>
            <w:vAlign w:val="center"/>
          </w:tcPr>
          <w:p w14:paraId="27C985B1"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bl>
    <w:p w14:paraId="0AC66068"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Working: Combined NPV = (6.545) + 0.858 = (5.687). Combined PI = 94.313 ÷ 100.000 = 0.943. Project C's positive NPV partly offsets Project A's negative NPV, but the combination still destroys net value overall.</w:t>
      </w:r>
    </w:p>
    <w:p w14:paraId="776D377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Combination B + C</w:t>
      </w:r>
    </w:p>
    <w:tbl>
      <w:tblPr>
        <w:tblStyle w:val="afff"/>
        <w:tblW w:w="10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0"/>
        <w:gridCol w:w="2440"/>
        <w:gridCol w:w="2440"/>
        <w:gridCol w:w="2440"/>
      </w:tblGrid>
      <w:tr w:rsidR="003D7899" w14:paraId="20794768" w14:textId="77777777">
        <w:trPr>
          <w:tblHeader/>
        </w:trPr>
        <w:tc>
          <w:tcPr>
            <w:tcW w:w="2900" w:type="dxa"/>
            <w:shd w:val="clear" w:color="auto" w:fill="1F4E5F"/>
            <w:tcMar>
              <w:top w:w="70" w:type="dxa"/>
              <w:left w:w="100" w:type="dxa"/>
              <w:bottom w:w="70" w:type="dxa"/>
              <w:right w:w="100" w:type="dxa"/>
            </w:tcMar>
            <w:vAlign w:val="center"/>
          </w:tcPr>
          <w:p w14:paraId="33F6C214"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Component</w:t>
            </w:r>
          </w:p>
        </w:tc>
        <w:tc>
          <w:tcPr>
            <w:tcW w:w="2440" w:type="dxa"/>
            <w:shd w:val="clear" w:color="auto" w:fill="1F4E5F"/>
            <w:tcMar>
              <w:top w:w="70" w:type="dxa"/>
              <w:left w:w="100" w:type="dxa"/>
              <w:bottom w:w="70" w:type="dxa"/>
              <w:right w:w="100" w:type="dxa"/>
            </w:tcMar>
            <w:vAlign w:val="center"/>
          </w:tcPr>
          <w:p w14:paraId="1C8042E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NPV (£m)</w:t>
            </w:r>
          </w:p>
        </w:tc>
        <w:tc>
          <w:tcPr>
            <w:tcW w:w="2440" w:type="dxa"/>
            <w:shd w:val="clear" w:color="auto" w:fill="1F4E5F"/>
            <w:tcMar>
              <w:top w:w="70" w:type="dxa"/>
              <w:left w:w="100" w:type="dxa"/>
              <w:bottom w:w="70" w:type="dxa"/>
              <w:right w:w="100" w:type="dxa"/>
            </w:tcMar>
            <w:vAlign w:val="center"/>
          </w:tcPr>
          <w:p w14:paraId="7F94206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PV of Inflows (£m)</w:t>
            </w:r>
          </w:p>
        </w:tc>
        <w:tc>
          <w:tcPr>
            <w:tcW w:w="2440" w:type="dxa"/>
            <w:shd w:val="clear" w:color="auto" w:fill="1F4E5F"/>
            <w:tcMar>
              <w:top w:w="70" w:type="dxa"/>
              <w:left w:w="100" w:type="dxa"/>
              <w:bottom w:w="70" w:type="dxa"/>
              <w:right w:w="100" w:type="dxa"/>
            </w:tcMar>
            <w:vAlign w:val="center"/>
          </w:tcPr>
          <w:p w14:paraId="70AC63B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FFFFFF"/>
                <w:sz w:val="24"/>
                <w:szCs w:val="24"/>
              </w:rPr>
              <w:t>Investment (£m)</w:t>
            </w:r>
          </w:p>
        </w:tc>
      </w:tr>
      <w:tr w:rsidR="003D7899" w14:paraId="0AE6065B" w14:textId="77777777">
        <w:tc>
          <w:tcPr>
            <w:tcW w:w="2900" w:type="dxa"/>
            <w:tcMar>
              <w:top w:w="60" w:type="dxa"/>
              <w:left w:w="100" w:type="dxa"/>
              <w:bottom w:w="60" w:type="dxa"/>
              <w:right w:w="100" w:type="dxa"/>
            </w:tcMar>
            <w:vAlign w:val="center"/>
          </w:tcPr>
          <w:p w14:paraId="67B52CFB"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B</w:t>
            </w:r>
          </w:p>
        </w:tc>
        <w:tc>
          <w:tcPr>
            <w:tcW w:w="2440" w:type="dxa"/>
            <w:tcMar>
              <w:top w:w="60" w:type="dxa"/>
              <w:left w:w="100" w:type="dxa"/>
              <w:bottom w:w="60" w:type="dxa"/>
              <w:right w:w="100" w:type="dxa"/>
            </w:tcMar>
            <w:vAlign w:val="center"/>
          </w:tcPr>
          <w:p w14:paraId="2C8B8EF9"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(6.080)</w:t>
            </w:r>
          </w:p>
        </w:tc>
        <w:tc>
          <w:tcPr>
            <w:tcW w:w="2440" w:type="dxa"/>
            <w:tcMar>
              <w:top w:w="60" w:type="dxa"/>
              <w:left w:w="100" w:type="dxa"/>
              <w:bottom w:w="60" w:type="dxa"/>
              <w:right w:w="100" w:type="dxa"/>
            </w:tcMar>
            <w:vAlign w:val="center"/>
          </w:tcPr>
          <w:p w14:paraId="00F8AE9E"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43.920</w:t>
            </w:r>
          </w:p>
        </w:tc>
        <w:tc>
          <w:tcPr>
            <w:tcW w:w="2440" w:type="dxa"/>
            <w:tcMar>
              <w:top w:w="60" w:type="dxa"/>
              <w:left w:w="100" w:type="dxa"/>
              <w:bottom w:w="60" w:type="dxa"/>
              <w:right w:w="100" w:type="dxa"/>
            </w:tcMar>
            <w:vAlign w:val="center"/>
          </w:tcPr>
          <w:p w14:paraId="5F4F93C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475CB53E" w14:textId="77777777">
        <w:tc>
          <w:tcPr>
            <w:tcW w:w="2900" w:type="dxa"/>
            <w:shd w:val="clear" w:color="auto" w:fill="F2F6F8"/>
            <w:tcMar>
              <w:top w:w="60" w:type="dxa"/>
              <w:left w:w="100" w:type="dxa"/>
              <w:bottom w:w="60" w:type="dxa"/>
              <w:right w:w="100" w:type="dxa"/>
            </w:tcMar>
            <w:vAlign w:val="center"/>
          </w:tcPr>
          <w:p w14:paraId="358E78B2"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C</w:t>
            </w:r>
          </w:p>
        </w:tc>
        <w:tc>
          <w:tcPr>
            <w:tcW w:w="2440" w:type="dxa"/>
            <w:shd w:val="clear" w:color="auto" w:fill="F2F6F8"/>
            <w:tcMar>
              <w:top w:w="60" w:type="dxa"/>
              <w:left w:w="100" w:type="dxa"/>
              <w:bottom w:w="60" w:type="dxa"/>
              <w:right w:w="100" w:type="dxa"/>
            </w:tcMar>
            <w:vAlign w:val="center"/>
          </w:tcPr>
          <w:p w14:paraId="35B921E0"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0.858</w:t>
            </w:r>
          </w:p>
        </w:tc>
        <w:tc>
          <w:tcPr>
            <w:tcW w:w="2440" w:type="dxa"/>
            <w:shd w:val="clear" w:color="auto" w:fill="F2F6F8"/>
            <w:tcMar>
              <w:top w:w="60" w:type="dxa"/>
              <w:left w:w="100" w:type="dxa"/>
              <w:bottom w:w="60" w:type="dxa"/>
              <w:right w:w="100" w:type="dxa"/>
            </w:tcMar>
            <w:vAlign w:val="center"/>
          </w:tcPr>
          <w:p w14:paraId="1A5566B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50.858</w:t>
            </w:r>
          </w:p>
        </w:tc>
        <w:tc>
          <w:tcPr>
            <w:tcW w:w="2440" w:type="dxa"/>
            <w:shd w:val="clear" w:color="auto" w:fill="F2F6F8"/>
            <w:tcMar>
              <w:top w:w="60" w:type="dxa"/>
              <w:left w:w="100" w:type="dxa"/>
              <w:bottom w:w="60" w:type="dxa"/>
              <w:right w:w="100" w:type="dxa"/>
            </w:tcMar>
            <w:vAlign w:val="center"/>
          </w:tcPr>
          <w:p w14:paraId="59525A3D"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3D7899" w14:paraId="6B613074" w14:textId="77777777">
        <w:tc>
          <w:tcPr>
            <w:tcW w:w="2900" w:type="dxa"/>
            <w:tcMar>
              <w:top w:w="60" w:type="dxa"/>
              <w:left w:w="100" w:type="dxa"/>
              <w:bottom w:w="60" w:type="dxa"/>
              <w:right w:w="100" w:type="dxa"/>
            </w:tcMar>
            <w:vAlign w:val="center"/>
          </w:tcPr>
          <w:p w14:paraId="4AA1F89E"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Combined (B+C)</w:t>
            </w:r>
          </w:p>
        </w:tc>
        <w:tc>
          <w:tcPr>
            <w:tcW w:w="2440" w:type="dxa"/>
            <w:tcMar>
              <w:top w:w="60" w:type="dxa"/>
              <w:left w:w="100" w:type="dxa"/>
              <w:bottom w:w="60" w:type="dxa"/>
              <w:right w:w="100" w:type="dxa"/>
            </w:tcMar>
            <w:vAlign w:val="center"/>
          </w:tcPr>
          <w:p w14:paraId="42CBB138"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(5.222)</w:t>
            </w:r>
          </w:p>
        </w:tc>
        <w:tc>
          <w:tcPr>
            <w:tcW w:w="2440" w:type="dxa"/>
            <w:tcMar>
              <w:top w:w="60" w:type="dxa"/>
              <w:left w:w="100" w:type="dxa"/>
              <w:bottom w:w="60" w:type="dxa"/>
              <w:right w:w="100" w:type="dxa"/>
            </w:tcMar>
            <w:vAlign w:val="center"/>
          </w:tcPr>
          <w:p w14:paraId="1B5A99CC"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94.778</w:t>
            </w:r>
          </w:p>
        </w:tc>
        <w:tc>
          <w:tcPr>
            <w:tcW w:w="2440" w:type="dxa"/>
            <w:tcMar>
              <w:top w:w="60" w:type="dxa"/>
              <w:left w:w="100" w:type="dxa"/>
              <w:bottom w:w="60" w:type="dxa"/>
              <w:right w:w="100" w:type="dxa"/>
            </w:tcMar>
            <w:vAlign w:val="center"/>
          </w:tcPr>
          <w:p w14:paraId="7DCAE286" w14:textId="77777777" w:rsidR="003D789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bl>
    <w:p w14:paraId="0A8CC310" w14:textId="77777777" w:rsidR="003D789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Working: Combined NPV = (6.080) + 0.858 = (5.222). Combined PI = 94.778 ÷ 100.000 = 0.948. This is the least value-destructive of the three combinations, because Project B's negative NPV (6.080) is smaller in magnitude than Project A's (6.545).</w:t>
      </w:r>
    </w:p>
    <w:p w14:paraId="5523E619" w14:textId="77777777" w:rsidR="003D7899" w:rsidRDefault="003D7899">
      <w:pPr>
        <w:spacing w:line="360" w:lineRule="auto"/>
        <w:rPr>
          <w:rFonts w:ascii="Times New Roman" w:eastAsia="Times New Roman" w:hAnsi="Times New Roman" w:cs="Times New Roman"/>
          <w:sz w:val="24"/>
          <w:szCs w:val="24"/>
        </w:rPr>
      </w:pPr>
    </w:p>
    <w:p w14:paraId="5D3F2A24" w14:textId="77777777" w:rsidR="003D7899" w:rsidRDefault="003D7899">
      <w:pPr>
        <w:spacing w:line="360" w:lineRule="auto"/>
        <w:rPr>
          <w:rFonts w:ascii="Times New Roman" w:eastAsia="Times New Roman" w:hAnsi="Times New Roman" w:cs="Times New Roman"/>
          <w:sz w:val="24"/>
          <w:szCs w:val="24"/>
        </w:rPr>
      </w:pPr>
    </w:p>
    <w:p w14:paraId="5B4097D8" w14:textId="77777777" w:rsidR="003D7899" w:rsidRDefault="003D7899"/>
    <w:sectPr w:rsidR="003D7899">
      <w:footerReference w:type="default" r:id="rId1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90F18" w14:textId="77777777" w:rsidR="00D22DF7" w:rsidRDefault="00D22DF7">
      <w:pPr>
        <w:spacing w:line="240" w:lineRule="auto"/>
      </w:pPr>
      <w:r>
        <w:separator/>
      </w:r>
    </w:p>
  </w:endnote>
  <w:endnote w:type="continuationSeparator" w:id="0">
    <w:p w14:paraId="4E47856D" w14:textId="77777777" w:rsidR="00D22DF7" w:rsidRDefault="00D22D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ungsuh">
    <w:charset w:val="81"/>
    <w:family w:val="roman"/>
    <w:pitch w:val="variable"/>
    <w:sig w:usb0="B00002AF" w:usb1="69D77CFB" w:usb2="00000030" w:usb3="00000000" w:csb0="0008009F" w:csb1="00000000"/>
    <w:embedRegular r:id="rId1" w:subsetted="1" w:fontKey="{A78D62BE-1879-44A6-BB1D-BD9F865F8D53}"/>
    <w:embedBold r:id="rId2" w:subsetted="1" w:fontKey="{93B948F6-C0C7-4CB0-ADA0-5923CB13282B}"/>
    <w:embedItalic r:id="rId3" w:subsetted="1" w:fontKey="{BF572E7B-AF3A-4A2D-8A15-92856865932B}"/>
  </w:font>
  <w:font w:name="Calibri">
    <w:panose1 w:val="020F0502020204030204"/>
    <w:charset w:val="00"/>
    <w:family w:val="swiss"/>
    <w:pitch w:val="variable"/>
    <w:sig w:usb0="E4002EFF" w:usb1="C200247B" w:usb2="00000009" w:usb3="00000000" w:csb0="000001FF" w:csb1="00000000"/>
    <w:embedRegular r:id="rId4" w:fontKey="{181A2D80-7DC9-433F-87F1-B8FC344DB678}"/>
  </w:font>
  <w:font w:name="Cardo">
    <w:altName w:val="Cambria"/>
    <w:panose1 w:val="00000000000000000000"/>
    <w:charset w:val="00"/>
    <w:family w:val="roman"/>
    <w:notTrueType/>
    <w:pitch w:val="default"/>
  </w:font>
  <w:font w:name="Cambria">
    <w:altName w:val="Cambria"/>
    <w:panose1 w:val="02040503050406030204"/>
    <w:charset w:val="00"/>
    <w:family w:val="roman"/>
    <w:pitch w:val="variable"/>
    <w:sig w:usb0="E00006FF" w:usb1="420024FF" w:usb2="02000000" w:usb3="00000000" w:csb0="0000019F" w:csb1="00000000"/>
    <w:embedRegular r:id="rId5" w:fontKey="{45426C23-B0A3-4C5B-A22F-0E85BEEA6AF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42B39A" w14:textId="77777777" w:rsidR="003D7899" w:rsidRDefault="00000000">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D35A2" w14:textId="77777777" w:rsidR="00D22DF7" w:rsidRDefault="00D22DF7">
      <w:pPr>
        <w:spacing w:line="240" w:lineRule="auto"/>
      </w:pPr>
      <w:r>
        <w:separator/>
      </w:r>
    </w:p>
  </w:footnote>
  <w:footnote w:type="continuationSeparator" w:id="0">
    <w:p w14:paraId="17BA74BC" w14:textId="77777777" w:rsidR="00D22DF7" w:rsidRDefault="00D22DF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899"/>
    <w:rsid w:val="003D7899"/>
    <w:rsid w:val="005F4EEC"/>
    <w:rsid w:val="00D22DF7"/>
    <w:rsid w:val="00E20C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ED2F0"/>
  <w15:docId w15:val="{2FECCD5C-C274-4AFD-BB5A-5A99C4171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6"/>
      <w:szCs w:val="26"/>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CellMar>
        <w:top w:w="0" w:type="dxa"/>
        <w:left w:w="10" w:type="dxa"/>
        <w:bottom w:w="0" w:type="dxa"/>
        <w:right w:w="10" w:type="dxa"/>
      </w:tblCellMar>
    </w:tblPr>
  </w:style>
  <w:style w:type="table" w:customStyle="1" w:styleId="a3">
    <w:basedOn w:val="TableNormal0"/>
    <w:tblPr>
      <w:tblStyleRowBandSize w:val="1"/>
      <w:tblStyleColBandSize w:val="1"/>
      <w:tblCellMar>
        <w:top w:w="0" w:type="dxa"/>
        <w:left w:w="10" w:type="dxa"/>
        <w:bottom w:w="0" w:type="dxa"/>
        <w:right w:w="10" w:type="dxa"/>
      </w:tblCellMar>
    </w:tblPr>
  </w:style>
  <w:style w:type="table" w:customStyle="1" w:styleId="a4">
    <w:basedOn w:val="TableNormal0"/>
    <w:tblPr>
      <w:tblStyleRowBandSize w:val="1"/>
      <w:tblStyleColBandSize w:val="1"/>
      <w:tblCellMar>
        <w:top w:w="0" w:type="dxa"/>
        <w:left w:w="10" w:type="dxa"/>
        <w:bottom w:w="0" w:type="dxa"/>
        <w:right w:w="10" w:type="dxa"/>
      </w:tblCellMar>
    </w:tblPr>
  </w:style>
  <w:style w:type="table" w:customStyle="1" w:styleId="a5">
    <w:basedOn w:val="TableNormal0"/>
    <w:tblPr>
      <w:tblStyleRowBandSize w:val="1"/>
      <w:tblStyleColBandSize w:val="1"/>
      <w:tblCellMar>
        <w:top w:w="0" w:type="dxa"/>
        <w:left w:w="10" w:type="dxa"/>
        <w:bottom w:w="0" w:type="dxa"/>
        <w:right w:w="10" w:type="dxa"/>
      </w:tblCellMar>
    </w:tblPr>
  </w:style>
  <w:style w:type="table" w:customStyle="1" w:styleId="a6">
    <w:basedOn w:val="TableNormal0"/>
    <w:tblPr>
      <w:tblStyleRowBandSize w:val="1"/>
      <w:tblStyleColBandSize w:val="1"/>
      <w:tblCellMar>
        <w:top w:w="0" w:type="dxa"/>
        <w:left w:w="10" w:type="dxa"/>
        <w:bottom w:w="0" w:type="dxa"/>
        <w:right w:w="10" w:type="dxa"/>
      </w:tblCellMar>
    </w:tblPr>
  </w:style>
  <w:style w:type="table" w:customStyle="1" w:styleId="a7">
    <w:basedOn w:val="TableNormal0"/>
    <w:tblPr>
      <w:tblStyleRowBandSize w:val="1"/>
      <w:tblStyleColBandSize w:val="1"/>
      <w:tblCellMar>
        <w:top w:w="0" w:type="dxa"/>
        <w:left w:w="10" w:type="dxa"/>
        <w:bottom w:w="0" w:type="dxa"/>
        <w:right w:w="10" w:type="dxa"/>
      </w:tblCellMar>
    </w:tblPr>
  </w:style>
  <w:style w:type="table" w:customStyle="1" w:styleId="a8">
    <w:basedOn w:val="TableNormal0"/>
    <w:tblPr>
      <w:tblStyleRowBandSize w:val="1"/>
      <w:tblStyleColBandSize w:val="1"/>
      <w:tblCellMar>
        <w:top w:w="0" w:type="dxa"/>
        <w:left w:w="10" w:type="dxa"/>
        <w:bottom w:w="0" w:type="dxa"/>
        <w:right w:w="10" w:type="dxa"/>
      </w:tblCellMar>
    </w:tblPr>
  </w:style>
  <w:style w:type="table" w:customStyle="1" w:styleId="a9">
    <w:basedOn w:val="TableNormal0"/>
    <w:tblPr>
      <w:tblStyleRowBandSize w:val="1"/>
      <w:tblStyleColBandSize w:val="1"/>
      <w:tblCellMar>
        <w:top w:w="0" w:type="dxa"/>
        <w:left w:w="10" w:type="dxa"/>
        <w:bottom w:w="0" w:type="dxa"/>
        <w:right w:w="10" w:type="dxa"/>
      </w:tblCellMar>
    </w:tblPr>
  </w:style>
  <w:style w:type="table" w:customStyle="1" w:styleId="aa">
    <w:basedOn w:val="TableNormal0"/>
    <w:tblPr>
      <w:tblStyleRowBandSize w:val="1"/>
      <w:tblStyleColBandSize w:val="1"/>
      <w:tblCellMar>
        <w:top w:w="0" w:type="dxa"/>
        <w:left w:w="10" w:type="dxa"/>
        <w:bottom w:w="0" w:type="dxa"/>
        <w:right w:w="10" w:type="dxa"/>
      </w:tblCellMar>
    </w:tblPr>
  </w:style>
  <w:style w:type="table" w:customStyle="1" w:styleId="ab">
    <w:basedOn w:val="TableNormal0"/>
    <w:tblPr>
      <w:tblStyleRowBandSize w:val="1"/>
      <w:tblStyleColBandSize w:val="1"/>
      <w:tblCellMar>
        <w:top w:w="0" w:type="dxa"/>
        <w:left w:w="10" w:type="dxa"/>
        <w:bottom w:w="0" w:type="dxa"/>
        <w:right w:w="10" w:type="dxa"/>
      </w:tblCellMar>
    </w:tblPr>
  </w:style>
  <w:style w:type="table" w:customStyle="1" w:styleId="ac">
    <w:basedOn w:val="TableNormal0"/>
    <w:tblPr>
      <w:tblStyleRowBandSize w:val="1"/>
      <w:tblStyleColBandSize w:val="1"/>
      <w:tblCellMar>
        <w:top w:w="0" w:type="dxa"/>
        <w:left w:w="10" w:type="dxa"/>
        <w:bottom w:w="0" w:type="dxa"/>
        <w:right w:w="10" w:type="dxa"/>
      </w:tblCellMar>
    </w:tblPr>
  </w:style>
  <w:style w:type="table" w:customStyle="1" w:styleId="ad">
    <w:basedOn w:val="TableNormal0"/>
    <w:tblPr>
      <w:tblStyleRowBandSize w:val="1"/>
      <w:tblStyleColBandSize w:val="1"/>
      <w:tblCellMar>
        <w:top w:w="0" w:type="dxa"/>
        <w:left w:w="10" w:type="dxa"/>
        <w:bottom w:w="0" w:type="dxa"/>
        <w:right w:w="10" w:type="dxa"/>
      </w:tblCellMar>
    </w:tblPr>
  </w:style>
  <w:style w:type="table" w:customStyle="1" w:styleId="ae">
    <w:basedOn w:val="TableNormal0"/>
    <w:tblPr>
      <w:tblStyleRowBandSize w:val="1"/>
      <w:tblStyleColBandSize w:val="1"/>
      <w:tblCellMar>
        <w:top w:w="0" w:type="dxa"/>
        <w:left w:w="10" w:type="dxa"/>
        <w:bottom w:w="0" w:type="dxa"/>
        <w:right w:w="10" w:type="dxa"/>
      </w:tblCellMar>
    </w:tblPr>
  </w:style>
  <w:style w:type="table" w:customStyle="1" w:styleId="af">
    <w:basedOn w:val="TableNormal0"/>
    <w:tblPr>
      <w:tblStyleRowBandSize w:val="1"/>
      <w:tblStyleColBandSize w:val="1"/>
      <w:tblCellMar>
        <w:top w:w="0" w:type="dxa"/>
        <w:left w:w="10" w:type="dxa"/>
        <w:bottom w:w="0" w:type="dxa"/>
        <w:right w:w="10" w:type="dxa"/>
      </w:tblCellMar>
    </w:tblPr>
  </w:style>
  <w:style w:type="table" w:customStyle="1" w:styleId="af0">
    <w:basedOn w:val="TableNormal0"/>
    <w:tblPr>
      <w:tblStyleRowBandSize w:val="1"/>
      <w:tblStyleColBandSize w:val="1"/>
      <w:tblCellMar>
        <w:top w:w="0" w:type="dxa"/>
        <w:left w:w="10" w:type="dxa"/>
        <w:bottom w:w="0" w:type="dxa"/>
        <w:right w:w="10" w:type="dxa"/>
      </w:tblCellMar>
    </w:tblPr>
  </w:style>
  <w:style w:type="table" w:customStyle="1" w:styleId="af1">
    <w:basedOn w:val="TableNormal0"/>
    <w:tblPr>
      <w:tblStyleRowBandSize w:val="1"/>
      <w:tblStyleColBandSize w:val="1"/>
      <w:tblCellMar>
        <w:top w:w="0" w:type="dxa"/>
        <w:left w:w="10" w:type="dxa"/>
        <w:bottom w:w="0" w:type="dxa"/>
        <w:right w:w="10" w:type="dxa"/>
      </w:tblCellMar>
    </w:tblPr>
  </w:style>
  <w:style w:type="table" w:customStyle="1" w:styleId="af2">
    <w:basedOn w:val="TableNormal0"/>
    <w:tblPr>
      <w:tblStyleRowBandSize w:val="1"/>
      <w:tblStyleColBandSize w:val="1"/>
      <w:tblCellMar>
        <w:top w:w="0" w:type="dxa"/>
        <w:left w:w="10" w:type="dxa"/>
        <w:bottom w:w="0" w:type="dxa"/>
        <w:right w:w="10" w:type="dxa"/>
      </w:tblCellMar>
    </w:tblPr>
  </w:style>
  <w:style w:type="table" w:customStyle="1" w:styleId="af3">
    <w:basedOn w:val="TableNormal0"/>
    <w:tblPr>
      <w:tblStyleRowBandSize w:val="1"/>
      <w:tblStyleColBandSize w:val="1"/>
      <w:tblCellMar>
        <w:top w:w="0" w:type="dxa"/>
        <w:left w:w="10" w:type="dxa"/>
        <w:bottom w:w="0" w:type="dxa"/>
        <w:right w:w="10" w:type="dxa"/>
      </w:tblCellMar>
    </w:tblPr>
  </w:style>
  <w:style w:type="table" w:customStyle="1" w:styleId="af4">
    <w:basedOn w:val="TableNormal0"/>
    <w:tblPr>
      <w:tblStyleRowBandSize w:val="1"/>
      <w:tblStyleColBandSize w:val="1"/>
      <w:tblCellMar>
        <w:top w:w="0" w:type="dxa"/>
        <w:left w:w="10" w:type="dxa"/>
        <w:bottom w:w="0" w:type="dxa"/>
        <w:right w:w="10" w:type="dxa"/>
      </w:tblCellMar>
    </w:tblPr>
  </w:style>
  <w:style w:type="table" w:customStyle="1" w:styleId="af5">
    <w:basedOn w:val="TableNormal0"/>
    <w:tblPr>
      <w:tblStyleRowBandSize w:val="1"/>
      <w:tblStyleColBandSize w:val="1"/>
      <w:tblCellMar>
        <w:top w:w="0" w:type="dxa"/>
        <w:left w:w="10" w:type="dxa"/>
        <w:bottom w:w="0" w:type="dxa"/>
        <w:right w:w="10" w:type="dxa"/>
      </w:tblCellMar>
    </w:tblPr>
  </w:style>
  <w:style w:type="table" w:customStyle="1" w:styleId="af6">
    <w:basedOn w:val="TableNormal0"/>
    <w:tblPr>
      <w:tblStyleRowBandSize w:val="1"/>
      <w:tblStyleColBandSize w:val="1"/>
      <w:tblCellMar>
        <w:top w:w="0" w:type="dxa"/>
        <w:left w:w="10" w:type="dxa"/>
        <w:bottom w:w="0" w:type="dxa"/>
        <w:right w:w="10" w:type="dxa"/>
      </w:tblCellMar>
    </w:tblPr>
  </w:style>
  <w:style w:type="table" w:customStyle="1" w:styleId="af7">
    <w:basedOn w:val="TableNormal0"/>
    <w:tblPr>
      <w:tblStyleRowBandSize w:val="1"/>
      <w:tblStyleColBandSize w:val="1"/>
      <w:tblCellMar>
        <w:top w:w="0" w:type="dxa"/>
        <w:left w:w="10" w:type="dxa"/>
        <w:bottom w:w="0" w:type="dxa"/>
        <w:right w:w="10"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15" w:type="dxa"/>
        <w:bottom w:w="0" w:type="dxa"/>
        <w:right w:w="115" w:type="dxa"/>
      </w:tblCellMar>
    </w:tblPr>
  </w:style>
  <w:style w:type="table" w:customStyle="1" w:styleId="afa">
    <w:basedOn w:val="TableNormal0"/>
    <w:tblPr>
      <w:tblStyleRowBandSize w:val="1"/>
      <w:tblStyleColBandSize w:val="1"/>
      <w:tblCellMar>
        <w:top w:w="0" w:type="dxa"/>
        <w:left w:w="115" w:type="dxa"/>
        <w:bottom w:w="0" w:type="dxa"/>
        <w:right w:w="115" w:type="dxa"/>
      </w:tblCellMar>
    </w:tblPr>
  </w:style>
  <w:style w:type="table" w:customStyle="1" w:styleId="afb">
    <w:basedOn w:val="TableNormal0"/>
    <w:tblPr>
      <w:tblStyleRowBandSize w:val="1"/>
      <w:tblStyleColBandSize w:val="1"/>
      <w:tblCellMar>
        <w:top w:w="0" w:type="dxa"/>
        <w:left w:w="115" w:type="dxa"/>
        <w:bottom w:w="0" w:type="dxa"/>
        <w:right w:w="115" w:type="dxa"/>
      </w:tblCellMar>
    </w:tblPr>
  </w:style>
  <w:style w:type="table" w:customStyle="1" w:styleId="afc">
    <w:basedOn w:val="TableNormal0"/>
    <w:tblPr>
      <w:tblStyleRowBandSize w:val="1"/>
      <w:tblStyleColBandSize w:val="1"/>
      <w:tblCellMar>
        <w:top w:w="0" w:type="dxa"/>
        <w:left w:w="115" w:type="dxa"/>
        <w:bottom w:w="0" w:type="dxa"/>
        <w:right w:w="115" w:type="dxa"/>
      </w:tblCellMar>
    </w:tblPr>
  </w:style>
  <w:style w:type="table" w:customStyle="1" w:styleId="afd">
    <w:basedOn w:val="TableNormal0"/>
    <w:tblPr>
      <w:tblStyleRowBandSize w:val="1"/>
      <w:tblStyleColBandSize w:val="1"/>
      <w:tblCellMar>
        <w:top w:w="0" w:type="dxa"/>
        <w:left w:w="115" w:type="dxa"/>
        <w:bottom w:w="0" w:type="dxa"/>
        <w:right w:w="115" w:type="dxa"/>
      </w:tblCellMar>
    </w:tblPr>
  </w:style>
  <w:style w:type="table" w:customStyle="1" w:styleId="afe">
    <w:basedOn w:val="TableNormal0"/>
    <w:tblPr>
      <w:tblStyleRowBandSize w:val="1"/>
      <w:tblStyleColBandSize w:val="1"/>
      <w:tblCellMar>
        <w:top w:w="0" w:type="dxa"/>
        <w:left w:w="115" w:type="dxa"/>
        <w:bottom w:w="0" w:type="dxa"/>
        <w:right w:w="115" w:type="dxa"/>
      </w:tblCellMar>
    </w:tblPr>
  </w:style>
  <w:style w:type="table" w:customStyle="1" w:styleId="aff">
    <w:basedOn w:val="TableNormal0"/>
    <w:tblPr>
      <w:tblStyleRowBandSize w:val="1"/>
      <w:tblStyleColBandSize w:val="1"/>
      <w:tblCellMar>
        <w:top w:w="0" w:type="dxa"/>
        <w:left w:w="115" w:type="dxa"/>
        <w:bottom w:w="0" w:type="dxa"/>
        <w:right w:w="115" w:type="dxa"/>
      </w:tblCellMar>
    </w:tblPr>
  </w:style>
  <w:style w:type="table" w:customStyle="1" w:styleId="aff0">
    <w:basedOn w:val="TableNormal0"/>
    <w:tblPr>
      <w:tblStyleRowBandSize w:val="1"/>
      <w:tblStyleColBandSize w:val="1"/>
      <w:tblCellMar>
        <w:top w:w="0" w:type="dxa"/>
        <w:left w:w="115" w:type="dxa"/>
        <w:bottom w:w="0" w:type="dxa"/>
        <w:right w:w="115"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15" w:type="dxa"/>
        <w:bottom w:w="0" w:type="dxa"/>
        <w:right w:w="115" w:type="dxa"/>
      </w:tblCellMar>
    </w:tblPr>
  </w:style>
  <w:style w:type="table" w:customStyle="1" w:styleId="aff4">
    <w:basedOn w:val="TableNormal0"/>
    <w:tblPr>
      <w:tblStyleRowBandSize w:val="1"/>
      <w:tblStyleColBandSize w:val="1"/>
      <w:tblCellMar>
        <w:top w:w="0" w:type="dxa"/>
        <w:left w:w="115" w:type="dxa"/>
        <w:bottom w:w="0" w:type="dxa"/>
        <w:right w:w="115"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15" w:type="dxa"/>
        <w:bottom w:w="0" w:type="dxa"/>
        <w:right w:w="115"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15" w:type="dxa"/>
        <w:bottom w:w="0" w:type="dxa"/>
        <w:right w:w="115" w:type="dxa"/>
      </w:tblCellMar>
    </w:tblPr>
  </w:style>
  <w:style w:type="table" w:customStyle="1" w:styleId="aff9">
    <w:basedOn w:val="TableNormal0"/>
    <w:tblPr>
      <w:tblStyleRowBandSize w:val="1"/>
      <w:tblStyleColBandSize w:val="1"/>
      <w:tblCellMar>
        <w:top w:w="0" w:type="dxa"/>
        <w:left w:w="115" w:type="dxa"/>
        <w:bottom w:w="0" w:type="dxa"/>
        <w:right w:w="115" w:type="dxa"/>
      </w:tblCellMar>
    </w:tblPr>
  </w:style>
  <w:style w:type="table" w:customStyle="1" w:styleId="affa">
    <w:basedOn w:val="TableNormal0"/>
    <w:tblPr>
      <w:tblStyleRowBandSize w:val="1"/>
      <w:tblStyleColBandSize w:val="1"/>
      <w:tblCellMar>
        <w:top w:w="0" w:type="dxa"/>
        <w:left w:w="115" w:type="dxa"/>
        <w:bottom w:w="0" w:type="dxa"/>
        <w:right w:w="115" w:type="dxa"/>
      </w:tblCellMar>
    </w:tblPr>
  </w:style>
  <w:style w:type="table" w:customStyle="1" w:styleId="affb">
    <w:basedOn w:val="TableNormal0"/>
    <w:tblPr>
      <w:tblStyleRowBandSize w:val="1"/>
      <w:tblStyleColBandSize w:val="1"/>
      <w:tblCellMar>
        <w:top w:w="0" w:type="dxa"/>
        <w:left w:w="115" w:type="dxa"/>
        <w:bottom w:w="0" w:type="dxa"/>
        <w:right w:w="115" w:type="dxa"/>
      </w:tblCellMar>
    </w:tblPr>
  </w:style>
  <w:style w:type="table" w:customStyle="1" w:styleId="affc">
    <w:basedOn w:val="TableNormal0"/>
    <w:tblPr>
      <w:tblStyleRowBandSize w:val="1"/>
      <w:tblStyleColBandSize w:val="1"/>
      <w:tblCellMar>
        <w:top w:w="0" w:type="dxa"/>
        <w:left w:w="115" w:type="dxa"/>
        <w:bottom w:w="0" w:type="dxa"/>
        <w:right w:w="115" w:type="dxa"/>
      </w:tblCellMar>
    </w:tblPr>
  </w:style>
  <w:style w:type="table" w:customStyle="1" w:styleId="affd">
    <w:basedOn w:val="TableNormal0"/>
    <w:tblPr>
      <w:tblStyleRowBandSize w:val="1"/>
      <w:tblStyleColBandSize w:val="1"/>
      <w:tblCellMar>
        <w:top w:w="0" w:type="dxa"/>
        <w:left w:w="115" w:type="dxa"/>
        <w:bottom w:w="0" w:type="dxa"/>
        <w:right w:w="115" w:type="dxa"/>
      </w:tblCellMar>
    </w:tblPr>
  </w:style>
  <w:style w:type="table" w:customStyle="1" w:styleId="affe">
    <w:basedOn w:val="TableNormal0"/>
    <w:tblPr>
      <w:tblStyleRowBandSize w:val="1"/>
      <w:tblStyleColBandSize w:val="1"/>
      <w:tblCellMar>
        <w:top w:w="0" w:type="dxa"/>
        <w:left w:w="115" w:type="dxa"/>
        <w:bottom w:w="0" w:type="dxa"/>
        <w:right w:w="115" w:type="dxa"/>
      </w:tblCellMar>
    </w:tblPr>
  </w:style>
  <w:style w:type="table" w:customStyle="1" w:styleId="afff">
    <w:basedOn w:val="TableNormal0"/>
    <w:tblPr>
      <w:tblStyleRowBandSize w:val="1"/>
      <w:tblStyleColBandSize w:val="1"/>
      <w:tblCellMar>
        <w:top w:w="0" w:type="dxa"/>
        <w:left w:w="115" w:type="dxa"/>
        <w:bottom w:w="0" w:type="dxa"/>
        <w:right w:w="115" w:type="dxa"/>
      </w:tblCellMar>
    </w:tblPr>
  </w:style>
  <w:style w:type="paragraph" w:customStyle="1" w:styleId="normal0">
    <w:name w:val="&quot;normal&quot;"/>
  </w:style>
  <w:style w:type="paragraph" w:styleId="TOC2">
    <w:name w:val="toc 2"/>
    <w:basedOn w:val="Normal"/>
    <w:pPr>
      <w:spacing w:after="100"/>
      <w:ind w:left="220"/>
    </w:pPr>
    <w:rPr>
      <w:rFonts w:ascii="Times New Roman" w:eastAsia="SimSun" w:hAnsi="Times New Roman" w:cs="Times New Roman"/>
      <w:sz w:val="21"/>
    </w:rPr>
  </w:style>
  <w:style w:type="paragraph" w:styleId="TOC1">
    <w:name w:val="toc 1"/>
    <w:basedOn w:val="Normal"/>
    <w:pPr>
      <w:spacing w:after="100"/>
    </w:pPr>
    <w:rPr>
      <w:rFonts w:ascii="Times New Roman" w:eastAsia="SimSun" w:hAnsi="Times New Roman" w:cs="Times New Roman"/>
      <w:sz w:val="21"/>
    </w:rPr>
  </w:style>
  <w:style w:type="character" w:styleId="Hyperlink">
    <w:name w:val="Hyperlink"/>
    <w:basedOn w:val="DefaultParagraphFont"/>
    <w:rPr>
      <w:rFonts w:ascii="Times New Roman" w:eastAsia="SimSun" w:hAnsi="Times New Roman" w:cs="Times New Roman"/>
      <w:color w:val="0000FF"/>
      <w:sz w:val="2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stories-editor.hilton.com/wp-content/uploads/2026/03/Hilton-2025-Annual-Report-SEC-Form-10-K.pdf" TargetMode="External"/><Relationship Id="rId13" Type="http://schemas.openxmlformats.org/officeDocument/2006/relationships/hyperlink" Target="https://marriott.gcs-web.com/static-files/ccd4ffb7-2196-404b-b16d-88c14af5b5dd" TargetMode="External"/><Relationship Id="rId3" Type="http://schemas.openxmlformats.org/officeDocument/2006/relationships/webSettings" Target="webSettings.xml"/><Relationship Id="rId7" Type="http://schemas.openxmlformats.org/officeDocument/2006/relationships/hyperlink" Target="https://www.hoteldive.com/news/sh-hotels-resorts-starwood-rebrand/741707/" TargetMode="External"/><Relationship Id="rId12" Type="http://schemas.openxmlformats.org/officeDocument/2006/relationships/hyperlink" Target="https://marriott.gcs-web.com/static-files/55c29ebb-d714-4e56-820c-3345943bc12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arriott.gcs-web.com/static-files/0f66a698-c5bd-4fdd-9c03-95b3111600e9"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marriott.gcs-web.com/static-files/0cf9e87a-9f77-4d09-bf63-571c49404645" TargetMode="External"/><Relationship Id="rId4" Type="http://schemas.openxmlformats.org/officeDocument/2006/relationships/footnotes" Target="footnotes.xml"/><Relationship Id="rId9" Type="http://schemas.openxmlformats.org/officeDocument/2006/relationships/hyperlink" Target="https://marriott.gcs-web.com/static-files/621fefe9-1305-4d73-9a6d-560ff19b826f" TargetMode="External"/><Relationship Id="rId14" Type="http://schemas.openxmlformats.org/officeDocument/2006/relationships/hyperlink" Target="https://www.marriott.com/en-gb/marriott/group-tax-strategy.mi"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46</Pages>
  <Words>8667</Words>
  <Characters>49404</Characters>
  <Application>Microsoft Office Word</Application>
  <DocSecurity>0</DocSecurity>
  <Lines>411</Lines>
  <Paragraphs>115</Paragraphs>
  <ScaleCrop>false</ScaleCrop>
  <Company/>
  <LinksUpToDate>false</LinksUpToDate>
  <CharactersWithSpaces>57956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Dhruv</dc:creator>
  <cp:lastModifiedBy>Dhruv Dudharejiya</cp:lastModifiedBy>
  <cp:revision>3</cp:revision>
  <dcterms:created xsi:type="dcterms:W3CDTF">2026-08-01T10:41:00Z</dcterms:created>
  <dcterms:modified xsi:type="dcterms:W3CDTF">2026-08-13T08:46:00Z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0c3edee033e74e878ba39204c732e0d9_23</vt:lpwstr>
  </property>
</Properties>
</file>