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175B4" w:rsidRDefault="008175B4" w:rsidP="008175B4">
      <w:pPr>
        <w:rPr>
          <w:rFonts w:cs="Arial"/>
          <w:color w:val="58595B"/>
          <w:sz w:val="36"/>
          <w:szCs w:val="36"/>
        </w:rPr>
      </w:pPr>
      <w:r>
        <w:rPr>
          <w:rFonts w:ascii="Arial" w:hAnsi="Arial" w:cs="Arial"/>
          <w:b/>
          <w:sz w:val="24"/>
          <w:szCs w:val="24"/>
          <w:u w:val="single"/>
        </w:rPr>
        <w:br w:type="page"/>
      </w:r>
      <w:r>
        <w:rPr>
          <w:rFonts w:cs="Arial"/>
          <w:color w:val="58595B"/>
          <w:sz w:val="36"/>
          <w:szCs w:val="36"/>
        </w:rPr>
        <w:lastRenderedPageBreak/>
        <w:t>Qualification: CIPD Diploma in Applied Human Resources</w:t>
      </w:r>
    </w:p>
    <w:p w:rsidR="008175B4" w:rsidRDefault="008175B4" w:rsidP="008175B4">
      <w:pPr>
        <w:rPr>
          <w:rFonts w:cs="Arial"/>
          <w:color w:val="58595B"/>
          <w:sz w:val="36"/>
          <w:szCs w:val="36"/>
        </w:rPr>
      </w:pPr>
    </w:p>
    <w:p w:rsidR="008175B4" w:rsidRDefault="008175B4" w:rsidP="008175B4">
      <w:pPr>
        <w:rPr>
          <w:rFonts w:cs="Arial"/>
          <w:color w:val="58595B"/>
          <w:sz w:val="36"/>
          <w:szCs w:val="36"/>
        </w:rPr>
      </w:pPr>
      <w:r>
        <w:rPr>
          <w:rFonts w:cs="Arial"/>
          <w:color w:val="58595B"/>
          <w:sz w:val="36"/>
          <w:szCs w:val="36"/>
        </w:rPr>
        <w:t xml:space="preserve">Module Name: </w:t>
      </w:r>
      <w:r w:rsidR="0074320C">
        <w:rPr>
          <w:rFonts w:cs="Arial"/>
          <w:color w:val="58595B"/>
          <w:sz w:val="36"/>
          <w:szCs w:val="36"/>
        </w:rPr>
        <w:t>5CELW Understanding Employment Law</w:t>
      </w: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r>
        <w:rPr>
          <w:rFonts w:cs="Arial"/>
          <w:color w:val="58595B"/>
          <w:sz w:val="36"/>
          <w:szCs w:val="36"/>
        </w:rPr>
        <w:t xml:space="preserve">Word Count: </w:t>
      </w:r>
      <w:r>
        <w:rPr>
          <w:rFonts w:cs="Arial"/>
          <w:color w:val="58595B"/>
          <w:sz w:val="36"/>
          <w:szCs w:val="36"/>
        </w:rPr>
        <w:t>4570</w:t>
      </w: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tabs>
          <w:tab w:val="left" w:pos="720"/>
          <w:tab w:val="left" w:pos="1440"/>
          <w:tab w:val="left" w:pos="2160"/>
          <w:tab w:val="left" w:pos="2880"/>
          <w:tab w:val="left" w:pos="3600"/>
        </w:tabs>
        <w:rPr>
          <w:rFonts w:cs="Arial"/>
          <w:color w:val="58595B"/>
          <w:sz w:val="36"/>
          <w:szCs w:val="36"/>
        </w:rPr>
      </w:pPr>
      <w:r>
        <w:rPr>
          <w:rFonts w:cs="Arial"/>
          <w:color w:val="58595B"/>
          <w:sz w:val="36"/>
          <w:szCs w:val="36"/>
        </w:rPr>
        <w:t>Student Name:</w:t>
      </w:r>
      <w:r>
        <w:rPr>
          <w:rFonts w:cs="Arial"/>
          <w:color w:val="58595B"/>
          <w:sz w:val="36"/>
          <w:szCs w:val="36"/>
        </w:rPr>
        <w:tab/>
        <w:t>Sharon Abbott</w:t>
      </w:r>
      <w:r>
        <w:rPr>
          <w:rFonts w:cs="Arial"/>
          <w:color w:val="58595B"/>
          <w:sz w:val="36"/>
          <w:szCs w:val="36"/>
        </w:rPr>
        <w:tab/>
      </w:r>
      <w:r>
        <w:rPr>
          <w:rFonts w:cs="Arial"/>
          <w:color w:val="58595B"/>
          <w:sz w:val="36"/>
          <w:szCs w:val="36"/>
        </w:rPr>
        <w:tab/>
      </w:r>
      <w:r>
        <w:rPr>
          <w:rFonts w:cs="Arial"/>
          <w:color w:val="58595B"/>
          <w:sz w:val="36"/>
          <w:szCs w:val="36"/>
        </w:rPr>
        <w:tab/>
      </w:r>
    </w:p>
    <w:p w:rsidR="008175B4" w:rsidRDefault="008175B4" w:rsidP="008175B4">
      <w:pPr>
        <w:rPr>
          <w:rFonts w:cs="Arial"/>
          <w:color w:val="58595B"/>
          <w:sz w:val="36"/>
          <w:szCs w:val="36"/>
        </w:rPr>
      </w:pPr>
      <w:r>
        <w:rPr>
          <w:rFonts w:cs="Arial"/>
          <w:color w:val="58595B"/>
          <w:sz w:val="36"/>
          <w:szCs w:val="36"/>
        </w:rPr>
        <w:t>Student Number:</w:t>
      </w:r>
      <w:r>
        <w:rPr>
          <w:rFonts w:cs="Arial"/>
          <w:color w:val="58595B"/>
          <w:sz w:val="36"/>
          <w:szCs w:val="36"/>
        </w:rPr>
        <w:tab/>
        <w:t>2005868</w:t>
      </w:r>
      <w:r>
        <w:rPr>
          <w:rFonts w:cs="Arial"/>
          <w:color w:val="58595B"/>
          <w:sz w:val="36"/>
          <w:szCs w:val="36"/>
        </w:rPr>
        <w:tab/>
      </w:r>
      <w:r>
        <w:rPr>
          <w:rFonts w:cs="Arial"/>
          <w:color w:val="58595B"/>
          <w:sz w:val="36"/>
          <w:szCs w:val="36"/>
        </w:rPr>
        <w:tab/>
      </w:r>
      <w:r>
        <w:rPr>
          <w:rFonts w:cs="Arial"/>
          <w:color w:val="58595B"/>
          <w:sz w:val="36"/>
          <w:szCs w:val="36"/>
        </w:rPr>
        <w:tab/>
      </w:r>
    </w:p>
    <w:p w:rsidR="008175B4" w:rsidRDefault="008175B4" w:rsidP="008175B4">
      <w:pPr>
        <w:rPr>
          <w:rFonts w:cs="Arial"/>
          <w:color w:val="58595B"/>
          <w:sz w:val="36"/>
          <w:szCs w:val="36"/>
        </w:rPr>
      </w:pPr>
      <w:r>
        <w:rPr>
          <w:rFonts w:cs="Arial"/>
          <w:color w:val="58595B"/>
          <w:sz w:val="36"/>
          <w:szCs w:val="36"/>
        </w:rPr>
        <w:t>CIPD Membership Number:</w:t>
      </w:r>
      <w:r>
        <w:rPr>
          <w:rFonts w:cs="Arial"/>
          <w:color w:val="58595B"/>
          <w:sz w:val="36"/>
          <w:szCs w:val="36"/>
        </w:rPr>
        <w:tab/>
      </w:r>
      <w:r w:rsidR="0074320C">
        <w:rPr>
          <w:rFonts w:cs="Arial"/>
          <w:color w:val="58595B"/>
          <w:sz w:val="36"/>
          <w:szCs w:val="36"/>
        </w:rPr>
        <w:t>56646084</w:t>
      </w:r>
      <w:bookmarkStart w:id="0" w:name="_GoBack"/>
      <w:bookmarkEnd w:id="0"/>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p>
    <w:p w:rsidR="008175B4" w:rsidRDefault="008175B4" w:rsidP="008175B4">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8175B4" w:rsidRDefault="008175B4" w:rsidP="008175B4">
      <w:pPr>
        <w:rPr>
          <w:rFonts w:cs="Arial"/>
          <w:color w:val="58595B"/>
          <w:sz w:val="36"/>
          <w:szCs w:val="36"/>
        </w:rPr>
      </w:pPr>
    </w:p>
    <w:p w:rsidR="008175B4" w:rsidRDefault="008175B4" w:rsidP="008175B4">
      <w:pPr>
        <w:rPr>
          <w:rFonts w:cs="Arial"/>
          <w:color w:val="58595B"/>
          <w:sz w:val="36"/>
          <w:szCs w:val="36"/>
        </w:rPr>
      </w:pPr>
      <w:r>
        <w:rPr>
          <w:rFonts w:cs="Arial"/>
          <w:color w:val="58595B"/>
          <w:sz w:val="36"/>
          <w:szCs w:val="36"/>
        </w:rPr>
        <w:t xml:space="preserve">Signed: </w:t>
      </w:r>
      <w:r>
        <w:rPr>
          <w:rFonts w:cs="Arial"/>
          <w:color w:val="58595B"/>
          <w:sz w:val="36"/>
          <w:szCs w:val="36"/>
        </w:rPr>
        <w:tab/>
      </w:r>
    </w:p>
    <w:p w:rsidR="008175B4" w:rsidRDefault="008175B4" w:rsidP="008175B4">
      <w:pPr>
        <w:rPr>
          <w:rFonts w:cs="Arial"/>
          <w:color w:val="58595B"/>
          <w:sz w:val="36"/>
          <w:szCs w:val="36"/>
        </w:rPr>
      </w:pPr>
      <w:r w:rsidRPr="00D97C4E">
        <w:rPr>
          <w:rFonts w:cs="Arial"/>
          <w:noProof/>
          <w:color w:val="58595B"/>
          <w:sz w:val="36"/>
          <w:szCs w:val="36"/>
          <w:lang w:eastAsia="en-GB"/>
        </w:rPr>
        <w:drawing>
          <wp:inline distT="0" distB="0" distL="0" distR="0" wp14:anchorId="38DF573F" wp14:editId="6B22DC95">
            <wp:extent cx="1828800" cy="628650"/>
            <wp:effectExtent l="0" t="0" r="0" b="0"/>
            <wp:docPr id="1" name="Picture 1" descr="C:\Users\abbottsh\AppData\Local\Microsoft\Windows\INetCache\Content.Outlook\U57OMBC7\SnipImage (00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bottsh\AppData\Local\Microsoft\Windows\INetCache\Content.Outlook\U57OMBC7\SnipImage (00D).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628650"/>
                    </a:xfrm>
                    <a:prstGeom prst="rect">
                      <a:avLst/>
                    </a:prstGeom>
                    <a:noFill/>
                    <a:ln>
                      <a:noFill/>
                    </a:ln>
                  </pic:spPr>
                </pic:pic>
              </a:graphicData>
            </a:graphic>
          </wp:inline>
        </w:drawing>
      </w:r>
    </w:p>
    <w:p w:rsidR="008175B4" w:rsidRDefault="008175B4" w:rsidP="008175B4">
      <w:pPr>
        <w:rPr>
          <w:rFonts w:cs="Arial"/>
          <w:color w:val="58595B"/>
          <w:sz w:val="36"/>
          <w:szCs w:val="36"/>
        </w:rPr>
      </w:pPr>
      <w:r>
        <w:rPr>
          <w:rFonts w:cs="Arial"/>
          <w:color w:val="58595B"/>
          <w:sz w:val="36"/>
          <w:szCs w:val="36"/>
        </w:rPr>
        <w:tab/>
      </w:r>
    </w:p>
    <w:p w:rsidR="008175B4" w:rsidRDefault="008175B4" w:rsidP="008175B4">
      <w:pPr>
        <w:rPr>
          <w:rFonts w:cs="Arial"/>
          <w:color w:val="58595B"/>
          <w:sz w:val="36"/>
          <w:szCs w:val="36"/>
        </w:rPr>
      </w:pPr>
      <w:r>
        <w:rPr>
          <w:rFonts w:cs="Arial"/>
          <w:color w:val="58595B"/>
          <w:sz w:val="36"/>
          <w:szCs w:val="36"/>
        </w:rPr>
        <w:t xml:space="preserve">Date:  </w:t>
      </w:r>
      <w:r>
        <w:rPr>
          <w:rFonts w:cs="Arial"/>
          <w:color w:val="58595B"/>
          <w:sz w:val="36"/>
          <w:szCs w:val="36"/>
        </w:rPr>
        <w:t>07/04/2021</w:t>
      </w:r>
    </w:p>
    <w:p w:rsidR="008175B4" w:rsidRDefault="008175B4" w:rsidP="008175B4"/>
    <w:p w:rsidR="008175B4" w:rsidRDefault="008175B4" w:rsidP="008175B4">
      <w:pPr>
        <w:jc w:val="both"/>
        <w:rPr>
          <w:rFonts w:ascii="Arial" w:hAnsi="Arial" w:cs="Arial"/>
          <w:b/>
          <w:sz w:val="24"/>
          <w:szCs w:val="24"/>
          <w:u w:val="single"/>
        </w:rPr>
      </w:pPr>
      <w:r>
        <w:br w:type="page"/>
      </w:r>
    </w:p>
    <w:p w:rsidR="004E3D8F" w:rsidRPr="005551BB" w:rsidRDefault="004E3D8F" w:rsidP="004E3D8F">
      <w:pPr>
        <w:tabs>
          <w:tab w:val="left" w:pos="6420"/>
        </w:tabs>
        <w:rPr>
          <w:rFonts w:ascii="Arial" w:hAnsi="Arial" w:cs="Arial"/>
          <w:b/>
          <w:sz w:val="24"/>
          <w:szCs w:val="24"/>
          <w:u w:val="single"/>
        </w:rPr>
      </w:pPr>
      <w:r w:rsidRPr="005551BB">
        <w:rPr>
          <w:rFonts w:ascii="Arial" w:hAnsi="Arial" w:cs="Arial"/>
          <w:b/>
          <w:sz w:val="24"/>
          <w:szCs w:val="24"/>
          <w:u w:val="single"/>
        </w:rPr>
        <w:lastRenderedPageBreak/>
        <w:t>1.1 – Aims and object</w:t>
      </w:r>
      <w:r>
        <w:rPr>
          <w:rFonts w:ascii="Arial" w:hAnsi="Arial" w:cs="Arial"/>
          <w:b/>
          <w:sz w:val="24"/>
          <w:szCs w:val="24"/>
          <w:u w:val="single"/>
        </w:rPr>
        <w:t>ives of Employment Law L</w:t>
      </w:r>
      <w:r w:rsidRPr="005551BB">
        <w:rPr>
          <w:rFonts w:ascii="Arial" w:hAnsi="Arial" w:cs="Arial"/>
          <w:b/>
          <w:sz w:val="24"/>
          <w:szCs w:val="24"/>
          <w:u w:val="single"/>
        </w:rPr>
        <w:t>egislation.</w:t>
      </w:r>
      <w:r w:rsidRPr="005551BB">
        <w:rPr>
          <w:rFonts w:ascii="Arial" w:hAnsi="Arial" w:cs="Arial"/>
          <w:b/>
          <w:sz w:val="24"/>
          <w:szCs w:val="24"/>
        </w:rPr>
        <w:tab/>
      </w:r>
    </w:p>
    <w:p w:rsidR="004E3D8F" w:rsidRDefault="004E3D8F" w:rsidP="004E3D8F">
      <w:pPr>
        <w:rPr>
          <w:rFonts w:ascii="Arial" w:hAnsi="Arial" w:cs="Arial"/>
          <w:sz w:val="24"/>
          <w:szCs w:val="24"/>
        </w:rPr>
      </w:pPr>
      <w:r>
        <w:rPr>
          <w:rFonts w:ascii="Arial" w:hAnsi="Arial" w:cs="Arial"/>
          <w:sz w:val="24"/>
          <w:szCs w:val="24"/>
        </w:rPr>
        <w:t>Employment Law legislation aims to provide basic rights and legal protection to both employers and employees in a fair manner.  This is done through law and the contract of employment which every employee will receive.</w:t>
      </w:r>
    </w:p>
    <w:p w:rsidR="004E3D8F" w:rsidRDefault="004E3D8F" w:rsidP="004E3D8F">
      <w:pPr>
        <w:rPr>
          <w:rFonts w:ascii="Arial" w:hAnsi="Arial" w:cs="Arial"/>
          <w:sz w:val="24"/>
          <w:szCs w:val="24"/>
        </w:rPr>
      </w:pPr>
      <w:r>
        <w:rPr>
          <w:rFonts w:ascii="Arial" w:hAnsi="Arial" w:cs="Arial"/>
          <w:sz w:val="24"/>
          <w:szCs w:val="24"/>
        </w:rPr>
        <w:t>Employment law objectives cover a wide range of aspects that are expected from either party and as society evolves so does the objectives of employment law.  However, the objectives do differ dependent on the political party in power as the Labour party are supportive of Trade Unions, whereas the 1979 Conservative Government introduced legislation to reduce Trade Union power, therefore affecting employees fighting for greater rights.</w:t>
      </w:r>
    </w:p>
    <w:p w:rsidR="004E3D8F" w:rsidRDefault="004E3D8F" w:rsidP="004E3D8F">
      <w:pPr>
        <w:rPr>
          <w:rFonts w:ascii="Arial" w:hAnsi="Arial" w:cs="Arial"/>
          <w:sz w:val="24"/>
          <w:szCs w:val="24"/>
        </w:rPr>
      </w:pPr>
      <w:r>
        <w:rPr>
          <w:rFonts w:ascii="Arial" w:hAnsi="Arial" w:cs="Arial"/>
          <w:sz w:val="24"/>
          <w:szCs w:val="24"/>
        </w:rPr>
        <w:t>The basic rights any employee can expect include:</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 xml:space="preserve">Minimum wage </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 xml:space="preserve">A safe working environment </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To be treated fairly and paid equally, irrespective of race, gender, sexuality etc</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 xml:space="preserve">Parental Leave </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Redundancy</w:t>
      </w:r>
    </w:p>
    <w:p w:rsidR="004E3D8F" w:rsidRPr="005551BB" w:rsidRDefault="004E3D8F" w:rsidP="004E3D8F">
      <w:pPr>
        <w:pStyle w:val="ListParagraph"/>
        <w:numPr>
          <w:ilvl w:val="0"/>
          <w:numId w:val="1"/>
        </w:numPr>
        <w:rPr>
          <w:rFonts w:ascii="Arial" w:hAnsi="Arial" w:cs="Arial"/>
          <w:sz w:val="24"/>
          <w:szCs w:val="24"/>
        </w:rPr>
      </w:pPr>
      <w:r>
        <w:rPr>
          <w:rFonts w:ascii="Arial" w:hAnsi="Arial" w:cs="Arial"/>
          <w:sz w:val="24"/>
          <w:szCs w:val="24"/>
        </w:rPr>
        <w:t xml:space="preserve">Working Hours </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Employment contracts</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Dismissal and Employee grievances</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Protection from Disability discrimination</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Protection from Bullying and Harrassment</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Protection from Age discrimination</w:t>
      </w:r>
    </w:p>
    <w:p w:rsidR="004E3D8F" w:rsidRPr="005551BB" w:rsidRDefault="004E3D8F" w:rsidP="004E3D8F">
      <w:pPr>
        <w:rPr>
          <w:rFonts w:ascii="Arial" w:hAnsi="Arial" w:cs="Arial"/>
          <w:sz w:val="24"/>
          <w:szCs w:val="24"/>
        </w:rPr>
      </w:pPr>
      <w:r>
        <w:rPr>
          <w:rFonts w:ascii="Arial" w:hAnsi="Arial" w:cs="Arial"/>
          <w:sz w:val="24"/>
          <w:szCs w:val="24"/>
        </w:rPr>
        <w:t>Due to the above objectives that have been identified by Employment Law as areas that need protection and regulations, the following legislation to name a few have come into force:</w:t>
      </w:r>
    </w:p>
    <w:p w:rsidR="004E3D8F" w:rsidRDefault="004E3D8F" w:rsidP="004E3D8F">
      <w:pPr>
        <w:pStyle w:val="ListParagraph"/>
        <w:numPr>
          <w:ilvl w:val="0"/>
          <w:numId w:val="2"/>
        </w:numPr>
        <w:tabs>
          <w:tab w:val="left" w:pos="1335"/>
        </w:tabs>
        <w:rPr>
          <w:rFonts w:ascii="Arial" w:hAnsi="Arial" w:cs="Arial"/>
          <w:sz w:val="24"/>
          <w:szCs w:val="24"/>
        </w:rPr>
      </w:pPr>
      <w:r w:rsidRPr="007B2C0A">
        <w:rPr>
          <w:rFonts w:ascii="Arial" w:hAnsi="Arial" w:cs="Arial"/>
          <w:sz w:val="24"/>
          <w:szCs w:val="24"/>
        </w:rPr>
        <w:t>National Minimum Wage Act 1998</w:t>
      </w:r>
    </w:p>
    <w:p w:rsidR="004E3D8F" w:rsidRDefault="004E3D8F" w:rsidP="004E3D8F">
      <w:pPr>
        <w:pStyle w:val="ListParagraph"/>
        <w:numPr>
          <w:ilvl w:val="0"/>
          <w:numId w:val="2"/>
        </w:numPr>
        <w:tabs>
          <w:tab w:val="left" w:pos="1335"/>
        </w:tabs>
        <w:rPr>
          <w:rFonts w:ascii="Arial" w:hAnsi="Arial" w:cs="Arial"/>
          <w:sz w:val="24"/>
          <w:szCs w:val="24"/>
        </w:rPr>
      </w:pPr>
      <w:r w:rsidRPr="007B2C0A">
        <w:rPr>
          <w:rFonts w:ascii="Arial" w:hAnsi="Arial" w:cs="Arial"/>
          <w:sz w:val="24"/>
          <w:szCs w:val="24"/>
        </w:rPr>
        <w:t xml:space="preserve">Health and Safety at Work Act 1974 </w:t>
      </w:r>
    </w:p>
    <w:p w:rsidR="004E3D8F" w:rsidRDefault="004E3D8F" w:rsidP="004E3D8F">
      <w:pPr>
        <w:pStyle w:val="ListParagraph"/>
        <w:numPr>
          <w:ilvl w:val="0"/>
          <w:numId w:val="2"/>
        </w:numPr>
        <w:tabs>
          <w:tab w:val="left" w:pos="1335"/>
        </w:tabs>
        <w:rPr>
          <w:rFonts w:ascii="Arial" w:hAnsi="Arial" w:cs="Arial"/>
          <w:sz w:val="24"/>
          <w:szCs w:val="24"/>
        </w:rPr>
      </w:pPr>
      <w:r w:rsidRPr="007B2C0A">
        <w:rPr>
          <w:rFonts w:ascii="Arial" w:hAnsi="Arial" w:cs="Arial"/>
          <w:sz w:val="24"/>
          <w:szCs w:val="24"/>
        </w:rPr>
        <w:t>Equality Act 2010</w:t>
      </w:r>
    </w:p>
    <w:p w:rsidR="004E3D8F" w:rsidRPr="007B2C0A" w:rsidRDefault="004E3D8F" w:rsidP="004E3D8F">
      <w:pPr>
        <w:pStyle w:val="ListParagraph"/>
        <w:numPr>
          <w:ilvl w:val="0"/>
          <w:numId w:val="2"/>
        </w:numPr>
        <w:tabs>
          <w:tab w:val="left" w:pos="1335"/>
        </w:tabs>
        <w:rPr>
          <w:rFonts w:ascii="Arial" w:hAnsi="Arial" w:cs="Arial"/>
          <w:sz w:val="24"/>
          <w:szCs w:val="24"/>
        </w:rPr>
      </w:pPr>
      <w:r w:rsidRPr="007B2C0A">
        <w:rPr>
          <w:rFonts w:ascii="Arial" w:hAnsi="Arial" w:cs="Arial"/>
          <w:sz w:val="24"/>
          <w:szCs w:val="24"/>
        </w:rPr>
        <w:t>Maternity and Parental Leave Regulations 1999</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Working Time R</w:t>
      </w:r>
      <w:r w:rsidRPr="005551BB">
        <w:rPr>
          <w:rFonts w:ascii="Arial" w:hAnsi="Arial" w:cs="Arial"/>
          <w:sz w:val="24"/>
          <w:szCs w:val="24"/>
        </w:rPr>
        <w:t>egulations 1998</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Protection from Harassment Act 1997</w:t>
      </w:r>
    </w:p>
    <w:p w:rsidR="004E3D8F" w:rsidRDefault="004E3D8F" w:rsidP="004E3D8F">
      <w:pPr>
        <w:pStyle w:val="ListParagraph"/>
        <w:numPr>
          <w:ilvl w:val="0"/>
          <w:numId w:val="1"/>
        </w:numPr>
        <w:rPr>
          <w:rFonts w:ascii="Arial" w:hAnsi="Arial" w:cs="Arial"/>
          <w:sz w:val="24"/>
          <w:szCs w:val="24"/>
        </w:rPr>
      </w:pPr>
      <w:r>
        <w:rPr>
          <w:rFonts w:ascii="Arial" w:hAnsi="Arial" w:cs="Arial"/>
          <w:sz w:val="24"/>
          <w:szCs w:val="24"/>
        </w:rPr>
        <w:t>Shared Parental Leave Regulations 2014</w:t>
      </w:r>
    </w:p>
    <w:p w:rsidR="004E3D8F" w:rsidRPr="00363610" w:rsidRDefault="004E3D8F" w:rsidP="004E3D8F">
      <w:pPr>
        <w:rPr>
          <w:rFonts w:ascii="Arial" w:hAnsi="Arial" w:cs="Arial"/>
          <w:sz w:val="24"/>
          <w:szCs w:val="24"/>
        </w:rPr>
      </w:pPr>
      <w:r>
        <w:rPr>
          <w:rFonts w:ascii="Arial" w:hAnsi="Arial" w:cs="Arial"/>
          <w:sz w:val="24"/>
          <w:szCs w:val="24"/>
        </w:rPr>
        <w:t>Two recent events that will have an impact on employment law legislation are Brexit and the Co-vid 19 pandemic, both of these factors will influence new statutes of law or amendments to existing laws and regulations.</w:t>
      </w: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p>
    <w:p w:rsidR="004E3D8F" w:rsidRPr="00875359" w:rsidRDefault="004E3D8F" w:rsidP="004E3D8F">
      <w:pPr>
        <w:rPr>
          <w:rFonts w:ascii="Arial" w:hAnsi="Arial" w:cs="Arial"/>
          <w:b/>
          <w:sz w:val="24"/>
          <w:szCs w:val="24"/>
          <w:u w:val="single"/>
        </w:rPr>
      </w:pPr>
      <w:r w:rsidRPr="00875359">
        <w:rPr>
          <w:rFonts w:ascii="Arial" w:hAnsi="Arial" w:cs="Arial"/>
          <w:b/>
          <w:sz w:val="24"/>
          <w:szCs w:val="24"/>
          <w:u w:val="single"/>
        </w:rPr>
        <w:lastRenderedPageBreak/>
        <w:t>1.2 – Describe how Employment Law is enforced through Tribunals and the Court System</w:t>
      </w:r>
    </w:p>
    <w:p w:rsidR="004E3D8F" w:rsidRDefault="004E3D8F" w:rsidP="004E3D8F">
      <w:pPr>
        <w:rPr>
          <w:rFonts w:ascii="Arial" w:hAnsi="Arial" w:cs="Arial"/>
          <w:sz w:val="24"/>
          <w:szCs w:val="24"/>
        </w:rPr>
      </w:pPr>
      <w:r>
        <w:rPr>
          <w:rFonts w:ascii="Arial" w:hAnsi="Arial" w:cs="Arial"/>
          <w:sz w:val="24"/>
          <w:szCs w:val="24"/>
        </w:rPr>
        <w:t>ACAS should always be the first step to take before submitting a case to the employment tribunal to see if the case can be settled before being brought to court, this is known as early conciliation which is a free service.  This is not compulsory service so claimants can refuse to partake and go straight to an employment tribunal.  ACAS will receive a copy of every claim brought to a tribunal to engage with meditation in the first instance.</w:t>
      </w:r>
    </w:p>
    <w:p w:rsidR="004E3D8F" w:rsidRDefault="004E3D8F" w:rsidP="004E3D8F">
      <w:pPr>
        <w:rPr>
          <w:rFonts w:ascii="Arial" w:hAnsi="Arial" w:cs="Arial"/>
          <w:sz w:val="24"/>
          <w:szCs w:val="24"/>
        </w:rPr>
      </w:pPr>
      <w:r>
        <w:rPr>
          <w:rFonts w:ascii="Arial" w:hAnsi="Arial" w:cs="Arial"/>
          <w:sz w:val="24"/>
          <w:szCs w:val="24"/>
        </w:rPr>
        <w:t>There are three courts that an employment law case can be brought to, they are:</w:t>
      </w:r>
    </w:p>
    <w:p w:rsidR="004E3D8F" w:rsidRDefault="004E3D8F" w:rsidP="004E3D8F">
      <w:pPr>
        <w:pStyle w:val="ListParagraph"/>
        <w:numPr>
          <w:ilvl w:val="0"/>
          <w:numId w:val="3"/>
        </w:numPr>
        <w:rPr>
          <w:rFonts w:ascii="Arial" w:hAnsi="Arial" w:cs="Arial"/>
          <w:sz w:val="24"/>
          <w:szCs w:val="24"/>
        </w:rPr>
      </w:pPr>
      <w:r>
        <w:rPr>
          <w:rFonts w:ascii="Arial" w:hAnsi="Arial" w:cs="Arial"/>
          <w:sz w:val="24"/>
          <w:szCs w:val="24"/>
        </w:rPr>
        <w:t>Employment tribunal – Act of Parliament or Regulations derived from an Act of Parliament</w:t>
      </w:r>
    </w:p>
    <w:p w:rsidR="004E3D8F" w:rsidRDefault="004E3D8F" w:rsidP="004E3D8F">
      <w:pPr>
        <w:pStyle w:val="ListParagraph"/>
        <w:numPr>
          <w:ilvl w:val="0"/>
          <w:numId w:val="3"/>
        </w:numPr>
        <w:rPr>
          <w:rFonts w:ascii="Arial" w:hAnsi="Arial" w:cs="Arial"/>
          <w:sz w:val="24"/>
          <w:szCs w:val="24"/>
        </w:rPr>
      </w:pPr>
      <w:r>
        <w:rPr>
          <w:rFonts w:ascii="Arial" w:hAnsi="Arial" w:cs="Arial"/>
          <w:sz w:val="24"/>
          <w:szCs w:val="24"/>
        </w:rPr>
        <w:t>County court – common law cases such as breach of contract or act of negligence</w:t>
      </w:r>
    </w:p>
    <w:p w:rsidR="004E3D8F" w:rsidRDefault="004E3D8F" w:rsidP="004E3D8F">
      <w:pPr>
        <w:pStyle w:val="ListParagraph"/>
        <w:numPr>
          <w:ilvl w:val="0"/>
          <w:numId w:val="3"/>
        </w:numPr>
        <w:rPr>
          <w:rFonts w:ascii="Arial" w:hAnsi="Arial" w:cs="Arial"/>
          <w:sz w:val="24"/>
          <w:szCs w:val="24"/>
        </w:rPr>
      </w:pPr>
      <w:r>
        <w:rPr>
          <w:rFonts w:ascii="Arial" w:hAnsi="Arial" w:cs="Arial"/>
          <w:sz w:val="24"/>
          <w:szCs w:val="24"/>
        </w:rPr>
        <w:t>High court – common law cases as above with damages sought in excess of £50,000</w:t>
      </w:r>
    </w:p>
    <w:p w:rsidR="004E3D8F" w:rsidRDefault="004E3D8F" w:rsidP="004E3D8F">
      <w:pPr>
        <w:rPr>
          <w:rFonts w:ascii="Arial" w:hAnsi="Arial" w:cs="Arial"/>
          <w:sz w:val="24"/>
          <w:szCs w:val="24"/>
        </w:rPr>
      </w:pPr>
      <w:r>
        <w:rPr>
          <w:rFonts w:ascii="Arial" w:hAnsi="Arial" w:cs="Arial"/>
          <w:sz w:val="24"/>
          <w:szCs w:val="24"/>
        </w:rPr>
        <w:t xml:space="preserve">There are exceptions to the above, the main one being due to the time scale that a claimant has to submit the claim to an Employment Tribunal which is 3 months from the date the employer is alleged to have acted unlawfully, however, with the County or High Court a claimant has 6 years to submit the claim.  This is dependent on the nature of the claim.  </w:t>
      </w:r>
    </w:p>
    <w:p w:rsidR="004E3D8F" w:rsidRDefault="004E3D8F" w:rsidP="004E3D8F">
      <w:pPr>
        <w:rPr>
          <w:rFonts w:ascii="Arial" w:hAnsi="Arial" w:cs="Arial"/>
          <w:sz w:val="24"/>
          <w:szCs w:val="24"/>
        </w:rPr>
      </w:pPr>
      <w:r>
        <w:rPr>
          <w:rFonts w:ascii="Arial" w:hAnsi="Arial" w:cs="Arial"/>
          <w:sz w:val="24"/>
          <w:szCs w:val="24"/>
        </w:rPr>
        <w:t>To initiate a claim the claimant needs to complete an ET1 form and register it within 3 months of the alleged incident.  From this the regional employment tribunal office will issue the respondent with an ET3 form for them to complete within 28 days, following this a date is then set for the preliminary hearing.  It is normal practice for an employment judge to read through the case before the hearing in order to estimate how long the case will take and provide both parties with directions such as dates for certain documents to be prepared.</w:t>
      </w:r>
    </w:p>
    <w:p w:rsidR="004E3D8F" w:rsidRDefault="004E3D8F" w:rsidP="004E3D8F">
      <w:pPr>
        <w:rPr>
          <w:rFonts w:ascii="Arial" w:hAnsi="Arial" w:cs="Arial"/>
          <w:sz w:val="24"/>
          <w:szCs w:val="24"/>
        </w:rPr>
      </w:pPr>
      <w:r>
        <w:rPr>
          <w:rFonts w:ascii="Arial" w:hAnsi="Arial" w:cs="Arial"/>
          <w:sz w:val="24"/>
          <w:szCs w:val="24"/>
        </w:rPr>
        <w:t>Employment Tribunals will hear cases covering most aspects of Employment Law from unlawful discrimination to equal pay.  There is a cap on the amount of damages that can be awarded by a tribunal, which is another reason for bringing a case to the County or High court as damages can be higher.  There is a hierarchy to the employment tribunal as follows:</w:t>
      </w:r>
    </w:p>
    <w:p w:rsidR="004E3D8F" w:rsidRDefault="004E3D8F" w:rsidP="004E3D8F">
      <w:pPr>
        <w:pStyle w:val="ListParagraph"/>
        <w:numPr>
          <w:ilvl w:val="0"/>
          <w:numId w:val="4"/>
        </w:numPr>
        <w:rPr>
          <w:rFonts w:ascii="Arial" w:hAnsi="Arial" w:cs="Arial"/>
          <w:sz w:val="24"/>
          <w:szCs w:val="24"/>
        </w:rPr>
      </w:pPr>
      <w:r>
        <w:rPr>
          <w:rFonts w:ascii="Arial" w:hAnsi="Arial" w:cs="Arial"/>
          <w:sz w:val="24"/>
          <w:szCs w:val="24"/>
        </w:rPr>
        <w:t>Employment Tribunal</w:t>
      </w:r>
    </w:p>
    <w:p w:rsidR="004E3D8F" w:rsidRDefault="004E3D8F" w:rsidP="004E3D8F">
      <w:pPr>
        <w:pStyle w:val="ListParagraph"/>
        <w:numPr>
          <w:ilvl w:val="0"/>
          <w:numId w:val="4"/>
        </w:numPr>
        <w:rPr>
          <w:rFonts w:ascii="Arial" w:hAnsi="Arial" w:cs="Arial"/>
          <w:sz w:val="24"/>
          <w:szCs w:val="24"/>
        </w:rPr>
      </w:pPr>
      <w:r>
        <w:rPr>
          <w:rFonts w:ascii="Arial" w:hAnsi="Arial" w:cs="Arial"/>
          <w:sz w:val="24"/>
          <w:szCs w:val="24"/>
        </w:rPr>
        <w:t xml:space="preserve">Employment Appeal Tribunal </w:t>
      </w:r>
    </w:p>
    <w:p w:rsidR="004E3D8F" w:rsidRDefault="004E3D8F" w:rsidP="004E3D8F">
      <w:pPr>
        <w:pStyle w:val="ListParagraph"/>
        <w:numPr>
          <w:ilvl w:val="0"/>
          <w:numId w:val="4"/>
        </w:numPr>
        <w:rPr>
          <w:rFonts w:ascii="Arial" w:hAnsi="Arial" w:cs="Arial"/>
          <w:sz w:val="24"/>
          <w:szCs w:val="24"/>
        </w:rPr>
      </w:pPr>
      <w:r>
        <w:rPr>
          <w:rFonts w:ascii="Arial" w:hAnsi="Arial" w:cs="Arial"/>
          <w:sz w:val="24"/>
          <w:szCs w:val="24"/>
        </w:rPr>
        <w:t xml:space="preserve">Court of Appeal </w:t>
      </w:r>
    </w:p>
    <w:p w:rsidR="004E3D8F" w:rsidRDefault="004E3D8F" w:rsidP="004E3D8F">
      <w:pPr>
        <w:pStyle w:val="ListParagraph"/>
        <w:numPr>
          <w:ilvl w:val="0"/>
          <w:numId w:val="4"/>
        </w:numPr>
        <w:rPr>
          <w:rFonts w:ascii="Arial" w:hAnsi="Arial" w:cs="Arial"/>
          <w:sz w:val="24"/>
          <w:szCs w:val="24"/>
        </w:rPr>
      </w:pPr>
      <w:r>
        <w:rPr>
          <w:rFonts w:ascii="Arial" w:hAnsi="Arial" w:cs="Arial"/>
          <w:sz w:val="24"/>
          <w:szCs w:val="24"/>
        </w:rPr>
        <w:t>Supreme Court</w:t>
      </w:r>
    </w:p>
    <w:p w:rsidR="004E3D8F" w:rsidRDefault="004E3D8F" w:rsidP="004E3D8F">
      <w:pPr>
        <w:rPr>
          <w:rFonts w:ascii="Arial" w:hAnsi="Arial" w:cs="Arial"/>
          <w:sz w:val="24"/>
          <w:szCs w:val="24"/>
        </w:rPr>
      </w:pPr>
      <w:r>
        <w:rPr>
          <w:rFonts w:ascii="Arial" w:hAnsi="Arial" w:cs="Arial"/>
          <w:sz w:val="24"/>
          <w:szCs w:val="24"/>
        </w:rPr>
        <w:t>Unlike the other courts, an appeal with the employment tribunal needs to be based on a question of law not fact or if the claimant believes that the judge has misapplied or misinterpreted the law.</w:t>
      </w: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r>
        <w:rPr>
          <w:rFonts w:ascii="Arial" w:hAnsi="Arial" w:cs="Arial"/>
          <w:sz w:val="24"/>
          <w:szCs w:val="24"/>
        </w:rPr>
        <w:lastRenderedPageBreak/>
        <w:t>The hierarchy of the County Court or High Court is:</w:t>
      </w:r>
    </w:p>
    <w:p w:rsidR="004E3D8F" w:rsidRDefault="004E3D8F" w:rsidP="004E3D8F">
      <w:pPr>
        <w:pStyle w:val="ListParagraph"/>
        <w:numPr>
          <w:ilvl w:val="0"/>
          <w:numId w:val="5"/>
        </w:numPr>
        <w:rPr>
          <w:rFonts w:ascii="Arial" w:hAnsi="Arial" w:cs="Arial"/>
          <w:sz w:val="24"/>
          <w:szCs w:val="24"/>
        </w:rPr>
      </w:pPr>
      <w:r>
        <w:rPr>
          <w:rFonts w:ascii="Arial" w:hAnsi="Arial" w:cs="Arial"/>
          <w:sz w:val="24"/>
          <w:szCs w:val="24"/>
        </w:rPr>
        <w:t>County Court/High Court</w:t>
      </w:r>
    </w:p>
    <w:p w:rsidR="004E3D8F" w:rsidRDefault="004E3D8F" w:rsidP="004E3D8F">
      <w:pPr>
        <w:pStyle w:val="ListParagraph"/>
        <w:numPr>
          <w:ilvl w:val="0"/>
          <w:numId w:val="5"/>
        </w:numPr>
        <w:rPr>
          <w:rFonts w:ascii="Arial" w:hAnsi="Arial" w:cs="Arial"/>
          <w:sz w:val="24"/>
          <w:szCs w:val="24"/>
        </w:rPr>
      </w:pPr>
      <w:r>
        <w:rPr>
          <w:rFonts w:ascii="Arial" w:hAnsi="Arial" w:cs="Arial"/>
          <w:sz w:val="24"/>
          <w:szCs w:val="24"/>
        </w:rPr>
        <w:t>Court of Appeal</w:t>
      </w:r>
    </w:p>
    <w:p w:rsidR="004E3D8F" w:rsidRDefault="004E3D8F" w:rsidP="004E3D8F">
      <w:pPr>
        <w:pStyle w:val="ListParagraph"/>
        <w:numPr>
          <w:ilvl w:val="0"/>
          <w:numId w:val="5"/>
        </w:numPr>
        <w:rPr>
          <w:rFonts w:ascii="Arial" w:hAnsi="Arial" w:cs="Arial"/>
          <w:sz w:val="24"/>
          <w:szCs w:val="24"/>
        </w:rPr>
      </w:pPr>
      <w:r>
        <w:rPr>
          <w:rFonts w:ascii="Arial" w:hAnsi="Arial" w:cs="Arial"/>
          <w:sz w:val="24"/>
          <w:szCs w:val="24"/>
        </w:rPr>
        <w:t>Supreme Court</w:t>
      </w:r>
    </w:p>
    <w:p w:rsidR="004E3D8F" w:rsidRPr="002B11CD" w:rsidRDefault="004E3D8F" w:rsidP="004E3D8F">
      <w:pPr>
        <w:rPr>
          <w:rFonts w:ascii="Arial" w:hAnsi="Arial" w:cs="Arial"/>
          <w:sz w:val="24"/>
          <w:szCs w:val="24"/>
        </w:rPr>
      </w:pPr>
      <w:r>
        <w:rPr>
          <w:rFonts w:ascii="Arial" w:hAnsi="Arial" w:cs="Arial"/>
          <w:sz w:val="24"/>
          <w:szCs w:val="24"/>
        </w:rPr>
        <w:t xml:space="preserve">There is a final level of appeal that can be used if the case surrounds a principle of European law and that is the European Court of Justice. </w:t>
      </w:r>
    </w:p>
    <w:p w:rsidR="004E3D8F" w:rsidRPr="00042C5A" w:rsidRDefault="004E3D8F" w:rsidP="004E3D8F">
      <w:pPr>
        <w:rPr>
          <w:rFonts w:ascii="Arial" w:hAnsi="Arial" w:cs="Arial"/>
          <w:sz w:val="24"/>
          <w:szCs w:val="24"/>
        </w:rPr>
      </w:pPr>
      <w:r w:rsidRPr="00042C5A">
        <w:rPr>
          <w:rFonts w:ascii="Arial" w:hAnsi="Arial" w:cs="Arial"/>
          <w:sz w:val="24"/>
          <w:szCs w:val="24"/>
        </w:rPr>
        <w:t xml:space="preserve"> </w:t>
      </w:r>
    </w:p>
    <w:p w:rsidR="004E3D8F" w:rsidRPr="00F05ABD" w:rsidRDefault="004E3D8F" w:rsidP="004E3D8F">
      <w:pPr>
        <w:tabs>
          <w:tab w:val="left" w:pos="1335"/>
        </w:tabs>
        <w:rPr>
          <w:rFonts w:ascii="Arial" w:hAnsi="Arial" w:cs="Arial"/>
          <w:sz w:val="24"/>
          <w:szCs w:val="24"/>
        </w:rPr>
      </w:pPr>
    </w:p>
    <w:p w:rsidR="004E3D8F" w:rsidRDefault="004E3D8F">
      <w:r>
        <w:br w:type="page"/>
      </w:r>
    </w:p>
    <w:p w:rsidR="004E3D8F" w:rsidRDefault="004E3D8F" w:rsidP="004E3D8F">
      <w:pPr>
        <w:rPr>
          <w:rFonts w:ascii="Arial" w:hAnsi="Arial" w:cs="Arial"/>
          <w:b/>
          <w:sz w:val="24"/>
          <w:szCs w:val="24"/>
          <w:u w:val="single"/>
        </w:rPr>
      </w:pPr>
      <w:r w:rsidRPr="005B7F6A">
        <w:rPr>
          <w:rFonts w:ascii="Arial" w:hAnsi="Arial" w:cs="Arial"/>
          <w:b/>
          <w:sz w:val="24"/>
          <w:szCs w:val="24"/>
          <w:u w:val="single"/>
        </w:rPr>
        <w:lastRenderedPageBreak/>
        <w:t>2.1 – Identify the ma</w:t>
      </w:r>
      <w:r>
        <w:rPr>
          <w:rFonts w:ascii="Arial" w:hAnsi="Arial" w:cs="Arial"/>
          <w:b/>
          <w:sz w:val="24"/>
          <w:szCs w:val="24"/>
          <w:u w:val="single"/>
        </w:rPr>
        <w:t>in principles of discrimination</w:t>
      </w:r>
      <w:r w:rsidRPr="005B7F6A">
        <w:rPr>
          <w:rFonts w:ascii="Arial" w:hAnsi="Arial" w:cs="Arial"/>
          <w:b/>
          <w:sz w:val="24"/>
          <w:szCs w:val="24"/>
          <w:u w:val="single"/>
        </w:rPr>
        <w:t xml:space="preserve"> law in relation to recruitment and selection</w:t>
      </w:r>
    </w:p>
    <w:p w:rsidR="004E3D8F" w:rsidRDefault="004E3D8F" w:rsidP="004E3D8F">
      <w:pPr>
        <w:rPr>
          <w:rFonts w:ascii="Arial" w:hAnsi="Arial" w:cs="Arial"/>
          <w:sz w:val="24"/>
          <w:szCs w:val="24"/>
        </w:rPr>
      </w:pPr>
      <w:r>
        <w:rPr>
          <w:rFonts w:ascii="Arial" w:hAnsi="Arial" w:cs="Arial"/>
          <w:sz w:val="24"/>
          <w:szCs w:val="24"/>
        </w:rPr>
        <w:t>The Equality Act 2010 has identified a number of characteristics that must not be used to discriminate against job applicants in the recruitment and selection process, they are:</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Age</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Disability</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 xml:space="preserve">Gender reassignment </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Race</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Religion or belief</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Sex</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Sexual orientation</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Marriage and civil partnership</w:t>
      </w:r>
    </w:p>
    <w:p w:rsidR="004E3D8F" w:rsidRDefault="004E3D8F" w:rsidP="004E3D8F">
      <w:pPr>
        <w:pStyle w:val="ListParagraph"/>
        <w:numPr>
          <w:ilvl w:val="0"/>
          <w:numId w:val="6"/>
        </w:numPr>
        <w:rPr>
          <w:rFonts w:ascii="Arial" w:hAnsi="Arial" w:cs="Arial"/>
          <w:sz w:val="24"/>
          <w:szCs w:val="24"/>
        </w:rPr>
      </w:pPr>
      <w:r>
        <w:rPr>
          <w:rFonts w:ascii="Arial" w:hAnsi="Arial" w:cs="Arial"/>
          <w:sz w:val="24"/>
          <w:szCs w:val="24"/>
        </w:rPr>
        <w:t>Pregnancy and maternity</w:t>
      </w:r>
    </w:p>
    <w:p w:rsidR="004E3D8F" w:rsidRDefault="004E3D8F" w:rsidP="004E3D8F">
      <w:pPr>
        <w:rPr>
          <w:rFonts w:ascii="Arial" w:hAnsi="Arial" w:cs="Arial"/>
          <w:sz w:val="24"/>
          <w:szCs w:val="24"/>
        </w:rPr>
      </w:pPr>
      <w:r>
        <w:rPr>
          <w:rFonts w:ascii="Arial" w:hAnsi="Arial" w:cs="Arial"/>
          <w:sz w:val="24"/>
          <w:szCs w:val="24"/>
        </w:rPr>
        <w:t>There are 6 identified types of discrimination, they are:</w:t>
      </w:r>
    </w:p>
    <w:p w:rsidR="004E3D8F" w:rsidRPr="000F62EE" w:rsidRDefault="004E3D8F" w:rsidP="004E3D8F">
      <w:pPr>
        <w:pStyle w:val="ListParagraph"/>
        <w:numPr>
          <w:ilvl w:val="0"/>
          <w:numId w:val="7"/>
        </w:numPr>
        <w:rPr>
          <w:rFonts w:ascii="Arial" w:hAnsi="Arial" w:cs="Arial"/>
          <w:sz w:val="24"/>
          <w:szCs w:val="24"/>
        </w:rPr>
      </w:pPr>
      <w:r>
        <w:rPr>
          <w:rFonts w:ascii="Arial" w:hAnsi="Arial" w:cs="Arial"/>
          <w:sz w:val="24"/>
          <w:szCs w:val="24"/>
        </w:rPr>
        <w:t>Direct – Failure to shortlist or appoint a well-qualified person based on one of the 9 characteristics identified above.</w:t>
      </w:r>
    </w:p>
    <w:p w:rsidR="004E3D8F" w:rsidRDefault="004E3D8F" w:rsidP="004E3D8F">
      <w:pPr>
        <w:rPr>
          <w:rFonts w:ascii="Arial" w:hAnsi="Arial" w:cs="Arial"/>
          <w:sz w:val="24"/>
          <w:szCs w:val="24"/>
        </w:rPr>
      </w:pPr>
      <w:r>
        <w:rPr>
          <w:rFonts w:ascii="Arial" w:hAnsi="Arial" w:cs="Arial"/>
          <w:sz w:val="24"/>
          <w:szCs w:val="24"/>
        </w:rPr>
        <w:t>A definition of discrimination within the recruitment and selection process is:</w:t>
      </w:r>
    </w:p>
    <w:p w:rsidR="004E3D8F" w:rsidRDefault="004E3D8F" w:rsidP="004E3D8F">
      <w:pPr>
        <w:rPr>
          <w:rFonts w:ascii="Arial" w:hAnsi="Arial" w:cs="Arial"/>
          <w:sz w:val="24"/>
          <w:szCs w:val="24"/>
        </w:rPr>
      </w:pPr>
      <w:r>
        <w:rPr>
          <w:rFonts w:ascii="Arial" w:hAnsi="Arial" w:cs="Arial"/>
          <w:sz w:val="24"/>
          <w:szCs w:val="24"/>
        </w:rPr>
        <w:t xml:space="preserve">“Discrimination is the unfair and unequal treatment of an individual because a protected characteristic, and in terms of recruitment it occurs when an employer selects a candidate for any reason other than their qualifications and experience” </w:t>
      </w:r>
    </w:p>
    <w:p w:rsidR="004E3D8F" w:rsidRPr="00CD5824" w:rsidRDefault="004E3D8F" w:rsidP="004E3D8F">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Source: People Management, Jai Popet (05/09/2019)</w:t>
      </w:r>
    </w:p>
    <w:p w:rsidR="004E3D8F" w:rsidRDefault="004E3D8F" w:rsidP="004E3D8F">
      <w:pPr>
        <w:rPr>
          <w:rFonts w:ascii="Arial" w:hAnsi="Arial" w:cs="Arial"/>
          <w:sz w:val="24"/>
          <w:szCs w:val="24"/>
        </w:rPr>
      </w:pPr>
      <w:r>
        <w:rPr>
          <w:rFonts w:ascii="Arial" w:hAnsi="Arial" w:cs="Arial"/>
          <w:sz w:val="24"/>
          <w:szCs w:val="24"/>
        </w:rPr>
        <w:t>To discriminate a job applicant using any of the above principles during the recruitment and selection process would be classed as direct discrimination, therefore, the utmost importance must be given to the initial job advert and the terminology used for example to use terms such as “recent graduate” or “barmaid” etc can be classed as discriminating against a persons’ age or sex.</w:t>
      </w:r>
    </w:p>
    <w:p w:rsidR="004E3D8F" w:rsidRDefault="004E3D8F" w:rsidP="004E3D8F">
      <w:pPr>
        <w:rPr>
          <w:rFonts w:ascii="Arial" w:hAnsi="Arial" w:cs="Arial"/>
          <w:sz w:val="24"/>
          <w:szCs w:val="24"/>
        </w:rPr>
      </w:pPr>
      <w:r>
        <w:rPr>
          <w:rFonts w:ascii="Arial" w:hAnsi="Arial" w:cs="Arial"/>
          <w:sz w:val="24"/>
          <w:szCs w:val="24"/>
        </w:rPr>
        <w:t>Many employers do not intend to directly discriminate and can do so with the best intentions of the employee as demonstrated in the case ‘Amnesty International v Ahmed (2009)’ where the employers did not feel that they could recruit Ahmed as a researcher on the grounds that they felt she would be at risk when travelling to certain countries due to her ethnicity.</w:t>
      </w:r>
    </w:p>
    <w:p w:rsidR="004E3D8F" w:rsidRDefault="004E3D8F" w:rsidP="004E3D8F">
      <w:pPr>
        <w:rPr>
          <w:rFonts w:ascii="Arial" w:hAnsi="Arial" w:cs="Arial"/>
          <w:sz w:val="24"/>
          <w:szCs w:val="24"/>
        </w:rPr>
      </w:pPr>
      <w:r>
        <w:rPr>
          <w:rFonts w:ascii="Arial" w:hAnsi="Arial" w:cs="Arial"/>
          <w:sz w:val="24"/>
          <w:szCs w:val="24"/>
        </w:rPr>
        <w:t xml:space="preserve">However, there are exceptions to the above list of principles when it comes to recruitment and selection, as certain jobs are very specific in what is required, these are known as ‘occupational requirements’, for example a care home may need to employ a female for duties such as washing and bathing of their female residents, it is lawful to state this requirement in the job advert on the grounds of decency to those female residents. </w:t>
      </w:r>
    </w:p>
    <w:p w:rsidR="004E3D8F" w:rsidRDefault="004E3D8F" w:rsidP="004E3D8F">
      <w:pPr>
        <w:rPr>
          <w:rFonts w:ascii="Arial" w:hAnsi="Arial" w:cs="Arial"/>
          <w:sz w:val="24"/>
          <w:szCs w:val="24"/>
        </w:rPr>
      </w:pPr>
      <w:r>
        <w:rPr>
          <w:rFonts w:ascii="Arial" w:hAnsi="Arial" w:cs="Arial"/>
          <w:sz w:val="24"/>
          <w:szCs w:val="24"/>
        </w:rPr>
        <w:t xml:space="preserve">With a discrimination case the injured party can seek compensation awards for damages to feelings, courts will use the Vento scale to determine the level of </w:t>
      </w:r>
      <w:r>
        <w:rPr>
          <w:rFonts w:ascii="Arial" w:hAnsi="Arial" w:cs="Arial"/>
          <w:sz w:val="24"/>
          <w:szCs w:val="24"/>
        </w:rPr>
        <w:lastRenderedPageBreak/>
        <w:t>damages to be awarded.  A recent case ‘Giwa-Amu v Department for Work and Pensions’ saw the claimaint receive £400,000 in damages due to injury to feelings on grounds of discrimination against age and race.  However, there are times when positive action which differs from discrimination is required as it does not discriminate against people with the protected characteristics, for example, to enable underrepresented groups increase within organisations.</w:t>
      </w:r>
    </w:p>
    <w:p w:rsidR="004E3D8F" w:rsidRDefault="004E3D8F" w:rsidP="004E3D8F">
      <w:pPr>
        <w:rPr>
          <w:rFonts w:ascii="Arial" w:hAnsi="Arial" w:cs="Arial"/>
          <w:sz w:val="24"/>
          <w:szCs w:val="24"/>
        </w:rPr>
      </w:pPr>
      <w:r>
        <w:rPr>
          <w:rFonts w:ascii="Arial" w:hAnsi="Arial" w:cs="Arial"/>
          <w:sz w:val="24"/>
          <w:szCs w:val="24"/>
        </w:rPr>
        <w:br w:type="page"/>
      </w:r>
    </w:p>
    <w:p w:rsidR="004E3D8F" w:rsidRDefault="004E3D8F" w:rsidP="004E3D8F">
      <w:pPr>
        <w:rPr>
          <w:rFonts w:ascii="Arial" w:hAnsi="Arial" w:cs="Arial"/>
          <w:sz w:val="24"/>
          <w:szCs w:val="24"/>
        </w:rPr>
      </w:pPr>
    </w:p>
    <w:p w:rsidR="004E3D8F" w:rsidRDefault="004E3D8F" w:rsidP="004E3D8F">
      <w:pPr>
        <w:rPr>
          <w:rFonts w:ascii="Arial" w:hAnsi="Arial" w:cs="Arial"/>
          <w:b/>
          <w:sz w:val="24"/>
          <w:szCs w:val="24"/>
          <w:u w:val="single"/>
        </w:rPr>
      </w:pPr>
      <w:r w:rsidRPr="00515422">
        <w:rPr>
          <w:rFonts w:ascii="Arial" w:hAnsi="Arial" w:cs="Arial"/>
          <w:b/>
          <w:sz w:val="24"/>
          <w:szCs w:val="24"/>
          <w:u w:val="single"/>
        </w:rPr>
        <w:t>2.2 – Explain how contracts of Employment are established.</w:t>
      </w:r>
    </w:p>
    <w:p w:rsidR="004E3D8F" w:rsidRDefault="004E3D8F" w:rsidP="004E3D8F">
      <w:pPr>
        <w:rPr>
          <w:rFonts w:ascii="Arial" w:hAnsi="Arial" w:cs="Arial"/>
          <w:b/>
          <w:sz w:val="24"/>
          <w:szCs w:val="24"/>
          <w:u w:val="single"/>
        </w:rPr>
      </w:pPr>
    </w:p>
    <w:p w:rsidR="004E3D8F" w:rsidRDefault="004E3D8F" w:rsidP="004E3D8F">
      <w:pPr>
        <w:rPr>
          <w:rFonts w:ascii="Arial" w:hAnsi="Arial" w:cs="Arial"/>
          <w:sz w:val="24"/>
          <w:szCs w:val="24"/>
        </w:rPr>
      </w:pPr>
      <w:r>
        <w:rPr>
          <w:rFonts w:ascii="Arial" w:hAnsi="Arial" w:cs="Arial"/>
          <w:sz w:val="24"/>
          <w:szCs w:val="24"/>
        </w:rPr>
        <w:t>The CIPD define a contract of employment as:</w:t>
      </w:r>
    </w:p>
    <w:p w:rsidR="004E3D8F" w:rsidRDefault="004E3D8F" w:rsidP="004E3D8F">
      <w:pPr>
        <w:rPr>
          <w:rFonts w:ascii="Arial" w:hAnsi="Arial" w:cs="Arial"/>
          <w:sz w:val="24"/>
          <w:szCs w:val="24"/>
        </w:rPr>
      </w:pPr>
      <w:r>
        <w:rPr>
          <w:rFonts w:ascii="Arial" w:hAnsi="Arial" w:cs="Arial"/>
          <w:sz w:val="24"/>
          <w:szCs w:val="24"/>
        </w:rPr>
        <w:t>“A legally binding agreement between and employer and employee”</w:t>
      </w:r>
    </w:p>
    <w:p w:rsidR="004E3D8F" w:rsidRDefault="004E3D8F" w:rsidP="004E3D8F">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Source: CIPD, 03/09/2020</w:t>
      </w:r>
    </w:p>
    <w:p w:rsidR="004E3D8F" w:rsidRDefault="004E3D8F" w:rsidP="004E3D8F">
      <w:pPr>
        <w:rPr>
          <w:rFonts w:ascii="Arial" w:hAnsi="Arial" w:cs="Arial"/>
          <w:sz w:val="24"/>
          <w:szCs w:val="24"/>
        </w:rPr>
      </w:pPr>
      <w:r>
        <w:rPr>
          <w:rFonts w:ascii="Arial" w:hAnsi="Arial" w:cs="Arial"/>
          <w:sz w:val="24"/>
          <w:szCs w:val="24"/>
        </w:rPr>
        <w:t>With this in mind the organisation first need to establish if the person is an employee, The Employment Rights Act 1996 states the definition of an employee.</w:t>
      </w:r>
    </w:p>
    <w:p w:rsidR="004E3D8F" w:rsidRDefault="004E3D8F" w:rsidP="004E3D8F">
      <w:pPr>
        <w:rPr>
          <w:rFonts w:ascii="Arial" w:hAnsi="Arial" w:cs="Arial"/>
          <w:sz w:val="24"/>
          <w:szCs w:val="24"/>
        </w:rPr>
      </w:pPr>
      <w:r>
        <w:rPr>
          <w:rFonts w:ascii="Arial" w:hAnsi="Arial" w:cs="Arial"/>
          <w:sz w:val="24"/>
          <w:szCs w:val="24"/>
        </w:rPr>
        <w:t>A contract of employment is essential as it sets out the terms and conditions that the employee is expected to abide by as well as advising the employee what the employer will provide, eg salary, pension scheme etc.  UK law does not demand that the contract must be in writing only that it satisfies the 5 terms as identified by Taylor &amp; Woodhams (chapter 2, 2016) they are:</w:t>
      </w:r>
    </w:p>
    <w:p w:rsidR="004E3D8F" w:rsidRDefault="004E3D8F" w:rsidP="004E3D8F">
      <w:pPr>
        <w:pStyle w:val="ListParagraph"/>
        <w:numPr>
          <w:ilvl w:val="0"/>
          <w:numId w:val="7"/>
        </w:numPr>
        <w:rPr>
          <w:rFonts w:ascii="Arial" w:hAnsi="Arial" w:cs="Arial"/>
          <w:sz w:val="24"/>
          <w:szCs w:val="24"/>
        </w:rPr>
      </w:pPr>
      <w:r>
        <w:rPr>
          <w:rFonts w:ascii="Arial" w:hAnsi="Arial" w:cs="Arial"/>
          <w:sz w:val="24"/>
          <w:szCs w:val="24"/>
        </w:rPr>
        <w:t>An unconditional offer</w:t>
      </w:r>
    </w:p>
    <w:p w:rsidR="004E3D8F" w:rsidRDefault="004E3D8F" w:rsidP="004E3D8F">
      <w:pPr>
        <w:pStyle w:val="ListParagraph"/>
        <w:numPr>
          <w:ilvl w:val="0"/>
          <w:numId w:val="7"/>
        </w:numPr>
        <w:rPr>
          <w:rFonts w:ascii="Arial" w:hAnsi="Arial" w:cs="Arial"/>
          <w:sz w:val="24"/>
          <w:szCs w:val="24"/>
        </w:rPr>
      </w:pPr>
      <w:r>
        <w:rPr>
          <w:rFonts w:ascii="Arial" w:hAnsi="Arial" w:cs="Arial"/>
          <w:sz w:val="24"/>
          <w:szCs w:val="24"/>
        </w:rPr>
        <w:t>An unconditional acceptance of the offer</w:t>
      </w:r>
    </w:p>
    <w:p w:rsidR="004E3D8F" w:rsidRDefault="004E3D8F" w:rsidP="004E3D8F">
      <w:pPr>
        <w:pStyle w:val="ListParagraph"/>
        <w:numPr>
          <w:ilvl w:val="0"/>
          <w:numId w:val="7"/>
        </w:numPr>
        <w:rPr>
          <w:rFonts w:ascii="Arial" w:hAnsi="Arial" w:cs="Arial"/>
          <w:sz w:val="24"/>
          <w:szCs w:val="24"/>
        </w:rPr>
      </w:pPr>
      <w:r>
        <w:rPr>
          <w:rFonts w:ascii="Arial" w:hAnsi="Arial" w:cs="Arial"/>
          <w:sz w:val="24"/>
          <w:szCs w:val="24"/>
        </w:rPr>
        <w:t xml:space="preserve">An intention to form a legal relationship </w:t>
      </w:r>
    </w:p>
    <w:p w:rsidR="004E3D8F" w:rsidRDefault="004E3D8F" w:rsidP="004E3D8F">
      <w:pPr>
        <w:pStyle w:val="ListParagraph"/>
        <w:numPr>
          <w:ilvl w:val="0"/>
          <w:numId w:val="7"/>
        </w:numPr>
        <w:rPr>
          <w:rFonts w:ascii="Arial" w:hAnsi="Arial" w:cs="Arial"/>
          <w:sz w:val="24"/>
          <w:szCs w:val="24"/>
        </w:rPr>
      </w:pPr>
      <w:r>
        <w:rPr>
          <w:rFonts w:ascii="Arial" w:hAnsi="Arial" w:cs="Arial"/>
          <w:sz w:val="24"/>
          <w:szCs w:val="24"/>
        </w:rPr>
        <w:t>Consideration (payment or payment in kind)</w:t>
      </w:r>
    </w:p>
    <w:p w:rsidR="004E3D8F" w:rsidRDefault="004E3D8F" w:rsidP="004E3D8F">
      <w:pPr>
        <w:pStyle w:val="ListParagraph"/>
        <w:numPr>
          <w:ilvl w:val="0"/>
          <w:numId w:val="7"/>
        </w:numPr>
        <w:rPr>
          <w:rFonts w:ascii="Arial" w:hAnsi="Arial" w:cs="Arial"/>
          <w:sz w:val="24"/>
          <w:szCs w:val="24"/>
        </w:rPr>
      </w:pPr>
      <w:r>
        <w:rPr>
          <w:rFonts w:ascii="Arial" w:hAnsi="Arial" w:cs="Arial"/>
          <w:sz w:val="24"/>
          <w:szCs w:val="24"/>
        </w:rPr>
        <w:t>Certainty (clarity regarding the main terms and conditions)</w:t>
      </w:r>
    </w:p>
    <w:p w:rsidR="004E3D8F" w:rsidRDefault="004E3D8F" w:rsidP="004E3D8F">
      <w:pPr>
        <w:rPr>
          <w:rFonts w:ascii="Arial" w:hAnsi="Arial" w:cs="Arial"/>
          <w:sz w:val="24"/>
          <w:szCs w:val="24"/>
        </w:rPr>
      </w:pPr>
      <w:r>
        <w:rPr>
          <w:rFonts w:ascii="Arial" w:hAnsi="Arial" w:cs="Arial"/>
          <w:sz w:val="24"/>
          <w:szCs w:val="24"/>
        </w:rPr>
        <w:t>If the above points are provided then a ‘contract of service’ has been formed between employer and employee, thereby providing the employee with all the rights covered in Employment Law legislation, eg Employment Rights Act 1996, Equality Act 2010 etc.  This does not cover self-employed or a person providing their services who in comparision to an employee have very few employment rights.</w:t>
      </w:r>
    </w:p>
    <w:p w:rsidR="004E3D8F" w:rsidRDefault="004E3D8F" w:rsidP="004E3D8F">
      <w:pPr>
        <w:rPr>
          <w:rFonts w:ascii="Arial" w:hAnsi="Arial" w:cs="Arial"/>
          <w:sz w:val="24"/>
          <w:szCs w:val="24"/>
        </w:rPr>
      </w:pPr>
      <w:r>
        <w:rPr>
          <w:rFonts w:ascii="Arial" w:hAnsi="Arial" w:cs="Arial"/>
          <w:sz w:val="24"/>
          <w:szCs w:val="24"/>
        </w:rPr>
        <w:t>A contract of employment is made up of ‘express’ and ‘implied’ terms, from the 6</w:t>
      </w:r>
      <w:r w:rsidRPr="00255BAA">
        <w:rPr>
          <w:rFonts w:ascii="Arial" w:hAnsi="Arial" w:cs="Arial"/>
          <w:sz w:val="24"/>
          <w:szCs w:val="24"/>
          <w:vertAlign w:val="superscript"/>
        </w:rPr>
        <w:t>th</w:t>
      </w:r>
      <w:r>
        <w:rPr>
          <w:rFonts w:ascii="Arial" w:hAnsi="Arial" w:cs="Arial"/>
          <w:sz w:val="24"/>
          <w:szCs w:val="24"/>
        </w:rPr>
        <w:t xml:space="preserve"> April 2020 it became a statutory right for every employee to receive a written statement of particulars on their first day of employment.</w:t>
      </w:r>
    </w:p>
    <w:p w:rsidR="004E3D8F" w:rsidRDefault="004E3D8F" w:rsidP="004E3D8F">
      <w:pPr>
        <w:rPr>
          <w:rFonts w:ascii="Arial" w:hAnsi="Arial" w:cs="Arial"/>
          <w:sz w:val="24"/>
          <w:szCs w:val="24"/>
        </w:rPr>
      </w:pPr>
      <w:r>
        <w:rPr>
          <w:rFonts w:ascii="Arial" w:hAnsi="Arial" w:cs="Arial"/>
          <w:sz w:val="24"/>
          <w:szCs w:val="24"/>
        </w:rPr>
        <w:t>Express terms are “terms that have been discussed and agreed between the employer and employee” these do not necessarily need to be in writing.</w:t>
      </w:r>
      <w:r>
        <w:rPr>
          <w:rFonts w:ascii="Arial" w:hAnsi="Arial" w:cs="Arial"/>
          <w:sz w:val="24"/>
          <w:szCs w:val="24"/>
        </w:rPr>
        <w:tab/>
      </w:r>
    </w:p>
    <w:p w:rsidR="004E3D8F" w:rsidRDefault="004E3D8F" w:rsidP="004E3D8F">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Source: Kathy Daniels, Introduction to employment law (2015)</w:t>
      </w:r>
    </w:p>
    <w:p w:rsidR="004E3D8F" w:rsidRDefault="004E3D8F" w:rsidP="004E3D8F">
      <w:pPr>
        <w:rPr>
          <w:rFonts w:ascii="Arial" w:hAnsi="Arial" w:cs="Arial"/>
          <w:sz w:val="24"/>
          <w:szCs w:val="24"/>
        </w:rPr>
      </w:pPr>
      <w:r>
        <w:rPr>
          <w:rFonts w:ascii="Arial" w:hAnsi="Arial" w:cs="Arial"/>
          <w:sz w:val="24"/>
          <w:szCs w:val="24"/>
        </w:rPr>
        <w:t>Whereas implied terms come together from the following:</w:t>
      </w:r>
    </w:p>
    <w:p w:rsidR="004E3D8F" w:rsidRDefault="004E3D8F" w:rsidP="004E3D8F">
      <w:pPr>
        <w:pStyle w:val="ListParagraph"/>
        <w:numPr>
          <w:ilvl w:val="0"/>
          <w:numId w:val="8"/>
        </w:numPr>
        <w:rPr>
          <w:rFonts w:ascii="Arial" w:hAnsi="Arial" w:cs="Arial"/>
          <w:sz w:val="24"/>
          <w:szCs w:val="24"/>
        </w:rPr>
      </w:pPr>
      <w:r>
        <w:rPr>
          <w:rFonts w:ascii="Arial" w:hAnsi="Arial" w:cs="Arial"/>
          <w:sz w:val="24"/>
          <w:szCs w:val="24"/>
        </w:rPr>
        <w:t>Collective agreements</w:t>
      </w:r>
    </w:p>
    <w:p w:rsidR="004E3D8F" w:rsidRDefault="004E3D8F" w:rsidP="004E3D8F">
      <w:pPr>
        <w:pStyle w:val="ListParagraph"/>
        <w:numPr>
          <w:ilvl w:val="0"/>
          <w:numId w:val="8"/>
        </w:numPr>
        <w:rPr>
          <w:rFonts w:ascii="Arial" w:hAnsi="Arial" w:cs="Arial"/>
          <w:sz w:val="24"/>
          <w:szCs w:val="24"/>
        </w:rPr>
      </w:pPr>
      <w:r>
        <w:rPr>
          <w:rFonts w:ascii="Arial" w:hAnsi="Arial" w:cs="Arial"/>
          <w:sz w:val="24"/>
          <w:szCs w:val="24"/>
        </w:rPr>
        <w:t>Statute</w:t>
      </w:r>
    </w:p>
    <w:p w:rsidR="004E3D8F" w:rsidRDefault="004E3D8F" w:rsidP="004E3D8F">
      <w:pPr>
        <w:pStyle w:val="ListParagraph"/>
        <w:numPr>
          <w:ilvl w:val="0"/>
          <w:numId w:val="8"/>
        </w:numPr>
        <w:rPr>
          <w:rFonts w:ascii="Arial" w:hAnsi="Arial" w:cs="Arial"/>
          <w:sz w:val="24"/>
          <w:szCs w:val="24"/>
        </w:rPr>
      </w:pPr>
      <w:r>
        <w:rPr>
          <w:rFonts w:ascii="Arial" w:hAnsi="Arial" w:cs="Arial"/>
          <w:sz w:val="24"/>
          <w:szCs w:val="24"/>
        </w:rPr>
        <w:t>Custom and Practice</w:t>
      </w:r>
    </w:p>
    <w:p w:rsidR="004E3D8F" w:rsidRDefault="004E3D8F" w:rsidP="004E3D8F">
      <w:pPr>
        <w:pStyle w:val="ListParagraph"/>
        <w:numPr>
          <w:ilvl w:val="0"/>
          <w:numId w:val="8"/>
        </w:numPr>
        <w:rPr>
          <w:rFonts w:ascii="Arial" w:hAnsi="Arial" w:cs="Arial"/>
          <w:sz w:val="24"/>
          <w:szCs w:val="24"/>
        </w:rPr>
      </w:pPr>
      <w:r>
        <w:rPr>
          <w:rFonts w:ascii="Arial" w:hAnsi="Arial" w:cs="Arial"/>
          <w:sz w:val="24"/>
          <w:szCs w:val="24"/>
        </w:rPr>
        <w:t>The Courts</w:t>
      </w:r>
    </w:p>
    <w:p w:rsidR="004E3D8F" w:rsidRDefault="004E3D8F" w:rsidP="004E3D8F">
      <w:pPr>
        <w:pStyle w:val="ListParagraph"/>
        <w:numPr>
          <w:ilvl w:val="0"/>
          <w:numId w:val="8"/>
        </w:numPr>
        <w:rPr>
          <w:rFonts w:ascii="Arial" w:hAnsi="Arial" w:cs="Arial"/>
          <w:sz w:val="24"/>
          <w:szCs w:val="24"/>
        </w:rPr>
      </w:pPr>
      <w:r>
        <w:rPr>
          <w:rFonts w:ascii="Arial" w:hAnsi="Arial" w:cs="Arial"/>
          <w:sz w:val="24"/>
          <w:szCs w:val="24"/>
        </w:rPr>
        <w:t>Work Rules</w:t>
      </w:r>
    </w:p>
    <w:p w:rsidR="004E3D8F" w:rsidRDefault="004E3D8F" w:rsidP="004E3D8F">
      <w:pPr>
        <w:rPr>
          <w:rFonts w:ascii="Arial" w:hAnsi="Arial" w:cs="Arial"/>
          <w:sz w:val="24"/>
          <w:szCs w:val="24"/>
        </w:rPr>
      </w:pPr>
      <w:r>
        <w:rPr>
          <w:rFonts w:ascii="Arial" w:hAnsi="Arial" w:cs="Arial"/>
          <w:sz w:val="24"/>
          <w:szCs w:val="24"/>
        </w:rPr>
        <w:t>An example of an implied term is the right to a minimum term of notice.</w:t>
      </w:r>
    </w:p>
    <w:p w:rsidR="004E3D8F" w:rsidRPr="00833D72" w:rsidRDefault="004E3D8F" w:rsidP="004E3D8F">
      <w:pPr>
        <w:rPr>
          <w:rFonts w:ascii="Arial" w:hAnsi="Arial" w:cs="Arial"/>
          <w:sz w:val="24"/>
          <w:szCs w:val="24"/>
        </w:rPr>
      </w:pPr>
      <w:r>
        <w:rPr>
          <w:rFonts w:ascii="Arial" w:hAnsi="Arial" w:cs="Arial"/>
          <w:sz w:val="24"/>
          <w:szCs w:val="24"/>
        </w:rPr>
        <w:lastRenderedPageBreak/>
        <w:t>The employer should ensure contracts are clear and concise as well as containing the essential details should a case ever be brought against them.</w:t>
      </w:r>
    </w:p>
    <w:p w:rsidR="004E3D8F" w:rsidRDefault="004E3D8F">
      <w:r>
        <w:br w:type="page"/>
      </w:r>
    </w:p>
    <w:p w:rsidR="004E3D8F" w:rsidRPr="00471ABA" w:rsidRDefault="004E3D8F" w:rsidP="004E3D8F">
      <w:pPr>
        <w:rPr>
          <w:rFonts w:ascii="Arial" w:hAnsi="Arial" w:cs="Arial"/>
          <w:b/>
          <w:sz w:val="24"/>
          <w:szCs w:val="24"/>
          <w:u w:val="single"/>
        </w:rPr>
      </w:pPr>
      <w:r w:rsidRPr="00471ABA">
        <w:rPr>
          <w:rFonts w:ascii="Arial" w:hAnsi="Arial" w:cs="Arial"/>
          <w:b/>
          <w:sz w:val="24"/>
          <w:szCs w:val="24"/>
          <w:u w:val="single"/>
        </w:rPr>
        <w:lastRenderedPageBreak/>
        <w:t>3.1 – Describe when and how contracts can be changed lawfully</w:t>
      </w:r>
    </w:p>
    <w:p w:rsidR="004E3D8F" w:rsidRPr="00471ABA" w:rsidRDefault="004E3D8F" w:rsidP="004E3D8F">
      <w:pPr>
        <w:rPr>
          <w:rFonts w:ascii="Arial" w:hAnsi="Arial" w:cs="Arial"/>
          <w:sz w:val="24"/>
          <w:szCs w:val="24"/>
        </w:rPr>
      </w:pPr>
      <w:r>
        <w:rPr>
          <w:rFonts w:ascii="Arial" w:hAnsi="Arial" w:cs="Arial"/>
          <w:sz w:val="24"/>
          <w:szCs w:val="24"/>
        </w:rPr>
        <w:t>A contract of employment cannot be altered without the consent of both employer and employee, unless it is due to unilateral variation meaning that the employee has on numerous occasions breached the contract of employment.  Failure to employees agree to changes within their contracts can lead to claims of constructive dismissal being brought against the employer.  There is no time restraint on when an employer can amend the contracts of employees, but b</w:t>
      </w:r>
      <w:r w:rsidRPr="00471ABA">
        <w:rPr>
          <w:rFonts w:ascii="Arial" w:hAnsi="Arial" w:cs="Arial"/>
          <w:sz w:val="24"/>
          <w:szCs w:val="24"/>
        </w:rPr>
        <w:t xml:space="preserve">efore </w:t>
      </w:r>
      <w:r>
        <w:rPr>
          <w:rFonts w:ascii="Arial" w:hAnsi="Arial" w:cs="Arial"/>
          <w:sz w:val="24"/>
          <w:szCs w:val="24"/>
        </w:rPr>
        <w:t>any amendments are made</w:t>
      </w:r>
      <w:r w:rsidRPr="00471ABA">
        <w:rPr>
          <w:rFonts w:ascii="Arial" w:hAnsi="Arial" w:cs="Arial"/>
          <w:sz w:val="24"/>
          <w:szCs w:val="24"/>
        </w:rPr>
        <w:t xml:space="preserve"> the following needs to be established:</w:t>
      </w:r>
    </w:p>
    <w:p w:rsidR="004E3D8F" w:rsidRPr="00471ABA" w:rsidRDefault="004E3D8F" w:rsidP="004E3D8F">
      <w:pPr>
        <w:pStyle w:val="ListParagraph"/>
        <w:numPr>
          <w:ilvl w:val="0"/>
          <w:numId w:val="9"/>
        </w:numPr>
        <w:rPr>
          <w:rFonts w:ascii="Arial" w:hAnsi="Arial" w:cs="Arial"/>
          <w:sz w:val="24"/>
          <w:szCs w:val="24"/>
        </w:rPr>
      </w:pPr>
      <w:r w:rsidRPr="00471ABA">
        <w:rPr>
          <w:rFonts w:ascii="Arial" w:hAnsi="Arial" w:cs="Arial"/>
          <w:sz w:val="24"/>
          <w:szCs w:val="24"/>
        </w:rPr>
        <w:t>Is there a ‘flexibility clause’ within the contract</w:t>
      </w:r>
    </w:p>
    <w:p w:rsidR="004E3D8F" w:rsidRPr="00471ABA" w:rsidRDefault="004E3D8F" w:rsidP="004E3D8F">
      <w:pPr>
        <w:pStyle w:val="ListParagraph"/>
        <w:numPr>
          <w:ilvl w:val="0"/>
          <w:numId w:val="9"/>
        </w:numPr>
        <w:rPr>
          <w:rFonts w:ascii="Arial" w:hAnsi="Arial" w:cs="Arial"/>
          <w:sz w:val="24"/>
          <w:szCs w:val="24"/>
        </w:rPr>
      </w:pPr>
      <w:r w:rsidRPr="00471ABA">
        <w:rPr>
          <w:rFonts w:ascii="Arial" w:hAnsi="Arial" w:cs="Arial"/>
          <w:sz w:val="24"/>
          <w:szCs w:val="24"/>
        </w:rPr>
        <w:t>The employee has agreed to the change</w:t>
      </w:r>
    </w:p>
    <w:p w:rsidR="004E3D8F" w:rsidRDefault="004E3D8F" w:rsidP="004E3D8F">
      <w:pPr>
        <w:pStyle w:val="ListParagraph"/>
        <w:numPr>
          <w:ilvl w:val="0"/>
          <w:numId w:val="9"/>
        </w:numPr>
        <w:rPr>
          <w:rFonts w:ascii="Arial" w:hAnsi="Arial" w:cs="Arial"/>
          <w:sz w:val="24"/>
          <w:szCs w:val="24"/>
        </w:rPr>
      </w:pPr>
      <w:r w:rsidRPr="00471ABA">
        <w:rPr>
          <w:rFonts w:ascii="Arial" w:hAnsi="Arial" w:cs="Arial"/>
          <w:sz w:val="24"/>
          <w:szCs w:val="24"/>
        </w:rPr>
        <w:t>The employees’ representative has agreed to the change, e.g. Trade Union</w:t>
      </w:r>
    </w:p>
    <w:p w:rsidR="004E3D8F" w:rsidRDefault="004E3D8F" w:rsidP="004E3D8F">
      <w:pPr>
        <w:rPr>
          <w:rFonts w:ascii="Arial" w:hAnsi="Arial" w:cs="Arial"/>
          <w:sz w:val="24"/>
          <w:szCs w:val="24"/>
        </w:rPr>
      </w:pPr>
      <w:r>
        <w:rPr>
          <w:rFonts w:ascii="Arial" w:hAnsi="Arial" w:cs="Arial"/>
          <w:sz w:val="24"/>
          <w:szCs w:val="24"/>
        </w:rPr>
        <w:t>Failure to consult with employees within the lawful consultation period which is normally the same as the period of notice an employee would need to give,  on major changes to the contract of employment such as redundancies, pension schemes, change to hours of employment, etc, can result in a breach of contract.  There are minor issues that the employer can amend without consent from the employee such as a payrise (i.e. annual incremental rise).</w:t>
      </w:r>
    </w:p>
    <w:p w:rsidR="004E3D8F" w:rsidRPr="008A4350" w:rsidRDefault="004E3D8F" w:rsidP="004E3D8F">
      <w:pPr>
        <w:rPr>
          <w:rFonts w:ascii="Arial" w:hAnsi="Arial" w:cs="Arial"/>
          <w:sz w:val="24"/>
          <w:szCs w:val="24"/>
        </w:rPr>
      </w:pPr>
      <w:r>
        <w:rPr>
          <w:rFonts w:ascii="Arial" w:hAnsi="Arial" w:cs="Arial"/>
          <w:sz w:val="24"/>
          <w:szCs w:val="24"/>
        </w:rPr>
        <w:t>When the changes agreed by both parties, employers will need to provide an amended contract of employment to all employees affected by the changes.  This is to be signed, dated and returned to the employer and is usually done within 4 weeks of the change having occurred. The employer will need to give plenty of notice, usually 4 weeks, to advise of the proposed change and the reason for this change.  If employees do not agree to the changes it is possible to push the changes through if the changes are in the best interest of the business and the majority of employees agree with the changes, there is also the possibility of the contract being terminated.</w:t>
      </w:r>
    </w:p>
    <w:p w:rsidR="004E3D8F" w:rsidRDefault="004E3D8F" w:rsidP="004E3D8F">
      <w:pPr>
        <w:rPr>
          <w:rFonts w:ascii="Arial" w:hAnsi="Arial" w:cs="Arial"/>
          <w:sz w:val="24"/>
          <w:szCs w:val="24"/>
        </w:rPr>
      </w:pPr>
      <w:r>
        <w:rPr>
          <w:rFonts w:ascii="Arial" w:hAnsi="Arial" w:cs="Arial"/>
          <w:sz w:val="24"/>
          <w:szCs w:val="24"/>
        </w:rPr>
        <w:br w:type="page"/>
      </w:r>
    </w:p>
    <w:p w:rsidR="004E3D8F" w:rsidRPr="00552613" w:rsidRDefault="004E3D8F" w:rsidP="004E3D8F">
      <w:pPr>
        <w:rPr>
          <w:rFonts w:ascii="Arial" w:hAnsi="Arial" w:cs="Arial"/>
          <w:b/>
          <w:sz w:val="24"/>
          <w:szCs w:val="24"/>
          <w:u w:val="single"/>
        </w:rPr>
      </w:pPr>
      <w:r w:rsidRPr="00552613">
        <w:rPr>
          <w:rFonts w:ascii="Arial" w:hAnsi="Arial" w:cs="Arial"/>
          <w:b/>
          <w:sz w:val="24"/>
          <w:szCs w:val="24"/>
          <w:u w:val="single"/>
        </w:rPr>
        <w:lastRenderedPageBreak/>
        <w:t>3.2 – Explain the main requirements of redundancy law</w:t>
      </w:r>
      <w:r>
        <w:rPr>
          <w:rFonts w:ascii="Arial" w:hAnsi="Arial" w:cs="Arial"/>
          <w:b/>
          <w:sz w:val="24"/>
          <w:szCs w:val="24"/>
          <w:u w:val="single"/>
        </w:rPr>
        <w:t xml:space="preserve"> </w:t>
      </w:r>
    </w:p>
    <w:p w:rsidR="004E3D8F" w:rsidRDefault="004E3D8F" w:rsidP="004E3D8F">
      <w:pPr>
        <w:rPr>
          <w:rFonts w:ascii="Arial" w:hAnsi="Arial" w:cs="Arial"/>
          <w:sz w:val="24"/>
          <w:szCs w:val="24"/>
        </w:rPr>
      </w:pPr>
      <w:r>
        <w:rPr>
          <w:rFonts w:ascii="Arial" w:hAnsi="Arial" w:cs="Arial"/>
          <w:sz w:val="24"/>
          <w:szCs w:val="24"/>
        </w:rPr>
        <w:t>Redundancies are unfortunately a regular occurrence within organisations when looking to reduce the workforce due to economic difficulties and can cause a lot of distress to employees.  However, an organisation does need to adhere to redundancy law to prevent any possible unfair dismissal claims.  The definition of redundancy is:</w:t>
      </w:r>
    </w:p>
    <w:p w:rsidR="004E3D8F" w:rsidRDefault="004E3D8F" w:rsidP="004E3D8F">
      <w:pPr>
        <w:rPr>
          <w:rFonts w:ascii="Arial" w:hAnsi="Arial" w:cs="Arial"/>
          <w:sz w:val="24"/>
          <w:szCs w:val="24"/>
        </w:rPr>
      </w:pPr>
      <w:r>
        <w:rPr>
          <w:rFonts w:ascii="Arial" w:hAnsi="Arial" w:cs="Arial"/>
          <w:sz w:val="24"/>
          <w:szCs w:val="24"/>
        </w:rPr>
        <w:t>“Redundancy is a special form of dismissal which happens when an employer needs to reduce the size of its workforce”</w:t>
      </w:r>
    </w:p>
    <w:p w:rsidR="004E3D8F" w:rsidRDefault="004E3D8F" w:rsidP="004E3D8F">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Source: CIPD 29/09/2020</w:t>
      </w:r>
    </w:p>
    <w:p w:rsidR="004E3D8F" w:rsidRDefault="004E3D8F" w:rsidP="004E3D8F">
      <w:pPr>
        <w:rPr>
          <w:rFonts w:ascii="Arial" w:hAnsi="Arial" w:cs="Arial"/>
          <w:sz w:val="24"/>
          <w:szCs w:val="24"/>
        </w:rPr>
      </w:pPr>
      <w:r>
        <w:rPr>
          <w:rFonts w:ascii="Arial" w:hAnsi="Arial" w:cs="Arial"/>
          <w:sz w:val="24"/>
          <w:szCs w:val="24"/>
        </w:rPr>
        <w:t xml:space="preserve">  There are 3 main requirements of redundancy law, they are as follows: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 xml:space="preserve">Identify the ‘at risk’ employees – to do this employers need to create a selection pool of employees who are at risk; care must be taken when identifying these employees to ensure it is fair and justified.  Once the selection pool has been determined, employers should offer a voluntary redundancy package as they may achieve the required number of employees and avoid compulsory redundancies. The CIPD have identified the following groups that an employer will need to examine when compiling the selection pool: </w:t>
      </w:r>
    </w:p>
    <w:p w:rsidR="004E3D8F" w:rsidRDefault="004E3D8F" w:rsidP="004E3D8F">
      <w:pPr>
        <w:pStyle w:val="ListParagraph"/>
        <w:numPr>
          <w:ilvl w:val="0"/>
          <w:numId w:val="11"/>
        </w:numPr>
        <w:rPr>
          <w:rFonts w:ascii="Arial" w:hAnsi="Arial" w:cs="Arial"/>
          <w:sz w:val="24"/>
          <w:szCs w:val="24"/>
        </w:rPr>
      </w:pPr>
      <w:r>
        <w:rPr>
          <w:rFonts w:ascii="Arial" w:hAnsi="Arial" w:cs="Arial"/>
          <w:sz w:val="24"/>
          <w:szCs w:val="24"/>
        </w:rPr>
        <w:t>Employees who carry out a similar role</w:t>
      </w:r>
    </w:p>
    <w:p w:rsidR="004E3D8F" w:rsidRDefault="004E3D8F" w:rsidP="004E3D8F">
      <w:pPr>
        <w:pStyle w:val="ListParagraph"/>
        <w:numPr>
          <w:ilvl w:val="0"/>
          <w:numId w:val="11"/>
        </w:numPr>
        <w:rPr>
          <w:rFonts w:ascii="Arial" w:hAnsi="Arial" w:cs="Arial"/>
          <w:sz w:val="24"/>
          <w:szCs w:val="24"/>
        </w:rPr>
      </w:pPr>
      <w:r>
        <w:rPr>
          <w:rFonts w:ascii="Arial" w:hAnsi="Arial" w:cs="Arial"/>
          <w:sz w:val="24"/>
          <w:szCs w:val="24"/>
        </w:rPr>
        <w:t>Employees who work in certain departments</w:t>
      </w:r>
    </w:p>
    <w:p w:rsidR="004E3D8F" w:rsidRDefault="004E3D8F" w:rsidP="004E3D8F">
      <w:pPr>
        <w:pStyle w:val="ListParagraph"/>
        <w:numPr>
          <w:ilvl w:val="0"/>
          <w:numId w:val="11"/>
        </w:numPr>
        <w:rPr>
          <w:rFonts w:ascii="Arial" w:hAnsi="Arial" w:cs="Arial"/>
          <w:sz w:val="24"/>
          <w:szCs w:val="24"/>
        </w:rPr>
      </w:pPr>
      <w:r>
        <w:rPr>
          <w:rFonts w:ascii="Arial" w:hAnsi="Arial" w:cs="Arial"/>
          <w:sz w:val="24"/>
          <w:szCs w:val="24"/>
        </w:rPr>
        <w:t>Employees who work in certain locations</w:t>
      </w:r>
    </w:p>
    <w:p w:rsidR="004E3D8F" w:rsidRDefault="004E3D8F" w:rsidP="004E3D8F">
      <w:pPr>
        <w:pStyle w:val="ListParagraph"/>
        <w:numPr>
          <w:ilvl w:val="0"/>
          <w:numId w:val="11"/>
        </w:numPr>
        <w:rPr>
          <w:rFonts w:ascii="Arial" w:hAnsi="Arial" w:cs="Arial"/>
          <w:sz w:val="24"/>
          <w:szCs w:val="24"/>
        </w:rPr>
      </w:pPr>
      <w:r>
        <w:rPr>
          <w:rFonts w:ascii="Arial" w:hAnsi="Arial" w:cs="Arial"/>
          <w:sz w:val="24"/>
          <w:szCs w:val="24"/>
        </w:rPr>
        <w:t>Employees whose work has ceased or is due to cease.</w:t>
      </w:r>
    </w:p>
    <w:p w:rsidR="004E3D8F" w:rsidRPr="00D23B90" w:rsidRDefault="004E3D8F" w:rsidP="004E3D8F">
      <w:pPr>
        <w:pStyle w:val="ListParagraph"/>
        <w:ind w:left="2160"/>
        <w:rPr>
          <w:rFonts w:ascii="Arial" w:hAnsi="Arial" w:cs="Arial"/>
          <w:sz w:val="24"/>
          <w:szCs w:val="24"/>
        </w:rPr>
      </w:pP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Consultation with employees – it is a legal requirement for employers to consult with their employees and Trade Union or Employee representatives regarding the pending redundancies, the consultation period is set out in law in the Trade Union and Labour Relations (Consolidation) Act 1992 and differs depending on the number of redundancies that the organisation is looking to make as follows:</w:t>
      </w:r>
    </w:p>
    <w:p w:rsidR="004E3D8F" w:rsidRDefault="004E3D8F" w:rsidP="004E3D8F">
      <w:pPr>
        <w:pStyle w:val="ListParagraph"/>
        <w:numPr>
          <w:ilvl w:val="0"/>
          <w:numId w:val="12"/>
        </w:numPr>
        <w:rPr>
          <w:rFonts w:ascii="Arial" w:hAnsi="Arial" w:cs="Arial"/>
          <w:sz w:val="24"/>
          <w:szCs w:val="24"/>
        </w:rPr>
      </w:pPr>
      <w:r>
        <w:rPr>
          <w:rFonts w:ascii="Arial" w:hAnsi="Arial" w:cs="Arial"/>
          <w:sz w:val="24"/>
          <w:szCs w:val="24"/>
        </w:rPr>
        <w:t>100+ employees require a minimum consultation period of 45 days.</w:t>
      </w:r>
    </w:p>
    <w:p w:rsidR="004E3D8F" w:rsidRDefault="004E3D8F" w:rsidP="004E3D8F">
      <w:pPr>
        <w:pStyle w:val="ListParagraph"/>
        <w:numPr>
          <w:ilvl w:val="0"/>
          <w:numId w:val="12"/>
        </w:numPr>
        <w:rPr>
          <w:rFonts w:ascii="Arial" w:hAnsi="Arial" w:cs="Arial"/>
          <w:sz w:val="24"/>
          <w:szCs w:val="24"/>
        </w:rPr>
      </w:pPr>
      <w:r>
        <w:rPr>
          <w:rFonts w:ascii="Arial" w:hAnsi="Arial" w:cs="Arial"/>
          <w:sz w:val="24"/>
          <w:szCs w:val="24"/>
        </w:rPr>
        <w:t>20 – 99 employees require a minimum consultation period of 30 days.</w:t>
      </w:r>
    </w:p>
    <w:p w:rsidR="004E3D8F" w:rsidRDefault="004E3D8F" w:rsidP="004E3D8F">
      <w:pPr>
        <w:pStyle w:val="ListParagraph"/>
        <w:numPr>
          <w:ilvl w:val="0"/>
          <w:numId w:val="12"/>
        </w:numPr>
        <w:rPr>
          <w:rFonts w:ascii="Arial" w:hAnsi="Arial" w:cs="Arial"/>
          <w:sz w:val="24"/>
          <w:szCs w:val="24"/>
        </w:rPr>
      </w:pPr>
      <w:r>
        <w:rPr>
          <w:rFonts w:ascii="Arial" w:hAnsi="Arial" w:cs="Arial"/>
          <w:sz w:val="24"/>
          <w:szCs w:val="24"/>
        </w:rPr>
        <w:t>Less than 20 employees will require a reasonable amount of time, unfortunately, this group is not covered by the above legislation.</w:t>
      </w:r>
    </w:p>
    <w:p w:rsidR="004E3D8F" w:rsidRDefault="004E3D8F" w:rsidP="004E3D8F">
      <w:pPr>
        <w:pStyle w:val="ListParagraph"/>
        <w:ind w:left="2160"/>
        <w:rPr>
          <w:rFonts w:ascii="Arial" w:hAnsi="Arial" w:cs="Arial"/>
          <w:sz w:val="24"/>
          <w:szCs w:val="24"/>
        </w:rPr>
      </w:pP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 xml:space="preserve">The redundancy selection must be objective and reasonable in order to be lawful.  This is a difficult part of the process as determining which selection method to follow needs to be considered carefully, failure to do so can lead to a claim for unlawful dismissal, for example by selecting based on LIFO could result in a lot of the younger workforce being selected therefore the organisation could face age discrimination claims.  Employees are entitled to </w:t>
      </w:r>
      <w:r>
        <w:rPr>
          <w:rFonts w:ascii="Arial" w:hAnsi="Arial" w:cs="Arial"/>
          <w:sz w:val="24"/>
          <w:szCs w:val="24"/>
        </w:rPr>
        <w:lastRenderedPageBreak/>
        <w:t>redundancy pay if they have 2 years continuous service which is the same as the basic award for unfair dismissal.</w:t>
      </w:r>
    </w:p>
    <w:p w:rsidR="004E3D8F" w:rsidRDefault="004E3D8F" w:rsidP="004E3D8F">
      <w:pPr>
        <w:rPr>
          <w:rFonts w:ascii="Arial" w:hAnsi="Arial" w:cs="Arial"/>
          <w:sz w:val="24"/>
          <w:szCs w:val="24"/>
        </w:rPr>
      </w:pPr>
      <w:r>
        <w:rPr>
          <w:rFonts w:ascii="Arial" w:hAnsi="Arial" w:cs="Arial"/>
          <w:sz w:val="24"/>
          <w:szCs w:val="24"/>
        </w:rPr>
        <w:br w:type="page"/>
      </w:r>
    </w:p>
    <w:p w:rsidR="004E3D8F" w:rsidRPr="002A3B85" w:rsidRDefault="004E3D8F" w:rsidP="004E3D8F">
      <w:pPr>
        <w:rPr>
          <w:rFonts w:ascii="Arial" w:hAnsi="Arial" w:cs="Arial"/>
          <w:sz w:val="24"/>
          <w:szCs w:val="24"/>
        </w:rPr>
      </w:pPr>
      <w:r w:rsidRPr="007402EA">
        <w:rPr>
          <w:rFonts w:ascii="Arial" w:hAnsi="Arial" w:cs="Arial"/>
          <w:b/>
          <w:sz w:val="24"/>
          <w:szCs w:val="24"/>
          <w:u w:val="single"/>
        </w:rPr>
        <w:lastRenderedPageBreak/>
        <w:t>3.3 – Explain the main requirements of the law on business transfers.</w:t>
      </w:r>
    </w:p>
    <w:p w:rsidR="004E3D8F" w:rsidRDefault="004E3D8F" w:rsidP="004E3D8F">
      <w:pPr>
        <w:rPr>
          <w:rFonts w:ascii="Arial" w:hAnsi="Arial" w:cs="Arial"/>
          <w:sz w:val="24"/>
          <w:szCs w:val="24"/>
        </w:rPr>
      </w:pPr>
      <w:r>
        <w:rPr>
          <w:rFonts w:ascii="Arial" w:hAnsi="Arial" w:cs="Arial"/>
          <w:sz w:val="24"/>
          <w:szCs w:val="24"/>
        </w:rPr>
        <w:t>Businesses will often transfer to a new owner for various reasons, it is therefore essential that e</w:t>
      </w:r>
      <w:r w:rsidRPr="002A3B85">
        <w:rPr>
          <w:rFonts w:ascii="Arial" w:hAnsi="Arial" w:cs="Arial"/>
          <w:sz w:val="24"/>
          <w:szCs w:val="24"/>
        </w:rPr>
        <w:t>mployees</w:t>
      </w:r>
      <w:r>
        <w:rPr>
          <w:rFonts w:ascii="Arial" w:hAnsi="Arial" w:cs="Arial"/>
          <w:sz w:val="24"/>
          <w:szCs w:val="24"/>
        </w:rPr>
        <w:t xml:space="preserve"> are protected over things such as continuity of service, contracts of employment, trade union recognition, collective agreements and all the rights and obligations that are covered within the contract of employment.  This protection is offered under the ‘Transfer of Undertakings</w:t>
      </w:r>
      <w:r w:rsidRPr="002A3B85">
        <w:rPr>
          <w:rFonts w:ascii="Arial" w:hAnsi="Arial" w:cs="Arial"/>
          <w:sz w:val="24"/>
          <w:szCs w:val="24"/>
        </w:rPr>
        <w:t xml:space="preserve"> </w:t>
      </w:r>
      <w:r>
        <w:rPr>
          <w:rFonts w:ascii="Arial" w:hAnsi="Arial" w:cs="Arial"/>
          <w:sz w:val="24"/>
          <w:szCs w:val="24"/>
        </w:rPr>
        <w:t>(Protection of Employment) Regulations 2006 (TUPE) and covers the following areas: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Mergers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Sale of businesses by sale of assets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Change of licensee or franchisee</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The gift of a business through the execution of a will</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Transfers out of companies in administration</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Contracting out of services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Changing contractors</w:t>
      </w:r>
    </w:p>
    <w:p w:rsidR="004E3D8F" w:rsidRDefault="004E3D8F" w:rsidP="004E3D8F">
      <w:pPr>
        <w:pStyle w:val="ListParagraph"/>
        <w:numPr>
          <w:ilvl w:val="0"/>
          <w:numId w:val="10"/>
        </w:numPr>
        <w:rPr>
          <w:rFonts w:ascii="Arial" w:hAnsi="Arial" w:cs="Arial"/>
          <w:sz w:val="24"/>
          <w:szCs w:val="24"/>
        </w:rPr>
      </w:pPr>
      <w:r>
        <w:rPr>
          <w:rFonts w:ascii="Arial" w:hAnsi="Arial" w:cs="Arial"/>
          <w:sz w:val="24"/>
          <w:szCs w:val="24"/>
        </w:rPr>
        <w:t>Situations where all or part of a sole traders’ business or partnership is sold or otherwise transferred.</w:t>
      </w:r>
    </w:p>
    <w:p w:rsidR="004E3D8F" w:rsidRDefault="004E3D8F" w:rsidP="004E3D8F">
      <w:pPr>
        <w:rPr>
          <w:rFonts w:ascii="Arial" w:hAnsi="Arial" w:cs="Arial"/>
          <w:sz w:val="24"/>
          <w:szCs w:val="24"/>
        </w:rPr>
      </w:pPr>
      <w:r>
        <w:rPr>
          <w:rFonts w:ascii="Arial" w:hAnsi="Arial" w:cs="Arial"/>
          <w:sz w:val="24"/>
          <w:szCs w:val="24"/>
        </w:rPr>
        <w:t>TUPE regulations protect all businesses within the UK although it is important to remember that the section of the business that is transferring must be within the UK.</w:t>
      </w:r>
    </w:p>
    <w:p w:rsidR="004E3D8F" w:rsidRDefault="004E3D8F" w:rsidP="004E3D8F">
      <w:pPr>
        <w:rPr>
          <w:rFonts w:ascii="Arial" w:hAnsi="Arial" w:cs="Arial"/>
          <w:sz w:val="24"/>
          <w:szCs w:val="24"/>
        </w:rPr>
      </w:pPr>
      <w:r>
        <w:rPr>
          <w:rFonts w:ascii="Arial" w:hAnsi="Arial" w:cs="Arial"/>
          <w:sz w:val="24"/>
          <w:szCs w:val="24"/>
        </w:rPr>
        <w:t>There are exceptions to the protection of TUPE as it does not cover employees for the following business transfers:</w:t>
      </w:r>
    </w:p>
    <w:p w:rsidR="004E3D8F" w:rsidRDefault="004E3D8F" w:rsidP="004E3D8F">
      <w:pPr>
        <w:pStyle w:val="ListParagraph"/>
        <w:numPr>
          <w:ilvl w:val="0"/>
          <w:numId w:val="13"/>
        </w:numPr>
        <w:rPr>
          <w:rFonts w:ascii="Arial" w:hAnsi="Arial" w:cs="Arial"/>
          <w:sz w:val="24"/>
          <w:szCs w:val="24"/>
        </w:rPr>
      </w:pPr>
      <w:r>
        <w:rPr>
          <w:rFonts w:ascii="Arial" w:hAnsi="Arial" w:cs="Arial"/>
          <w:sz w:val="24"/>
          <w:szCs w:val="24"/>
        </w:rPr>
        <w:t>Supply of goods for the company’s use</w:t>
      </w:r>
    </w:p>
    <w:p w:rsidR="004E3D8F" w:rsidRDefault="004E3D8F" w:rsidP="004E3D8F">
      <w:pPr>
        <w:pStyle w:val="ListParagraph"/>
        <w:numPr>
          <w:ilvl w:val="0"/>
          <w:numId w:val="13"/>
        </w:numPr>
        <w:rPr>
          <w:rFonts w:ascii="Arial" w:hAnsi="Arial" w:cs="Arial"/>
          <w:sz w:val="24"/>
          <w:szCs w:val="24"/>
        </w:rPr>
      </w:pPr>
      <w:r>
        <w:rPr>
          <w:rFonts w:ascii="Arial" w:hAnsi="Arial" w:cs="Arial"/>
          <w:sz w:val="24"/>
          <w:szCs w:val="24"/>
        </w:rPr>
        <w:t>Single event or short term task</w:t>
      </w:r>
    </w:p>
    <w:p w:rsidR="004E3D8F" w:rsidRPr="0085227B" w:rsidRDefault="004E3D8F" w:rsidP="004E3D8F">
      <w:pPr>
        <w:rPr>
          <w:rFonts w:ascii="Arial" w:hAnsi="Arial" w:cs="Arial"/>
          <w:sz w:val="24"/>
          <w:szCs w:val="24"/>
        </w:rPr>
      </w:pPr>
      <w:r>
        <w:rPr>
          <w:rFonts w:ascii="Arial" w:hAnsi="Arial" w:cs="Arial"/>
          <w:sz w:val="24"/>
          <w:szCs w:val="24"/>
        </w:rPr>
        <w:t>TUPE does however protect employees when the organisation is transferred to a new owner and prevents contracts of employment being amended if the sole reason is due to the transfer.</w:t>
      </w:r>
    </w:p>
    <w:p w:rsidR="004E3D8F" w:rsidRPr="000627A7" w:rsidRDefault="004E3D8F" w:rsidP="004E3D8F">
      <w:pPr>
        <w:rPr>
          <w:rFonts w:ascii="Arial" w:hAnsi="Arial" w:cs="Arial"/>
          <w:sz w:val="24"/>
          <w:szCs w:val="24"/>
        </w:rPr>
      </w:pPr>
    </w:p>
    <w:p w:rsidR="004E3D8F" w:rsidRDefault="004E3D8F">
      <w:r>
        <w:br w:type="page"/>
      </w:r>
    </w:p>
    <w:p w:rsidR="004E3D8F" w:rsidRDefault="004E3D8F" w:rsidP="004E3D8F">
      <w:pPr>
        <w:rPr>
          <w:rFonts w:ascii="Arial" w:hAnsi="Arial" w:cs="Arial"/>
          <w:b/>
          <w:sz w:val="24"/>
          <w:szCs w:val="24"/>
          <w:u w:val="single"/>
        </w:rPr>
      </w:pPr>
      <w:r w:rsidRPr="00524A96">
        <w:rPr>
          <w:rFonts w:ascii="Arial" w:hAnsi="Arial" w:cs="Arial"/>
          <w:b/>
          <w:sz w:val="24"/>
          <w:szCs w:val="24"/>
          <w:u w:val="single"/>
        </w:rPr>
        <w:lastRenderedPageBreak/>
        <w:t>4.1 – Identify the major statutory rights workers have in relation to pay, holidays and working time.</w:t>
      </w:r>
    </w:p>
    <w:p w:rsidR="004E3D8F" w:rsidRDefault="004E3D8F" w:rsidP="004E3D8F">
      <w:pPr>
        <w:rPr>
          <w:rFonts w:ascii="Arial" w:hAnsi="Arial" w:cs="Arial"/>
          <w:sz w:val="24"/>
          <w:szCs w:val="24"/>
        </w:rPr>
      </w:pPr>
      <w:r>
        <w:rPr>
          <w:rFonts w:ascii="Arial" w:hAnsi="Arial" w:cs="Arial"/>
          <w:sz w:val="24"/>
          <w:szCs w:val="24"/>
        </w:rPr>
        <w:t>The Working Time Regulation 1998 sets out what protection a worker will receive in the following areas:</w:t>
      </w:r>
    </w:p>
    <w:p w:rsidR="004E3D8F" w:rsidRDefault="004E3D8F" w:rsidP="004E3D8F">
      <w:pPr>
        <w:pStyle w:val="ListParagraph"/>
        <w:numPr>
          <w:ilvl w:val="0"/>
          <w:numId w:val="14"/>
        </w:numPr>
        <w:rPr>
          <w:rFonts w:ascii="Arial" w:hAnsi="Arial" w:cs="Arial"/>
          <w:sz w:val="24"/>
          <w:szCs w:val="24"/>
        </w:rPr>
      </w:pPr>
      <w:r>
        <w:rPr>
          <w:rFonts w:ascii="Arial" w:hAnsi="Arial" w:cs="Arial"/>
          <w:sz w:val="24"/>
          <w:szCs w:val="24"/>
        </w:rPr>
        <w:t>Weekly average working hours</w:t>
      </w:r>
    </w:p>
    <w:p w:rsidR="004E3D8F" w:rsidRDefault="004E3D8F" w:rsidP="004E3D8F">
      <w:pPr>
        <w:pStyle w:val="ListParagraph"/>
        <w:numPr>
          <w:ilvl w:val="0"/>
          <w:numId w:val="14"/>
        </w:numPr>
        <w:rPr>
          <w:rFonts w:ascii="Arial" w:hAnsi="Arial" w:cs="Arial"/>
          <w:sz w:val="24"/>
          <w:szCs w:val="24"/>
        </w:rPr>
      </w:pPr>
      <w:r>
        <w:rPr>
          <w:rFonts w:ascii="Arial" w:hAnsi="Arial" w:cs="Arial"/>
          <w:sz w:val="24"/>
          <w:szCs w:val="24"/>
        </w:rPr>
        <w:t>Rest entitlements</w:t>
      </w:r>
    </w:p>
    <w:p w:rsidR="004E3D8F" w:rsidRDefault="004E3D8F" w:rsidP="004E3D8F">
      <w:pPr>
        <w:pStyle w:val="ListParagraph"/>
        <w:numPr>
          <w:ilvl w:val="0"/>
          <w:numId w:val="14"/>
        </w:numPr>
        <w:rPr>
          <w:rFonts w:ascii="Arial" w:hAnsi="Arial" w:cs="Arial"/>
          <w:sz w:val="24"/>
          <w:szCs w:val="24"/>
        </w:rPr>
      </w:pPr>
      <w:r>
        <w:rPr>
          <w:rFonts w:ascii="Arial" w:hAnsi="Arial" w:cs="Arial"/>
          <w:sz w:val="24"/>
          <w:szCs w:val="24"/>
        </w:rPr>
        <w:t>Annual leave</w:t>
      </w:r>
    </w:p>
    <w:p w:rsidR="004E3D8F" w:rsidRDefault="004E3D8F" w:rsidP="004E3D8F">
      <w:pPr>
        <w:pStyle w:val="ListParagraph"/>
        <w:numPr>
          <w:ilvl w:val="0"/>
          <w:numId w:val="14"/>
        </w:numPr>
        <w:rPr>
          <w:rFonts w:ascii="Arial" w:hAnsi="Arial" w:cs="Arial"/>
          <w:sz w:val="24"/>
          <w:szCs w:val="24"/>
        </w:rPr>
      </w:pPr>
      <w:r>
        <w:rPr>
          <w:rFonts w:ascii="Arial" w:hAnsi="Arial" w:cs="Arial"/>
          <w:sz w:val="24"/>
          <w:szCs w:val="24"/>
        </w:rPr>
        <w:t>Time off for – Public duties, court service, Trade Union duties, military training and service, parental leave and personal and domestic reasons.</w:t>
      </w:r>
    </w:p>
    <w:p w:rsidR="004E3D8F" w:rsidRDefault="004E3D8F" w:rsidP="004E3D8F">
      <w:pPr>
        <w:rPr>
          <w:rFonts w:ascii="Arial" w:hAnsi="Arial" w:cs="Arial"/>
          <w:sz w:val="24"/>
          <w:szCs w:val="24"/>
        </w:rPr>
      </w:pPr>
      <w:r>
        <w:rPr>
          <w:rFonts w:ascii="Arial" w:hAnsi="Arial" w:cs="Arial"/>
          <w:sz w:val="24"/>
          <w:szCs w:val="24"/>
        </w:rPr>
        <w:t>Under these regulations a ‘worker’ can work an average of 48 hours per week over a 17 week period, unless they agree to ‘opt-out’ which must be in writing.  Employers need to keep an up to date record of all employees who have opted out of the working hours.</w:t>
      </w:r>
    </w:p>
    <w:p w:rsidR="004E3D8F" w:rsidRDefault="004E3D8F" w:rsidP="004E3D8F">
      <w:pPr>
        <w:rPr>
          <w:rFonts w:ascii="Arial" w:hAnsi="Arial" w:cs="Arial"/>
          <w:sz w:val="24"/>
          <w:szCs w:val="24"/>
        </w:rPr>
      </w:pPr>
      <w:r>
        <w:rPr>
          <w:rFonts w:ascii="Arial" w:hAnsi="Arial" w:cs="Arial"/>
          <w:sz w:val="24"/>
          <w:szCs w:val="24"/>
        </w:rPr>
        <w:t>Rest entitlements are also a statutory right to the worker, though differ dependant on age; 16-17 year olds are entitled to a 30 minute break if working for longer than 4 hours 30 minutes and 12 hours in every 24 hour period, while, for workers over the age of 18 the entitlement is a break of at least 20 minutes in every 6 hours and 11 hours in every 24 hour period.</w:t>
      </w:r>
    </w:p>
    <w:p w:rsidR="004E3D8F" w:rsidRDefault="004E3D8F" w:rsidP="004E3D8F">
      <w:pPr>
        <w:rPr>
          <w:rFonts w:ascii="Arial" w:hAnsi="Arial" w:cs="Arial"/>
          <w:sz w:val="24"/>
          <w:szCs w:val="24"/>
        </w:rPr>
      </w:pPr>
      <w:r>
        <w:rPr>
          <w:rFonts w:ascii="Arial" w:hAnsi="Arial" w:cs="Arial"/>
          <w:sz w:val="24"/>
          <w:szCs w:val="24"/>
        </w:rPr>
        <w:t>Workers in the UK are entitled to 28 days paid leave every year.  There has been a recent amendment to this legislation due to the current co-vid pandemic to enable workers to carry over annual leave they were unable to take due to the pandemic – The Working Time (Coronavirus) (Amendment) regulations 2020.</w:t>
      </w:r>
    </w:p>
    <w:p w:rsidR="004E3D8F" w:rsidRDefault="004E3D8F" w:rsidP="004E3D8F">
      <w:pPr>
        <w:rPr>
          <w:rFonts w:ascii="Arial" w:hAnsi="Arial" w:cs="Arial"/>
          <w:sz w:val="24"/>
          <w:szCs w:val="24"/>
        </w:rPr>
      </w:pPr>
      <w:r>
        <w:rPr>
          <w:rFonts w:ascii="Arial" w:hAnsi="Arial" w:cs="Arial"/>
          <w:sz w:val="24"/>
          <w:szCs w:val="24"/>
        </w:rPr>
        <w:t>There is a number of legislation covering pay, they are:</w:t>
      </w:r>
    </w:p>
    <w:p w:rsidR="004E3D8F" w:rsidRDefault="004E3D8F" w:rsidP="004E3D8F">
      <w:pPr>
        <w:pStyle w:val="ListParagraph"/>
        <w:numPr>
          <w:ilvl w:val="0"/>
          <w:numId w:val="15"/>
        </w:numPr>
        <w:rPr>
          <w:rFonts w:ascii="Arial" w:hAnsi="Arial" w:cs="Arial"/>
          <w:sz w:val="24"/>
          <w:szCs w:val="24"/>
        </w:rPr>
      </w:pPr>
      <w:r>
        <w:rPr>
          <w:rFonts w:ascii="Arial" w:hAnsi="Arial" w:cs="Arial"/>
          <w:sz w:val="24"/>
          <w:szCs w:val="24"/>
        </w:rPr>
        <w:t>Employment Rights Act 1996 – this states that an employee must receive a written pay statement with every payment of wages which details gross and net payments, deductions made, what the deductions are for, hourly paid employees must also have their hours detailed on the pay statement as from April 2019.</w:t>
      </w:r>
    </w:p>
    <w:p w:rsidR="004E3D8F" w:rsidRDefault="004E3D8F" w:rsidP="004E3D8F">
      <w:pPr>
        <w:pStyle w:val="ListParagraph"/>
        <w:numPr>
          <w:ilvl w:val="0"/>
          <w:numId w:val="15"/>
        </w:numPr>
        <w:rPr>
          <w:rFonts w:ascii="Arial" w:hAnsi="Arial" w:cs="Arial"/>
          <w:sz w:val="24"/>
          <w:szCs w:val="24"/>
        </w:rPr>
      </w:pPr>
      <w:r>
        <w:rPr>
          <w:rFonts w:ascii="Arial" w:hAnsi="Arial" w:cs="Arial"/>
          <w:sz w:val="24"/>
          <w:szCs w:val="24"/>
        </w:rPr>
        <w:t>Equality Act 2010 – ensures that men and women are paid the same rate for doing equal work.  This includes any benefits such as gym membership, performance related pay etc.</w:t>
      </w:r>
    </w:p>
    <w:p w:rsidR="004E3D8F" w:rsidRDefault="004E3D8F" w:rsidP="004E3D8F">
      <w:pPr>
        <w:pStyle w:val="ListParagraph"/>
        <w:numPr>
          <w:ilvl w:val="0"/>
          <w:numId w:val="15"/>
        </w:numPr>
        <w:rPr>
          <w:rFonts w:ascii="Arial" w:hAnsi="Arial" w:cs="Arial"/>
          <w:sz w:val="24"/>
          <w:szCs w:val="24"/>
        </w:rPr>
      </w:pPr>
      <w:r>
        <w:rPr>
          <w:rFonts w:ascii="Arial" w:hAnsi="Arial" w:cs="Arial"/>
          <w:sz w:val="24"/>
          <w:szCs w:val="24"/>
        </w:rPr>
        <w:t>National Minimum Wage Act 1998 – sets out the minimum hourly rate that a worker can get paid dependent on age.  This act was amended in 2016 to incorporate the National Living Wage.</w:t>
      </w:r>
    </w:p>
    <w:p w:rsidR="004E3D8F" w:rsidRDefault="004E3D8F" w:rsidP="004E3D8F">
      <w:pPr>
        <w:rPr>
          <w:rFonts w:ascii="Arial" w:hAnsi="Arial" w:cs="Arial"/>
          <w:sz w:val="24"/>
          <w:szCs w:val="24"/>
        </w:rPr>
      </w:pPr>
      <w:r>
        <w:rPr>
          <w:rFonts w:ascii="Arial" w:hAnsi="Arial" w:cs="Arial"/>
          <w:sz w:val="24"/>
          <w:szCs w:val="24"/>
        </w:rPr>
        <w:br w:type="page"/>
      </w:r>
    </w:p>
    <w:p w:rsidR="004E3D8F" w:rsidRPr="00F87DA8" w:rsidRDefault="004E3D8F" w:rsidP="004E3D8F">
      <w:pPr>
        <w:rPr>
          <w:rFonts w:ascii="Arial" w:hAnsi="Arial" w:cs="Arial"/>
          <w:b/>
          <w:sz w:val="24"/>
          <w:szCs w:val="24"/>
          <w:u w:val="single"/>
        </w:rPr>
      </w:pPr>
      <w:r w:rsidRPr="00F87DA8">
        <w:rPr>
          <w:rFonts w:ascii="Arial" w:hAnsi="Arial" w:cs="Arial"/>
          <w:b/>
          <w:sz w:val="24"/>
          <w:szCs w:val="24"/>
          <w:u w:val="single"/>
        </w:rPr>
        <w:lastRenderedPageBreak/>
        <w:t>4.2 – Explain the major maternity, paternity and other family-friendly employment rights</w:t>
      </w:r>
    </w:p>
    <w:p w:rsidR="004E3D8F" w:rsidRDefault="004E3D8F" w:rsidP="004E3D8F">
      <w:pPr>
        <w:rPr>
          <w:rFonts w:ascii="Arial" w:hAnsi="Arial" w:cs="Arial"/>
          <w:sz w:val="24"/>
          <w:szCs w:val="24"/>
        </w:rPr>
      </w:pPr>
      <w:r w:rsidRPr="00F87DA8">
        <w:rPr>
          <w:rFonts w:ascii="Arial" w:hAnsi="Arial" w:cs="Arial"/>
          <w:sz w:val="24"/>
          <w:szCs w:val="24"/>
        </w:rPr>
        <w:t>Maternity rights are covered under the following legislation:</w:t>
      </w:r>
    </w:p>
    <w:p w:rsidR="004E3D8F" w:rsidRDefault="004E3D8F" w:rsidP="004E3D8F">
      <w:pPr>
        <w:pStyle w:val="ListParagraph"/>
        <w:numPr>
          <w:ilvl w:val="0"/>
          <w:numId w:val="16"/>
        </w:numPr>
        <w:rPr>
          <w:rFonts w:ascii="Arial" w:hAnsi="Arial" w:cs="Arial"/>
          <w:sz w:val="24"/>
          <w:szCs w:val="24"/>
        </w:rPr>
      </w:pPr>
      <w:r>
        <w:rPr>
          <w:rFonts w:ascii="Arial" w:hAnsi="Arial" w:cs="Arial"/>
          <w:sz w:val="24"/>
          <w:szCs w:val="24"/>
        </w:rPr>
        <w:t>Employment Rights Act 1996</w:t>
      </w:r>
    </w:p>
    <w:p w:rsidR="004E3D8F" w:rsidRDefault="004E3D8F" w:rsidP="004E3D8F">
      <w:pPr>
        <w:pStyle w:val="ListParagraph"/>
        <w:numPr>
          <w:ilvl w:val="0"/>
          <w:numId w:val="16"/>
        </w:numPr>
        <w:rPr>
          <w:rFonts w:ascii="Arial" w:hAnsi="Arial" w:cs="Arial"/>
          <w:sz w:val="24"/>
          <w:szCs w:val="24"/>
        </w:rPr>
      </w:pPr>
      <w:r>
        <w:rPr>
          <w:rFonts w:ascii="Arial" w:hAnsi="Arial" w:cs="Arial"/>
          <w:sz w:val="24"/>
          <w:szCs w:val="24"/>
        </w:rPr>
        <w:t>Employment Relations Act 1999</w:t>
      </w:r>
    </w:p>
    <w:p w:rsidR="004E3D8F" w:rsidRDefault="004E3D8F" w:rsidP="004E3D8F">
      <w:pPr>
        <w:rPr>
          <w:rFonts w:ascii="Arial" w:hAnsi="Arial" w:cs="Arial"/>
          <w:sz w:val="24"/>
          <w:szCs w:val="24"/>
        </w:rPr>
      </w:pPr>
      <w:r>
        <w:rPr>
          <w:rFonts w:ascii="Arial" w:hAnsi="Arial" w:cs="Arial"/>
          <w:sz w:val="24"/>
          <w:szCs w:val="24"/>
        </w:rPr>
        <w:t>These Acts ensure that pregnant women receive paid time off for any antenatal care that is required, that a risk assessment to be carried out and that entitlement to maternity leave both ordinary and additional maternity leave which will total 52 weeks.  Whilst on maternity leave women are protected from things such as redundancy and the women must also return to exactly the same job that she was doing when she went on maternity leave.  Annual leave will be accrued as normal whilst a woman is on maternity leave for her to use on her return.  All female employees who have 26 weeks continuous service are entitled to statutory maternity pay for 39 weeks from their employer.</w:t>
      </w:r>
    </w:p>
    <w:p w:rsidR="004E3D8F" w:rsidRDefault="004E3D8F" w:rsidP="004E3D8F">
      <w:pPr>
        <w:rPr>
          <w:rFonts w:ascii="Arial" w:hAnsi="Arial" w:cs="Arial"/>
          <w:sz w:val="24"/>
          <w:szCs w:val="24"/>
        </w:rPr>
      </w:pPr>
      <w:r>
        <w:rPr>
          <w:rFonts w:ascii="Arial" w:hAnsi="Arial" w:cs="Arial"/>
          <w:sz w:val="24"/>
          <w:szCs w:val="24"/>
        </w:rPr>
        <w:t>Pension contributions are to be paid throughout the period the woman is on maternity leave</w:t>
      </w:r>
    </w:p>
    <w:p w:rsidR="004E3D8F" w:rsidRDefault="004E3D8F" w:rsidP="004E3D8F">
      <w:pPr>
        <w:rPr>
          <w:rFonts w:ascii="Arial" w:hAnsi="Arial" w:cs="Arial"/>
          <w:sz w:val="24"/>
          <w:szCs w:val="24"/>
        </w:rPr>
      </w:pPr>
      <w:r>
        <w:rPr>
          <w:rFonts w:ascii="Arial" w:hAnsi="Arial" w:cs="Arial"/>
          <w:sz w:val="24"/>
          <w:szCs w:val="24"/>
        </w:rPr>
        <w:t>The Work and Families Act 2006 introduced ‘keeping in touch days’, which allow a woman to work whilst on maternity leave making the return to work at the end of maternity leave easier.</w:t>
      </w:r>
    </w:p>
    <w:p w:rsidR="004E3D8F" w:rsidRDefault="004E3D8F" w:rsidP="004E3D8F">
      <w:pPr>
        <w:rPr>
          <w:rFonts w:ascii="Arial" w:hAnsi="Arial" w:cs="Arial"/>
          <w:sz w:val="24"/>
          <w:szCs w:val="24"/>
        </w:rPr>
      </w:pPr>
      <w:r>
        <w:rPr>
          <w:rFonts w:ascii="Arial" w:hAnsi="Arial" w:cs="Arial"/>
          <w:sz w:val="24"/>
          <w:szCs w:val="24"/>
        </w:rPr>
        <w:t>Paternity rights are covered under the Employment Act 2002 and the Shared Parental Leave Regulations 2014, it allows the person to receive 2 weeks paid time off after the birth of the child to help provide care and does not need to be taken as a single block.  Like maternity rights the person on paternity leave is entitled to return to work in the same capacity as before they took paternity leave including the same terms and conditions.</w:t>
      </w:r>
    </w:p>
    <w:p w:rsidR="004E3D8F" w:rsidRDefault="004E3D8F" w:rsidP="004E3D8F">
      <w:pPr>
        <w:rPr>
          <w:rFonts w:ascii="Arial" w:hAnsi="Arial" w:cs="Arial"/>
          <w:sz w:val="24"/>
          <w:szCs w:val="24"/>
        </w:rPr>
      </w:pPr>
      <w:r>
        <w:rPr>
          <w:rFonts w:ascii="Arial" w:hAnsi="Arial" w:cs="Arial"/>
          <w:sz w:val="24"/>
          <w:szCs w:val="24"/>
        </w:rPr>
        <w:t>Shared parental leave allow women to end their maternity leave early and transfer the remaining maternity leave to their partner and, as with the above, annual leave is still accrued whilst the employee is on shared parental leave as well as all other contractual terms and conditions.  Paternity leave is paid at the lower rate of statutory maternity pay which is currently £151.20.</w:t>
      </w:r>
    </w:p>
    <w:p w:rsidR="004E3D8F" w:rsidRDefault="004E3D8F" w:rsidP="004E3D8F">
      <w:pPr>
        <w:rPr>
          <w:rFonts w:ascii="Arial" w:hAnsi="Arial" w:cs="Arial"/>
          <w:sz w:val="24"/>
          <w:szCs w:val="24"/>
        </w:rPr>
      </w:pPr>
      <w:r>
        <w:rPr>
          <w:rFonts w:ascii="Arial" w:hAnsi="Arial" w:cs="Arial"/>
          <w:sz w:val="24"/>
          <w:szCs w:val="24"/>
        </w:rPr>
        <w:t>Adoption leave is covered under the Employment Act 2002 and gives the same rights as maternity leave including the rate of pay.</w:t>
      </w:r>
    </w:p>
    <w:p w:rsidR="004E3D8F" w:rsidRDefault="004E3D8F" w:rsidP="004E3D8F">
      <w:pPr>
        <w:rPr>
          <w:rFonts w:ascii="Arial" w:hAnsi="Arial" w:cs="Arial"/>
          <w:sz w:val="24"/>
          <w:szCs w:val="24"/>
        </w:rPr>
      </w:pPr>
      <w:r>
        <w:rPr>
          <w:rFonts w:ascii="Arial" w:hAnsi="Arial" w:cs="Arial"/>
          <w:sz w:val="24"/>
          <w:szCs w:val="24"/>
        </w:rPr>
        <w:t>The only condition of employment that does not remain the same is the pay as this will be lower depending on which type of leave the employee is on e.g. statutory maternity leave, paternity leave will be paid at the lower rate of statutory maternity leave.</w:t>
      </w:r>
    </w:p>
    <w:p w:rsidR="004E3D8F" w:rsidRPr="00685B94" w:rsidRDefault="004E3D8F" w:rsidP="004E3D8F">
      <w:pPr>
        <w:rPr>
          <w:rFonts w:ascii="Arial" w:hAnsi="Arial" w:cs="Arial"/>
          <w:sz w:val="24"/>
          <w:szCs w:val="24"/>
        </w:rPr>
      </w:pPr>
      <w:r>
        <w:rPr>
          <w:rFonts w:ascii="Arial" w:hAnsi="Arial" w:cs="Arial"/>
          <w:sz w:val="24"/>
          <w:szCs w:val="24"/>
        </w:rPr>
        <w:t>Flexible working is becoming the norm in the everyday working environment therefore both the Children and Families Act and The Flexible Working Regulations 2014 were introduced to ensure both employers and employees are protected.  The main benefit to employees is obtaining the correct work-life balance, and has become even more necessary during the times of the current pandemic.</w:t>
      </w:r>
    </w:p>
    <w:p w:rsidR="004E3D8F" w:rsidRDefault="004E3D8F" w:rsidP="004E3D8F">
      <w:pPr>
        <w:rPr>
          <w:rFonts w:ascii="Arial" w:hAnsi="Arial" w:cs="Arial"/>
          <w:b/>
          <w:sz w:val="24"/>
          <w:szCs w:val="24"/>
          <w:u w:val="single"/>
        </w:rPr>
      </w:pPr>
      <w:r w:rsidRPr="00BB1D99">
        <w:rPr>
          <w:rFonts w:ascii="Arial" w:hAnsi="Arial" w:cs="Arial"/>
          <w:b/>
          <w:sz w:val="24"/>
          <w:szCs w:val="24"/>
          <w:u w:val="single"/>
        </w:rPr>
        <w:lastRenderedPageBreak/>
        <w:t>5.1 – Identify the major requirements of the Health and Safety law</w:t>
      </w:r>
    </w:p>
    <w:p w:rsidR="004E3D8F" w:rsidRDefault="004E3D8F" w:rsidP="004E3D8F">
      <w:pPr>
        <w:rPr>
          <w:rFonts w:ascii="Arial" w:hAnsi="Arial" w:cs="Arial"/>
          <w:sz w:val="24"/>
          <w:szCs w:val="24"/>
        </w:rPr>
      </w:pPr>
      <w:r>
        <w:rPr>
          <w:rFonts w:ascii="Arial" w:hAnsi="Arial" w:cs="Arial"/>
          <w:sz w:val="24"/>
          <w:szCs w:val="24"/>
        </w:rPr>
        <w:t>There is one major piece of legislation that governs Health and Safety law and that is the Health and Safety at Work Act 1974.  The Act determines that it is not just the safety of the employees that employers need to protect, but also that of any visitors to the organisation premises such as contractors, customers etc.  There are additional regulations such as the Management of Health and Safety at Work Regulations 1999 and the Manual Handling Operations Regulations 1998.</w:t>
      </w:r>
    </w:p>
    <w:p w:rsidR="004E3D8F" w:rsidRDefault="004E3D8F" w:rsidP="004E3D8F">
      <w:pPr>
        <w:rPr>
          <w:rFonts w:ascii="Arial" w:hAnsi="Arial" w:cs="Arial"/>
          <w:sz w:val="24"/>
          <w:szCs w:val="24"/>
        </w:rPr>
      </w:pPr>
      <w:r>
        <w:rPr>
          <w:rFonts w:ascii="Arial" w:hAnsi="Arial" w:cs="Arial"/>
          <w:sz w:val="24"/>
          <w:szCs w:val="24"/>
        </w:rPr>
        <w:t>The Health and Safety at Work Act 1974 set out requirements for both employer and employee to adhere to as detailed below:</w:t>
      </w:r>
    </w:p>
    <w:p w:rsidR="004E3D8F" w:rsidRDefault="004E3D8F" w:rsidP="004E3D8F">
      <w:pPr>
        <w:rPr>
          <w:rFonts w:ascii="Arial" w:hAnsi="Arial" w:cs="Arial"/>
          <w:sz w:val="24"/>
          <w:szCs w:val="24"/>
        </w:rPr>
      </w:pPr>
      <w:r>
        <w:rPr>
          <w:rFonts w:ascii="Arial" w:hAnsi="Arial" w:cs="Arial"/>
          <w:sz w:val="24"/>
          <w:szCs w:val="24"/>
        </w:rPr>
        <w:t>The main employer requirements are:</w:t>
      </w:r>
    </w:p>
    <w:p w:rsidR="004E3D8F" w:rsidRDefault="004E3D8F" w:rsidP="004E3D8F">
      <w:pPr>
        <w:pStyle w:val="ListParagraph"/>
        <w:numPr>
          <w:ilvl w:val="0"/>
          <w:numId w:val="17"/>
        </w:numPr>
        <w:rPr>
          <w:rFonts w:ascii="Arial" w:hAnsi="Arial" w:cs="Arial"/>
          <w:sz w:val="24"/>
          <w:szCs w:val="24"/>
        </w:rPr>
      </w:pPr>
      <w:r>
        <w:rPr>
          <w:rFonts w:ascii="Arial" w:hAnsi="Arial" w:cs="Arial"/>
          <w:sz w:val="24"/>
          <w:szCs w:val="24"/>
        </w:rPr>
        <w:t>Providing safe and adequate plant and equipment and safe systems of work.</w:t>
      </w:r>
    </w:p>
    <w:p w:rsidR="004E3D8F" w:rsidRDefault="004E3D8F" w:rsidP="004E3D8F">
      <w:pPr>
        <w:pStyle w:val="ListParagraph"/>
        <w:numPr>
          <w:ilvl w:val="0"/>
          <w:numId w:val="17"/>
        </w:numPr>
        <w:rPr>
          <w:rFonts w:ascii="Arial" w:hAnsi="Arial" w:cs="Arial"/>
          <w:sz w:val="24"/>
          <w:szCs w:val="24"/>
        </w:rPr>
      </w:pPr>
      <w:r>
        <w:rPr>
          <w:rFonts w:ascii="Arial" w:hAnsi="Arial" w:cs="Arial"/>
          <w:sz w:val="24"/>
          <w:szCs w:val="24"/>
        </w:rPr>
        <w:t>Safe premises and/or place of work.</w:t>
      </w:r>
    </w:p>
    <w:p w:rsidR="004E3D8F" w:rsidRDefault="004E3D8F" w:rsidP="004E3D8F">
      <w:pPr>
        <w:pStyle w:val="ListParagraph"/>
        <w:numPr>
          <w:ilvl w:val="0"/>
          <w:numId w:val="17"/>
        </w:numPr>
        <w:rPr>
          <w:rFonts w:ascii="Arial" w:hAnsi="Arial" w:cs="Arial"/>
          <w:sz w:val="24"/>
          <w:szCs w:val="24"/>
        </w:rPr>
      </w:pPr>
      <w:r>
        <w:rPr>
          <w:rFonts w:ascii="Arial" w:hAnsi="Arial" w:cs="Arial"/>
          <w:sz w:val="24"/>
          <w:szCs w:val="24"/>
        </w:rPr>
        <w:t>Ensure that materials used are properly stored, handled, used and transported.</w:t>
      </w:r>
    </w:p>
    <w:p w:rsidR="004E3D8F" w:rsidRDefault="004E3D8F" w:rsidP="004E3D8F">
      <w:pPr>
        <w:pStyle w:val="ListParagraph"/>
        <w:numPr>
          <w:ilvl w:val="0"/>
          <w:numId w:val="17"/>
        </w:numPr>
        <w:rPr>
          <w:rFonts w:ascii="Arial" w:hAnsi="Arial" w:cs="Arial"/>
          <w:sz w:val="24"/>
          <w:szCs w:val="24"/>
        </w:rPr>
      </w:pPr>
      <w:r>
        <w:rPr>
          <w:rFonts w:ascii="Arial" w:hAnsi="Arial" w:cs="Arial"/>
          <w:sz w:val="24"/>
          <w:szCs w:val="24"/>
        </w:rPr>
        <w:t>Provide information, training, instruction and supervision</w:t>
      </w:r>
    </w:p>
    <w:p w:rsidR="004E3D8F" w:rsidRDefault="004E3D8F" w:rsidP="004E3D8F">
      <w:pPr>
        <w:rPr>
          <w:rFonts w:ascii="Arial" w:hAnsi="Arial" w:cs="Arial"/>
          <w:sz w:val="24"/>
          <w:szCs w:val="24"/>
        </w:rPr>
      </w:pPr>
      <w:r>
        <w:rPr>
          <w:rFonts w:ascii="Arial" w:hAnsi="Arial" w:cs="Arial"/>
          <w:sz w:val="24"/>
          <w:szCs w:val="24"/>
        </w:rPr>
        <w:t>The main requirements for the employees are:</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Work safely</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Co-operate with the employer to enable health and safety requirements</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Use Personal Protective Equipment as and when instructed.</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Take care of the health and safety of others</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Follow appropriate systems of work ensuring safe manual handling.</w:t>
      </w:r>
    </w:p>
    <w:p w:rsidR="004E3D8F" w:rsidRDefault="004E3D8F" w:rsidP="004E3D8F">
      <w:pPr>
        <w:pStyle w:val="ListParagraph"/>
        <w:numPr>
          <w:ilvl w:val="0"/>
          <w:numId w:val="18"/>
        </w:numPr>
        <w:rPr>
          <w:rFonts w:ascii="Arial" w:hAnsi="Arial" w:cs="Arial"/>
          <w:sz w:val="24"/>
          <w:szCs w:val="24"/>
        </w:rPr>
      </w:pPr>
      <w:r>
        <w:rPr>
          <w:rFonts w:ascii="Arial" w:hAnsi="Arial" w:cs="Arial"/>
          <w:sz w:val="24"/>
          <w:szCs w:val="24"/>
        </w:rPr>
        <w:t>To inform the employer of any serious dangers to health and safety as stated in the following legislation RIDDOR – Reporting of Injuries, Diseases and Dangerous Occurrences Regulations 1995, which states that all incidents that occur in work ranging from incidents that require hospital treatment to those that lead to death must be reported and COSHH – Control of Substances Hazardous to Health Regulations amended in 2002.</w:t>
      </w:r>
    </w:p>
    <w:p w:rsidR="004E3D8F" w:rsidRDefault="004E3D8F" w:rsidP="004E3D8F">
      <w:pPr>
        <w:pStyle w:val="ListParagraph"/>
        <w:rPr>
          <w:rFonts w:ascii="Arial" w:hAnsi="Arial" w:cs="Arial"/>
          <w:sz w:val="24"/>
          <w:szCs w:val="24"/>
        </w:rPr>
      </w:pPr>
    </w:p>
    <w:p w:rsidR="004E3D8F" w:rsidRDefault="004E3D8F" w:rsidP="004E3D8F">
      <w:pPr>
        <w:rPr>
          <w:rFonts w:ascii="Arial" w:hAnsi="Arial" w:cs="Arial"/>
          <w:sz w:val="24"/>
          <w:szCs w:val="24"/>
        </w:rPr>
      </w:pPr>
      <w:r>
        <w:rPr>
          <w:rFonts w:ascii="Arial" w:hAnsi="Arial" w:cs="Arial"/>
          <w:sz w:val="24"/>
          <w:szCs w:val="24"/>
        </w:rPr>
        <w:br w:type="page"/>
      </w:r>
    </w:p>
    <w:p w:rsidR="004E3D8F" w:rsidRPr="006F2A11" w:rsidRDefault="004E3D8F" w:rsidP="004E3D8F">
      <w:pPr>
        <w:rPr>
          <w:rFonts w:ascii="Arial" w:hAnsi="Arial" w:cs="Arial"/>
          <w:b/>
          <w:sz w:val="24"/>
          <w:szCs w:val="24"/>
          <w:u w:val="single"/>
        </w:rPr>
      </w:pPr>
      <w:r w:rsidRPr="006F2A11">
        <w:rPr>
          <w:rFonts w:ascii="Arial" w:hAnsi="Arial" w:cs="Arial"/>
          <w:b/>
          <w:sz w:val="24"/>
          <w:szCs w:val="24"/>
          <w:u w:val="single"/>
        </w:rPr>
        <w:lastRenderedPageBreak/>
        <w:t>5.2 – Summarise key legislation which supports equality and diversity in the workplace</w:t>
      </w:r>
    </w:p>
    <w:p w:rsidR="004E3D8F" w:rsidRDefault="004E3D8F" w:rsidP="004E3D8F">
      <w:pPr>
        <w:rPr>
          <w:rFonts w:ascii="Arial" w:hAnsi="Arial" w:cs="Arial"/>
          <w:sz w:val="24"/>
          <w:szCs w:val="24"/>
        </w:rPr>
      </w:pPr>
      <w:r>
        <w:rPr>
          <w:rFonts w:ascii="Arial" w:hAnsi="Arial" w:cs="Arial"/>
          <w:sz w:val="24"/>
          <w:szCs w:val="24"/>
        </w:rPr>
        <w:t>The Equality Act 2010 is the main piece of legislation that covers all aspects of equality and diversity within the workplace, the main aim of this legislation is to prevent discrimination within the workplace if it falls into one of the following 9 protected characteristics:</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Age</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Disability</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Gender reassignment</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Marriage and Civil Partnership</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Pregnancy and Maternity</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Race</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Religion and Belief</w:t>
      </w:r>
    </w:p>
    <w:p w:rsidR="004E3D8F" w:rsidRDefault="004E3D8F" w:rsidP="004E3D8F">
      <w:pPr>
        <w:pStyle w:val="ListParagraph"/>
        <w:numPr>
          <w:ilvl w:val="0"/>
          <w:numId w:val="19"/>
        </w:numPr>
        <w:rPr>
          <w:rFonts w:ascii="Arial" w:hAnsi="Arial" w:cs="Arial"/>
          <w:sz w:val="24"/>
          <w:szCs w:val="24"/>
        </w:rPr>
      </w:pPr>
      <w:r>
        <w:rPr>
          <w:rFonts w:ascii="Arial" w:hAnsi="Arial" w:cs="Arial"/>
          <w:sz w:val="24"/>
          <w:szCs w:val="24"/>
        </w:rPr>
        <w:t>Sex</w:t>
      </w:r>
    </w:p>
    <w:p w:rsidR="004E3D8F" w:rsidRPr="0008479C" w:rsidRDefault="004E3D8F" w:rsidP="004E3D8F">
      <w:pPr>
        <w:pStyle w:val="ListParagraph"/>
        <w:numPr>
          <w:ilvl w:val="0"/>
          <w:numId w:val="19"/>
        </w:numPr>
        <w:rPr>
          <w:rFonts w:ascii="Arial" w:hAnsi="Arial" w:cs="Arial"/>
          <w:sz w:val="24"/>
          <w:szCs w:val="24"/>
        </w:rPr>
      </w:pPr>
      <w:r>
        <w:rPr>
          <w:rFonts w:ascii="Arial" w:hAnsi="Arial" w:cs="Arial"/>
          <w:sz w:val="24"/>
          <w:szCs w:val="24"/>
        </w:rPr>
        <w:t>Sexual Orientation</w:t>
      </w:r>
    </w:p>
    <w:p w:rsidR="004E3D8F" w:rsidRDefault="004E3D8F" w:rsidP="004E3D8F">
      <w:pPr>
        <w:rPr>
          <w:rFonts w:ascii="Arial" w:hAnsi="Arial" w:cs="Arial"/>
          <w:sz w:val="24"/>
          <w:szCs w:val="24"/>
        </w:rPr>
      </w:pPr>
      <w:r>
        <w:rPr>
          <w:rFonts w:ascii="Arial" w:hAnsi="Arial" w:cs="Arial"/>
          <w:sz w:val="24"/>
          <w:szCs w:val="24"/>
        </w:rPr>
        <w:t>It replaces a wide range of previous legislation such as the Age Discrimination Act 2004, Race Relations Act 1974 and the Disability Discrimination Act 2004.  By replacing the numerous pieces of legislation that were in force to protect the above characteristics from discrimination makes it easier for individuals to identify if they have been discriminated against.</w:t>
      </w:r>
    </w:p>
    <w:p w:rsidR="004E3D8F" w:rsidRDefault="004E3D8F" w:rsidP="004E3D8F">
      <w:pPr>
        <w:rPr>
          <w:rFonts w:ascii="Arial" w:hAnsi="Arial" w:cs="Arial"/>
          <w:sz w:val="24"/>
          <w:szCs w:val="24"/>
        </w:rPr>
      </w:pPr>
      <w:r>
        <w:rPr>
          <w:rFonts w:ascii="Arial" w:hAnsi="Arial" w:cs="Arial"/>
          <w:sz w:val="24"/>
          <w:szCs w:val="24"/>
        </w:rPr>
        <w:t>Public bodies such as Local Authorities, NHS Trusts, Police Forces, etc also need to abide by the Public Sector Equality Duty which means that they need to establish how the policies and decisions that they make will affect those individuals who are protected under the Equality Act 2010.  The Equality Duty has 3 main requirements, which are:</w:t>
      </w:r>
    </w:p>
    <w:p w:rsidR="004E3D8F" w:rsidRDefault="004E3D8F" w:rsidP="004E3D8F">
      <w:pPr>
        <w:pStyle w:val="ListParagraph"/>
        <w:numPr>
          <w:ilvl w:val="0"/>
          <w:numId w:val="20"/>
        </w:numPr>
        <w:rPr>
          <w:rFonts w:ascii="Arial" w:hAnsi="Arial" w:cs="Arial"/>
          <w:sz w:val="24"/>
          <w:szCs w:val="24"/>
        </w:rPr>
      </w:pPr>
      <w:r>
        <w:rPr>
          <w:rFonts w:ascii="Arial" w:hAnsi="Arial" w:cs="Arial"/>
          <w:sz w:val="24"/>
          <w:szCs w:val="24"/>
        </w:rPr>
        <w:t>Eliminate unlawful discrimination.</w:t>
      </w:r>
    </w:p>
    <w:p w:rsidR="004E3D8F" w:rsidRDefault="004E3D8F" w:rsidP="004E3D8F">
      <w:pPr>
        <w:pStyle w:val="ListParagraph"/>
        <w:numPr>
          <w:ilvl w:val="0"/>
          <w:numId w:val="20"/>
        </w:numPr>
        <w:rPr>
          <w:rFonts w:ascii="Arial" w:hAnsi="Arial" w:cs="Arial"/>
          <w:sz w:val="24"/>
          <w:szCs w:val="24"/>
        </w:rPr>
      </w:pPr>
      <w:r>
        <w:rPr>
          <w:rFonts w:ascii="Arial" w:hAnsi="Arial" w:cs="Arial"/>
          <w:sz w:val="24"/>
          <w:szCs w:val="24"/>
        </w:rPr>
        <w:t>Advance equality of opportunity between those who have a characteristic and those who don’t.</w:t>
      </w:r>
    </w:p>
    <w:p w:rsidR="004E3D8F" w:rsidRDefault="004E3D8F" w:rsidP="004E3D8F">
      <w:pPr>
        <w:pStyle w:val="ListParagraph"/>
        <w:numPr>
          <w:ilvl w:val="0"/>
          <w:numId w:val="20"/>
        </w:numPr>
        <w:rPr>
          <w:rFonts w:ascii="Arial" w:hAnsi="Arial" w:cs="Arial"/>
          <w:sz w:val="24"/>
          <w:szCs w:val="24"/>
        </w:rPr>
      </w:pPr>
      <w:r>
        <w:rPr>
          <w:rFonts w:ascii="Arial" w:hAnsi="Arial" w:cs="Arial"/>
          <w:sz w:val="24"/>
          <w:szCs w:val="24"/>
        </w:rPr>
        <w:t>Encourage good relations between individuals who have a characteristic and those who don’t.</w:t>
      </w:r>
    </w:p>
    <w:p w:rsidR="004E3D8F" w:rsidRPr="005F0BAE" w:rsidRDefault="004E3D8F" w:rsidP="004E3D8F">
      <w:pPr>
        <w:rPr>
          <w:rFonts w:ascii="Arial" w:hAnsi="Arial" w:cs="Arial"/>
          <w:sz w:val="24"/>
          <w:szCs w:val="24"/>
        </w:rPr>
      </w:pPr>
      <w:r>
        <w:rPr>
          <w:rFonts w:ascii="Arial" w:hAnsi="Arial" w:cs="Arial"/>
          <w:sz w:val="24"/>
          <w:szCs w:val="24"/>
        </w:rPr>
        <w:t>Private organisations do not have to adhere to the Public Sector Equality Duty.</w:t>
      </w: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r>
        <w:rPr>
          <w:rFonts w:ascii="Arial" w:hAnsi="Arial" w:cs="Arial"/>
          <w:sz w:val="24"/>
          <w:szCs w:val="24"/>
        </w:rPr>
        <w:br w:type="page"/>
      </w:r>
    </w:p>
    <w:p w:rsidR="004E3D8F" w:rsidRDefault="004E3D8F" w:rsidP="004E3D8F">
      <w:pPr>
        <w:rPr>
          <w:rFonts w:ascii="Arial" w:hAnsi="Arial" w:cs="Arial"/>
          <w:b/>
          <w:sz w:val="24"/>
          <w:szCs w:val="24"/>
          <w:u w:val="single"/>
        </w:rPr>
      </w:pPr>
      <w:r w:rsidRPr="003962D6">
        <w:rPr>
          <w:rFonts w:ascii="Arial" w:hAnsi="Arial" w:cs="Arial"/>
          <w:b/>
          <w:sz w:val="24"/>
          <w:szCs w:val="24"/>
          <w:u w:val="single"/>
        </w:rPr>
        <w:lastRenderedPageBreak/>
        <w:t>5.3 – Explain the concept of implied duties in relation to the management of employees at work</w:t>
      </w:r>
    </w:p>
    <w:p w:rsidR="004E3D8F" w:rsidRDefault="004E3D8F" w:rsidP="004E3D8F">
      <w:pPr>
        <w:rPr>
          <w:rFonts w:ascii="Arial" w:hAnsi="Arial" w:cs="Arial"/>
          <w:sz w:val="24"/>
          <w:szCs w:val="24"/>
        </w:rPr>
      </w:pPr>
      <w:r>
        <w:rPr>
          <w:rFonts w:ascii="Arial" w:hAnsi="Arial" w:cs="Arial"/>
          <w:sz w:val="24"/>
          <w:szCs w:val="24"/>
        </w:rPr>
        <w:t>There are a number of implied duties that the employer must provide, they are:</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Payment of wages for the period of employment</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provide work</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provide references for previous employees, employers must ensure that the references provided are factually correct.</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take reasonable care for the Health and Safety of employees by ensuring that all of requirements set out in the Health and Safety at Work Act 1974 are followed.</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indemnify the employee against all liabilities and losses incurred in the course of employment</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take reasonable steps to bring to the attention of employees rights of which they would not ordinarily be aware of</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give effective support against bullying at work</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respect the privacy of the employee which due to social media is becoming more prevalent.</w:t>
      </w:r>
    </w:p>
    <w:p w:rsidR="004E3D8F" w:rsidRDefault="004E3D8F" w:rsidP="004E3D8F">
      <w:pPr>
        <w:pStyle w:val="ListParagraph"/>
        <w:numPr>
          <w:ilvl w:val="0"/>
          <w:numId w:val="21"/>
        </w:numPr>
        <w:rPr>
          <w:rFonts w:ascii="Arial" w:hAnsi="Arial" w:cs="Arial"/>
          <w:sz w:val="24"/>
          <w:szCs w:val="24"/>
        </w:rPr>
      </w:pPr>
      <w:r>
        <w:rPr>
          <w:rFonts w:ascii="Arial" w:hAnsi="Arial" w:cs="Arial"/>
          <w:sz w:val="24"/>
          <w:szCs w:val="24"/>
        </w:rPr>
        <w:t>To deal effectively with grievances as outlined by ACAS</w:t>
      </w:r>
    </w:p>
    <w:p w:rsidR="004E3D8F" w:rsidRPr="003B5B8B" w:rsidRDefault="004E3D8F" w:rsidP="004E3D8F">
      <w:pPr>
        <w:pStyle w:val="ListParagraph"/>
        <w:numPr>
          <w:ilvl w:val="0"/>
          <w:numId w:val="21"/>
        </w:numPr>
        <w:rPr>
          <w:rFonts w:ascii="Arial" w:hAnsi="Arial" w:cs="Arial"/>
          <w:sz w:val="24"/>
          <w:szCs w:val="24"/>
        </w:rPr>
      </w:pPr>
      <w:r>
        <w:rPr>
          <w:rFonts w:ascii="Arial" w:hAnsi="Arial" w:cs="Arial"/>
          <w:sz w:val="24"/>
          <w:szCs w:val="24"/>
        </w:rPr>
        <w:t>To take care not to damage the relationship of trust and confidence that should exist between an employer and employee</w:t>
      </w:r>
    </w:p>
    <w:p w:rsidR="004E3D8F" w:rsidRDefault="004E3D8F">
      <w:r>
        <w:br w:type="page"/>
      </w:r>
    </w:p>
    <w:p w:rsidR="004E3D8F" w:rsidRDefault="004E3D8F" w:rsidP="004E3D8F">
      <w:pPr>
        <w:rPr>
          <w:rFonts w:ascii="Arial" w:hAnsi="Arial" w:cs="Arial"/>
          <w:b/>
          <w:sz w:val="24"/>
          <w:szCs w:val="24"/>
          <w:u w:val="single"/>
        </w:rPr>
      </w:pPr>
      <w:r w:rsidRPr="00467FE0">
        <w:rPr>
          <w:rFonts w:ascii="Arial" w:hAnsi="Arial" w:cs="Arial"/>
          <w:b/>
          <w:sz w:val="24"/>
          <w:szCs w:val="24"/>
          <w:u w:val="single"/>
        </w:rPr>
        <w:lastRenderedPageBreak/>
        <w:t>6.1 – Explain the main requirements of unfair dismissal law, in respect of capability, misconduct and grievance issues</w:t>
      </w:r>
    </w:p>
    <w:p w:rsidR="004E3D8F" w:rsidRDefault="004E3D8F" w:rsidP="004E3D8F">
      <w:pPr>
        <w:rPr>
          <w:rFonts w:ascii="Arial" w:hAnsi="Arial" w:cs="Arial"/>
          <w:sz w:val="24"/>
          <w:szCs w:val="24"/>
        </w:rPr>
      </w:pPr>
      <w:r>
        <w:rPr>
          <w:rFonts w:ascii="Arial" w:hAnsi="Arial" w:cs="Arial"/>
          <w:sz w:val="24"/>
          <w:szCs w:val="24"/>
        </w:rPr>
        <w:t>There are 5 potentially fair reasons for dismissal, they are:</w:t>
      </w:r>
    </w:p>
    <w:p w:rsidR="004E3D8F" w:rsidRDefault="004E3D8F" w:rsidP="004E3D8F">
      <w:pPr>
        <w:pStyle w:val="ListParagraph"/>
        <w:numPr>
          <w:ilvl w:val="0"/>
          <w:numId w:val="29"/>
        </w:numPr>
        <w:rPr>
          <w:rFonts w:ascii="Arial" w:hAnsi="Arial" w:cs="Arial"/>
          <w:sz w:val="24"/>
          <w:szCs w:val="24"/>
        </w:rPr>
      </w:pPr>
      <w:r>
        <w:rPr>
          <w:rFonts w:ascii="Arial" w:hAnsi="Arial" w:cs="Arial"/>
          <w:sz w:val="24"/>
          <w:szCs w:val="24"/>
        </w:rPr>
        <w:t>Capability or qualifications</w:t>
      </w:r>
    </w:p>
    <w:p w:rsidR="004E3D8F" w:rsidRDefault="004E3D8F" w:rsidP="004E3D8F">
      <w:pPr>
        <w:pStyle w:val="ListParagraph"/>
        <w:numPr>
          <w:ilvl w:val="0"/>
          <w:numId w:val="29"/>
        </w:numPr>
        <w:rPr>
          <w:rFonts w:ascii="Arial" w:hAnsi="Arial" w:cs="Arial"/>
          <w:sz w:val="24"/>
          <w:szCs w:val="24"/>
        </w:rPr>
      </w:pPr>
      <w:r>
        <w:rPr>
          <w:rFonts w:ascii="Arial" w:hAnsi="Arial" w:cs="Arial"/>
          <w:sz w:val="24"/>
          <w:szCs w:val="24"/>
        </w:rPr>
        <w:t xml:space="preserve">Conduct </w:t>
      </w:r>
    </w:p>
    <w:p w:rsidR="004E3D8F" w:rsidRDefault="004E3D8F" w:rsidP="004E3D8F">
      <w:pPr>
        <w:pStyle w:val="ListParagraph"/>
        <w:numPr>
          <w:ilvl w:val="0"/>
          <w:numId w:val="29"/>
        </w:numPr>
        <w:rPr>
          <w:rFonts w:ascii="Arial" w:hAnsi="Arial" w:cs="Arial"/>
          <w:sz w:val="24"/>
          <w:szCs w:val="24"/>
        </w:rPr>
      </w:pPr>
      <w:r>
        <w:rPr>
          <w:rFonts w:ascii="Arial" w:hAnsi="Arial" w:cs="Arial"/>
          <w:sz w:val="24"/>
          <w:szCs w:val="24"/>
        </w:rPr>
        <w:t>Redundancy</w:t>
      </w:r>
    </w:p>
    <w:p w:rsidR="004E3D8F" w:rsidRDefault="004E3D8F" w:rsidP="004E3D8F">
      <w:pPr>
        <w:pStyle w:val="ListParagraph"/>
        <w:numPr>
          <w:ilvl w:val="0"/>
          <w:numId w:val="29"/>
        </w:numPr>
        <w:rPr>
          <w:rFonts w:ascii="Arial" w:hAnsi="Arial" w:cs="Arial"/>
          <w:sz w:val="24"/>
          <w:szCs w:val="24"/>
        </w:rPr>
      </w:pPr>
      <w:r>
        <w:rPr>
          <w:rFonts w:ascii="Arial" w:hAnsi="Arial" w:cs="Arial"/>
          <w:sz w:val="24"/>
          <w:szCs w:val="24"/>
        </w:rPr>
        <w:t>Statutory ban, e.g. a delivery driver who loses their driving license</w:t>
      </w:r>
    </w:p>
    <w:p w:rsidR="004E3D8F" w:rsidRPr="00331A7A" w:rsidRDefault="004E3D8F" w:rsidP="004E3D8F">
      <w:pPr>
        <w:pStyle w:val="ListParagraph"/>
        <w:numPr>
          <w:ilvl w:val="0"/>
          <w:numId w:val="29"/>
        </w:numPr>
        <w:rPr>
          <w:rFonts w:ascii="Arial" w:hAnsi="Arial" w:cs="Arial"/>
          <w:sz w:val="24"/>
          <w:szCs w:val="24"/>
        </w:rPr>
      </w:pPr>
      <w:r>
        <w:rPr>
          <w:rFonts w:ascii="Arial" w:hAnsi="Arial" w:cs="Arial"/>
          <w:sz w:val="24"/>
          <w:szCs w:val="24"/>
        </w:rPr>
        <w:t>Some other substantial reason, e.g. reorganisation of the business</w:t>
      </w:r>
    </w:p>
    <w:p w:rsidR="004E3D8F" w:rsidRDefault="004E3D8F" w:rsidP="004E3D8F">
      <w:pPr>
        <w:rPr>
          <w:rFonts w:ascii="Arial" w:hAnsi="Arial" w:cs="Arial"/>
          <w:sz w:val="24"/>
          <w:szCs w:val="24"/>
        </w:rPr>
      </w:pPr>
      <w:r>
        <w:rPr>
          <w:rFonts w:ascii="Arial" w:hAnsi="Arial" w:cs="Arial"/>
          <w:sz w:val="24"/>
          <w:szCs w:val="24"/>
        </w:rPr>
        <w:t>If the employment tribunal finds that the employee has been unfairly dismissed then there are 3 possible outcomes:</w:t>
      </w:r>
    </w:p>
    <w:p w:rsidR="004E3D8F" w:rsidRDefault="004E3D8F" w:rsidP="004E3D8F">
      <w:pPr>
        <w:pStyle w:val="ListParagraph"/>
        <w:numPr>
          <w:ilvl w:val="0"/>
          <w:numId w:val="28"/>
        </w:numPr>
        <w:rPr>
          <w:rFonts w:ascii="Arial" w:hAnsi="Arial" w:cs="Arial"/>
          <w:sz w:val="24"/>
          <w:szCs w:val="24"/>
        </w:rPr>
      </w:pPr>
      <w:r>
        <w:rPr>
          <w:rFonts w:ascii="Arial" w:hAnsi="Arial" w:cs="Arial"/>
          <w:sz w:val="24"/>
          <w:szCs w:val="24"/>
        </w:rPr>
        <w:t>Re-engagement</w:t>
      </w:r>
    </w:p>
    <w:p w:rsidR="004E3D8F" w:rsidRDefault="004E3D8F" w:rsidP="004E3D8F">
      <w:pPr>
        <w:pStyle w:val="ListParagraph"/>
        <w:numPr>
          <w:ilvl w:val="0"/>
          <w:numId w:val="28"/>
        </w:numPr>
        <w:rPr>
          <w:rFonts w:ascii="Arial" w:hAnsi="Arial" w:cs="Arial"/>
          <w:sz w:val="24"/>
          <w:szCs w:val="24"/>
        </w:rPr>
      </w:pPr>
      <w:r>
        <w:rPr>
          <w:rFonts w:ascii="Arial" w:hAnsi="Arial" w:cs="Arial"/>
          <w:sz w:val="24"/>
          <w:szCs w:val="24"/>
        </w:rPr>
        <w:t>Reinstatement</w:t>
      </w:r>
    </w:p>
    <w:p w:rsidR="004E3D8F" w:rsidRDefault="004E3D8F" w:rsidP="004E3D8F">
      <w:pPr>
        <w:pStyle w:val="ListParagraph"/>
        <w:numPr>
          <w:ilvl w:val="0"/>
          <w:numId w:val="28"/>
        </w:numPr>
        <w:rPr>
          <w:rFonts w:ascii="Arial" w:hAnsi="Arial" w:cs="Arial"/>
          <w:sz w:val="24"/>
          <w:szCs w:val="24"/>
        </w:rPr>
      </w:pPr>
      <w:r>
        <w:rPr>
          <w:rFonts w:ascii="Arial" w:hAnsi="Arial" w:cs="Arial"/>
          <w:sz w:val="24"/>
          <w:szCs w:val="24"/>
        </w:rPr>
        <w:t>Compensation</w:t>
      </w:r>
    </w:p>
    <w:p w:rsidR="004E3D8F" w:rsidRPr="00F61830" w:rsidRDefault="004E3D8F" w:rsidP="004E3D8F">
      <w:pPr>
        <w:rPr>
          <w:rFonts w:ascii="Arial" w:hAnsi="Arial" w:cs="Arial"/>
          <w:sz w:val="24"/>
          <w:szCs w:val="24"/>
        </w:rPr>
      </w:pPr>
      <w:r>
        <w:rPr>
          <w:rFonts w:ascii="Arial" w:hAnsi="Arial" w:cs="Arial"/>
          <w:sz w:val="24"/>
          <w:szCs w:val="24"/>
        </w:rPr>
        <w:t>The most common outcome is compensation as the trust between employer and employee has been broken for many employees to consider the first 2 outcomes.  When determining the financial award, the tribunal also need to consider injury to feelings as illustrated in the case of “Dunnachie v Kingston upon Hull City Council (2004) as well as loss of earnings loss of benefits etc.</w:t>
      </w:r>
    </w:p>
    <w:p w:rsidR="004E3D8F" w:rsidRDefault="004E3D8F" w:rsidP="004E3D8F">
      <w:pPr>
        <w:rPr>
          <w:rFonts w:ascii="Arial" w:hAnsi="Arial" w:cs="Arial"/>
          <w:sz w:val="24"/>
          <w:szCs w:val="24"/>
        </w:rPr>
      </w:pPr>
      <w:r>
        <w:rPr>
          <w:rFonts w:ascii="Arial" w:hAnsi="Arial" w:cs="Arial"/>
          <w:sz w:val="24"/>
          <w:szCs w:val="24"/>
        </w:rPr>
        <w:t>Unfair dismissal on the grounds of capability relate to dismissing an employee on the basis that the employee does not meet the employers standards regarding their ability to do the job, these standards are set out within the written terms and conditions of employment. The reasons an employee could become incapable of performing the job they are employed to do are:</w:t>
      </w:r>
    </w:p>
    <w:p w:rsidR="004E3D8F" w:rsidRDefault="004E3D8F" w:rsidP="004E3D8F">
      <w:pPr>
        <w:pStyle w:val="ListParagraph"/>
        <w:numPr>
          <w:ilvl w:val="0"/>
          <w:numId w:val="23"/>
        </w:numPr>
        <w:rPr>
          <w:rFonts w:ascii="Arial" w:hAnsi="Arial" w:cs="Arial"/>
          <w:sz w:val="24"/>
          <w:szCs w:val="24"/>
        </w:rPr>
      </w:pPr>
      <w:r>
        <w:rPr>
          <w:rFonts w:ascii="Arial" w:hAnsi="Arial" w:cs="Arial"/>
          <w:sz w:val="24"/>
          <w:szCs w:val="24"/>
        </w:rPr>
        <w:t>Employees conduct</w:t>
      </w:r>
    </w:p>
    <w:p w:rsidR="004E3D8F" w:rsidRDefault="004E3D8F" w:rsidP="004E3D8F">
      <w:pPr>
        <w:pStyle w:val="ListParagraph"/>
        <w:numPr>
          <w:ilvl w:val="0"/>
          <w:numId w:val="23"/>
        </w:numPr>
        <w:rPr>
          <w:rFonts w:ascii="Arial" w:hAnsi="Arial" w:cs="Arial"/>
          <w:sz w:val="24"/>
          <w:szCs w:val="24"/>
        </w:rPr>
      </w:pPr>
      <w:r>
        <w:rPr>
          <w:rFonts w:ascii="Arial" w:hAnsi="Arial" w:cs="Arial"/>
          <w:sz w:val="24"/>
          <w:szCs w:val="24"/>
        </w:rPr>
        <w:t>Employees ability to perform the job</w:t>
      </w:r>
    </w:p>
    <w:p w:rsidR="004E3D8F" w:rsidRDefault="004E3D8F" w:rsidP="004E3D8F">
      <w:pPr>
        <w:pStyle w:val="ListParagraph"/>
        <w:numPr>
          <w:ilvl w:val="0"/>
          <w:numId w:val="23"/>
        </w:numPr>
        <w:rPr>
          <w:rFonts w:ascii="Arial" w:hAnsi="Arial" w:cs="Arial"/>
          <w:sz w:val="24"/>
          <w:szCs w:val="24"/>
        </w:rPr>
      </w:pPr>
      <w:r>
        <w:rPr>
          <w:rFonts w:ascii="Arial" w:hAnsi="Arial" w:cs="Arial"/>
          <w:sz w:val="24"/>
          <w:szCs w:val="24"/>
        </w:rPr>
        <w:t>Sickness</w:t>
      </w:r>
    </w:p>
    <w:p w:rsidR="004E3D8F" w:rsidRDefault="004E3D8F" w:rsidP="004E3D8F">
      <w:pPr>
        <w:pStyle w:val="ListParagraph"/>
        <w:numPr>
          <w:ilvl w:val="0"/>
          <w:numId w:val="23"/>
        </w:numPr>
        <w:rPr>
          <w:rFonts w:ascii="Arial" w:hAnsi="Arial" w:cs="Arial"/>
          <w:sz w:val="24"/>
          <w:szCs w:val="24"/>
        </w:rPr>
      </w:pPr>
      <w:r>
        <w:rPr>
          <w:rFonts w:ascii="Arial" w:hAnsi="Arial" w:cs="Arial"/>
          <w:sz w:val="24"/>
          <w:szCs w:val="24"/>
        </w:rPr>
        <w:t>Redundancy</w:t>
      </w:r>
    </w:p>
    <w:p w:rsidR="004E3D8F" w:rsidRPr="00A00337" w:rsidRDefault="004E3D8F" w:rsidP="004E3D8F">
      <w:pPr>
        <w:pStyle w:val="ListParagraph"/>
        <w:numPr>
          <w:ilvl w:val="0"/>
          <w:numId w:val="23"/>
        </w:numPr>
        <w:rPr>
          <w:rFonts w:ascii="Arial" w:hAnsi="Arial" w:cs="Arial"/>
          <w:sz w:val="24"/>
          <w:szCs w:val="24"/>
        </w:rPr>
      </w:pPr>
      <w:r>
        <w:rPr>
          <w:rFonts w:ascii="Arial" w:hAnsi="Arial" w:cs="Arial"/>
          <w:sz w:val="24"/>
          <w:szCs w:val="24"/>
        </w:rPr>
        <w:t>A substantial reason eg imprisonment</w:t>
      </w:r>
    </w:p>
    <w:p w:rsidR="004E3D8F" w:rsidRDefault="004E3D8F" w:rsidP="004E3D8F">
      <w:pPr>
        <w:rPr>
          <w:rFonts w:ascii="Arial" w:hAnsi="Arial" w:cs="Arial"/>
          <w:sz w:val="24"/>
          <w:szCs w:val="24"/>
        </w:rPr>
      </w:pPr>
      <w:r>
        <w:rPr>
          <w:rFonts w:ascii="Arial" w:hAnsi="Arial" w:cs="Arial"/>
          <w:sz w:val="24"/>
          <w:szCs w:val="24"/>
        </w:rPr>
        <w:t>There are 3 categories that capability dismissal can fall under and they are:</w:t>
      </w:r>
    </w:p>
    <w:p w:rsidR="004E3D8F" w:rsidRDefault="004E3D8F" w:rsidP="004E3D8F">
      <w:pPr>
        <w:pStyle w:val="ListParagraph"/>
        <w:numPr>
          <w:ilvl w:val="0"/>
          <w:numId w:val="22"/>
        </w:numPr>
        <w:rPr>
          <w:rFonts w:ascii="Arial" w:hAnsi="Arial" w:cs="Arial"/>
          <w:sz w:val="24"/>
          <w:szCs w:val="24"/>
        </w:rPr>
      </w:pPr>
      <w:r>
        <w:rPr>
          <w:rFonts w:ascii="Arial" w:hAnsi="Arial" w:cs="Arial"/>
          <w:sz w:val="24"/>
          <w:szCs w:val="24"/>
        </w:rPr>
        <w:t>Qualifications</w:t>
      </w:r>
    </w:p>
    <w:p w:rsidR="004E3D8F" w:rsidRDefault="004E3D8F" w:rsidP="004E3D8F">
      <w:pPr>
        <w:pStyle w:val="ListParagraph"/>
        <w:numPr>
          <w:ilvl w:val="0"/>
          <w:numId w:val="22"/>
        </w:numPr>
        <w:rPr>
          <w:rFonts w:ascii="Arial" w:hAnsi="Arial" w:cs="Arial"/>
          <w:sz w:val="24"/>
          <w:szCs w:val="24"/>
        </w:rPr>
      </w:pPr>
      <w:r>
        <w:rPr>
          <w:rFonts w:ascii="Arial" w:hAnsi="Arial" w:cs="Arial"/>
          <w:sz w:val="24"/>
          <w:szCs w:val="24"/>
        </w:rPr>
        <w:t>Incompetence</w:t>
      </w:r>
    </w:p>
    <w:p w:rsidR="004E3D8F" w:rsidRPr="001D5390" w:rsidRDefault="004E3D8F" w:rsidP="004E3D8F">
      <w:pPr>
        <w:pStyle w:val="ListParagraph"/>
        <w:numPr>
          <w:ilvl w:val="0"/>
          <w:numId w:val="22"/>
        </w:numPr>
        <w:rPr>
          <w:rFonts w:ascii="Arial" w:hAnsi="Arial" w:cs="Arial"/>
          <w:sz w:val="24"/>
          <w:szCs w:val="24"/>
        </w:rPr>
      </w:pPr>
      <w:r>
        <w:rPr>
          <w:rFonts w:ascii="Arial" w:hAnsi="Arial" w:cs="Arial"/>
          <w:sz w:val="24"/>
          <w:szCs w:val="24"/>
        </w:rPr>
        <w:t>Ill health</w:t>
      </w:r>
    </w:p>
    <w:p w:rsidR="004E3D8F" w:rsidRDefault="004E3D8F" w:rsidP="004E3D8F">
      <w:pPr>
        <w:rPr>
          <w:rFonts w:ascii="Arial" w:hAnsi="Arial" w:cs="Arial"/>
          <w:sz w:val="24"/>
          <w:szCs w:val="24"/>
        </w:rPr>
      </w:pPr>
      <w:r>
        <w:rPr>
          <w:rFonts w:ascii="Arial" w:hAnsi="Arial" w:cs="Arial"/>
          <w:sz w:val="24"/>
          <w:szCs w:val="24"/>
        </w:rPr>
        <w:t>The employer must conduct a fair investigation and give the employee the opportunity improve their performance or return to good health before dismissing the employee in order to determine if it is a capability issue.  The maximum award that the Employment Tribunal can award if the employee is successful is £88,519 or 52 weeks salary whichever is the lower.  However, this can be reduced by 25% if the Employment Tribunal judge decides that the ACAS Code of Practice has not been followed by either party.</w:t>
      </w:r>
    </w:p>
    <w:p w:rsidR="004E3D8F" w:rsidRDefault="004E3D8F" w:rsidP="004E3D8F">
      <w:pPr>
        <w:rPr>
          <w:rFonts w:ascii="Arial" w:hAnsi="Arial" w:cs="Arial"/>
          <w:sz w:val="24"/>
          <w:szCs w:val="24"/>
        </w:rPr>
      </w:pPr>
    </w:p>
    <w:p w:rsidR="004E3D8F" w:rsidRDefault="004E3D8F" w:rsidP="004E3D8F">
      <w:pPr>
        <w:rPr>
          <w:rFonts w:ascii="Arial" w:hAnsi="Arial" w:cs="Arial"/>
          <w:sz w:val="24"/>
          <w:szCs w:val="24"/>
        </w:rPr>
      </w:pPr>
      <w:r>
        <w:rPr>
          <w:rFonts w:ascii="Arial" w:hAnsi="Arial" w:cs="Arial"/>
          <w:sz w:val="24"/>
          <w:szCs w:val="24"/>
        </w:rPr>
        <w:lastRenderedPageBreak/>
        <w:t>Unfair dismissal on the grounds of misconduct relate to dismissing an employee on either of the following categories:</w:t>
      </w:r>
    </w:p>
    <w:p w:rsidR="004E3D8F" w:rsidRDefault="004E3D8F" w:rsidP="004E3D8F">
      <w:pPr>
        <w:pStyle w:val="ListParagraph"/>
        <w:numPr>
          <w:ilvl w:val="0"/>
          <w:numId w:val="24"/>
        </w:numPr>
        <w:rPr>
          <w:rFonts w:ascii="Arial" w:hAnsi="Arial" w:cs="Arial"/>
          <w:sz w:val="24"/>
          <w:szCs w:val="24"/>
        </w:rPr>
      </w:pPr>
      <w:r>
        <w:rPr>
          <w:rFonts w:ascii="Arial" w:hAnsi="Arial" w:cs="Arial"/>
          <w:sz w:val="24"/>
          <w:szCs w:val="24"/>
        </w:rPr>
        <w:t>Gross misconduct covers serious offences such as theft and assault</w:t>
      </w:r>
    </w:p>
    <w:p w:rsidR="004E3D8F" w:rsidRDefault="004E3D8F" w:rsidP="004E3D8F">
      <w:pPr>
        <w:pStyle w:val="ListParagraph"/>
        <w:numPr>
          <w:ilvl w:val="0"/>
          <w:numId w:val="24"/>
        </w:numPr>
        <w:rPr>
          <w:rFonts w:ascii="Arial" w:hAnsi="Arial" w:cs="Arial"/>
          <w:sz w:val="24"/>
          <w:szCs w:val="24"/>
        </w:rPr>
      </w:pPr>
      <w:r>
        <w:rPr>
          <w:rFonts w:ascii="Arial" w:hAnsi="Arial" w:cs="Arial"/>
          <w:sz w:val="24"/>
          <w:szCs w:val="24"/>
        </w:rPr>
        <w:t>Misconduct covers offences such as bad language and poor time-keeping</w:t>
      </w:r>
    </w:p>
    <w:p w:rsidR="004E3D8F" w:rsidRDefault="004E3D8F" w:rsidP="004E3D8F">
      <w:pPr>
        <w:rPr>
          <w:rFonts w:ascii="Arial" w:hAnsi="Arial" w:cs="Arial"/>
          <w:sz w:val="24"/>
          <w:szCs w:val="24"/>
        </w:rPr>
      </w:pPr>
      <w:r>
        <w:rPr>
          <w:rFonts w:ascii="Arial" w:hAnsi="Arial" w:cs="Arial"/>
          <w:sz w:val="24"/>
          <w:szCs w:val="24"/>
        </w:rPr>
        <w:t>Employers must be able to prove that they have acted reasonably when dismissing an employee on the grounds of misconduct, to determine this the Employment Tribunal will follow the test of reasonableness which asks the following:</w:t>
      </w:r>
    </w:p>
    <w:p w:rsidR="004E3D8F" w:rsidRDefault="004E3D8F" w:rsidP="004E3D8F">
      <w:pPr>
        <w:pStyle w:val="ListParagraph"/>
        <w:numPr>
          <w:ilvl w:val="0"/>
          <w:numId w:val="25"/>
        </w:numPr>
        <w:rPr>
          <w:rFonts w:ascii="Arial" w:hAnsi="Arial" w:cs="Arial"/>
          <w:sz w:val="24"/>
          <w:szCs w:val="24"/>
        </w:rPr>
      </w:pPr>
      <w:r>
        <w:rPr>
          <w:rFonts w:ascii="Arial" w:hAnsi="Arial" w:cs="Arial"/>
          <w:sz w:val="24"/>
          <w:szCs w:val="24"/>
        </w:rPr>
        <w:t>If the employer genuinely believes the employee is guilty of misconduct</w:t>
      </w:r>
    </w:p>
    <w:p w:rsidR="004E3D8F" w:rsidRDefault="004E3D8F" w:rsidP="004E3D8F">
      <w:pPr>
        <w:pStyle w:val="ListParagraph"/>
        <w:numPr>
          <w:ilvl w:val="0"/>
          <w:numId w:val="25"/>
        </w:numPr>
        <w:rPr>
          <w:rFonts w:ascii="Arial" w:hAnsi="Arial" w:cs="Arial"/>
          <w:sz w:val="24"/>
          <w:szCs w:val="24"/>
        </w:rPr>
      </w:pPr>
      <w:r>
        <w:rPr>
          <w:rFonts w:ascii="Arial" w:hAnsi="Arial" w:cs="Arial"/>
          <w:sz w:val="24"/>
          <w:szCs w:val="24"/>
        </w:rPr>
        <w:t xml:space="preserve">If there was a proper investigation carried out </w:t>
      </w:r>
    </w:p>
    <w:p w:rsidR="004E3D8F" w:rsidRDefault="004E3D8F" w:rsidP="004E3D8F">
      <w:pPr>
        <w:pStyle w:val="ListParagraph"/>
        <w:numPr>
          <w:ilvl w:val="0"/>
          <w:numId w:val="25"/>
        </w:numPr>
        <w:rPr>
          <w:rFonts w:ascii="Arial" w:hAnsi="Arial" w:cs="Arial"/>
          <w:sz w:val="24"/>
          <w:szCs w:val="24"/>
        </w:rPr>
      </w:pPr>
      <w:r>
        <w:rPr>
          <w:rFonts w:ascii="Arial" w:hAnsi="Arial" w:cs="Arial"/>
          <w:sz w:val="24"/>
          <w:szCs w:val="24"/>
        </w:rPr>
        <w:t>Did the employer have reasonable grounds to believe the employee was guilty?</w:t>
      </w:r>
    </w:p>
    <w:p w:rsidR="004E3D8F" w:rsidRPr="00F61830" w:rsidRDefault="004E3D8F" w:rsidP="004E3D8F">
      <w:pPr>
        <w:pStyle w:val="ListParagraph"/>
        <w:numPr>
          <w:ilvl w:val="0"/>
          <w:numId w:val="25"/>
        </w:numPr>
        <w:rPr>
          <w:rFonts w:ascii="Arial" w:hAnsi="Arial" w:cs="Arial"/>
          <w:sz w:val="24"/>
          <w:szCs w:val="24"/>
        </w:rPr>
      </w:pPr>
      <w:r>
        <w:rPr>
          <w:rFonts w:ascii="Arial" w:hAnsi="Arial" w:cs="Arial"/>
          <w:sz w:val="24"/>
          <w:szCs w:val="24"/>
        </w:rPr>
        <w:t>Would dismissal be a reasonable response to the misconduct?</w:t>
      </w:r>
    </w:p>
    <w:p w:rsidR="004E3D8F" w:rsidRDefault="004E3D8F" w:rsidP="004E3D8F">
      <w:pPr>
        <w:rPr>
          <w:rFonts w:ascii="Arial" w:hAnsi="Arial" w:cs="Arial"/>
          <w:sz w:val="24"/>
          <w:szCs w:val="24"/>
        </w:rPr>
      </w:pPr>
      <w:r>
        <w:rPr>
          <w:rFonts w:ascii="Arial" w:hAnsi="Arial" w:cs="Arial"/>
          <w:sz w:val="24"/>
          <w:szCs w:val="24"/>
        </w:rPr>
        <w:t>Unfair dismissal on the grounds of grievance issues relate to an employee feeling that they have no other option but to resign this could be due to reasons such as:</w:t>
      </w:r>
    </w:p>
    <w:p w:rsidR="004E3D8F" w:rsidRDefault="004E3D8F" w:rsidP="004E3D8F">
      <w:pPr>
        <w:pStyle w:val="ListParagraph"/>
        <w:numPr>
          <w:ilvl w:val="0"/>
          <w:numId w:val="26"/>
        </w:numPr>
        <w:rPr>
          <w:rFonts w:ascii="Arial" w:hAnsi="Arial" w:cs="Arial"/>
          <w:sz w:val="24"/>
          <w:szCs w:val="24"/>
        </w:rPr>
      </w:pPr>
      <w:r>
        <w:rPr>
          <w:rFonts w:ascii="Arial" w:hAnsi="Arial" w:cs="Arial"/>
          <w:sz w:val="24"/>
          <w:szCs w:val="24"/>
        </w:rPr>
        <w:t>Bullying within the workplace</w:t>
      </w:r>
    </w:p>
    <w:p w:rsidR="004E3D8F" w:rsidRDefault="004E3D8F" w:rsidP="004E3D8F">
      <w:pPr>
        <w:pStyle w:val="ListParagraph"/>
        <w:numPr>
          <w:ilvl w:val="0"/>
          <w:numId w:val="26"/>
        </w:numPr>
        <w:rPr>
          <w:rFonts w:ascii="Arial" w:hAnsi="Arial" w:cs="Arial"/>
          <w:sz w:val="24"/>
          <w:szCs w:val="24"/>
        </w:rPr>
      </w:pPr>
      <w:r>
        <w:rPr>
          <w:rFonts w:ascii="Arial" w:hAnsi="Arial" w:cs="Arial"/>
          <w:sz w:val="24"/>
          <w:szCs w:val="24"/>
        </w:rPr>
        <w:t>Harassment within the workplace</w:t>
      </w:r>
    </w:p>
    <w:p w:rsidR="004E3D8F" w:rsidRDefault="004E3D8F" w:rsidP="004E3D8F">
      <w:pPr>
        <w:pStyle w:val="ListParagraph"/>
        <w:numPr>
          <w:ilvl w:val="0"/>
          <w:numId w:val="26"/>
        </w:numPr>
        <w:rPr>
          <w:rFonts w:ascii="Arial" w:hAnsi="Arial" w:cs="Arial"/>
          <w:sz w:val="24"/>
          <w:szCs w:val="24"/>
        </w:rPr>
      </w:pPr>
      <w:r>
        <w:rPr>
          <w:rFonts w:ascii="Arial" w:hAnsi="Arial" w:cs="Arial"/>
          <w:sz w:val="24"/>
          <w:szCs w:val="24"/>
        </w:rPr>
        <w:t>Employer not dealing with a grievance adequately</w:t>
      </w:r>
    </w:p>
    <w:p w:rsidR="004E3D8F" w:rsidRDefault="004E3D8F" w:rsidP="004E3D8F">
      <w:pPr>
        <w:rPr>
          <w:rFonts w:ascii="Arial" w:hAnsi="Arial" w:cs="Arial"/>
          <w:sz w:val="24"/>
          <w:szCs w:val="24"/>
        </w:rPr>
      </w:pPr>
      <w:r>
        <w:rPr>
          <w:rFonts w:ascii="Arial" w:hAnsi="Arial" w:cs="Arial"/>
          <w:sz w:val="24"/>
          <w:szCs w:val="24"/>
        </w:rPr>
        <w:t>Employers are expected to follow the ACAS Code of Practice when dealing with grievances as it sets out the following stages that need to be adhered to:</w:t>
      </w:r>
    </w:p>
    <w:p w:rsidR="004E3D8F" w:rsidRDefault="004E3D8F" w:rsidP="004E3D8F">
      <w:pPr>
        <w:pStyle w:val="ListParagraph"/>
        <w:numPr>
          <w:ilvl w:val="0"/>
          <w:numId w:val="27"/>
        </w:numPr>
        <w:rPr>
          <w:rFonts w:ascii="Arial" w:hAnsi="Arial" w:cs="Arial"/>
          <w:sz w:val="24"/>
          <w:szCs w:val="24"/>
        </w:rPr>
      </w:pPr>
      <w:r>
        <w:rPr>
          <w:rFonts w:ascii="Arial" w:hAnsi="Arial" w:cs="Arial"/>
          <w:sz w:val="24"/>
          <w:szCs w:val="24"/>
        </w:rPr>
        <w:t>Stage 1 – Employee writes to employer detailing the nature of the grievance</w:t>
      </w:r>
    </w:p>
    <w:p w:rsidR="004E3D8F" w:rsidRDefault="004E3D8F" w:rsidP="004E3D8F">
      <w:pPr>
        <w:pStyle w:val="ListParagraph"/>
        <w:numPr>
          <w:ilvl w:val="0"/>
          <w:numId w:val="27"/>
        </w:numPr>
        <w:rPr>
          <w:rFonts w:ascii="Arial" w:hAnsi="Arial" w:cs="Arial"/>
          <w:sz w:val="24"/>
          <w:szCs w:val="24"/>
        </w:rPr>
      </w:pPr>
      <w:r>
        <w:rPr>
          <w:rFonts w:ascii="Arial" w:hAnsi="Arial" w:cs="Arial"/>
          <w:sz w:val="24"/>
          <w:szCs w:val="24"/>
        </w:rPr>
        <w:t>Stage 2 – Employer arranges a meeting to discuss the matter with the employee, at a time and venue that is suitable to both parties.</w:t>
      </w:r>
    </w:p>
    <w:p w:rsidR="004E3D8F" w:rsidRDefault="004E3D8F" w:rsidP="004E3D8F">
      <w:pPr>
        <w:pStyle w:val="ListParagraph"/>
        <w:numPr>
          <w:ilvl w:val="0"/>
          <w:numId w:val="27"/>
        </w:numPr>
        <w:rPr>
          <w:rFonts w:ascii="Arial" w:hAnsi="Arial" w:cs="Arial"/>
          <w:sz w:val="24"/>
          <w:szCs w:val="24"/>
        </w:rPr>
      </w:pPr>
      <w:r>
        <w:rPr>
          <w:rFonts w:ascii="Arial" w:hAnsi="Arial" w:cs="Arial"/>
          <w:sz w:val="24"/>
          <w:szCs w:val="24"/>
        </w:rPr>
        <w:t>Stage 3 – Employee has the right to appeal if they do not agree with the decision which should be heard by a senior manager.  If the employee still does not feel that the matter has been resolved then they would need to bring the case to an Employment Tribunal.</w:t>
      </w:r>
    </w:p>
    <w:p w:rsidR="004E3D8F" w:rsidRPr="00AE3D6E" w:rsidRDefault="004E3D8F" w:rsidP="004E3D8F">
      <w:pPr>
        <w:rPr>
          <w:rFonts w:ascii="Arial" w:hAnsi="Arial" w:cs="Arial"/>
          <w:sz w:val="24"/>
          <w:szCs w:val="24"/>
        </w:rPr>
      </w:pPr>
      <w:r>
        <w:rPr>
          <w:rFonts w:ascii="Arial" w:hAnsi="Arial" w:cs="Arial"/>
          <w:sz w:val="24"/>
          <w:szCs w:val="24"/>
        </w:rPr>
        <w:t>The notice period for an employee dismissed for conduct is what their notice period is as stated in their contract of employment, however, if the employee is dismissed on the grounds of gross misconduct then they are not entitled to notice pay although they would need to be paid for any work completed to date, any holidays outstanding or any expenses.</w:t>
      </w:r>
    </w:p>
    <w:p w:rsidR="004E3D8F" w:rsidRDefault="004E3D8F">
      <w:pPr>
        <w:rPr>
          <w:rFonts w:ascii="Arial" w:hAnsi="Arial" w:cs="Arial"/>
          <w:sz w:val="24"/>
          <w:szCs w:val="24"/>
        </w:rPr>
      </w:pPr>
      <w:r>
        <w:rPr>
          <w:rFonts w:ascii="Arial" w:hAnsi="Arial" w:cs="Arial"/>
          <w:sz w:val="24"/>
          <w:szCs w:val="24"/>
        </w:rPr>
        <w:br w:type="page"/>
      </w:r>
    </w:p>
    <w:p w:rsidR="004E3D8F" w:rsidRDefault="004E3D8F" w:rsidP="004E3D8F">
      <w:pPr>
        <w:jc w:val="center"/>
        <w:rPr>
          <w:rFonts w:ascii="Arial" w:hAnsi="Arial" w:cs="Arial"/>
          <w:b/>
          <w:sz w:val="28"/>
          <w:szCs w:val="28"/>
          <w:u w:val="single"/>
        </w:rPr>
      </w:pPr>
      <w:r w:rsidRPr="00137BE6">
        <w:rPr>
          <w:rFonts w:ascii="Arial" w:hAnsi="Arial" w:cs="Arial"/>
          <w:b/>
          <w:sz w:val="28"/>
          <w:szCs w:val="28"/>
          <w:u w:val="single"/>
        </w:rPr>
        <w:lastRenderedPageBreak/>
        <w:t>Bibliography</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6" w:history="1">
        <w:r w:rsidRPr="0081571D">
          <w:rPr>
            <w:rStyle w:val="Hyperlink"/>
            <w:rFonts w:ascii="Arial" w:hAnsi="Arial" w:cs="Arial"/>
            <w:sz w:val="24"/>
            <w:szCs w:val="24"/>
          </w:rPr>
          <w:t>www.acas.org.uk</w:t>
        </w:r>
      </w:hyperlink>
    </w:p>
    <w:p w:rsidR="004E3D8F" w:rsidRDefault="004E3D8F" w:rsidP="004E3D8F">
      <w:pPr>
        <w:pStyle w:val="ListParagraph"/>
        <w:rPr>
          <w:rFonts w:ascii="Arial" w:hAnsi="Arial" w:cs="Arial"/>
          <w:sz w:val="24"/>
          <w:szCs w:val="24"/>
        </w:rPr>
      </w:pPr>
      <w:r>
        <w:rPr>
          <w:rFonts w:ascii="Arial" w:hAnsi="Arial" w:cs="Arial"/>
          <w:sz w:val="24"/>
          <w:szCs w:val="24"/>
        </w:rPr>
        <w:t>How to advertise a job – hiring someone</w:t>
      </w:r>
    </w:p>
    <w:p w:rsidR="004E3D8F" w:rsidRDefault="004E3D8F" w:rsidP="004E3D8F">
      <w:pPr>
        <w:pStyle w:val="ListParagraph"/>
        <w:rPr>
          <w:rFonts w:ascii="Arial" w:hAnsi="Arial" w:cs="Arial"/>
          <w:sz w:val="24"/>
          <w:szCs w:val="24"/>
        </w:rPr>
      </w:pPr>
      <w:r>
        <w:rPr>
          <w:rFonts w:ascii="Arial" w:hAnsi="Arial" w:cs="Arial"/>
          <w:sz w:val="24"/>
          <w:szCs w:val="24"/>
        </w:rPr>
        <w:t>21/01/2021</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7" w:history="1">
        <w:r w:rsidRPr="00FF0720">
          <w:rPr>
            <w:rStyle w:val="Hyperlink"/>
            <w:rFonts w:ascii="Arial" w:hAnsi="Arial" w:cs="Arial"/>
            <w:sz w:val="24"/>
            <w:szCs w:val="24"/>
          </w:rPr>
          <w:t>www.acas.org.uk</w:t>
        </w:r>
      </w:hyperlink>
    </w:p>
    <w:p w:rsidR="004E3D8F" w:rsidRDefault="004E3D8F" w:rsidP="004E3D8F">
      <w:pPr>
        <w:pStyle w:val="ListParagraph"/>
        <w:rPr>
          <w:rFonts w:ascii="Arial" w:hAnsi="Arial" w:cs="Arial"/>
          <w:sz w:val="24"/>
          <w:szCs w:val="24"/>
        </w:rPr>
      </w:pPr>
      <w:r>
        <w:rPr>
          <w:rFonts w:ascii="Arial" w:hAnsi="Arial" w:cs="Arial"/>
          <w:sz w:val="24"/>
          <w:szCs w:val="24"/>
        </w:rPr>
        <w:t>Changing an employment contract</w:t>
      </w:r>
    </w:p>
    <w:p w:rsidR="004E3D8F" w:rsidRDefault="004E3D8F" w:rsidP="004E3D8F">
      <w:pPr>
        <w:pStyle w:val="ListParagraph"/>
        <w:rPr>
          <w:rFonts w:ascii="Arial" w:hAnsi="Arial" w:cs="Arial"/>
          <w:sz w:val="24"/>
          <w:szCs w:val="24"/>
        </w:rPr>
      </w:pPr>
      <w:r>
        <w:rPr>
          <w:rFonts w:ascii="Arial" w:hAnsi="Arial" w:cs="Arial"/>
          <w:sz w:val="24"/>
          <w:szCs w:val="24"/>
        </w:rPr>
        <w:t>Viewed 9/03/2021</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8" w:history="1">
        <w:r w:rsidRPr="004D1FA6">
          <w:rPr>
            <w:rStyle w:val="Hyperlink"/>
            <w:rFonts w:ascii="Arial" w:hAnsi="Arial" w:cs="Arial"/>
            <w:sz w:val="24"/>
            <w:szCs w:val="24"/>
          </w:rPr>
          <w:t>www.acas.org.uk</w:t>
        </w:r>
      </w:hyperlink>
    </w:p>
    <w:p w:rsidR="004E3D8F" w:rsidRDefault="004E3D8F" w:rsidP="004E3D8F">
      <w:pPr>
        <w:pStyle w:val="ListParagraph"/>
        <w:rPr>
          <w:rFonts w:ascii="Arial" w:hAnsi="Arial" w:cs="Arial"/>
          <w:sz w:val="24"/>
          <w:szCs w:val="24"/>
        </w:rPr>
      </w:pPr>
      <w:r>
        <w:rPr>
          <w:rFonts w:ascii="Arial" w:hAnsi="Arial" w:cs="Arial"/>
          <w:sz w:val="24"/>
          <w:szCs w:val="24"/>
        </w:rPr>
        <w:t>capability procedures</w:t>
      </w:r>
    </w:p>
    <w:p w:rsidR="004E3D8F" w:rsidRDefault="004E3D8F" w:rsidP="004E3D8F">
      <w:pPr>
        <w:pStyle w:val="ListParagraph"/>
        <w:rPr>
          <w:rFonts w:ascii="Arial" w:hAnsi="Arial" w:cs="Arial"/>
          <w:sz w:val="24"/>
          <w:szCs w:val="24"/>
        </w:rPr>
      </w:pPr>
      <w:r>
        <w:rPr>
          <w:rFonts w:ascii="Arial" w:hAnsi="Arial" w:cs="Arial"/>
          <w:sz w:val="24"/>
          <w:szCs w:val="24"/>
        </w:rPr>
        <w:t>viewed 25/03/2021</w:t>
      </w:r>
    </w:p>
    <w:p w:rsidR="004E3D8F" w:rsidRPr="00137BE6" w:rsidRDefault="004E3D8F" w:rsidP="004E3D8F">
      <w:pPr>
        <w:pStyle w:val="ListParagraph"/>
        <w:numPr>
          <w:ilvl w:val="0"/>
          <w:numId w:val="30"/>
        </w:numPr>
        <w:spacing w:after="0"/>
        <w:rPr>
          <w:rFonts w:ascii="Arial" w:hAnsi="Arial" w:cs="Arial"/>
          <w:sz w:val="24"/>
          <w:szCs w:val="24"/>
        </w:rPr>
      </w:pPr>
      <w:r>
        <w:rPr>
          <w:rStyle w:val="Hyperlink"/>
          <w:rFonts w:ascii="Arial" w:hAnsi="Arial" w:cs="Arial"/>
          <w:sz w:val="24"/>
          <w:szCs w:val="24"/>
        </w:rPr>
        <w:t>https://</w:t>
      </w:r>
      <w:hyperlink r:id="rId9" w:history="1">
        <w:r w:rsidRPr="00137BE6">
          <w:rPr>
            <w:rStyle w:val="Hyperlink"/>
            <w:rFonts w:ascii="Arial" w:hAnsi="Arial" w:cs="Arial"/>
            <w:sz w:val="24"/>
            <w:szCs w:val="24"/>
          </w:rPr>
          <w:t>www.cipd.co.uk</w:t>
        </w:r>
      </w:hyperlink>
    </w:p>
    <w:p w:rsidR="004E3D8F" w:rsidRDefault="004E3D8F" w:rsidP="004E3D8F">
      <w:pPr>
        <w:spacing w:after="0"/>
        <w:ind w:firstLine="720"/>
        <w:rPr>
          <w:rFonts w:ascii="Arial" w:hAnsi="Arial" w:cs="Arial"/>
          <w:sz w:val="24"/>
          <w:szCs w:val="24"/>
        </w:rPr>
      </w:pPr>
      <w:r>
        <w:rPr>
          <w:rFonts w:ascii="Arial" w:hAnsi="Arial" w:cs="Arial"/>
          <w:sz w:val="24"/>
          <w:szCs w:val="24"/>
        </w:rPr>
        <w:t>Employment law in the UK: the court system</w:t>
      </w:r>
    </w:p>
    <w:p w:rsidR="004E3D8F" w:rsidRDefault="004E3D8F" w:rsidP="004E3D8F">
      <w:pPr>
        <w:ind w:firstLine="720"/>
        <w:rPr>
          <w:rFonts w:ascii="Arial" w:hAnsi="Arial" w:cs="Arial"/>
          <w:sz w:val="24"/>
          <w:szCs w:val="24"/>
        </w:rPr>
      </w:pPr>
      <w:r>
        <w:rPr>
          <w:rFonts w:ascii="Arial" w:hAnsi="Arial" w:cs="Arial"/>
          <w:sz w:val="24"/>
          <w:szCs w:val="24"/>
        </w:rPr>
        <w:t>28/06/2019</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0" w:history="1">
        <w:r w:rsidRPr="0063678E">
          <w:rPr>
            <w:rStyle w:val="Hyperlink"/>
            <w:rFonts w:ascii="Arial" w:hAnsi="Arial" w:cs="Arial"/>
            <w:sz w:val="24"/>
            <w:szCs w:val="24"/>
          </w:rPr>
          <w:t>www.cipd.co.uk</w:t>
        </w:r>
      </w:hyperlink>
    </w:p>
    <w:p w:rsidR="004E3D8F" w:rsidRDefault="004E3D8F" w:rsidP="004E3D8F">
      <w:pPr>
        <w:pStyle w:val="ListParagraph"/>
        <w:rPr>
          <w:rFonts w:ascii="Arial" w:hAnsi="Arial" w:cs="Arial"/>
          <w:sz w:val="24"/>
          <w:szCs w:val="24"/>
        </w:rPr>
      </w:pPr>
      <w:r>
        <w:rPr>
          <w:rFonts w:ascii="Arial" w:hAnsi="Arial" w:cs="Arial"/>
          <w:sz w:val="24"/>
          <w:szCs w:val="24"/>
        </w:rPr>
        <w:t>Recruitment &amp; Selection Q&amp;As</w:t>
      </w:r>
    </w:p>
    <w:p w:rsidR="004E3D8F" w:rsidRDefault="004E3D8F" w:rsidP="004E3D8F">
      <w:pPr>
        <w:pStyle w:val="ListParagraph"/>
        <w:rPr>
          <w:rFonts w:ascii="Arial" w:hAnsi="Arial" w:cs="Arial"/>
          <w:sz w:val="24"/>
          <w:szCs w:val="24"/>
        </w:rPr>
      </w:pPr>
      <w:r>
        <w:rPr>
          <w:rFonts w:ascii="Arial" w:hAnsi="Arial" w:cs="Arial"/>
          <w:sz w:val="24"/>
          <w:szCs w:val="24"/>
        </w:rPr>
        <w:t>10/03/2021</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1" w:history="1">
        <w:r w:rsidRPr="00C331F6">
          <w:rPr>
            <w:rStyle w:val="Hyperlink"/>
            <w:rFonts w:ascii="Arial" w:hAnsi="Arial" w:cs="Arial"/>
            <w:sz w:val="24"/>
            <w:szCs w:val="24"/>
          </w:rPr>
          <w:t>www.cipd.co.uk</w:t>
        </w:r>
      </w:hyperlink>
    </w:p>
    <w:p w:rsidR="004E3D8F" w:rsidRDefault="004E3D8F" w:rsidP="004E3D8F">
      <w:pPr>
        <w:pStyle w:val="ListParagraph"/>
        <w:rPr>
          <w:rFonts w:ascii="Arial" w:hAnsi="Arial" w:cs="Arial"/>
          <w:sz w:val="24"/>
          <w:szCs w:val="24"/>
        </w:rPr>
      </w:pPr>
      <w:r>
        <w:rPr>
          <w:rFonts w:ascii="Arial" w:hAnsi="Arial" w:cs="Arial"/>
          <w:sz w:val="24"/>
          <w:szCs w:val="24"/>
        </w:rPr>
        <w:t>Contracts of Employment</w:t>
      </w:r>
    </w:p>
    <w:p w:rsidR="004E3D8F" w:rsidRDefault="004E3D8F" w:rsidP="004E3D8F">
      <w:pPr>
        <w:pStyle w:val="ListParagraph"/>
        <w:rPr>
          <w:rFonts w:ascii="Arial" w:hAnsi="Arial" w:cs="Arial"/>
          <w:sz w:val="24"/>
          <w:szCs w:val="24"/>
        </w:rPr>
      </w:pPr>
      <w:r>
        <w:rPr>
          <w:rFonts w:ascii="Arial" w:hAnsi="Arial" w:cs="Arial"/>
          <w:sz w:val="24"/>
          <w:szCs w:val="24"/>
        </w:rPr>
        <w:t>03/11/2020</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2" w:history="1">
        <w:r w:rsidRPr="00F36A37">
          <w:rPr>
            <w:rStyle w:val="Hyperlink"/>
            <w:rFonts w:ascii="Arial" w:hAnsi="Arial" w:cs="Arial"/>
            <w:sz w:val="24"/>
            <w:szCs w:val="24"/>
          </w:rPr>
          <w:t>www.cipd.co.uk</w:t>
        </w:r>
      </w:hyperlink>
    </w:p>
    <w:p w:rsidR="004E3D8F" w:rsidRDefault="004E3D8F" w:rsidP="004E3D8F">
      <w:pPr>
        <w:pStyle w:val="ListParagraph"/>
        <w:rPr>
          <w:rFonts w:ascii="Arial" w:hAnsi="Arial" w:cs="Arial"/>
          <w:sz w:val="24"/>
          <w:szCs w:val="24"/>
        </w:rPr>
      </w:pPr>
      <w:r>
        <w:rPr>
          <w:rFonts w:ascii="Arial" w:hAnsi="Arial" w:cs="Arial"/>
          <w:sz w:val="24"/>
          <w:szCs w:val="24"/>
        </w:rPr>
        <w:t>Redundancy: An introduction</w:t>
      </w:r>
    </w:p>
    <w:p w:rsidR="004E3D8F" w:rsidRDefault="004E3D8F" w:rsidP="004E3D8F">
      <w:pPr>
        <w:pStyle w:val="ListParagraph"/>
        <w:rPr>
          <w:rFonts w:ascii="Arial" w:hAnsi="Arial" w:cs="Arial"/>
          <w:sz w:val="24"/>
          <w:szCs w:val="24"/>
        </w:rPr>
      </w:pPr>
      <w:r>
        <w:rPr>
          <w:rFonts w:ascii="Arial" w:hAnsi="Arial" w:cs="Arial"/>
          <w:sz w:val="24"/>
          <w:szCs w:val="24"/>
        </w:rPr>
        <w:t>29/09/2020</w:t>
      </w:r>
    </w:p>
    <w:p w:rsidR="004E3D8F" w:rsidRDefault="004E3D8F" w:rsidP="004E3D8F">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3" w:history="1">
        <w:r w:rsidRPr="00241E36">
          <w:rPr>
            <w:rStyle w:val="Hyperlink"/>
            <w:rFonts w:ascii="Arial" w:hAnsi="Arial" w:cs="Arial"/>
            <w:sz w:val="24"/>
            <w:szCs w:val="24"/>
          </w:rPr>
          <w:t>www.cipd.co.uk</w:t>
        </w:r>
      </w:hyperlink>
    </w:p>
    <w:p w:rsidR="004E3D8F" w:rsidRDefault="004E3D8F" w:rsidP="004E3D8F">
      <w:pPr>
        <w:pStyle w:val="ListParagraph"/>
        <w:rPr>
          <w:rFonts w:ascii="Arial" w:hAnsi="Arial" w:cs="Arial"/>
          <w:sz w:val="24"/>
          <w:szCs w:val="24"/>
        </w:rPr>
      </w:pPr>
      <w:r>
        <w:rPr>
          <w:rFonts w:ascii="Arial" w:hAnsi="Arial" w:cs="Arial"/>
          <w:sz w:val="24"/>
          <w:szCs w:val="24"/>
        </w:rPr>
        <w:t>Transfer of Undertakings (TUPE): an introduction</w:t>
      </w:r>
    </w:p>
    <w:p w:rsidR="004E3D8F" w:rsidRDefault="004E3D8F" w:rsidP="004E3D8F">
      <w:pPr>
        <w:pStyle w:val="ListParagraph"/>
        <w:rPr>
          <w:rFonts w:ascii="Arial" w:hAnsi="Arial" w:cs="Arial"/>
          <w:sz w:val="24"/>
          <w:szCs w:val="24"/>
        </w:rPr>
      </w:pPr>
      <w:r>
        <w:rPr>
          <w:rFonts w:ascii="Arial" w:hAnsi="Arial" w:cs="Arial"/>
          <w:sz w:val="24"/>
          <w:szCs w:val="24"/>
        </w:rPr>
        <w:t>18/05/2020</w:t>
      </w: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4" w:history="1">
        <w:r w:rsidRPr="006F0688">
          <w:rPr>
            <w:rStyle w:val="Hyperlink"/>
            <w:rFonts w:ascii="Arial" w:hAnsi="Arial" w:cs="Arial"/>
            <w:sz w:val="24"/>
            <w:szCs w:val="24"/>
          </w:rPr>
          <w:t>www.citizensadvice.org.uk</w:t>
        </w:r>
      </w:hyperlink>
    </w:p>
    <w:p w:rsidR="008175B4" w:rsidRDefault="008175B4" w:rsidP="008175B4">
      <w:pPr>
        <w:pStyle w:val="ListParagraph"/>
        <w:rPr>
          <w:rFonts w:ascii="Arial" w:hAnsi="Arial" w:cs="Arial"/>
          <w:sz w:val="24"/>
          <w:szCs w:val="24"/>
        </w:rPr>
      </w:pPr>
      <w:r>
        <w:rPr>
          <w:rFonts w:ascii="Arial" w:hAnsi="Arial" w:cs="Arial"/>
          <w:sz w:val="24"/>
          <w:szCs w:val="24"/>
        </w:rPr>
        <w:t>Employment Tribunals - Legal tests for unfair dismissals claims – misconduct</w:t>
      </w:r>
    </w:p>
    <w:p w:rsidR="008175B4" w:rsidRDefault="008175B4" w:rsidP="008175B4">
      <w:pPr>
        <w:pStyle w:val="ListParagraph"/>
        <w:rPr>
          <w:rFonts w:ascii="Arial" w:hAnsi="Arial" w:cs="Arial"/>
          <w:sz w:val="24"/>
          <w:szCs w:val="24"/>
        </w:rPr>
      </w:pPr>
      <w:r>
        <w:rPr>
          <w:rFonts w:ascii="Arial" w:hAnsi="Arial" w:cs="Arial"/>
          <w:sz w:val="24"/>
          <w:szCs w:val="24"/>
        </w:rPr>
        <w:t>Viewed 28/03/2021</w:t>
      </w: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5" w:history="1">
        <w:r w:rsidRPr="00A0108E">
          <w:rPr>
            <w:rStyle w:val="Hyperlink"/>
            <w:rFonts w:ascii="Arial" w:hAnsi="Arial" w:cs="Arial"/>
            <w:sz w:val="24"/>
            <w:szCs w:val="24"/>
          </w:rPr>
          <w:t>www.citizensadvise.org.uk</w:t>
        </w:r>
      </w:hyperlink>
    </w:p>
    <w:p w:rsidR="008175B4" w:rsidRDefault="008175B4" w:rsidP="008175B4">
      <w:pPr>
        <w:pStyle w:val="ListParagraph"/>
        <w:rPr>
          <w:rFonts w:ascii="Arial" w:hAnsi="Arial" w:cs="Arial"/>
          <w:sz w:val="24"/>
          <w:szCs w:val="24"/>
        </w:rPr>
      </w:pPr>
      <w:r>
        <w:rPr>
          <w:rFonts w:ascii="Arial" w:hAnsi="Arial" w:cs="Arial"/>
          <w:sz w:val="24"/>
          <w:szCs w:val="24"/>
        </w:rPr>
        <w:t>What’s the Public Sector Equality Duty</w:t>
      </w:r>
    </w:p>
    <w:p w:rsidR="004E3D8F" w:rsidRDefault="008175B4" w:rsidP="008175B4">
      <w:pPr>
        <w:pStyle w:val="ListParagraph"/>
        <w:rPr>
          <w:rFonts w:ascii="Arial" w:hAnsi="Arial" w:cs="Arial"/>
          <w:sz w:val="24"/>
          <w:szCs w:val="24"/>
        </w:rPr>
      </w:pPr>
      <w:r>
        <w:rPr>
          <w:rFonts w:ascii="Arial" w:hAnsi="Arial" w:cs="Arial"/>
          <w:sz w:val="24"/>
          <w:szCs w:val="24"/>
        </w:rPr>
        <w:t>Viewed 26/03/2020</w:t>
      </w: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6" w:history="1">
        <w:r w:rsidRPr="00AB4507">
          <w:rPr>
            <w:rStyle w:val="Hyperlink"/>
            <w:rFonts w:ascii="Arial" w:hAnsi="Arial" w:cs="Arial"/>
            <w:sz w:val="24"/>
            <w:szCs w:val="24"/>
          </w:rPr>
          <w:t>www.contractsandagreements.co.uk</w:t>
        </w:r>
      </w:hyperlink>
    </w:p>
    <w:p w:rsidR="008175B4" w:rsidRDefault="008175B4" w:rsidP="008175B4">
      <w:pPr>
        <w:pStyle w:val="ListParagraph"/>
        <w:rPr>
          <w:rFonts w:ascii="Arial" w:hAnsi="Arial" w:cs="Arial"/>
          <w:sz w:val="24"/>
          <w:szCs w:val="24"/>
        </w:rPr>
      </w:pPr>
      <w:r>
        <w:rPr>
          <w:rFonts w:ascii="Arial" w:hAnsi="Arial" w:cs="Arial"/>
          <w:sz w:val="24"/>
          <w:szCs w:val="24"/>
        </w:rPr>
        <w:t>Changing a contract</w:t>
      </w:r>
    </w:p>
    <w:p w:rsidR="008175B4" w:rsidRDefault="008175B4" w:rsidP="008175B4">
      <w:pPr>
        <w:pStyle w:val="ListParagraph"/>
        <w:rPr>
          <w:rFonts w:ascii="Arial" w:hAnsi="Arial" w:cs="Arial"/>
          <w:sz w:val="24"/>
          <w:szCs w:val="24"/>
        </w:rPr>
      </w:pPr>
      <w:r>
        <w:rPr>
          <w:rFonts w:ascii="Arial" w:hAnsi="Arial" w:cs="Arial"/>
          <w:sz w:val="24"/>
          <w:szCs w:val="24"/>
        </w:rPr>
        <w:t>Garry Crystal 11/03/2021</w:t>
      </w: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17" w:history="1">
        <w:r w:rsidRPr="00241E36">
          <w:rPr>
            <w:rStyle w:val="Hyperlink"/>
            <w:rFonts w:ascii="Arial" w:hAnsi="Arial" w:cs="Arial"/>
            <w:sz w:val="24"/>
            <w:szCs w:val="24"/>
          </w:rPr>
          <w:t>www.gov.uk</w:t>
        </w:r>
      </w:hyperlink>
    </w:p>
    <w:p w:rsidR="008175B4" w:rsidRDefault="008175B4" w:rsidP="008175B4">
      <w:pPr>
        <w:pStyle w:val="ListParagraph"/>
        <w:rPr>
          <w:rFonts w:ascii="Arial" w:hAnsi="Arial" w:cs="Arial"/>
          <w:sz w:val="24"/>
          <w:szCs w:val="24"/>
        </w:rPr>
      </w:pPr>
      <w:r>
        <w:rPr>
          <w:rFonts w:ascii="Arial" w:hAnsi="Arial" w:cs="Arial"/>
          <w:sz w:val="24"/>
          <w:szCs w:val="24"/>
        </w:rPr>
        <w:t>Business transfers, takeovers and TUPE</w:t>
      </w:r>
    </w:p>
    <w:p w:rsidR="008175B4" w:rsidRDefault="008175B4" w:rsidP="008175B4">
      <w:pPr>
        <w:pStyle w:val="ListParagraph"/>
        <w:rPr>
          <w:rFonts w:ascii="Arial" w:hAnsi="Arial" w:cs="Arial"/>
          <w:sz w:val="24"/>
          <w:szCs w:val="24"/>
        </w:rPr>
      </w:pPr>
      <w:r>
        <w:rPr>
          <w:rFonts w:ascii="Arial" w:hAnsi="Arial" w:cs="Arial"/>
          <w:sz w:val="24"/>
          <w:szCs w:val="24"/>
        </w:rPr>
        <w:t>Viewed 22/03/2021</w:t>
      </w:r>
    </w:p>
    <w:p w:rsidR="008175B4" w:rsidRDefault="008175B4" w:rsidP="008175B4">
      <w:pPr>
        <w:pStyle w:val="ListParagraph"/>
        <w:numPr>
          <w:ilvl w:val="0"/>
          <w:numId w:val="30"/>
        </w:numPr>
        <w:rPr>
          <w:rFonts w:ascii="Arial" w:hAnsi="Arial" w:cs="Arial"/>
          <w:sz w:val="24"/>
          <w:szCs w:val="24"/>
        </w:rPr>
      </w:pPr>
      <w:r>
        <w:rPr>
          <w:rFonts w:ascii="Arial" w:hAnsi="Arial" w:cs="Arial"/>
          <w:sz w:val="24"/>
          <w:szCs w:val="24"/>
        </w:rPr>
        <w:t>Human Resource Management: People and Organisations 2</w:t>
      </w:r>
      <w:r w:rsidRPr="00137BE6">
        <w:rPr>
          <w:rFonts w:ascii="Arial" w:hAnsi="Arial" w:cs="Arial"/>
          <w:sz w:val="24"/>
          <w:szCs w:val="24"/>
          <w:vertAlign w:val="superscript"/>
        </w:rPr>
        <w:t>nd</w:t>
      </w:r>
      <w:r>
        <w:rPr>
          <w:rFonts w:ascii="Arial" w:hAnsi="Arial" w:cs="Arial"/>
          <w:sz w:val="24"/>
          <w:szCs w:val="24"/>
        </w:rPr>
        <w:t xml:space="preserve"> edition 2016</w:t>
      </w:r>
    </w:p>
    <w:p w:rsidR="008175B4" w:rsidRDefault="008175B4" w:rsidP="008175B4">
      <w:pPr>
        <w:pStyle w:val="ListParagraph"/>
        <w:rPr>
          <w:rFonts w:ascii="Arial" w:hAnsi="Arial" w:cs="Arial"/>
          <w:sz w:val="24"/>
          <w:szCs w:val="24"/>
        </w:rPr>
      </w:pPr>
      <w:r>
        <w:rPr>
          <w:rFonts w:ascii="Arial" w:hAnsi="Arial" w:cs="Arial"/>
          <w:sz w:val="24"/>
          <w:szCs w:val="24"/>
        </w:rPr>
        <w:t>Stephen Taylor and Carol Woodhams</w:t>
      </w:r>
    </w:p>
    <w:p w:rsidR="008175B4" w:rsidRDefault="008175B4" w:rsidP="008175B4">
      <w:pPr>
        <w:pStyle w:val="ListParagraph"/>
        <w:rPr>
          <w:rFonts w:ascii="Arial" w:hAnsi="Arial" w:cs="Arial"/>
          <w:sz w:val="24"/>
          <w:szCs w:val="24"/>
        </w:rPr>
      </w:pPr>
      <w:r>
        <w:rPr>
          <w:rFonts w:ascii="Arial" w:hAnsi="Arial" w:cs="Arial"/>
          <w:sz w:val="24"/>
          <w:szCs w:val="24"/>
        </w:rPr>
        <w:t>Chapter 2 – Employment Law</w:t>
      </w:r>
    </w:p>
    <w:p w:rsidR="008175B4" w:rsidRDefault="008175B4" w:rsidP="008175B4">
      <w:pPr>
        <w:pStyle w:val="ListParagraph"/>
        <w:rPr>
          <w:rFonts w:ascii="Arial" w:hAnsi="Arial" w:cs="Arial"/>
          <w:sz w:val="24"/>
          <w:szCs w:val="24"/>
        </w:rPr>
      </w:pPr>
      <w:r>
        <w:rPr>
          <w:rFonts w:ascii="Arial" w:hAnsi="Arial" w:cs="Arial"/>
          <w:sz w:val="24"/>
          <w:szCs w:val="24"/>
        </w:rPr>
        <w:t>Stephen Taylor and Krystal Wilkinson</w:t>
      </w:r>
    </w:p>
    <w:p w:rsidR="008175B4" w:rsidRDefault="008175B4" w:rsidP="008175B4">
      <w:pPr>
        <w:pStyle w:val="ListParagraph"/>
        <w:numPr>
          <w:ilvl w:val="0"/>
          <w:numId w:val="30"/>
        </w:numPr>
        <w:rPr>
          <w:rFonts w:ascii="Arial" w:hAnsi="Arial" w:cs="Arial"/>
          <w:sz w:val="24"/>
          <w:szCs w:val="24"/>
        </w:rPr>
      </w:pPr>
      <w:r w:rsidRPr="00137BE6">
        <w:rPr>
          <w:rFonts w:ascii="Arial" w:hAnsi="Arial" w:cs="Arial"/>
          <w:sz w:val="24"/>
          <w:szCs w:val="24"/>
        </w:rPr>
        <w:t>Introduction to Employment Law</w:t>
      </w:r>
      <w:r>
        <w:rPr>
          <w:rFonts w:ascii="Arial" w:hAnsi="Arial" w:cs="Arial"/>
          <w:sz w:val="24"/>
          <w:szCs w:val="24"/>
        </w:rPr>
        <w:t xml:space="preserve"> 5</w:t>
      </w:r>
      <w:r w:rsidRPr="00137BE6">
        <w:rPr>
          <w:rFonts w:ascii="Arial" w:hAnsi="Arial" w:cs="Arial"/>
          <w:sz w:val="24"/>
          <w:szCs w:val="24"/>
          <w:vertAlign w:val="superscript"/>
        </w:rPr>
        <w:t>th</w:t>
      </w:r>
      <w:r>
        <w:rPr>
          <w:rFonts w:ascii="Arial" w:hAnsi="Arial" w:cs="Arial"/>
          <w:sz w:val="24"/>
          <w:szCs w:val="24"/>
        </w:rPr>
        <w:t xml:space="preserve"> edition 2019</w:t>
      </w:r>
    </w:p>
    <w:p w:rsidR="008175B4" w:rsidRDefault="008175B4" w:rsidP="008175B4">
      <w:pPr>
        <w:pStyle w:val="ListParagraph"/>
        <w:rPr>
          <w:rFonts w:ascii="Arial" w:hAnsi="Arial" w:cs="Arial"/>
          <w:sz w:val="24"/>
          <w:szCs w:val="24"/>
        </w:rPr>
      </w:pPr>
      <w:r>
        <w:rPr>
          <w:rFonts w:ascii="Arial" w:hAnsi="Arial" w:cs="Arial"/>
          <w:sz w:val="24"/>
          <w:szCs w:val="24"/>
        </w:rPr>
        <w:t>Kathy Daniels</w:t>
      </w:r>
    </w:p>
    <w:p w:rsidR="008175B4" w:rsidRPr="00D35FB8" w:rsidRDefault="008175B4" w:rsidP="008175B4">
      <w:pPr>
        <w:pStyle w:val="ListParagraph"/>
        <w:rPr>
          <w:rFonts w:ascii="Arial" w:hAnsi="Arial" w:cs="Arial"/>
          <w:sz w:val="24"/>
          <w:szCs w:val="24"/>
        </w:rPr>
      </w:pP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lastRenderedPageBreak/>
        <w:t>https://</w:t>
      </w:r>
      <w:hyperlink r:id="rId18" w:history="1">
        <w:r w:rsidRPr="00D234BB">
          <w:rPr>
            <w:rStyle w:val="Hyperlink"/>
            <w:rFonts w:ascii="Arial" w:hAnsi="Arial" w:cs="Arial"/>
            <w:sz w:val="24"/>
            <w:szCs w:val="24"/>
          </w:rPr>
          <w:t>www.legislation.gov.uk</w:t>
        </w:r>
      </w:hyperlink>
    </w:p>
    <w:p w:rsidR="008175B4" w:rsidRDefault="008175B4" w:rsidP="008175B4">
      <w:pPr>
        <w:pStyle w:val="ListParagraph"/>
        <w:rPr>
          <w:rFonts w:ascii="Arial" w:hAnsi="Arial" w:cs="Arial"/>
          <w:sz w:val="24"/>
          <w:szCs w:val="24"/>
        </w:rPr>
      </w:pPr>
      <w:r>
        <w:rPr>
          <w:rFonts w:ascii="Arial" w:hAnsi="Arial" w:cs="Arial"/>
          <w:sz w:val="24"/>
          <w:szCs w:val="24"/>
        </w:rPr>
        <w:t>The Working Time (coronavirus) (amendment) Regulations</w:t>
      </w:r>
    </w:p>
    <w:p w:rsidR="008175B4" w:rsidRDefault="008175B4" w:rsidP="008175B4">
      <w:pPr>
        <w:pStyle w:val="ListParagraph"/>
        <w:rPr>
          <w:rFonts w:ascii="Arial" w:hAnsi="Arial" w:cs="Arial"/>
          <w:sz w:val="24"/>
          <w:szCs w:val="24"/>
        </w:rPr>
      </w:pPr>
      <w:r>
        <w:rPr>
          <w:rFonts w:ascii="Arial" w:hAnsi="Arial" w:cs="Arial"/>
          <w:sz w:val="24"/>
          <w:szCs w:val="24"/>
        </w:rPr>
        <w:t>26/03/2020</w:t>
      </w:r>
    </w:p>
    <w:p w:rsidR="008175B4" w:rsidRDefault="008175B4" w:rsidP="008175B4">
      <w:pPr>
        <w:pStyle w:val="ListParagraph"/>
        <w:numPr>
          <w:ilvl w:val="0"/>
          <w:numId w:val="30"/>
        </w:numPr>
        <w:rPr>
          <w:rFonts w:ascii="Arial" w:hAnsi="Arial" w:cs="Arial"/>
          <w:sz w:val="24"/>
          <w:szCs w:val="24"/>
        </w:rPr>
      </w:pPr>
      <w:r>
        <w:rPr>
          <w:rFonts w:ascii="Arial" w:hAnsi="Arial" w:cs="Arial"/>
          <w:sz w:val="24"/>
          <w:szCs w:val="24"/>
        </w:rPr>
        <w:t>People Management</w:t>
      </w:r>
    </w:p>
    <w:p w:rsidR="008175B4" w:rsidRDefault="008175B4" w:rsidP="008175B4">
      <w:pPr>
        <w:pStyle w:val="ListParagraph"/>
        <w:rPr>
          <w:rFonts w:ascii="Arial" w:hAnsi="Arial" w:cs="Arial"/>
          <w:sz w:val="24"/>
          <w:szCs w:val="24"/>
        </w:rPr>
      </w:pPr>
      <w:r>
        <w:rPr>
          <w:rFonts w:ascii="Arial" w:hAnsi="Arial" w:cs="Arial"/>
          <w:sz w:val="24"/>
          <w:szCs w:val="24"/>
        </w:rPr>
        <w:t>Avoiding discrimination during the recruitment process</w:t>
      </w:r>
    </w:p>
    <w:p w:rsidR="008175B4" w:rsidRDefault="008175B4" w:rsidP="008175B4">
      <w:pPr>
        <w:pStyle w:val="ListParagraph"/>
        <w:rPr>
          <w:rFonts w:ascii="Arial" w:hAnsi="Arial" w:cs="Arial"/>
          <w:sz w:val="24"/>
          <w:szCs w:val="24"/>
        </w:rPr>
      </w:pPr>
      <w:r>
        <w:rPr>
          <w:rFonts w:ascii="Arial" w:hAnsi="Arial" w:cs="Arial"/>
          <w:sz w:val="24"/>
          <w:szCs w:val="24"/>
        </w:rPr>
        <w:t>Jai Popat 05/09/2019</w:t>
      </w:r>
    </w:p>
    <w:p w:rsidR="008175B4" w:rsidRDefault="008175B4" w:rsidP="008175B4">
      <w:pPr>
        <w:pStyle w:val="ListParagraph"/>
        <w:numPr>
          <w:ilvl w:val="0"/>
          <w:numId w:val="30"/>
        </w:numPr>
        <w:rPr>
          <w:rFonts w:ascii="Arial" w:hAnsi="Arial" w:cs="Arial"/>
          <w:sz w:val="24"/>
          <w:szCs w:val="24"/>
        </w:rPr>
      </w:pPr>
      <w:r>
        <w:rPr>
          <w:rFonts w:ascii="Arial" w:hAnsi="Arial" w:cs="Arial"/>
          <w:sz w:val="24"/>
          <w:szCs w:val="24"/>
        </w:rPr>
        <w:t>https://</w:t>
      </w:r>
      <w:hyperlink r:id="rId19" w:history="1">
        <w:r w:rsidRPr="00C331F6">
          <w:rPr>
            <w:rStyle w:val="Hyperlink"/>
            <w:rFonts w:ascii="Arial" w:hAnsi="Arial" w:cs="Arial"/>
            <w:sz w:val="24"/>
            <w:szCs w:val="24"/>
          </w:rPr>
          <w:t>www.personneltoday.com</w:t>
        </w:r>
      </w:hyperlink>
    </w:p>
    <w:p w:rsidR="008175B4" w:rsidRDefault="008175B4" w:rsidP="008175B4">
      <w:pPr>
        <w:pStyle w:val="ListParagraph"/>
        <w:rPr>
          <w:rFonts w:ascii="Arial" w:hAnsi="Arial" w:cs="Arial"/>
          <w:sz w:val="24"/>
          <w:szCs w:val="24"/>
        </w:rPr>
      </w:pPr>
      <w:r>
        <w:rPr>
          <w:rFonts w:ascii="Arial" w:hAnsi="Arial" w:cs="Arial"/>
          <w:sz w:val="24"/>
          <w:szCs w:val="24"/>
        </w:rPr>
        <w:t>Injury to feelings: how the employment tribunal awarded £400k</w:t>
      </w:r>
    </w:p>
    <w:p w:rsidR="008175B4" w:rsidRPr="00D35FB8" w:rsidRDefault="008175B4" w:rsidP="008175B4">
      <w:pPr>
        <w:pStyle w:val="ListParagraph"/>
        <w:rPr>
          <w:rFonts w:ascii="Arial" w:hAnsi="Arial" w:cs="Arial"/>
          <w:sz w:val="24"/>
          <w:szCs w:val="24"/>
        </w:rPr>
      </w:pPr>
      <w:r>
        <w:rPr>
          <w:rFonts w:ascii="Arial" w:hAnsi="Arial" w:cs="Arial"/>
          <w:sz w:val="24"/>
          <w:szCs w:val="24"/>
        </w:rPr>
        <w:t>Oliver Weiss 07/04/2020</w:t>
      </w:r>
    </w:p>
    <w:p w:rsidR="008175B4" w:rsidRDefault="008175B4" w:rsidP="008175B4">
      <w:pPr>
        <w:pStyle w:val="ListParagraph"/>
        <w:numPr>
          <w:ilvl w:val="0"/>
          <w:numId w:val="30"/>
        </w:numPr>
        <w:rPr>
          <w:rFonts w:ascii="Arial" w:hAnsi="Arial" w:cs="Arial"/>
          <w:sz w:val="24"/>
          <w:szCs w:val="24"/>
        </w:rPr>
      </w:pPr>
      <w:r>
        <w:rPr>
          <w:rStyle w:val="Hyperlink"/>
          <w:rFonts w:ascii="Arial" w:hAnsi="Arial" w:cs="Arial"/>
          <w:sz w:val="24"/>
          <w:szCs w:val="24"/>
        </w:rPr>
        <w:t>https://</w:t>
      </w:r>
      <w:hyperlink r:id="rId20" w:history="1">
        <w:r w:rsidRPr="004D1FA6">
          <w:rPr>
            <w:rStyle w:val="Hyperlink"/>
            <w:rFonts w:ascii="Arial" w:hAnsi="Arial" w:cs="Arial"/>
            <w:sz w:val="24"/>
            <w:szCs w:val="24"/>
          </w:rPr>
          <w:t>www.tribunalclaim.com</w:t>
        </w:r>
      </w:hyperlink>
    </w:p>
    <w:p w:rsidR="008175B4" w:rsidRDefault="008175B4" w:rsidP="008175B4">
      <w:pPr>
        <w:pStyle w:val="ListParagraph"/>
        <w:rPr>
          <w:rFonts w:ascii="Arial" w:hAnsi="Arial" w:cs="Arial"/>
          <w:sz w:val="24"/>
          <w:szCs w:val="24"/>
        </w:rPr>
      </w:pPr>
      <w:r>
        <w:rPr>
          <w:rFonts w:ascii="Arial" w:hAnsi="Arial" w:cs="Arial"/>
          <w:sz w:val="24"/>
          <w:szCs w:val="24"/>
        </w:rPr>
        <w:t>Dismissal due to capability</w:t>
      </w:r>
    </w:p>
    <w:p w:rsidR="008175B4" w:rsidRDefault="008175B4" w:rsidP="008175B4">
      <w:pPr>
        <w:pStyle w:val="ListParagraph"/>
        <w:rPr>
          <w:rFonts w:ascii="Arial" w:hAnsi="Arial" w:cs="Arial"/>
          <w:sz w:val="24"/>
          <w:szCs w:val="24"/>
        </w:rPr>
      </w:pPr>
      <w:r>
        <w:rPr>
          <w:rFonts w:ascii="Arial" w:hAnsi="Arial" w:cs="Arial"/>
          <w:sz w:val="24"/>
          <w:szCs w:val="24"/>
        </w:rPr>
        <w:t>Viewed 25/03/2021</w:t>
      </w:r>
    </w:p>
    <w:p w:rsidR="008175B4" w:rsidRPr="00D35FB8" w:rsidRDefault="008175B4" w:rsidP="008175B4">
      <w:pPr>
        <w:pStyle w:val="ListParagraph"/>
        <w:rPr>
          <w:rFonts w:ascii="Arial" w:hAnsi="Arial" w:cs="Arial"/>
          <w:sz w:val="24"/>
          <w:szCs w:val="24"/>
        </w:rPr>
      </w:pPr>
    </w:p>
    <w:p w:rsidR="008175B4" w:rsidRDefault="008175B4" w:rsidP="008175B4">
      <w:pPr>
        <w:pStyle w:val="ListParagraph"/>
        <w:rPr>
          <w:rFonts w:ascii="Arial" w:hAnsi="Arial" w:cs="Arial"/>
          <w:sz w:val="24"/>
          <w:szCs w:val="24"/>
        </w:rPr>
      </w:pPr>
    </w:p>
    <w:p w:rsidR="008175B4" w:rsidRDefault="008175B4" w:rsidP="008175B4">
      <w:pPr>
        <w:pStyle w:val="ListParagraph"/>
        <w:rPr>
          <w:rFonts w:ascii="Arial" w:hAnsi="Arial" w:cs="Arial"/>
          <w:sz w:val="24"/>
          <w:szCs w:val="24"/>
        </w:rPr>
      </w:pPr>
    </w:p>
    <w:p w:rsidR="004E3D8F" w:rsidRPr="005301AC" w:rsidRDefault="004E3D8F" w:rsidP="004E3D8F">
      <w:pPr>
        <w:ind w:firstLine="720"/>
        <w:rPr>
          <w:rFonts w:ascii="Arial" w:hAnsi="Arial" w:cs="Arial"/>
          <w:sz w:val="24"/>
          <w:szCs w:val="24"/>
        </w:rPr>
      </w:pPr>
    </w:p>
    <w:p w:rsidR="004E3D8F" w:rsidRPr="00467FE0" w:rsidRDefault="004E3D8F" w:rsidP="004E3D8F">
      <w:pPr>
        <w:rPr>
          <w:rFonts w:ascii="Arial" w:hAnsi="Arial" w:cs="Arial"/>
          <w:b/>
          <w:sz w:val="24"/>
          <w:szCs w:val="24"/>
          <w:u w:val="single"/>
        </w:rPr>
      </w:pPr>
    </w:p>
    <w:p w:rsidR="004A38BE" w:rsidRDefault="004A38BE"/>
    <w:sectPr w:rsidR="004A38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9677A"/>
    <w:multiLevelType w:val="hybridMultilevel"/>
    <w:tmpl w:val="DF22A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61008"/>
    <w:multiLevelType w:val="hybridMultilevel"/>
    <w:tmpl w:val="5C5A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8840BA"/>
    <w:multiLevelType w:val="hybridMultilevel"/>
    <w:tmpl w:val="BAF003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0E951A26"/>
    <w:multiLevelType w:val="hybridMultilevel"/>
    <w:tmpl w:val="BFB4E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42683B"/>
    <w:multiLevelType w:val="hybridMultilevel"/>
    <w:tmpl w:val="F5C40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17733"/>
    <w:multiLevelType w:val="hybridMultilevel"/>
    <w:tmpl w:val="65FA9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D296E"/>
    <w:multiLevelType w:val="multilevel"/>
    <w:tmpl w:val="6090FEFC"/>
    <w:lvl w:ilvl="0">
      <w:start w:val="1"/>
      <w:numFmt w:val="decimal"/>
      <w:lvlText w:val="%1."/>
      <w:lvlJc w:val="left"/>
      <w:pPr>
        <w:ind w:left="2160" w:hanging="360"/>
      </w:pPr>
    </w:lvl>
    <w:lvl w:ilvl="1">
      <w:start w:val="1"/>
      <w:numFmt w:val="bullet"/>
      <w:lvlText w:val=""/>
      <w:lvlJc w:val="left"/>
      <w:pPr>
        <w:ind w:left="2205" w:hanging="405"/>
      </w:pPr>
      <w:rPr>
        <w:rFonts w:ascii="Symbol" w:hAnsi="Symbol"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600" w:hanging="1800"/>
      </w:pPr>
      <w:rPr>
        <w:rFonts w:hint="default"/>
      </w:rPr>
    </w:lvl>
    <w:lvl w:ilvl="8">
      <w:start w:val="1"/>
      <w:numFmt w:val="decimal"/>
      <w:isLgl/>
      <w:lvlText w:val="%1.%2.%3.%4.%5.%6.%7.%8.%9"/>
      <w:lvlJc w:val="left"/>
      <w:pPr>
        <w:ind w:left="3600" w:hanging="1800"/>
      </w:pPr>
      <w:rPr>
        <w:rFonts w:hint="default"/>
      </w:rPr>
    </w:lvl>
  </w:abstractNum>
  <w:abstractNum w:abstractNumId="7" w15:restartNumberingAfterBreak="0">
    <w:nsid w:val="2F3701A9"/>
    <w:multiLevelType w:val="hybridMultilevel"/>
    <w:tmpl w:val="A16E6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113F0E"/>
    <w:multiLevelType w:val="hybridMultilevel"/>
    <w:tmpl w:val="73B6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DC1BF0"/>
    <w:multiLevelType w:val="hybridMultilevel"/>
    <w:tmpl w:val="170A5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845947"/>
    <w:multiLevelType w:val="hybridMultilevel"/>
    <w:tmpl w:val="A1F81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37B8D"/>
    <w:multiLevelType w:val="hybridMultilevel"/>
    <w:tmpl w:val="34B21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F51795"/>
    <w:multiLevelType w:val="hybridMultilevel"/>
    <w:tmpl w:val="B8AC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394566"/>
    <w:multiLevelType w:val="hybridMultilevel"/>
    <w:tmpl w:val="51A0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044EBE"/>
    <w:multiLevelType w:val="hybridMultilevel"/>
    <w:tmpl w:val="146A98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5D1EB0"/>
    <w:multiLevelType w:val="hybridMultilevel"/>
    <w:tmpl w:val="FC5E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394A06"/>
    <w:multiLevelType w:val="hybridMultilevel"/>
    <w:tmpl w:val="182CB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446ADF"/>
    <w:multiLevelType w:val="hybridMultilevel"/>
    <w:tmpl w:val="775C7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10006B0"/>
    <w:multiLevelType w:val="hybridMultilevel"/>
    <w:tmpl w:val="672C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6A69EC"/>
    <w:multiLevelType w:val="hybridMultilevel"/>
    <w:tmpl w:val="60287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305EB9"/>
    <w:multiLevelType w:val="hybridMultilevel"/>
    <w:tmpl w:val="5A284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1219D8"/>
    <w:multiLevelType w:val="hybridMultilevel"/>
    <w:tmpl w:val="4BD23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146CB7"/>
    <w:multiLevelType w:val="hybridMultilevel"/>
    <w:tmpl w:val="0AFE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F86A32"/>
    <w:multiLevelType w:val="hybridMultilevel"/>
    <w:tmpl w:val="050879E8"/>
    <w:lvl w:ilvl="0" w:tplc="08090001">
      <w:start w:val="1"/>
      <w:numFmt w:val="bullet"/>
      <w:lvlText w:val=""/>
      <w:lvlJc w:val="left"/>
      <w:pPr>
        <w:ind w:left="720" w:hanging="360"/>
      </w:pPr>
      <w:rPr>
        <w:rFonts w:ascii="Symbol" w:hAnsi="Symbol" w:hint="default"/>
      </w:rPr>
    </w:lvl>
    <w:lvl w:ilvl="1" w:tplc="4AB42B8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846AAA"/>
    <w:multiLevelType w:val="hybridMultilevel"/>
    <w:tmpl w:val="A992F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F8512C"/>
    <w:multiLevelType w:val="hybridMultilevel"/>
    <w:tmpl w:val="98FC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2A594D"/>
    <w:multiLevelType w:val="hybridMultilevel"/>
    <w:tmpl w:val="3A68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C7581C"/>
    <w:multiLevelType w:val="hybridMultilevel"/>
    <w:tmpl w:val="DD9EB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9E14D9"/>
    <w:multiLevelType w:val="hybridMultilevel"/>
    <w:tmpl w:val="209C5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CC3189"/>
    <w:multiLevelType w:val="hybridMultilevel"/>
    <w:tmpl w:val="3432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17"/>
  </w:num>
  <w:num w:numId="4">
    <w:abstractNumId w:val="27"/>
  </w:num>
  <w:num w:numId="5">
    <w:abstractNumId w:val="16"/>
  </w:num>
  <w:num w:numId="6">
    <w:abstractNumId w:val="12"/>
  </w:num>
  <w:num w:numId="7">
    <w:abstractNumId w:val="11"/>
  </w:num>
  <w:num w:numId="8">
    <w:abstractNumId w:val="15"/>
  </w:num>
  <w:num w:numId="9">
    <w:abstractNumId w:val="0"/>
  </w:num>
  <w:num w:numId="10">
    <w:abstractNumId w:val="23"/>
  </w:num>
  <w:num w:numId="11">
    <w:abstractNumId w:val="2"/>
  </w:num>
  <w:num w:numId="12">
    <w:abstractNumId w:val="6"/>
  </w:num>
  <w:num w:numId="13">
    <w:abstractNumId w:val="3"/>
  </w:num>
  <w:num w:numId="14">
    <w:abstractNumId w:val="22"/>
  </w:num>
  <w:num w:numId="15">
    <w:abstractNumId w:val="19"/>
  </w:num>
  <w:num w:numId="16">
    <w:abstractNumId w:val="21"/>
  </w:num>
  <w:num w:numId="17">
    <w:abstractNumId w:val="18"/>
  </w:num>
  <w:num w:numId="18">
    <w:abstractNumId w:val="29"/>
  </w:num>
  <w:num w:numId="19">
    <w:abstractNumId w:val="28"/>
  </w:num>
  <w:num w:numId="20">
    <w:abstractNumId w:val="9"/>
  </w:num>
  <w:num w:numId="21">
    <w:abstractNumId w:val="10"/>
  </w:num>
  <w:num w:numId="22">
    <w:abstractNumId w:val="25"/>
  </w:num>
  <w:num w:numId="23">
    <w:abstractNumId w:val="24"/>
  </w:num>
  <w:num w:numId="24">
    <w:abstractNumId w:val="8"/>
  </w:num>
  <w:num w:numId="25">
    <w:abstractNumId w:val="26"/>
  </w:num>
  <w:num w:numId="26">
    <w:abstractNumId w:val="13"/>
  </w:num>
  <w:num w:numId="27">
    <w:abstractNumId w:val="14"/>
  </w:num>
  <w:num w:numId="28">
    <w:abstractNumId w:val="7"/>
  </w:num>
  <w:num w:numId="29">
    <w:abstractNumId w:val="4"/>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3D8F"/>
    <w:rsid w:val="004A38BE"/>
    <w:rsid w:val="004E3D8F"/>
    <w:rsid w:val="0074320C"/>
    <w:rsid w:val="008175B4"/>
    <w:rsid w:val="00CF2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173C0B-0203-43DD-9C15-932EF6C12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3D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3D8F"/>
    <w:pPr>
      <w:ind w:left="720"/>
      <w:contextualSpacing/>
    </w:pPr>
  </w:style>
  <w:style w:type="character" w:styleId="Hyperlink">
    <w:name w:val="Hyperlink"/>
    <w:basedOn w:val="DefaultParagraphFont"/>
    <w:uiPriority w:val="99"/>
    <w:unhideWhenUsed/>
    <w:rsid w:val="004E3D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13" Type="http://schemas.openxmlformats.org/officeDocument/2006/relationships/hyperlink" Target="http://www.cipd.co.uk" TargetMode="External"/><Relationship Id="rId18" Type="http://schemas.openxmlformats.org/officeDocument/2006/relationships/hyperlink" Target="http://www.legislation.gov.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acas.org.uk" TargetMode="External"/><Relationship Id="rId12" Type="http://schemas.openxmlformats.org/officeDocument/2006/relationships/hyperlink" Target="http://www.cipd.co.uk" TargetMode="External"/><Relationship Id="rId17" Type="http://schemas.openxmlformats.org/officeDocument/2006/relationships/hyperlink" Target="http://www.gov.uk" TargetMode="External"/><Relationship Id="rId2" Type="http://schemas.openxmlformats.org/officeDocument/2006/relationships/styles" Target="styles.xml"/><Relationship Id="rId16" Type="http://schemas.openxmlformats.org/officeDocument/2006/relationships/hyperlink" Target="http://www.contractsandagreements.co.uk" TargetMode="External"/><Relationship Id="rId20" Type="http://schemas.openxmlformats.org/officeDocument/2006/relationships/hyperlink" Target="http://www.tribunalclaim.com" TargetMode="External"/><Relationship Id="rId1" Type="http://schemas.openxmlformats.org/officeDocument/2006/relationships/numbering" Target="numbering.xml"/><Relationship Id="rId6" Type="http://schemas.openxmlformats.org/officeDocument/2006/relationships/hyperlink" Target="http://www.acas.org.uk" TargetMode="External"/><Relationship Id="rId11" Type="http://schemas.openxmlformats.org/officeDocument/2006/relationships/hyperlink" Target="http://www.cipd.co.uk" TargetMode="External"/><Relationship Id="rId5" Type="http://schemas.openxmlformats.org/officeDocument/2006/relationships/image" Target="media/image1.jpeg"/><Relationship Id="rId15" Type="http://schemas.openxmlformats.org/officeDocument/2006/relationships/hyperlink" Target="http://www.citizensadvise.org.uk" TargetMode="External"/><Relationship Id="rId10" Type="http://schemas.openxmlformats.org/officeDocument/2006/relationships/hyperlink" Target="http://www.cipd.co.uk" TargetMode="External"/><Relationship Id="rId19" Type="http://schemas.openxmlformats.org/officeDocument/2006/relationships/hyperlink" Target="http://www.personneltoday.com" TargetMode="External"/><Relationship Id="rId4" Type="http://schemas.openxmlformats.org/officeDocument/2006/relationships/webSettings" Target="webSettings.xml"/><Relationship Id="rId9" Type="http://schemas.openxmlformats.org/officeDocument/2006/relationships/hyperlink" Target="http://www.cipd.co.uk" TargetMode="External"/><Relationship Id="rId14" Type="http://schemas.openxmlformats.org/officeDocument/2006/relationships/hyperlink" Target="http://www.citizensadvice.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23</Pages>
  <Words>4601</Words>
  <Characters>26227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30767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Sharon</dc:creator>
  <cp:keywords/>
  <dc:description/>
  <cp:lastModifiedBy>Abbott, Sharon</cp:lastModifiedBy>
  <cp:revision>1</cp:revision>
  <dcterms:created xsi:type="dcterms:W3CDTF">2021-04-07T20:25:00Z</dcterms:created>
  <dcterms:modified xsi:type="dcterms:W3CDTF">2021-04-07T20:54:00Z</dcterms:modified>
</cp:coreProperties>
</file>