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7225"/>
        <w:gridCol w:w="3957"/>
      </w:tblGrid>
      <w:tr w:rsidR="00B21F2E" w:rsidRPr="003C3341" w14:paraId="0D3FB92D" w14:textId="77777777" w:rsidTr="001007E6">
        <w:tc>
          <w:tcPr>
            <w:tcW w:w="7225" w:type="dxa"/>
            <w:shd w:val="clear" w:color="auto" w:fill="8DB3E2" w:themeFill="text2" w:themeFillTint="66"/>
          </w:tcPr>
          <w:p w14:paraId="4B8FE21B" w14:textId="54B2A15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007E6">
              <w:rPr>
                <w:rFonts w:ascii="Tahoma" w:hAnsi="Tahoma" w:cs="Tahoma"/>
                <w:b/>
                <w:sz w:val="20"/>
                <w:szCs w:val="20"/>
              </w:rPr>
              <w:t>Mohammad Mahbub Mannan Prince</w:t>
            </w:r>
          </w:p>
          <w:p w14:paraId="498F0B10" w14:textId="77777777" w:rsidR="001B69C8" w:rsidRPr="003C3341" w:rsidRDefault="001B69C8">
            <w:pPr>
              <w:rPr>
                <w:rFonts w:ascii="Tahoma" w:hAnsi="Tahoma" w:cs="Tahoma"/>
                <w:b/>
                <w:sz w:val="20"/>
                <w:szCs w:val="20"/>
              </w:rPr>
            </w:pPr>
          </w:p>
          <w:p w14:paraId="69E1F0CF" w14:textId="2E27D6A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007E6">
              <w:rPr>
                <w:rFonts w:ascii="Tahoma" w:hAnsi="Tahoma" w:cs="Tahoma"/>
                <w:b/>
                <w:sz w:val="20"/>
                <w:szCs w:val="20"/>
              </w:rPr>
              <w:t>2027484</w:t>
            </w:r>
          </w:p>
          <w:p w14:paraId="1BE02E96" w14:textId="77777777" w:rsidR="00B21F2E" w:rsidRPr="003C3341" w:rsidRDefault="00B21F2E">
            <w:pPr>
              <w:rPr>
                <w:rFonts w:ascii="Tahoma" w:hAnsi="Tahoma" w:cs="Tahoma"/>
                <w:b/>
                <w:sz w:val="20"/>
                <w:szCs w:val="20"/>
              </w:rPr>
            </w:pPr>
          </w:p>
        </w:tc>
        <w:tc>
          <w:tcPr>
            <w:tcW w:w="3957" w:type="dxa"/>
            <w:shd w:val="clear" w:color="auto" w:fill="8DB3E2" w:themeFill="text2" w:themeFillTint="66"/>
          </w:tcPr>
          <w:p w14:paraId="488BCD26" w14:textId="0A4EC99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007E6">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4F8D4AD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66845">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087BFACC" w14:textId="77777777" w:rsidR="00846311" w:rsidRDefault="00846311" w:rsidP="00846311">
            <w:pPr>
              <w:pStyle w:val="Normal1"/>
              <w:rPr>
                <w:rFonts w:ascii="Tahoma" w:eastAsia="Tahoma" w:hAnsi="Tahoma" w:cs="Tahoma"/>
                <w:b/>
                <w:sz w:val="20"/>
                <w:szCs w:val="20"/>
              </w:rPr>
            </w:pPr>
            <w:r w:rsidRPr="00011F1C">
              <w:rPr>
                <w:rFonts w:ascii="Calibri" w:eastAsia="Calibri" w:hAnsi="Calibri" w:cs="Calibri"/>
                <w:b/>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53FAD2CA" w14:textId="77777777" w:rsidR="00846311" w:rsidRPr="00846311" w:rsidRDefault="00846311" w:rsidP="00846311">
            <w:pPr>
              <w:pStyle w:val="Normal1"/>
              <w:spacing w:line="360" w:lineRule="auto"/>
              <w:jc w:val="both"/>
              <w:rPr>
                <w:rFonts w:ascii="Arial" w:eastAsia="Arial" w:hAnsi="Arial" w:cs="Arial"/>
                <w:color w:val="000000" w:themeColor="text1"/>
              </w:rPr>
            </w:pPr>
            <w:r w:rsidRPr="00846311">
              <w:rPr>
                <w:rFonts w:ascii="Arial" w:eastAsia="Arial" w:hAnsi="Arial" w:cs="Arial"/>
                <w:color w:val="000000" w:themeColor="text1"/>
              </w:rPr>
              <w:t xml:space="preserve">Each year, millions of individuals suffer unpleasant consequences as a result of the food they eat. Vomiting, diarrhoea, stomach discomfort, and fever are all major symptoms of foodborne infections that may occur as a result of consuming infected foods. The majority of diseases, hospitalizations, and fatalities are caused by bacteria, viruses, parasites, and poisons (Rodríguez-Herrera </w:t>
            </w:r>
            <w:r w:rsidRPr="00846311">
              <w:rPr>
                <w:rFonts w:ascii="Arial" w:eastAsia="Arial" w:hAnsi="Arial" w:cs="Arial"/>
                <w:i/>
                <w:color w:val="000000" w:themeColor="text1"/>
              </w:rPr>
              <w:t>et al</w:t>
            </w:r>
            <w:r w:rsidRPr="00846311">
              <w:rPr>
                <w:rFonts w:ascii="Arial" w:eastAsia="Arial" w:hAnsi="Arial" w:cs="Arial"/>
                <w:color w:val="000000" w:themeColor="text1"/>
              </w:rPr>
              <w:t>., 2022). Food intolerance is a challenging topic to grasp and is also poorly understood by physicians. Occasionally, compounds found in meals might exacerbate the frequency and intensity of migraine headaches, rashes, and stomach trouble associated with irritable bowel syndrome.</w:t>
            </w:r>
          </w:p>
          <w:p w14:paraId="58757882" w14:textId="77777777" w:rsidR="00846311" w:rsidRPr="00846311" w:rsidRDefault="00846311" w:rsidP="00846311">
            <w:pPr>
              <w:pStyle w:val="Normal1"/>
              <w:spacing w:line="360" w:lineRule="auto"/>
              <w:jc w:val="both"/>
              <w:rPr>
                <w:rFonts w:ascii="Arial" w:eastAsia="Arial" w:hAnsi="Arial" w:cs="Arial"/>
                <w:color w:val="000000" w:themeColor="text1"/>
              </w:rPr>
            </w:pPr>
            <w:r w:rsidRPr="00846311">
              <w:rPr>
                <w:rFonts w:ascii="Arial" w:eastAsia="Arial" w:hAnsi="Arial" w:cs="Arial"/>
                <w:color w:val="000000" w:themeColor="text1"/>
              </w:rPr>
              <w:t xml:space="preserve">From the analysis </w:t>
            </w:r>
            <w:proofErr w:type="gramStart"/>
            <w:r w:rsidRPr="00846311">
              <w:rPr>
                <w:rFonts w:ascii="Arial" w:eastAsia="Arial" w:hAnsi="Arial" w:cs="Arial"/>
                <w:color w:val="000000" w:themeColor="text1"/>
              </w:rPr>
              <w:t xml:space="preserve">of  </w:t>
            </w:r>
            <w:proofErr w:type="spellStart"/>
            <w:r w:rsidRPr="00846311">
              <w:rPr>
                <w:rFonts w:ascii="Arial" w:eastAsia="Arial" w:hAnsi="Arial" w:cs="Arial"/>
                <w:color w:val="000000" w:themeColor="text1"/>
              </w:rPr>
              <w:t>Krampe</w:t>
            </w:r>
            <w:proofErr w:type="spellEnd"/>
            <w:proofErr w:type="gramEnd"/>
            <w:r w:rsidRPr="00846311">
              <w:rPr>
                <w:rFonts w:ascii="Arial" w:eastAsia="Arial" w:hAnsi="Arial" w:cs="Arial"/>
                <w:color w:val="000000" w:themeColor="text1"/>
              </w:rPr>
              <w:t xml:space="preserve"> and </w:t>
            </w:r>
            <w:proofErr w:type="spellStart"/>
            <w:r w:rsidRPr="00846311">
              <w:rPr>
                <w:rFonts w:ascii="Arial" w:eastAsia="Arial" w:hAnsi="Arial" w:cs="Arial"/>
                <w:color w:val="000000" w:themeColor="text1"/>
              </w:rPr>
              <w:t>Fridman</w:t>
            </w:r>
            <w:proofErr w:type="spellEnd"/>
            <w:r w:rsidRPr="00846311">
              <w:rPr>
                <w:rFonts w:ascii="Arial" w:eastAsia="Arial" w:hAnsi="Arial" w:cs="Arial"/>
                <w:color w:val="000000" w:themeColor="text1"/>
              </w:rPr>
              <w:t xml:space="preserve"> (2022), I have learned that To be allergic to one or more foods is a medical condition, and people with food allergies must be cautious when making their dietary choices as a result. Food allergies can only be avoided by avoiding </w:t>
            </w:r>
            <w:proofErr w:type="gramStart"/>
            <w:r w:rsidRPr="00846311">
              <w:rPr>
                <w:rFonts w:ascii="Arial" w:eastAsia="Arial" w:hAnsi="Arial" w:cs="Arial"/>
                <w:color w:val="000000" w:themeColor="text1"/>
              </w:rPr>
              <w:t>allergens,</w:t>
            </w:r>
            <w:proofErr w:type="gramEnd"/>
            <w:r w:rsidRPr="00846311">
              <w:rPr>
                <w:rFonts w:ascii="Arial" w:eastAsia="Arial" w:hAnsi="Arial" w:cs="Arial"/>
                <w:color w:val="000000" w:themeColor="text1"/>
              </w:rPr>
              <w:t xml:space="preserve"> hence the food industry has a key role to play in preserving consumer health. Food allergies are being more recognised as a problem in terms of food safety. Allergen management is a shared responsibility between consumers, government agencies, and food producers. There are a plethora of laws and regulations in both the United States and throughout the world that deal with this subject. </w:t>
            </w:r>
          </w:p>
          <w:p w14:paraId="2D9CF276" w14:textId="77777777" w:rsidR="00846311" w:rsidRPr="00846311" w:rsidRDefault="00846311" w:rsidP="00846311">
            <w:pPr>
              <w:pStyle w:val="Normal1"/>
              <w:spacing w:line="360" w:lineRule="auto"/>
              <w:jc w:val="both"/>
              <w:rPr>
                <w:rFonts w:ascii="Arial" w:eastAsia="Arial" w:hAnsi="Arial" w:cs="Arial"/>
                <w:color w:val="000000" w:themeColor="text1"/>
              </w:rPr>
            </w:pPr>
            <w:proofErr w:type="gramStart"/>
            <w:r w:rsidRPr="00846311">
              <w:rPr>
                <w:rFonts w:ascii="Arial" w:eastAsia="Arial" w:hAnsi="Arial" w:cs="Arial"/>
                <w:color w:val="000000" w:themeColor="text1"/>
              </w:rPr>
              <w:t>Also</w:t>
            </w:r>
            <w:proofErr w:type="gramEnd"/>
            <w:r w:rsidRPr="00846311">
              <w:rPr>
                <w:rFonts w:ascii="Arial" w:eastAsia="Arial" w:hAnsi="Arial" w:cs="Arial"/>
                <w:color w:val="000000" w:themeColor="text1"/>
              </w:rPr>
              <w:t xml:space="preserve"> from the analysis of Chen </w:t>
            </w:r>
            <w:r w:rsidRPr="00846311">
              <w:rPr>
                <w:rFonts w:ascii="Arial" w:eastAsia="Arial" w:hAnsi="Arial" w:cs="Arial"/>
                <w:i/>
                <w:color w:val="000000" w:themeColor="text1"/>
              </w:rPr>
              <w:t>et al</w:t>
            </w:r>
            <w:r w:rsidRPr="00846311">
              <w:rPr>
                <w:rFonts w:ascii="Arial" w:eastAsia="Arial" w:hAnsi="Arial" w:cs="Arial"/>
                <w:color w:val="000000" w:themeColor="text1"/>
              </w:rPr>
              <w:t xml:space="preserve">. (2022), I have learned that allergy-causing foods have been identified by the Codex Alimentarius Commission. Each country may have its own set of rules for labelling products that include allergens. There are fourteen food allergens that must be declared in packaged </w:t>
            </w:r>
            <w:r w:rsidRPr="00846311">
              <w:rPr>
                <w:rFonts w:ascii="Arial" w:eastAsia="Arial" w:hAnsi="Arial" w:cs="Arial"/>
                <w:color w:val="000000" w:themeColor="text1"/>
              </w:rPr>
              <w:lastRenderedPageBreak/>
              <w:t xml:space="preserve">goods under EU regulations. There are a variety of foods on the list that include gluten, such as gluten-containing cereals, crustaceans and molluscs, eggs and fish as well as nuts and legumes like peanuts and almonds. </w:t>
            </w:r>
          </w:p>
          <w:p w14:paraId="790E6D88" w14:textId="77777777" w:rsidR="00846311" w:rsidRPr="00846311" w:rsidRDefault="00846311" w:rsidP="00846311">
            <w:pPr>
              <w:pStyle w:val="Normal1"/>
              <w:spacing w:line="360" w:lineRule="auto"/>
              <w:jc w:val="both"/>
              <w:rPr>
                <w:rFonts w:ascii="Arial" w:eastAsia="Arial" w:hAnsi="Arial" w:cs="Arial"/>
                <w:color w:val="000000" w:themeColor="text1"/>
              </w:rPr>
            </w:pPr>
            <w:r w:rsidRPr="00846311">
              <w:rPr>
                <w:rFonts w:ascii="Arial" w:eastAsia="Arial" w:hAnsi="Arial" w:cs="Arial"/>
                <w:color w:val="000000" w:themeColor="text1"/>
              </w:rPr>
              <w:t>The course has also provided me with the concepts about the Food firms who have established ISO 22000-compliant food safety systems have already made steps toward allergy management, as this is a prerequisite programme needed by this world level. ISO 22002-1:2009 is a technical document that defines the criteria for creating, executing, and managing an allergy management plan.</w:t>
            </w:r>
          </w:p>
          <w:p w14:paraId="398D045A" w14:textId="77777777" w:rsidR="00846311" w:rsidRPr="00846311" w:rsidRDefault="00846311" w:rsidP="00846311">
            <w:pPr>
              <w:pStyle w:val="Normal1"/>
              <w:spacing w:line="360" w:lineRule="auto"/>
              <w:jc w:val="both"/>
              <w:rPr>
                <w:rFonts w:ascii="Arial" w:eastAsia="Arial" w:hAnsi="Arial" w:cs="Arial"/>
                <w:color w:val="000000" w:themeColor="text1"/>
              </w:rPr>
            </w:pPr>
            <w:proofErr w:type="gramStart"/>
            <w:r w:rsidRPr="00846311">
              <w:rPr>
                <w:rFonts w:ascii="Arial" w:eastAsia="Arial" w:hAnsi="Arial" w:cs="Arial"/>
                <w:color w:val="000000" w:themeColor="text1"/>
              </w:rPr>
              <w:t>Also</w:t>
            </w:r>
            <w:proofErr w:type="gramEnd"/>
            <w:r w:rsidRPr="00846311">
              <w:rPr>
                <w:rFonts w:ascii="Arial" w:eastAsia="Arial" w:hAnsi="Arial" w:cs="Arial"/>
                <w:color w:val="000000" w:themeColor="text1"/>
              </w:rPr>
              <w:t xml:space="preserve"> from the elaboration of Carneiro </w:t>
            </w:r>
            <w:r w:rsidRPr="00846311">
              <w:rPr>
                <w:rFonts w:ascii="Arial" w:eastAsia="Arial" w:hAnsi="Arial" w:cs="Arial"/>
                <w:i/>
                <w:color w:val="000000" w:themeColor="text1"/>
              </w:rPr>
              <w:t>et al</w:t>
            </w:r>
            <w:r w:rsidRPr="00846311">
              <w:rPr>
                <w:rFonts w:ascii="Arial" w:eastAsia="Arial" w:hAnsi="Arial" w:cs="Arial"/>
                <w:color w:val="000000" w:themeColor="text1"/>
              </w:rPr>
              <w:t>. (2022), I have also got that point, The FDA advises the food system, customers, and other partners on the most effective methods for evaluating and managing allergy dangers in food. Additionally, the FDA imaging examinations and testing to ensure that goods containing significant food allergens are appropriately labelled and to assess if food facilities have safeguards in place to avoid allergy cross-contact.</w:t>
            </w:r>
          </w:p>
          <w:p w14:paraId="71ECB39B" w14:textId="77777777" w:rsidR="00846311" w:rsidRPr="00846311" w:rsidRDefault="00846311" w:rsidP="00846311">
            <w:pPr>
              <w:pStyle w:val="Normal1"/>
              <w:spacing w:line="360" w:lineRule="auto"/>
              <w:jc w:val="both"/>
              <w:rPr>
                <w:rFonts w:ascii="Arial" w:eastAsia="Arial" w:hAnsi="Arial" w:cs="Arial"/>
                <w:color w:val="000000" w:themeColor="text1"/>
              </w:rPr>
            </w:pPr>
            <w:r w:rsidRPr="00846311">
              <w:rPr>
                <w:rFonts w:ascii="Arial" w:eastAsia="Arial" w:hAnsi="Arial" w:cs="Arial"/>
                <w:color w:val="000000" w:themeColor="text1"/>
              </w:rPr>
              <w:t xml:space="preserve">From these overall evaluations I have Gained the basic concepts and many additional concepts about the topic and it will help me in the future if I will join a company in the food industry. Also, I will apply this concept to my future progress about any kind of work regarding this topic. From the overall assessment on this topic, I think that in the industry this is one of the common things which has a </w:t>
            </w:r>
            <w:proofErr w:type="gramStart"/>
            <w:r w:rsidRPr="00846311">
              <w:rPr>
                <w:rFonts w:ascii="Arial" w:eastAsia="Arial" w:hAnsi="Arial" w:cs="Arial"/>
                <w:color w:val="000000" w:themeColor="text1"/>
              </w:rPr>
              <w:t>long term</w:t>
            </w:r>
            <w:proofErr w:type="gramEnd"/>
            <w:r w:rsidRPr="00846311">
              <w:rPr>
                <w:rFonts w:ascii="Arial" w:eastAsia="Arial" w:hAnsi="Arial" w:cs="Arial"/>
                <w:color w:val="000000" w:themeColor="text1"/>
              </w:rPr>
              <w:t xml:space="preserve"> effect on the immune system of the individuals. Therefore, the FDA and other health administration departments are simply the regulations on the companies under the food industry. The food security management imposes various cautious notices to the companies to maintain the balance in the selling rates on those foods which are the reasons for allergic reaction and intolerance. </w:t>
            </w:r>
          </w:p>
          <w:p w14:paraId="135324E6" w14:textId="77777777" w:rsidR="00846311" w:rsidRPr="00846311" w:rsidRDefault="00846311" w:rsidP="00846311">
            <w:pPr>
              <w:pStyle w:val="Normal1"/>
              <w:spacing w:line="360" w:lineRule="auto"/>
              <w:jc w:val="both"/>
              <w:rPr>
                <w:rFonts w:ascii="Arial" w:eastAsia="Arial" w:hAnsi="Arial" w:cs="Arial"/>
                <w:color w:val="000000" w:themeColor="text1"/>
              </w:rPr>
            </w:pPr>
            <w:r w:rsidRPr="00846311">
              <w:rPr>
                <w:rFonts w:ascii="Arial" w:eastAsia="Arial" w:hAnsi="Arial" w:cs="Arial"/>
                <w:color w:val="000000" w:themeColor="text1"/>
              </w:rPr>
              <w:t xml:space="preserve">It may be difficult to distinguish between the symptoms of food allergies and those of food intolerances. The majority of the time, food allergy symptoms reveal themselves quickly after consuming the meal. In addition to presenting themselves instantly, food intolerance symptoms might exhibit themselves gradually, over a range of 12 to 24 hours. In general, the quantity of food consumed has a direct relationship to the severity of the reaction. However, they may not present themselves until a specified portion of the meal has been ingested, albeit this portion differs from people. Therefore, this particular discussion on this topic is important, which is to generate the proper data and knowledge about the topic that will help the industry to understand the relevance of the topic to seek out the issues and cater a solution. </w:t>
            </w:r>
          </w:p>
          <w:p w14:paraId="76E4503A" w14:textId="77777777" w:rsidR="00846311" w:rsidRDefault="00846311" w:rsidP="00846311">
            <w:pPr>
              <w:pStyle w:val="Normal1"/>
              <w:spacing w:line="360" w:lineRule="auto"/>
              <w:jc w:val="both"/>
              <w:rPr>
                <w:rFonts w:ascii="Tahoma" w:eastAsia="Tahoma" w:hAnsi="Tahoma" w:cs="Tahoma"/>
                <w:sz w:val="20"/>
                <w:szCs w:val="20"/>
              </w:rPr>
            </w:pPr>
            <w:r>
              <w:rPr>
                <w:rFonts w:ascii="Arial" w:eastAsia="Arial" w:hAnsi="Arial" w:cs="Arial"/>
              </w:rPr>
              <w:t xml:space="preserve">Perales </w:t>
            </w:r>
            <w:r>
              <w:rPr>
                <w:rFonts w:ascii="Arial" w:eastAsia="Arial" w:hAnsi="Arial" w:cs="Arial"/>
                <w:i/>
              </w:rPr>
              <w:t>et al</w:t>
            </w:r>
            <w:r>
              <w:rPr>
                <w:rFonts w:ascii="Arial" w:eastAsia="Arial" w:hAnsi="Arial" w:cs="Arial"/>
              </w:rPr>
              <w:t xml:space="preserve">. (2022) stated that Allergy sufferers should avoid foods to which they are sensitive by reading labels and avoiding them. Every food allergen used for the meal's production must be listed on nutrition labels, as mandated by law. If a product's usual or usual name already includes the food source label for that allergy, this requirement is met </w:t>
            </w:r>
            <w:r>
              <w:rPr>
                <w:rFonts w:ascii="Arial" w:eastAsia="Arial" w:hAnsi="Arial" w:cs="Arial"/>
                <w:i/>
              </w:rPr>
              <w:t>(for example, buttermilk)</w:t>
            </w:r>
            <w:r>
              <w:rPr>
                <w:rFonts w:ascii="Arial" w:eastAsia="Arial" w:hAnsi="Arial" w:cs="Arial"/>
              </w:rPr>
              <w:t>.</w:t>
            </w: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F5A24E" w14:textId="135643F8" w:rsidR="00846311" w:rsidRDefault="00846311" w:rsidP="00846311">
            <w:pPr>
              <w:pStyle w:val="Normal1"/>
              <w:spacing w:line="360" w:lineRule="auto"/>
              <w:jc w:val="both"/>
              <w:rPr>
                <w:rFonts w:ascii="Arial" w:eastAsia="Arial" w:hAnsi="Arial" w:cs="Arial"/>
              </w:rPr>
            </w:pPr>
            <w:r>
              <w:rPr>
                <w:rFonts w:ascii="Arial" w:eastAsia="Arial" w:hAnsi="Arial" w:cs="Arial"/>
              </w:rPr>
              <w:t xml:space="preserve">Rodríguez-Herrera, J., </w:t>
            </w:r>
            <w:proofErr w:type="spellStart"/>
            <w:r>
              <w:rPr>
                <w:rFonts w:ascii="Arial" w:eastAsia="Arial" w:hAnsi="Arial" w:cs="Arial"/>
              </w:rPr>
              <w:t>Cabado</w:t>
            </w:r>
            <w:proofErr w:type="spellEnd"/>
            <w:r>
              <w:rPr>
                <w:rFonts w:ascii="Arial" w:eastAsia="Arial" w:hAnsi="Arial" w:cs="Arial"/>
              </w:rPr>
              <w:t xml:space="preserve">, A.G., </w:t>
            </w:r>
            <w:proofErr w:type="spellStart"/>
            <w:r>
              <w:rPr>
                <w:rFonts w:ascii="Arial" w:eastAsia="Arial" w:hAnsi="Arial" w:cs="Arial"/>
              </w:rPr>
              <w:t>Bodelón</w:t>
            </w:r>
            <w:proofErr w:type="spellEnd"/>
            <w:r>
              <w:rPr>
                <w:rFonts w:ascii="Arial" w:eastAsia="Arial" w:hAnsi="Arial" w:cs="Arial"/>
              </w:rPr>
              <w:t xml:space="preserve">, G., Cunha, S.C., Pinto, V., Fernandes, J.O., Lago, J., Muñoz, S., </w:t>
            </w:r>
            <w:proofErr w:type="spellStart"/>
            <w:r>
              <w:rPr>
                <w:rFonts w:ascii="Arial" w:eastAsia="Arial" w:hAnsi="Arial" w:cs="Arial"/>
              </w:rPr>
              <w:t>Pastoriza</w:t>
            </w:r>
            <w:proofErr w:type="spellEnd"/>
            <w:r>
              <w:rPr>
                <w:rFonts w:ascii="Arial" w:eastAsia="Arial" w:hAnsi="Arial" w:cs="Arial"/>
              </w:rPr>
              <w:t>-Santos, I., Sousa, P. and Gonçalves, L., 2022. Methodological Approaches for Monitoring Five Major Food Safety Hazards Affecting Food Production in the Galicia–Northern Portugal Euroregion. Foods, 11(1), p.84.</w:t>
            </w:r>
          </w:p>
          <w:p w14:paraId="6F7A4606" w14:textId="77777777" w:rsidR="00846311" w:rsidRDefault="00846311" w:rsidP="00846311">
            <w:pPr>
              <w:pStyle w:val="Normal1"/>
              <w:spacing w:line="360" w:lineRule="auto"/>
              <w:jc w:val="both"/>
              <w:rPr>
                <w:rFonts w:ascii="Arial" w:eastAsia="Arial" w:hAnsi="Arial" w:cs="Arial"/>
              </w:rPr>
            </w:pPr>
          </w:p>
          <w:p w14:paraId="1D606959" w14:textId="77777777" w:rsidR="00846311" w:rsidRDefault="00846311" w:rsidP="00846311">
            <w:pPr>
              <w:pStyle w:val="Normal1"/>
              <w:spacing w:line="360" w:lineRule="auto"/>
              <w:jc w:val="both"/>
              <w:rPr>
                <w:rFonts w:ascii="Arial" w:eastAsia="Arial" w:hAnsi="Arial" w:cs="Arial"/>
              </w:rPr>
            </w:pPr>
            <w:proofErr w:type="spellStart"/>
            <w:r>
              <w:rPr>
                <w:rFonts w:ascii="Arial" w:eastAsia="Arial" w:hAnsi="Arial" w:cs="Arial"/>
              </w:rPr>
              <w:t>Krampe</w:t>
            </w:r>
            <w:proofErr w:type="spellEnd"/>
            <w:r>
              <w:rPr>
                <w:rFonts w:ascii="Arial" w:eastAsia="Arial" w:hAnsi="Arial" w:cs="Arial"/>
              </w:rPr>
              <w:t xml:space="preserve">, C. and </w:t>
            </w:r>
            <w:proofErr w:type="spellStart"/>
            <w:r>
              <w:rPr>
                <w:rFonts w:ascii="Arial" w:eastAsia="Arial" w:hAnsi="Arial" w:cs="Arial"/>
              </w:rPr>
              <w:t>Fridman</w:t>
            </w:r>
            <w:proofErr w:type="spellEnd"/>
            <w:r>
              <w:rPr>
                <w:rFonts w:ascii="Arial" w:eastAsia="Arial" w:hAnsi="Arial" w:cs="Arial"/>
              </w:rPr>
              <w:t xml:space="preserve">, A., 2022. </w:t>
            </w:r>
            <w:proofErr w:type="spellStart"/>
            <w:r>
              <w:rPr>
                <w:rFonts w:ascii="Arial" w:eastAsia="Arial" w:hAnsi="Arial" w:cs="Arial"/>
              </w:rPr>
              <w:t>Oatly</w:t>
            </w:r>
            <w:proofErr w:type="spellEnd"/>
            <w:r>
              <w:rPr>
                <w:rFonts w:ascii="Arial" w:eastAsia="Arial" w:hAnsi="Arial" w:cs="Arial"/>
              </w:rPr>
              <w:t>, a serious ‘</w:t>
            </w:r>
            <w:proofErr w:type="spellStart"/>
            <w:r>
              <w:rPr>
                <w:rFonts w:ascii="Arial" w:eastAsia="Arial" w:hAnsi="Arial" w:cs="Arial"/>
              </w:rPr>
              <w:t>problem’for</w:t>
            </w:r>
            <w:proofErr w:type="spellEnd"/>
            <w:r>
              <w:rPr>
                <w:rFonts w:ascii="Arial" w:eastAsia="Arial" w:hAnsi="Arial" w:cs="Arial"/>
              </w:rPr>
              <w:t xml:space="preserve"> the dairy industry? A case </w:t>
            </w:r>
            <w:proofErr w:type="gramStart"/>
            <w:r>
              <w:rPr>
                <w:rFonts w:ascii="Arial" w:eastAsia="Arial" w:hAnsi="Arial" w:cs="Arial"/>
              </w:rPr>
              <w:t>study</w:t>
            </w:r>
            <w:proofErr w:type="gramEnd"/>
            <w:r>
              <w:rPr>
                <w:rFonts w:ascii="Arial" w:eastAsia="Arial" w:hAnsi="Arial" w:cs="Arial"/>
              </w:rPr>
              <w:t>. International Food and Agribusiness Management Review, 25(1), pp.157-171.</w:t>
            </w:r>
          </w:p>
          <w:p w14:paraId="16B63B19" w14:textId="40DD5894" w:rsidR="00846311" w:rsidRDefault="00846311" w:rsidP="00846311">
            <w:pPr>
              <w:pStyle w:val="Normal1"/>
              <w:spacing w:line="360" w:lineRule="auto"/>
              <w:jc w:val="both"/>
              <w:rPr>
                <w:rFonts w:ascii="Arial" w:eastAsia="Arial" w:hAnsi="Arial" w:cs="Arial"/>
              </w:rPr>
            </w:pPr>
            <w:r>
              <w:rPr>
                <w:rFonts w:ascii="Arial" w:eastAsia="Arial" w:hAnsi="Arial" w:cs="Arial"/>
              </w:rPr>
              <w:t>Chen, Q., Li, Z., Castro, A., Tang, S., Chen, J., Huang, C., Xiao, J., Liu, H. and Ding, J., 2022. Psychometric properties of disease-specific health-related quality of life (</w:t>
            </w:r>
            <w:proofErr w:type="spellStart"/>
            <w:r>
              <w:rPr>
                <w:rFonts w:ascii="Arial" w:eastAsia="Arial" w:hAnsi="Arial" w:cs="Arial"/>
              </w:rPr>
              <w:t>HRQoL</w:t>
            </w:r>
            <w:proofErr w:type="spellEnd"/>
            <w:r>
              <w:rPr>
                <w:rFonts w:ascii="Arial" w:eastAsia="Arial" w:hAnsi="Arial" w:cs="Arial"/>
              </w:rPr>
              <w:t>) instruments for food allergy and food intolerance: protocol for a COSMIN-based systematic review. BMJ open, 12(1), p.e053534.</w:t>
            </w:r>
          </w:p>
          <w:p w14:paraId="069BFE1C" w14:textId="77777777" w:rsidR="00846311" w:rsidRDefault="00846311" w:rsidP="00846311">
            <w:pPr>
              <w:pStyle w:val="Normal1"/>
              <w:spacing w:line="360" w:lineRule="auto"/>
              <w:jc w:val="both"/>
              <w:rPr>
                <w:rFonts w:ascii="Arial" w:eastAsia="Arial" w:hAnsi="Arial" w:cs="Arial"/>
              </w:rPr>
            </w:pPr>
          </w:p>
          <w:p w14:paraId="6805F7A9" w14:textId="29703192" w:rsidR="00846311" w:rsidRDefault="00846311" w:rsidP="00846311">
            <w:pPr>
              <w:pStyle w:val="Normal1"/>
              <w:spacing w:line="360" w:lineRule="auto"/>
              <w:jc w:val="both"/>
              <w:rPr>
                <w:rFonts w:ascii="Arial" w:eastAsia="Arial" w:hAnsi="Arial" w:cs="Arial"/>
              </w:rPr>
            </w:pPr>
            <w:r>
              <w:rPr>
                <w:rFonts w:ascii="Arial" w:eastAsia="Arial" w:hAnsi="Arial" w:cs="Arial"/>
              </w:rPr>
              <w:t xml:space="preserve">Carneiro, M.J., Alves, J., </w:t>
            </w:r>
            <w:proofErr w:type="spellStart"/>
            <w:r>
              <w:rPr>
                <w:rFonts w:ascii="Arial" w:eastAsia="Arial" w:hAnsi="Arial" w:cs="Arial"/>
              </w:rPr>
              <w:t>Eusébio</w:t>
            </w:r>
            <w:proofErr w:type="spellEnd"/>
            <w:r>
              <w:rPr>
                <w:rFonts w:ascii="Arial" w:eastAsia="Arial" w:hAnsi="Arial" w:cs="Arial"/>
              </w:rPr>
              <w:t>, C., Saraiva, L. and Teixeira, L., 2022. The role of social organisations in the promotion of recreation and tourism activities for people with special needs. European Journal of Tourism Research, 30, pp.3013-3013.</w:t>
            </w:r>
          </w:p>
          <w:p w14:paraId="502A66C2" w14:textId="77777777" w:rsidR="00846311" w:rsidRDefault="00846311" w:rsidP="00846311">
            <w:pPr>
              <w:pStyle w:val="Normal1"/>
              <w:spacing w:line="360" w:lineRule="auto"/>
              <w:jc w:val="both"/>
              <w:rPr>
                <w:rFonts w:ascii="Arial" w:eastAsia="Arial" w:hAnsi="Arial" w:cs="Arial"/>
              </w:rPr>
            </w:pPr>
          </w:p>
          <w:p w14:paraId="47FAF678" w14:textId="77777777" w:rsidR="00846311" w:rsidRDefault="00846311" w:rsidP="00846311">
            <w:pPr>
              <w:pStyle w:val="Normal1"/>
              <w:spacing w:line="360" w:lineRule="auto"/>
              <w:jc w:val="both"/>
              <w:rPr>
                <w:rFonts w:ascii="Arial" w:eastAsia="Arial" w:hAnsi="Arial" w:cs="Arial"/>
              </w:rPr>
            </w:pPr>
            <w:r>
              <w:rPr>
                <w:rFonts w:ascii="Arial" w:eastAsia="Arial" w:hAnsi="Arial" w:cs="Arial"/>
              </w:rPr>
              <w:t xml:space="preserve">Perales, R.B., Palmer, R.F., Rincon, R., </w:t>
            </w:r>
            <w:proofErr w:type="spellStart"/>
            <w:r>
              <w:rPr>
                <w:rFonts w:ascii="Arial" w:eastAsia="Arial" w:hAnsi="Arial" w:cs="Arial"/>
              </w:rPr>
              <w:t>Viramontes</w:t>
            </w:r>
            <w:proofErr w:type="spellEnd"/>
            <w:r>
              <w:rPr>
                <w:rFonts w:ascii="Arial" w:eastAsia="Arial" w:hAnsi="Arial" w:cs="Arial"/>
              </w:rPr>
              <w:t xml:space="preserve">, J.N., Walker, T., </w:t>
            </w:r>
            <w:proofErr w:type="spellStart"/>
            <w:r>
              <w:rPr>
                <w:rFonts w:ascii="Arial" w:eastAsia="Arial" w:hAnsi="Arial" w:cs="Arial"/>
              </w:rPr>
              <w:t>Jaén</w:t>
            </w:r>
            <w:proofErr w:type="spellEnd"/>
            <w:r>
              <w:rPr>
                <w:rFonts w:ascii="Arial" w:eastAsia="Arial" w:hAnsi="Arial" w:cs="Arial"/>
              </w:rPr>
              <w:t xml:space="preserve">, C.R. and Miller, C.S., 2022. Does improving indoor air quality lessen symptoms associated with chemical </w:t>
            </w:r>
            <w:proofErr w:type="gramStart"/>
            <w:r>
              <w:rPr>
                <w:rFonts w:ascii="Arial" w:eastAsia="Arial" w:hAnsi="Arial" w:cs="Arial"/>
              </w:rPr>
              <w:t>intolerance?.</w:t>
            </w:r>
            <w:proofErr w:type="gramEnd"/>
            <w:r>
              <w:rPr>
                <w:rFonts w:ascii="Arial" w:eastAsia="Arial" w:hAnsi="Arial" w:cs="Arial"/>
              </w:rPr>
              <w:t xml:space="preserve"> Primary Health Care Research &amp; Development, 23.</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5746C" w14:textId="77777777" w:rsidR="001B1B2C" w:rsidRDefault="001B1B2C">
      <w:r>
        <w:separator/>
      </w:r>
    </w:p>
  </w:endnote>
  <w:endnote w:type="continuationSeparator" w:id="0">
    <w:p w14:paraId="20433663" w14:textId="77777777" w:rsidR="001B1B2C" w:rsidRDefault="001B1B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39BC4" w14:textId="77777777" w:rsidR="001B1B2C" w:rsidRDefault="001B1B2C">
      <w:r>
        <w:separator/>
      </w:r>
    </w:p>
  </w:footnote>
  <w:footnote w:type="continuationSeparator" w:id="0">
    <w:p w14:paraId="1297F769" w14:textId="77777777" w:rsidR="001B1B2C" w:rsidRDefault="001B1B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007E6"/>
    <w:rsid w:val="00112CE0"/>
    <w:rsid w:val="00162FE2"/>
    <w:rsid w:val="001703BD"/>
    <w:rsid w:val="00170A87"/>
    <w:rsid w:val="0018449A"/>
    <w:rsid w:val="00197F4A"/>
    <w:rsid w:val="001A59E7"/>
    <w:rsid w:val="001B1B2C"/>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E1061"/>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46311"/>
    <w:rsid w:val="00860083"/>
    <w:rsid w:val="00895843"/>
    <w:rsid w:val="008B4B9C"/>
    <w:rsid w:val="008B534C"/>
    <w:rsid w:val="008E2A5A"/>
    <w:rsid w:val="008F0B0D"/>
    <w:rsid w:val="008F0D83"/>
    <w:rsid w:val="009061F1"/>
    <w:rsid w:val="00911C43"/>
    <w:rsid w:val="009139BF"/>
    <w:rsid w:val="00923E76"/>
    <w:rsid w:val="009448FE"/>
    <w:rsid w:val="00946B23"/>
    <w:rsid w:val="0097669D"/>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66845"/>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050E"/>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Normal1">
    <w:name w:val="Normal1"/>
    <w:rsid w:val="0084631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1047</Words>
  <Characters>5973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Microsoft Office User</cp:lastModifiedBy>
  <cp:revision>5</cp:revision>
  <cp:lastPrinted>2020-09-28T20:53:00Z</cp:lastPrinted>
  <dcterms:created xsi:type="dcterms:W3CDTF">2022-02-04T23:30:00Z</dcterms:created>
  <dcterms:modified xsi:type="dcterms:W3CDTF">2022-02-04T23:36:00Z</dcterms:modified>
</cp:coreProperties>
</file>