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BF06E6" w14:textId="77777777" w:rsidR="00706702" w:rsidRDefault="00706702" w:rsidP="00706702">
      <w:pPr>
        <w:jc w:val="center"/>
        <w:rPr>
          <w:b/>
          <w:sz w:val="28"/>
          <w:szCs w:val="28"/>
        </w:rPr>
      </w:pPr>
    </w:p>
    <w:p w14:paraId="04789188" w14:textId="77777777" w:rsidR="00706702" w:rsidRDefault="00706702" w:rsidP="00706702">
      <w:pPr>
        <w:jc w:val="center"/>
        <w:rPr>
          <w:b/>
          <w:sz w:val="28"/>
          <w:szCs w:val="28"/>
        </w:rPr>
      </w:pPr>
      <w:r>
        <w:rPr>
          <w:b/>
          <w:sz w:val="28"/>
          <w:szCs w:val="28"/>
        </w:rPr>
        <w:t>Task 2</w:t>
      </w:r>
    </w:p>
    <w:p w14:paraId="2073B812" w14:textId="77777777" w:rsidR="00706702" w:rsidRDefault="00706702" w:rsidP="00706702">
      <w:pPr>
        <w:jc w:val="center"/>
        <w:rPr>
          <w:b/>
          <w:sz w:val="28"/>
          <w:szCs w:val="28"/>
        </w:rPr>
      </w:pPr>
    </w:p>
    <w:p w14:paraId="12693DB8" w14:textId="77777777" w:rsidR="00706702" w:rsidRDefault="00706702" w:rsidP="00706702">
      <w:pPr>
        <w:jc w:val="center"/>
        <w:rPr>
          <w:b/>
          <w:sz w:val="28"/>
          <w:szCs w:val="28"/>
        </w:rPr>
      </w:pPr>
      <w:r>
        <w:rPr>
          <w:b/>
          <w:sz w:val="28"/>
          <w:szCs w:val="28"/>
        </w:rPr>
        <w:t>Observation of Practice</w:t>
      </w:r>
    </w:p>
    <w:p w14:paraId="6A7171A4" w14:textId="77777777" w:rsidR="00706702" w:rsidRDefault="00706702" w:rsidP="00706702">
      <w:pPr>
        <w:jc w:val="both"/>
        <w:rPr>
          <w:b/>
          <w:i/>
          <w:sz w:val="24"/>
          <w:szCs w:val="24"/>
        </w:rPr>
      </w:pPr>
      <w:r>
        <w:rPr>
          <w:b/>
          <w:i/>
          <w:sz w:val="24"/>
          <w:szCs w:val="24"/>
        </w:rPr>
        <w:t xml:space="preserve">Guidance: </w:t>
      </w:r>
    </w:p>
    <w:p w14:paraId="1D218A74" w14:textId="77777777" w:rsidR="00706702" w:rsidRDefault="00706702" w:rsidP="00706702">
      <w:pPr>
        <w:jc w:val="both"/>
        <w:rPr>
          <w:b/>
          <w:i/>
          <w:sz w:val="24"/>
          <w:szCs w:val="24"/>
        </w:rPr>
      </w:pPr>
    </w:p>
    <w:p w14:paraId="2AC950DE" w14:textId="77777777" w:rsidR="00706702" w:rsidRDefault="00706702" w:rsidP="00706702">
      <w:pPr>
        <w:jc w:val="both"/>
      </w:pPr>
      <w:r>
        <w:rPr>
          <w:i/>
          <w:sz w:val="24"/>
          <w:szCs w:val="24"/>
        </w:rPr>
        <w:t xml:space="preserve">A learner must choose an observation of </w:t>
      </w:r>
      <w:r>
        <w:rPr>
          <w:b/>
          <w:i/>
          <w:sz w:val="24"/>
          <w:szCs w:val="24"/>
          <w:u w:val="single"/>
        </w:rPr>
        <w:t>direct social work practice</w:t>
      </w:r>
      <w:r>
        <w:rPr>
          <w:i/>
          <w:sz w:val="24"/>
          <w:szCs w:val="24"/>
        </w:rPr>
        <w:t xml:space="preserve"> 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Pr>
          <w:i/>
          <w:sz w:val="24"/>
          <w:szCs w:val="24"/>
        </w:rPr>
        <w:t xml:space="preserve"> The observation cannot be from giving evidence in court, contributing to strategy group meetings, case conferences or tribunals or any other indirect activity. The consent of the individual/s</w:t>
      </w:r>
      <w:r>
        <w:rPr>
          <w:sz w:val="24"/>
          <w:szCs w:val="24"/>
        </w:rPr>
        <w:t xml:space="preserve"> </w:t>
      </w:r>
      <w:r>
        <w:rPr>
          <w:i/>
          <w:sz w:val="24"/>
          <w:szCs w:val="24"/>
        </w:rPr>
        <w:t>in need of care and support and/or their carers</w:t>
      </w:r>
      <w:r>
        <w:rPr>
          <w:sz w:val="24"/>
          <w:szCs w:val="24"/>
        </w:rPr>
        <w:t xml:space="preserve"> </w:t>
      </w:r>
      <w:r>
        <w:rPr>
          <w:i/>
          <w:sz w:val="24"/>
          <w:szCs w:val="24"/>
        </w:rPr>
        <w:t>must be sought before the observation is undertaken. The observation must be undertaken by an observer who is social work qualified and has at least 3 years’ experience (criteria set out in the Programme Handbook). The observation must be for</w:t>
      </w:r>
      <w:r>
        <w:rPr>
          <w:b/>
          <w:i/>
          <w:sz w:val="24"/>
          <w:szCs w:val="24"/>
        </w:rPr>
        <w:t xml:space="preserve"> </w:t>
      </w:r>
      <w:r>
        <w:rPr>
          <w:i/>
          <w:sz w:val="24"/>
          <w:szCs w:val="24"/>
        </w:rPr>
        <w:t xml:space="preserve">a minimum of 30 minutes. The observer will gain feedback from the individual/s </w:t>
      </w:r>
      <w:r>
        <w:rPr>
          <w:sz w:val="24"/>
          <w:szCs w:val="24"/>
        </w:rPr>
        <w:t>in</w:t>
      </w:r>
      <w:r>
        <w:rPr>
          <w:i/>
          <w:sz w:val="24"/>
          <w:szCs w:val="24"/>
        </w:rPr>
        <w:t xml:space="preserve"> need of care and support and/or their carers using either the pro forma below or one of the learner’s own design at the end of the visit.  </w:t>
      </w:r>
    </w:p>
    <w:p w14:paraId="08302E7E" w14:textId="77777777" w:rsidR="00706702" w:rsidRDefault="00706702" w:rsidP="00706702">
      <w:pPr>
        <w:jc w:val="both"/>
        <w:rPr>
          <w:i/>
          <w:sz w:val="24"/>
          <w:szCs w:val="24"/>
        </w:rPr>
      </w:pPr>
    </w:p>
    <w:p w14:paraId="3B744315" w14:textId="77777777" w:rsidR="00706702" w:rsidRDefault="00706702" w:rsidP="00706702">
      <w:pPr>
        <w:jc w:val="both"/>
      </w:pPr>
      <w:r>
        <w:rPr>
          <w:i/>
          <w:sz w:val="24"/>
          <w:szCs w:val="24"/>
        </w:rPr>
        <w:t xml:space="preserve">The learner is responsible for providing a method of gathering feedback for the observer to use. This can be of their own design, and/or adapted to meet the needs of the individual. The provided pro forma can be used where appropriate. The method used will depend on age, ability and language/communication needs of the individuals in need of care and support and/or their </w:t>
      </w:r>
      <w:proofErr w:type="spellStart"/>
      <w:r>
        <w:rPr>
          <w:i/>
          <w:sz w:val="24"/>
          <w:szCs w:val="24"/>
        </w:rPr>
        <w:t>carers</w:t>
      </w:r>
      <w:proofErr w:type="spellEnd"/>
      <w:r>
        <w:rPr>
          <w:b/>
          <w:i/>
          <w:sz w:val="24"/>
          <w:szCs w:val="24"/>
        </w:rPr>
        <w:t xml:space="preserve">. </w:t>
      </w:r>
    </w:p>
    <w:p w14:paraId="763E5604" w14:textId="77777777" w:rsidR="00706702" w:rsidRDefault="00706702" w:rsidP="00706702">
      <w:pPr>
        <w:jc w:val="both"/>
        <w:rPr>
          <w:b/>
          <w:i/>
          <w:color w:val="FF0000"/>
          <w:sz w:val="24"/>
          <w:szCs w:val="24"/>
        </w:rPr>
      </w:pPr>
    </w:p>
    <w:p w14:paraId="5076CC0A" w14:textId="77777777" w:rsidR="00706702" w:rsidRDefault="00706702" w:rsidP="00706702">
      <w:pPr>
        <w:jc w:val="both"/>
      </w:pPr>
      <w:r>
        <w:rPr>
          <w:i/>
          <w:sz w:val="24"/>
          <w:szCs w:val="24"/>
        </w:rPr>
        <w:t>This section will include examples of the ways in which effective communication impacts on practice in relation to language use, language needs and cultural sensitivity. You must demonstrate the principles of the “Active Offer” and make reference to “More than Just Words” (Welsh Government, 2012).</w:t>
      </w:r>
    </w:p>
    <w:p w14:paraId="787E8DBF" w14:textId="77777777" w:rsidR="00706702" w:rsidRDefault="00706702" w:rsidP="00706702">
      <w:pPr>
        <w:jc w:val="both"/>
        <w:rPr>
          <w:i/>
          <w:color w:val="FF0000"/>
          <w:sz w:val="24"/>
          <w:szCs w:val="24"/>
        </w:rPr>
      </w:pPr>
    </w:p>
    <w:p w14:paraId="2A10CABB" w14:textId="77777777" w:rsidR="00706702" w:rsidRDefault="00706702" w:rsidP="00706702">
      <w:pPr>
        <w:jc w:val="both"/>
        <w:rPr>
          <w:i/>
          <w:sz w:val="24"/>
          <w:szCs w:val="24"/>
        </w:rPr>
      </w:pPr>
      <w:r>
        <w:rPr>
          <w:i/>
          <w:sz w:val="24"/>
          <w:szCs w:val="24"/>
        </w:rPr>
        <w:t xml:space="preserve">Please ensure you meet the Learning Outcomes for this task (See appendix 5 of the handbook).  </w:t>
      </w:r>
    </w:p>
    <w:p w14:paraId="613E229A" w14:textId="77777777" w:rsidR="00706702" w:rsidRDefault="00706702" w:rsidP="00706702">
      <w:pPr>
        <w:jc w:val="both"/>
        <w:rPr>
          <w:i/>
          <w:sz w:val="24"/>
          <w:szCs w:val="24"/>
        </w:rPr>
      </w:pPr>
    </w:p>
    <w:p w14:paraId="27C25067" w14:textId="77777777" w:rsidR="00706702" w:rsidRDefault="00706702" w:rsidP="00706702">
      <w:pPr>
        <w:jc w:val="both"/>
        <w:rPr>
          <w:i/>
          <w:sz w:val="24"/>
          <w:szCs w:val="24"/>
        </w:rPr>
      </w:pPr>
      <w:r>
        <w:rPr>
          <w:i/>
          <w:sz w:val="24"/>
          <w:szCs w:val="24"/>
        </w:rPr>
        <w:t>Please answer the questions below.</w:t>
      </w:r>
    </w:p>
    <w:p w14:paraId="64934CD1" w14:textId="77777777" w:rsidR="00706702" w:rsidRDefault="00706702" w:rsidP="00706702">
      <w:pPr>
        <w:jc w:val="both"/>
        <w:rPr>
          <w:sz w:val="24"/>
          <w:szCs w:val="24"/>
        </w:rPr>
      </w:pPr>
    </w:p>
    <w:p w14:paraId="01F6E01F" w14:textId="77777777" w:rsidR="00706702" w:rsidRDefault="00706702" w:rsidP="00706702">
      <w:pPr>
        <w:jc w:val="both"/>
        <w:rPr>
          <w:b/>
          <w:sz w:val="24"/>
          <w:szCs w:val="24"/>
          <w:u w:val="single"/>
        </w:rPr>
      </w:pPr>
      <w:r>
        <w:rPr>
          <w:b/>
          <w:sz w:val="24"/>
          <w:szCs w:val="24"/>
          <w:u w:val="single"/>
        </w:rPr>
        <w:t xml:space="preserve">Observation Summary </w:t>
      </w:r>
    </w:p>
    <w:p w14:paraId="7700B1D7" w14:textId="77777777" w:rsidR="00706702" w:rsidRDefault="00706702" w:rsidP="00706702">
      <w:pPr>
        <w:jc w:val="both"/>
        <w:rPr>
          <w:sz w:val="24"/>
          <w:szCs w:val="24"/>
        </w:rPr>
      </w:pPr>
    </w:p>
    <w:p w14:paraId="70B3883B" w14:textId="77777777" w:rsidR="00706702" w:rsidRDefault="00706702" w:rsidP="00706702">
      <w:pPr>
        <w:jc w:val="both"/>
        <w:rPr>
          <w:sz w:val="24"/>
          <w:szCs w:val="24"/>
        </w:rPr>
      </w:pPr>
      <w:r>
        <w:rPr>
          <w:sz w:val="24"/>
          <w:szCs w:val="24"/>
        </w:rPr>
        <w:t>Please include name of the expert witness observing in learner’s details section of the portfolio.</w:t>
      </w:r>
    </w:p>
    <w:p w14:paraId="327E2B68" w14:textId="77777777" w:rsidR="00706702" w:rsidRDefault="00706702" w:rsidP="00706702">
      <w:pPr>
        <w:jc w:val="both"/>
        <w:rPr>
          <w:sz w:val="24"/>
          <w:szCs w:val="24"/>
        </w:rPr>
      </w:pPr>
    </w:p>
    <w:p w14:paraId="2D5404E2" w14:textId="77777777" w:rsidR="00706702" w:rsidRDefault="00706702" w:rsidP="00706702">
      <w:pPr>
        <w:jc w:val="both"/>
        <w:rPr>
          <w:sz w:val="24"/>
          <w:szCs w:val="24"/>
        </w:rPr>
      </w:pPr>
      <w:r>
        <w:rPr>
          <w:sz w:val="24"/>
          <w:szCs w:val="24"/>
        </w:rPr>
        <w:t>Date of observation:  24/07/2024</w:t>
      </w:r>
    </w:p>
    <w:p w14:paraId="0B4C0C40" w14:textId="77777777" w:rsidR="00706702" w:rsidRDefault="00706702" w:rsidP="00706702">
      <w:pPr>
        <w:jc w:val="both"/>
        <w:rPr>
          <w:b/>
          <w:sz w:val="24"/>
          <w:szCs w:val="24"/>
        </w:rPr>
      </w:pPr>
    </w:p>
    <w:p w14:paraId="7F7EA4ED" w14:textId="77777777" w:rsidR="00706702" w:rsidRDefault="00706702" w:rsidP="00706702">
      <w:pPr>
        <w:jc w:val="both"/>
        <w:rPr>
          <w:b/>
          <w:sz w:val="24"/>
          <w:szCs w:val="24"/>
        </w:rPr>
      </w:pPr>
      <w:r>
        <w:rPr>
          <w:b/>
          <w:sz w:val="24"/>
          <w:szCs w:val="24"/>
        </w:rPr>
        <w:t xml:space="preserve">To be completed by learner. </w:t>
      </w:r>
    </w:p>
    <w:p w14:paraId="388A0259" w14:textId="77777777" w:rsidR="00706702" w:rsidRDefault="00706702" w:rsidP="00706702">
      <w:pPr>
        <w:jc w:val="both"/>
        <w:rPr>
          <w:b/>
          <w:sz w:val="24"/>
          <w:szCs w:val="24"/>
        </w:rPr>
      </w:pPr>
    </w:p>
    <w:p w14:paraId="2188D9B0" w14:textId="77777777" w:rsidR="00706702" w:rsidRDefault="00706702" w:rsidP="00706702">
      <w:pPr>
        <w:jc w:val="both"/>
        <w:rPr>
          <w:b/>
          <w:sz w:val="24"/>
          <w:szCs w:val="24"/>
        </w:rPr>
      </w:pPr>
    </w:p>
    <w:tbl>
      <w:tblPr>
        <w:tblW w:w="10070" w:type="dxa"/>
        <w:tblInd w:w="-524" w:type="dxa"/>
        <w:tblLayout w:type="fixed"/>
        <w:tblCellMar>
          <w:left w:w="10" w:type="dxa"/>
          <w:right w:w="10" w:type="dxa"/>
        </w:tblCellMar>
        <w:tblLook w:val="0000" w:firstRow="0" w:lastRow="0" w:firstColumn="0" w:lastColumn="0" w:noHBand="0" w:noVBand="0"/>
      </w:tblPr>
      <w:tblGrid>
        <w:gridCol w:w="10070"/>
      </w:tblGrid>
      <w:tr w:rsidR="00706702" w14:paraId="5831AE93" w14:textId="77777777" w:rsidTr="00110A3D">
        <w:tblPrEx>
          <w:tblCellMar>
            <w:top w:w="0" w:type="dxa"/>
            <w:bottom w:w="0" w:type="dxa"/>
          </w:tblCellMar>
        </w:tblPrEx>
        <w:tc>
          <w:tcPr>
            <w:tcW w:w="10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4081C" w14:textId="77777777" w:rsidR="00706702" w:rsidRDefault="00706702" w:rsidP="00110A3D">
            <w:pPr>
              <w:jc w:val="both"/>
              <w:rPr>
                <w:b/>
                <w:sz w:val="24"/>
                <w:szCs w:val="24"/>
              </w:rPr>
            </w:pPr>
            <w:r>
              <w:rPr>
                <w:b/>
                <w:sz w:val="24"/>
                <w:szCs w:val="24"/>
              </w:rPr>
              <w:lastRenderedPageBreak/>
              <w:t>Question:</w:t>
            </w:r>
          </w:p>
          <w:p w14:paraId="0D87E57A" w14:textId="77777777" w:rsidR="00706702" w:rsidRDefault="00706702" w:rsidP="00110A3D">
            <w:pPr>
              <w:jc w:val="both"/>
              <w:rPr>
                <w:sz w:val="24"/>
                <w:szCs w:val="24"/>
              </w:rPr>
            </w:pPr>
            <w:r>
              <w:rPr>
                <w:sz w:val="24"/>
                <w:szCs w:val="24"/>
              </w:rPr>
              <w:t>Context</w:t>
            </w:r>
          </w:p>
          <w:p w14:paraId="317B41DA" w14:textId="77777777" w:rsidR="00706702" w:rsidRDefault="00706702" w:rsidP="00110A3D">
            <w:pPr>
              <w:jc w:val="both"/>
            </w:pPr>
            <w:r>
              <w:rPr>
                <w:sz w:val="24"/>
                <w:szCs w:val="24"/>
              </w:rPr>
              <w:t>Set out the social work objectives and give a brief description of the situation including geographical and legislative contexts and any relevant cultural, ethnicity and language issues, including how consent</w:t>
            </w:r>
            <w:r>
              <w:rPr>
                <w:color w:val="FF0000"/>
                <w:sz w:val="24"/>
                <w:szCs w:val="24"/>
              </w:rPr>
              <w:t xml:space="preserve"> </w:t>
            </w:r>
            <w:r>
              <w:rPr>
                <w:sz w:val="24"/>
                <w:szCs w:val="24"/>
              </w:rPr>
              <w:t xml:space="preserve">was gained and how you have considered the impact of the observation on the individual in need of care and support and/or their </w:t>
            </w:r>
            <w:proofErr w:type="spellStart"/>
            <w:r>
              <w:rPr>
                <w:sz w:val="24"/>
                <w:szCs w:val="24"/>
              </w:rPr>
              <w:t>carers</w:t>
            </w:r>
            <w:proofErr w:type="spellEnd"/>
            <w:r>
              <w:rPr>
                <w:sz w:val="24"/>
                <w:szCs w:val="24"/>
              </w:rPr>
              <w:t xml:space="preserve">.  </w:t>
            </w:r>
          </w:p>
          <w:p w14:paraId="609A1B70" w14:textId="77777777" w:rsidR="00706702" w:rsidRDefault="00706702" w:rsidP="00110A3D">
            <w:pPr>
              <w:jc w:val="both"/>
              <w:rPr>
                <w:sz w:val="24"/>
                <w:szCs w:val="24"/>
              </w:rPr>
            </w:pPr>
          </w:p>
          <w:p w14:paraId="131B9053" w14:textId="77777777" w:rsidR="00706702" w:rsidRDefault="00706702" w:rsidP="00110A3D">
            <w:pPr>
              <w:jc w:val="both"/>
              <w:rPr>
                <w:i/>
                <w:sz w:val="24"/>
                <w:szCs w:val="24"/>
              </w:rPr>
            </w:pPr>
            <w:r>
              <w:rPr>
                <w:i/>
                <w:sz w:val="24"/>
                <w:szCs w:val="24"/>
              </w:rPr>
              <w:t>300 words (+/- 10%: include your actual word count at the end of each section).</w:t>
            </w:r>
          </w:p>
          <w:p w14:paraId="237C8490" w14:textId="77777777" w:rsidR="00706702" w:rsidRDefault="00706702" w:rsidP="00110A3D">
            <w:pPr>
              <w:jc w:val="both"/>
              <w:rPr>
                <w:i/>
                <w:sz w:val="24"/>
                <w:szCs w:val="24"/>
              </w:rPr>
            </w:pPr>
          </w:p>
          <w:p w14:paraId="7AF65BEE" w14:textId="77777777" w:rsidR="00706702" w:rsidRDefault="00706702" w:rsidP="00110A3D">
            <w:pPr>
              <w:jc w:val="both"/>
              <w:rPr>
                <w:i/>
                <w:sz w:val="24"/>
                <w:szCs w:val="24"/>
              </w:rPr>
            </w:pPr>
          </w:p>
        </w:tc>
      </w:tr>
    </w:tbl>
    <w:p w14:paraId="050313A6" w14:textId="77777777" w:rsidR="00706702" w:rsidRDefault="00706702" w:rsidP="00706702"/>
    <w:p w14:paraId="62157D67" w14:textId="77777777" w:rsidR="00706702" w:rsidRDefault="00706702" w:rsidP="00706702"/>
    <w:p w14:paraId="6D78B7CD" w14:textId="02F7083D" w:rsidR="00706702" w:rsidRDefault="00706702" w:rsidP="00706702">
      <w:r>
        <w:t xml:space="preserve">The objective of my observation was to complete a review of care for citizen 1, who lives alone in her bungalow in a small town in Wales. Prior to allocation, 1 had been open to the review team, who have discussed and documented 1’s language needs and preferred language for communication. In 2016 the Welsh Government published the “More than just words” framework, with </w:t>
      </w:r>
      <w:proofErr w:type="spellStart"/>
      <w:r>
        <w:t>it’s</w:t>
      </w:r>
      <w:proofErr w:type="spellEnd"/>
      <w:r>
        <w:t xml:space="preserve"> aim to promote the Welsh Language and culture. The focus of the framework is to allow those who require it, an ‘Active offer’, providing services in Welsh without a citizen having to ask for it. Having this in place ensures that citizens feel confident that their needs will be recognised and met</w:t>
      </w:r>
      <w:r w:rsidR="00C714F8">
        <w:t>.</w:t>
      </w:r>
      <w:r>
        <w:t xml:space="preserve"> (Welsh Government , 2022)  Although already established by the review team, once allocated, myself and 1 discussed her preferred language again to ensure that it was documented correctly, and 1 confirmed that her first language and preferred language to communicate in was English. </w:t>
      </w:r>
    </w:p>
    <w:p w14:paraId="4B301614" w14:textId="77777777" w:rsidR="00706702" w:rsidRDefault="00706702" w:rsidP="00706702"/>
    <w:p w14:paraId="0ECBD89B" w14:textId="3B1C63FC" w:rsidR="00706702" w:rsidRDefault="00706702" w:rsidP="00706702">
      <w:r>
        <w:t>Citizen 1 has lived alone in her bungalow for the last 5 years following her husband</w:t>
      </w:r>
      <w:r w:rsidR="00EF2B49">
        <w:t>’</w:t>
      </w:r>
      <w:r>
        <w:t>s passing. 1 was supported historically to source a package of care to support her in the evening with preparing her tea, administering medication and assisting with a shower and changing into her night clothing. Along with this support 1 was also allocated 3.5 hours a week to assist her access the community and complete shopping tasks. 1 made contact with the local authority duty team to seek advice and support, which prompted a request for a review. Following this 1 was allocated to myself to complete a review to ensure that 1’s identified needs are being met. 1 shared concerns around the functionality of her bathroom, issues with her medication administration, and the change in her presentation and potential to increase package of care.</w:t>
      </w:r>
    </w:p>
    <w:p w14:paraId="3D4175E5" w14:textId="77777777" w:rsidR="00706702" w:rsidRDefault="00706702" w:rsidP="00706702"/>
    <w:p w14:paraId="1354A5E4" w14:textId="77777777" w:rsidR="00706702" w:rsidRDefault="00706702" w:rsidP="00706702">
      <w:r>
        <w:t xml:space="preserve">300 Words </w:t>
      </w:r>
    </w:p>
    <w:p w14:paraId="6932D316" w14:textId="77777777" w:rsidR="005372B5" w:rsidRDefault="005372B5" w:rsidP="00706702"/>
    <w:p w14:paraId="62FFE47C" w14:textId="77777777" w:rsidR="005372B5" w:rsidRDefault="005372B5" w:rsidP="00706702"/>
    <w:tbl>
      <w:tblPr>
        <w:tblW w:w="10070" w:type="dxa"/>
        <w:tblInd w:w="-527" w:type="dxa"/>
        <w:tblLayout w:type="fixed"/>
        <w:tblCellMar>
          <w:left w:w="10" w:type="dxa"/>
          <w:right w:w="10" w:type="dxa"/>
        </w:tblCellMar>
        <w:tblLook w:val="0000" w:firstRow="0" w:lastRow="0" w:firstColumn="0" w:lastColumn="0" w:noHBand="0" w:noVBand="0"/>
      </w:tblPr>
      <w:tblGrid>
        <w:gridCol w:w="10070"/>
      </w:tblGrid>
      <w:tr w:rsidR="00706702" w14:paraId="5267FCA5" w14:textId="77777777" w:rsidTr="00706702">
        <w:tblPrEx>
          <w:tblCellMar>
            <w:top w:w="0" w:type="dxa"/>
            <w:bottom w:w="0" w:type="dxa"/>
          </w:tblCellMar>
        </w:tblPrEx>
        <w:tc>
          <w:tcPr>
            <w:tcW w:w="10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CCB2F" w14:textId="77777777" w:rsidR="00706702" w:rsidRDefault="00706702" w:rsidP="00110A3D">
            <w:pPr>
              <w:jc w:val="both"/>
              <w:rPr>
                <w:b/>
                <w:sz w:val="24"/>
                <w:szCs w:val="24"/>
              </w:rPr>
            </w:pPr>
            <w:r>
              <w:rPr>
                <w:b/>
                <w:sz w:val="24"/>
                <w:szCs w:val="24"/>
              </w:rPr>
              <w:t xml:space="preserve">Question: </w:t>
            </w:r>
          </w:p>
          <w:p w14:paraId="35BB9C1F" w14:textId="77777777" w:rsidR="00706702" w:rsidRDefault="00706702" w:rsidP="00110A3D">
            <w:pPr>
              <w:jc w:val="both"/>
              <w:rPr>
                <w:b/>
                <w:sz w:val="24"/>
                <w:szCs w:val="24"/>
              </w:rPr>
            </w:pPr>
          </w:p>
          <w:p w14:paraId="79612720" w14:textId="77777777" w:rsidR="00706702" w:rsidRDefault="00706702" w:rsidP="00110A3D">
            <w:pPr>
              <w:jc w:val="both"/>
              <w:rPr>
                <w:sz w:val="24"/>
                <w:szCs w:val="24"/>
              </w:rPr>
            </w:pPr>
            <w:r>
              <w:rPr>
                <w:sz w:val="24"/>
                <w:szCs w:val="24"/>
              </w:rPr>
              <w:t xml:space="preserve">Critically reflect on your communication methods and skills during the observation; including how you identified whether you had the necessary communication skills to work with the individual in need of care and support and/or their </w:t>
            </w:r>
            <w:proofErr w:type="spellStart"/>
            <w:r>
              <w:rPr>
                <w:sz w:val="24"/>
                <w:szCs w:val="24"/>
              </w:rPr>
              <w:t>carers</w:t>
            </w:r>
            <w:proofErr w:type="spellEnd"/>
            <w:r>
              <w:rPr>
                <w:sz w:val="24"/>
                <w:szCs w:val="24"/>
              </w:rPr>
              <w:t xml:space="preserve">.   </w:t>
            </w:r>
          </w:p>
          <w:p w14:paraId="1F26FCF9" w14:textId="77777777" w:rsidR="00706702" w:rsidRDefault="00706702" w:rsidP="00110A3D">
            <w:pPr>
              <w:jc w:val="both"/>
              <w:rPr>
                <w:sz w:val="24"/>
                <w:szCs w:val="24"/>
              </w:rPr>
            </w:pPr>
          </w:p>
          <w:p w14:paraId="35C3AA29" w14:textId="77777777" w:rsidR="00706702" w:rsidRDefault="00706702" w:rsidP="00110A3D">
            <w:pPr>
              <w:jc w:val="both"/>
            </w:pPr>
            <w:r>
              <w:rPr>
                <w:sz w:val="24"/>
                <w:szCs w:val="24"/>
              </w:rPr>
              <w:t>You must use a person-centred approach to demonstrate the integration of social work ethics, values and the Code of Professional Practice. This must include culturally</w:t>
            </w:r>
            <w:r>
              <w:rPr>
                <w:b/>
                <w:sz w:val="24"/>
                <w:szCs w:val="24"/>
              </w:rPr>
              <w:t xml:space="preserve"> </w:t>
            </w:r>
            <w:r>
              <w:rPr>
                <w:sz w:val="24"/>
                <w:szCs w:val="24"/>
              </w:rPr>
              <w:t xml:space="preserve">and linguistically </w:t>
            </w:r>
            <w:r>
              <w:rPr>
                <w:sz w:val="24"/>
                <w:szCs w:val="24"/>
              </w:rPr>
              <w:lastRenderedPageBreak/>
              <w:t>sensitive practice and the principles of the “Active Offer” and make reference</w:t>
            </w:r>
            <w:r>
              <w:rPr>
                <w:b/>
                <w:i/>
                <w:sz w:val="24"/>
                <w:szCs w:val="24"/>
              </w:rPr>
              <w:t xml:space="preserve"> </w:t>
            </w:r>
            <w:r>
              <w:rPr>
                <w:sz w:val="24"/>
                <w:szCs w:val="24"/>
              </w:rPr>
              <w:t xml:space="preserve">to “More than Just Words” (Welsh Government, 2012). </w:t>
            </w:r>
          </w:p>
          <w:p w14:paraId="2E63A83C" w14:textId="77777777" w:rsidR="00706702" w:rsidRDefault="00706702" w:rsidP="00110A3D">
            <w:pPr>
              <w:jc w:val="both"/>
              <w:rPr>
                <w:b/>
                <w:i/>
                <w:sz w:val="24"/>
                <w:szCs w:val="24"/>
              </w:rPr>
            </w:pPr>
          </w:p>
          <w:p w14:paraId="4039C842" w14:textId="77777777" w:rsidR="00706702" w:rsidRDefault="00706702" w:rsidP="00110A3D">
            <w:pPr>
              <w:jc w:val="both"/>
              <w:rPr>
                <w:sz w:val="24"/>
                <w:szCs w:val="24"/>
              </w:rPr>
            </w:pPr>
          </w:p>
          <w:p w14:paraId="03C46A3E" w14:textId="77777777" w:rsidR="00706702" w:rsidRDefault="00706702" w:rsidP="00110A3D">
            <w:pPr>
              <w:jc w:val="both"/>
              <w:rPr>
                <w:sz w:val="24"/>
                <w:szCs w:val="24"/>
              </w:rPr>
            </w:pPr>
          </w:p>
          <w:p w14:paraId="212C6CF8" w14:textId="77777777" w:rsidR="00706702" w:rsidRDefault="00706702" w:rsidP="00110A3D">
            <w:pPr>
              <w:jc w:val="both"/>
            </w:pPr>
            <w:r>
              <w:rPr>
                <w:i/>
                <w:sz w:val="24"/>
                <w:szCs w:val="24"/>
              </w:rPr>
              <w:t>1300</w:t>
            </w:r>
            <w:r>
              <w:rPr>
                <w:sz w:val="24"/>
                <w:szCs w:val="24"/>
              </w:rPr>
              <w:t xml:space="preserve"> </w:t>
            </w:r>
            <w:r>
              <w:rPr>
                <w:i/>
                <w:sz w:val="24"/>
                <w:szCs w:val="24"/>
              </w:rPr>
              <w:t>(+/- 10%: include your actual word count at the end of each section).</w:t>
            </w:r>
          </w:p>
          <w:p w14:paraId="405D3285" w14:textId="77777777" w:rsidR="00706702" w:rsidRDefault="00706702" w:rsidP="00110A3D">
            <w:pPr>
              <w:jc w:val="both"/>
              <w:rPr>
                <w:sz w:val="24"/>
                <w:szCs w:val="24"/>
              </w:rPr>
            </w:pPr>
          </w:p>
        </w:tc>
      </w:tr>
    </w:tbl>
    <w:p w14:paraId="7A542818" w14:textId="77777777" w:rsidR="00706702" w:rsidRDefault="00706702" w:rsidP="00706702"/>
    <w:p w14:paraId="09931EFA" w14:textId="228F140F" w:rsidR="00706702" w:rsidRDefault="00706702" w:rsidP="00706702">
      <w:r>
        <w:t>Following my observation, my supervisor and I reflected on the feedback given by citizen 1 and my observer. Using Gibbs (1998) reflective cycle allowed us to provide structure to my reflection, describing what happened, considering my thoughts and feelings, evaluating both good areas of practice along with identifying any areas of improvement, analysis and conclusion to discuss what I have learnt</w:t>
      </w:r>
      <w:r w:rsidR="005415EF">
        <w:t xml:space="preserve">, what </w:t>
      </w:r>
      <w:r>
        <w:t xml:space="preserve">I could have done differently, and what I would like to take forward in the future that I might find helpful. Along with using this model of reflection, we discussed the importance of using communication theories, and the importance of effective communication in social work. Good communication is essential for working with people and underpins effective social work practice. (Social Care Wales, 2019) Furthermore, my supervisor and I also discussed relevant legislation, such as the Mental Capacity Act (2005), Social Services and Well-being Act (Wales) 2014 and The Human Rights Act (1998). </w:t>
      </w:r>
    </w:p>
    <w:p w14:paraId="6C1812D7" w14:textId="77777777" w:rsidR="00706702" w:rsidRDefault="00706702" w:rsidP="00706702"/>
    <w:p w14:paraId="7297C0E2" w14:textId="45910363" w:rsidR="00706702" w:rsidRDefault="00706702" w:rsidP="00706702">
      <w:r>
        <w:t xml:space="preserve">Prior to my observation, 1 and I had met on a few occasions in her property where she is familiar and comfortable. I made contact with 1 to arrange a meeting and explained that as a part of my professional development there is a requirement that my practice is observed. I explained that I understood that this may feel intrusive for 1 and reassured her that she was able to decline should she not feel comfortable with this. 1 expressed that she was </w:t>
      </w:r>
      <w:r w:rsidR="00A64295">
        <w:t>“</w:t>
      </w:r>
      <w:r>
        <w:t>happy to help</w:t>
      </w:r>
      <w:r w:rsidR="00A64295">
        <w:t>”</w:t>
      </w:r>
      <w:r>
        <w:t xml:space="preserve"> and confirmed that she felt comfortable with both myself and my observer visiting her. </w:t>
      </w:r>
    </w:p>
    <w:p w14:paraId="42CF84D4" w14:textId="1B05A74A" w:rsidR="00706702" w:rsidRDefault="00706702" w:rsidP="00706702">
      <w:r>
        <w:t xml:space="preserve">1 had already stated on previous visits that she was happy for me to knock on the door and walk into her living room where she sits throughout the day. On arrival at 1’s home, I knocked on the door, and opened it and announced that I had arrived, 1 shouted </w:t>
      </w:r>
      <w:r w:rsidR="00A64295">
        <w:t>“</w:t>
      </w:r>
      <w:r>
        <w:t>come in</w:t>
      </w:r>
      <w:r w:rsidR="00A64295">
        <w:t xml:space="preserve">” </w:t>
      </w:r>
      <w:r>
        <w:t xml:space="preserve">and I and my observer proceeded to walk to the living room door. I knocked again and popped my head around the door, giving a smile and making eye contact with 1 before asking if it was ok for both myself and observer to come in. Although it was already agreed to walk in, I was mindful that I was entering 1’s private room and wanted to respect her right to a private life. (Social Care Wales , 2024) 1 invited us both in, and before sitting down I introduced my observer again and confirmed 1 still felt comfortable with the observation taking place. 1 was happy to continue and asked both to take a seat. </w:t>
      </w:r>
    </w:p>
    <w:p w14:paraId="2E27940E" w14:textId="77777777" w:rsidR="00706702" w:rsidRDefault="00706702" w:rsidP="00706702">
      <w:r>
        <w:t>Although I was are that I am unable to reduce any power imbalance in my role, I was mindful of this I tried to make 1 feel at ease by explaining that our meeting was more of a catch up than a formal meeting, and that I had some updates from our previous meeting. (Tew, 2006)</w:t>
      </w:r>
    </w:p>
    <w:p w14:paraId="3F67AB29" w14:textId="77777777" w:rsidR="00706702" w:rsidRDefault="00706702" w:rsidP="00706702"/>
    <w:p w14:paraId="071E2814" w14:textId="12477E14" w:rsidR="00706702" w:rsidRDefault="00706702" w:rsidP="00706702">
      <w:r>
        <w:t xml:space="preserve">1 directed me to a chair positioned opposite her where she historically expressed that she was most comfortable with me sitting. I was positioned near enough to hear and see 1 clearly, but with enough distance to not impinge on 1’s personal space. Once 1 appeared comfortable I continued our conversation and asked 1 how she had been since we last met. 1 explained that she hadn’t been out of the house due to experiencing some health concerns, I asked if 1 felt comfortable about discussing this while being observed, 1 said that </w:t>
      </w:r>
      <w:r>
        <w:lastRenderedPageBreak/>
        <w:t xml:space="preserve">she was happy to talk openly and continued to discuss further. 1 had recently been experiencing some periods of dizziness which had left her not only feeling unwell but anxious about leaving her home, 1 explained that she had </w:t>
      </w:r>
      <w:r w:rsidR="001110EA">
        <w:t>contacted</w:t>
      </w:r>
      <w:r>
        <w:t xml:space="preserve"> her GP, who were unsure of the cause but have proscribed medication to reduce the dizziness. 1 explained that she had another appointment and handed me a letter from the GP. Before opening, I confirmed that 1 was happy for me to look as I was mindful that it may contain sensitive information. 1 was happy for me to look and asked for me to look at a particular part of the letter. With 1’s permission I sat next to her on her sofa, this allowing us to read the letter together. </w:t>
      </w:r>
    </w:p>
    <w:p w14:paraId="2AF43520" w14:textId="77777777" w:rsidR="00706702" w:rsidRDefault="00706702" w:rsidP="00706702"/>
    <w:p w14:paraId="75A6C664" w14:textId="6CB37E61" w:rsidR="00706702" w:rsidRDefault="00706702" w:rsidP="00706702">
      <w:r>
        <w:t xml:space="preserve">Throughout the visit I allowed 1 to take the lead with the conversation, and she went on to talk about her experiences as an interior designer, although it felt unrelated to her current care and support needs, I felt it was important that 1 was able to express her thoughts and feel that they were valued. Learning about 1’s career provided insight into her current health needs and issues that she now faces due to a back injury she sustained while working. 1 went on to say that she still has issues with her back, and on some occasions finds difficulty getting out of bed in the morning when experiencing discomfort and stiffness. Although 1 felt she did not require an increase in care at this time, she did share her concerns should this become a bigger challenge in the future. I asked 1 how she manages this at this moment in time, and she explained that it doesn’t happen often, however when it </w:t>
      </w:r>
      <w:r w:rsidR="00AC5F90">
        <w:t>does,</w:t>
      </w:r>
      <w:r>
        <w:t xml:space="preserve"> she will use heat pads to reduce pain and attend tai chi classes to loosen her muscles. 1 explained that she has always remained positive and will continue to ‘crack on’ where she is able. I felt it was important to reinforce 1’s positivity and commented on how resourceful and determined she speared to be. While 1 appeared to be managing this well independently, I reassured her, should it become an issue that she is struggling to manage alone, that she could request a review of her current care package should she require it. </w:t>
      </w:r>
    </w:p>
    <w:p w14:paraId="1A15EC42" w14:textId="77777777" w:rsidR="00706702" w:rsidRDefault="00706702" w:rsidP="00706702"/>
    <w:p w14:paraId="56155241" w14:textId="77777777" w:rsidR="00706702" w:rsidRDefault="00706702" w:rsidP="00706702">
      <w:r>
        <w:t xml:space="preserve">I directed the conversation to discuss 1’s current bathroom and the adaptations and repairs that she requires. On our previous visit 1 spoke of her broken shower and inaccessible toilet. 1 explained that she had originally had her bathroom adapted for herself, however, following a decline in her husband’s health, the bathroom was adapted to suit his needs. This now leaving her with a bathroom that does not meet her own needs. I advised 1 that I had requested the support of my colleague who is able to complete a bathroom assessment, I gave my colleagues name and explained her role. I advised that my colleague was able to visit next week and asked if 1 would like me to attend to provide some familiarity and support, 1 said that she would find this helpful and would like me to attend. 1 then asked about her broken shower and if I had an update from the repair company. I explained that I had been in contact with the company, who were able to provide a quote for the repair. 1 appeared to become frustrated, sitting up in her chair and said that she didn’t want to pay for any repair and that it shouldn’t be her responsibility. In a calm and positive tone, I advised that I had checked with the company and unfortunately, they advised that this is something 1 would be expected to pay privately. I asked 1 if she would like to wait to see the quote and then decide what she would like to do, ensuring that she remained in control. 1 asked ‘what if I don’t want to, or can’t pay’, I advised truthfully that I was unsure if there were any other sources of support available but advised that I would seek additional advice once I returned to the office. 1 appeared grateful for my honesty and said that she will wait to see what she is quoted. </w:t>
      </w:r>
    </w:p>
    <w:p w14:paraId="0B015CE3" w14:textId="77777777" w:rsidR="00706702" w:rsidRDefault="00706702" w:rsidP="00706702"/>
    <w:p w14:paraId="4E5518B3" w14:textId="31F20B99" w:rsidR="00706702" w:rsidRDefault="00706702" w:rsidP="00706702">
      <w:r>
        <w:lastRenderedPageBreak/>
        <w:t xml:space="preserve">I felt it was important to leave on a positive note, and therefore reflected on 1’s determination and positivity. Keeping a positive attitude and making eye contact, I reassured 1 that I would seek additional advice </w:t>
      </w:r>
      <w:r w:rsidR="00754953">
        <w:t>in regard to</w:t>
      </w:r>
      <w:r>
        <w:t xml:space="preserve"> her shower repair and would update her on next week’s visit. I reminded 1 that she was able to </w:t>
      </w:r>
      <w:r w:rsidR="00754953">
        <w:t>contact</w:t>
      </w:r>
      <w:r>
        <w:t xml:space="preserve"> me in the meantime should she want to. I thanked 1 for her time, </w:t>
      </w:r>
      <w:r w:rsidR="00754953">
        <w:t>and</w:t>
      </w:r>
      <w:r>
        <w:t xml:space="preserve"> for allow</w:t>
      </w:r>
      <w:r w:rsidR="00754953">
        <w:t>ing</w:t>
      </w:r>
      <w:r>
        <w:t xml:space="preserve"> my observer to sit in on our visit. 1 thanked us both for visiting and </w:t>
      </w:r>
      <w:r w:rsidR="00754953">
        <w:t>said,</w:t>
      </w:r>
      <w:r>
        <w:t xml:space="preserve"> </w:t>
      </w:r>
      <w:r w:rsidR="00754953">
        <w:t>“</w:t>
      </w:r>
      <w:r>
        <w:t>you can come back any time</w:t>
      </w:r>
      <w:r w:rsidR="00754953">
        <w:t>”.</w:t>
      </w:r>
    </w:p>
    <w:p w14:paraId="31A1799F" w14:textId="77777777" w:rsidR="00706702" w:rsidRDefault="00706702" w:rsidP="00706702"/>
    <w:p w14:paraId="4484A988" w14:textId="507264BF" w:rsidR="00E7089B" w:rsidRDefault="00754953">
      <w:r>
        <w:t xml:space="preserve">1385 Words </w:t>
      </w:r>
    </w:p>
    <w:sectPr w:rsidR="00E708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995"/>
    <w:rsid w:val="001110EA"/>
    <w:rsid w:val="005372B5"/>
    <w:rsid w:val="005415EF"/>
    <w:rsid w:val="00683995"/>
    <w:rsid w:val="006D42BB"/>
    <w:rsid w:val="00706702"/>
    <w:rsid w:val="00754953"/>
    <w:rsid w:val="008735FD"/>
    <w:rsid w:val="00A64295"/>
    <w:rsid w:val="00AC5F90"/>
    <w:rsid w:val="00C714F8"/>
    <w:rsid w:val="00E7089B"/>
    <w:rsid w:val="00EE2942"/>
    <w:rsid w:val="00EF2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0017D"/>
  <w15:chartTrackingRefBased/>
  <w15:docId w15:val="{3C9E586D-07A9-4679-83A1-A0C5E4962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702"/>
    <w:pPr>
      <w:suppressAutoHyphens/>
      <w:autoSpaceDN w:val="0"/>
      <w:spacing w:after="0" w:line="276" w:lineRule="auto"/>
    </w:pPr>
    <w:rPr>
      <w:rFonts w:ascii="Arial" w:eastAsia="Arial" w:hAnsi="Arial" w:cs="Arial"/>
      <w:kern w:val="0"/>
      <w:lang w:eastAsia="en-GB"/>
      <w14:ligatures w14:val="none"/>
    </w:rPr>
  </w:style>
  <w:style w:type="paragraph" w:styleId="Heading1">
    <w:name w:val="heading 1"/>
    <w:basedOn w:val="Normal"/>
    <w:next w:val="Normal"/>
    <w:link w:val="Heading1Char"/>
    <w:uiPriority w:val="9"/>
    <w:qFormat/>
    <w:rsid w:val="00683995"/>
    <w:pPr>
      <w:keepNext/>
      <w:keepLines/>
      <w:suppressAutoHyphens w:val="0"/>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83995"/>
    <w:pPr>
      <w:keepNext/>
      <w:keepLines/>
      <w:suppressAutoHyphens w:val="0"/>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83995"/>
    <w:pPr>
      <w:keepNext/>
      <w:keepLines/>
      <w:suppressAutoHyphens w:val="0"/>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83995"/>
    <w:pPr>
      <w:keepNext/>
      <w:keepLines/>
      <w:suppressAutoHyphens w:val="0"/>
      <w:autoSpaceDN/>
      <w:spacing w:before="80" w:after="40" w:line="259"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83995"/>
    <w:pPr>
      <w:keepNext/>
      <w:keepLines/>
      <w:suppressAutoHyphens w:val="0"/>
      <w:autoSpaceDN/>
      <w:spacing w:before="80" w:after="40" w:line="259"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83995"/>
    <w:pPr>
      <w:keepNext/>
      <w:keepLines/>
      <w:suppressAutoHyphens w:val="0"/>
      <w:autoSpaceDN/>
      <w:spacing w:before="40" w:line="259"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83995"/>
    <w:pPr>
      <w:keepNext/>
      <w:keepLines/>
      <w:suppressAutoHyphens w:val="0"/>
      <w:autoSpaceDN/>
      <w:spacing w:before="40" w:line="259"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83995"/>
    <w:pPr>
      <w:keepNext/>
      <w:keepLines/>
      <w:suppressAutoHyphens w:val="0"/>
      <w:autoSpaceDN/>
      <w:spacing w:line="259"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83995"/>
    <w:pPr>
      <w:keepNext/>
      <w:keepLines/>
      <w:suppressAutoHyphens w:val="0"/>
      <w:autoSpaceDN/>
      <w:spacing w:line="259"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9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39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9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9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9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9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9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9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995"/>
    <w:rPr>
      <w:rFonts w:eastAsiaTheme="majorEastAsia" w:cstheme="majorBidi"/>
      <w:color w:val="272727" w:themeColor="text1" w:themeTint="D8"/>
    </w:rPr>
  </w:style>
  <w:style w:type="paragraph" w:styleId="Title">
    <w:name w:val="Title"/>
    <w:basedOn w:val="Normal"/>
    <w:next w:val="Normal"/>
    <w:link w:val="TitleChar"/>
    <w:uiPriority w:val="10"/>
    <w:qFormat/>
    <w:rsid w:val="00683995"/>
    <w:pPr>
      <w:suppressAutoHyphens w:val="0"/>
      <w:autoSpaceDN/>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839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995"/>
    <w:pPr>
      <w:numPr>
        <w:ilvl w:val="1"/>
      </w:numPr>
      <w:suppressAutoHyphens w:val="0"/>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839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995"/>
    <w:pPr>
      <w:suppressAutoHyphens w:val="0"/>
      <w:autoSpaceDN/>
      <w:spacing w:before="160" w:after="160" w:line="259"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83995"/>
    <w:rPr>
      <w:i/>
      <w:iCs/>
      <w:color w:val="404040" w:themeColor="text1" w:themeTint="BF"/>
    </w:rPr>
  </w:style>
  <w:style w:type="paragraph" w:styleId="ListParagraph">
    <w:name w:val="List Paragraph"/>
    <w:basedOn w:val="Normal"/>
    <w:uiPriority w:val="34"/>
    <w:qFormat/>
    <w:rsid w:val="00683995"/>
    <w:pPr>
      <w:suppressAutoHyphens w:val="0"/>
      <w:autoSpaceDN/>
      <w:spacing w:after="160" w:line="259"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83995"/>
    <w:rPr>
      <w:i/>
      <w:iCs/>
      <w:color w:val="0F4761" w:themeColor="accent1" w:themeShade="BF"/>
    </w:rPr>
  </w:style>
  <w:style w:type="paragraph" w:styleId="IntenseQuote">
    <w:name w:val="Intense Quote"/>
    <w:basedOn w:val="Normal"/>
    <w:next w:val="Normal"/>
    <w:link w:val="IntenseQuoteChar"/>
    <w:uiPriority w:val="30"/>
    <w:qFormat/>
    <w:rsid w:val="00683995"/>
    <w:pPr>
      <w:pBdr>
        <w:top w:val="single" w:sz="4" w:space="10" w:color="0F4761" w:themeColor="accent1" w:themeShade="BF"/>
        <w:bottom w:val="single" w:sz="4" w:space="10" w:color="0F4761" w:themeColor="accent1" w:themeShade="BF"/>
      </w:pBdr>
      <w:suppressAutoHyphens w:val="0"/>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83995"/>
    <w:rPr>
      <w:i/>
      <w:iCs/>
      <w:color w:val="0F4761" w:themeColor="accent1" w:themeShade="BF"/>
    </w:rPr>
  </w:style>
  <w:style w:type="character" w:styleId="IntenseReference">
    <w:name w:val="Intense Reference"/>
    <w:basedOn w:val="DefaultParagraphFont"/>
    <w:uiPriority w:val="32"/>
    <w:qFormat/>
    <w:rsid w:val="006839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1863</Words>
  <Characters>10622</Characters>
  <Application>Microsoft Office Word</Application>
  <DocSecurity>0</DocSecurity>
  <Lines>88</Lines>
  <Paragraphs>24</Paragraphs>
  <ScaleCrop>false</ScaleCrop>
  <Company/>
  <LinksUpToDate>false</LinksUpToDate>
  <CharactersWithSpaces>12461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Poscha</dc:creator>
  <cp:keywords/>
  <dc:description/>
  <cp:lastModifiedBy>Sophie Poscha</cp:lastModifiedBy>
  <cp:revision>10</cp:revision>
  <dcterms:created xsi:type="dcterms:W3CDTF">2024-09-18T15:52:00Z</dcterms:created>
  <dcterms:modified xsi:type="dcterms:W3CDTF">2024-09-18T16:04:00Z</dcterms:modified>
</cp:coreProperties>
</file>