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8AFF920" w:rsidP="4C1B8BBA" w:rsidRDefault="08AFF920" w14:paraId="515CF22D" w14:textId="619575EF">
      <w:pPr>
        <w:pStyle w:val="Normal"/>
        <w:rPr>
          <w:rFonts w:ascii="Arial" w:hAnsi="Arial" w:eastAsia="Arial" w:cs="Arial"/>
          <w:noProof w:val="0"/>
          <w:sz w:val="36"/>
          <w:szCs w:val="36"/>
          <w:lang w:val="en-US"/>
        </w:rPr>
      </w:pPr>
      <w:r w:rsidRPr="4C1B8BBA" w:rsidR="1CFF4AEF">
        <w:rPr>
          <w:rFonts w:ascii="Arial" w:hAnsi="Arial" w:eastAsia="Arial" w:cs="Arial"/>
          <w:b w:val="1"/>
          <w:bCs w:val="1"/>
          <w:noProof w:val="0"/>
          <w:sz w:val="36"/>
          <w:szCs w:val="36"/>
          <w:lang w:val="en-US"/>
        </w:rPr>
        <w:t>Component 2- Individual Report</w:t>
      </w:r>
    </w:p>
    <w:p w:rsidR="1347D2B4" w:rsidP="519DA263" w:rsidRDefault="1347D2B4" w14:paraId="72FC3A36" w14:textId="5689B3BD">
      <w:pPr>
        <w:pStyle w:val="Normal"/>
      </w:pPr>
      <w:r w:rsidRPr="4C1B8BBA" w:rsidR="64EE58DC">
        <w:rPr>
          <w:rFonts w:ascii="Arial" w:hAnsi="Arial" w:eastAsia="Arial" w:cs="Arial"/>
          <w:b w:val="1"/>
          <w:bCs w:val="1"/>
          <w:noProof w:val="0"/>
          <w:sz w:val="40"/>
          <w:szCs w:val="40"/>
          <w:lang w:val="en-US"/>
        </w:rPr>
        <w:t>Assignment Title:</w:t>
      </w:r>
      <w:r w:rsidRPr="4C1B8BBA" w:rsidR="64EE58DC">
        <w:rPr>
          <w:rFonts w:ascii="Arial" w:hAnsi="Arial" w:eastAsia="Arial" w:cs="Arial"/>
          <w:noProof w:val="0"/>
          <w:sz w:val="40"/>
          <w:szCs w:val="40"/>
          <w:lang w:val="en-US"/>
        </w:rPr>
        <w:t xml:space="preserve"> Contemporary HR Challenges in Tesco PLC</w:t>
      </w:r>
      <w:r>
        <w:br/>
      </w:r>
      <w:r w:rsidRPr="4C1B8BBA" w:rsidR="64EE58DC">
        <w:rPr>
          <w:rFonts w:ascii="Arial" w:hAnsi="Arial" w:eastAsia="Arial" w:cs="Arial"/>
          <w:b w:val="1"/>
          <w:bCs w:val="1"/>
          <w:noProof w:val="0"/>
          <w:sz w:val="40"/>
          <w:szCs w:val="40"/>
          <w:lang w:val="en-US"/>
        </w:rPr>
        <w:t>Student Name:</w:t>
      </w:r>
      <w:r w:rsidRPr="4C1B8BBA" w:rsidR="64EE58DC">
        <w:rPr>
          <w:rFonts w:ascii="Arial" w:hAnsi="Arial" w:eastAsia="Arial" w:cs="Arial"/>
          <w:noProof w:val="0"/>
          <w:sz w:val="40"/>
          <w:szCs w:val="40"/>
          <w:lang w:val="en-US"/>
        </w:rPr>
        <w:t xml:space="preserve"> Eliana Abrantes</w:t>
      </w:r>
      <w:r>
        <w:br/>
      </w:r>
      <w:r w:rsidRPr="4C1B8BBA" w:rsidR="64EE58DC">
        <w:rPr>
          <w:rFonts w:ascii="Arial" w:hAnsi="Arial" w:eastAsia="Arial" w:cs="Arial"/>
          <w:b w:val="1"/>
          <w:bCs w:val="1"/>
          <w:noProof w:val="0"/>
          <w:sz w:val="40"/>
          <w:szCs w:val="40"/>
          <w:lang w:val="en-US"/>
        </w:rPr>
        <w:t>Student Number:</w:t>
      </w:r>
      <w:r w:rsidRPr="4C1B8BBA" w:rsidR="64EE58DC">
        <w:rPr>
          <w:rFonts w:ascii="Arial" w:hAnsi="Arial" w:eastAsia="Arial" w:cs="Arial"/>
          <w:noProof w:val="0"/>
          <w:sz w:val="40"/>
          <w:szCs w:val="40"/>
          <w:lang w:val="en-US"/>
        </w:rPr>
        <w:t xml:space="preserve"> </w:t>
      </w:r>
      <w:r w:rsidRPr="4C1B8BBA" w:rsidR="09AA06AF">
        <w:rPr>
          <w:rFonts w:ascii="Arial" w:hAnsi="Arial" w:eastAsia="Arial" w:cs="Arial"/>
          <w:noProof w:val="0"/>
          <w:sz w:val="40"/>
          <w:szCs w:val="40"/>
          <w:lang w:val="en-US"/>
        </w:rPr>
        <w:t>2426395</w:t>
      </w:r>
      <w:r>
        <w:br/>
      </w:r>
      <w:r w:rsidRPr="4C1B8BBA" w:rsidR="64EE58DC">
        <w:rPr>
          <w:rFonts w:ascii="Arial" w:hAnsi="Arial" w:eastAsia="Arial" w:cs="Arial"/>
          <w:b w:val="1"/>
          <w:bCs w:val="1"/>
          <w:noProof w:val="0"/>
          <w:sz w:val="40"/>
          <w:szCs w:val="40"/>
          <w:lang w:val="en-US"/>
        </w:rPr>
        <w:t>Module Code and Title</w:t>
      </w:r>
      <w:r w:rsidRPr="4C1B8BBA" w:rsidR="19F27F45">
        <w:rPr>
          <w:rFonts w:ascii="Arial" w:hAnsi="Arial" w:eastAsia="Arial" w:cs="Arial"/>
          <w:b w:val="1"/>
          <w:bCs w:val="1"/>
          <w:noProof w:val="0"/>
          <w:sz w:val="40"/>
          <w:szCs w:val="40"/>
          <w:lang w:val="en-US"/>
        </w:rPr>
        <w:t>:</w:t>
      </w:r>
      <w:r w:rsidRPr="4C1B8BBA" w:rsidR="59A4C76B">
        <w:rPr>
          <w:rFonts w:ascii="Arial" w:hAnsi="Arial" w:eastAsia="Arial" w:cs="Arial"/>
          <w:noProof w:val="0"/>
          <w:sz w:val="40"/>
          <w:szCs w:val="40"/>
          <w:lang w:val="en-US"/>
        </w:rPr>
        <w:t xml:space="preserve"> LCLM5002 </w:t>
      </w:r>
      <w:r w:rsidRPr="4C1B8BBA" w:rsidR="59A4C76B">
        <w:rPr>
          <w:rFonts w:ascii="Arial" w:hAnsi="Arial" w:eastAsia="Arial" w:cs="Arial"/>
          <w:noProof w:val="0"/>
          <w:sz w:val="40"/>
          <w:szCs w:val="40"/>
          <w:lang w:val="en-US"/>
        </w:rPr>
        <w:t>and</w:t>
      </w:r>
      <w:r w:rsidRPr="4C1B8BBA" w:rsidR="3C84A30D">
        <w:rPr>
          <w:rFonts w:ascii="Arial" w:hAnsi="Arial" w:eastAsia="Arial" w:cs="Arial"/>
          <w:noProof w:val="0"/>
          <w:sz w:val="40"/>
          <w:szCs w:val="40"/>
          <w:lang w:val="en-US"/>
        </w:rPr>
        <w:t xml:space="preserve"> </w:t>
      </w:r>
      <w:r w:rsidRPr="4C1B8BBA" w:rsidR="64EE58DC">
        <w:rPr>
          <w:rFonts w:ascii="Arial" w:hAnsi="Arial" w:eastAsia="Arial" w:cs="Arial"/>
          <w:noProof w:val="0"/>
          <w:sz w:val="40"/>
          <w:szCs w:val="40"/>
          <w:lang w:val="en-US"/>
        </w:rPr>
        <w:t xml:space="preserve"> </w:t>
      </w:r>
      <w:r w:rsidRPr="4C1B8BBA" w:rsidR="64EE58DC">
        <w:rPr>
          <w:rFonts w:ascii="Arial" w:hAnsi="Arial" w:eastAsia="Arial" w:cs="Arial"/>
          <w:b w:val="1"/>
          <w:bCs w:val="1"/>
          <w:noProof w:val="0"/>
          <w:sz w:val="40"/>
          <w:szCs w:val="40"/>
          <w:lang w:val="en-US"/>
        </w:rPr>
        <w:t>Lecturer</w:t>
      </w:r>
      <w:r w:rsidRPr="4C1B8BBA" w:rsidR="64EE58DC">
        <w:rPr>
          <w:rFonts w:ascii="Arial" w:hAnsi="Arial" w:eastAsia="Arial" w:cs="Arial"/>
          <w:b w:val="1"/>
          <w:bCs w:val="1"/>
          <w:noProof w:val="0"/>
          <w:sz w:val="40"/>
          <w:szCs w:val="40"/>
          <w:lang w:val="en-US"/>
        </w:rPr>
        <w:t>:</w:t>
      </w:r>
      <w:r w:rsidRPr="4C1B8BBA" w:rsidR="64EE58DC">
        <w:rPr>
          <w:rFonts w:ascii="Arial" w:hAnsi="Arial" w:eastAsia="Arial" w:cs="Arial"/>
          <w:noProof w:val="0"/>
          <w:sz w:val="40"/>
          <w:szCs w:val="40"/>
          <w:lang w:val="en-US"/>
        </w:rPr>
        <w:t xml:space="preserve"> </w:t>
      </w:r>
      <w:r w:rsidRPr="4C1B8BBA" w:rsidR="63593DEC">
        <w:rPr>
          <w:rFonts w:ascii="Arial" w:hAnsi="Arial" w:eastAsia="Arial" w:cs="Arial"/>
          <w:b w:val="0"/>
          <w:bCs w:val="0"/>
          <w:i w:val="0"/>
          <w:iCs w:val="0"/>
          <w:caps w:val="0"/>
          <w:smallCaps w:val="0"/>
          <w:noProof w:val="0"/>
          <w:color w:val="1D2125"/>
          <w:sz w:val="40"/>
          <w:szCs w:val="40"/>
          <w:lang w:val="en-US"/>
        </w:rPr>
        <w:t>Dr Samson Oladejo</w:t>
      </w:r>
      <w:r w:rsidRPr="4C1B8BBA" w:rsidR="64EE58DC">
        <w:rPr>
          <w:rFonts w:ascii="Arial" w:hAnsi="Arial" w:eastAsia="Arial" w:cs="Arial"/>
          <w:noProof w:val="0"/>
          <w:sz w:val="40"/>
          <w:szCs w:val="40"/>
          <w:lang w:val="en-US"/>
        </w:rPr>
        <w:t xml:space="preserve"> </w:t>
      </w:r>
    </w:p>
    <w:p w:rsidR="1347D2B4" w:rsidP="519DA263" w:rsidRDefault="1347D2B4" w14:paraId="217FE6EB" w14:textId="78181FDB">
      <w:pPr>
        <w:pStyle w:val="Normal"/>
        <w:rPr>
          <w:rFonts w:ascii="Arial" w:hAnsi="Arial" w:eastAsia="Arial" w:cs="Arial"/>
          <w:noProof w:val="0"/>
          <w:sz w:val="40"/>
          <w:szCs w:val="40"/>
          <w:lang w:val="en-US"/>
        </w:rPr>
      </w:pPr>
      <w:r w:rsidRPr="4C1B8BBA" w:rsidR="64EE58DC">
        <w:rPr>
          <w:rFonts w:ascii="Arial" w:hAnsi="Arial" w:eastAsia="Arial" w:cs="Arial"/>
          <w:b w:val="1"/>
          <w:bCs w:val="1"/>
          <w:noProof w:val="0"/>
          <w:sz w:val="40"/>
          <w:szCs w:val="40"/>
          <w:lang w:val="en-US"/>
        </w:rPr>
        <w:t>Submission Date:</w:t>
      </w:r>
      <w:r w:rsidRPr="4C1B8BBA" w:rsidR="64EE58DC">
        <w:rPr>
          <w:rFonts w:ascii="Arial" w:hAnsi="Arial" w:eastAsia="Arial" w:cs="Arial"/>
          <w:noProof w:val="0"/>
          <w:sz w:val="40"/>
          <w:szCs w:val="40"/>
          <w:lang w:val="en-US"/>
        </w:rPr>
        <w:t xml:space="preserve"> </w:t>
      </w:r>
      <w:r w:rsidRPr="4C1B8BBA" w:rsidR="259D70C5">
        <w:rPr>
          <w:rFonts w:ascii="Arial" w:hAnsi="Arial" w:eastAsia="Arial" w:cs="Arial"/>
          <w:noProof w:val="0"/>
          <w:sz w:val="40"/>
          <w:szCs w:val="40"/>
          <w:lang w:val="en-US"/>
        </w:rPr>
        <w:t>20/07/26</w:t>
      </w:r>
    </w:p>
    <w:p w:rsidR="08AFF920" w:rsidP="08AFF920" w:rsidRDefault="08AFF920" w14:paraId="657F7740" w14:textId="552E8AFD">
      <w:pPr>
        <w:rPr>
          <w:rFonts w:ascii="Arial" w:hAnsi="Arial" w:eastAsia="Arial" w:cs="Arial"/>
          <w:b w:val="1"/>
          <w:bCs w:val="1"/>
          <w:sz w:val="32"/>
          <w:szCs w:val="32"/>
        </w:rPr>
      </w:pPr>
    </w:p>
    <w:p w:rsidR="08AFF920" w:rsidP="08AFF920" w:rsidRDefault="08AFF920" w14:paraId="3AB887DE" w14:textId="0EC88AA1">
      <w:pPr>
        <w:rPr>
          <w:rFonts w:ascii="Arial" w:hAnsi="Arial" w:eastAsia="Arial" w:cs="Arial"/>
          <w:b w:val="1"/>
          <w:bCs w:val="1"/>
          <w:sz w:val="32"/>
          <w:szCs w:val="32"/>
        </w:rPr>
      </w:pPr>
    </w:p>
    <w:p w:rsidR="08AFF920" w:rsidP="08AFF920" w:rsidRDefault="08AFF920" w14:paraId="33C87185" w14:textId="491AF3D7">
      <w:pPr>
        <w:rPr>
          <w:rFonts w:ascii="Arial" w:hAnsi="Arial" w:eastAsia="Arial" w:cs="Arial"/>
          <w:b w:val="1"/>
          <w:bCs w:val="1"/>
          <w:sz w:val="32"/>
          <w:szCs w:val="32"/>
        </w:rPr>
      </w:pPr>
    </w:p>
    <w:p w:rsidR="08AFF920" w:rsidP="08AFF920" w:rsidRDefault="08AFF920" w14:paraId="5C9ACB7E" w14:textId="2B586451">
      <w:pPr>
        <w:rPr>
          <w:rFonts w:ascii="Arial" w:hAnsi="Arial" w:eastAsia="Arial" w:cs="Arial"/>
          <w:b w:val="1"/>
          <w:bCs w:val="1"/>
          <w:sz w:val="32"/>
          <w:szCs w:val="32"/>
        </w:rPr>
      </w:pPr>
    </w:p>
    <w:p w:rsidR="08AFF920" w:rsidP="08AFF920" w:rsidRDefault="08AFF920" w14:paraId="5B20BA6A" w14:textId="3BF88328">
      <w:pPr>
        <w:rPr>
          <w:rFonts w:ascii="Arial" w:hAnsi="Arial" w:eastAsia="Arial" w:cs="Arial"/>
          <w:b w:val="1"/>
          <w:bCs w:val="1"/>
          <w:sz w:val="32"/>
          <w:szCs w:val="32"/>
        </w:rPr>
      </w:pPr>
    </w:p>
    <w:p w:rsidR="08AFF920" w:rsidP="08AFF920" w:rsidRDefault="08AFF920" w14:paraId="134AB761" w14:textId="4878B976">
      <w:pPr>
        <w:rPr>
          <w:rFonts w:ascii="Arial" w:hAnsi="Arial" w:eastAsia="Arial" w:cs="Arial"/>
          <w:b w:val="1"/>
          <w:bCs w:val="1"/>
          <w:sz w:val="32"/>
          <w:szCs w:val="32"/>
        </w:rPr>
      </w:pPr>
    </w:p>
    <w:p w:rsidR="08AFF920" w:rsidP="08AFF920" w:rsidRDefault="08AFF920" w14:paraId="69363225" w14:textId="42AEE10E">
      <w:pPr>
        <w:rPr>
          <w:rFonts w:ascii="Arial" w:hAnsi="Arial" w:eastAsia="Arial" w:cs="Arial"/>
          <w:b w:val="1"/>
          <w:bCs w:val="1"/>
          <w:sz w:val="32"/>
          <w:szCs w:val="32"/>
        </w:rPr>
      </w:pPr>
    </w:p>
    <w:p w:rsidR="08AFF920" w:rsidP="08AFF920" w:rsidRDefault="08AFF920" w14:paraId="723D5429" w14:textId="157BA702">
      <w:pPr>
        <w:rPr>
          <w:rFonts w:ascii="Arial" w:hAnsi="Arial" w:eastAsia="Arial" w:cs="Arial"/>
          <w:b w:val="1"/>
          <w:bCs w:val="1"/>
          <w:sz w:val="32"/>
          <w:szCs w:val="32"/>
        </w:rPr>
      </w:pPr>
    </w:p>
    <w:p w:rsidR="08AFF920" w:rsidP="08AFF920" w:rsidRDefault="08AFF920" w14:paraId="403D56C5" w14:textId="268B522F">
      <w:pPr>
        <w:rPr>
          <w:rFonts w:ascii="Arial" w:hAnsi="Arial" w:eastAsia="Arial" w:cs="Arial"/>
          <w:b w:val="1"/>
          <w:bCs w:val="1"/>
          <w:sz w:val="32"/>
          <w:szCs w:val="32"/>
        </w:rPr>
      </w:pPr>
    </w:p>
    <w:p xmlns:wp14="http://schemas.microsoft.com/office/word/2010/wordml" w:rsidP="519DA263" wp14:paraId="21D58BEF" wp14:textId="302E7D3B">
      <w:pPr>
        <w:pStyle w:val="Normal"/>
        <w:rPr>
          <w:rFonts w:ascii="Arial" w:hAnsi="Arial" w:eastAsia="Arial" w:cs="Arial"/>
          <w:b w:val="1"/>
          <w:bCs w:val="1"/>
          <w:sz w:val="32"/>
          <w:szCs w:val="32"/>
        </w:rPr>
      </w:pPr>
    </w:p>
    <w:p xmlns:wp14="http://schemas.microsoft.com/office/word/2010/wordml" w:rsidP="519DA263" wp14:paraId="7C01154B" wp14:textId="7E78A159">
      <w:pPr>
        <w:pStyle w:val="Normal"/>
        <w:rPr>
          <w:rFonts w:ascii="Arial" w:hAnsi="Arial" w:eastAsia="Arial" w:cs="Arial"/>
          <w:b w:val="1"/>
          <w:bCs w:val="1"/>
          <w:sz w:val="32"/>
          <w:szCs w:val="32"/>
        </w:rPr>
      </w:pPr>
    </w:p>
    <w:p xmlns:wp14="http://schemas.microsoft.com/office/word/2010/wordml" w:rsidP="519DA263" wp14:paraId="59366160" wp14:textId="5F4669F2">
      <w:pPr>
        <w:pStyle w:val="Normal"/>
        <w:rPr>
          <w:rFonts w:ascii="Arial" w:hAnsi="Arial" w:eastAsia="Arial" w:cs="Arial"/>
          <w:b w:val="1"/>
          <w:bCs w:val="1"/>
          <w:sz w:val="32"/>
          <w:szCs w:val="32"/>
        </w:rPr>
      </w:pPr>
    </w:p>
    <w:p xmlns:wp14="http://schemas.microsoft.com/office/word/2010/wordml" w:rsidP="519DA263" wp14:paraId="4441B886" wp14:textId="2E829854">
      <w:pPr>
        <w:pStyle w:val="Normal"/>
        <w:rPr>
          <w:rFonts w:ascii="Arial" w:hAnsi="Arial" w:eastAsia="Arial" w:cs="Arial"/>
          <w:b w:val="1"/>
          <w:bCs w:val="1"/>
          <w:sz w:val="32"/>
          <w:szCs w:val="32"/>
        </w:rPr>
      </w:pPr>
    </w:p>
    <w:p xmlns:wp14="http://schemas.microsoft.com/office/word/2010/wordml" w:rsidP="519DA263" wp14:paraId="5B014757" wp14:textId="725AB4E9">
      <w:pPr>
        <w:pStyle w:val="Normal"/>
        <w:rPr>
          <w:rFonts w:ascii="Arial" w:hAnsi="Arial" w:eastAsia="Arial" w:cs="Arial"/>
          <w:b w:val="1"/>
          <w:bCs w:val="1"/>
          <w:sz w:val="32"/>
          <w:szCs w:val="32"/>
        </w:rPr>
      </w:pPr>
    </w:p>
    <w:p xmlns:wp14="http://schemas.microsoft.com/office/word/2010/wordml" w:rsidP="519DA263" wp14:paraId="2C078E63" wp14:textId="67ED9EE9">
      <w:pPr>
        <w:pStyle w:val="Normal"/>
        <w:rPr>
          <w:rFonts w:ascii="Arial" w:hAnsi="Arial" w:eastAsia="Arial" w:cs="Arial"/>
          <w:b w:val="1"/>
          <w:bCs w:val="1"/>
          <w:sz w:val="32"/>
          <w:szCs w:val="32"/>
        </w:rPr>
      </w:pPr>
      <w:r w:rsidRPr="519DA263" w:rsidR="0AAF68E4">
        <w:rPr>
          <w:rFonts w:ascii="Arial" w:hAnsi="Arial" w:eastAsia="Arial" w:cs="Arial"/>
          <w:b w:val="1"/>
          <w:bCs w:val="1"/>
          <w:sz w:val="32"/>
          <w:szCs w:val="32"/>
        </w:rPr>
        <w:t>T</w:t>
      </w:r>
      <w:r w:rsidRPr="519DA263" w:rsidR="0AAF68E4">
        <w:rPr>
          <w:rFonts w:ascii="Arial" w:hAnsi="Arial" w:eastAsia="Arial" w:cs="Arial"/>
          <w:b w:val="1"/>
          <w:bCs w:val="1"/>
          <w:sz w:val="32"/>
          <w:szCs w:val="32"/>
        </w:rPr>
        <w:t>able of Contentes</w:t>
      </w:r>
    </w:p>
    <w:p w:rsidR="2B9612CA" w:rsidP="08AFF920" w:rsidRDefault="2B9612CA" w14:paraId="3ECE4AB2" w14:textId="149C6DAD">
      <w:pPr>
        <w:pStyle w:val="ListParagraph"/>
        <w:numPr>
          <w:ilvl w:val="0"/>
          <w:numId w:val="2"/>
        </w:numPr>
        <w:rPr>
          <w:rFonts w:ascii="Arial" w:hAnsi="Arial" w:eastAsia="Arial" w:cs="Arial"/>
          <w:b w:val="1"/>
          <w:bCs w:val="1"/>
          <w:noProof w:val="0"/>
          <w:sz w:val="22"/>
          <w:szCs w:val="22"/>
          <w:lang w:val="en-US"/>
        </w:rPr>
      </w:pPr>
      <w:r w:rsidRPr="08AFF920" w:rsidR="2B9612CA">
        <w:rPr>
          <w:rFonts w:ascii="Arial" w:hAnsi="Arial" w:eastAsia="Arial" w:cs="Arial"/>
          <w:b w:val="1"/>
          <w:bCs w:val="1"/>
          <w:noProof w:val="0"/>
          <w:sz w:val="22"/>
          <w:szCs w:val="22"/>
          <w:lang w:val="en-US"/>
        </w:rPr>
        <w:t xml:space="preserve">Introduction </w:t>
      </w:r>
    </w:p>
    <w:p w:rsidR="2B9612CA" w:rsidP="08AFF920" w:rsidRDefault="2B9612CA" w14:paraId="0C53A2FA" w14:textId="3D67391F">
      <w:pPr>
        <w:pStyle w:val="ListParagraph"/>
        <w:numPr>
          <w:ilvl w:val="0"/>
          <w:numId w:val="2"/>
        </w:numPr>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Key Contemporary HR Challenges at Tesco PLC </w:t>
      </w:r>
    </w:p>
    <w:p w:rsidR="2B9612CA" w:rsidP="08AFF920" w:rsidRDefault="2B9612CA" w14:paraId="7FC3F9CE" w14:textId="2004D2E0">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1 Adapting to Technological Advancements </w:t>
      </w:r>
    </w:p>
    <w:p w:rsidR="2B9612CA" w:rsidP="08AFF920" w:rsidRDefault="2B9612CA" w14:paraId="4284ADC2" w14:textId="7C5645FA">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2 Talent Acquisition and Retention </w:t>
      </w:r>
    </w:p>
    <w:p w:rsidR="2B9612CA" w:rsidP="08AFF920" w:rsidRDefault="2B9612CA" w14:paraId="63556001" w14:textId="31D2F132">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3 Diversity, </w:t>
      </w:r>
      <w:r w:rsidRPr="08AFF920" w:rsidR="2B9612CA">
        <w:rPr>
          <w:rFonts w:ascii="Arial" w:hAnsi="Arial" w:eastAsia="Arial" w:cs="Arial"/>
          <w:noProof w:val="0"/>
          <w:sz w:val="22"/>
          <w:szCs w:val="22"/>
          <w:lang w:val="en-US"/>
        </w:rPr>
        <w:t>Equity</w:t>
      </w:r>
      <w:r w:rsidRPr="08AFF920" w:rsidR="2B9612CA">
        <w:rPr>
          <w:rFonts w:ascii="Arial" w:hAnsi="Arial" w:eastAsia="Arial" w:cs="Arial"/>
          <w:noProof w:val="0"/>
          <w:sz w:val="22"/>
          <w:szCs w:val="22"/>
          <w:lang w:val="en-US"/>
        </w:rPr>
        <w:t xml:space="preserve"> and Inclusion (DEI) </w:t>
      </w:r>
    </w:p>
    <w:p w:rsidR="2B9612CA" w:rsidP="08AFF920" w:rsidRDefault="2B9612CA" w14:paraId="72FA0AF5" w14:textId="204198A8">
      <w:pPr>
        <w:pStyle w:val="ListParagraph"/>
        <w:numPr>
          <w:ilvl w:val="0"/>
          <w:numId w:val="2"/>
        </w:numPr>
        <w:rPr>
          <w:rFonts w:ascii="Arial" w:hAnsi="Arial" w:eastAsia="Arial" w:cs="Arial"/>
          <w:b w:val="1"/>
          <w:bCs w:val="1"/>
          <w:noProof w:val="0"/>
          <w:sz w:val="22"/>
          <w:szCs w:val="22"/>
          <w:lang w:val="en-US"/>
        </w:rPr>
      </w:pPr>
      <w:r w:rsidRPr="08AFF920" w:rsidR="2B9612CA">
        <w:rPr>
          <w:rFonts w:ascii="Arial" w:hAnsi="Arial" w:eastAsia="Arial" w:cs="Arial"/>
          <w:b w:val="1"/>
          <w:bCs w:val="1"/>
          <w:noProof w:val="0"/>
          <w:sz w:val="22"/>
          <w:szCs w:val="22"/>
          <w:lang w:val="en-US"/>
        </w:rPr>
        <w:t xml:space="preserve">Evaluation of Contemporary HR Practices </w:t>
      </w:r>
    </w:p>
    <w:p w:rsidR="2B9612CA" w:rsidP="08AFF920" w:rsidRDefault="2B9612CA" w14:paraId="59DECB88" w14:textId="0BEAE762">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1 Digital HR Systems and Workforce Analytics </w:t>
      </w:r>
    </w:p>
    <w:p w:rsidR="2B9612CA" w:rsidP="08AFF920" w:rsidRDefault="2B9612CA" w14:paraId="17A28126" w14:textId="27541B2D">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2 Employer Branding and Strategic Workforce Planning </w:t>
      </w:r>
    </w:p>
    <w:p w:rsidR="2B9612CA" w:rsidP="08AFF920" w:rsidRDefault="2B9612CA" w14:paraId="0EADEBBA" w14:textId="2BBBC500">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3 Employee Engagement and Retention Strategies </w:t>
      </w:r>
    </w:p>
    <w:p w:rsidR="2B9612CA" w:rsidP="08AFF920" w:rsidRDefault="2B9612CA" w14:paraId="4C28015A" w14:textId="2B7C54A3">
      <w:pPr>
        <w:pStyle w:val="ListParagraph"/>
        <w:numPr>
          <w:ilvl w:val="0"/>
          <w:numId w:val="2"/>
        </w:numPr>
        <w:spacing w:before="0" w:beforeAutospacing="off" w:after="0" w:afterAutospacing="off"/>
        <w:rPr>
          <w:rFonts w:ascii="Arial" w:hAnsi="Arial" w:eastAsia="Arial" w:cs="Arial"/>
          <w:noProof w:val="0"/>
          <w:sz w:val="22"/>
          <w:szCs w:val="22"/>
          <w:lang w:val="en-US"/>
        </w:rPr>
      </w:pPr>
      <w:r w:rsidRPr="08AFF920" w:rsidR="2B9612CA">
        <w:rPr>
          <w:rFonts w:ascii="Arial" w:hAnsi="Arial" w:eastAsia="Arial" w:cs="Arial"/>
          <w:noProof w:val="0"/>
          <w:sz w:val="22"/>
          <w:szCs w:val="22"/>
          <w:lang w:val="en-US"/>
        </w:rPr>
        <w:t xml:space="preserve">4 Inclusive Recruitment and DEI Initiatives </w:t>
      </w:r>
    </w:p>
    <w:p w:rsidR="2B9612CA" w:rsidP="08AFF920" w:rsidRDefault="2B9612CA" w14:paraId="46162BD8" w14:textId="42224B89">
      <w:pPr>
        <w:pStyle w:val="ListParagraph"/>
        <w:numPr>
          <w:ilvl w:val="0"/>
          <w:numId w:val="2"/>
        </w:numPr>
        <w:rPr>
          <w:rFonts w:ascii="Arial" w:hAnsi="Arial" w:eastAsia="Arial" w:cs="Arial"/>
          <w:b w:val="1"/>
          <w:bCs w:val="1"/>
          <w:noProof w:val="0"/>
          <w:sz w:val="22"/>
          <w:szCs w:val="22"/>
          <w:lang w:val="en-US"/>
        </w:rPr>
      </w:pPr>
      <w:r w:rsidRPr="08AFF920" w:rsidR="2B9612CA">
        <w:rPr>
          <w:rFonts w:ascii="Arial" w:hAnsi="Arial" w:eastAsia="Arial" w:cs="Arial"/>
          <w:b w:val="1"/>
          <w:bCs w:val="1"/>
          <w:noProof w:val="0"/>
          <w:sz w:val="22"/>
          <w:szCs w:val="22"/>
          <w:lang w:val="en-US"/>
        </w:rPr>
        <w:t xml:space="preserve">Critical Evaluation of Managerial Implementation </w:t>
      </w:r>
    </w:p>
    <w:p w:rsidR="2B9612CA" w:rsidP="08AFF920" w:rsidRDefault="2B9612CA" w14:paraId="0052E043" w14:textId="627E57AF">
      <w:pPr>
        <w:pStyle w:val="ListParagraph"/>
        <w:numPr>
          <w:ilvl w:val="0"/>
          <w:numId w:val="2"/>
        </w:numPr>
        <w:rPr>
          <w:rFonts w:ascii="Arial" w:hAnsi="Arial" w:eastAsia="Arial" w:cs="Arial"/>
          <w:noProof w:val="0"/>
          <w:sz w:val="22"/>
          <w:szCs w:val="22"/>
          <w:lang w:val="en-US"/>
        </w:rPr>
      </w:pPr>
      <w:r w:rsidRPr="08AFF920" w:rsidR="2B9612CA">
        <w:rPr>
          <w:rFonts w:ascii="Arial" w:hAnsi="Arial" w:eastAsia="Arial" w:cs="Arial"/>
          <w:b w:val="1"/>
          <w:bCs w:val="1"/>
          <w:noProof w:val="0"/>
          <w:sz w:val="22"/>
          <w:szCs w:val="22"/>
          <w:lang w:val="en-US"/>
        </w:rPr>
        <w:t>Conclusion</w:t>
      </w:r>
      <w:r w:rsidRPr="08AFF920" w:rsidR="2B9612CA">
        <w:rPr>
          <w:rFonts w:ascii="Arial" w:hAnsi="Arial" w:eastAsia="Arial" w:cs="Arial"/>
          <w:noProof w:val="0"/>
          <w:sz w:val="22"/>
          <w:szCs w:val="22"/>
          <w:lang w:val="en-US"/>
        </w:rPr>
        <w:t xml:space="preserve"> </w:t>
      </w:r>
    </w:p>
    <w:p w:rsidR="2B9612CA" w:rsidP="08AFF920" w:rsidRDefault="2B9612CA" w14:paraId="4B6B1478" w14:textId="46DFEF43">
      <w:pPr>
        <w:pStyle w:val="ListParagraph"/>
        <w:numPr>
          <w:ilvl w:val="0"/>
          <w:numId w:val="2"/>
        </w:numPr>
        <w:rPr>
          <w:rFonts w:ascii="Arial" w:hAnsi="Arial" w:eastAsia="Arial" w:cs="Arial"/>
          <w:b w:val="1"/>
          <w:bCs w:val="1"/>
          <w:noProof w:val="0"/>
          <w:sz w:val="22"/>
          <w:szCs w:val="22"/>
          <w:lang w:val="en-US"/>
        </w:rPr>
      </w:pPr>
      <w:r w:rsidRPr="08AFF920" w:rsidR="2B9612CA">
        <w:rPr>
          <w:rFonts w:ascii="Arial" w:hAnsi="Arial" w:eastAsia="Arial" w:cs="Arial"/>
          <w:b w:val="1"/>
          <w:bCs w:val="1"/>
          <w:noProof w:val="0"/>
          <w:sz w:val="22"/>
          <w:szCs w:val="22"/>
          <w:lang w:val="en-US"/>
        </w:rPr>
        <w:t xml:space="preserve">Recommendations </w:t>
      </w:r>
    </w:p>
    <w:p w:rsidR="2B9612CA" w:rsidP="08AFF920" w:rsidRDefault="2B9612CA" w14:paraId="2E8BD3D8" w14:textId="64A3A8FE">
      <w:pPr>
        <w:pStyle w:val="ListParagraph"/>
        <w:numPr>
          <w:ilvl w:val="0"/>
          <w:numId w:val="2"/>
        </w:numPr>
        <w:rPr>
          <w:rFonts w:ascii="Arial" w:hAnsi="Arial" w:eastAsia="Arial" w:cs="Arial"/>
          <w:b w:val="1"/>
          <w:bCs w:val="1"/>
          <w:noProof w:val="0"/>
          <w:sz w:val="22"/>
          <w:szCs w:val="22"/>
          <w:lang w:val="en-US"/>
        </w:rPr>
      </w:pPr>
      <w:r w:rsidRPr="08AFF920" w:rsidR="2B9612CA">
        <w:rPr>
          <w:rFonts w:ascii="Arial" w:hAnsi="Arial" w:eastAsia="Arial" w:cs="Arial"/>
          <w:b w:val="1"/>
          <w:bCs w:val="1"/>
          <w:noProof w:val="0"/>
          <w:sz w:val="22"/>
          <w:szCs w:val="22"/>
          <w:lang w:val="en-US"/>
        </w:rPr>
        <w:t>Reference</w:t>
      </w:r>
    </w:p>
    <w:p w:rsidR="08AFF920" w:rsidP="08AFF920" w:rsidRDefault="08AFF920" w14:paraId="0BDA2B3F" w14:textId="3109A331">
      <w:pPr>
        <w:pStyle w:val="ListParagraph"/>
        <w:ind w:left="720"/>
        <w:rPr>
          <w:rFonts w:ascii="Arial" w:hAnsi="Arial" w:eastAsia="Arial" w:cs="Arial"/>
        </w:rPr>
      </w:pPr>
    </w:p>
    <w:p w:rsidR="08AFF920" w:rsidP="08AFF920" w:rsidRDefault="08AFF920" w14:paraId="17361B87" w14:textId="1E913618">
      <w:pPr>
        <w:pStyle w:val="ListParagraph"/>
        <w:ind w:left="720"/>
        <w:rPr>
          <w:rFonts w:ascii="Arial" w:hAnsi="Arial" w:eastAsia="Arial" w:cs="Arial"/>
        </w:rPr>
      </w:pPr>
    </w:p>
    <w:p w:rsidR="08AFF920" w:rsidP="08AFF920" w:rsidRDefault="08AFF920" w14:paraId="6BB769BA" w14:textId="5C50A244">
      <w:pPr>
        <w:pStyle w:val="ListParagraph"/>
        <w:ind w:left="720"/>
        <w:rPr>
          <w:rFonts w:ascii="Arial" w:hAnsi="Arial" w:eastAsia="Arial" w:cs="Arial"/>
        </w:rPr>
      </w:pPr>
    </w:p>
    <w:p w:rsidR="08AFF920" w:rsidP="08AFF920" w:rsidRDefault="08AFF920" w14:paraId="624E69CC" w14:textId="0E556160">
      <w:pPr>
        <w:pStyle w:val="ListParagraph"/>
        <w:ind w:left="720"/>
        <w:rPr>
          <w:rFonts w:ascii="Arial" w:hAnsi="Arial" w:eastAsia="Arial" w:cs="Arial"/>
        </w:rPr>
      </w:pPr>
    </w:p>
    <w:p w:rsidR="08AFF920" w:rsidP="08AFF920" w:rsidRDefault="08AFF920" w14:paraId="51DB1082" w14:textId="22C4A7AB">
      <w:pPr>
        <w:pStyle w:val="ListParagraph"/>
        <w:ind w:left="720"/>
        <w:rPr>
          <w:rFonts w:ascii="Arial" w:hAnsi="Arial" w:eastAsia="Arial" w:cs="Arial"/>
        </w:rPr>
      </w:pPr>
    </w:p>
    <w:p w:rsidR="08AFF920" w:rsidP="08AFF920" w:rsidRDefault="08AFF920" w14:paraId="0B0D2098" w14:textId="2F44A034">
      <w:pPr>
        <w:pStyle w:val="ListParagraph"/>
        <w:ind w:left="720"/>
        <w:rPr>
          <w:rFonts w:ascii="Arial" w:hAnsi="Arial" w:eastAsia="Arial" w:cs="Arial"/>
        </w:rPr>
      </w:pPr>
    </w:p>
    <w:p w:rsidR="08AFF920" w:rsidP="08AFF920" w:rsidRDefault="08AFF920" w14:paraId="1A61CCF6" w14:textId="327FAD88">
      <w:pPr>
        <w:pStyle w:val="ListParagraph"/>
        <w:ind w:left="720"/>
        <w:rPr>
          <w:rFonts w:ascii="Arial" w:hAnsi="Arial" w:eastAsia="Arial" w:cs="Arial"/>
        </w:rPr>
      </w:pPr>
    </w:p>
    <w:p w:rsidR="08AFF920" w:rsidP="08AFF920" w:rsidRDefault="08AFF920" w14:paraId="557F5051" w14:textId="1C7F07EE">
      <w:pPr>
        <w:pStyle w:val="ListParagraph"/>
        <w:ind w:left="720"/>
        <w:rPr>
          <w:rFonts w:ascii="Arial" w:hAnsi="Arial" w:eastAsia="Arial" w:cs="Arial"/>
        </w:rPr>
      </w:pPr>
    </w:p>
    <w:p w:rsidR="08AFF920" w:rsidP="08AFF920" w:rsidRDefault="08AFF920" w14:paraId="0E96C739" w14:textId="32BF70CC">
      <w:pPr>
        <w:pStyle w:val="ListParagraph"/>
        <w:ind w:left="720"/>
        <w:rPr>
          <w:rFonts w:ascii="Arial" w:hAnsi="Arial" w:eastAsia="Arial" w:cs="Arial"/>
        </w:rPr>
      </w:pPr>
    </w:p>
    <w:p w:rsidR="08AFF920" w:rsidP="08AFF920" w:rsidRDefault="08AFF920" w14:paraId="23F4E767" w14:textId="1C67AA83">
      <w:pPr>
        <w:pStyle w:val="ListParagraph"/>
        <w:ind w:left="720"/>
        <w:rPr>
          <w:rFonts w:ascii="Arial" w:hAnsi="Arial" w:eastAsia="Arial" w:cs="Arial"/>
        </w:rPr>
      </w:pPr>
    </w:p>
    <w:p w:rsidR="08AFF920" w:rsidP="08AFF920" w:rsidRDefault="08AFF920" w14:paraId="41789356" w14:textId="495C0DA2">
      <w:pPr>
        <w:pStyle w:val="ListParagraph"/>
        <w:ind w:left="720"/>
        <w:rPr>
          <w:rFonts w:ascii="Arial" w:hAnsi="Arial" w:eastAsia="Arial" w:cs="Arial"/>
        </w:rPr>
      </w:pPr>
    </w:p>
    <w:p w:rsidR="08AFF920" w:rsidP="08AFF920" w:rsidRDefault="08AFF920" w14:paraId="7C558B36" w14:textId="7D182D43">
      <w:pPr>
        <w:pStyle w:val="ListParagraph"/>
        <w:ind w:left="720"/>
        <w:rPr>
          <w:rFonts w:ascii="Arial" w:hAnsi="Arial" w:eastAsia="Arial" w:cs="Arial"/>
        </w:rPr>
      </w:pPr>
    </w:p>
    <w:p w:rsidR="08AFF920" w:rsidP="08AFF920" w:rsidRDefault="08AFF920" w14:paraId="752A91B5" w14:textId="301E221A">
      <w:pPr>
        <w:pStyle w:val="ListParagraph"/>
        <w:ind w:left="720"/>
        <w:rPr>
          <w:rFonts w:ascii="Arial" w:hAnsi="Arial" w:eastAsia="Arial" w:cs="Arial"/>
        </w:rPr>
      </w:pPr>
    </w:p>
    <w:p w:rsidR="08AFF920" w:rsidP="08AFF920" w:rsidRDefault="08AFF920" w14:paraId="32154C04" w14:textId="37FE4ADB">
      <w:pPr>
        <w:pStyle w:val="ListParagraph"/>
        <w:ind w:left="720"/>
        <w:rPr>
          <w:rFonts w:ascii="Arial" w:hAnsi="Arial" w:eastAsia="Arial" w:cs="Arial"/>
        </w:rPr>
      </w:pPr>
    </w:p>
    <w:p w:rsidR="519DA263" w:rsidP="519DA263" w:rsidRDefault="519DA263" w14:paraId="733EE99D" w14:textId="01643D6C">
      <w:pPr>
        <w:pStyle w:val="Normal"/>
        <w:ind w:left="720"/>
        <w:rPr>
          <w:rFonts w:ascii="Arial" w:hAnsi="Arial" w:eastAsia="Arial" w:cs="Arial"/>
          <w:b w:val="1"/>
          <w:bCs w:val="1"/>
          <w:sz w:val="32"/>
          <w:szCs w:val="32"/>
        </w:rPr>
      </w:pPr>
    </w:p>
    <w:p w:rsidR="519DA263" w:rsidP="519DA263" w:rsidRDefault="519DA263" w14:paraId="0E03B6D1" w14:textId="68BA0B90">
      <w:pPr>
        <w:pStyle w:val="Normal"/>
        <w:ind w:left="720"/>
        <w:rPr>
          <w:rFonts w:ascii="Arial" w:hAnsi="Arial" w:eastAsia="Arial" w:cs="Arial"/>
          <w:b w:val="1"/>
          <w:bCs w:val="1"/>
          <w:sz w:val="32"/>
          <w:szCs w:val="32"/>
        </w:rPr>
      </w:pPr>
    </w:p>
    <w:p w:rsidR="519DA263" w:rsidP="519DA263" w:rsidRDefault="519DA263" w14:paraId="4170F920" w14:textId="53888144">
      <w:pPr>
        <w:pStyle w:val="Normal"/>
        <w:ind w:left="720"/>
        <w:rPr>
          <w:rFonts w:ascii="Arial" w:hAnsi="Arial" w:eastAsia="Arial" w:cs="Arial"/>
          <w:b w:val="1"/>
          <w:bCs w:val="1"/>
          <w:sz w:val="32"/>
          <w:szCs w:val="32"/>
        </w:rPr>
      </w:pPr>
    </w:p>
    <w:p w:rsidR="519DA263" w:rsidP="519DA263" w:rsidRDefault="519DA263" w14:paraId="54599816" w14:textId="7E738012">
      <w:pPr>
        <w:pStyle w:val="Normal"/>
        <w:ind w:left="720"/>
        <w:rPr>
          <w:rFonts w:ascii="Arial" w:hAnsi="Arial" w:eastAsia="Arial" w:cs="Arial"/>
          <w:b w:val="1"/>
          <w:bCs w:val="1"/>
          <w:sz w:val="32"/>
          <w:szCs w:val="32"/>
        </w:rPr>
      </w:pPr>
    </w:p>
    <w:p w:rsidR="519DA263" w:rsidP="519DA263" w:rsidRDefault="519DA263" w14:paraId="2BFA223A" w14:textId="0509105D">
      <w:pPr>
        <w:pStyle w:val="Normal"/>
        <w:ind w:left="720"/>
        <w:rPr>
          <w:rFonts w:ascii="Arial" w:hAnsi="Arial" w:eastAsia="Arial" w:cs="Arial"/>
          <w:b w:val="1"/>
          <w:bCs w:val="1"/>
          <w:sz w:val="32"/>
          <w:szCs w:val="32"/>
        </w:rPr>
      </w:pPr>
    </w:p>
    <w:p w:rsidR="519DA263" w:rsidP="519DA263" w:rsidRDefault="519DA263" w14:paraId="08307457" w14:textId="5AAFC286">
      <w:pPr>
        <w:pStyle w:val="Normal"/>
        <w:ind w:left="720"/>
        <w:rPr>
          <w:rFonts w:ascii="Arial" w:hAnsi="Arial" w:eastAsia="Arial" w:cs="Arial"/>
          <w:b w:val="1"/>
          <w:bCs w:val="1"/>
          <w:sz w:val="32"/>
          <w:szCs w:val="32"/>
        </w:rPr>
      </w:pPr>
    </w:p>
    <w:p w:rsidR="45B48549" w:rsidP="519DA263" w:rsidRDefault="45B48549" w14:paraId="55DC7808" w14:textId="245EDEC6">
      <w:pPr>
        <w:pStyle w:val="Normal"/>
        <w:ind w:left="720"/>
      </w:pPr>
      <w:r w:rsidRPr="3ECB3AD1" w:rsidR="45B48549">
        <w:rPr>
          <w:rFonts w:ascii="Arial" w:hAnsi="Arial" w:eastAsia="Arial" w:cs="Arial"/>
          <w:b w:val="1"/>
          <w:bCs w:val="1"/>
          <w:sz w:val="32"/>
          <w:szCs w:val="32"/>
        </w:rPr>
        <w:t>Introduction</w:t>
      </w:r>
      <w:r w:rsidRPr="3ECB3AD1" w:rsidR="45B48549">
        <w:rPr>
          <w:rFonts w:ascii="Arial" w:hAnsi="Arial" w:eastAsia="Arial" w:cs="Arial"/>
        </w:rPr>
        <w:t xml:space="preserve"> </w:t>
      </w:r>
    </w:p>
    <w:p w:rsidR="631E828C" w:rsidP="3ECB3AD1" w:rsidRDefault="631E828C" w14:paraId="3E776730" w14:textId="1D9512CA">
      <w:pPr>
        <w:pStyle w:val="Normal"/>
        <w:ind w:left="0"/>
      </w:pPr>
      <w:r w:rsidRPr="3ECB3AD1" w:rsidR="631E828C">
        <w:rPr>
          <w:rFonts w:ascii="Arial" w:hAnsi="Arial" w:eastAsia="Arial" w:cs="Arial"/>
          <w:noProof w:val="0"/>
          <w:sz w:val="22"/>
          <w:szCs w:val="22"/>
          <w:lang w:val="en-US"/>
        </w:rPr>
        <w:t>Human Resource Management (HRM) plays a crucial role in helping companies achieve a lasting competitive advantage within an increasingly complex and dynamic business landscape. As companies adapt to technological innovations, economic instability, and shifting workforce expectations, HR departments are expected to create strategic policies and practices that enhance organizational performance while fostering employee well-being and the business's long-term sustainability. Contemporary HR goes beyond administrative duties; it has evolved into a strategic partner that plays an essential role in organizational success through efficient people management, talent development, and the promotion of a healthy organizational culture.</w:t>
      </w:r>
    </w:p>
    <w:p w:rsidR="59A82B14" w:rsidP="3ECB3AD1" w:rsidRDefault="59A82B14" w14:paraId="4227BDD5" w14:textId="174CD05B">
      <w:pPr>
        <w:pStyle w:val="Normal"/>
        <w:ind w:left="0"/>
      </w:pPr>
      <w:r w:rsidRPr="3ECB3AD1" w:rsidR="59A82B14">
        <w:rPr>
          <w:rFonts w:ascii="Arial" w:hAnsi="Arial" w:eastAsia="Arial" w:cs="Arial"/>
          <w:noProof w:val="0"/>
          <w:sz w:val="22"/>
          <w:szCs w:val="22"/>
          <w:lang w:val="en-US"/>
        </w:rPr>
        <w:t>The retail sector has undergone significant changes in recent years, driven by digitalization, automation, shifting consumer attitudes, and intensifying competition for skilled labor. At the same time, companies face growing pressure to create diverse, fair, and inclusive workplaces capable of attracting, motivating, and retaining talent from varied backgrounds. Consequently, human resources professionals must balance operational efficiency with employee growth, organizational transformation, and ethical approaches to hiring and workforce management.</w:t>
      </w:r>
    </w:p>
    <w:p w:rsidR="6C88DDC2" w:rsidP="3ECB3AD1" w:rsidRDefault="6C88DDC2" w14:paraId="092D49F8" w14:textId="4F6583EB">
      <w:pPr>
        <w:pStyle w:val="Normal"/>
        <w:ind w:left="0"/>
      </w:pPr>
      <w:r w:rsidRPr="3ECB3AD1" w:rsidR="6C88DDC2">
        <w:rPr>
          <w:rFonts w:ascii="Arial" w:hAnsi="Arial" w:eastAsia="Arial" w:cs="Arial"/>
          <w:noProof w:val="0"/>
          <w:sz w:val="22"/>
          <w:szCs w:val="22"/>
          <w:lang w:val="en-US"/>
        </w:rPr>
        <w:t>Tesco PLC, a leading UK retail corporation, serves as a fitting example for analyzing these current human resources challenges. As a major supermarket chain with a vast and diverse workforce, Tesco continuously invests in digital technology, workforce development, and diversity initiatives, all while navigating labor shortages and evolving consumer demands. This landscape presents both opportunities and challenges for the company's human resources function.</w:t>
      </w:r>
    </w:p>
    <w:p w:rsidR="74F12F7E" w:rsidP="3ECB3AD1" w:rsidRDefault="74F12F7E" w14:paraId="58AAEE51" w14:textId="78533A2B">
      <w:pPr>
        <w:pStyle w:val="Normal"/>
        <w:ind w:left="0"/>
      </w:pPr>
      <w:r w:rsidRPr="3ECB3AD1" w:rsidR="74F12F7E">
        <w:rPr>
          <w:rFonts w:ascii="Arial" w:hAnsi="Arial" w:eastAsia="Arial" w:cs="Arial"/>
          <w:noProof w:val="0"/>
          <w:sz w:val="22"/>
          <w:szCs w:val="22"/>
          <w:lang w:val="en-US"/>
        </w:rPr>
        <w:t>The aim of this report is to critically analyze the key current human resources challenges facing Tesco PLC, with a specific focus on adapting to technological innovations, attracting talent, and fostering diversity, equity, and inclusion. The document examines various modern HR approaches capable of addressing these challenges, including digital HR management systems, workforce data analytics, strategic workforce planning, employee engagement strategies, and inclusive recruitment methods. Finally, it provides a critical analysis of the role of department managers in the successful implementation of these approaches—through effective leadership, communication, performance assessment, and the cultivation of an inclusive organizational culture—before offering practical recommendations to enhance the effectiveness of the HR department and support Tesco’s long-term organizational success.</w:t>
      </w:r>
    </w:p>
    <w:p w:rsidR="08AFF920" w:rsidP="08AFF920" w:rsidRDefault="08AFF920" w14:paraId="0E633C0E" w14:textId="0E6DF32A">
      <w:pPr>
        <w:pStyle w:val="Normal"/>
        <w:ind w:left="0"/>
        <w:rPr>
          <w:rFonts w:ascii="Arial" w:hAnsi="Arial" w:eastAsia="Arial" w:cs="Arial"/>
          <w:noProof w:val="0"/>
          <w:sz w:val="22"/>
          <w:szCs w:val="22"/>
          <w:lang w:val="en-US"/>
        </w:rPr>
      </w:pPr>
    </w:p>
    <w:p w:rsidR="08AFF920" w:rsidP="08AFF920" w:rsidRDefault="08AFF920" w14:paraId="58788939" w14:textId="506FAB8B">
      <w:pPr>
        <w:pStyle w:val="Normal"/>
        <w:ind w:left="0"/>
        <w:rPr>
          <w:rFonts w:ascii="Arial" w:hAnsi="Arial" w:eastAsia="Arial" w:cs="Arial"/>
          <w:noProof w:val="0"/>
          <w:sz w:val="22"/>
          <w:szCs w:val="22"/>
          <w:lang w:val="en-US"/>
        </w:rPr>
      </w:pPr>
    </w:p>
    <w:p w:rsidR="08AFF920" w:rsidP="08AFF920" w:rsidRDefault="08AFF920" w14:paraId="2C5442F2" w14:textId="0EA2CD7A">
      <w:pPr>
        <w:pStyle w:val="Normal"/>
        <w:ind w:left="0"/>
        <w:rPr>
          <w:rFonts w:ascii="Arial" w:hAnsi="Arial" w:eastAsia="Arial" w:cs="Arial"/>
          <w:noProof w:val="0"/>
          <w:sz w:val="22"/>
          <w:szCs w:val="22"/>
          <w:lang w:val="en-US"/>
        </w:rPr>
      </w:pPr>
    </w:p>
    <w:p w:rsidR="08AFF920" w:rsidP="08AFF920" w:rsidRDefault="08AFF920" w14:paraId="506E71C6" w14:textId="7B5161F9">
      <w:pPr>
        <w:pStyle w:val="Normal"/>
        <w:ind w:left="0"/>
        <w:rPr>
          <w:rFonts w:ascii="Arial" w:hAnsi="Arial" w:eastAsia="Arial" w:cs="Arial"/>
          <w:noProof w:val="0"/>
          <w:sz w:val="22"/>
          <w:szCs w:val="22"/>
          <w:lang w:val="en-US"/>
        </w:rPr>
      </w:pPr>
    </w:p>
    <w:p w:rsidR="4C1B8BBA" w:rsidP="4C1B8BBA" w:rsidRDefault="4C1B8BBA" w14:paraId="19438BC1" w14:textId="0C18AB07">
      <w:pPr>
        <w:pStyle w:val="Normal"/>
        <w:ind w:left="0"/>
        <w:rPr>
          <w:rFonts w:ascii="Arial" w:hAnsi="Arial" w:eastAsia="Arial" w:cs="Arial"/>
          <w:b w:val="1"/>
          <w:bCs w:val="1"/>
          <w:noProof w:val="0"/>
          <w:sz w:val="32"/>
          <w:szCs w:val="32"/>
          <w:lang w:val="en-US"/>
        </w:rPr>
      </w:pPr>
    </w:p>
    <w:p w:rsidR="4C1B8BBA" w:rsidP="4C1B8BBA" w:rsidRDefault="4C1B8BBA" w14:paraId="3D896101" w14:textId="7093A77D">
      <w:pPr>
        <w:pStyle w:val="Normal"/>
        <w:ind w:left="0"/>
        <w:rPr>
          <w:rFonts w:ascii="Arial" w:hAnsi="Arial" w:eastAsia="Arial" w:cs="Arial"/>
          <w:b w:val="1"/>
          <w:bCs w:val="1"/>
          <w:noProof w:val="0"/>
          <w:sz w:val="32"/>
          <w:szCs w:val="32"/>
          <w:lang w:val="en-US"/>
        </w:rPr>
      </w:pPr>
    </w:p>
    <w:p w:rsidR="2FC8AF63" w:rsidP="3ECB3AD1" w:rsidRDefault="2FC8AF63" w14:paraId="5149CC40" w14:textId="5856A6AD">
      <w:pPr>
        <w:pStyle w:val="Normal"/>
        <w:ind w:left="0"/>
        <w:rPr>
          <w:rFonts w:ascii="Arial" w:hAnsi="Arial" w:eastAsia="Arial" w:cs="Arial"/>
          <w:b w:val="1"/>
          <w:bCs w:val="1"/>
          <w:noProof w:val="0"/>
          <w:sz w:val="32"/>
          <w:szCs w:val="32"/>
          <w:lang w:val="en-US"/>
        </w:rPr>
      </w:pPr>
      <w:r w:rsidRPr="4C1B8BBA" w:rsidR="518C8680">
        <w:rPr>
          <w:rFonts w:ascii="Arial" w:hAnsi="Arial" w:eastAsia="Arial" w:cs="Arial"/>
          <w:b w:val="1"/>
          <w:bCs w:val="1"/>
          <w:noProof w:val="0"/>
          <w:sz w:val="32"/>
          <w:szCs w:val="32"/>
          <w:lang w:val="en-US"/>
        </w:rPr>
        <w:t>Explanation of Key Factors</w:t>
      </w:r>
    </w:p>
    <w:p w:rsidR="4AAD8304" w:rsidP="08AFF920" w:rsidRDefault="4AAD8304" w14:paraId="59B3255D" w14:textId="47ED7F33">
      <w:pPr>
        <w:pStyle w:val="Normal"/>
        <w:rPr>
          <w:rFonts w:ascii="Arial" w:hAnsi="Arial" w:eastAsia="Arial" w:cs="Arial"/>
          <w:b w:val="1"/>
          <w:bCs w:val="1"/>
          <w:noProof w:val="0"/>
          <w:sz w:val="22"/>
          <w:szCs w:val="22"/>
          <w:lang w:val="en-US"/>
        </w:rPr>
      </w:pPr>
      <w:r w:rsidRPr="08AFF920" w:rsidR="4AAD8304">
        <w:rPr>
          <w:rFonts w:ascii="Arial" w:hAnsi="Arial" w:eastAsia="Arial" w:cs="Arial"/>
          <w:b w:val="1"/>
          <w:bCs w:val="1"/>
          <w:noProof w:val="0"/>
          <w:sz w:val="22"/>
          <w:szCs w:val="22"/>
          <w:lang w:val="en-US"/>
        </w:rPr>
        <w:t>Adapting</w:t>
      </w:r>
      <w:r w:rsidRPr="08AFF920" w:rsidR="4AAD8304">
        <w:rPr>
          <w:rFonts w:ascii="Arial" w:hAnsi="Arial" w:eastAsia="Arial" w:cs="Arial"/>
          <w:b w:val="1"/>
          <w:bCs w:val="1"/>
          <w:noProof w:val="0"/>
          <w:sz w:val="22"/>
          <w:szCs w:val="22"/>
          <w:lang w:val="en-US"/>
        </w:rPr>
        <w:t xml:space="preserve"> to Technological Advancements</w:t>
      </w:r>
    </w:p>
    <w:p w:rsidR="2FC8AF63" w:rsidP="4C1B8BBA" w:rsidRDefault="2FC8AF63" w14:paraId="76BBFFF3" w14:textId="5664AA02">
      <w:pPr>
        <w:pStyle w:val="Normal"/>
      </w:pPr>
      <w:r w:rsidRPr="4C1B8BBA" w:rsidR="518C8680">
        <w:rPr>
          <w:rFonts w:ascii="Arial" w:hAnsi="Arial" w:eastAsia="Arial" w:cs="Arial"/>
          <w:noProof w:val="0"/>
          <w:sz w:val="22"/>
          <w:szCs w:val="22"/>
          <w:lang w:val="en-US"/>
        </w:rPr>
        <w:t xml:space="preserve">The retail sector has been transformed by rapid technological advancements. Tesco has been progressively incorporating automation, self-service technologies, data analytics, and digital platforms to improve its operational efficiency. However, technological transformations pose challenges to </w:t>
      </w:r>
      <w:bookmarkStart w:name="_Int_aNMlkzho" w:id="107507220"/>
      <w:r w:rsidRPr="4C1B8BBA" w:rsidR="767B27B4">
        <w:rPr>
          <w:rFonts w:ascii="Arial" w:hAnsi="Arial" w:eastAsia="Arial" w:cs="Arial"/>
          <w:noProof w:val="0"/>
          <w:sz w:val="22"/>
          <w:szCs w:val="22"/>
          <w:lang w:val="en-US"/>
        </w:rPr>
        <w:t>employees who</w:t>
      </w:r>
      <w:bookmarkEnd w:id="107507220"/>
      <w:r w:rsidRPr="4C1B8BBA" w:rsidR="518C8680">
        <w:rPr>
          <w:rFonts w:ascii="Arial" w:hAnsi="Arial" w:eastAsia="Arial" w:cs="Arial"/>
          <w:noProof w:val="0"/>
          <w:sz w:val="22"/>
          <w:szCs w:val="22"/>
          <w:lang w:val="en-US"/>
        </w:rPr>
        <w:t xml:space="preserve"> must constantly </w:t>
      </w:r>
      <w:r w:rsidRPr="4C1B8BBA" w:rsidR="518C8680">
        <w:rPr>
          <w:rFonts w:ascii="Arial" w:hAnsi="Arial" w:eastAsia="Arial" w:cs="Arial"/>
          <w:noProof w:val="0"/>
          <w:sz w:val="22"/>
          <w:szCs w:val="22"/>
          <w:lang w:val="en-US"/>
        </w:rPr>
        <w:t>acquire</w:t>
      </w:r>
      <w:r w:rsidRPr="4C1B8BBA" w:rsidR="518C8680">
        <w:rPr>
          <w:rFonts w:ascii="Arial" w:hAnsi="Arial" w:eastAsia="Arial" w:cs="Arial"/>
          <w:noProof w:val="0"/>
          <w:sz w:val="22"/>
          <w:szCs w:val="22"/>
          <w:lang w:val="en-US"/>
        </w:rPr>
        <w:t xml:space="preserve"> new skills and adapt to changes in work processes.</w:t>
      </w:r>
      <w:r w:rsidRPr="4C1B8BBA" w:rsidR="48F0B975">
        <w:rPr>
          <w:rFonts w:ascii="Arial" w:hAnsi="Arial" w:eastAsia="Arial" w:cs="Arial"/>
          <w:noProof w:val="0"/>
          <w:sz w:val="22"/>
          <w:szCs w:val="22"/>
          <w:lang w:val="en-US"/>
        </w:rPr>
        <w:t xml:space="preserve"> (Armstrong and Taylor, 2023; Bratton and Gold, 2023).</w:t>
      </w:r>
    </w:p>
    <w:p w:rsidR="2FC8AF63" w:rsidRDefault="2FC8AF63" w14:paraId="3D8E7ECC" w14:textId="25705000">
      <w:r w:rsidRPr="08AFF920" w:rsidR="2FC8AF63">
        <w:rPr>
          <w:rFonts w:ascii="Arial" w:hAnsi="Arial" w:eastAsia="Arial" w:cs="Arial"/>
          <w:noProof w:val="0"/>
          <w:sz w:val="22"/>
          <w:szCs w:val="22"/>
          <w:lang w:val="en-US"/>
        </w:rPr>
        <w:t xml:space="preserve"> </w:t>
      </w:r>
      <w:r w:rsidRPr="08AFF920" w:rsidR="2FC8AF63">
        <w:rPr>
          <w:rFonts w:ascii="Arial" w:hAnsi="Arial" w:eastAsia="Arial" w:cs="Arial"/>
          <w:noProof w:val="0"/>
          <w:sz w:val="22"/>
          <w:szCs w:val="22"/>
          <w:lang w:val="en-US"/>
        </w:rPr>
        <w:t xml:space="preserve">According to Armstrong and Taylor (2023), technological progress demands that companies invest in continuous learning and professional retraining to preserve workforce efficiency. </w:t>
      </w:r>
      <w:r w:rsidRPr="08AFF920" w:rsidR="2FC8AF63">
        <w:rPr>
          <w:rFonts w:ascii="Arial" w:hAnsi="Arial" w:eastAsia="Arial" w:cs="Arial"/>
          <w:noProof w:val="0"/>
          <w:sz w:val="22"/>
          <w:szCs w:val="22"/>
          <w:lang w:val="en-US"/>
        </w:rPr>
        <w:t>Employees lacking digital skills may demonstrate less engagement and resistance to change.</w:t>
      </w:r>
      <w:r w:rsidRPr="08AFF920" w:rsidR="2FC8AF63">
        <w:rPr>
          <w:rFonts w:ascii="Arial" w:hAnsi="Arial" w:eastAsia="Arial" w:cs="Arial"/>
          <w:noProof w:val="0"/>
          <w:sz w:val="22"/>
          <w:szCs w:val="22"/>
          <w:lang w:val="en-US"/>
        </w:rPr>
        <w:t xml:space="preserve"> Furthermore, a poorly executed digital transformation can have a negative impact on both productivity and customer satisfaction.</w:t>
      </w:r>
    </w:p>
    <w:p w:rsidR="1C6206FA" w:rsidP="08AFF920" w:rsidRDefault="1C6206FA" w14:paraId="720F47DC" w14:textId="4A26DA49">
      <w:pPr>
        <w:pStyle w:val="Normal"/>
        <w:ind w:left="0"/>
      </w:pPr>
      <w:r w:rsidRPr="08AFF920" w:rsidR="1C6206FA">
        <w:rPr>
          <w:rFonts w:ascii="Arial" w:hAnsi="Arial" w:eastAsia="Arial" w:cs="Arial"/>
          <w:noProof w:val="0"/>
          <w:sz w:val="22"/>
          <w:szCs w:val="22"/>
          <w:lang w:val="en-US"/>
        </w:rPr>
        <w:t>By investing in digital technologies, Tesco is able to improve decision-making and operational efficiency, which contributes to its long-term competitiveness and sustainability.</w:t>
      </w:r>
    </w:p>
    <w:p w:rsidR="0ABE7519" w:rsidP="08AFF920" w:rsidRDefault="0ABE7519" w14:paraId="22A88C37" w14:textId="2DF41461">
      <w:pPr>
        <w:pStyle w:val="Normal"/>
        <w:ind w:left="0"/>
        <w:rPr>
          <w:rFonts w:ascii="Arial" w:hAnsi="Arial" w:eastAsia="Arial" w:cs="Arial"/>
          <w:b w:val="1"/>
          <w:bCs w:val="1"/>
          <w:noProof w:val="0"/>
          <w:sz w:val="22"/>
          <w:szCs w:val="22"/>
          <w:lang w:val="en-US"/>
        </w:rPr>
      </w:pPr>
      <w:r w:rsidRPr="08AFF920" w:rsidR="0ABE7519">
        <w:rPr>
          <w:rFonts w:ascii="Arial" w:hAnsi="Arial" w:eastAsia="Arial" w:cs="Arial"/>
          <w:b w:val="1"/>
          <w:bCs w:val="1"/>
          <w:noProof w:val="0"/>
          <w:sz w:val="22"/>
          <w:szCs w:val="22"/>
          <w:lang w:val="en-US"/>
        </w:rPr>
        <w:t>Talent Attraction and Retention</w:t>
      </w:r>
    </w:p>
    <w:p w:rsidR="0ABE7519" w:rsidRDefault="0ABE7519" w14:paraId="435B766B" w14:textId="39E49FFA">
      <w:r w:rsidRPr="08AFF920" w:rsidR="0ABE7519">
        <w:rPr>
          <w:rFonts w:ascii="Arial" w:hAnsi="Arial" w:eastAsia="Arial" w:cs="Arial"/>
          <w:noProof w:val="0"/>
          <w:sz w:val="22"/>
          <w:szCs w:val="22"/>
          <w:lang w:val="en-US"/>
        </w:rPr>
        <w:t>Competition for professionals has grown in the British job market. Tesco has difficulty attracting and retaining employees due to labor shortages, rising employee expectations, and increasing competition from other retailers.</w:t>
      </w:r>
    </w:p>
    <w:p w:rsidR="0ABE7519" w:rsidRDefault="0ABE7519" w14:paraId="4473276C" w14:textId="2E901FE5">
      <w:r w:rsidRPr="08AFF920" w:rsidR="0ABE7519">
        <w:rPr>
          <w:rFonts w:ascii="Arial" w:hAnsi="Arial" w:eastAsia="Arial" w:cs="Arial"/>
          <w:noProof w:val="0"/>
          <w:sz w:val="22"/>
          <w:szCs w:val="22"/>
          <w:lang w:val="en-US"/>
        </w:rPr>
        <w:t>Organizational performance is strongly affected by talent management. High employee turnover leads to increased recruitment and training costs, loss of knowledge, and decreased productivity (CIPD, 2024). Increasingly, employees seek opportunities for professional growth, flexible working hours, and supportive work environments.</w:t>
      </w:r>
    </w:p>
    <w:p w:rsidR="39532D63" w:rsidP="08AFF920" w:rsidRDefault="39532D63" w14:paraId="4C4EA645" w14:textId="0D1F7269">
      <w:pPr>
        <w:pStyle w:val="Normal"/>
      </w:pPr>
      <w:r w:rsidRPr="4C1B8BBA" w:rsidR="0EB892E9">
        <w:rPr>
          <w:rFonts w:ascii="Arial" w:hAnsi="Arial" w:eastAsia="Arial" w:cs="Arial"/>
          <w:noProof w:val="0"/>
          <w:sz w:val="22"/>
          <w:szCs w:val="22"/>
          <w:lang w:val="en-US"/>
        </w:rPr>
        <w:t xml:space="preserve">Herzberg's Two-Factor Theory proposes that employee motivation and retention are affected by both intrinsic and extrinsic factors. Therefore, to </w:t>
      </w:r>
      <w:r w:rsidRPr="4C1B8BBA" w:rsidR="0EB892E9">
        <w:rPr>
          <w:rFonts w:ascii="Arial" w:hAnsi="Arial" w:eastAsia="Arial" w:cs="Arial"/>
          <w:noProof w:val="0"/>
          <w:sz w:val="22"/>
          <w:szCs w:val="22"/>
          <w:lang w:val="en-US"/>
        </w:rPr>
        <w:t>maintain</w:t>
      </w:r>
      <w:r w:rsidRPr="4C1B8BBA" w:rsidR="0EB892E9">
        <w:rPr>
          <w:rFonts w:ascii="Arial" w:hAnsi="Arial" w:eastAsia="Arial" w:cs="Arial"/>
          <w:noProof w:val="0"/>
          <w:sz w:val="22"/>
          <w:szCs w:val="22"/>
          <w:lang w:val="en-US"/>
        </w:rPr>
        <w:t xml:space="preserve"> employee commitment, companies need to provide opportunities for professional growth, recognition, and competitive rewards.</w:t>
      </w:r>
      <w:r w:rsidRPr="4C1B8BBA" w:rsidR="21C9CB2D">
        <w:rPr>
          <w:rFonts w:ascii="Arial" w:hAnsi="Arial" w:eastAsia="Arial" w:cs="Arial"/>
          <w:noProof w:val="0"/>
          <w:sz w:val="22"/>
          <w:szCs w:val="22"/>
          <w:lang w:val="en-US"/>
        </w:rPr>
        <w:t xml:space="preserve"> (Bratton and Gold, 2023; Robbins and Judge, 2023).</w:t>
      </w:r>
    </w:p>
    <w:p w:rsidR="1FC01C6E" w:rsidP="08AFF920" w:rsidRDefault="1FC01C6E" w14:paraId="7DD1FD4E" w14:textId="4B94BC32">
      <w:pPr>
        <w:pStyle w:val="Normal"/>
        <w:ind w:left="0"/>
      </w:pPr>
      <w:r w:rsidRPr="08AFF920" w:rsidR="1FC01C6E">
        <w:rPr>
          <w:rFonts w:ascii="Arial" w:hAnsi="Arial" w:eastAsia="Arial" w:cs="Arial"/>
          <w:b w:val="1"/>
          <w:bCs w:val="1"/>
          <w:noProof w:val="0"/>
          <w:sz w:val="22"/>
          <w:szCs w:val="22"/>
          <w:lang w:val="en-US"/>
        </w:rPr>
        <w:t xml:space="preserve">Diversity, </w:t>
      </w:r>
      <w:r w:rsidRPr="08AFF920" w:rsidR="1FC01C6E">
        <w:rPr>
          <w:rFonts w:ascii="Arial" w:hAnsi="Arial" w:eastAsia="Arial" w:cs="Arial"/>
          <w:b w:val="1"/>
          <w:bCs w:val="1"/>
          <w:noProof w:val="0"/>
          <w:sz w:val="22"/>
          <w:szCs w:val="22"/>
          <w:lang w:val="en-US"/>
        </w:rPr>
        <w:t>Equity</w:t>
      </w:r>
      <w:r w:rsidRPr="08AFF920" w:rsidR="1FC01C6E">
        <w:rPr>
          <w:rFonts w:ascii="Arial" w:hAnsi="Arial" w:eastAsia="Arial" w:cs="Arial"/>
          <w:b w:val="1"/>
          <w:bCs w:val="1"/>
          <w:noProof w:val="0"/>
          <w:sz w:val="22"/>
          <w:szCs w:val="22"/>
          <w:lang w:val="en-US"/>
        </w:rPr>
        <w:t xml:space="preserve"> and Inclusion</w:t>
      </w:r>
    </w:p>
    <w:p w:rsidR="260D8991" w:rsidRDefault="260D8991" w14:paraId="2017C0DC" w14:textId="17068605">
      <w:r w:rsidRPr="08AFF920" w:rsidR="260D8991">
        <w:rPr>
          <w:rFonts w:ascii="Arial" w:hAnsi="Arial" w:eastAsia="Arial" w:cs="Arial"/>
          <w:noProof w:val="0"/>
          <w:sz w:val="22"/>
          <w:szCs w:val="22"/>
          <w:lang w:val="en-US"/>
        </w:rPr>
        <w:t>Companies have begun to consider Diversity, Equity, and Inclusion as strategic priorities. Tesco has a diverse workforce and serves clients from various social and cultural backgrounds. Innovative EI practices foster innovation, employee well-being, and the company's image.</w:t>
      </w:r>
    </w:p>
    <w:p w:rsidR="260D8991" w:rsidRDefault="260D8991" w14:paraId="0E462C07" w14:textId="29167744">
      <w:r w:rsidRPr="08AFF920" w:rsidR="260D8991">
        <w:rPr>
          <w:rFonts w:ascii="Arial" w:hAnsi="Arial" w:eastAsia="Arial" w:cs="Arial"/>
          <w:noProof w:val="0"/>
          <w:sz w:val="22"/>
          <w:szCs w:val="22"/>
          <w:lang w:val="en-US"/>
        </w:rPr>
        <w:t xml:space="preserve"> </w:t>
      </w:r>
      <w:r w:rsidRPr="08AFF920" w:rsidR="260D8991">
        <w:rPr>
          <w:rFonts w:ascii="Arial" w:hAnsi="Arial" w:eastAsia="Arial" w:cs="Arial"/>
          <w:noProof w:val="0"/>
          <w:sz w:val="22"/>
          <w:szCs w:val="22"/>
          <w:lang w:val="en-US"/>
        </w:rPr>
        <w:t>According to Shore et al. (2018), inclusive work environments increase employee engagement and creativity, as people feel appreciated and respected. However, organizational culture can be harmed by challenges such as implicit bias, inequality in career opportunities, and discrimination.</w:t>
      </w:r>
    </w:p>
    <w:p w:rsidR="6A9C575E" w:rsidP="08AFF920" w:rsidRDefault="6A9C575E" w14:paraId="43DBE073" w14:textId="72D807C8">
      <w:pPr>
        <w:pStyle w:val="Normal"/>
        <w:ind w:left="0"/>
      </w:pPr>
      <w:r w:rsidRPr="4C1B8BBA" w:rsidR="361D41B2">
        <w:rPr>
          <w:rFonts w:ascii="Arial" w:hAnsi="Arial" w:eastAsia="Arial" w:cs="Arial"/>
          <w:noProof w:val="0"/>
          <w:sz w:val="22"/>
          <w:szCs w:val="22"/>
          <w:lang w:val="en-US"/>
        </w:rPr>
        <w:t>A lack of incentives for inclusion can lead to demotivation, higher employee turnover, and reduced rewards. Therefore, Tesco needs to ensure equal opportunities and promote an inclusive culture that supports social responsibility and long-term sustainability.</w:t>
      </w:r>
    </w:p>
    <w:p w:rsidR="6A9C575E" w:rsidP="4C1B8BBA" w:rsidRDefault="6A9C575E" w14:paraId="0E9C9D5A" w14:textId="11C7CEDA">
      <w:pPr>
        <w:pStyle w:val="Normal"/>
        <w:ind w:left="0"/>
        <w:rPr>
          <w:rFonts w:ascii="Arial" w:hAnsi="Arial" w:eastAsia="Arial" w:cs="Arial"/>
          <w:b w:val="1"/>
          <w:bCs w:val="1"/>
          <w:noProof w:val="0"/>
          <w:sz w:val="32"/>
          <w:szCs w:val="32"/>
          <w:lang w:val="en-US"/>
        </w:rPr>
      </w:pPr>
    </w:p>
    <w:p w:rsidR="6A9C575E" w:rsidP="4C1B8BBA" w:rsidRDefault="6A9C575E" w14:paraId="02D54D81" w14:textId="69C378B2">
      <w:pPr>
        <w:pStyle w:val="Normal"/>
        <w:ind w:left="0"/>
        <w:rPr>
          <w:rFonts w:ascii="Arial" w:hAnsi="Arial" w:eastAsia="Arial" w:cs="Arial"/>
          <w:b w:val="1"/>
          <w:bCs w:val="1"/>
          <w:noProof w:val="0"/>
          <w:sz w:val="32"/>
          <w:szCs w:val="32"/>
          <w:lang w:val="en-US"/>
        </w:rPr>
      </w:pPr>
    </w:p>
    <w:p w:rsidR="6A9C575E" w:rsidP="08AFF920" w:rsidRDefault="6A9C575E" w14:paraId="7398F952" w14:textId="21EE46F7">
      <w:pPr>
        <w:pStyle w:val="Normal"/>
        <w:ind w:left="0"/>
      </w:pPr>
      <w:r w:rsidRPr="4C1B8BBA" w:rsidR="23842C07">
        <w:rPr>
          <w:rFonts w:ascii="Arial" w:hAnsi="Arial" w:eastAsia="Arial" w:cs="Arial"/>
          <w:b w:val="1"/>
          <w:bCs w:val="1"/>
          <w:noProof w:val="0"/>
          <w:sz w:val="32"/>
          <w:szCs w:val="32"/>
          <w:lang w:val="en-US"/>
        </w:rPr>
        <w:t>Evaluation of Contemporary HR Practices</w:t>
      </w:r>
    </w:p>
    <w:p w:rsidR="736F1E15" w:rsidP="08AFF920" w:rsidRDefault="736F1E15" w14:paraId="311E6A03" w14:textId="7F0446C7">
      <w:pPr>
        <w:rPr>
          <w:rFonts w:ascii="Arial" w:hAnsi="Arial" w:eastAsia="Arial" w:cs="Arial"/>
          <w:b w:val="1"/>
          <w:bCs w:val="1"/>
          <w:noProof w:val="0"/>
          <w:sz w:val="22"/>
          <w:szCs w:val="22"/>
          <w:lang w:val="en-US"/>
        </w:rPr>
      </w:pPr>
      <w:r w:rsidRPr="08AFF920" w:rsidR="736F1E15">
        <w:rPr>
          <w:rFonts w:ascii="Arial" w:hAnsi="Arial" w:eastAsia="Arial" w:cs="Arial"/>
          <w:b w:val="1"/>
          <w:bCs w:val="1"/>
          <w:noProof w:val="0"/>
          <w:sz w:val="22"/>
          <w:szCs w:val="22"/>
          <w:lang w:val="en-US"/>
        </w:rPr>
        <w:t>Workforce Analytics and Digital Human Resource Systems</w:t>
      </w:r>
    </w:p>
    <w:p w:rsidR="736F1E15" w:rsidRDefault="736F1E15" w14:paraId="6CE0C8CB" w14:textId="3590272D">
      <w:r w:rsidRPr="08AFF920" w:rsidR="736F1E15">
        <w:rPr>
          <w:rFonts w:ascii="Arial" w:hAnsi="Arial" w:eastAsia="Arial" w:cs="Arial"/>
          <w:noProof w:val="0"/>
          <w:sz w:val="22"/>
          <w:szCs w:val="22"/>
          <w:lang w:val="en-US"/>
        </w:rPr>
        <w:t xml:space="preserve"> </w:t>
      </w:r>
      <w:r w:rsidRPr="08AFF920" w:rsidR="736F1E15">
        <w:rPr>
          <w:rFonts w:ascii="Arial" w:hAnsi="Arial" w:eastAsia="Arial" w:cs="Arial"/>
          <w:noProof w:val="0"/>
          <w:sz w:val="22"/>
          <w:szCs w:val="22"/>
          <w:lang w:val="en-US"/>
        </w:rPr>
        <w:t xml:space="preserve">Digital human resource systems enhance the recruitment process, performance management, and workforce planning. By analyzing the workforce, Tesco can </w:t>
      </w:r>
      <w:r w:rsidRPr="08AFF920" w:rsidR="736F1E15">
        <w:rPr>
          <w:rFonts w:ascii="Arial" w:hAnsi="Arial" w:eastAsia="Arial" w:cs="Arial"/>
          <w:noProof w:val="0"/>
          <w:sz w:val="22"/>
          <w:szCs w:val="22"/>
          <w:lang w:val="en-US"/>
        </w:rPr>
        <w:t>identify</w:t>
      </w:r>
      <w:r w:rsidRPr="08AFF920" w:rsidR="736F1E15">
        <w:rPr>
          <w:rFonts w:ascii="Arial" w:hAnsi="Arial" w:eastAsia="Arial" w:cs="Arial"/>
          <w:noProof w:val="0"/>
          <w:sz w:val="22"/>
          <w:szCs w:val="22"/>
          <w:lang w:val="en-US"/>
        </w:rPr>
        <w:t xml:space="preserve"> skills gaps and </w:t>
      </w:r>
      <w:r w:rsidRPr="08AFF920" w:rsidR="736F1E15">
        <w:rPr>
          <w:rFonts w:ascii="Arial" w:hAnsi="Arial" w:eastAsia="Arial" w:cs="Arial"/>
          <w:noProof w:val="0"/>
          <w:sz w:val="22"/>
          <w:szCs w:val="22"/>
          <w:lang w:val="en-US"/>
        </w:rPr>
        <w:t>anticipate</w:t>
      </w:r>
      <w:r w:rsidRPr="08AFF920" w:rsidR="736F1E15">
        <w:rPr>
          <w:rFonts w:ascii="Arial" w:hAnsi="Arial" w:eastAsia="Arial" w:cs="Arial"/>
          <w:noProof w:val="0"/>
          <w:sz w:val="22"/>
          <w:szCs w:val="22"/>
          <w:lang w:val="en-US"/>
        </w:rPr>
        <w:t xml:space="preserve"> future labor demands.</w:t>
      </w:r>
    </w:p>
    <w:p w:rsidR="736F1E15" w:rsidRDefault="736F1E15" w14:paraId="271C8AF4" w14:textId="16EA2558">
      <w:r w:rsidRPr="08AFF920" w:rsidR="736F1E15">
        <w:rPr>
          <w:rFonts w:ascii="Arial" w:hAnsi="Arial" w:eastAsia="Arial" w:cs="Arial"/>
          <w:noProof w:val="0"/>
          <w:sz w:val="22"/>
          <w:szCs w:val="22"/>
          <w:lang w:val="en-US"/>
        </w:rPr>
        <w:t xml:space="preserve"> </w:t>
      </w:r>
      <w:r w:rsidRPr="08AFF920" w:rsidR="736F1E15">
        <w:rPr>
          <w:rFonts w:ascii="Arial" w:hAnsi="Arial" w:eastAsia="Arial" w:cs="Arial"/>
          <w:noProof w:val="0"/>
          <w:sz w:val="22"/>
          <w:szCs w:val="22"/>
          <w:lang w:val="en-US"/>
        </w:rPr>
        <w:t xml:space="preserve">Artificial intelligence and human resource analytics improve effectiveness and the decision-making process. However, excessive use of technology can lead to issues related to privacy and algorithmic life (Stone et al., 2020). Thus, technological systems should complement, rather than </w:t>
      </w:r>
      <w:r w:rsidRPr="08AFF920" w:rsidR="736F1E15">
        <w:rPr>
          <w:rFonts w:ascii="Arial" w:hAnsi="Arial" w:eastAsia="Arial" w:cs="Arial"/>
          <w:noProof w:val="0"/>
          <w:sz w:val="22"/>
          <w:szCs w:val="22"/>
          <w:lang w:val="en-US"/>
        </w:rPr>
        <w:t>replace</w:t>
      </w:r>
      <w:r w:rsidRPr="08AFF920" w:rsidR="736F1E15">
        <w:rPr>
          <w:rFonts w:ascii="Arial" w:hAnsi="Arial" w:eastAsia="Arial" w:cs="Arial"/>
          <w:noProof w:val="0"/>
          <w:sz w:val="22"/>
          <w:szCs w:val="22"/>
          <w:lang w:val="en-US"/>
        </w:rPr>
        <w:t xml:space="preserve"> human judgment.</w:t>
      </w:r>
    </w:p>
    <w:p w:rsidR="78C68CFA" w:rsidP="08AFF920" w:rsidRDefault="78C68CFA" w14:paraId="4ED65AD1" w14:textId="0787DEF3">
      <w:pPr>
        <w:rPr>
          <w:rFonts w:ascii="Arial" w:hAnsi="Arial" w:eastAsia="Arial" w:cs="Arial"/>
          <w:b w:val="1"/>
          <w:bCs w:val="1"/>
          <w:noProof w:val="0"/>
          <w:sz w:val="22"/>
          <w:szCs w:val="22"/>
          <w:lang w:val="en-US"/>
        </w:rPr>
      </w:pPr>
      <w:r w:rsidRPr="08AFF920" w:rsidR="78C68CFA">
        <w:rPr>
          <w:rFonts w:ascii="Arial" w:hAnsi="Arial" w:eastAsia="Arial" w:cs="Arial"/>
          <w:b w:val="1"/>
          <w:bCs w:val="1"/>
          <w:noProof w:val="0"/>
          <w:sz w:val="22"/>
          <w:szCs w:val="22"/>
          <w:lang w:val="en-US"/>
        </w:rPr>
        <w:t>Employer Branding and Strategic Workforce Planning</w:t>
      </w:r>
    </w:p>
    <w:p w:rsidR="78C68CFA" w:rsidRDefault="78C68CFA" w14:paraId="6E3C0338" w14:textId="51100DCE">
      <w:r w:rsidRPr="08AFF920" w:rsidR="78C68CFA">
        <w:rPr>
          <w:rFonts w:ascii="Arial" w:hAnsi="Arial" w:eastAsia="Arial" w:cs="Arial"/>
          <w:noProof w:val="0"/>
          <w:sz w:val="22"/>
          <w:szCs w:val="22"/>
          <w:lang w:val="en-US"/>
        </w:rPr>
        <w:t xml:space="preserve"> </w:t>
      </w:r>
      <w:r w:rsidRPr="08AFF920" w:rsidR="78C68CFA">
        <w:rPr>
          <w:rFonts w:ascii="Arial" w:hAnsi="Arial" w:eastAsia="Arial" w:cs="Arial"/>
          <w:noProof w:val="0"/>
          <w:sz w:val="22"/>
          <w:szCs w:val="22"/>
          <w:lang w:val="en-US"/>
        </w:rPr>
        <w:t>Employer branding helps companies attract high-level candidates. Tesco stands out as an employer by offering training opportunities and benefits to its employees.</w:t>
      </w:r>
    </w:p>
    <w:p w:rsidR="78C68CFA" w:rsidRDefault="78C68CFA" w14:paraId="525EC9A8" w14:textId="108321E0">
      <w:r w:rsidRPr="08AFF920" w:rsidR="78C68CFA">
        <w:rPr>
          <w:rFonts w:ascii="Arial" w:hAnsi="Arial" w:eastAsia="Arial" w:cs="Arial"/>
          <w:noProof w:val="0"/>
          <w:sz w:val="22"/>
          <w:szCs w:val="22"/>
          <w:lang w:val="en-US"/>
        </w:rPr>
        <w:t xml:space="preserve"> </w:t>
      </w:r>
      <w:r w:rsidRPr="08AFF920" w:rsidR="78C68CFA">
        <w:rPr>
          <w:rFonts w:ascii="Arial" w:hAnsi="Arial" w:eastAsia="Arial" w:cs="Arial"/>
          <w:noProof w:val="0"/>
          <w:sz w:val="22"/>
          <w:szCs w:val="22"/>
          <w:lang w:val="en-US"/>
        </w:rPr>
        <w:t xml:space="preserve">Workforce planning allows companies to </w:t>
      </w:r>
      <w:r w:rsidRPr="08AFF920" w:rsidR="78C68CFA">
        <w:rPr>
          <w:rFonts w:ascii="Arial" w:hAnsi="Arial" w:eastAsia="Arial" w:cs="Arial"/>
          <w:noProof w:val="0"/>
          <w:sz w:val="22"/>
          <w:szCs w:val="22"/>
          <w:lang w:val="en-US"/>
        </w:rPr>
        <w:t>anticipate</w:t>
      </w:r>
      <w:r w:rsidRPr="08AFF920" w:rsidR="78C68CFA">
        <w:rPr>
          <w:rFonts w:ascii="Arial" w:hAnsi="Arial" w:eastAsia="Arial" w:cs="Arial"/>
          <w:noProof w:val="0"/>
          <w:sz w:val="22"/>
          <w:szCs w:val="22"/>
          <w:lang w:val="en-US"/>
        </w:rPr>
        <w:t xml:space="preserve"> staffing needs and address future skills shortages. However, the effectiveness of workforce planning can be compromised by inaccuracies in economic fluctuations and uncertainties.</w:t>
      </w:r>
    </w:p>
    <w:p w:rsidR="0394C4A5" w:rsidP="08AFF920" w:rsidRDefault="0394C4A5" w14:paraId="5376F520" w14:textId="1D63D2FE">
      <w:pPr>
        <w:pStyle w:val="Normal"/>
        <w:ind w:left="0"/>
        <w:rPr>
          <w:rFonts w:ascii="Arial" w:hAnsi="Arial" w:eastAsia="Arial" w:cs="Arial"/>
          <w:b w:val="1"/>
          <w:bCs w:val="1"/>
          <w:noProof w:val="0"/>
          <w:sz w:val="22"/>
          <w:szCs w:val="22"/>
          <w:lang w:val="en-US"/>
        </w:rPr>
      </w:pPr>
      <w:r w:rsidRPr="08AFF920" w:rsidR="0394C4A5">
        <w:rPr>
          <w:rFonts w:ascii="Arial" w:hAnsi="Arial" w:eastAsia="Arial" w:cs="Arial"/>
          <w:b w:val="1"/>
          <w:bCs w:val="1"/>
          <w:noProof w:val="0"/>
          <w:sz w:val="22"/>
          <w:szCs w:val="22"/>
          <w:lang w:val="en-US"/>
        </w:rPr>
        <w:t>Tactics for Engaging and Retaining Employees</w:t>
      </w:r>
    </w:p>
    <w:p w:rsidR="0394C4A5" w:rsidRDefault="0394C4A5" w14:paraId="2600304A" w14:textId="590E6AC8">
      <w:r w:rsidRPr="08AFF920" w:rsidR="0394C4A5">
        <w:rPr>
          <w:rFonts w:ascii="Arial" w:hAnsi="Arial" w:eastAsia="Arial" w:cs="Arial"/>
          <w:noProof w:val="0"/>
          <w:sz w:val="22"/>
          <w:szCs w:val="22"/>
          <w:lang w:val="en-US"/>
        </w:rPr>
        <w:t xml:space="preserve"> </w:t>
      </w:r>
      <w:r w:rsidRPr="08AFF920" w:rsidR="0394C4A5">
        <w:rPr>
          <w:rFonts w:ascii="Arial" w:hAnsi="Arial" w:eastAsia="Arial" w:cs="Arial"/>
          <w:noProof w:val="0"/>
          <w:sz w:val="22"/>
          <w:szCs w:val="22"/>
          <w:lang w:val="en-US"/>
        </w:rPr>
        <w:t>Employee satisfaction and retention are enhanced by employee engagement initiatives, flexible work schedules, recognition programs, and learning opportunities.</w:t>
      </w:r>
    </w:p>
    <w:p w:rsidR="0394C4A5" w:rsidRDefault="0394C4A5" w14:paraId="3CF86EFE" w14:textId="6969CDC7">
      <w:r w:rsidRPr="08AFF920" w:rsidR="0394C4A5">
        <w:rPr>
          <w:rFonts w:ascii="Arial" w:hAnsi="Arial" w:eastAsia="Arial" w:cs="Arial"/>
          <w:noProof w:val="0"/>
          <w:sz w:val="22"/>
          <w:szCs w:val="22"/>
          <w:lang w:val="en-US"/>
        </w:rPr>
        <w:t xml:space="preserve"> </w:t>
      </w:r>
      <w:r w:rsidRPr="08AFF920" w:rsidR="0394C4A5">
        <w:rPr>
          <w:rFonts w:ascii="Arial" w:hAnsi="Arial" w:eastAsia="Arial" w:cs="Arial"/>
          <w:noProof w:val="0"/>
          <w:sz w:val="22"/>
          <w:szCs w:val="22"/>
          <w:lang w:val="en-US"/>
        </w:rPr>
        <w:t xml:space="preserve">According to Kahn (1990), engaged employees </w:t>
      </w:r>
      <w:r w:rsidRPr="08AFF920" w:rsidR="0394C4A5">
        <w:rPr>
          <w:rFonts w:ascii="Arial" w:hAnsi="Arial" w:eastAsia="Arial" w:cs="Arial"/>
          <w:noProof w:val="0"/>
          <w:sz w:val="22"/>
          <w:szCs w:val="22"/>
          <w:lang w:val="en-US"/>
        </w:rPr>
        <w:t>exhibit</w:t>
      </w:r>
      <w:r w:rsidRPr="08AFF920" w:rsidR="0394C4A5">
        <w:rPr>
          <w:rFonts w:ascii="Arial" w:hAnsi="Arial" w:eastAsia="Arial" w:cs="Arial"/>
          <w:noProof w:val="0"/>
          <w:sz w:val="22"/>
          <w:szCs w:val="22"/>
          <w:lang w:val="en-US"/>
        </w:rPr>
        <w:t xml:space="preserve"> greater commitment and performance. Productivity can </w:t>
      </w:r>
      <w:r w:rsidRPr="08AFF920" w:rsidR="0394C4A5">
        <w:rPr>
          <w:rFonts w:ascii="Arial" w:hAnsi="Arial" w:eastAsia="Arial" w:cs="Arial"/>
          <w:noProof w:val="0"/>
          <w:sz w:val="22"/>
          <w:szCs w:val="22"/>
          <w:lang w:val="en-US"/>
        </w:rPr>
        <w:t>increase,</w:t>
      </w:r>
      <w:r w:rsidRPr="08AFF920" w:rsidR="0394C4A5">
        <w:rPr>
          <w:rFonts w:ascii="Arial" w:hAnsi="Arial" w:eastAsia="Arial" w:cs="Arial"/>
          <w:noProof w:val="0"/>
          <w:sz w:val="22"/>
          <w:szCs w:val="22"/>
          <w:lang w:val="en-US"/>
        </w:rPr>
        <w:t xml:space="preserve"> and turnover can decrease with Tesco's investment in training and well-being programs. However, these actions require considerable financial investment and cannot meet all employee expectations</w:t>
      </w:r>
      <w:r w:rsidRPr="08AFF920" w:rsidR="0394C4A5">
        <w:rPr>
          <w:rFonts w:ascii="Arial" w:hAnsi="Arial" w:eastAsia="Arial" w:cs="Arial"/>
          <w:noProof w:val="0"/>
          <w:sz w:val="22"/>
          <w:szCs w:val="22"/>
          <w:lang w:val="en-US"/>
        </w:rPr>
        <w:t>.</w:t>
      </w:r>
    </w:p>
    <w:p w:rsidR="131D61E9" w:rsidP="08AFF920" w:rsidRDefault="131D61E9" w14:paraId="4913D815" w14:textId="283E7BA7">
      <w:pPr>
        <w:rPr>
          <w:rFonts w:ascii="Arial" w:hAnsi="Arial" w:eastAsia="Arial" w:cs="Arial"/>
          <w:b w:val="1"/>
          <w:bCs w:val="1"/>
          <w:noProof w:val="0"/>
          <w:sz w:val="22"/>
          <w:szCs w:val="22"/>
          <w:lang w:val="en-US"/>
        </w:rPr>
      </w:pPr>
      <w:r w:rsidRPr="08AFF920" w:rsidR="131D61E9">
        <w:rPr>
          <w:rFonts w:ascii="Arial" w:hAnsi="Arial" w:eastAsia="Arial" w:cs="Arial"/>
          <w:b w:val="1"/>
          <w:bCs w:val="1"/>
          <w:noProof w:val="0"/>
          <w:sz w:val="22"/>
          <w:szCs w:val="22"/>
          <w:lang w:val="en-US"/>
        </w:rPr>
        <w:t>Covering Recruitment and Diversity, Equity, and Inclusion (DEI) Policies</w:t>
      </w:r>
    </w:p>
    <w:p w:rsidR="131D61E9" w:rsidRDefault="131D61E9" w14:paraId="61D4729D" w14:textId="49C1F29C">
      <w:r w:rsidRPr="08AFF920" w:rsidR="131D61E9">
        <w:rPr>
          <w:rFonts w:ascii="Arial" w:hAnsi="Arial" w:eastAsia="Arial" w:cs="Arial"/>
          <w:noProof w:val="0"/>
          <w:sz w:val="22"/>
          <w:szCs w:val="22"/>
          <w:lang w:val="en-US"/>
        </w:rPr>
        <w:t xml:space="preserve"> </w:t>
      </w:r>
      <w:r w:rsidRPr="08AFF920" w:rsidR="131D61E9">
        <w:rPr>
          <w:rFonts w:ascii="Arial" w:hAnsi="Arial" w:eastAsia="Arial" w:cs="Arial"/>
          <w:noProof w:val="0"/>
          <w:sz w:val="22"/>
          <w:szCs w:val="22"/>
          <w:lang w:val="en-US"/>
        </w:rPr>
        <w:t>Adopting recruitment policies contributes to reducing discrimination and fostering diversity within the workforce. Tesco can adopt fair recruitment processes, leadership training programs, and create support groups for its employees.</w:t>
      </w:r>
    </w:p>
    <w:p w:rsidR="131D61E9" w:rsidRDefault="131D61E9" w14:paraId="1C64563F" w14:textId="3D7A76FD">
      <w:r w:rsidRPr="08AFF920" w:rsidR="131D61E9">
        <w:rPr>
          <w:rFonts w:ascii="Arial" w:hAnsi="Arial" w:eastAsia="Arial" w:cs="Arial"/>
          <w:noProof w:val="0"/>
          <w:sz w:val="22"/>
          <w:szCs w:val="22"/>
          <w:lang w:val="en-US"/>
        </w:rPr>
        <w:t xml:space="preserve"> </w:t>
      </w:r>
      <w:r w:rsidRPr="08AFF920" w:rsidR="131D61E9">
        <w:rPr>
          <w:rFonts w:ascii="Arial" w:hAnsi="Arial" w:eastAsia="Arial" w:cs="Arial"/>
          <w:noProof w:val="0"/>
          <w:sz w:val="22"/>
          <w:szCs w:val="22"/>
          <w:lang w:val="en-US"/>
        </w:rPr>
        <w:t xml:space="preserve">DEI initiatives drive innovation and strengthen organizational trust. However, DEI programs may </w:t>
      </w:r>
      <w:r w:rsidRPr="08AFF920" w:rsidR="131D61E9">
        <w:rPr>
          <w:rFonts w:ascii="Arial" w:hAnsi="Arial" w:eastAsia="Arial" w:cs="Arial"/>
          <w:noProof w:val="0"/>
          <w:sz w:val="22"/>
          <w:szCs w:val="22"/>
          <w:lang w:val="en-US"/>
        </w:rPr>
        <w:t>encounter</w:t>
      </w:r>
      <w:r w:rsidRPr="08AFF920" w:rsidR="131D61E9">
        <w:rPr>
          <w:rFonts w:ascii="Arial" w:hAnsi="Arial" w:eastAsia="Arial" w:cs="Arial"/>
          <w:noProof w:val="0"/>
          <w:sz w:val="22"/>
          <w:szCs w:val="22"/>
          <w:lang w:val="en-US"/>
        </w:rPr>
        <w:t xml:space="preserve"> resistance from employees and managers who see them as harmful or complicated to implement. Success depends on leadership engagement and company culture.</w:t>
      </w:r>
    </w:p>
    <w:p w:rsidR="28586F6D" w:rsidP="08AFF920" w:rsidRDefault="28586F6D" w14:paraId="076476BE" w14:textId="0E9C1284">
      <w:pPr>
        <w:pStyle w:val="Normal"/>
        <w:ind w:left="0"/>
      </w:pPr>
      <w:r w:rsidRPr="4C1B8BBA" w:rsidR="0BD5583F">
        <w:rPr>
          <w:rFonts w:ascii="Arial" w:hAnsi="Arial" w:eastAsia="Arial" w:cs="Arial"/>
          <w:b w:val="1"/>
          <w:bCs w:val="1"/>
          <w:noProof w:val="0"/>
          <w:sz w:val="32"/>
          <w:szCs w:val="32"/>
          <w:lang w:val="en-US"/>
        </w:rPr>
        <w:t>Critical Evaluation of Managerial Implementation</w:t>
      </w:r>
    </w:p>
    <w:p w:rsidR="5069140E" w:rsidP="08AFF920" w:rsidRDefault="5069140E" w14:paraId="4BE5A598" w14:textId="04440276">
      <w:pPr>
        <w:pStyle w:val="Normal"/>
        <w:ind w:left="0"/>
        <w:rPr>
          <w:rFonts w:ascii="Arial" w:hAnsi="Arial" w:eastAsia="Arial" w:cs="Arial"/>
          <w:noProof w:val="0"/>
          <w:sz w:val="22"/>
          <w:szCs w:val="22"/>
          <w:lang w:val="en-US"/>
        </w:rPr>
      </w:pPr>
      <w:r w:rsidRPr="08AFF920" w:rsidR="5069140E">
        <w:rPr>
          <w:rFonts w:ascii="Arial" w:hAnsi="Arial" w:eastAsia="Arial" w:cs="Arial"/>
          <w:noProof w:val="0"/>
          <w:sz w:val="22"/>
          <w:szCs w:val="22"/>
          <w:lang w:val="en-US"/>
        </w:rPr>
        <w:t>To ensure the successful implementation of HR practices, departmental managers play an essential role. Leadership responsibility is fundamental, as leaders influence the attitudes and behaviors of employees. Transformational leadership promotes employee engagement and facilitates organizational transformation (Northouse, 2022).</w:t>
      </w:r>
    </w:p>
    <w:p w:rsidR="0816D53B" w:rsidP="08AFF920" w:rsidRDefault="0816D53B" w14:paraId="3B643362" w14:textId="7E4119C2">
      <w:pPr>
        <w:pStyle w:val="Normal"/>
        <w:ind w:left="0"/>
        <w:rPr>
          <w:rFonts w:ascii="Arial" w:hAnsi="Arial" w:eastAsia="Arial" w:cs="Arial"/>
          <w:noProof w:val="0"/>
          <w:sz w:val="22"/>
          <w:szCs w:val="22"/>
          <w:lang w:val="en-US"/>
        </w:rPr>
      </w:pPr>
      <w:r w:rsidRPr="08AFF920" w:rsidR="0816D53B">
        <w:rPr>
          <w:rFonts w:ascii="Arial" w:hAnsi="Arial" w:eastAsia="Arial" w:cs="Arial"/>
          <w:noProof w:val="0"/>
          <w:sz w:val="22"/>
          <w:szCs w:val="22"/>
          <w:lang w:val="en-US"/>
        </w:rPr>
        <w:t>To explain organizational changes and reduce resistance, effective communication strategies are necessary. Managers need to offer transparent information, encourage feedback, and include employees in decision-making processes. Trust and engagement increase with two-way communication.</w:t>
      </w:r>
    </w:p>
    <w:p w:rsidR="5BD53C21" w:rsidP="08AFF920" w:rsidRDefault="5BD53C21" w14:paraId="7EA10CFF" w14:textId="5871E068">
      <w:pPr>
        <w:pStyle w:val="Normal"/>
        <w:ind w:left="0"/>
        <w:rPr>
          <w:rFonts w:ascii="Arial" w:hAnsi="Arial" w:eastAsia="Arial" w:cs="Arial"/>
          <w:noProof w:val="0"/>
          <w:sz w:val="22"/>
          <w:szCs w:val="22"/>
          <w:lang w:val="en-US"/>
        </w:rPr>
      </w:pPr>
      <w:r w:rsidRPr="08AFF920" w:rsidR="5BD53C21">
        <w:rPr>
          <w:rFonts w:ascii="Arial" w:hAnsi="Arial" w:eastAsia="Arial" w:cs="Arial"/>
          <w:noProof w:val="0"/>
          <w:sz w:val="22"/>
          <w:szCs w:val="22"/>
          <w:lang w:val="en-US"/>
        </w:rPr>
        <w:t xml:space="preserve">Performance evaluation is also crucial. Managers should use key performance indicators, such as employee turnover rates, engagement rates, </w:t>
      </w:r>
      <w:r w:rsidRPr="08AFF920" w:rsidR="6BA85D4B">
        <w:rPr>
          <w:rFonts w:ascii="Arial" w:hAnsi="Arial" w:eastAsia="Arial" w:cs="Arial"/>
          <w:noProof w:val="0"/>
          <w:sz w:val="22"/>
          <w:szCs w:val="22"/>
          <w:lang w:val="en-US"/>
        </w:rPr>
        <w:t>diversity of</w:t>
      </w:r>
      <w:r w:rsidRPr="08AFF920" w:rsidR="5BD53C21">
        <w:rPr>
          <w:rFonts w:ascii="Arial" w:hAnsi="Arial" w:eastAsia="Arial" w:cs="Arial"/>
          <w:noProof w:val="0"/>
          <w:sz w:val="22"/>
          <w:szCs w:val="22"/>
          <w:lang w:val="en-US"/>
        </w:rPr>
        <w:t xml:space="preserve"> metrics, and productivity levels, to </w:t>
      </w:r>
      <w:r w:rsidRPr="08AFF920" w:rsidR="5BD53C21">
        <w:rPr>
          <w:rFonts w:ascii="Arial" w:hAnsi="Arial" w:eastAsia="Arial" w:cs="Arial"/>
          <w:noProof w:val="0"/>
          <w:sz w:val="22"/>
          <w:szCs w:val="22"/>
          <w:lang w:val="en-US"/>
        </w:rPr>
        <w:t>monitor</w:t>
      </w:r>
      <w:r w:rsidRPr="08AFF920" w:rsidR="5BD53C21">
        <w:rPr>
          <w:rFonts w:ascii="Arial" w:hAnsi="Arial" w:eastAsia="Arial" w:cs="Arial"/>
          <w:noProof w:val="0"/>
          <w:sz w:val="22"/>
          <w:szCs w:val="22"/>
          <w:lang w:val="en-US"/>
        </w:rPr>
        <w:t xml:space="preserve"> the effectiveness of HR initiatives. Constant evaluation allows for continuous improvement.</w:t>
      </w:r>
    </w:p>
    <w:p w:rsidR="7908F8EA" w:rsidP="08AFF920" w:rsidRDefault="7908F8EA" w14:paraId="137B5ACE" w14:textId="5EC5B0B3">
      <w:pPr>
        <w:pStyle w:val="Normal"/>
        <w:ind w:left="0"/>
      </w:pPr>
      <w:r w:rsidRPr="08AFF920" w:rsidR="7908F8EA">
        <w:rPr>
          <w:rFonts w:ascii="Arial" w:hAnsi="Arial" w:eastAsia="Arial" w:cs="Arial"/>
          <w:noProof w:val="0"/>
          <w:sz w:val="22"/>
          <w:szCs w:val="22"/>
          <w:lang w:val="en-US"/>
        </w:rPr>
        <w:t>The success of HR practices is also influenced by organizational culture. A culture that encourages learning, inclusion, and innovation contributes to employee engagement and company performance. Managers need to exemplify the behaviors they want to see and establish psychologically safe environments where employees feel respected and valued.</w:t>
      </w:r>
    </w:p>
    <w:p w:rsidR="2C839F2B" w:rsidRDefault="2C839F2B" w14:paraId="1B6F6420" w14:textId="13A26223">
      <w:r w:rsidRPr="08AFF920" w:rsidR="2C839F2B">
        <w:rPr>
          <w:rFonts w:ascii="Arial" w:hAnsi="Arial" w:eastAsia="Arial" w:cs="Arial"/>
          <w:noProof w:val="0"/>
          <w:sz w:val="22"/>
          <w:szCs w:val="22"/>
          <w:lang w:val="en-US"/>
        </w:rPr>
        <w:t>Implementation can be hampered by a number of obstacles.</w:t>
      </w:r>
      <w:r w:rsidRPr="08AFF920" w:rsidR="2C839F2B">
        <w:rPr>
          <w:rFonts w:ascii="Arial" w:hAnsi="Arial" w:eastAsia="Arial" w:cs="Arial"/>
          <w:noProof w:val="0"/>
          <w:sz w:val="22"/>
          <w:szCs w:val="22"/>
          <w:lang w:val="en-US"/>
        </w:rPr>
        <w:t xml:space="preserve"> Resistance to change, limited financial resources, and a lack of managerial skills can compromise effectiveness. Employees may fear technological transformations or misunderstand diversity initiatives. Furthermore, some managers may not be up to date on contemporary HR practices.</w:t>
      </w:r>
    </w:p>
    <w:p w:rsidR="2C839F2B" w:rsidRDefault="2C839F2B" w14:paraId="7B902A1C" w14:textId="3D900A3C">
      <w:r w:rsidRPr="08AFF920" w:rsidR="2C839F2B">
        <w:rPr>
          <w:rFonts w:ascii="Arial" w:hAnsi="Arial" w:eastAsia="Arial" w:cs="Arial"/>
          <w:noProof w:val="0"/>
          <w:sz w:val="22"/>
          <w:szCs w:val="22"/>
          <w:lang w:val="en-US"/>
        </w:rPr>
        <w:t xml:space="preserve"> </w:t>
      </w:r>
      <w:r w:rsidRPr="08AFF920" w:rsidR="2C839F2B">
        <w:rPr>
          <w:rFonts w:ascii="Arial" w:hAnsi="Arial" w:eastAsia="Arial" w:cs="Arial"/>
          <w:noProof w:val="0"/>
          <w:sz w:val="22"/>
          <w:szCs w:val="22"/>
          <w:lang w:val="en-US"/>
        </w:rPr>
        <w:t>These obstacles can be overcome through leadership training, employee engagement, effective communication, and continuous learning. Kotter's change model highlights the importance of generating a sense of urgency, gaining support, and integrating transformations into the organization's culture (Kotter, 2018). Thus, to achieve lasting organizational change, manage</w:t>
      </w:r>
      <w:r w:rsidRPr="08AFF920" w:rsidR="2C839F2B">
        <w:rPr>
          <w:rFonts w:ascii="Arial" w:hAnsi="Arial" w:eastAsia="Arial" w:cs="Arial"/>
          <w:noProof w:val="0"/>
          <w:sz w:val="22"/>
          <w:szCs w:val="22"/>
          <w:lang w:val="en-US"/>
        </w:rPr>
        <w:t>ment involvement and proactive leadership are fundamental.</w:t>
      </w:r>
    </w:p>
    <w:p w:rsidR="08AFF920" w:rsidP="08AFF920" w:rsidRDefault="08AFF920" w14:paraId="1219CE70" w14:textId="76CE3BD8">
      <w:pPr>
        <w:rPr>
          <w:rFonts w:ascii="Arial" w:hAnsi="Arial" w:eastAsia="Arial" w:cs="Arial"/>
          <w:noProof w:val="0"/>
          <w:sz w:val="22"/>
          <w:szCs w:val="22"/>
          <w:lang w:val="en-US"/>
        </w:rPr>
      </w:pPr>
    </w:p>
    <w:p w:rsidR="08AFF920" w:rsidP="08AFF920" w:rsidRDefault="08AFF920" w14:paraId="58802CBB" w14:textId="5DF55EDD">
      <w:pPr>
        <w:rPr>
          <w:rFonts w:ascii="Arial" w:hAnsi="Arial" w:eastAsia="Arial" w:cs="Arial"/>
          <w:noProof w:val="0"/>
          <w:sz w:val="22"/>
          <w:szCs w:val="22"/>
          <w:lang w:val="en-US"/>
        </w:rPr>
      </w:pPr>
    </w:p>
    <w:p w:rsidR="08AFF920" w:rsidP="08AFF920" w:rsidRDefault="08AFF920" w14:paraId="419002B8" w14:textId="656995BA">
      <w:pPr>
        <w:rPr>
          <w:rFonts w:ascii="Arial" w:hAnsi="Arial" w:eastAsia="Arial" w:cs="Arial"/>
          <w:noProof w:val="0"/>
          <w:sz w:val="22"/>
          <w:szCs w:val="22"/>
          <w:lang w:val="en-US"/>
        </w:rPr>
      </w:pPr>
    </w:p>
    <w:p w:rsidR="08AFF920" w:rsidP="08AFF920" w:rsidRDefault="08AFF920" w14:paraId="569F2222" w14:textId="427C41A8">
      <w:pPr>
        <w:rPr>
          <w:rFonts w:ascii="Arial" w:hAnsi="Arial" w:eastAsia="Arial" w:cs="Arial"/>
          <w:noProof w:val="0"/>
          <w:sz w:val="22"/>
          <w:szCs w:val="22"/>
          <w:lang w:val="en-US"/>
        </w:rPr>
      </w:pPr>
    </w:p>
    <w:p w:rsidR="08AFF920" w:rsidP="08AFF920" w:rsidRDefault="08AFF920" w14:paraId="272BA960" w14:textId="7FEF4CE3">
      <w:pPr>
        <w:rPr>
          <w:rFonts w:ascii="Arial" w:hAnsi="Arial" w:eastAsia="Arial" w:cs="Arial"/>
          <w:noProof w:val="0"/>
          <w:sz w:val="22"/>
          <w:szCs w:val="22"/>
          <w:lang w:val="en-US"/>
        </w:rPr>
      </w:pPr>
    </w:p>
    <w:p w:rsidR="08AFF920" w:rsidP="08AFF920" w:rsidRDefault="08AFF920" w14:paraId="5F6F8B7C" w14:textId="3EB900EA">
      <w:pPr>
        <w:rPr>
          <w:rFonts w:ascii="Arial" w:hAnsi="Arial" w:eastAsia="Arial" w:cs="Arial"/>
          <w:noProof w:val="0"/>
          <w:sz w:val="22"/>
          <w:szCs w:val="22"/>
          <w:lang w:val="en-US"/>
        </w:rPr>
      </w:pPr>
    </w:p>
    <w:p w:rsidR="08AFF920" w:rsidP="08AFF920" w:rsidRDefault="08AFF920" w14:paraId="6BC085F0" w14:textId="221D1943">
      <w:pPr>
        <w:rPr>
          <w:rFonts w:ascii="Arial" w:hAnsi="Arial" w:eastAsia="Arial" w:cs="Arial"/>
          <w:noProof w:val="0"/>
          <w:sz w:val="22"/>
          <w:szCs w:val="22"/>
          <w:lang w:val="en-US"/>
        </w:rPr>
      </w:pPr>
    </w:p>
    <w:p w:rsidR="08AFF920" w:rsidP="08AFF920" w:rsidRDefault="08AFF920" w14:paraId="0A6A4D3E" w14:textId="7025E457">
      <w:pPr>
        <w:rPr>
          <w:rFonts w:ascii="Arial" w:hAnsi="Arial" w:eastAsia="Arial" w:cs="Arial"/>
          <w:noProof w:val="0"/>
          <w:sz w:val="22"/>
          <w:szCs w:val="22"/>
          <w:lang w:val="en-US"/>
        </w:rPr>
      </w:pPr>
    </w:p>
    <w:p w:rsidR="7CD049A6" w:rsidP="08AFF920" w:rsidRDefault="7CD049A6" w14:paraId="61DEF806" w14:textId="35A625EF">
      <w:pPr>
        <w:pStyle w:val="Normal"/>
      </w:pPr>
      <w:r w:rsidRPr="08AFF920" w:rsidR="7CD049A6">
        <w:rPr>
          <w:rFonts w:ascii="Arial" w:hAnsi="Arial" w:eastAsia="Arial" w:cs="Arial"/>
          <w:b w:val="1"/>
          <w:bCs w:val="1"/>
          <w:noProof w:val="0"/>
          <w:sz w:val="32"/>
          <w:szCs w:val="32"/>
          <w:lang w:val="en-US"/>
        </w:rPr>
        <w:t>Conclusion</w:t>
      </w:r>
    </w:p>
    <w:p w:rsidR="0C51F63C" w:rsidP="08AFF920" w:rsidRDefault="0C51F63C" w14:paraId="0A867EDE" w14:textId="664B2983">
      <w:pPr>
        <w:pStyle w:val="Normal"/>
      </w:pPr>
      <w:r w:rsidRPr="08AFF920" w:rsidR="0C51F63C">
        <w:rPr>
          <w:rFonts w:ascii="Arial" w:hAnsi="Arial" w:eastAsia="Arial" w:cs="Arial"/>
          <w:noProof w:val="0"/>
          <w:sz w:val="22"/>
          <w:szCs w:val="22"/>
          <w:lang w:val="en-US"/>
        </w:rPr>
        <w:t>Tesco operates in a highly competitive and constantly changing business environment, where efficient human resource management is fundamental to long-term success. This report showed that the organization faces three major current human resource challenges: adapting to technological innovations, attracting and retaining competent professionals, and fostering diversity, equity, and inclusion (DEI). These challenges directly affect the company's performance, employee engagement, customer satisfaction, and business sustainability.</w:t>
      </w:r>
    </w:p>
    <w:p w:rsidR="151ED73D" w:rsidP="08AFF920" w:rsidRDefault="151ED73D" w14:paraId="48332038" w14:textId="698EE23A">
      <w:pPr>
        <w:pStyle w:val="Normal"/>
      </w:pPr>
      <w:r w:rsidRPr="08AFF920" w:rsidR="151ED73D">
        <w:rPr>
          <w:rFonts w:ascii="Arial" w:hAnsi="Arial" w:eastAsia="Arial" w:cs="Arial"/>
          <w:noProof w:val="0"/>
          <w:sz w:val="22"/>
          <w:szCs w:val="22"/>
          <w:lang w:val="en-US"/>
        </w:rPr>
        <w:t>The analysis revealed that implementing modern HR practices, such as digital human resources systems, workforce analytics, strategic planning, employee engagement programs, and inclusive recruitment strategies, can significantly enhance Tesco's ability to meet these challenges. However, while these practices offer beneficial advantages, they require ongoing investment, effective leadership, and a robust organizational culture to achieve lasting results.</w:t>
      </w:r>
    </w:p>
    <w:p w:rsidR="7F157E8B" w:rsidP="08AFF920" w:rsidRDefault="7F157E8B" w14:paraId="02A4DB9C" w14:textId="7E63AC39">
      <w:pPr>
        <w:pStyle w:val="Normal"/>
      </w:pPr>
      <w:r w:rsidRPr="08AFF920" w:rsidR="7F157E8B">
        <w:rPr>
          <w:rFonts w:ascii="Arial" w:hAnsi="Arial" w:eastAsia="Arial" w:cs="Arial"/>
          <w:noProof w:val="0"/>
          <w:sz w:val="22"/>
          <w:szCs w:val="22"/>
          <w:lang w:val="en-US"/>
        </w:rPr>
        <w:t>The analysis showed that adopting contemporary HR practices, such as digital human resources systems, workforce analytics, strategic planning, employee engagement programs, and inclusive recruitment strategies, can significantly improve Tesco's ability to address these challenges. However, while these practices offer significant benefits, they require ongoing investment, effective leadership, and a robust organizational culture to achieve lasting results.</w:t>
      </w:r>
    </w:p>
    <w:p w:rsidR="08AFF920" w:rsidP="08AFF920" w:rsidRDefault="08AFF920" w14:paraId="353AAA88" w14:textId="6DCDCCAA">
      <w:pPr>
        <w:pStyle w:val="Normal"/>
        <w:rPr>
          <w:rFonts w:ascii="Arial" w:hAnsi="Arial" w:eastAsia="Arial" w:cs="Arial"/>
          <w:noProof w:val="0"/>
          <w:sz w:val="22"/>
          <w:szCs w:val="22"/>
          <w:lang w:val="en-US"/>
        </w:rPr>
      </w:pPr>
    </w:p>
    <w:p w:rsidR="08AFF920" w:rsidP="08AFF920" w:rsidRDefault="08AFF920" w14:paraId="269E49CC" w14:textId="709B4F7F">
      <w:pPr>
        <w:pStyle w:val="Normal"/>
        <w:rPr>
          <w:rFonts w:ascii="Arial" w:hAnsi="Arial" w:eastAsia="Arial" w:cs="Arial"/>
          <w:b w:val="1"/>
          <w:bCs w:val="1"/>
          <w:noProof w:val="0"/>
          <w:sz w:val="22"/>
          <w:szCs w:val="22"/>
          <w:lang w:val="en-US"/>
        </w:rPr>
      </w:pPr>
    </w:p>
    <w:p w:rsidR="08AFF920" w:rsidP="08AFF920" w:rsidRDefault="08AFF920" w14:paraId="6D75E22C" w14:textId="7F4B97EA">
      <w:pPr>
        <w:rPr>
          <w:rFonts w:ascii="Arial" w:hAnsi="Arial" w:eastAsia="Arial" w:cs="Arial"/>
          <w:noProof w:val="0"/>
          <w:sz w:val="22"/>
          <w:szCs w:val="22"/>
          <w:lang w:val="en-US"/>
        </w:rPr>
      </w:pPr>
    </w:p>
    <w:p w:rsidR="7CD049A6" w:rsidRDefault="7CD049A6" w14:paraId="62CD97C3" w14:textId="606334B6">
      <w:r w:rsidRPr="08AFF920" w:rsidR="7CD049A6">
        <w:rPr>
          <w:rFonts w:ascii="Arial" w:hAnsi="Arial" w:eastAsia="Arial" w:cs="Arial"/>
          <w:noProof w:val="0"/>
          <w:sz w:val="22"/>
          <w:szCs w:val="22"/>
          <w:lang w:val="en-US"/>
        </w:rPr>
        <w:t xml:space="preserve"> </w:t>
      </w:r>
    </w:p>
    <w:p w:rsidR="08AFF920" w:rsidP="08AFF920" w:rsidRDefault="08AFF920" w14:paraId="4E9B95E9" w14:textId="1F3D4505">
      <w:pPr>
        <w:rPr>
          <w:rFonts w:ascii="Arial" w:hAnsi="Arial" w:eastAsia="Arial" w:cs="Arial"/>
          <w:noProof w:val="0"/>
          <w:sz w:val="22"/>
          <w:szCs w:val="22"/>
          <w:lang w:val="en-US"/>
        </w:rPr>
      </w:pPr>
    </w:p>
    <w:p w:rsidR="08AFF920" w:rsidP="08AFF920" w:rsidRDefault="08AFF920" w14:paraId="1D37C4F8" w14:textId="369F19AB">
      <w:pPr>
        <w:rPr>
          <w:rFonts w:ascii="Arial" w:hAnsi="Arial" w:eastAsia="Arial" w:cs="Arial"/>
          <w:noProof w:val="0"/>
          <w:sz w:val="22"/>
          <w:szCs w:val="22"/>
          <w:lang w:val="en-US"/>
        </w:rPr>
      </w:pPr>
    </w:p>
    <w:p w:rsidR="08AFF920" w:rsidP="08AFF920" w:rsidRDefault="08AFF920" w14:paraId="53EC603A" w14:textId="734D793E">
      <w:pPr>
        <w:rPr>
          <w:rFonts w:ascii="Arial" w:hAnsi="Arial" w:eastAsia="Arial" w:cs="Arial"/>
          <w:noProof w:val="0"/>
          <w:sz w:val="22"/>
          <w:szCs w:val="22"/>
          <w:lang w:val="en-US"/>
        </w:rPr>
      </w:pPr>
    </w:p>
    <w:p w:rsidR="08AFF920" w:rsidP="08AFF920" w:rsidRDefault="08AFF920" w14:paraId="48EA3AAD" w14:textId="25728792">
      <w:pPr>
        <w:rPr>
          <w:rFonts w:ascii="Arial" w:hAnsi="Arial" w:eastAsia="Arial" w:cs="Arial"/>
          <w:noProof w:val="0"/>
          <w:sz w:val="22"/>
          <w:szCs w:val="22"/>
          <w:lang w:val="en-US"/>
        </w:rPr>
      </w:pPr>
    </w:p>
    <w:p w:rsidR="08AFF920" w:rsidP="08AFF920" w:rsidRDefault="08AFF920" w14:paraId="5A141042" w14:textId="22CC1430">
      <w:pPr>
        <w:rPr>
          <w:rFonts w:ascii="Arial" w:hAnsi="Arial" w:eastAsia="Arial" w:cs="Arial"/>
          <w:noProof w:val="0"/>
          <w:sz w:val="22"/>
          <w:szCs w:val="22"/>
          <w:lang w:val="en-US"/>
        </w:rPr>
      </w:pPr>
    </w:p>
    <w:p w:rsidR="08AFF920" w:rsidP="08AFF920" w:rsidRDefault="08AFF920" w14:paraId="14963CE6" w14:textId="65838650">
      <w:pPr>
        <w:rPr>
          <w:rFonts w:ascii="Arial" w:hAnsi="Arial" w:eastAsia="Arial" w:cs="Arial"/>
          <w:noProof w:val="0"/>
          <w:sz w:val="22"/>
          <w:szCs w:val="22"/>
          <w:lang w:val="en-US"/>
        </w:rPr>
      </w:pPr>
    </w:p>
    <w:p w:rsidR="08AFF920" w:rsidP="08AFF920" w:rsidRDefault="08AFF920" w14:paraId="63596F5C" w14:textId="69830C2D">
      <w:pPr>
        <w:rPr>
          <w:rFonts w:ascii="Arial" w:hAnsi="Arial" w:eastAsia="Arial" w:cs="Arial"/>
          <w:noProof w:val="0"/>
          <w:sz w:val="22"/>
          <w:szCs w:val="22"/>
          <w:lang w:val="en-US"/>
        </w:rPr>
      </w:pPr>
    </w:p>
    <w:p w:rsidR="08AFF920" w:rsidP="08AFF920" w:rsidRDefault="08AFF920" w14:paraId="1C5C551C" w14:textId="07662766">
      <w:pPr>
        <w:rPr>
          <w:rFonts w:ascii="Arial" w:hAnsi="Arial" w:eastAsia="Arial" w:cs="Arial"/>
          <w:noProof w:val="0"/>
          <w:sz w:val="22"/>
          <w:szCs w:val="22"/>
          <w:lang w:val="en-US"/>
        </w:rPr>
      </w:pPr>
    </w:p>
    <w:p w:rsidR="08AFF920" w:rsidP="08AFF920" w:rsidRDefault="08AFF920" w14:paraId="6567FB99" w14:textId="32A65AF9">
      <w:pPr>
        <w:rPr>
          <w:rFonts w:ascii="Arial" w:hAnsi="Arial" w:eastAsia="Arial" w:cs="Arial"/>
          <w:noProof w:val="0"/>
          <w:sz w:val="22"/>
          <w:szCs w:val="22"/>
          <w:lang w:val="en-US"/>
        </w:rPr>
      </w:pPr>
    </w:p>
    <w:p w:rsidR="08AFF920" w:rsidP="08AFF920" w:rsidRDefault="08AFF920" w14:paraId="17FB69AD" w14:textId="0B617782">
      <w:pPr>
        <w:rPr>
          <w:rFonts w:ascii="Arial" w:hAnsi="Arial" w:eastAsia="Arial" w:cs="Arial"/>
          <w:noProof w:val="0"/>
          <w:sz w:val="22"/>
          <w:szCs w:val="22"/>
          <w:lang w:val="en-US"/>
        </w:rPr>
      </w:pPr>
    </w:p>
    <w:p w:rsidR="08AFF920" w:rsidP="08AFF920" w:rsidRDefault="08AFF920" w14:paraId="75EC7C32" w14:textId="12DCCB23">
      <w:pPr>
        <w:rPr>
          <w:rFonts w:ascii="Arial" w:hAnsi="Arial" w:eastAsia="Arial" w:cs="Arial"/>
          <w:noProof w:val="0"/>
          <w:sz w:val="22"/>
          <w:szCs w:val="22"/>
          <w:lang w:val="en-US"/>
        </w:rPr>
      </w:pPr>
    </w:p>
    <w:p w:rsidR="08AFF920" w:rsidP="08AFF920" w:rsidRDefault="08AFF920" w14:paraId="25C5DB17" w14:textId="29C99C22">
      <w:pPr>
        <w:pStyle w:val="Normal"/>
        <w:rPr>
          <w:rFonts w:ascii="Arial" w:hAnsi="Arial" w:eastAsia="Arial" w:cs="Arial"/>
          <w:noProof w:val="0"/>
          <w:sz w:val="22"/>
          <w:szCs w:val="22"/>
          <w:lang w:val="en-US"/>
        </w:rPr>
      </w:pPr>
    </w:p>
    <w:p w:rsidR="721E0AA8" w:rsidP="3ECB3AD1" w:rsidRDefault="721E0AA8" w14:paraId="33DFF75F" w14:textId="53F780B3">
      <w:pPr>
        <w:rPr>
          <w:rFonts w:ascii="Arial" w:hAnsi="Arial" w:eastAsia="Arial" w:cs="Arial"/>
          <w:b w:val="1"/>
          <w:bCs w:val="1"/>
          <w:noProof w:val="0"/>
          <w:sz w:val="32"/>
          <w:szCs w:val="32"/>
          <w:lang w:val="en-US"/>
        </w:rPr>
      </w:pPr>
      <w:r w:rsidRPr="3ECB3AD1" w:rsidR="721E0AA8">
        <w:rPr>
          <w:rFonts w:ascii="Arial" w:hAnsi="Arial" w:eastAsia="Arial" w:cs="Arial"/>
          <w:b w:val="1"/>
          <w:bCs w:val="1"/>
          <w:noProof w:val="0"/>
          <w:sz w:val="32"/>
          <w:szCs w:val="32"/>
          <w:lang w:val="en-US"/>
        </w:rPr>
        <w:t>RECOMENDATION</w:t>
      </w:r>
    </w:p>
    <w:p w:rsidR="136E1595" w:rsidRDefault="136E1595" w14:paraId="1B22B9D1" w14:textId="76EBE3D2">
      <w:r w:rsidRPr="08AFF920" w:rsidR="136E1595">
        <w:rPr>
          <w:rFonts w:ascii="Arial" w:hAnsi="Arial" w:eastAsia="Arial" w:cs="Arial"/>
          <w:noProof w:val="0"/>
          <w:sz w:val="22"/>
          <w:szCs w:val="22"/>
          <w:lang w:val="en-US"/>
        </w:rPr>
        <w:t xml:space="preserve">Tesco needs to implement a series of strategic initiatives and practices to effectively address current human resources challenges. Firstly, the company must persist in investing in digital skills training and continuous professional development to ensure employees can adapt to </w:t>
      </w:r>
      <w:r w:rsidRPr="08AFF920" w:rsidR="136E1595">
        <w:rPr>
          <w:rFonts w:ascii="Arial" w:hAnsi="Arial" w:eastAsia="Arial" w:cs="Arial"/>
          <w:noProof w:val="0"/>
          <w:sz w:val="22"/>
          <w:szCs w:val="22"/>
          <w:lang w:val="en-US"/>
        </w:rPr>
        <w:t>new technologies</w:t>
      </w:r>
      <w:r w:rsidRPr="08AFF920" w:rsidR="136E1595">
        <w:rPr>
          <w:rFonts w:ascii="Arial" w:hAnsi="Arial" w:eastAsia="Arial" w:cs="Arial"/>
          <w:noProof w:val="0"/>
          <w:sz w:val="22"/>
          <w:szCs w:val="22"/>
          <w:lang w:val="en-US"/>
        </w:rPr>
        <w:t xml:space="preserve"> and changing business demands. Workforce capacity will be enhanced, productivity </w:t>
      </w:r>
      <w:r w:rsidRPr="08AFF920" w:rsidR="52F00F77">
        <w:rPr>
          <w:rFonts w:ascii="Arial" w:hAnsi="Arial" w:eastAsia="Arial" w:cs="Arial"/>
          <w:noProof w:val="0"/>
          <w:sz w:val="22"/>
          <w:szCs w:val="22"/>
          <w:lang w:val="en-US"/>
        </w:rPr>
        <w:t>will increase</w:t>
      </w:r>
      <w:r w:rsidRPr="08AFF920" w:rsidR="136E1595">
        <w:rPr>
          <w:rFonts w:ascii="Arial" w:hAnsi="Arial" w:eastAsia="Arial" w:cs="Arial"/>
          <w:noProof w:val="0"/>
          <w:sz w:val="22"/>
          <w:szCs w:val="22"/>
          <w:lang w:val="en-US"/>
        </w:rPr>
        <w:t xml:space="preserve">, and resistance to technological change </w:t>
      </w:r>
      <w:r w:rsidRPr="08AFF920" w:rsidR="643F28FA">
        <w:rPr>
          <w:rFonts w:ascii="Arial" w:hAnsi="Arial" w:eastAsia="Arial" w:cs="Arial"/>
          <w:noProof w:val="0"/>
          <w:sz w:val="22"/>
          <w:szCs w:val="22"/>
          <w:lang w:val="en-US"/>
        </w:rPr>
        <w:t>is reduced</w:t>
      </w:r>
      <w:r w:rsidRPr="08AFF920" w:rsidR="136E1595">
        <w:rPr>
          <w:rFonts w:ascii="Arial" w:hAnsi="Arial" w:eastAsia="Arial" w:cs="Arial"/>
          <w:noProof w:val="0"/>
          <w:sz w:val="22"/>
          <w:szCs w:val="22"/>
          <w:lang w:val="en-US"/>
        </w:rPr>
        <w:t xml:space="preserve"> through regular training programs.</w:t>
      </w:r>
    </w:p>
    <w:p w:rsidR="136E1595" w:rsidP="08AFF920" w:rsidRDefault="136E1595" w14:paraId="0DC6DAAD" w14:textId="47A5B6E1">
      <w:pPr>
        <w:pStyle w:val="Normal"/>
      </w:pPr>
      <w:r w:rsidRPr="08AFF920" w:rsidR="136E1595">
        <w:rPr>
          <w:rFonts w:ascii="Arial" w:hAnsi="Arial" w:eastAsia="Arial" w:cs="Arial"/>
          <w:noProof w:val="0"/>
          <w:sz w:val="22"/>
          <w:szCs w:val="22"/>
          <w:lang w:val="en-US"/>
        </w:rPr>
        <w:t xml:space="preserve"> </w:t>
      </w:r>
      <w:r w:rsidRPr="08AFF920" w:rsidR="136E1595">
        <w:rPr>
          <w:rFonts w:ascii="Arial" w:hAnsi="Arial" w:eastAsia="Arial" w:cs="Arial"/>
          <w:noProof w:val="0"/>
          <w:sz w:val="22"/>
          <w:szCs w:val="22"/>
          <w:lang w:val="en-US"/>
        </w:rPr>
        <w:t>Secondly, Tesco needs to strengthen its employer brand, highlighting opportunities for professional growth, attractive benefits, and a healthy organizational culture.</w:t>
      </w:r>
      <w:r w:rsidRPr="08AFF920" w:rsidR="5E0C0287">
        <w:rPr>
          <w:rFonts w:ascii="Arial" w:hAnsi="Arial" w:eastAsia="Arial" w:cs="Arial"/>
          <w:noProof w:val="0"/>
          <w:sz w:val="22"/>
          <w:szCs w:val="22"/>
          <w:lang w:val="en-US"/>
        </w:rPr>
        <w:t xml:space="preserve"> This, along with strategic workforce planning, will help attract high-level candidates and increase employee retention in an increasingly competitive job market.</w:t>
      </w:r>
    </w:p>
    <w:p w:rsidR="764C4BD8" w:rsidP="08AFF920" w:rsidRDefault="764C4BD8" w14:paraId="6ACC8248" w14:textId="647336A7">
      <w:pPr>
        <w:pStyle w:val="Normal"/>
      </w:pPr>
      <w:r w:rsidRPr="08AFF920" w:rsidR="764C4BD8">
        <w:rPr>
          <w:rFonts w:ascii="Arial" w:hAnsi="Arial" w:eastAsia="Arial" w:cs="Arial"/>
          <w:noProof w:val="0"/>
          <w:sz w:val="22"/>
          <w:szCs w:val="22"/>
          <w:lang w:val="en-US"/>
        </w:rPr>
        <w:t>Thirdly, the company needs to expand flexible work arrangements, employee wellness programs, and recognition initiatives to improve job satisfaction, employee engagement, and work-life balance. These actions reduce turnover, boost morale, and contribute to more effective organizational performance.</w:t>
      </w:r>
    </w:p>
    <w:p w:rsidR="16E4CEEC" w:rsidP="08AFF920" w:rsidRDefault="16E4CEEC" w14:paraId="64EA71FF" w14:textId="4BAB4425">
      <w:pPr>
        <w:pStyle w:val="Normal"/>
      </w:pPr>
      <w:r w:rsidRPr="08AFF920" w:rsidR="16E4CEEC">
        <w:rPr>
          <w:rFonts w:ascii="Arial" w:hAnsi="Arial" w:eastAsia="Arial" w:cs="Arial"/>
          <w:noProof w:val="0"/>
          <w:sz w:val="22"/>
          <w:szCs w:val="22"/>
          <w:lang w:val="en-US"/>
        </w:rPr>
        <w:t xml:space="preserve">Tesco should also continue to enhance its diversity, equity, and inclusion (DEI) strategy by adopting inclusive recruitment and promotion practices, providing training on unconscious biases, and expanding diversity in leadership positions. These actions contribute to the development of a more inclusive organizational culture, promoting </w:t>
      </w:r>
      <w:r w:rsidRPr="08AFF920" w:rsidR="753EA098">
        <w:rPr>
          <w:rFonts w:ascii="Arial" w:hAnsi="Arial" w:eastAsia="Arial" w:cs="Arial"/>
          <w:noProof w:val="0"/>
          <w:sz w:val="22"/>
          <w:szCs w:val="22"/>
          <w:lang w:val="en-US"/>
        </w:rPr>
        <w:t>innovation,</w:t>
      </w:r>
      <w:r w:rsidRPr="08AFF920" w:rsidR="16E4CEEC">
        <w:rPr>
          <w:rFonts w:ascii="Arial" w:hAnsi="Arial" w:eastAsia="Arial" w:cs="Arial"/>
          <w:noProof w:val="0"/>
          <w:sz w:val="22"/>
          <w:szCs w:val="22"/>
          <w:lang w:val="en-US"/>
        </w:rPr>
        <w:t xml:space="preserve"> and </w:t>
      </w:r>
      <w:r w:rsidRPr="08AFF920" w:rsidR="16E4CEEC">
        <w:rPr>
          <w:rFonts w:ascii="Arial" w:hAnsi="Arial" w:eastAsia="Arial" w:cs="Arial"/>
          <w:noProof w:val="0"/>
          <w:sz w:val="22"/>
          <w:szCs w:val="22"/>
          <w:lang w:val="en-US"/>
        </w:rPr>
        <w:t>consolidating</w:t>
      </w:r>
      <w:r w:rsidRPr="08AFF920" w:rsidR="16E4CEEC">
        <w:rPr>
          <w:rFonts w:ascii="Arial" w:hAnsi="Arial" w:eastAsia="Arial" w:cs="Arial"/>
          <w:noProof w:val="0"/>
          <w:sz w:val="22"/>
          <w:szCs w:val="22"/>
          <w:lang w:val="en-US"/>
        </w:rPr>
        <w:t xml:space="preserve"> the company's image as a leading employer.</w:t>
      </w:r>
    </w:p>
    <w:p w:rsidR="3263BF8E" w:rsidRDefault="3263BF8E" w14:paraId="2475DD17" w14:textId="6576F8F3">
      <w:r w:rsidRPr="08AFF920" w:rsidR="3263BF8E">
        <w:rPr>
          <w:rFonts w:ascii="Arial" w:hAnsi="Arial" w:eastAsia="Arial" w:cs="Arial"/>
          <w:noProof w:val="0"/>
          <w:sz w:val="22"/>
          <w:szCs w:val="22"/>
          <w:lang w:val="en-US"/>
        </w:rPr>
        <w:t>Furthermore, it is crucial that department managers receive ongoing training in leadership and change management to equip them with the skills to effectively implement HR strategies, manage organizational transformations, and support employees throughout the change process.</w:t>
      </w:r>
    </w:p>
    <w:p w:rsidR="3263BF8E" w:rsidRDefault="3263BF8E" w14:paraId="2870D3E7" w14:textId="00A2ED79">
      <w:r w:rsidRPr="08AFF920" w:rsidR="3263BF8E">
        <w:rPr>
          <w:rFonts w:ascii="Arial" w:hAnsi="Arial" w:eastAsia="Arial" w:cs="Arial"/>
          <w:noProof w:val="0"/>
          <w:sz w:val="22"/>
          <w:szCs w:val="22"/>
          <w:lang w:val="en-US"/>
        </w:rPr>
        <w:t xml:space="preserve"> </w:t>
      </w:r>
      <w:r w:rsidRPr="08AFF920" w:rsidR="3263BF8E">
        <w:rPr>
          <w:rFonts w:ascii="Arial" w:hAnsi="Arial" w:eastAsia="Arial" w:cs="Arial"/>
          <w:noProof w:val="0"/>
          <w:sz w:val="22"/>
          <w:szCs w:val="22"/>
          <w:lang w:val="en-US"/>
        </w:rPr>
        <w:t xml:space="preserve">Tesco needs to increase its use of workforce analytics and key performance indicators (KPIs) to track recruitment, retention, employee engagement, diversity outcomes, and training effectiveness. Regular evaluation will enable evidence-based decision-making, continuous improvement, and better alignment between HR practices and the organization's long-term strategic </w:t>
      </w:r>
      <w:r w:rsidRPr="08AFF920" w:rsidR="3263BF8E">
        <w:rPr>
          <w:rFonts w:ascii="Arial" w:hAnsi="Arial" w:eastAsia="Arial" w:cs="Arial"/>
          <w:noProof w:val="0"/>
          <w:sz w:val="22"/>
          <w:szCs w:val="22"/>
          <w:lang w:val="en-US"/>
        </w:rPr>
        <w:t>objectives</w:t>
      </w:r>
      <w:r w:rsidRPr="08AFF920" w:rsidR="3263BF8E">
        <w:rPr>
          <w:rFonts w:ascii="Arial" w:hAnsi="Arial" w:eastAsia="Arial" w:cs="Arial"/>
          <w:noProof w:val="0"/>
          <w:sz w:val="22"/>
          <w:szCs w:val="22"/>
          <w:lang w:val="en-US"/>
        </w:rPr>
        <w:t>.</w:t>
      </w:r>
    </w:p>
    <w:p w:rsidR="08AFF920" w:rsidP="08AFF920" w:rsidRDefault="08AFF920" w14:paraId="4F013CBE" w14:textId="0A1311EF">
      <w:pPr>
        <w:rPr>
          <w:rFonts w:ascii="Arial" w:hAnsi="Arial" w:eastAsia="Arial" w:cs="Arial"/>
          <w:noProof w:val="0"/>
          <w:sz w:val="22"/>
          <w:szCs w:val="22"/>
          <w:lang w:val="en-US"/>
        </w:rPr>
      </w:pPr>
    </w:p>
    <w:p w:rsidR="08AFF920" w:rsidP="08AFF920" w:rsidRDefault="08AFF920" w14:paraId="1AF7765D" w14:textId="71CC8C06">
      <w:pPr>
        <w:rPr>
          <w:rFonts w:ascii="Arial" w:hAnsi="Arial" w:eastAsia="Arial" w:cs="Arial"/>
          <w:noProof w:val="0"/>
          <w:sz w:val="22"/>
          <w:szCs w:val="22"/>
          <w:lang w:val="en-US"/>
        </w:rPr>
      </w:pPr>
    </w:p>
    <w:p w:rsidR="08AFF920" w:rsidP="08AFF920" w:rsidRDefault="08AFF920" w14:paraId="33BA236A" w14:textId="3B2CE294">
      <w:pPr>
        <w:rPr>
          <w:rFonts w:ascii="Arial" w:hAnsi="Arial" w:eastAsia="Arial" w:cs="Arial"/>
          <w:noProof w:val="0"/>
          <w:sz w:val="22"/>
          <w:szCs w:val="22"/>
          <w:lang w:val="en-US"/>
        </w:rPr>
      </w:pPr>
    </w:p>
    <w:p w:rsidR="08AFF920" w:rsidP="08AFF920" w:rsidRDefault="08AFF920" w14:paraId="301706C0" w14:textId="54B9C0F8">
      <w:pPr>
        <w:rPr>
          <w:rFonts w:ascii="Arial" w:hAnsi="Arial" w:eastAsia="Arial" w:cs="Arial"/>
          <w:noProof w:val="0"/>
          <w:sz w:val="22"/>
          <w:szCs w:val="22"/>
          <w:lang w:val="en-US"/>
        </w:rPr>
      </w:pPr>
    </w:p>
    <w:p w:rsidR="08AFF920" w:rsidP="08AFF920" w:rsidRDefault="08AFF920" w14:paraId="3979B838" w14:textId="4F21B09A">
      <w:pPr>
        <w:rPr>
          <w:rFonts w:ascii="Arial" w:hAnsi="Arial" w:eastAsia="Arial" w:cs="Arial"/>
          <w:noProof w:val="0"/>
          <w:sz w:val="22"/>
          <w:szCs w:val="22"/>
          <w:lang w:val="en-US"/>
        </w:rPr>
      </w:pPr>
    </w:p>
    <w:p w:rsidR="08AFF920" w:rsidP="08AFF920" w:rsidRDefault="08AFF920" w14:paraId="4D4BA20A" w14:textId="114C727A">
      <w:pPr>
        <w:pStyle w:val="Normal"/>
        <w:rPr>
          <w:rFonts w:ascii="Arial" w:hAnsi="Arial" w:eastAsia="Arial" w:cs="Arial"/>
          <w:noProof w:val="0"/>
          <w:sz w:val="22"/>
          <w:szCs w:val="22"/>
          <w:lang w:val="en-US"/>
        </w:rPr>
      </w:pPr>
    </w:p>
    <w:p w:rsidR="08AFF920" w:rsidP="08AFF920" w:rsidRDefault="08AFF920" w14:paraId="4F64BB2D" w14:textId="2E2A6E79">
      <w:pPr>
        <w:pStyle w:val="Normal"/>
        <w:rPr>
          <w:rFonts w:ascii="Arial" w:hAnsi="Arial" w:eastAsia="Arial" w:cs="Arial"/>
          <w:noProof w:val="0"/>
          <w:sz w:val="22"/>
          <w:szCs w:val="22"/>
          <w:lang w:val="en-US"/>
        </w:rPr>
      </w:pPr>
    </w:p>
    <w:p w:rsidR="721E0AA8" w:rsidP="3ECB3AD1" w:rsidRDefault="721E0AA8" w14:paraId="5805FA5A" w14:textId="1BA8DC97">
      <w:pPr>
        <w:pStyle w:val="Normal"/>
        <w:rPr>
          <w:rFonts w:ascii="Arial" w:hAnsi="Arial" w:eastAsia="Arial" w:cs="Arial"/>
          <w:b w:val="1"/>
          <w:bCs w:val="1"/>
          <w:noProof w:val="0"/>
          <w:sz w:val="32"/>
          <w:szCs w:val="32"/>
          <w:lang w:val="en-US"/>
        </w:rPr>
      </w:pPr>
      <w:r w:rsidRPr="3ECB3AD1" w:rsidR="721E0AA8">
        <w:rPr>
          <w:rFonts w:ascii="Arial" w:hAnsi="Arial" w:eastAsia="Arial" w:cs="Arial"/>
          <w:b w:val="1"/>
          <w:bCs w:val="1"/>
          <w:noProof w:val="0"/>
          <w:sz w:val="32"/>
          <w:szCs w:val="32"/>
          <w:lang w:val="en-US"/>
        </w:rPr>
        <w:t>REFERENCES</w:t>
      </w:r>
    </w:p>
    <w:p w:rsidR="721E0AA8" w:rsidP="08AFF920" w:rsidRDefault="721E0AA8" w14:paraId="0D4801FC" w14:textId="6125A220">
      <w:pPr>
        <w:rPr>
          <w:rFonts w:ascii="Arial" w:hAnsi="Arial" w:eastAsia="Arial" w:cs="Arial"/>
          <w:noProof w:val="0"/>
          <w:sz w:val="22"/>
          <w:szCs w:val="22"/>
          <w:lang w:val="en-US"/>
        </w:rPr>
      </w:pPr>
      <w:r w:rsidRPr="02DD6FD9" w:rsidR="2DEB580C">
        <w:rPr>
          <w:rFonts w:ascii="Arial" w:hAnsi="Arial" w:eastAsia="Arial" w:cs="Arial"/>
          <w:noProof w:val="0"/>
          <w:sz w:val="22"/>
          <w:szCs w:val="22"/>
          <w:lang w:val="en-US"/>
        </w:rPr>
        <w:t xml:space="preserve"> Kahn</w:t>
      </w:r>
      <w:r w:rsidRPr="02DD6FD9" w:rsidR="2DEB580C">
        <w:rPr>
          <w:rFonts w:ascii="Arial" w:hAnsi="Arial" w:eastAsia="Arial" w:cs="Arial"/>
          <w:noProof w:val="0"/>
          <w:sz w:val="22"/>
          <w:szCs w:val="22"/>
          <w:lang w:val="en-US"/>
        </w:rPr>
        <w:t xml:space="preserve">, W.A. (1990) ‘Psychological Conditions of Personal Engagement and Disengagement at Work’, </w:t>
      </w:r>
      <w:r w:rsidRPr="02DD6FD9" w:rsidR="2DEB580C">
        <w:rPr>
          <w:rFonts w:ascii="Arial" w:hAnsi="Arial" w:eastAsia="Arial" w:cs="Arial"/>
          <w:i w:val="1"/>
          <w:iCs w:val="1"/>
          <w:noProof w:val="0"/>
          <w:sz w:val="22"/>
          <w:szCs w:val="22"/>
          <w:lang w:val="en-US"/>
        </w:rPr>
        <w:t>Academy of Management Journal</w:t>
      </w:r>
      <w:r w:rsidRPr="02DD6FD9" w:rsidR="2DEB580C">
        <w:rPr>
          <w:rFonts w:ascii="Arial" w:hAnsi="Arial" w:eastAsia="Arial" w:cs="Arial"/>
          <w:noProof w:val="0"/>
          <w:sz w:val="22"/>
          <w:szCs w:val="22"/>
          <w:lang w:val="en-US"/>
        </w:rPr>
        <w:t>, 33(4), pp. 692–724.</w:t>
      </w:r>
    </w:p>
    <w:p w:rsidR="721E0AA8" w:rsidRDefault="721E0AA8" w14:paraId="54CAC5EA" w14:textId="2CF9D43D">
      <w:r w:rsidRPr="02DD6FD9" w:rsidR="2DEB580C">
        <w:rPr>
          <w:rFonts w:ascii="Arial" w:hAnsi="Arial" w:eastAsia="Arial" w:cs="Arial"/>
          <w:noProof w:val="0"/>
          <w:sz w:val="22"/>
          <w:szCs w:val="22"/>
          <w:lang w:val="en-US"/>
        </w:rPr>
        <w:t>Kotter, J.P. (2018)</w:t>
      </w:r>
      <w:r w:rsidRPr="02DD6FD9" w:rsidR="2DEB580C">
        <w:rPr>
          <w:rFonts w:ascii="Arial" w:hAnsi="Arial" w:eastAsia="Arial" w:cs="Arial"/>
          <w:noProof w:val="0"/>
          <w:sz w:val="22"/>
          <w:szCs w:val="22"/>
          <w:lang w:val="en-US"/>
        </w:rPr>
        <w:t>. Leading</w:t>
      </w:r>
      <w:r w:rsidRPr="02DD6FD9" w:rsidR="2DEB580C">
        <w:rPr>
          <w:rFonts w:ascii="Arial" w:hAnsi="Arial" w:eastAsia="Arial" w:cs="Arial"/>
          <w:i w:val="1"/>
          <w:iCs w:val="1"/>
          <w:noProof w:val="0"/>
          <w:sz w:val="22"/>
          <w:szCs w:val="22"/>
          <w:lang w:val="en-US"/>
        </w:rPr>
        <w:t xml:space="preserve"> Change</w:t>
      </w:r>
      <w:r w:rsidRPr="02DD6FD9" w:rsidR="2DEB580C">
        <w:rPr>
          <w:rFonts w:ascii="Arial" w:hAnsi="Arial" w:eastAsia="Arial" w:cs="Arial"/>
          <w:noProof w:val="0"/>
          <w:sz w:val="22"/>
          <w:szCs w:val="22"/>
          <w:lang w:val="en-US"/>
        </w:rPr>
        <w:t>. Boston: Harvard Business Review Press.</w:t>
      </w:r>
    </w:p>
    <w:p w:rsidR="721E0AA8" w:rsidRDefault="721E0AA8" w14:paraId="39721CAF" w14:textId="60C87387">
      <w:r w:rsidRPr="02DD6FD9" w:rsidR="2DEB580C">
        <w:rPr>
          <w:rFonts w:ascii="Arial" w:hAnsi="Arial" w:eastAsia="Arial" w:cs="Arial"/>
          <w:noProof w:val="0"/>
          <w:sz w:val="22"/>
          <w:szCs w:val="22"/>
          <w:lang w:val="en-US"/>
        </w:rPr>
        <w:t xml:space="preserve"> Northouse, P.G. (2022). Leadership</w:t>
      </w:r>
      <w:r w:rsidRPr="02DD6FD9" w:rsidR="2DEB580C">
        <w:rPr>
          <w:rFonts w:ascii="Arial" w:hAnsi="Arial" w:eastAsia="Arial" w:cs="Arial"/>
          <w:i w:val="1"/>
          <w:iCs w:val="1"/>
          <w:noProof w:val="0"/>
          <w:sz w:val="22"/>
          <w:szCs w:val="22"/>
          <w:lang w:val="en-US"/>
        </w:rPr>
        <w:t>: Theory and Practice</w:t>
      </w:r>
      <w:r w:rsidRPr="02DD6FD9" w:rsidR="2DEB580C">
        <w:rPr>
          <w:rFonts w:ascii="Arial" w:hAnsi="Arial" w:eastAsia="Arial" w:cs="Arial"/>
          <w:noProof w:val="0"/>
          <w:sz w:val="22"/>
          <w:szCs w:val="22"/>
          <w:lang w:val="en-US"/>
        </w:rPr>
        <w:t>. 9th ed. Thousand Oaks: Sage.</w:t>
      </w:r>
    </w:p>
    <w:p w:rsidR="28F12CDE" w:rsidRDefault="28F12CDE" w14:paraId="775135B3" w14:textId="032623B9">
      <w:r w:rsidRPr="02DD6FD9" w:rsidR="56870B2E">
        <w:rPr>
          <w:rFonts w:ascii="Arial" w:hAnsi="Arial" w:eastAsia="Arial" w:cs="Arial"/>
          <w:noProof w:val="0"/>
          <w:sz w:val="22"/>
          <w:szCs w:val="22"/>
          <w:lang w:val="en-US"/>
        </w:rPr>
        <w:t xml:space="preserve">Armstrong, M. and Taylor, S. (2023) </w:t>
      </w:r>
      <w:r w:rsidRPr="02DD6FD9" w:rsidR="56870B2E">
        <w:rPr>
          <w:rFonts w:ascii="Arial" w:hAnsi="Arial" w:eastAsia="Arial" w:cs="Arial"/>
          <w:i w:val="1"/>
          <w:iCs w:val="1"/>
          <w:noProof w:val="0"/>
          <w:sz w:val="22"/>
          <w:szCs w:val="22"/>
          <w:lang w:val="en-US"/>
        </w:rPr>
        <w:t>Armstrong's Handbook of Human Resource Management Practice</w:t>
      </w:r>
      <w:r w:rsidRPr="02DD6FD9" w:rsidR="56870B2E">
        <w:rPr>
          <w:rFonts w:ascii="Arial" w:hAnsi="Arial" w:eastAsia="Arial" w:cs="Arial"/>
          <w:noProof w:val="0"/>
          <w:sz w:val="22"/>
          <w:szCs w:val="22"/>
          <w:lang w:val="en-US"/>
        </w:rPr>
        <w:t>. 16th ed. London: Kogan Page.</w:t>
      </w:r>
    </w:p>
    <w:p w:rsidR="28F12CDE" w:rsidRDefault="28F12CDE" w14:paraId="0DDA801F" w14:textId="5D2B6218">
      <w:r w:rsidRPr="02DD6FD9" w:rsidR="56870B2E">
        <w:rPr>
          <w:rFonts w:ascii="Arial" w:hAnsi="Arial" w:eastAsia="Arial" w:cs="Arial"/>
          <w:noProof w:val="0"/>
          <w:sz w:val="22"/>
          <w:szCs w:val="22"/>
          <w:lang w:val="en-US"/>
        </w:rPr>
        <w:t xml:space="preserve"> CIPD (2024) </w:t>
      </w:r>
      <w:r w:rsidRPr="02DD6FD9" w:rsidR="56870B2E">
        <w:rPr>
          <w:rFonts w:ascii="Arial" w:hAnsi="Arial" w:eastAsia="Arial" w:cs="Arial"/>
          <w:i w:val="1"/>
          <w:iCs w:val="1"/>
          <w:noProof w:val="0"/>
          <w:sz w:val="22"/>
          <w:szCs w:val="22"/>
          <w:lang w:val="en-US"/>
        </w:rPr>
        <w:t>Good Work Index 2024</w:t>
      </w:r>
      <w:r w:rsidRPr="02DD6FD9" w:rsidR="56870B2E">
        <w:rPr>
          <w:rFonts w:ascii="Arial" w:hAnsi="Arial" w:eastAsia="Arial" w:cs="Arial"/>
          <w:noProof w:val="0"/>
          <w:sz w:val="22"/>
          <w:szCs w:val="22"/>
          <w:lang w:val="en-US"/>
        </w:rPr>
        <w:t>. London: Chartered Institute of Personnel and Development.</w:t>
      </w:r>
    </w:p>
    <w:p w:rsidR="28F12CDE" w:rsidRDefault="28F12CDE" w14:paraId="49D0BD46" w14:textId="2B114FDA">
      <w:r w:rsidRPr="02DD6FD9" w:rsidR="56870B2E">
        <w:rPr>
          <w:rFonts w:ascii="Arial" w:hAnsi="Arial" w:eastAsia="Arial" w:cs="Arial"/>
          <w:noProof w:val="0"/>
          <w:sz w:val="22"/>
          <w:szCs w:val="22"/>
          <w:lang w:val="en-US"/>
        </w:rPr>
        <w:t xml:space="preserve"> Herzberg, F. (1968) ‘One More Time: How Do You Motivate Employees?’, </w:t>
      </w:r>
      <w:r w:rsidRPr="02DD6FD9" w:rsidR="56870B2E">
        <w:rPr>
          <w:rFonts w:ascii="Arial" w:hAnsi="Arial" w:eastAsia="Arial" w:cs="Arial"/>
          <w:i w:val="1"/>
          <w:iCs w:val="1"/>
          <w:noProof w:val="0"/>
          <w:sz w:val="22"/>
          <w:szCs w:val="22"/>
          <w:lang w:val="en-US"/>
        </w:rPr>
        <w:t>Harvard Business Review</w:t>
      </w:r>
      <w:r w:rsidRPr="02DD6FD9" w:rsidR="56870B2E">
        <w:rPr>
          <w:rFonts w:ascii="Arial" w:hAnsi="Arial" w:eastAsia="Arial" w:cs="Arial"/>
          <w:noProof w:val="0"/>
          <w:sz w:val="22"/>
          <w:szCs w:val="22"/>
          <w:lang w:val="en-US"/>
        </w:rPr>
        <w:t>, 46(1), pp. 53–62.</w:t>
      </w:r>
    </w:p>
    <w:p w:rsidR="28F12CDE" w:rsidRDefault="28F12CDE" w14:paraId="4D918F69" w14:textId="21237E6C">
      <w:r w:rsidRPr="02DD6FD9" w:rsidR="56870B2E">
        <w:rPr>
          <w:rFonts w:ascii="Arial" w:hAnsi="Arial" w:eastAsia="Arial" w:cs="Arial"/>
          <w:noProof w:val="0"/>
          <w:sz w:val="22"/>
          <w:szCs w:val="22"/>
          <w:lang w:val="en-US"/>
        </w:rPr>
        <w:t xml:space="preserve"> Shore, L.M., Cleveland, J.N. and Sanchez, D. (2018) ‘Inclusive Workplaces: A Review and Model’, </w:t>
      </w:r>
      <w:r w:rsidRPr="02DD6FD9" w:rsidR="56870B2E">
        <w:rPr>
          <w:rFonts w:ascii="Arial" w:hAnsi="Arial" w:eastAsia="Arial" w:cs="Arial"/>
          <w:i w:val="1"/>
          <w:iCs w:val="1"/>
          <w:noProof w:val="0"/>
          <w:sz w:val="22"/>
          <w:szCs w:val="22"/>
          <w:lang w:val="en-US"/>
        </w:rPr>
        <w:t>Human Resource Management Review</w:t>
      </w:r>
      <w:r w:rsidRPr="02DD6FD9" w:rsidR="56870B2E">
        <w:rPr>
          <w:rFonts w:ascii="Arial" w:hAnsi="Arial" w:eastAsia="Arial" w:cs="Arial"/>
          <w:noProof w:val="0"/>
          <w:sz w:val="22"/>
          <w:szCs w:val="22"/>
          <w:lang w:val="en-US"/>
        </w:rPr>
        <w:t>, 28(2), pp. 176–189.</w:t>
      </w:r>
    </w:p>
    <w:p w:rsidR="28F12CDE" w:rsidRDefault="28F12CDE" w14:paraId="50488ED3" w14:textId="78516B9F">
      <w:r w:rsidRPr="02DD6FD9" w:rsidR="56870B2E">
        <w:rPr>
          <w:rFonts w:ascii="Arial" w:hAnsi="Arial" w:eastAsia="Arial" w:cs="Arial"/>
          <w:noProof w:val="0"/>
          <w:sz w:val="22"/>
          <w:szCs w:val="22"/>
          <w:lang w:val="en-US"/>
        </w:rPr>
        <w:t xml:space="preserve">tone, D.L., Deadrick, D.L., Lukaszewski, K.M. and Johnson, R. (2020) ‘The Influence of Technology on the Future of Human Resource Management’, </w:t>
      </w:r>
      <w:r w:rsidRPr="02DD6FD9" w:rsidR="56870B2E">
        <w:rPr>
          <w:rFonts w:ascii="Arial" w:hAnsi="Arial" w:eastAsia="Arial" w:cs="Arial"/>
          <w:i w:val="1"/>
          <w:iCs w:val="1"/>
          <w:noProof w:val="0"/>
          <w:sz w:val="22"/>
          <w:szCs w:val="22"/>
          <w:lang w:val="en-US"/>
        </w:rPr>
        <w:t>Human Resource Management Review</w:t>
      </w:r>
      <w:r w:rsidRPr="02DD6FD9" w:rsidR="56870B2E">
        <w:rPr>
          <w:rFonts w:ascii="Arial" w:hAnsi="Arial" w:eastAsia="Arial" w:cs="Arial"/>
          <w:noProof w:val="0"/>
          <w:sz w:val="22"/>
          <w:szCs w:val="22"/>
          <w:lang w:val="en-US"/>
        </w:rPr>
        <w:t>, 30(1), pp. 1–13.</w:t>
      </w:r>
    </w:p>
    <w:p w:rsidR="395FF886" w:rsidP="02DD6FD9" w:rsidRDefault="395FF886" w14:paraId="61D512D7" w14:textId="63E3A434">
      <w:pPr>
        <w:pStyle w:val="Normal"/>
      </w:pPr>
      <w:r w:rsidRPr="02DD6FD9" w:rsidR="395FF886">
        <w:rPr>
          <w:rFonts w:ascii="Arial" w:hAnsi="Arial" w:eastAsia="Arial" w:cs="Arial"/>
          <w:noProof w:val="0"/>
          <w:sz w:val="22"/>
          <w:szCs w:val="22"/>
          <w:lang w:val="en-US"/>
        </w:rPr>
        <w:t xml:space="preserve">Armstrong, </w:t>
      </w:r>
      <w:r w:rsidRPr="02DD6FD9" w:rsidR="395FF886">
        <w:rPr>
          <w:rFonts w:ascii="Arial" w:hAnsi="Arial" w:eastAsia="Arial" w:cs="Arial"/>
          <w:noProof w:val="0"/>
          <w:sz w:val="22"/>
          <w:szCs w:val="22"/>
          <w:lang w:val="en-US"/>
        </w:rPr>
        <w:t>M.</w:t>
      </w:r>
      <w:r w:rsidRPr="02DD6FD9" w:rsidR="395FF886">
        <w:rPr>
          <w:rFonts w:ascii="Arial" w:hAnsi="Arial" w:eastAsia="Arial" w:cs="Arial"/>
          <w:noProof w:val="0"/>
          <w:sz w:val="22"/>
          <w:szCs w:val="22"/>
          <w:lang w:val="en-US"/>
        </w:rPr>
        <w:t xml:space="preserve"> and Brown, D. (2022)</w:t>
      </w:r>
      <w:r w:rsidRPr="02DD6FD9" w:rsidR="395FF886">
        <w:rPr>
          <w:rFonts w:ascii="Arial" w:hAnsi="Arial" w:eastAsia="Arial" w:cs="Arial"/>
          <w:noProof w:val="0"/>
          <w:sz w:val="22"/>
          <w:szCs w:val="22"/>
          <w:lang w:val="en-US"/>
        </w:rPr>
        <w:t xml:space="preserve"> </w:t>
      </w:r>
      <w:r w:rsidRPr="02DD6FD9" w:rsidR="395FF886">
        <w:rPr>
          <w:rFonts w:ascii="Arial" w:hAnsi="Arial" w:eastAsia="Arial" w:cs="Arial"/>
          <w:i w:val="1"/>
          <w:iCs w:val="1"/>
          <w:noProof w:val="0"/>
          <w:sz w:val="22"/>
          <w:szCs w:val="22"/>
          <w:lang w:val="en-US"/>
        </w:rPr>
        <w:t>Strategic</w:t>
      </w:r>
      <w:r w:rsidRPr="02DD6FD9" w:rsidR="395FF886">
        <w:rPr>
          <w:rFonts w:ascii="Arial" w:hAnsi="Arial" w:eastAsia="Arial" w:cs="Arial"/>
          <w:i w:val="1"/>
          <w:iCs w:val="1"/>
          <w:noProof w:val="0"/>
          <w:sz w:val="22"/>
          <w:szCs w:val="22"/>
          <w:lang w:val="en-US"/>
        </w:rPr>
        <w:t xml:space="preserve"> Human Resource Management: Improve Business Performance Through Strategic People Management</w:t>
      </w:r>
      <w:r w:rsidRPr="02DD6FD9" w:rsidR="395FF886">
        <w:rPr>
          <w:rFonts w:ascii="Arial" w:hAnsi="Arial" w:eastAsia="Arial" w:cs="Arial"/>
          <w:noProof w:val="0"/>
          <w:sz w:val="22"/>
          <w:szCs w:val="22"/>
          <w:lang w:val="en-US"/>
        </w:rPr>
        <w:t xml:space="preserve">. 4th </w:t>
      </w:r>
      <w:r w:rsidRPr="02DD6FD9" w:rsidR="395FF886">
        <w:rPr>
          <w:rFonts w:ascii="Arial" w:hAnsi="Arial" w:eastAsia="Arial" w:cs="Arial"/>
          <w:noProof w:val="0"/>
          <w:sz w:val="22"/>
          <w:szCs w:val="22"/>
          <w:lang w:val="en-US"/>
        </w:rPr>
        <w:t>edn</w:t>
      </w:r>
      <w:r w:rsidRPr="02DD6FD9" w:rsidR="395FF886">
        <w:rPr>
          <w:rFonts w:ascii="Arial" w:hAnsi="Arial" w:eastAsia="Arial" w:cs="Arial"/>
          <w:noProof w:val="0"/>
          <w:sz w:val="22"/>
          <w:szCs w:val="22"/>
          <w:lang w:val="en-US"/>
        </w:rPr>
        <w:t>. London: Kogan Page.</w:t>
      </w:r>
    </w:p>
    <w:p w:rsidR="395FF886" w:rsidP="02DD6FD9" w:rsidRDefault="395FF886" w14:paraId="1102638A" w14:textId="2BCFE47C">
      <w:pPr>
        <w:spacing w:before="240" w:beforeAutospacing="off" w:after="240" w:afterAutospacing="off"/>
      </w:pPr>
      <w:r w:rsidRPr="02DD6FD9" w:rsidR="395FF886">
        <w:rPr>
          <w:rFonts w:ascii="Arial" w:hAnsi="Arial" w:eastAsia="Arial" w:cs="Arial"/>
          <w:noProof w:val="0"/>
          <w:sz w:val="22"/>
          <w:szCs w:val="22"/>
          <w:lang w:val="en-US"/>
        </w:rPr>
        <w:t xml:space="preserve">Boxall, P. and Purcell, J. (2022) </w:t>
      </w:r>
      <w:r w:rsidRPr="02DD6FD9" w:rsidR="395FF886">
        <w:rPr>
          <w:rFonts w:ascii="Arial" w:hAnsi="Arial" w:eastAsia="Arial" w:cs="Arial"/>
          <w:i w:val="1"/>
          <w:iCs w:val="1"/>
          <w:noProof w:val="0"/>
          <w:sz w:val="22"/>
          <w:szCs w:val="22"/>
          <w:lang w:val="en-US"/>
        </w:rPr>
        <w:t>Strategy and Human Resource Management</w:t>
      </w:r>
      <w:r w:rsidRPr="02DD6FD9" w:rsidR="395FF886">
        <w:rPr>
          <w:rFonts w:ascii="Arial" w:hAnsi="Arial" w:eastAsia="Arial" w:cs="Arial"/>
          <w:noProof w:val="0"/>
          <w:sz w:val="22"/>
          <w:szCs w:val="22"/>
          <w:lang w:val="en-US"/>
        </w:rPr>
        <w:t>. 5th edn. London: Red Globe Press.</w:t>
      </w:r>
    </w:p>
    <w:p w:rsidR="395FF886" w:rsidP="02DD6FD9" w:rsidRDefault="395FF886" w14:paraId="0C95D56E" w14:textId="5F7F490F">
      <w:pPr>
        <w:spacing w:before="240" w:beforeAutospacing="off" w:after="240" w:afterAutospacing="off"/>
      </w:pPr>
      <w:r w:rsidRPr="02DD6FD9" w:rsidR="395FF886">
        <w:rPr>
          <w:rFonts w:ascii="Arial" w:hAnsi="Arial" w:eastAsia="Arial" w:cs="Arial"/>
          <w:noProof w:val="0"/>
          <w:sz w:val="22"/>
          <w:szCs w:val="22"/>
          <w:lang w:val="en-US"/>
        </w:rPr>
        <w:t xml:space="preserve">Bratton, J. and Gold, J. (2023) </w:t>
      </w:r>
      <w:r w:rsidRPr="02DD6FD9" w:rsidR="395FF886">
        <w:rPr>
          <w:rFonts w:ascii="Arial" w:hAnsi="Arial" w:eastAsia="Arial" w:cs="Arial"/>
          <w:i w:val="1"/>
          <w:iCs w:val="1"/>
          <w:noProof w:val="0"/>
          <w:sz w:val="22"/>
          <w:szCs w:val="22"/>
          <w:lang w:val="en-US"/>
        </w:rPr>
        <w:t>Human Resource Management: Theory and Practice</w:t>
      </w:r>
      <w:r w:rsidRPr="02DD6FD9" w:rsidR="395FF886">
        <w:rPr>
          <w:rFonts w:ascii="Arial" w:hAnsi="Arial" w:eastAsia="Arial" w:cs="Arial"/>
          <w:noProof w:val="0"/>
          <w:sz w:val="22"/>
          <w:szCs w:val="22"/>
          <w:lang w:val="en-US"/>
        </w:rPr>
        <w:t>. 8th edn. London: Palgrave Macmillan.</w:t>
      </w:r>
    </w:p>
    <w:p w:rsidR="395FF886" w:rsidP="02DD6FD9" w:rsidRDefault="395FF886" w14:paraId="5B2B19FA" w14:textId="4130678D">
      <w:pPr>
        <w:spacing w:before="240" w:beforeAutospacing="off" w:after="240" w:afterAutospacing="off"/>
      </w:pPr>
      <w:r w:rsidRPr="02DD6FD9" w:rsidR="395FF886">
        <w:rPr>
          <w:rFonts w:ascii="Arial" w:hAnsi="Arial" w:eastAsia="Arial" w:cs="Arial"/>
          <w:noProof w:val="0"/>
          <w:sz w:val="22"/>
          <w:szCs w:val="22"/>
          <w:lang w:val="en-US"/>
        </w:rPr>
        <w:t xml:space="preserve">Chartered Institute of Personnel and Development (CIPD) (2023) </w:t>
      </w:r>
      <w:r w:rsidRPr="02DD6FD9" w:rsidR="395FF886">
        <w:rPr>
          <w:rFonts w:ascii="Arial" w:hAnsi="Arial" w:eastAsia="Arial" w:cs="Arial"/>
          <w:i w:val="1"/>
          <w:iCs w:val="1"/>
          <w:noProof w:val="0"/>
          <w:sz w:val="22"/>
          <w:szCs w:val="22"/>
          <w:lang w:val="en-US"/>
        </w:rPr>
        <w:t>Technology and the Future of Work</w:t>
      </w:r>
      <w:r w:rsidRPr="02DD6FD9" w:rsidR="395FF886">
        <w:rPr>
          <w:rFonts w:ascii="Arial" w:hAnsi="Arial" w:eastAsia="Arial" w:cs="Arial"/>
          <w:noProof w:val="0"/>
          <w:sz w:val="22"/>
          <w:szCs w:val="22"/>
          <w:lang w:val="en-US"/>
        </w:rPr>
        <w:t>. London: CIPD.</w:t>
      </w:r>
    </w:p>
    <w:p w:rsidR="395FF886" w:rsidP="02DD6FD9" w:rsidRDefault="395FF886" w14:paraId="717B8726" w14:textId="7DD94B54">
      <w:pPr>
        <w:spacing w:before="240" w:beforeAutospacing="off" w:after="240" w:afterAutospacing="off"/>
      </w:pPr>
      <w:r w:rsidRPr="02DD6FD9" w:rsidR="395FF886">
        <w:rPr>
          <w:rFonts w:ascii="Arial" w:hAnsi="Arial" w:eastAsia="Arial" w:cs="Arial"/>
          <w:noProof w:val="0"/>
          <w:sz w:val="22"/>
          <w:szCs w:val="22"/>
          <w:lang w:val="en-US"/>
        </w:rPr>
        <w:t xml:space="preserve">Chartered Institute of Personnel and Development (CIPD) (2024) </w:t>
      </w:r>
      <w:r w:rsidRPr="02DD6FD9" w:rsidR="395FF886">
        <w:rPr>
          <w:rFonts w:ascii="Arial" w:hAnsi="Arial" w:eastAsia="Arial" w:cs="Arial"/>
          <w:i w:val="1"/>
          <w:iCs w:val="1"/>
          <w:noProof w:val="0"/>
          <w:sz w:val="22"/>
          <w:szCs w:val="22"/>
          <w:lang w:val="en-US"/>
        </w:rPr>
        <w:t>Good Work Index 2024</w:t>
      </w:r>
      <w:r w:rsidRPr="02DD6FD9" w:rsidR="395FF886">
        <w:rPr>
          <w:rFonts w:ascii="Arial" w:hAnsi="Arial" w:eastAsia="Arial" w:cs="Arial"/>
          <w:noProof w:val="0"/>
          <w:sz w:val="22"/>
          <w:szCs w:val="22"/>
          <w:lang w:val="en-US"/>
        </w:rPr>
        <w:t>. London: CIPD.</w:t>
      </w:r>
    </w:p>
    <w:p w:rsidR="395FF886" w:rsidP="02DD6FD9" w:rsidRDefault="395FF886" w14:paraId="7509760B" w14:textId="75511D6F">
      <w:pPr>
        <w:spacing w:before="240" w:beforeAutospacing="off" w:after="240" w:afterAutospacing="off"/>
      </w:pPr>
      <w:r w:rsidRPr="02DD6FD9" w:rsidR="395FF886">
        <w:rPr>
          <w:rFonts w:ascii="Arial" w:hAnsi="Arial" w:eastAsia="Arial" w:cs="Arial"/>
          <w:noProof w:val="0"/>
          <w:sz w:val="22"/>
          <w:szCs w:val="22"/>
          <w:lang w:val="en-US"/>
        </w:rPr>
        <w:t xml:space="preserve">Chartered Institute of Personnel and Development (CIPD) (2024) </w:t>
      </w:r>
      <w:r w:rsidRPr="02DD6FD9" w:rsidR="395FF886">
        <w:rPr>
          <w:rFonts w:ascii="Arial" w:hAnsi="Arial" w:eastAsia="Arial" w:cs="Arial"/>
          <w:i w:val="1"/>
          <w:iCs w:val="1"/>
          <w:noProof w:val="0"/>
          <w:sz w:val="22"/>
          <w:szCs w:val="22"/>
          <w:lang w:val="en-US"/>
        </w:rPr>
        <w:t>Resourcing and Talent Planning Report</w:t>
      </w:r>
      <w:r w:rsidRPr="02DD6FD9" w:rsidR="395FF886">
        <w:rPr>
          <w:rFonts w:ascii="Arial" w:hAnsi="Arial" w:eastAsia="Arial" w:cs="Arial"/>
          <w:noProof w:val="0"/>
          <w:sz w:val="22"/>
          <w:szCs w:val="22"/>
          <w:lang w:val="en-US"/>
        </w:rPr>
        <w:t>. London: CIPD.</w:t>
      </w:r>
    </w:p>
    <w:p w:rsidR="395FF886" w:rsidP="02DD6FD9" w:rsidRDefault="395FF886" w14:paraId="331E2C63" w14:textId="34A4028A">
      <w:pPr>
        <w:spacing w:before="240" w:beforeAutospacing="off" w:after="240" w:afterAutospacing="off"/>
      </w:pPr>
      <w:r w:rsidRPr="02DD6FD9" w:rsidR="395FF886">
        <w:rPr>
          <w:rFonts w:ascii="Arial" w:hAnsi="Arial" w:eastAsia="Arial" w:cs="Arial"/>
          <w:noProof w:val="0"/>
          <w:sz w:val="22"/>
          <w:szCs w:val="22"/>
          <w:lang w:val="en-US"/>
        </w:rPr>
        <w:t xml:space="preserve">Collings, D.G., McMackin, J., Nyberg, A.J. and Wright, P.M. (2021) </w:t>
      </w:r>
      <w:r w:rsidRPr="02DD6FD9" w:rsidR="395FF886">
        <w:rPr>
          <w:rFonts w:ascii="Arial" w:hAnsi="Arial" w:eastAsia="Arial" w:cs="Arial"/>
          <w:i w:val="1"/>
          <w:iCs w:val="1"/>
          <w:noProof w:val="0"/>
          <w:sz w:val="22"/>
          <w:szCs w:val="22"/>
          <w:lang w:val="en-US"/>
        </w:rPr>
        <w:t>The Oxford Handbook of Human Resource Management</w:t>
      </w:r>
      <w:r w:rsidRPr="02DD6FD9" w:rsidR="395FF886">
        <w:rPr>
          <w:rFonts w:ascii="Arial" w:hAnsi="Arial" w:eastAsia="Arial" w:cs="Arial"/>
          <w:noProof w:val="0"/>
          <w:sz w:val="22"/>
          <w:szCs w:val="22"/>
          <w:lang w:val="en-US"/>
        </w:rPr>
        <w:t>. Oxford: Oxford University Press.</w:t>
      </w:r>
    </w:p>
    <w:p w:rsidR="395FF886" w:rsidP="02DD6FD9" w:rsidRDefault="395FF886" w14:paraId="0575C193" w14:textId="234E4676">
      <w:pPr>
        <w:spacing w:before="240" w:beforeAutospacing="off" w:after="240" w:afterAutospacing="off"/>
      </w:pPr>
      <w:r w:rsidRPr="02DD6FD9" w:rsidR="395FF886">
        <w:rPr>
          <w:rFonts w:ascii="Arial" w:hAnsi="Arial" w:eastAsia="Arial" w:cs="Arial"/>
          <w:noProof w:val="0"/>
          <w:sz w:val="22"/>
          <w:szCs w:val="22"/>
          <w:lang w:val="en-US"/>
        </w:rPr>
        <w:t xml:space="preserve">Dessler, G. (2020) </w:t>
      </w:r>
      <w:r w:rsidRPr="02DD6FD9" w:rsidR="395FF886">
        <w:rPr>
          <w:rFonts w:ascii="Arial" w:hAnsi="Arial" w:eastAsia="Arial" w:cs="Arial"/>
          <w:i w:val="1"/>
          <w:iCs w:val="1"/>
          <w:noProof w:val="0"/>
          <w:sz w:val="22"/>
          <w:szCs w:val="22"/>
          <w:lang w:val="en-US"/>
        </w:rPr>
        <w:t>Human Resource Management</w:t>
      </w:r>
      <w:r w:rsidRPr="02DD6FD9" w:rsidR="395FF886">
        <w:rPr>
          <w:rFonts w:ascii="Arial" w:hAnsi="Arial" w:eastAsia="Arial" w:cs="Arial"/>
          <w:noProof w:val="0"/>
          <w:sz w:val="22"/>
          <w:szCs w:val="22"/>
          <w:lang w:val="en-US"/>
        </w:rPr>
        <w:t>. 16th edn. Harlow: Pearson.</w:t>
      </w:r>
    </w:p>
    <w:p w:rsidR="395FF886" w:rsidP="02DD6FD9" w:rsidRDefault="395FF886" w14:paraId="271ADBFC" w14:textId="5DD01500">
      <w:pPr>
        <w:spacing w:before="240" w:beforeAutospacing="off" w:after="240" w:afterAutospacing="off"/>
      </w:pPr>
      <w:r w:rsidRPr="02DD6FD9" w:rsidR="395FF886">
        <w:rPr>
          <w:rFonts w:ascii="Arial" w:hAnsi="Arial" w:eastAsia="Arial" w:cs="Arial"/>
          <w:noProof w:val="0"/>
          <w:sz w:val="22"/>
          <w:szCs w:val="22"/>
          <w:lang w:val="en-US"/>
        </w:rPr>
        <w:t xml:space="preserve">Herzberg, F. (1968) 'One More Time: How Do You Motivate Employees?', </w:t>
      </w:r>
      <w:r w:rsidRPr="02DD6FD9" w:rsidR="395FF886">
        <w:rPr>
          <w:rFonts w:ascii="Arial" w:hAnsi="Arial" w:eastAsia="Arial" w:cs="Arial"/>
          <w:i w:val="1"/>
          <w:iCs w:val="1"/>
          <w:noProof w:val="0"/>
          <w:sz w:val="22"/>
          <w:szCs w:val="22"/>
          <w:lang w:val="en-US"/>
        </w:rPr>
        <w:t>Harvard Business Review</w:t>
      </w:r>
      <w:r w:rsidRPr="02DD6FD9" w:rsidR="395FF886">
        <w:rPr>
          <w:rFonts w:ascii="Arial" w:hAnsi="Arial" w:eastAsia="Arial" w:cs="Arial"/>
          <w:noProof w:val="0"/>
          <w:sz w:val="22"/>
          <w:szCs w:val="22"/>
          <w:lang w:val="en-US"/>
        </w:rPr>
        <w:t>, 46(1), pp. 53–62.</w:t>
      </w:r>
    </w:p>
    <w:p w:rsidR="395FF886" w:rsidP="02DD6FD9" w:rsidRDefault="395FF886" w14:paraId="1DBB7F9D" w14:textId="684BF868">
      <w:pPr>
        <w:spacing w:before="240" w:beforeAutospacing="off" w:after="240" w:afterAutospacing="off"/>
      </w:pPr>
      <w:r w:rsidRPr="02DD6FD9" w:rsidR="395FF886">
        <w:rPr>
          <w:rFonts w:ascii="Arial" w:hAnsi="Arial" w:eastAsia="Arial" w:cs="Arial"/>
          <w:noProof w:val="0"/>
          <w:sz w:val="22"/>
          <w:szCs w:val="22"/>
          <w:lang w:val="en-US"/>
        </w:rPr>
        <w:t xml:space="preserve">Kahn, W.A. (1990) 'Psychological Conditions of Personal Engagement and Disengagement at Work', </w:t>
      </w:r>
      <w:r w:rsidRPr="02DD6FD9" w:rsidR="395FF886">
        <w:rPr>
          <w:rFonts w:ascii="Arial" w:hAnsi="Arial" w:eastAsia="Arial" w:cs="Arial"/>
          <w:i w:val="1"/>
          <w:iCs w:val="1"/>
          <w:noProof w:val="0"/>
          <w:sz w:val="22"/>
          <w:szCs w:val="22"/>
          <w:lang w:val="en-US"/>
        </w:rPr>
        <w:t>Academy of Management Journal</w:t>
      </w:r>
      <w:r w:rsidRPr="02DD6FD9" w:rsidR="395FF886">
        <w:rPr>
          <w:rFonts w:ascii="Arial" w:hAnsi="Arial" w:eastAsia="Arial" w:cs="Arial"/>
          <w:noProof w:val="0"/>
          <w:sz w:val="22"/>
          <w:szCs w:val="22"/>
          <w:lang w:val="en-US"/>
        </w:rPr>
        <w:t>, 33(4), pp. 692–724.</w:t>
      </w:r>
    </w:p>
    <w:p w:rsidR="395FF886" w:rsidP="02DD6FD9" w:rsidRDefault="395FF886" w14:paraId="7370ECB9" w14:textId="754B41C3">
      <w:pPr>
        <w:spacing w:before="240" w:beforeAutospacing="off" w:after="240" w:afterAutospacing="off"/>
      </w:pPr>
      <w:r w:rsidRPr="02DD6FD9" w:rsidR="395FF886">
        <w:rPr>
          <w:rFonts w:ascii="Arial" w:hAnsi="Arial" w:eastAsia="Arial" w:cs="Arial"/>
          <w:noProof w:val="0"/>
          <w:sz w:val="22"/>
          <w:szCs w:val="22"/>
          <w:lang w:val="en-US"/>
        </w:rPr>
        <w:t xml:space="preserve">Kotter, J.P. (2018) </w:t>
      </w:r>
      <w:r w:rsidRPr="02DD6FD9" w:rsidR="395FF886">
        <w:rPr>
          <w:rFonts w:ascii="Arial" w:hAnsi="Arial" w:eastAsia="Arial" w:cs="Arial"/>
          <w:i w:val="1"/>
          <w:iCs w:val="1"/>
          <w:noProof w:val="0"/>
          <w:sz w:val="22"/>
          <w:szCs w:val="22"/>
          <w:lang w:val="en-US"/>
        </w:rPr>
        <w:t>Leading Change</w:t>
      </w:r>
      <w:r w:rsidRPr="02DD6FD9" w:rsidR="395FF886">
        <w:rPr>
          <w:rFonts w:ascii="Arial" w:hAnsi="Arial" w:eastAsia="Arial" w:cs="Arial"/>
          <w:noProof w:val="0"/>
          <w:sz w:val="22"/>
          <w:szCs w:val="22"/>
          <w:lang w:val="en-US"/>
        </w:rPr>
        <w:t>. Boston: Harvard Business Review Press.</w:t>
      </w:r>
    </w:p>
    <w:p w:rsidR="395FF886" w:rsidP="02DD6FD9" w:rsidRDefault="395FF886" w14:paraId="0EFD0437" w14:textId="6E16B324">
      <w:pPr>
        <w:spacing w:before="240" w:beforeAutospacing="off" w:after="240" w:afterAutospacing="off"/>
      </w:pPr>
      <w:r w:rsidRPr="02DD6FD9" w:rsidR="395FF886">
        <w:rPr>
          <w:rFonts w:ascii="Arial" w:hAnsi="Arial" w:eastAsia="Arial" w:cs="Arial"/>
          <w:noProof w:val="0"/>
          <w:sz w:val="22"/>
          <w:szCs w:val="22"/>
          <w:lang w:val="en-US"/>
        </w:rPr>
        <w:t xml:space="preserve">Northouse, P.G. (2022) </w:t>
      </w:r>
      <w:r w:rsidRPr="02DD6FD9" w:rsidR="395FF886">
        <w:rPr>
          <w:rFonts w:ascii="Arial" w:hAnsi="Arial" w:eastAsia="Arial" w:cs="Arial"/>
          <w:i w:val="1"/>
          <w:iCs w:val="1"/>
          <w:noProof w:val="0"/>
          <w:sz w:val="22"/>
          <w:szCs w:val="22"/>
          <w:lang w:val="en-US"/>
        </w:rPr>
        <w:t>Leadership: Theory and Practice</w:t>
      </w:r>
      <w:r w:rsidRPr="02DD6FD9" w:rsidR="395FF886">
        <w:rPr>
          <w:rFonts w:ascii="Arial" w:hAnsi="Arial" w:eastAsia="Arial" w:cs="Arial"/>
          <w:noProof w:val="0"/>
          <w:sz w:val="22"/>
          <w:szCs w:val="22"/>
          <w:lang w:val="en-US"/>
        </w:rPr>
        <w:t>. 9th edn. Thousand Oaks, CA: Sage.</w:t>
      </w:r>
    </w:p>
    <w:p w:rsidR="395FF886" w:rsidP="02DD6FD9" w:rsidRDefault="395FF886" w14:paraId="7933E251" w14:textId="4A620156">
      <w:pPr>
        <w:spacing w:before="240" w:beforeAutospacing="off" w:after="240" w:afterAutospacing="off"/>
      </w:pPr>
      <w:r w:rsidRPr="02DD6FD9" w:rsidR="395FF886">
        <w:rPr>
          <w:rFonts w:ascii="Arial" w:hAnsi="Arial" w:eastAsia="Arial" w:cs="Arial"/>
          <w:noProof w:val="0"/>
          <w:sz w:val="22"/>
          <w:szCs w:val="22"/>
          <w:lang w:val="en-US"/>
        </w:rPr>
        <w:t xml:space="preserve">Robbins, S.P. and Judge, T.A. (2023) </w:t>
      </w:r>
      <w:r w:rsidRPr="02DD6FD9" w:rsidR="395FF886">
        <w:rPr>
          <w:rFonts w:ascii="Arial" w:hAnsi="Arial" w:eastAsia="Arial" w:cs="Arial"/>
          <w:i w:val="1"/>
          <w:iCs w:val="1"/>
          <w:noProof w:val="0"/>
          <w:sz w:val="22"/>
          <w:szCs w:val="22"/>
          <w:lang w:val="en-US"/>
        </w:rPr>
        <w:t>Organisational Behaviour</w:t>
      </w:r>
      <w:r w:rsidRPr="02DD6FD9" w:rsidR="395FF886">
        <w:rPr>
          <w:rFonts w:ascii="Arial" w:hAnsi="Arial" w:eastAsia="Arial" w:cs="Arial"/>
          <w:noProof w:val="0"/>
          <w:sz w:val="22"/>
          <w:szCs w:val="22"/>
          <w:lang w:val="en-US"/>
        </w:rPr>
        <w:t>. 19th edn. Harlow: Pearson.</w:t>
      </w:r>
    </w:p>
    <w:p w:rsidR="395FF886" w:rsidP="02DD6FD9" w:rsidRDefault="395FF886" w14:paraId="53D1776D" w14:textId="1456A851">
      <w:pPr>
        <w:spacing w:before="240" w:beforeAutospacing="off" w:after="240" w:afterAutospacing="off"/>
      </w:pPr>
      <w:r w:rsidRPr="02DD6FD9" w:rsidR="395FF886">
        <w:rPr>
          <w:rFonts w:ascii="Arial" w:hAnsi="Arial" w:eastAsia="Arial" w:cs="Arial"/>
          <w:noProof w:val="0"/>
          <w:sz w:val="22"/>
          <w:szCs w:val="22"/>
          <w:lang w:val="en-US"/>
        </w:rPr>
        <w:t xml:space="preserve">Shore, L.M., Cleveland, J.N. and Sanchez, D. (2018) 'Inclusive Workplaces: A Review and Model', </w:t>
      </w:r>
      <w:r w:rsidRPr="02DD6FD9" w:rsidR="395FF886">
        <w:rPr>
          <w:rFonts w:ascii="Arial" w:hAnsi="Arial" w:eastAsia="Arial" w:cs="Arial"/>
          <w:i w:val="1"/>
          <w:iCs w:val="1"/>
          <w:noProof w:val="0"/>
          <w:sz w:val="22"/>
          <w:szCs w:val="22"/>
          <w:lang w:val="en-US"/>
        </w:rPr>
        <w:t>Human Resource Management Review</w:t>
      </w:r>
      <w:r w:rsidRPr="02DD6FD9" w:rsidR="395FF886">
        <w:rPr>
          <w:rFonts w:ascii="Arial" w:hAnsi="Arial" w:eastAsia="Arial" w:cs="Arial"/>
          <w:noProof w:val="0"/>
          <w:sz w:val="22"/>
          <w:szCs w:val="22"/>
          <w:lang w:val="en-US"/>
        </w:rPr>
        <w:t>, 28(2), pp. 176–189.</w:t>
      </w:r>
    </w:p>
    <w:p w:rsidR="395FF886" w:rsidP="02DD6FD9" w:rsidRDefault="395FF886" w14:paraId="004799F3" w14:textId="753C8223">
      <w:pPr>
        <w:spacing w:before="240" w:beforeAutospacing="off" w:after="240" w:afterAutospacing="off"/>
      </w:pPr>
      <w:r w:rsidRPr="02DD6FD9" w:rsidR="395FF886">
        <w:rPr>
          <w:rFonts w:ascii="Arial" w:hAnsi="Arial" w:eastAsia="Arial" w:cs="Arial"/>
          <w:noProof w:val="0"/>
          <w:sz w:val="22"/>
          <w:szCs w:val="22"/>
          <w:lang w:val="en-US"/>
        </w:rPr>
        <w:t xml:space="preserve">Stone, D.L., Deadrick, D.L., Lukaszewski, K.M. and Johnson, R. (2020) 'The Influence of Technology on the Future of Human Resource Management', </w:t>
      </w:r>
      <w:r w:rsidRPr="02DD6FD9" w:rsidR="395FF886">
        <w:rPr>
          <w:rFonts w:ascii="Arial" w:hAnsi="Arial" w:eastAsia="Arial" w:cs="Arial"/>
          <w:i w:val="1"/>
          <w:iCs w:val="1"/>
          <w:noProof w:val="0"/>
          <w:sz w:val="22"/>
          <w:szCs w:val="22"/>
          <w:lang w:val="en-US"/>
        </w:rPr>
        <w:t>Human Resource Management Review</w:t>
      </w:r>
      <w:r w:rsidRPr="02DD6FD9" w:rsidR="395FF886">
        <w:rPr>
          <w:rFonts w:ascii="Arial" w:hAnsi="Arial" w:eastAsia="Arial" w:cs="Arial"/>
          <w:noProof w:val="0"/>
          <w:sz w:val="22"/>
          <w:szCs w:val="22"/>
          <w:lang w:val="en-US"/>
        </w:rPr>
        <w:t>, 30(1), Article 100686.</w:t>
      </w:r>
    </w:p>
    <w:p w:rsidR="395FF886" w:rsidP="02DD6FD9" w:rsidRDefault="395FF886" w14:paraId="75913288" w14:textId="45D57975">
      <w:pPr>
        <w:spacing w:before="240" w:beforeAutospacing="off" w:after="240" w:afterAutospacing="off"/>
      </w:pPr>
      <w:r w:rsidRPr="02DD6FD9" w:rsidR="395FF886">
        <w:rPr>
          <w:rFonts w:ascii="Arial" w:hAnsi="Arial" w:eastAsia="Arial" w:cs="Arial"/>
          <w:noProof w:val="0"/>
          <w:sz w:val="22"/>
          <w:szCs w:val="22"/>
          <w:lang w:val="en-US"/>
        </w:rPr>
        <w:t xml:space="preserve">Storey, J. (2019) </w:t>
      </w:r>
      <w:r w:rsidRPr="02DD6FD9" w:rsidR="395FF886">
        <w:rPr>
          <w:rFonts w:ascii="Arial" w:hAnsi="Arial" w:eastAsia="Arial" w:cs="Arial"/>
          <w:i w:val="1"/>
          <w:iCs w:val="1"/>
          <w:noProof w:val="0"/>
          <w:sz w:val="22"/>
          <w:szCs w:val="22"/>
          <w:lang w:val="en-US"/>
        </w:rPr>
        <w:t>Human Resource Management: A Critical Text</w:t>
      </w:r>
      <w:r w:rsidRPr="02DD6FD9" w:rsidR="395FF886">
        <w:rPr>
          <w:rFonts w:ascii="Arial" w:hAnsi="Arial" w:eastAsia="Arial" w:cs="Arial"/>
          <w:noProof w:val="0"/>
          <w:sz w:val="22"/>
          <w:szCs w:val="22"/>
          <w:lang w:val="en-US"/>
        </w:rPr>
        <w:t>. 5th edn. London: Routledge.</w:t>
      </w:r>
    </w:p>
    <w:p w:rsidR="395FF886" w:rsidP="02DD6FD9" w:rsidRDefault="395FF886" w14:paraId="31307210" w14:textId="5FDD6BDC">
      <w:pPr>
        <w:spacing w:before="240" w:beforeAutospacing="off" w:after="240" w:afterAutospacing="off"/>
      </w:pPr>
      <w:r w:rsidRPr="02DD6FD9" w:rsidR="395FF886">
        <w:rPr>
          <w:rFonts w:ascii="Arial" w:hAnsi="Arial" w:eastAsia="Arial" w:cs="Arial"/>
          <w:noProof w:val="0"/>
          <w:sz w:val="22"/>
          <w:szCs w:val="22"/>
          <w:lang w:val="en-US"/>
        </w:rPr>
        <w:t xml:space="preserve">Tesco PLC (2024) </w:t>
      </w:r>
      <w:r w:rsidRPr="02DD6FD9" w:rsidR="395FF886">
        <w:rPr>
          <w:rFonts w:ascii="Arial" w:hAnsi="Arial" w:eastAsia="Arial" w:cs="Arial"/>
          <w:i w:val="1"/>
          <w:iCs w:val="1"/>
          <w:noProof w:val="0"/>
          <w:sz w:val="22"/>
          <w:szCs w:val="22"/>
          <w:lang w:val="en-US"/>
        </w:rPr>
        <w:t>Annual Report and Financial Statements 2024</w:t>
      </w:r>
      <w:r w:rsidRPr="02DD6FD9" w:rsidR="395FF886">
        <w:rPr>
          <w:rFonts w:ascii="Arial" w:hAnsi="Arial" w:eastAsia="Arial" w:cs="Arial"/>
          <w:noProof w:val="0"/>
          <w:sz w:val="22"/>
          <w:szCs w:val="22"/>
          <w:lang w:val="en-US"/>
        </w:rPr>
        <w:t>. Welwyn Garden City: Tesco PLC.</w:t>
      </w:r>
    </w:p>
    <w:p w:rsidR="395FF886" w:rsidP="02DD6FD9" w:rsidRDefault="395FF886" w14:paraId="45DE3EDB" w14:textId="53EDC266">
      <w:pPr>
        <w:spacing w:before="240" w:beforeAutospacing="off" w:after="240" w:afterAutospacing="off"/>
      </w:pPr>
      <w:r w:rsidRPr="02DD6FD9" w:rsidR="395FF886">
        <w:rPr>
          <w:rFonts w:ascii="Arial" w:hAnsi="Arial" w:eastAsia="Arial" w:cs="Arial"/>
          <w:noProof w:val="0"/>
          <w:sz w:val="22"/>
          <w:szCs w:val="22"/>
          <w:lang w:val="en-US"/>
        </w:rPr>
        <w:t xml:space="preserve">Ulrich, D., Younger, J., Brockbank, W. and Ulrich, M. (2021) </w:t>
      </w:r>
      <w:r w:rsidRPr="02DD6FD9" w:rsidR="395FF886">
        <w:rPr>
          <w:rFonts w:ascii="Arial" w:hAnsi="Arial" w:eastAsia="Arial" w:cs="Arial"/>
          <w:i w:val="1"/>
          <w:iCs w:val="1"/>
          <w:noProof w:val="0"/>
          <w:sz w:val="22"/>
          <w:szCs w:val="22"/>
          <w:lang w:val="en-US"/>
        </w:rPr>
        <w:t>HR Competencies: Mastery at the Intersection of People and Business</w:t>
      </w:r>
      <w:r w:rsidRPr="02DD6FD9" w:rsidR="395FF886">
        <w:rPr>
          <w:rFonts w:ascii="Arial" w:hAnsi="Arial" w:eastAsia="Arial" w:cs="Arial"/>
          <w:noProof w:val="0"/>
          <w:sz w:val="22"/>
          <w:szCs w:val="22"/>
          <w:lang w:val="en-US"/>
        </w:rPr>
        <w:t>. Alexandria, VA: Society for Human Resource Management.</w:t>
      </w:r>
    </w:p>
    <w:p w:rsidR="02DD6FD9" w:rsidP="02DD6FD9" w:rsidRDefault="02DD6FD9" w14:paraId="71F80023" w14:textId="6E50B082">
      <w:pPr>
        <w:rPr>
          <w:rFonts w:ascii="Arial" w:hAnsi="Arial" w:eastAsia="Arial" w:cs="Arial"/>
          <w:noProof w:val="0"/>
          <w:sz w:val="22"/>
          <w:szCs w:val="22"/>
          <w:lang w:val="en-US"/>
        </w:rPr>
      </w:pPr>
    </w:p>
    <w:p w:rsidR="08AFF920" w:rsidP="08AFF920" w:rsidRDefault="08AFF920" w14:paraId="1F579701" w14:textId="783FB0CF">
      <w:pPr>
        <w:rPr>
          <w:rFonts w:ascii="Arial" w:hAnsi="Arial" w:eastAsia="Arial" w:cs="Arial"/>
          <w:noProof w:val="0"/>
          <w:sz w:val="22"/>
          <w:szCs w:val="22"/>
          <w:lang w:val="en-US"/>
        </w:rPr>
      </w:pPr>
    </w:p>
    <w:p w:rsidR="08AFF920" w:rsidP="08AFF920" w:rsidRDefault="08AFF920" w14:paraId="626CCE96" w14:textId="06E555EE">
      <w:pPr>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a7f2b0c9a6994643"/>
      <w:footerReference w:type="default" r:id="Raafcdd4037dd46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8AFF920" w:rsidTr="08AFF920" w14:paraId="714A3D70">
      <w:trPr>
        <w:trHeight w:val="300"/>
      </w:trPr>
      <w:tc>
        <w:tcPr>
          <w:tcW w:w="3120" w:type="dxa"/>
          <w:tcMar/>
        </w:tcPr>
        <w:p w:rsidR="08AFF920" w:rsidP="08AFF920" w:rsidRDefault="08AFF920" w14:paraId="79D00414" w14:textId="0270F794">
          <w:pPr>
            <w:pStyle w:val="Header"/>
            <w:bidi w:val="0"/>
            <w:ind w:left="-115"/>
            <w:jc w:val="left"/>
          </w:pPr>
          <w:r w:rsidR="08AFF920">
            <w:rPr/>
            <w:t xml:space="preserve">Eliana Abrantes </w:t>
          </w:r>
        </w:p>
      </w:tc>
      <w:tc>
        <w:tcPr>
          <w:tcW w:w="3120" w:type="dxa"/>
          <w:tcMar/>
        </w:tcPr>
        <w:p w:rsidR="08AFF920" w:rsidP="08AFF920" w:rsidRDefault="08AFF920" w14:paraId="4747BB96" w14:textId="19CB2D29">
          <w:pPr>
            <w:pStyle w:val="Header"/>
            <w:bidi w:val="0"/>
            <w:jc w:val="center"/>
          </w:pPr>
        </w:p>
      </w:tc>
      <w:tc>
        <w:tcPr>
          <w:tcW w:w="3120" w:type="dxa"/>
          <w:tcMar/>
        </w:tcPr>
        <w:p w:rsidR="08AFF920" w:rsidP="08AFF920" w:rsidRDefault="08AFF920" w14:paraId="6D4089E0" w14:textId="4CC4BF4F">
          <w:pPr>
            <w:pStyle w:val="Header"/>
            <w:bidi w:val="0"/>
            <w:ind w:right="-115"/>
            <w:jc w:val="right"/>
          </w:pPr>
        </w:p>
      </w:tc>
    </w:tr>
  </w:tbl>
  <w:p w:rsidR="08AFF920" w:rsidRDefault="08AFF920" w14:paraId="0C3B59A4" w14:textId="5C378FB7"/>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8AFF920" w:rsidTr="08AFF920" w14:paraId="7A383B64">
      <w:trPr>
        <w:trHeight w:val="300"/>
      </w:trPr>
      <w:tc>
        <w:tcPr>
          <w:tcW w:w="3120" w:type="dxa"/>
          <w:tcMar/>
        </w:tcPr>
        <w:p w:rsidR="08AFF920" w:rsidP="08AFF920" w:rsidRDefault="08AFF920" w14:paraId="28B214CF" w14:textId="106163BD">
          <w:pPr>
            <w:pStyle w:val="Header"/>
            <w:bidi w:val="0"/>
            <w:ind w:left="-115"/>
            <w:jc w:val="left"/>
          </w:pPr>
        </w:p>
      </w:tc>
      <w:tc>
        <w:tcPr>
          <w:tcW w:w="3120" w:type="dxa"/>
          <w:tcMar/>
        </w:tcPr>
        <w:p w:rsidR="08AFF920" w:rsidP="08AFF920" w:rsidRDefault="08AFF920" w14:paraId="5B3AD330" w14:textId="1FC88112">
          <w:pPr>
            <w:pStyle w:val="Header"/>
            <w:bidi w:val="0"/>
            <w:jc w:val="center"/>
          </w:pPr>
        </w:p>
      </w:tc>
      <w:tc>
        <w:tcPr>
          <w:tcW w:w="3120" w:type="dxa"/>
          <w:tcMar/>
        </w:tcPr>
        <w:p w:rsidR="08AFF920" w:rsidP="08AFF920" w:rsidRDefault="08AFF920" w14:paraId="14606703" w14:textId="3B5E87BD">
          <w:pPr>
            <w:pStyle w:val="Header"/>
            <w:bidi w:val="0"/>
            <w:ind w:right="-115"/>
            <w:jc w:val="right"/>
          </w:pPr>
        </w:p>
      </w:tc>
    </w:tr>
  </w:tbl>
  <w:p w:rsidR="08AFF920" w:rsidP="08AFF920" w:rsidRDefault="08AFF920" w14:paraId="5C6E68A7" w14:textId="67BB99EC">
    <w:pPr>
      <w:pStyle w:val="Header"/>
      <w:bidi w:val="0"/>
    </w:pPr>
  </w:p>
</w:hdr>
</file>

<file path=word/intelligence2.xml><?xml version="1.0" encoding="utf-8"?>
<int2:intelligence xmlns:int2="http://schemas.microsoft.com/office/intelligence/2020/intelligence">
  <int2:observations>
    <int2:bookmark int2:bookmarkName="_Int_aNMlkzho" int2:invalidationBookmarkName="" int2:hashCode="n+2V9wMXxm3L5K" int2:id="mx3ErU1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41c83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219db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fef1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35A1F0"/>
    <w:rsid w:val="004DDD8E"/>
    <w:rsid w:val="017CCF03"/>
    <w:rsid w:val="02DD6FD9"/>
    <w:rsid w:val="0394C4A5"/>
    <w:rsid w:val="078ADCF1"/>
    <w:rsid w:val="0816D53B"/>
    <w:rsid w:val="08AFF920"/>
    <w:rsid w:val="09AA06AF"/>
    <w:rsid w:val="0AAF68E4"/>
    <w:rsid w:val="0ABE7519"/>
    <w:rsid w:val="0AD21660"/>
    <w:rsid w:val="0BD5583F"/>
    <w:rsid w:val="0C22EA11"/>
    <w:rsid w:val="0C5159FF"/>
    <w:rsid w:val="0C51F63C"/>
    <w:rsid w:val="0EB892E9"/>
    <w:rsid w:val="0F684EFC"/>
    <w:rsid w:val="12C303D0"/>
    <w:rsid w:val="131D61E9"/>
    <w:rsid w:val="1347D2B4"/>
    <w:rsid w:val="136E1595"/>
    <w:rsid w:val="142F848F"/>
    <w:rsid w:val="1450B88A"/>
    <w:rsid w:val="14697681"/>
    <w:rsid w:val="151ED73D"/>
    <w:rsid w:val="152B7424"/>
    <w:rsid w:val="15D307DF"/>
    <w:rsid w:val="15D93BC0"/>
    <w:rsid w:val="1663B693"/>
    <w:rsid w:val="16E4CEEC"/>
    <w:rsid w:val="17CA95E3"/>
    <w:rsid w:val="17E8F78B"/>
    <w:rsid w:val="18910EA7"/>
    <w:rsid w:val="19F27F45"/>
    <w:rsid w:val="19F5619E"/>
    <w:rsid w:val="1ADFC759"/>
    <w:rsid w:val="1AE5523F"/>
    <w:rsid w:val="1B2CFD36"/>
    <w:rsid w:val="1C1F4B45"/>
    <w:rsid w:val="1C6206FA"/>
    <w:rsid w:val="1CAA2BE4"/>
    <w:rsid w:val="1CFF4AEF"/>
    <w:rsid w:val="1F330198"/>
    <w:rsid w:val="1FC01C6E"/>
    <w:rsid w:val="21C9CB2D"/>
    <w:rsid w:val="2284AC85"/>
    <w:rsid w:val="23355EE1"/>
    <w:rsid w:val="23842C07"/>
    <w:rsid w:val="245A0AD8"/>
    <w:rsid w:val="25087BD5"/>
    <w:rsid w:val="259D70C5"/>
    <w:rsid w:val="25F72D28"/>
    <w:rsid w:val="260D8991"/>
    <w:rsid w:val="2669F33D"/>
    <w:rsid w:val="27DA3B63"/>
    <w:rsid w:val="28586F6D"/>
    <w:rsid w:val="28A475D6"/>
    <w:rsid w:val="28A4ED9C"/>
    <w:rsid w:val="28AD2019"/>
    <w:rsid w:val="28D050E2"/>
    <w:rsid w:val="28F12CDE"/>
    <w:rsid w:val="2A181A68"/>
    <w:rsid w:val="2A6317E4"/>
    <w:rsid w:val="2B0E0818"/>
    <w:rsid w:val="2B32E008"/>
    <w:rsid w:val="2B8CAE8C"/>
    <w:rsid w:val="2B9612CA"/>
    <w:rsid w:val="2C839F2B"/>
    <w:rsid w:val="2DEB580C"/>
    <w:rsid w:val="2E353ECA"/>
    <w:rsid w:val="2EBFB92F"/>
    <w:rsid w:val="2FC8AF63"/>
    <w:rsid w:val="3021F235"/>
    <w:rsid w:val="3093A104"/>
    <w:rsid w:val="317ACC71"/>
    <w:rsid w:val="31C804C3"/>
    <w:rsid w:val="3263BF8E"/>
    <w:rsid w:val="329C1AC4"/>
    <w:rsid w:val="33EAE361"/>
    <w:rsid w:val="35735191"/>
    <w:rsid w:val="35B558B6"/>
    <w:rsid w:val="361D41B2"/>
    <w:rsid w:val="363559F6"/>
    <w:rsid w:val="38CDAFD1"/>
    <w:rsid w:val="39532D63"/>
    <w:rsid w:val="395FF886"/>
    <w:rsid w:val="39659B25"/>
    <w:rsid w:val="399D3439"/>
    <w:rsid w:val="3A5A2714"/>
    <w:rsid w:val="3B28943D"/>
    <w:rsid w:val="3B35A1F0"/>
    <w:rsid w:val="3B79CAF5"/>
    <w:rsid w:val="3BD42915"/>
    <w:rsid w:val="3C32FC31"/>
    <w:rsid w:val="3C84A30D"/>
    <w:rsid w:val="3DFD671B"/>
    <w:rsid w:val="3E508452"/>
    <w:rsid w:val="3ECB3AD1"/>
    <w:rsid w:val="41214208"/>
    <w:rsid w:val="41D12925"/>
    <w:rsid w:val="4432DB3D"/>
    <w:rsid w:val="44AF5348"/>
    <w:rsid w:val="452062EE"/>
    <w:rsid w:val="455E32D7"/>
    <w:rsid w:val="45B48549"/>
    <w:rsid w:val="46388E48"/>
    <w:rsid w:val="4703274F"/>
    <w:rsid w:val="473112DD"/>
    <w:rsid w:val="476EC282"/>
    <w:rsid w:val="48112459"/>
    <w:rsid w:val="4844FA68"/>
    <w:rsid w:val="48F0B975"/>
    <w:rsid w:val="4907A236"/>
    <w:rsid w:val="4A123CAC"/>
    <w:rsid w:val="4A25FB5A"/>
    <w:rsid w:val="4AAD8304"/>
    <w:rsid w:val="4C1B8BBA"/>
    <w:rsid w:val="4CAA36E4"/>
    <w:rsid w:val="4DE49AA6"/>
    <w:rsid w:val="4F253483"/>
    <w:rsid w:val="4F875ED0"/>
    <w:rsid w:val="4FC9A666"/>
    <w:rsid w:val="5069140E"/>
    <w:rsid w:val="511AEFE2"/>
    <w:rsid w:val="51344922"/>
    <w:rsid w:val="518C8680"/>
    <w:rsid w:val="519DA263"/>
    <w:rsid w:val="525DE2AB"/>
    <w:rsid w:val="52F00F77"/>
    <w:rsid w:val="5311B433"/>
    <w:rsid w:val="531664FD"/>
    <w:rsid w:val="55384666"/>
    <w:rsid w:val="557E4522"/>
    <w:rsid w:val="56870B2E"/>
    <w:rsid w:val="56ED3DF9"/>
    <w:rsid w:val="571C130C"/>
    <w:rsid w:val="578AC2AF"/>
    <w:rsid w:val="58469120"/>
    <w:rsid w:val="588F20CF"/>
    <w:rsid w:val="58B90968"/>
    <w:rsid w:val="59A4C76B"/>
    <w:rsid w:val="59A82B14"/>
    <w:rsid w:val="59CA6A17"/>
    <w:rsid w:val="5B3351A6"/>
    <w:rsid w:val="5BD53C21"/>
    <w:rsid w:val="5CEB6742"/>
    <w:rsid w:val="5E0C0287"/>
    <w:rsid w:val="5E55E994"/>
    <w:rsid w:val="5EDFF5EE"/>
    <w:rsid w:val="5F45581F"/>
    <w:rsid w:val="5FD0E785"/>
    <w:rsid w:val="603F0038"/>
    <w:rsid w:val="62817BB4"/>
    <w:rsid w:val="62E169A1"/>
    <w:rsid w:val="631E828C"/>
    <w:rsid w:val="63593DEC"/>
    <w:rsid w:val="63F6F55E"/>
    <w:rsid w:val="643F28FA"/>
    <w:rsid w:val="64EE58DC"/>
    <w:rsid w:val="65747A27"/>
    <w:rsid w:val="66626B97"/>
    <w:rsid w:val="666DB36C"/>
    <w:rsid w:val="6684ADC2"/>
    <w:rsid w:val="67D24C72"/>
    <w:rsid w:val="68588445"/>
    <w:rsid w:val="6881EE30"/>
    <w:rsid w:val="6946DD30"/>
    <w:rsid w:val="6A9C575E"/>
    <w:rsid w:val="6AB68033"/>
    <w:rsid w:val="6BA85D4B"/>
    <w:rsid w:val="6BE2281D"/>
    <w:rsid w:val="6C88DDC2"/>
    <w:rsid w:val="6CB51365"/>
    <w:rsid w:val="6CC57E7F"/>
    <w:rsid w:val="6D327EFD"/>
    <w:rsid w:val="6D4DF4B5"/>
    <w:rsid w:val="6E84E00E"/>
    <w:rsid w:val="6ED76D1F"/>
    <w:rsid w:val="6EEB91B5"/>
    <w:rsid w:val="70B62B18"/>
    <w:rsid w:val="70D8757E"/>
    <w:rsid w:val="71404CE6"/>
    <w:rsid w:val="721E0AA8"/>
    <w:rsid w:val="736F1E15"/>
    <w:rsid w:val="7370859C"/>
    <w:rsid w:val="749CD694"/>
    <w:rsid w:val="74B864E4"/>
    <w:rsid w:val="74EB3D63"/>
    <w:rsid w:val="74F12F7E"/>
    <w:rsid w:val="7513A234"/>
    <w:rsid w:val="753EA098"/>
    <w:rsid w:val="764C4BD8"/>
    <w:rsid w:val="767B27B4"/>
    <w:rsid w:val="78C68CFA"/>
    <w:rsid w:val="7908F8EA"/>
    <w:rsid w:val="79109615"/>
    <w:rsid w:val="79F08FA1"/>
    <w:rsid w:val="7A95C533"/>
    <w:rsid w:val="7AAAF443"/>
    <w:rsid w:val="7C3897BF"/>
    <w:rsid w:val="7C6F5462"/>
    <w:rsid w:val="7C74C40E"/>
    <w:rsid w:val="7CA8657F"/>
    <w:rsid w:val="7CD049A6"/>
    <w:rsid w:val="7D916A75"/>
    <w:rsid w:val="7D9677C9"/>
    <w:rsid w:val="7E6D31B5"/>
    <w:rsid w:val="7E8F1F13"/>
    <w:rsid w:val="7F157E8B"/>
    <w:rsid w:val="7F364FA0"/>
    <w:rsid w:val="7F5CD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3DA89"/>
  <w15:chartTrackingRefBased/>
  <w15:docId w15:val="{48071C13-BF98-442D-8234-5BE181BF17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Heading2">
    <w:uiPriority w:val="9"/>
    <w:name w:val="heading 2"/>
    <w:basedOn w:val="Normal"/>
    <w:next w:val="Normal"/>
    <w:unhideWhenUsed/>
    <w:qFormat/>
    <w:rsid w:val="02DD6FD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2DD6FD9"/>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7f2b0c9a6994643" /><Relationship Type="http://schemas.openxmlformats.org/officeDocument/2006/relationships/footer" Target="footer.xml" Id="Raafcdd4037dd460e" /><Relationship Type="http://schemas.microsoft.com/office/2020/10/relationships/intelligence" Target="intelligence2.xml" Id="R789bd877318b4447" /><Relationship Type="http://schemas.openxmlformats.org/officeDocument/2006/relationships/numbering" Target="numbering.xml" Id="R94b5119c05d242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2026-06-20T20:44:31.8551331Z</dcterms:created>
  <dcterms:modified xsi:type="dcterms:W3CDTF">2026-07-15T09:36:05.5659342Z</dcterms:modified>
  <dc:creator>Eliana Cristina Da Fonseca Abrantes (2426395)</dc:creator>
  <lastModifiedBy>Eliana Cristina Da Fonseca Abrantes (2426395)</lastModifiedBy>
</coreProperties>
</file>