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432BA" w:rsidRDefault="00B432BA"/>
    <w:p w:rsidR="008E7C9B" w:rsidRPr="008E7C9B" w:rsidRDefault="008E7C9B" w:rsidP="008E7C9B">
      <w:pPr>
        <w:jc w:val="center"/>
        <w:rPr>
          <w:i/>
          <w:sz w:val="36"/>
          <w:u w:val="single"/>
        </w:rPr>
      </w:pPr>
      <w:r w:rsidRPr="008E7C9B">
        <w:rPr>
          <w:i/>
          <w:sz w:val="36"/>
          <w:u w:val="single"/>
        </w:rPr>
        <w:t xml:space="preserve">Cults, Cures and Canonisation: Saints in the </w:t>
      </w:r>
      <w:proofErr w:type="gramStart"/>
      <w:r w:rsidRPr="008E7C9B">
        <w:rPr>
          <w:i/>
          <w:sz w:val="36"/>
          <w:u w:val="single"/>
        </w:rPr>
        <w:t>Middle</w:t>
      </w:r>
      <w:proofErr w:type="gramEnd"/>
      <w:r w:rsidRPr="008E7C9B">
        <w:rPr>
          <w:i/>
          <w:sz w:val="36"/>
          <w:u w:val="single"/>
        </w:rPr>
        <w:t xml:space="preserve"> Ages</w:t>
      </w:r>
    </w:p>
    <w:p w:rsidR="008E7C9B" w:rsidRDefault="008E7C9B" w:rsidP="008E7C9B">
      <w:pPr>
        <w:jc w:val="center"/>
        <w:rPr>
          <w:i/>
          <w:sz w:val="36"/>
          <w:u w:val="single"/>
        </w:rPr>
      </w:pPr>
      <w:r w:rsidRPr="008E7C9B">
        <w:rPr>
          <w:i/>
          <w:sz w:val="36"/>
          <w:u w:val="single"/>
        </w:rPr>
        <w:t>Portfolio</w:t>
      </w:r>
    </w:p>
    <w:p w:rsidR="008E7C9B" w:rsidRDefault="003B17A1" w:rsidP="008E7C9B">
      <w:pPr>
        <w:jc w:val="center"/>
        <w:rPr>
          <w:i/>
          <w:sz w:val="36"/>
          <w:u w:val="single"/>
        </w:rPr>
      </w:pPr>
      <w:r w:rsidRPr="003B17A1">
        <w:rPr>
          <w:i/>
          <w:sz w:val="36"/>
          <w:u w:val="single"/>
        </w:rPr>
        <w:drawing>
          <wp:anchor distT="0" distB="0" distL="114300" distR="114300" simplePos="0" relativeHeight="251658240" behindDoc="1" locked="0" layoutInCell="1" allowOverlap="1">
            <wp:simplePos x="0" y="0"/>
            <wp:positionH relativeFrom="margin">
              <wp:posOffset>809625</wp:posOffset>
            </wp:positionH>
            <wp:positionV relativeFrom="paragraph">
              <wp:posOffset>29845</wp:posOffset>
            </wp:positionV>
            <wp:extent cx="4381500" cy="6271895"/>
            <wp:effectExtent l="0" t="0" r="0" b="0"/>
            <wp:wrapTight wrapText="bothSides">
              <wp:wrapPolygon edited="0">
                <wp:start x="0" y="0"/>
                <wp:lineTo x="0" y="21519"/>
                <wp:lineTo x="21506" y="21519"/>
                <wp:lineTo x="21506" y="0"/>
                <wp:lineTo x="0" y="0"/>
              </wp:wrapPolygon>
            </wp:wrapTight>
            <wp:docPr id="2" name="Picture 2" descr="https://upload.wikimedia.org/wikipedia/en/thumb/0/01/St-Cuthbert-Incorrupt.png/800px-St-Cuthbert-Incorrup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upload.wikimedia.org/wikipedia/en/thumb/0/01/St-Cuthbert-Incorrupt.png/800px-St-Cuthbert-Incorrupt.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381500" cy="627189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E7C9B" w:rsidRDefault="008E7C9B" w:rsidP="008E7C9B">
      <w:pPr>
        <w:jc w:val="center"/>
        <w:rPr>
          <w:i/>
          <w:sz w:val="36"/>
          <w:u w:val="single"/>
        </w:rPr>
      </w:pPr>
    </w:p>
    <w:p w:rsidR="008E7C9B" w:rsidRDefault="008E7C9B" w:rsidP="008E7C9B">
      <w:pPr>
        <w:jc w:val="center"/>
        <w:rPr>
          <w:i/>
          <w:sz w:val="36"/>
          <w:u w:val="single"/>
        </w:rPr>
      </w:pPr>
    </w:p>
    <w:p w:rsidR="008E7C9B" w:rsidRDefault="008E7C9B" w:rsidP="008E7C9B">
      <w:pPr>
        <w:jc w:val="center"/>
        <w:rPr>
          <w:i/>
          <w:sz w:val="36"/>
          <w:u w:val="single"/>
        </w:rPr>
      </w:pPr>
    </w:p>
    <w:p w:rsidR="008E7C9B" w:rsidRDefault="008E7C9B" w:rsidP="008E7C9B">
      <w:pPr>
        <w:jc w:val="center"/>
        <w:rPr>
          <w:i/>
          <w:sz w:val="36"/>
          <w:u w:val="single"/>
        </w:rPr>
      </w:pPr>
    </w:p>
    <w:p w:rsidR="008E7C9B" w:rsidRDefault="008E7C9B" w:rsidP="008E7C9B">
      <w:pPr>
        <w:jc w:val="center"/>
        <w:rPr>
          <w:i/>
          <w:sz w:val="36"/>
          <w:u w:val="single"/>
        </w:rPr>
      </w:pPr>
    </w:p>
    <w:p w:rsidR="008E7C9B" w:rsidRDefault="008E7C9B" w:rsidP="008E7C9B">
      <w:pPr>
        <w:jc w:val="center"/>
        <w:rPr>
          <w:i/>
          <w:sz w:val="36"/>
          <w:u w:val="single"/>
        </w:rPr>
      </w:pPr>
    </w:p>
    <w:p w:rsidR="008E7C9B" w:rsidRDefault="008E7C9B" w:rsidP="008E7C9B">
      <w:pPr>
        <w:jc w:val="center"/>
        <w:rPr>
          <w:i/>
          <w:sz w:val="36"/>
          <w:u w:val="single"/>
        </w:rPr>
      </w:pPr>
    </w:p>
    <w:p w:rsidR="008E7C9B" w:rsidRDefault="008E7C9B" w:rsidP="008E7C9B">
      <w:pPr>
        <w:jc w:val="center"/>
        <w:rPr>
          <w:i/>
          <w:sz w:val="36"/>
          <w:u w:val="single"/>
        </w:rPr>
      </w:pPr>
    </w:p>
    <w:p w:rsidR="008E7C9B" w:rsidRDefault="008E7C9B" w:rsidP="008E7C9B">
      <w:pPr>
        <w:jc w:val="center"/>
        <w:rPr>
          <w:i/>
          <w:sz w:val="36"/>
          <w:u w:val="single"/>
        </w:rPr>
      </w:pPr>
    </w:p>
    <w:p w:rsidR="008E7C9B" w:rsidRDefault="008E7C9B" w:rsidP="008E7C9B">
      <w:pPr>
        <w:jc w:val="center"/>
        <w:rPr>
          <w:i/>
          <w:sz w:val="36"/>
          <w:u w:val="single"/>
        </w:rPr>
      </w:pPr>
    </w:p>
    <w:p w:rsidR="008E7C9B" w:rsidRDefault="008E7C9B" w:rsidP="008E7C9B">
      <w:pPr>
        <w:jc w:val="center"/>
        <w:rPr>
          <w:i/>
          <w:sz w:val="36"/>
          <w:u w:val="single"/>
        </w:rPr>
      </w:pPr>
    </w:p>
    <w:p w:rsidR="008E7C9B" w:rsidRDefault="008E7C9B" w:rsidP="008E7C9B">
      <w:pPr>
        <w:jc w:val="center"/>
        <w:rPr>
          <w:i/>
          <w:sz w:val="36"/>
          <w:u w:val="single"/>
        </w:rPr>
      </w:pPr>
    </w:p>
    <w:p w:rsidR="008E7C9B" w:rsidRDefault="008E7C9B" w:rsidP="008E7C9B">
      <w:pPr>
        <w:jc w:val="center"/>
        <w:rPr>
          <w:i/>
          <w:sz w:val="36"/>
          <w:u w:val="single"/>
        </w:rPr>
      </w:pPr>
    </w:p>
    <w:p w:rsidR="008E7C9B" w:rsidRDefault="008E7C9B" w:rsidP="008E7C9B">
      <w:pPr>
        <w:jc w:val="center"/>
        <w:rPr>
          <w:i/>
          <w:sz w:val="36"/>
          <w:u w:val="single"/>
        </w:rPr>
      </w:pPr>
    </w:p>
    <w:p w:rsidR="008E7C9B" w:rsidRDefault="008E7C9B" w:rsidP="008E7C9B">
      <w:pPr>
        <w:jc w:val="center"/>
        <w:rPr>
          <w:i/>
          <w:sz w:val="36"/>
          <w:u w:val="single"/>
        </w:rPr>
      </w:pPr>
    </w:p>
    <w:p w:rsidR="003B17A1" w:rsidRDefault="003B17A1" w:rsidP="008E7C9B">
      <w:pPr>
        <w:jc w:val="center"/>
        <w:rPr>
          <w:i/>
          <w:sz w:val="36"/>
          <w:u w:val="single"/>
        </w:rPr>
      </w:pPr>
    </w:p>
    <w:p w:rsidR="008E7C9B" w:rsidRDefault="008E7C9B" w:rsidP="008E7C9B">
      <w:pPr>
        <w:jc w:val="center"/>
        <w:rPr>
          <w:i/>
          <w:sz w:val="36"/>
          <w:u w:val="single"/>
        </w:rPr>
      </w:pPr>
      <w:r>
        <w:rPr>
          <w:i/>
          <w:sz w:val="36"/>
          <w:u w:val="single"/>
        </w:rPr>
        <w:t>Jordan James</w:t>
      </w:r>
    </w:p>
    <w:p w:rsidR="008E7C9B" w:rsidRDefault="008E7C9B" w:rsidP="008E7C9B">
      <w:pPr>
        <w:jc w:val="center"/>
        <w:rPr>
          <w:i/>
          <w:sz w:val="36"/>
          <w:u w:val="single"/>
        </w:rPr>
      </w:pPr>
      <w:r>
        <w:rPr>
          <w:i/>
          <w:sz w:val="36"/>
          <w:u w:val="single"/>
        </w:rPr>
        <w:t>1601891</w:t>
      </w:r>
    </w:p>
    <w:p w:rsidR="001C0AB4" w:rsidRDefault="001C0AB4">
      <w:pPr>
        <w:rPr>
          <w:i/>
          <w:sz w:val="36"/>
          <w:u w:val="single"/>
        </w:rPr>
      </w:pPr>
    </w:p>
    <w:p w:rsidR="001C0AB4" w:rsidRDefault="001C0AB4" w:rsidP="001C0AB4">
      <w:pPr>
        <w:jc w:val="center"/>
        <w:rPr>
          <w:i/>
          <w:sz w:val="36"/>
          <w:u w:val="single"/>
        </w:rPr>
      </w:pPr>
      <w:r>
        <w:rPr>
          <w:i/>
          <w:sz w:val="36"/>
          <w:u w:val="single"/>
        </w:rPr>
        <w:t xml:space="preserve">Introduction &amp; </w:t>
      </w:r>
      <w:r w:rsidRPr="001C0AB4">
        <w:rPr>
          <w:i/>
          <w:sz w:val="36"/>
          <w:u w:val="single"/>
        </w:rPr>
        <w:t>Contents</w:t>
      </w:r>
    </w:p>
    <w:p w:rsidR="001C0AB4" w:rsidRDefault="001C0AB4" w:rsidP="001C0AB4">
      <w:pPr>
        <w:jc w:val="center"/>
        <w:rPr>
          <w:i/>
          <w:sz w:val="36"/>
          <w:u w:val="single"/>
        </w:rPr>
      </w:pPr>
    </w:p>
    <w:p w:rsidR="001C0AB4" w:rsidRDefault="001C0AB4" w:rsidP="001C0AB4">
      <w:pPr>
        <w:spacing w:line="360" w:lineRule="auto"/>
        <w:rPr>
          <w:sz w:val="28"/>
        </w:rPr>
      </w:pPr>
      <w:r>
        <w:rPr>
          <w:sz w:val="28"/>
        </w:rPr>
        <w:t xml:space="preserve">In order to complete this portfolio, a saint had to be chosen to be discussed throughout the course of the work </w:t>
      </w:r>
      <w:r w:rsidR="0030516A">
        <w:rPr>
          <w:sz w:val="28"/>
        </w:rPr>
        <w:t>which should</w:t>
      </w:r>
      <w:r>
        <w:rPr>
          <w:sz w:val="28"/>
        </w:rPr>
        <w:t xml:space="preserve"> be an example that would </w:t>
      </w:r>
      <w:r w:rsidR="0030516A">
        <w:rPr>
          <w:sz w:val="28"/>
        </w:rPr>
        <w:t>an interesting piece could be written around</w:t>
      </w:r>
      <w:r>
        <w:rPr>
          <w:sz w:val="28"/>
        </w:rPr>
        <w:t xml:space="preserve">. Therefore, I </w:t>
      </w:r>
      <w:r w:rsidR="0030516A">
        <w:rPr>
          <w:sz w:val="28"/>
        </w:rPr>
        <w:t xml:space="preserve">have </w:t>
      </w:r>
      <w:r>
        <w:rPr>
          <w:sz w:val="28"/>
        </w:rPr>
        <w:t>chose</w:t>
      </w:r>
      <w:r w:rsidR="0030516A">
        <w:rPr>
          <w:sz w:val="28"/>
        </w:rPr>
        <w:t>n</w:t>
      </w:r>
      <w:r>
        <w:rPr>
          <w:sz w:val="28"/>
        </w:rPr>
        <w:t xml:space="preserve"> </w:t>
      </w:r>
      <w:r w:rsidR="0030516A">
        <w:rPr>
          <w:sz w:val="28"/>
        </w:rPr>
        <w:t xml:space="preserve">to focus on </w:t>
      </w:r>
      <w:r w:rsidRPr="0030516A">
        <w:rPr>
          <w:b/>
          <w:i/>
          <w:sz w:val="28"/>
        </w:rPr>
        <w:t>St Cuthbert</w:t>
      </w:r>
      <w:r w:rsidR="0030516A">
        <w:rPr>
          <w:sz w:val="28"/>
        </w:rPr>
        <w:t>.</w:t>
      </w:r>
      <w:r w:rsidR="005209F9">
        <w:rPr>
          <w:sz w:val="28"/>
        </w:rPr>
        <w:t xml:space="preserve"> Cuthbert was born around 634 in Britain where he would become a monk, bishop and eventually a hermit before dying in 687.</w:t>
      </w:r>
    </w:p>
    <w:p w:rsidR="0030516A" w:rsidRDefault="0030516A" w:rsidP="001C0AB4">
      <w:pPr>
        <w:spacing w:line="360" w:lineRule="auto"/>
        <w:rPr>
          <w:sz w:val="28"/>
        </w:rPr>
      </w:pPr>
    </w:p>
    <w:p w:rsidR="0030516A" w:rsidRDefault="0030516A" w:rsidP="001C0AB4">
      <w:pPr>
        <w:spacing w:line="360" w:lineRule="auto"/>
        <w:rPr>
          <w:sz w:val="28"/>
        </w:rPr>
      </w:pPr>
    </w:p>
    <w:p w:rsidR="005209F9" w:rsidRDefault="005209F9" w:rsidP="001C0AB4">
      <w:pPr>
        <w:spacing w:line="360" w:lineRule="auto"/>
        <w:rPr>
          <w:sz w:val="28"/>
        </w:rPr>
      </w:pPr>
    </w:p>
    <w:p w:rsidR="001C0AB4" w:rsidRPr="005209F9" w:rsidRDefault="0030516A" w:rsidP="005209F9">
      <w:pPr>
        <w:spacing w:line="360" w:lineRule="auto"/>
        <w:rPr>
          <w:i/>
          <w:sz w:val="28"/>
        </w:rPr>
      </w:pPr>
      <w:r w:rsidRPr="0030516A">
        <w:rPr>
          <w:i/>
          <w:sz w:val="28"/>
        </w:rPr>
        <w:t>The individual componen</w:t>
      </w:r>
      <w:r w:rsidR="00442B32">
        <w:rPr>
          <w:i/>
          <w:sz w:val="28"/>
        </w:rPr>
        <w:t>ts of this portfolio can be found</w:t>
      </w:r>
      <w:r w:rsidRPr="0030516A">
        <w:rPr>
          <w:i/>
          <w:sz w:val="28"/>
        </w:rPr>
        <w:t xml:space="preserve"> below:</w:t>
      </w:r>
    </w:p>
    <w:p w:rsidR="0030516A" w:rsidRDefault="0030516A" w:rsidP="001C0AB4">
      <w:pPr>
        <w:jc w:val="center"/>
        <w:rPr>
          <w:i/>
          <w:sz w:val="36"/>
          <w:u w:val="single"/>
        </w:rPr>
      </w:pPr>
    </w:p>
    <w:p w:rsidR="001C0AB4" w:rsidRPr="00D67C51" w:rsidRDefault="001C0AB4" w:rsidP="001C0AB4">
      <w:pPr>
        <w:rPr>
          <w:sz w:val="28"/>
        </w:rPr>
      </w:pPr>
      <w:r w:rsidRPr="00D67C51">
        <w:rPr>
          <w:b/>
          <w:sz w:val="28"/>
        </w:rPr>
        <w:t>Analytical discussion of historiographical materials</w:t>
      </w:r>
      <w:r w:rsidR="00D67C51">
        <w:rPr>
          <w:b/>
          <w:sz w:val="28"/>
        </w:rPr>
        <w:tab/>
      </w:r>
      <w:r w:rsidR="00D67C51">
        <w:rPr>
          <w:b/>
          <w:sz w:val="28"/>
        </w:rPr>
        <w:tab/>
      </w:r>
      <w:r w:rsidR="00D67C51">
        <w:rPr>
          <w:b/>
          <w:sz w:val="28"/>
        </w:rPr>
        <w:tab/>
      </w:r>
      <w:r w:rsidR="00D67C51">
        <w:rPr>
          <w:b/>
          <w:sz w:val="28"/>
        </w:rPr>
        <w:tab/>
      </w:r>
      <w:r w:rsidRPr="00D67C51">
        <w:rPr>
          <w:sz w:val="28"/>
        </w:rPr>
        <w:t>3</w:t>
      </w:r>
    </w:p>
    <w:p w:rsidR="001C0AB4" w:rsidRPr="00D67C51" w:rsidRDefault="001C0AB4" w:rsidP="001C0AB4">
      <w:pPr>
        <w:rPr>
          <w:b/>
          <w:sz w:val="28"/>
        </w:rPr>
      </w:pPr>
    </w:p>
    <w:p w:rsidR="001C0AB4" w:rsidRPr="00D67C51" w:rsidRDefault="001C0AB4" w:rsidP="001C0AB4">
      <w:pPr>
        <w:rPr>
          <w:b/>
          <w:sz w:val="28"/>
        </w:rPr>
      </w:pPr>
      <w:r w:rsidRPr="00D67C51">
        <w:rPr>
          <w:b/>
          <w:sz w:val="28"/>
        </w:rPr>
        <w:t>Textual source commentary</w:t>
      </w:r>
      <w:r w:rsidR="00B918D4">
        <w:rPr>
          <w:b/>
          <w:sz w:val="28"/>
        </w:rPr>
        <w:tab/>
      </w:r>
      <w:r w:rsidR="00B918D4">
        <w:rPr>
          <w:b/>
          <w:sz w:val="28"/>
        </w:rPr>
        <w:tab/>
      </w:r>
      <w:r w:rsidR="00B918D4">
        <w:rPr>
          <w:b/>
          <w:sz w:val="28"/>
        </w:rPr>
        <w:tab/>
      </w:r>
      <w:r w:rsidR="00B918D4">
        <w:rPr>
          <w:b/>
          <w:sz w:val="28"/>
        </w:rPr>
        <w:tab/>
      </w:r>
      <w:r w:rsidR="00B918D4">
        <w:rPr>
          <w:b/>
          <w:sz w:val="28"/>
        </w:rPr>
        <w:tab/>
      </w:r>
      <w:r w:rsidR="00B918D4">
        <w:rPr>
          <w:b/>
          <w:sz w:val="28"/>
        </w:rPr>
        <w:tab/>
      </w:r>
      <w:r w:rsidR="00B918D4">
        <w:rPr>
          <w:b/>
          <w:sz w:val="28"/>
        </w:rPr>
        <w:tab/>
      </w:r>
      <w:r w:rsidR="00B918D4">
        <w:rPr>
          <w:b/>
          <w:sz w:val="28"/>
        </w:rPr>
        <w:tab/>
      </w:r>
      <w:r w:rsidR="00B918D4" w:rsidRPr="00B918D4">
        <w:rPr>
          <w:sz w:val="28"/>
        </w:rPr>
        <w:t>6</w:t>
      </w:r>
    </w:p>
    <w:p w:rsidR="001C0AB4" w:rsidRPr="00D67C51" w:rsidRDefault="001C0AB4" w:rsidP="001C0AB4">
      <w:pPr>
        <w:rPr>
          <w:b/>
          <w:sz w:val="28"/>
        </w:rPr>
      </w:pPr>
    </w:p>
    <w:p w:rsidR="001C0AB4" w:rsidRPr="00D67C51" w:rsidRDefault="001C0AB4" w:rsidP="001C0AB4">
      <w:pPr>
        <w:rPr>
          <w:b/>
          <w:sz w:val="28"/>
        </w:rPr>
      </w:pPr>
      <w:r w:rsidRPr="00D67C51">
        <w:rPr>
          <w:b/>
          <w:sz w:val="28"/>
        </w:rPr>
        <w:t>Visual source commentary</w:t>
      </w:r>
      <w:r w:rsidR="00FB23ED">
        <w:rPr>
          <w:b/>
          <w:sz w:val="28"/>
        </w:rPr>
        <w:tab/>
      </w:r>
      <w:r w:rsidR="00FB23ED">
        <w:rPr>
          <w:b/>
          <w:sz w:val="28"/>
        </w:rPr>
        <w:tab/>
      </w:r>
      <w:r w:rsidR="00FB23ED">
        <w:rPr>
          <w:b/>
          <w:sz w:val="28"/>
        </w:rPr>
        <w:tab/>
      </w:r>
      <w:r w:rsidR="00FB23ED">
        <w:rPr>
          <w:b/>
          <w:sz w:val="28"/>
        </w:rPr>
        <w:tab/>
      </w:r>
      <w:r w:rsidR="00FB23ED">
        <w:rPr>
          <w:b/>
          <w:sz w:val="28"/>
        </w:rPr>
        <w:tab/>
      </w:r>
      <w:r w:rsidR="00FB23ED">
        <w:rPr>
          <w:b/>
          <w:sz w:val="28"/>
        </w:rPr>
        <w:tab/>
      </w:r>
      <w:r w:rsidR="00FB23ED">
        <w:rPr>
          <w:b/>
          <w:sz w:val="28"/>
        </w:rPr>
        <w:tab/>
      </w:r>
      <w:r w:rsidR="00FB23ED">
        <w:rPr>
          <w:b/>
          <w:sz w:val="28"/>
        </w:rPr>
        <w:tab/>
      </w:r>
      <w:r w:rsidR="00FB23ED" w:rsidRPr="00FB23ED">
        <w:rPr>
          <w:sz w:val="28"/>
        </w:rPr>
        <w:t>9</w:t>
      </w:r>
    </w:p>
    <w:p w:rsidR="001C0AB4" w:rsidRPr="00D67C51" w:rsidRDefault="001C0AB4" w:rsidP="001C0AB4">
      <w:pPr>
        <w:rPr>
          <w:b/>
          <w:sz w:val="28"/>
        </w:rPr>
      </w:pPr>
    </w:p>
    <w:p w:rsidR="00442B32" w:rsidRDefault="001C0AB4" w:rsidP="001C0AB4">
      <w:pPr>
        <w:rPr>
          <w:b/>
          <w:sz w:val="28"/>
        </w:rPr>
      </w:pPr>
      <w:r w:rsidRPr="00D67C51">
        <w:rPr>
          <w:b/>
          <w:sz w:val="28"/>
        </w:rPr>
        <w:t xml:space="preserve">Cuthbert’s </w:t>
      </w:r>
      <w:r w:rsidR="00925D74">
        <w:rPr>
          <w:b/>
          <w:sz w:val="28"/>
        </w:rPr>
        <w:t>Influences</w:t>
      </w:r>
      <w:r w:rsidR="00FB23ED">
        <w:rPr>
          <w:b/>
          <w:sz w:val="28"/>
        </w:rPr>
        <w:tab/>
      </w:r>
      <w:r w:rsidR="00FB23ED">
        <w:rPr>
          <w:b/>
          <w:sz w:val="28"/>
        </w:rPr>
        <w:tab/>
      </w:r>
      <w:r w:rsidR="00FB23ED">
        <w:rPr>
          <w:b/>
          <w:sz w:val="28"/>
        </w:rPr>
        <w:tab/>
      </w:r>
      <w:r w:rsidR="00FB23ED">
        <w:rPr>
          <w:b/>
          <w:sz w:val="28"/>
        </w:rPr>
        <w:tab/>
      </w:r>
      <w:r w:rsidR="00925D74">
        <w:rPr>
          <w:b/>
          <w:sz w:val="28"/>
        </w:rPr>
        <w:tab/>
      </w:r>
      <w:r w:rsidR="00925D74">
        <w:rPr>
          <w:b/>
          <w:sz w:val="28"/>
        </w:rPr>
        <w:tab/>
      </w:r>
      <w:r w:rsidR="00925D74">
        <w:rPr>
          <w:b/>
          <w:sz w:val="28"/>
        </w:rPr>
        <w:tab/>
      </w:r>
      <w:r w:rsidR="00925D74">
        <w:rPr>
          <w:b/>
          <w:sz w:val="28"/>
        </w:rPr>
        <w:tab/>
      </w:r>
      <w:r w:rsidR="00925D74">
        <w:rPr>
          <w:b/>
          <w:sz w:val="28"/>
        </w:rPr>
        <w:tab/>
      </w:r>
      <w:r w:rsidR="00FB23ED" w:rsidRPr="00FB23ED">
        <w:rPr>
          <w:sz w:val="28"/>
        </w:rPr>
        <w:t>13</w:t>
      </w:r>
    </w:p>
    <w:p w:rsidR="00442B32" w:rsidRDefault="00442B32" w:rsidP="001C0AB4">
      <w:pPr>
        <w:rPr>
          <w:b/>
          <w:sz w:val="28"/>
        </w:rPr>
      </w:pPr>
    </w:p>
    <w:p w:rsidR="008E7C9B" w:rsidRPr="001C0AB4" w:rsidRDefault="008E7C9B" w:rsidP="001C0AB4">
      <w:pPr>
        <w:rPr>
          <w:sz w:val="32"/>
        </w:rPr>
      </w:pPr>
      <w:r w:rsidRPr="001C0AB4">
        <w:rPr>
          <w:i/>
          <w:sz w:val="36"/>
          <w:u w:val="single"/>
        </w:rPr>
        <w:br w:type="page"/>
      </w:r>
    </w:p>
    <w:p w:rsidR="0030516A" w:rsidRDefault="004639B3" w:rsidP="0030516A">
      <w:pPr>
        <w:pStyle w:val="IntenseQuote"/>
        <w:rPr>
          <w:sz w:val="44"/>
          <w:u w:val="single"/>
        </w:rPr>
      </w:pPr>
      <w:r>
        <w:rPr>
          <w:sz w:val="28"/>
        </w:rPr>
        <w:lastRenderedPageBreak/>
        <w:t>Analytical D</w:t>
      </w:r>
      <w:r w:rsidR="0030516A" w:rsidRPr="0030516A">
        <w:rPr>
          <w:sz w:val="28"/>
        </w:rPr>
        <w:t>iscussion</w:t>
      </w:r>
      <w:r>
        <w:rPr>
          <w:sz w:val="28"/>
        </w:rPr>
        <w:t xml:space="preserve"> of Historiographical M</w:t>
      </w:r>
      <w:r w:rsidR="0030516A" w:rsidRPr="0030516A">
        <w:rPr>
          <w:sz w:val="28"/>
        </w:rPr>
        <w:t>aterials</w:t>
      </w:r>
    </w:p>
    <w:p w:rsidR="008E7C9B" w:rsidRDefault="008E7C9B" w:rsidP="0030516A"/>
    <w:p w:rsidR="0030516A" w:rsidRDefault="007256D3" w:rsidP="0030516A">
      <w:pPr>
        <w:spacing w:line="360" w:lineRule="auto"/>
        <w:rPr>
          <w:sz w:val="24"/>
        </w:rPr>
      </w:pPr>
      <w:r>
        <w:rPr>
          <w:sz w:val="24"/>
        </w:rPr>
        <w:t>To begin this discussion of Saint Cuthbert</w:t>
      </w:r>
      <w:r w:rsidR="003829BB">
        <w:rPr>
          <w:sz w:val="24"/>
        </w:rPr>
        <w:t>, his Cult of Saints</w:t>
      </w:r>
      <w:r>
        <w:rPr>
          <w:sz w:val="24"/>
        </w:rPr>
        <w:t xml:space="preserve"> and his influence on the themes of this module,</w:t>
      </w:r>
      <w:r w:rsidR="0030516A">
        <w:rPr>
          <w:sz w:val="24"/>
        </w:rPr>
        <w:t xml:space="preserve"> a range of different historiographical materials relating to S</w:t>
      </w:r>
      <w:r w:rsidR="003829BB">
        <w:rPr>
          <w:sz w:val="24"/>
        </w:rPr>
        <w:t>ain</w:t>
      </w:r>
      <w:r w:rsidR="0030516A">
        <w:rPr>
          <w:sz w:val="24"/>
        </w:rPr>
        <w:t xml:space="preserve">t Cuthbert will be analytically discussed </w:t>
      </w:r>
      <w:r>
        <w:rPr>
          <w:sz w:val="24"/>
        </w:rPr>
        <w:t xml:space="preserve">within this first section of the portfolio </w:t>
      </w:r>
      <w:r w:rsidR="0030516A">
        <w:rPr>
          <w:sz w:val="24"/>
        </w:rPr>
        <w:t>while considering how useful these examples are to historians.</w:t>
      </w:r>
    </w:p>
    <w:p w:rsidR="007256D3" w:rsidRDefault="007256D3" w:rsidP="0030516A">
      <w:pPr>
        <w:spacing w:line="360" w:lineRule="auto"/>
        <w:rPr>
          <w:sz w:val="24"/>
        </w:rPr>
      </w:pPr>
    </w:p>
    <w:p w:rsidR="00E5225E" w:rsidRDefault="00E5225E" w:rsidP="0030516A">
      <w:pPr>
        <w:spacing w:line="360" w:lineRule="auto"/>
        <w:rPr>
          <w:sz w:val="24"/>
        </w:rPr>
      </w:pPr>
    </w:p>
    <w:p w:rsidR="00E5225E" w:rsidRDefault="007256D3" w:rsidP="0030516A">
      <w:pPr>
        <w:spacing w:line="360" w:lineRule="auto"/>
        <w:rPr>
          <w:sz w:val="24"/>
        </w:rPr>
      </w:pPr>
      <w:r>
        <w:rPr>
          <w:sz w:val="24"/>
        </w:rPr>
        <w:t xml:space="preserve">In the case of Saint Cuthbert, a number of similar accounts survive detailing the life of Cuthbert and </w:t>
      </w:r>
      <w:r w:rsidR="00B04565">
        <w:rPr>
          <w:sz w:val="24"/>
        </w:rPr>
        <w:t>the miracles attributed to him. However, these sources are not completely identical and it is particularly noteworthy that the later versions of the life of Saint Cuthbert feature more additions and reinforcements of the argument that Cuthbert is a credible saint.</w:t>
      </w:r>
      <w:r w:rsidR="00B04565">
        <w:rPr>
          <w:rStyle w:val="FootnoteReference"/>
          <w:sz w:val="24"/>
        </w:rPr>
        <w:footnoteReference w:id="1"/>
      </w:r>
      <w:r w:rsidR="00E5225E">
        <w:rPr>
          <w:sz w:val="24"/>
        </w:rPr>
        <w:t xml:space="preserve"> This is an important point to consider as it demonstrates the priority throughout the early middle ages to provide evidence of the legitimacy of a saint and to convince the church t</w:t>
      </w:r>
      <w:r w:rsidR="008B19AC">
        <w:rPr>
          <w:sz w:val="24"/>
        </w:rPr>
        <w:t>hat a person deserves that honour</w:t>
      </w:r>
      <w:r w:rsidR="00E5225E">
        <w:rPr>
          <w:sz w:val="24"/>
        </w:rPr>
        <w:t xml:space="preserve">. </w:t>
      </w:r>
    </w:p>
    <w:p w:rsidR="00E5225E" w:rsidRDefault="00E5225E" w:rsidP="0030516A">
      <w:pPr>
        <w:spacing w:line="360" w:lineRule="auto"/>
        <w:rPr>
          <w:sz w:val="24"/>
        </w:rPr>
      </w:pPr>
    </w:p>
    <w:p w:rsidR="00E5225E" w:rsidRDefault="00E5225E" w:rsidP="0030516A">
      <w:pPr>
        <w:spacing w:line="360" w:lineRule="auto"/>
        <w:rPr>
          <w:sz w:val="24"/>
        </w:rPr>
      </w:pPr>
      <w:r>
        <w:rPr>
          <w:sz w:val="24"/>
        </w:rPr>
        <w:t xml:space="preserve">The earliest of these accounts of the life of Saint Cuthbert is the anonymously written </w:t>
      </w:r>
      <w:r w:rsidRPr="00523D7D">
        <w:rPr>
          <w:i/>
          <w:sz w:val="24"/>
        </w:rPr>
        <w:t>Vita Sancti Cuthberti</w:t>
      </w:r>
      <w:r>
        <w:rPr>
          <w:sz w:val="24"/>
        </w:rPr>
        <w:t>.</w:t>
      </w:r>
      <w:r>
        <w:rPr>
          <w:rStyle w:val="FootnoteReference"/>
          <w:sz w:val="24"/>
        </w:rPr>
        <w:footnoteReference w:id="2"/>
      </w:r>
      <w:r w:rsidR="005E4DE5">
        <w:rPr>
          <w:sz w:val="24"/>
        </w:rPr>
        <w:t xml:space="preserve"> This vers</w:t>
      </w:r>
      <w:r w:rsidR="008B19AC">
        <w:rPr>
          <w:sz w:val="24"/>
        </w:rPr>
        <w:t>ion of the story is thought to have been</w:t>
      </w:r>
      <w:r w:rsidR="005E4DE5">
        <w:rPr>
          <w:sz w:val="24"/>
        </w:rPr>
        <w:t xml:space="preserve"> written just after the translation process of Cuthbert’s body in 698 following the shock at discovering an incorrupt body 11 years after the death had occurred.</w:t>
      </w:r>
      <w:r w:rsidR="005E4DE5">
        <w:rPr>
          <w:rStyle w:val="FootnoteReference"/>
          <w:sz w:val="24"/>
        </w:rPr>
        <w:footnoteReference w:id="3"/>
      </w:r>
      <w:r w:rsidR="005E4DE5">
        <w:rPr>
          <w:sz w:val="24"/>
        </w:rPr>
        <w:t xml:space="preserve"> </w:t>
      </w:r>
      <w:r w:rsidR="00FF5B20">
        <w:rPr>
          <w:sz w:val="24"/>
        </w:rPr>
        <w:t>This source is compiled of 4 primary books which detail the life of Cuthbert, why he c</w:t>
      </w:r>
      <w:r w:rsidR="008B19AC">
        <w:rPr>
          <w:sz w:val="24"/>
        </w:rPr>
        <w:t>hose to live his life in the manner that</w:t>
      </w:r>
      <w:r w:rsidR="00FF5B20">
        <w:rPr>
          <w:sz w:val="24"/>
        </w:rPr>
        <w:t xml:space="preserve"> he did and some examples of the miracles he is claimed to have performed.</w:t>
      </w:r>
      <w:r w:rsidR="00FF5B20">
        <w:rPr>
          <w:rStyle w:val="FootnoteReference"/>
          <w:sz w:val="24"/>
        </w:rPr>
        <w:footnoteReference w:id="4"/>
      </w:r>
      <w:r w:rsidR="00EF6BA0">
        <w:rPr>
          <w:sz w:val="24"/>
        </w:rPr>
        <w:t xml:space="preserve"> This can be a useful source to historians as it is the first example we have of these claims being made and tells us what the views were at the time it was written.</w:t>
      </w:r>
      <w:r w:rsidR="00EC7DED">
        <w:rPr>
          <w:sz w:val="24"/>
        </w:rPr>
        <w:t xml:space="preserve"> This is due to the fact that most of these accounts </w:t>
      </w:r>
      <w:r w:rsidR="008B19AC">
        <w:rPr>
          <w:sz w:val="24"/>
        </w:rPr>
        <w:t xml:space="preserve">most </w:t>
      </w:r>
      <w:r w:rsidR="00EC7DED">
        <w:rPr>
          <w:sz w:val="24"/>
        </w:rPr>
        <w:t xml:space="preserve">likely came from oral evidence from the time, given by </w:t>
      </w:r>
      <w:r w:rsidR="00183ECD">
        <w:rPr>
          <w:sz w:val="24"/>
        </w:rPr>
        <w:t>individuals or groups</w:t>
      </w:r>
      <w:r w:rsidR="00EC7DED">
        <w:rPr>
          <w:sz w:val="24"/>
        </w:rPr>
        <w:t xml:space="preserve"> </w:t>
      </w:r>
      <w:r w:rsidR="00EC7DED">
        <w:rPr>
          <w:sz w:val="24"/>
        </w:rPr>
        <w:lastRenderedPageBreak/>
        <w:t>who claimed to have been there to see these things happen which could make it a very useful source for historians to use to help gain a further understanding of what people themselves thought about the events taking place</w:t>
      </w:r>
      <w:r w:rsidR="008B19AC">
        <w:rPr>
          <w:sz w:val="24"/>
        </w:rPr>
        <w:t xml:space="preserve"> as it was written within a lifetime from when most of these events are said to have taken place</w:t>
      </w:r>
      <w:r w:rsidR="00EC7DED">
        <w:rPr>
          <w:sz w:val="24"/>
        </w:rPr>
        <w:t>.</w:t>
      </w:r>
    </w:p>
    <w:p w:rsidR="00EF6BA0" w:rsidRDefault="00EF6BA0" w:rsidP="0030516A">
      <w:pPr>
        <w:spacing w:line="360" w:lineRule="auto"/>
        <w:rPr>
          <w:sz w:val="24"/>
        </w:rPr>
      </w:pPr>
    </w:p>
    <w:p w:rsidR="009A4F53" w:rsidRDefault="00EF6BA0" w:rsidP="0030516A">
      <w:pPr>
        <w:spacing w:line="360" w:lineRule="auto"/>
        <w:rPr>
          <w:sz w:val="24"/>
        </w:rPr>
      </w:pPr>
      <w:r>
        <w:rPr>
          <w:sz w:val="24"/>
        </w:rPr>
        <w:t xml:space="preserve">The next </w:t>
      </w:r>
      <w:r w:rsidR="00B471C1">
        <w:rPr>
          <w:sz w:val="24"/>
        </w:rPr>
        <w:t>pieces of historiography we have chronologically relating to the life and miracles of Saint Cuthbert come from Bede, who was a Benedictine monk writing some years later.</w:t>
      </w:r>
      <w:r w:rsidR="00B471C1">
        <w:rPr>
          <w:rStyle w:val="FootnoteReference"/>
          <w:sz w:val="24"/>
        </w:rPr>
        <w:footnoteReference w:id="5"/>
      </w:r>
      <w:r w:rsidR="005A4FEA">
        <w:rPr>
          <w:sz w:val="24"/>
        </w:rPr>
        <w:t xml:space="preserve"> Bede split his work in to two sections, “Prose Life” and “Metrical Life”. The version</w:t>
      </w:r>
      <w:r w:rsidR="008B19AC">
        <w:rPr>
          <w:sz w:val="24"/>
        </w:rPr>
        <w:t xml:space="preserve"> written by </w:t>
      </w:r>
      <w:r w:rsidR="005A4FEA">
        <w:rPr>
          <w:sz w:val="24"/>
        </w:rPr>
        <w:t>Bede used the earlier anonymous version of the life of Cuthbert as a key source for his own work, although he would be reluctant to credit this.</w:t>
      </w:r>
      <w:r w:rsidR="005A4FEA">
        <w:rPr>
          <w:rStyle w:val="FootnoteReference"/>
          <w:sz w:val="24"/>
        </w:rPr>
        <w:footnoteReference w:id="6"/>
      </w:r>
      <w:r w:rsidR="00D848FA">
        <w:rPr>
          <w:sz w:val="24"/>
        </w:rPr>
        <w:t xml:space="preserve"> Some of the key differences between the two versions of the stories include Bede changing Old English names that were provided in the original account and adding more detail to sections such as Cuthbert’s death. It is interesting to note, however, that the modern writer Gransden claims that “most of his additions are verbal and hagiographical trimmings”.</w:t>
      </w:r>
      <w:r w:rsidR="00D848FA">
        <w:rPr>
          <w:rStyle w:val="FootnoteReference"/>
          <w:sz w:val="24"/>
        </w:rPr>
        <w:footnoteReference w:id="7"/>
      </w:r>
      <w:r w:rsidR="007702FB">
        <w:rPr>
          <w:sz w:val="24"/>
        </w:rPr>
        <w:t xml:space="preserve"> </w:t>
      </w:r>
      <w:r w:rsidR="008B19AC">
        <w:rPr>
          <w:sz w:val="24"/>
        </w:rPr>
        <w:t>While it is true that when one reads the two versions, it is difficult to locate any major differences in points of view or agendas, it should not be forgotten that Bede is writing some years later at a time where claims of this type were becoming more popular and more credible evidence was needed to reinforce the arguments for or against a particular saint.</w:t>
      </w:r>
      <w:r w:rsidR="008B19AC">
        <w:rPr>
          <w:rStyle w:val="FootnoteReference"/>
          <w:sz w:val="24"/>
        </w:rPr>
        <w:footnoteReference w:id="8"/>
      </w:r>
      <w:r w:rsidR="00A22B69">
        <w:rPr>
          <w:sz w:val="24"/>
        </w:rPr>
        <w:t xml:space="preserve"> </w:t>
      </w:r>
    </w:p>
    <w:p w:rsidR="009A4F53" w:rsidRDefault="009A4F53" w:rsidP="0030516A">
      <w:pPr>
        <w:spacing w:line="360" w:lineRule="auto"/>
        <w:rPr>
          <w:sz w:val="24"/>
        </w:rPr>
      </w:pPr>
    </w:p>
    <w:p w:rsidR="00EF6BA0" w:rsidRDefault="007702FB" w:rsidP="0030516A">
      <w:pPr>
        <w:spacing w:line="360" w:lineRule="auto"/>
        <w:rPr>
          <w:sz w:val="24"/>
        </w:rPr>
      </w:pPr>
      <w:r>
        <w:rPr>
          <w:sz w:val="24"/>
        </w:rPr>
        <w:t>In re</w:t>
      </w:r>
      <w:r w:rsidR="00A22B69">
        <w:rPr>
          <w:sz w:val="24"/>
        </w:rPr>
        <w:t>lation to the usefulness of these</w:t>
      </w:r>
      <w:r>
        <w:rPr>
          <w:sz w:val="24"/>
        </w:rPr>
        <w:t xml:space="preserve"> source</w:t>
      </w:r>
      <w:r w:rsidR="00A22B69">
        <w:rPr>
          <w:sz w:val="24"/>
        </w:rPr>
        <w:t>s</w:t>
      </w:r>
      <w:r>
        <w:rPr>
          <w:sz w:val="24"/>
        </w:rPr>
        <w:t xml:space="preserve"> to historians, </w:t>
      </w:r>
      <w:r w:rsidR="00EC7DED">
        <w:rPr>
          <w:sz w:val="24"/>
        </w:rPr>
        <w:t xml:space="preserve">this tells us that while Bede did not change anything drastically from the original account from which he was taking his information, it is worth considering why Bede would make any changes at all to the original work and his possible reasoning for doing so. </w:t>
      </w:r>
      <w:r w:rsidR="00D83315">
        <w:rPr>
          <w:sz w:val="24"/>
        </w:rPr>
        <w:t xml:space="preserve">While some may be attributed to simple error, it is likely there was a good reason why Bede made most of the changes that he did. While the claim made by Gransden implies that nothing major was altered, it is important to think about what was indeed </w:t>
      </w:r>
      <w:r w:rsidR="004C77B7">
        <w:rPr>
          <w:sz w:val="24"/>
        </w:rPr>
        <w:t>changed. Most of this involves making additions to miracle</w:t>
      </w:r>
      <w:r w:rsidR="00A22B69">
        <w:rPr>
          <w:sz w:val="24"/>
        </w:rPr>
        <w:t xml:space="preserve"> stories</w:t>
      </w:r>
      <w:r w:rsidR="004C77B7">
        <w:rPr>
          <w:sz w:val="24"/>
        </w:rPr>
        <w:t xml:space="preserve"> </w:t>
      </w:r>
      <w:r w:rsidR="004C77B7">
        <w:rPr>
          <w:sz w:val="24"/>
        </w:rPr>
        <w:lastRenderedPageBreak/>
        <w:t>and deaths within the work which once again reinforces the importance of making these points very clear and credible to act as evidence if the church were to ever question the legitimacy of a saint</w:t>
      </w:r>
      <w:r w:rsidR="0035203D">
        <w:rPr>
          <w:sz w:val="24"/>
        </w:rPr>
        <w:t>, even if somewhat exaggerated</w:t>
      </w:r>
      <w:r w:rsidR="004C77B7">
        <w:rPr>
          <w:sz w:val="24"/>
        </w:rPr>
        <w:t>.</w:t>
      </w:r>
      <w:r w:rsidR="0035203D">
        <w:rPr>
          <w:rStyle w:val="FootnoteReference"/>
          <w:sz w:val="24"/>
        </w:rPr>
        <w:footnoteReference w:id="9"/>
      </w:r>
      <w:r w:rsidR="00A22B69">
        <w:rPr>
          <w:sz w:val="24"/>
        </w:rPr>
        <w:t xml:space="preserve"> Keeping this in mind, it would not be entirely unfair to suggest the possibility that Bede could have used the source he had but possibly exaggerated certain aspects that highlight Cuthbert’s credibility as a saint, due to the situation that was taking place at the time and perhaps wanting to ensure Cuthbert remained as legitimate as possible.</w:t>
      </w:r>
      <w:r w:rsidR="00DE73C3">
        <w:rPr>
          <w:sz w:val="24"/>
        </w:rPr>
        <w:t xml:space="preserve"> </w:t>
      </w:r>
      <w:r w:rsidR="002159D1">
        <w:rPr>
          <w:sz w:val="24"/>
        </w:rPr>
        <w:t xml:space="preserve">That being said, both accounts are useful materials for historians but should be critically evaluated when being considered. </w:t>
      </w:r>
      <w:r w:rsidR="00DE73C3">
        <w:rPr>
          <w:sz w:val="24"/>
        </w:rPr>
        <w:t xml:space="preserve">A final but significant reason that these sources are so crucial in helping to gain an understanding of Cuthbert is that this was a period where less textual evidence survives than from </w:t>
      </w:r>
      <w:r w:rsidR="00A11424">
        <w:rPr>
          <w:sz w:val="24"/>
        </w:rPr>
        <w:t>later centuries, therefore having these two different works from different authors available to us is a very fortunate circumstance.</w:t>
      </w:r>
      <w:r w:rsidR="008D2AF5">
        <w:rPr>
          <w:rStyle w:val="FootnoteReference"/>
          <w:sz w:val="24"/>
        </w:rPr>
        <w:footnoteReference w:id="10"/>
      </w:r>
    </w:p>
    <w:p w:rsidR="004A7B42" w:rsidRDefault="004A7B42" w:rsidP="0030516A">
      <w:pPr>
        <w:spacing w:line="360" w:lineRule="auto"/>
        <w:rPr>
          <w:sz w:val="24"/>
        </w:rPr>
      </w:pPr>
    </w:p>
    <w:p w:rsidR="009A4F53" w:rsidRDefault="00183ECD" w:rsidP="0030516A">
      <w:pPr>
        <w:spacing w:line="360" w:lineRule="auto"/>
        <w:rPr>
          <w:sz w:val="24"/>
        </w:rPr>
      </w:pPr>
      <w:r>
        <w:rPr>
          <w:sz w:val="24"/>
        </w:rPr>
        <w:t>While the examples that have been discussed thus far</w:t>
      </w:r>
      <w:r w:rsidR="009A4F53">
        <w:rPr>
          <w:sz w:val="24"/>
        </w:rPr>
        <w:t xml:space="preserve"> </w:t>
      </w:r>
      <w:r>
        <w:rPr>
          <w:sz w:val="24"/>
        </w:rPr>
        <w:t>are the</w:t>
      </w:r>
      <w:r w:rsidR="009A4F53">
        <w:rPr>
          <w:sz w:val="24"/>
        </w:rPr>
        <w:t xml:space="preserve"> primary materials used by historians to help gain a further understanding of the life of Cuthbert, there have been many useful publications that have been made at later dates that can also be </w:t>
      </w:r>
      <w:r w:rsidR="003E431C">
        <w:rPr>
          <w:sz w:val="24"/>
        </w:rPr>
        <w:t xml:space="preserve">considered when thinking about the writing of history. These works range from modern day biographies of the life of Cuthbert to </w:t>
      </w:r>
      <w:r w:rsidR="006F69CE">
        <w:rPr>
          <w:sz w:val="24"/>
        </w:rPr>
        <w:t>modern re-writes and interpretations of the primary source materials previously mentioned. Modern scholarship on Cuthbert is somewhat limited in comparison to other figures of his period, but fortunately enough exists to help historians in forming an argument using the primary historiography as a basis.</w:t>
      </w:r>
    </w:p>
    <w:p w:rsidR="00E5225E" w:rsidRDefault="00E5225E" w:rsidP="0030516A">
      <w:pPr>
        <w:spacing w:line="360" w:lineRule="auto"/>
        <w:rPr>
          <w:sz w:val="24"/>
        </w:rPr>
      </w:pPr>
    </w:p>
    <w:p w:rsidR="005615DF" w:rsidRDefault="005615DF" w:rsidP="0030516A">
      <w:pPr>
        <w:spacing w:line="360" w:lineRule="auto"/>
        <w:rPr>
          <w:sz w:val="24"/>
        </w:rPr>
      </w:pPr>
    </w:p>
    <w:p w:rsidR="005615DF" w:rsidRDefault="005615DF" w:rsidP="0030516A">
      <w:pPr>
        <w:spacing w:line="360" w:lineRule="auto"/>
        <w:rPr>
          <w:sz w:val="24"/>
        </w:rPr>
      </w:pPr>
    </w:p>
    <w:p w:rsidR="005615DF" w:rsidRDefault="005615DF" w:rsidP="0030516A">
      <w:pPr>
        <w:spacing w:line="360" w:lineRule="auto"/>
        <w:rPr>
          <w:sz w:val="24"/>
        </w:rPr>
      </w:pPr>
    </w:p>
    <w:p w:rsidR="005615DF" w:rsidRDefault="005615DF">
      <w:pPr>
        <w:rPr>
          <w:sz w:val="24"/>
        </w:rPr>
      </w:pPr>
    </w:p>
    <w:p w:rsidR="004639B3" w:rsidRDefault="004639B3" w:rsidP="004639B3">
      <w:pPr>
        <w:pStyle w:val="IntenseQuote"/>
        <w:rPr>
          <w:sz w:val="44"/>
          <w:u w:val="single"/>
        </w:rPr>
      </w:pPr>
      <w:r>
        <w:rPr>
          <w:sz w:val="28"/>
        </w:rPr>
        <w:lastRenderedPageBreak/>
        <w:t>Textual Source Commentary</w:t>
      </w:r>
    </w:p>
    <w:p w:rsidR="005615DF" w:rsidRDefault="005615DF" w:rsidP="0030516A">
      <w:pPr>
        <w:spacing w:line="360" w:lineRule="auto"/>
        <w:rPr>
          <w:sz w:val="24"/>
        </w:rPr>
      </w:pPr>
    </w:p>
    <w:p w:rsidR="00DC1697" w:rsidRDefault="000F27F5" w:rsidP="00B7607E">
      <w:pPr>
        <w:spacing w:line="360" w:lineRule="auto"/>
        <w:rPr>
          <w:sz w:val="24"/>
        </w:rPr>
      </w:pPr>
      <w:r>
        <w:rPr>
          <w:sz w:val="24"/>
        </w:rPr>
        <w:t xml:space="preserve">Following on from analysing the general historiography surrounding the life and miracles of Saint Cuthbert, it would now be useful to </w:t>
      </w:r>
      <w:r w:rsidR="00B7607E">
        <w:rPr>
          <w:sz w:val="24"/>
        </w:rPr>
        <w:t xml:space="preserve">look in more detail at some examples of the miracles that Cuthbert is said to have been responsible for. For the purposes of this section of the portfolio, </w:t>
      </w:r>
      <w:r w:rsidR="00AF4EC1">
        <w:rPr>
          <w:sz w:val="24"/>
        </w:rPr>
        <w:t>the later version of the life of Cuthbert written by Bede will be used primarily due to its expanded content, but individual discrepancies from other sources will also be highlighted where appropriate.</w:t>
      </w:r>
    </w:p>
    <w:p w:rsidR="000D2B09" w:rsidRDefault="000D2B09" w:rsidP="00B7607E">
      <w:pPr>
        <w:spacing w:line="360" w:lineRule="auto"/>
        <w:rPr>
          <w:sz w:val="24"/>
        </w:rPr>
      </w:pPr>
    </w:p>
    <w:p w:rsidR="000D2B09" w:rsidRDefault="000D2B09" w:rsidP="00B7607E">
      <w:pPr>
        <w:spacing w:line="360" w:lineRule="auto"/>
        <w:rPr>
          <w:sz w:val="24"/>
        </w:rPr>
      </w:pPr>
    </w:p>
    <w:p w:rsidR="006A7FD1" w:rsidRDefault="000D2B09" w:rsidP="00B7607E">
      <w:pPr>
        <w:spacing w:line="360" w:lineRule="auto"/>
        <w:rPr>
          <w:sz w:val="24"/>
        </w:rPr>
      </w:pPr>
      <w:r>
        <w:rPr>
          <w:sz w:val="24"/>
        </w:rPr>
        <w:t>While not all miracles performed by Saint Cuthbert were identical, there does seem to be a pattern in the basis of the task he is attributed to have performed. In all versions of the miracles that survive, many involve Cuthbert dealing with his natural surroundings and often involving animals and birds.</w:t>
      </w:r>
      <w:r>
        <w:rPr>
          <w:rStyle w:val="FootnoteReference"/>
          <w:sz w:val="24"/>
        </w:rPr>
        <w:footnoteReference w:id="11"/>
      </w:r>
      <w:r w:rsidR="002C1097">
        <w:rPr>
          <w:sz w:val="24"/>
        </w:rPr>
        <w:t xml:space="preserve"> They all seem to be completed with good intentions in mind and often with repercussions for anyone he deemed to be acting inappropriately. As an example of one of these miracles that highlight all of these points, chapter 20 of Bede’s life of Saint Cuthbert </w:t>
      </w:r>
      <w:r w:rsidR="00B20331">
        <w:rPr>
          <w:sz w:val="24"/>
        </w:rPr>
        <w:t>tells a story of an occasion where a flock of crows stole straw from the roof of a building that Cuthbert had built for his guests. Once Cuthbert had ordered them to desist</w:t>
      </w:r>
      <w:r w:rsidR="00A96012">
        <w:rPr>
          <w:sz w:val="24"/>
        </w:rPr>
        <w:t>, they flew away only for two to return shortly thereafter; one apologised to Cuthbert and the other brought a piece of hog fat that he then proceeded to use to grease his shoe.</w:t>
      </w:r>
      <w:r w:rsidR="00A96012">
        <w:rPr>
          <w:rStyle w:val="FootnoteReference"/>
          <w:sz w:val="24"/>
        </w:rPr>
        <w:footnoteReference w:id="12"/>
      </w:r>
      <w:r w:rsidR="000B31C0">
        <w:rPr>
          <w:sz w:val="24"/>
        </w:rPr>
        <w:t xml:space="preserve"> While stories like this may of course seem somewhat interesting to the modern mind, at the time these accounts were written they would have been extremely believable and a true sign that person has a special connection with God, much more than the common man.</w:t>
      </w:r>
      <w:r w:rsidR="000B31C0">
        <w:rPr>
          <w:rStyle w:val="FootnoteReference"/>
          <w:sz w:val="24"/>
        </w:rPr>
        <w:footnoteReference w:id="13"/>
      </w:r>
    </w:p>
    <w:p w:rsidR="003C1674" w:rsidRDefault="003C1674" w:rsidP="00B7607E">
      <w:pPr>
        <w:spacing w:line="360" w:lineRule="auto"/>
        <w:rPr>
          <w:sz w:val="24"/>
        </w:rPr>
      </w:pPr>
    </w:p>
    <w:p w:rsidR="003C1674" w:rsidRDefault="00054285" w:rsidP="00B7607E">
      <w:pPr>
        <w:spacing w:line="360" w:lineRule="auto"/>
        <w:rPr>
          <w:sz w:val="24"/>
        </w:rPr>
      </w:pPr>
      <w:r>
        <w:rPr>
          <w:sz w:val="24"/>
        </w:rPr>
        <w:lastRenderedPageBreak/>
        <w:t xml:space="preserve">While differing slightly in relation to the individual examples of miracles throughout the work, both the overlaying theme of the actions being performed as well as the types of messages they are trying to put across remain the same. This is often the case with saints, where individual </w:t>
      </w:r>
      <w:r w:rsidR="00A75EC6">
        <w:rPr>
          <w:sz w:val="24"/>
        </w:rPr>
        <w:t>people</w:t>
      </w:r>
      <w:r>
        <w:rPr>
          <w:sz w:val="24"/>
        </w:rPr>
        <w:t xml:space="preserve"> will have their own messages and agendas they wish to put across to the followers of their cults.</w:t>
      </w:r>
      <w:r>
        <w:rPr>
          <w:rStyle w:val="FootnoteReference"/>
          <w:sz w:val="24"/>
        </w:rPr>
        <w:footnoteReference w:id="14"/>
      </w:r>
      <w:r w:rsidR="006479A6">
        <w:rPr>
          <w:sz w:val="24"/>
        </w:rPr>
        <w:t xml:space="preserve"> In relation to Cuthbert specifically, the message that seems to be delivered is often one of morals, doing the right thing and being rewarded for doing so. In the medieval mind, therefore, this would have had an influence towards topics such as attitudes towards life, attitudes towards death and the fear of being punished for their sins, as well as a general message of hope and good morals which can often be seen in manuscripts of this type. The medieval mind would have taken these messages and ideas very seriously and would likely use works such as these to shape who they themselves wished to be as a person. Religion was a fundamental part of every day life during the period and the followers of the cult of Cuthbert would have been extremely eager to communicate these stories and put forward these messages that Cuthbert and the writers of his tales would have wanted people to believe.</w:t>
      </w:r>
      <w:r w:rsidR="006479A6">
        <w:rPr>
          <w:rStyle w:val="FootnoteReference"/>
          <w:sz w:val="24"/>
        </w:rPr>
        <w:footnoteReference w:id="15"/>
      </w:r>
    </w:p>
    <w:p w:rsidR="006A7FD1" w:rsidRDefault="006A7FD1" w:rsidP="00B7607E">
      <w:pPr>
        <w:spacing w:line="360" w:lineRule="auto"/>
        <w:rPr>
          <w:sz w:val="24"/>
        </w:rPr>
      </w:pPr>
    </w:p>
    <w:p w:rsidR="005209F9" w:rsidRDefault="005209F9" w:rsidP="00B7607E">
      <w:pPr>
        <w:spacing w:line="360" w:lineRule="auto"/>
        <w:rPr>
          <w:sz w:val="24"/>
        </w:rPr>
      </w:pPr>
      <w:r>
        <w:rPr>
          <w:sz w:val="24"/>
        </w:rPr>
        <w:t>Much like many other saints of his calibre, the miracles of Saint Cuthbert would not c</w:t>
      </w:r>
      <w:r w:rsidR="00B53BDC">
        <w:rPr>
          <w:sz w:val="24"/>
        </w:rPr>
        <w:t>ease after his passing. Both accounts include stories of healing miracles being performed at the site of Cuthbert’s tomb, which was not an uncommon claim to be made at the time.</w:t>
      </w:r>
      <w:r w:rsidR="00B53BDC">
        <w:rPr>
          <w:rStyle w:val="FootnoteReference"/>
          <w:sz w:val="24"/>
        </w:rPr>
        <w:footnoteReference w:id="16"/>
      </w:r>
      <w:r w:rsidR="00B53BDC">
        <w:rPr>
          <w:sz w:val="24"/>
        </w:rPr>
        <w:t xml:space="preserve"> This is interesting to note as it indicates that the writer</w:t>
      </w:r>
      <w:r w:rsidR="0000371D">
        <w:rPr>
          <w:sz w:val="24"/>
        </w:rPr>
        <w:t>s</w:t>
      </w:r>
      <w:r w:rsidR="00B53BDC">
        <w:rPr>
          <w:sz w:val="24"/>
        </w:rPr>
        <w:t xml:space="preserve"> of the manuscripts want to convince the reader that Cuthbert is legitimate and is capable of doing things that more popular saints were also able to do.</w:t>
      </w:r>
      <w:r w:rsidR="0000371D">
        <w:rPr>
          <w:sz w:val="24"/>
        </w:rPr>
        <w:t xml:space="preserve"> Examples of these miracles that can be found within the sources include a priest being healed of his sickness by praying at the tomb as well as a young boy who was healed from his recurring seizures by touching the soil located in the pit where the saint’s body had been washed.</w:t>
      </w:r>
      <w:r w:rsidR="0000371D">
        <w:rPr>
          <w:rStyle w:val="FootnoteReference"/>
          <w:sz w:val="24"/>
        </w:rPr>
        <w:footnoteReference w:id="17"/>
      </w:r>
      <w:r w:rsidR="00B37976">
        <w:rPr>
          <w:sz w:val="24"/>
        </w:rPr>
        <w:t xml:space="preserve"> Stories like these reinforce the apparent power of Cuthbert </w:t>
      </w:r>
      <w:r w:rsidR="00B37976">
        <w:rPr>
          <w:sz w:val="24"/>
        </w:rPr>
        <w:lastRenderedPageBreak/>
        <w:t>and the things he was able to do for the loyal people who followed him. These types of miracles are often come across as showing reward to the loyal who believe.</w:t>
      </w:r>
    </w:p>
    <w:p w:rsidR="005209F9" w:rsidRDefault="005209F9" w:rsidP="00B7607E">
      <w:pPr>
        <w:spacing w:line="360" w:lineRule="auto"/>
        <w:rPr>
          <w:sz w:val="24"/>
        </w:rPr>
      </w:pPr>
    </w:p>
    <w:p w:rsidR="00DE6AA1" w:rsidRDefault="005209F9" w:rsidP="00B7607E">
      <w:pPr>
        <w:spacing w:line="360" w:lineRule="auto"/>
        <w:rPr>
          <w:sz w:val="24"/>
        </w:rPr>
      </w:pPr>
      <w:r>
        <w:rPr>
          <w:sz w:val="24"/>
        </w:rPr>
        <w:t>The</w:t>
      </w:r>
      <w:r w:rsidR="006A7FD1">
        <w:rPr>
          <w:sz w:val="24"/>
        </w:rPr>
        <w:t xml:space="preserve"> </w:t>
      </w:r>
      <w:r w:rsidR="006479A6">
        <w:rPr>
          <w:sz w:val="24"/>
        </w:rPr>
        <w:t xml:space="preserve">recurring </w:t>
      </w:r>
      <w:r w:rsidR="006A7FD1">
        <w:rPr>
          <w:sz w:val="24"/>
        </w:rPr>
        <w:t xml:space="preserve">theme of interacting with the forces of nature and wildlife </w:t>
      </w:r>
      <w:r w:rsidR="003C1674">
        <w:rPr>
          <w:sz w:val="24"/>
        </w:rPr>
        <w:t xml:space="preserve">for the greater good </w:t>
      </w:r>
      <w:r w:rsidR="006A7FD1">
        <w:rPr>
          <w:sz w:val="24"/>
        </w:rPr>
        <w:t>would continue later on in chapter 36, where Bede would claim that when a group of monks on their way to Tyne were suddenly caught in a vicious storm before he would change the wind and save them.</w:t>
      </w:r>
      <w:r w:rsidR="006A7FD1">
        <w:rPr>
          <w:rStyle w:val="FootnoteReference"/>
          <w:sz w:val="24"/>
        </w:rPr>
        <w:footnoteReference w:id="18"/>
      </w:r>
      <w:r w:rsidR="00B31513">
        <w:rPr>
          <w:sz w:val="24"/>
        </w:rPr>
        <w:t xml:space="preserve"> While it is worth noting that this particular story does not seem to feature with any significance in the anonymous life of Cuthbert, both </w:t>
      </w:r>
      <w:r w:rsidR="007C1BDA">
        <w:rPr>
          <w:sz w:val="24"/>
        </w:rPr>
        <w:t xml:space="preserve">renditions of the miracles incorporate a strong theme of interacting with water and wind, with many more similar examples described throughout </w:t>
      </w:r>
      <w:r w:rsidR="008D65D7">
        <w:rPr>
          <w:sz w:val="24"/>
        </w:rPr>
        <w:t>including halting many more storms, correctly predicting when the sea would be calm and, on one occasion, the sea providing him timber for his toilet.</w:t>
      </w:r>
      <w:r w:rsidR="008D65D7">
        <w:rPr>
          <w:rStyle w:val="FootnoteReference"/>
          <w:sz w:val="24"/>
        </w:rPr>
        <w:footnoteReference w:id="19"/>
      </w:r>
      <w:r w:rsidR="002E01D6">
        <w:rPr>
          <w:sz w:val="24"/>
        </w:rPr>
        <w:t xml:space="preserve"> </w:t>
      </w:r>
    </w:p>
    <w:p w:rsidR="00DE6AA1" w:rsidRDefault="00DE6AA1" w:rsidP="00B7607E">
      <w:pPr>
        <w:spacing w:line="360" w:lineRule="auto"/>
        <w:rPr>
          <w:sz w:val="24"/>
        </w:rPr>
      </w:pPr>
    </w:p>
    <w:p w:rsidR="006A7FD1" w:rsidRPr="00523D7D" w:rsidRDefault="002E01D6" w:rsidP="00B7607E">
      <w:pPr>
        <w:spacing w:line="360" w:lineRule="auto"/>
        <w:rPr>
          <w:sz w:val="24"/>
        </w:rPr>
      </w:pPr>
      <w:r>
        <w:rPr>
          <w:sz w:val="24"/>
        </w:rPr>
        <w:t>These patterns are important to note as historians because it demonstrates that every saint was unique in their own way and each had dif</w:t>
      </w:r>
      <w:r w:rsidR="00DE6AA1">
        <w:rPr>
          <w:sz w:val="24"/>
        </w:rPr>
        <w:t>ferent reasons for</w:t>
      </w:r>
      <w:r>
        <w:rPr>
          <w:sz w:val="24"/>
        </w:rPr>
        <w:t xml:space="preserve"> being </w:t>
      </w:r>
      <w:r w:rsidR="00DE6AA1">
        <w:rPr>
          <w:sz w:val="24"/>
        </w:rPr>
        <w:t xml:space="preserve">elevated to that </w:t>
      </w:r>
      <w:r>
        <w:rPr>
          <w:sz w:val="24"/>
        </w:rPr>
        <w:t>level</w:t>
      </w:r>
      <w:r w:rsidR="00DE6AA1">
        <w:rPr>
          <w:sz w:val="24"/>
        </w:rPr>
        <w:t>. For example, some were rewarded for their courage and bravery, as could be seen in the case of Saint George.</w:t>
      </w:r>
      <w:r w:rsidR="00DE6AA1">
        <w:rPr>
          <w:rStyle w:val="FootnoteReference"/>
          <w:sz w:val="24"/>
        </w:rPr>
        <w:footnoteReference w:id="20"/>
      </w:r>
      <w:r w:rsidR="00CB22D2">
        <w:rPr>
          <w:sz w:val="24"/>
        </w:rPr>
        <w:t xml:space="preserve"> However, some were rewarded for their devotion and service to the church over time and this seems to be the foundation that the miracles of Saint Cuthbert would be built around. The message one can take out of these accounts </w:t>
      </w:r>
      <w:r w:rsidR="00A64961">
        <w:rPr>
          <w:sz w:val="24"/>
        </w:rPr>
        <w:t>of</w:t>
      </w:r>
      <w:r w:rsidR="00CB22D2">
        <w:rPr>
          <w:sz w:val="24"/>
        </w:rPr>
        <w:t xml:space="preserve"> Bede telling us the stories of Cuthbert’s miracles is that he was a holy, private man who did the </w:t>
      </w:r>
      <w:r w:rsidR="00A64961">
        <w:rPr>
          <w:sz w:val="24"/>
        </w:rPr>
        <w:t>right</w:t>
      </w:r>
      <w:r w:rsidR="00CB22D2">
        <w:rPr>
          <w:sz w:val="24"/>
        </w:rPr>
        <w:t xml:space="preserve"> thing and was therefore given the ability by God to help people by performing these miracles in life and subsequently also in death.</w:t>
      </w:r>
      <w:r w:rsidR="00A64961">
        <w:rPr>
          <w:sz w:val="24"/>
        </w:rPr>
        <w:t xml:space="preserve"> Cuthbert was here to do the right thing on behalf of Christianity and the sources imply that he was very successful at achieving that responsibility.</w:t>
      </w:r>
    </w:p>
    <w:p w:rsidR="004639B3" w:rsidRDefault="004639B3" w:rsidP="0030516A">
      <w:pPr>
        <w:spacing w:line="360" w:lineRule="auto"/>
        <w:rPr>
          <w:sz w:val="24"/>
        </w:rPr>
      </w:pPr>
      <w:bookmarkStart w:id="0" w:name="_GoBack"/>
      <w:bookmarkEnd w:id="0"/>
    </w:p>
    <w:p w:rsidR="00054285" w:rsidRDefault="00054285">
      <w:pPr>
        <w:rPr>
          <w:sz w:val="24"/>
        </w:rPr>
      </w:pPr>
    </w:p>
    <w:p w:rsidR="004639B3" w:rsidRDefault="004639B3" w:rsidP="004639B3">
      <w:pPr>
        <w:pStyle w:val="IntenseQuote"/>
        <w:rPr>
          <w:sz w:val="44"/>
          <w:u w:val="single"/>
        </w:rPr>
      </w:pPr>
      <w:r>
        <w:rPr>
          <w:sz w:val="28"/>
        </w:rPr>
        <w:lastRenderedPageBreak/>
        <w:t>Visual Source Commentary</w:t>
      </w:r>
    </w:p>
    <w:p w:rsidR="004639B3" w:rsidRDefault="004639B3" w:rsidP="0030516A">
      <w:pPr>
        <w:spacing w:line="360" w:lineRule="auto"/>
        <w:rPr>
          <w:sz w:val="24"/>
        </w:rPr>
      </w:pPr>
    </w:p>
    <w:p w:rsidR="00372003" w:rsidRPr="00372003" w:rsidRDefault="008B0F90">
      <w:pPr>
        <w:rPr>
          <w:b/>
          <w:sz w:val="48"/>
        </w:rPr>
      </w:pPr>
      <w:r>
        <w:rPr>
          <w:noProof/>
          <w:lang w:eastAsia="en-GB"/>
        </w:rPr>
        <w:drawing>
          <wp:anchor distT="0" distB="0" distL="114300" distR="114300" simplePos="0" relativeHeight="251659264" behindDoc="1" locked="0" layoutInCell="1" allowOverlap="1">
            <wp:simplePos x="0" y="0"/>
            <wp:positionH relativeFrom="margin">
              <wp:posOffset>413872</wp:posOffset>
            </wp:positionH>
            <wp:positionV relativeFrom="paragraph">
              <wp:posOffset>250929</wp:posOffset>
            </wp:positionV>
            <wp:extent cx="2530475" cy="3782060"/>
            <wp:effectExtent l="0" t="0" r="3175" b="8890"/>
            <wp:wrapTight wrapText="bothSides">
              <wp:wrapPolygon edited="0">
                <wp:start x="0" y="0"/>
                <wp:lineTo x="0" y="21542"/>
                <wp:lineTo x="21464" y="21542"/>
                <wp:lineTo x="21464" y="0"/>
                <wp:lineTo x="0" y="0"/>
              </wp:wrapPolygon>
            </wp:wrapTight>
            <wp:docPr id="3" name="Picture 3" descr="The shrine of St Cuthbert today. Until the reformation in the mid-sixteenth century, the coffin of St Cuthbert would have been placed quite high off the 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shrine of St Cuthbert today. Until the reformation in the mid-sixteenth century, the coffin of St Cuthbert would have been placed quite high off the groun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0475" cy="37820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1312" behindDoc="1" locked="0" layoutInCell="1" allowOverlap="1">
            <wp:simplePos x="0" y="0"/>
            <wp:positionH relativeFrom="column">
              <wp:posOffset>3423138</wp:posOffset>
            </wp:positionH>
            <wp:positionV relativeFrom="paragraph">
              <wp:posOffset>452474</wp:posOffset>
            </wp:positionV>
            <wp:extent cx="2860040" cy="2615565"/>
            <wp:effectExtent l="0" t="0" r="0" b="0"/>
            <wp:wrapTight wrapText="bothSides">
              <wp:wrapPolygon edited="0">
                <wp:start x="0" y="0"/>
                <wp:lineTo x="0" y="21395"/>
                <wp:lineTo x="21437" y="21395"/>
                <wp:lineTo x="21437" y="0"/>
                <wp:lineTo x="0" y="0"/>
              </wp:wrapPolygon>
            </wp:wrapTight>
            <wp:docPr id="5" name="Picture 5" descr="http://wp.unil.ch/regionandnation/files/2017/07/Portable-Altar-back_-lgeTrans2157_t-300x27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wp.unil.ch/regionandnation/files/2017/07/Portable-Altar-back_-lgeTrans2157_t-300x275.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60040" cy="2615565"/>
                    </a:xfrm>
                    <a:prstGeom prst="rect">
                      <a:avLst/>
                    </a:prstGeom>
                    <a:noFill/>
                    <a:ln>
                      <a:noFill/>
                    </a:ln>
                  </pic:spPr>
                </pic:pic>
              </a:graphicData>
            </a:graphic>
          </wp:anchor>
        </w:drawing>
      </w:r>
      <w:r w:rsidR="00A57D54" w:rsidRPr="00372003">
        <w:rPr>
          <w:b/>
          <w:noProof/>
          <w:sz w:val="44"/>
          <w:lang w:eastAsia="en-GB"/>
        </w:rPr>
        <w:drawing>
          <wp:anchor distT="0" distB="0" distL="114300" distR="114300" simplePos="0" relativeHeight="251660288" behindDoc="1" locked="0" layoutInCell="1" allowOverlap="1">
            <wp:simplePos x="0" y="0"/>
            <wp:positionH relativeFrom="margin">
              <wp:posOffset>807602</wp:posOffset>
            </wp:positionH>
            <wp:positionV relativeFrom="paragraph">
              <wp:posOffset>4535687</wp:posOffset>
            </wp:positionV>
            <wp:extent cx="4656455" cy="3098165"/>
            <wp:effectExtent l="0" t="0" r="0" b="6985"/>
            <wp:wrapTight wrapText="bothSides">
              <wp:wrapPolygon edited="0">
                <wp:start x="0" y="0"/>
                <wp:lineTo x="0" y="21516"/>
                <wp:lineTo x="21473" y="21516"/>
                <wp:lineTo x="21473" y="0"/>
                <wp:lineTo x="0" y="0"/>
              </wp:wrapPolygon>
            </wp:wrapTight>
            <wp:docPr id="4" name="Picture 4" descr="http://wp.unil.ch/regionandnation/files/2017/07/Coffin-whole-at-angle_trans-1223-300x2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wp.unil.ch/regionandnation/files/2017/07/Coffin-whole-at-angle_trans-1223-300x20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56455" cy="30981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72003" w:rsidRPr="00372003">
        <w:rPr>
          <w:b/>
          <w:sz w:val="48"/>
        </w:rPr>
        <w:t>A</w:t>
      </w:r>
      <w:r>
        <w:rPr>
          <w:b/>
          <w:sz w:val="48"/>
        </w:rPr>
        <w:tab/>
      </w:r>
      <w:r w:rsidR="00A745E8">
        <w:rPr>
          <w:b/>
          <w:sz w:val="48"/>
        </w:rPr>
        <w:t>C</w:t>
      </w:r>
    </w:p>
    <w:p w:rsidR="00372003" w:rsidRDefault="00372003">
      <w:pPr>
        <w:rPr>
          <w:sz w:val="24"/>
        </w:rPr>
      </w:pPr>
    </w:p>
    <w:p w:rsidR="00372003" w:rsidRDefault="00372003">
      <w:pPr>
        <w:rPr>
          <w:sz w:val="24"/>
        </w:rPr>
      </w:pPr>
    </w:p>
    <w:p w:rsidR="00372003" w:rsidRDefault="00372003">
      <w:pPr>
        <w:rPr>
          <w:sz w:val="24"/>
        </w:rPr>
      </w:pPr>
    </w:p>
    <w:p w:rsidR="00372003" w:rsidRDefault="00372003">
      <w:pPr>
        <w:rPr>
          <w:sz w:val="24"/>
        </w:rPr>
      </w:pPr>
    </w:p>
    <w:p w:rsidR="00372003" w:rsidRDefault="00372003">
      <w:pPr>
        <w:rPr>
          <w:sz w:val="24"/>
        </w:rPr>
      </w:pPr>
    </w:p>
    <w:p w:rsidR="00372003" w:rsidRDefault="00372003">
      <w:pPr>
        <w:rPr>
          <w:sz w:val="24"/>
        </w:rPr>
      </w:pPr>
    </w:p>
    <w:p w:rsidR="00372003" w:rsidRDefault="00372003">
      <w:pPr>
        <w:rPr>
          <w:sz w:val="24"/>
        </w:rPr>
      </w:pPr>
    </w:p>
    <w:p w:rsidR="00372003" w:rsidRDefault="00372003">
      <w:pPr>
        <w:rPr>
          <w:sz w:val="24"/>
        </w:rPr>
      </w:pPr>
    </w:p>
    <w:p w:rsidR="00372003" w:rsidRDefault="00372003">
      <w:pPr>
        <w:rPr>
          <w:sz w:val="24"/>
        </w:rPr>
      </w:pPr>
    </w:p>
    <w:p w:rsidR="00372003" w:rsidRDefault="00372003">
      <w:pPr>
        <w:rPr>
          <w:sz w:val="24"/>
        </w:rPr>
      </w:pPr>
    </w:p>
    <w:p w:rsidR="00372003" w:rsidRDefault="00372003">
      <w:pPr>
        <w:rPr>
          <w:sz w:val="24"/>
        </w:rPr>
      </w:pPr>
    </w:p>
    <w:p w:rsidR="00372003" w:rsidRDefault="00372003">
      <w:pPr>
        <w:rPr>
          <w:sz w:val="24"/>
        </w:rPr>
      </w:pPr>
    </w:p>
    <w:p w:rsidR="00372003" w:rsidRDefault="00372003">
      <w:pPr>
        <w:rPr>
          <w:sz w:val="24"/>
        </w:rPr>
      </w:pPr>
    </w:p>
    <w:p w:rsidR="00372003" w:rsidRDefault="00372003">
      <w:pPr>
        <w:rPr>
          <w:sz w:val="24"/>
        </w:rPr>
      </w:pPr>
    </w:p>
    <w:p w:rsidR="00372003" w:rsidRDefault="00372003">
      <w:pPr>
        <w:rPr>
          <w:sz w:val="24"/>
        </w:rPr>
      </w:pPr>
    </w:p>
    <w:p w:rsidR="00372003" w:rsidRDefault="00372003">
      <w:pPr>
        <w:rPr>
          <w:sz w:val="24"/>
        </w:rPr>
      </w:pPr>
    </w:p>
    <w:p w:rsidR="00A57D54" w:rsidRPr="00372003" w:rsidRDefault="00A745E8">
      <w:pPr>
        <w:rPr>
          <w:b/>
          <w:sz w:val="24"/>
        </w:rPr>
      </w:pPr>
      <w:r>
        <w:rPr>
          <w:b/>
          <w:sz w:val="48"/>
        </w:rPr>
        <w:t>B</w:t>
      </w:r>
      <w:r w:rsidR="00A57D54" w:rsidRPr="00372003">
        <w:rPr>
          <w:b/>
          <w:sz w:val="24"/>
        </w:rPr>
        <w:br w:type="page"/>
      </w:r>
    </w:p>
    <w:p w:rsidR="00A57D54" w:rsidRDefault="00A57D54" w:rsidP="0030516A">
      <w:pPr>
        <w:spacing w:line="360" w:lineRule="auto"/>
        <w:rPr>
          <w:sz w:val="24"/>
        </w:rPr>
      </w:pPr>
    </w:p>
    <w:p w:rsidR="0066417B" w:rsidRPr="008B5EC8" w:rsidRDefault="0066417B" w:rsidP="0030516A">
      <w:pPr>
        <w:spacing w:line="360" w:lineRule="auto"/>
        <w:rPr>
          <w:sz w:val="24"/>
        </w:rPr>
      </w:pPr>
      <w:r w:rsidRPr="008B5EC8">
        <w:rPr>
          <w:sz w:val="24"/>
        </w:rPr>
        <w:t xml:space="preserve">While analysing textual sources </w:t>
      </w:r>
      <w:r w:rsidR="00E631E7" w:rsidRPr="008B5EC8">
        <w:rPr>
          <w:sz w:val="24"/>
        </w:rPr>
        <w:t xml:space="preserve">such as miracle stories </w:t>
      </w:r>
      <w:r w:rsidRPr="008B5EC8">
        <w:rPr>
          <w:sz w:val="24"/>
        </w:rPr>
        <w:t>can play a key role</w:t>
      </w:r>
      <w:r w:rsidR="007123C9" w:rsidRPr="008B5EC8">
        <w:rPr>
          <w:sz w:val="24"/>
        </w:rPr>
        <w:t xml:space="preserve"> in helping historians to gain a further understanding of Saint Cuthbert and the </w:t>
      </w:r>
      <w:r w:rsidR="008E2B21" w:rsidRPr="008B5EC8">
        <w:rPr>
          <w:sz w:val="24"/>
        </w:rPr>
        <w:t>Cult of S</w:t>
      </w:r>
      <w:r w:rsidR="007123C9" w:rsidRPr="008B5EC8">
        <w:rPr>
          <w:sz w:val="24"/>
        </w:rPr>
        <w:t>aints, it is also important to consider visual materials when thinking about evidence. Therefore, this section of the port</w:t>
      </w:r>
      <w:r w:rsidR="0011675A" w:rsidRPr="008B5EC8">
        <w:rPr>
          <w:sz w:val="24"/>
        </w:rPr>
        <w:t xml:space="preserve">folio will focus on the </w:t>
      </w:r>
      <w:r w:rsidR="007123C9" w:rsidRPr="008B5EC8">
        <w:rPr>
          <w:sz w:val="24"/>
        </w:rPr>
        <w:t xml:space="preserve">Shrine of Saint Cuthbert and </w:t>
      </w:r>
      <w:r w:rsidR="00ED577D" w:rsidRPr="008B5EC8">
        <w:rPr>
          <w:sz w:val="24"/>
        </w:rPr>
        <w:t>the relic</w:t>
      </w:r>
      <w:r w:rsidR="00E631E7" w:rsidRPr="008B5EC8">
        <w:rPr>
          <w:sz w:val="24"/>
        </w:rPr>
        <w:t>s</w:t>
      </w:r>
      <w:r w:rsidR="00ED577D" w:rsidRPr="008B5EC8">
        <w:rPr>
          <w:sz w:val="24"/>
        </w:rPr>
        <w:t xml:space="preserve"> stored nearby, the original coffin of Saint Cuthbert</w:t>
      </w:r>
      <w:r w:rsidR="00E631E7" w:rsidRPr="008B5EC8">
        <w:rPr>
          <w:sz w:val="24"/>
        </w:rPr>
        <w:t xml:space="preserve"> and his portable altar</w:t>
      </w:r>
      <w:r w:rsidR="00ED577D" w:rsidRPr="008B5EC8">
        <w:rPr>
          <w:sz w:val="24"/>
        </w:rPr>
        <w:t>. In order to help make the structure of this section as clear as possible, t</w:t>
      </w:r>
      <w:r w:rsidR="00E631E7" w:rsidRPr="008B5EC8">
        <w:rPr>
          <w:sz w:val="24"/>
        </w:rPr>
        <w:t>he</w:t>
      </w:r>
      <w:r w:rsidR="00ED577D" w:rsidRPr="008B5EC8">
        <w:rPr>
          <w:sz w:val="24"/>
        </w:rPr>
        <w:t xml:space="preserve"> examples of visual materials that will be discussed</w:t>
      </w:r>
      <w:r w:rsidR="00E631E7" w:rsidRPr="008B5EC8">
        <w:rPr>
          <w:sz w:val="24"/>
        </w:rPr>
        <w:t xml:space="preserve"> here have been labelled </w:t>
      </w:r>
      <w:r w:rsidR="00E631E7" w:rsidRPr="008B5EC8">
        <w:rPr>
          <w:i/>
          <w:sz w:val="24"/>
        </w:rPr>
        <w:t>A, B</w:t>
      </w:r>
      <w:r w:rsidR="00E631E7" w:rsidRPr="008B5EC8">
        <w:rPr>
          <w:sz w:val="24"/>
        </w:rPr>
        <w:t xml:space="preserve"> and </w:t>
      </w:r>
      <w:r w:rsidR="00E631E7" w:rsidRPr="008B5EC8">
        <w:rPr>
          <w:i/>
          <w:sz w:val="24"/>
        </w:rPr>
        <w:t>C</w:t>
      </w:r>
      <w:r w:rsidR="00ED577D" w:rsidRPr="008B5EC8">
        <w:rPr>
          <w:sz w:val="24"/>
        </w:rPr>
        <w:t xml:space="preserve"> for future reference, as can be seen on the previous page.</w:t>
      </w:r>
    </w:p>
    <w:p w:rsidR="00FE1561" w:rsidRPr="008B5EC8" w:rsidRDefault="00FE1561" w:rsidP="0030516A">
      <w:pPr>
        <w:spacing w:line="360" w:lineRule="auto"/>
        <w:rPr>
          <w:sz w:val="24"/>
        </w:rPr>
      </w:pPr>
    </w:p>
    <w:p w:rsidR="00FE1561" w:rsidRPr="008B5EC8" w:rsidRDefault="00FE1561" w:rsidP="0030516A">
      <w:pPr>
        <w:spacing w:line="360" w:lineRule="auto"/>
        <w:rPr>
          <w:sz w:val="24"/>
        </w:rPr>
      </w:pPr>
    </w:p>
    <w:p w:rsidR="004639B3" w:rsidRPr="008B5EC8" w:rsidRDefault="00FE1561" w:rsidP="0030516A">
      <w:pPr>
        <w:spacing w:line="360" w:lineRule="auto"/>
        <w:rPr>
          <w:sz w:val="24"/>
        </w:rPr>
      </w:pPr>
      <w:r w:rsidRPr="008B5EC8">
        <w:rPr>
          <w:sz w:val="24"/>
        </w:rPr>
        <w:t>Before looking at the relic</w:t>
      </w:r>
      <w:r w:rsidR="00A745E8" w:rsidRPr="008B5EC8">
        <w:rPr>
          <w:sz w:val="24"/>
        </w:rPr>
        <w:t>s</w:t>
      </w:r>
      <w:r w:rsidRPr="008B5EC8">
        <w:rPr>
          <w:sz w:val="24"/>
        </w:rPr>
        <w:t xml:space="preserve"> being contained wit</w:t>
      </w:r>
      <w:r w:rsidR="00A745E8" w:rsidRPr="008B5EC8">
        <w:rPr>
          <w:sz w:val="24"/>
        </w:rPr>
        <w:t>hin Durham cathedral, it is</w:t>
      </w:r>
      <w:r w:rsidRPr="008B5EC8">
        <w:rPr>
          <w:sz w:val="24"/>
        </w:rPr>
        <w:t xml:space="preserve"> important to </w:t>
      </w:r>
      <w:r w:rsidR="00A745E8" w:rsidRPr="008B5EC8">
        <w:rPr>
          <w:sz w:val="24"/>
        </w:rPr>
        <w:t xml:space="preserve">first </w:t>
      </w:r>
      <w:r w:rsidRPr="008B5EC8">
        <w:rPr>
          <w:sz w:val="24"/>
        </w:rPr>
        <w:t>have an</w:t>
      </w:r>
      <w:r w:rsidR="00A745E8" w:rsidRPr="008B5EC8">
        <w:rPr>
          <w:sz w:val="24"/>
        </w:rPr>
        <w:t xml:space="preserve"> initial</w:t>
      </w:r>
      <w:r w:rsidRPr="008B5EC8">
        <w:rPr>
          <w:sz w:val="24"/>
        </w:rPr>
        <w:t xml:space="preserve"> understanding of the nearby</w:t>
      </w:r>
      <w:r w:rsidR="00A745E8" w:rsidRPr="008B5EC8">
        <w:rPr>
          <w:sz w:val="24"/>
        </w:rPr>
        <w:t xml:space="preserve"> s</w:t>
      </w:r>
      <w:r w:rsidRPr="008B5EC8">
        <w:rPr>
          <w:sz w:val="24"/>
        </w:rPr>
        <w:t>hrine of Saint Cuthbert itself and the role th</w:t>
      </w:r>
      <w:r w:rsidR="00A745E8" w:rsidRPr="008B5EC8">
        <w:rPr>
          <w:sz w:val="24"/>
        </w:rPr>
        <w:t>is</w:t>
      </w:r>
      <w:r w:rsidRPr="008B5EC8">
        <w:rPr>
          <w:sz w:val="24"/>
        </w:rPr>
        <w:t xml:space="preserve"> played in influencing the story of Cuthbert after his death. </w:t>
      </w:r>
      <w:r w:rsidR="00242CD9" w:rsidRPr="008B5EC8">
        <w:rPr>
          <w:sz w:val="24"/>
        </w:rPr>
        <w:t>As image A demonstrates, the modern day shrine is</w:t>
      </w:r>
      <w:r w:rsidR="00BA03BE" w:rsidRPr="008B5EC8">
        <w:rPr>
          <w:sz w:val="24"/>
        </w:rPr>
        <w:t xml:space="preserve"> well decorated</w:t>
      </w:r>
      <w:r w:rsidR="00AF5E8D" w:rsidRPr="008B5EC8">
        <w:rPr>
          <w:sz w:val="24"/>
        </w:rPr>
        <w:t>, behind the high altar</w:t>
      </w:r>
      <w:r w:rsidR="00BA03BE" w:rsidRPr="008B5EC8">
        <w:rPr>
          <w:sz w:val="24"/>
        </w:rPr>
        <w:t xml:space="preserve"> and is an appropriate final resting place for a saint from his period.</w:t>
      </w:r>
      <w:r w:rsidR="00BA03BE" w:rsidRPr="008B5EC8">
        <w:rPr>
          <w:rStyle w:val="FootnoteReference"/>
          <w:sz w:val="24"/>
        </w:rPr>
        <w:footnoteReference w:id="21"/>
      </w:r>
      <w:r w:rsidR="00BA03BE" w:rsidRPr="008B5EC8">
        <w:rPr>
          <w:sz w:val="24"/>
        </w:rPr>
        <w:t xml:space="preserve"> </w:t>
      </w:r>
      <w:r w:rsidR="00AF5E8D" w:rsidRPr="008B5EC8">
        <w:rPr>
          <w:sz w:val="24"/>
        </w:rPr>
        <w:t>That being said, it is still not as grand today as it would have been before the dissolution of the monasteries in the late 1530’s. Recreations and</w:t>
      </w:r>
      <w:r w:rsidR="00A745E8" w:rsidRPr="008B5EC8">
        <w:rPr>
          <w:sz w:val="24"/>
        </w:rPr>
        <w:t xml:space="preserve"> other</w:t>
      </w:r>
      <w:r w:rsidR="00AF5E8D" w:rsidRPr="008B5EC8">
        <w:rPr>
          <w:sz w:val="24"/>
        </w:rPr>
        <w:t xml:space="preserve"> evidence indicates that at one point the shrine would have been completely filled with colour and riches, both of which would be stripped away under the commission of Henry VIII.</w:t>
      </w:r>
      <w:r w:rsidR="00AF5E8D" w:rsidRPr="008B5EC8">
        <w:rPr>
          <w:rStyle w:val="FootnoteReference"/>
          <w:sz w:val="24"/>
        </w:rPr>
        <w:footnoteReference w:id="22"/>
      </w:r>
      <w:r w:rsidR="00004335" w:rsidRPr="008B5EC8">
        <w:rPr>
          <w:sz w:val="24"/>
        </w:rPr>
        <w:t xml:space="preserve"> </w:t>
      </w:r>
      <w:r w:rsidR="00A745E8" w:rsidRPr="008B5EC8">
        <w:rPr>
          <w:sz w:val="24"/>
        </w:rPr>
        <w:t>As mentioned in the previous section, the tomb site was also home to a wide variety of visitors over the centuries who were hoping for miracles of their own from Cuthbert. It is for this reason that there would have likely been a shrine guardian looking over the area at all times to ensure no one interfered with the shrine itself or the large number of gifts that would have been lining the entire area from cult members and the hopeful sick. Furthermore, this was not always the home of Cuthbert’s remains; he was originally planned to rest at Lindisfarne, but would eventually cause the establishment of the holy community in Durham after his death and be buried there.</w:t>
      </w:r>
      <w:r w:rsidR="00A745E8" w:rsidRPr="008B5EC8">
        <w:rPr>
          <w:sz w:val="24"/>
          <w:vertAlign w:val="superscript"/>
        </w:rPr>
        <w:footnoteReference w:id="23"/>
      </w:r>
    </w:p>
    <w:p w:rsidR="005B67F8" w:rsidRPr="008B5EC8" w:rsidRDefault="005B67F8" w:rsidP="0030516A">
      <w:pPr>
        <w:spacing w:line="360" w:lineRule="auto"/>
        <w:rPr>
          <w:sz w:val="24"/>
        </w:rPr>
      </w:pPr>
    </w:p>
    <w:p w:rsidR="005B67F8" w:rsidRPr="008B5EC8" w:rsidRDefault="005B67F8" w:rsidP="0030516A">
      <w:pPr>
        <w:spacing w:line="360" w:lineRule="auto"/>
        <w:rPr>
          <w:sz w:val="24"/>
        </w:rPr>
      </w:pPr>
      <w:r w:rsidRPr="008B5EC8">
        <w:rPr>
          <w:sz w:val="24"/>
        </w:rPr>
        <w:t>During this period of elevation and confusion over the eventual fate of the body of Cuthbert, his incorrupt corpse was being stored in an engraved wooden coffin which still partially survives today, as can be seen in im</w:t>
      </w:r>
      <w:r w:rsidR="00A745E8" w:rsidRPr="008B5EC8">
        <w:rPr>
          <w:sz w:val="24"/>
        </w:rPr>
        <w:t>age B</w:t>
      </w:r>
      <w:r w:rsidRPr="008B5EC8">
        <w:rPr>
          <w:sz w:val="24"/>
        </w:rPr>
        <w:t>.</w:t>
      </w:r>
      <w:r w:rsidR="00D12931" w:rsidRPr="008B5EC8">
        <w:rPr>
          <w:sz w:val="24"/>
        </w:rPr>
        <w:t xml:space="preserve"> While the contents of this coffin have long since been relocated</w:t>
      </w:r>
      <w:r w:rsidR="00A745E8" w:rsidRPr="008B5EC8">
        <w:rPr>
          <w:sz w:val="24"/>
        </w:rPr>
        <w:t xml:space="preserve"> to a grander resting place</w:t>
      </w:r>
      <w:r w:rsidR="00D12931" w:rsidRPr="008B5EC8">
        <w:rPr>
          <w:sz w:val="24"/>
        </w:rPr>
        <w:t>, this is still considered by many followers of Cuthbert’s cult to b</w:t>
      </w:r>
      <w:r w:rsidR="00A745E8" w:rsidRPr="008B5EC8">
        <w:rPr>
          <w:sz w:val="24"/>
        </w:rPr>
        <w:t xml:space="preserve">e an incredibly important relic. This was </w:t>
      </w:r>
      <w:r w:rsidR="00D12931" w:rsidRPr="008B5EC8">
        <w:rPr>
          <w:sz w:val="24"/>
        </w:rPr>
        <w:t>considered much more significant than a general contact relic due to it</w:t>
      </w:r>
      <w:r w:rsidR="00A745E8" w:rsidRPr="008B5EC8">
        <w:rPr>
          <w:sz w:val="24"/>
        </w:rPr>
        <w:t>,</w:t>
      </w:r>
      <w:r w:rsidR="00D12931" w:rsidRPr="008B5EC8">
        <w:rPr>
          <w:sz w:val="24"/>
        </w:rPr>
        <w:t xml:space="preserve"> at one point</w:t>
      </w:r>
      <w:r w:rsidR="00A745E8" w:rsidRPr="008B5EC8">
        <w:rPr>
          <w:sz w:val="24"/>
        </w:rPr>
        <w:t>,</w:t>
      </w:r>
      <w:r w:rsidR="00D12931" w:rsidRPr="008B5EC8">
        <w:rPr>
          <w:sz w:val="24"/>
        </w:rPr>
        <w:t xml:space="preserve"> containing the incorrupt remains of a saint</w:t>
      </w:r>
      <w:r w:rsidR="001473A5" w:rsidRPr="008B5EC8">
        <w:rPr>
          <w:sz w:val="24"/>
        </w:rPr>
        <w:t xml:space="preserve"> and what remained was therefore reassembled in the 1930’s by Ernst Kitzinger</w:t>
      </w:r>
      <w:r w:rsidR="000B268A">
        <w:rPr>
          <w:sz w:val="24"/>
        </w:rPr>
        <w:t>, as told by Durham University</w:t>
      </w:r>
      <w:r w:rsidR="00D12931" w:rsidRPr="008B5EC8">
        <w:rPr>
          <w:sz w:val="24"/>
        </w:rPr>
        <w:t>.</w:t>
      </w:r>
      <w:r w:rsidR="00D12931" w:rsidRPr="008B5EC8">
        <w:rPr>
          <w:rStyle w:val="FootnoteReference"/>
          <w:sz w:val="24"/>
        </w:rPr>
        <w:footnoteReference w:id="24"/>
      </w:r>
      <w:r w:rsidR="001473A5" w:rsidRPr="008B5EC8">
        <w:rPr>
          <w:sz w:val="24"/>
        </w:rPr>
        <w:t xml:space="preserve"> </w:t>
      </w:r>
      <w:r w:rsidR="000A63EA" w:rsidRPr="008B5EC8">
        <w:rPr>
          <w:sz w:val="24"/>
        </w:rPr>
        <w:t>This effort, which undoubtedly took a lot of time during that period, demonstrates that in recent times there is still a belief in the divine value of these relics and that there was a desire to treat them accordingly and ensure that pilgrims and visitors could see these things for themselves. While this piece was not quite as available to followers of the church during the medieval period as it is today, it would have been considered as one of the most important relics relating to Saint Cuthbert aside from the body itself</w:t>
      </w:r>
      <w:r w:rsidR="00A745E8" w:rsidRPr="008B5EC8">
        <w:rPr>
          <w:sz w:val="24"/>
        </w:rPr>
        <w:t xml:space="preserve"> due to the role it played in the aftermath of his death and canonisation process</w:t>
      </w:r>
      <w:r w:rsidR="000A63EA" w:rsidRPr="008B5EC8">
        <w:rPr>
          <w:sz w:val="24"/>
        </w:rPr>
        <w:t>.</w:t>
      </w:r>
      <w:r w:rsidR="000A63EA" w:rsidRPr="008B5EC8">
        <w:rPr>
          <w:rStyle w:val="FootnoteReference"/>
          <w:sz w:val="24"/>
        </w:rPr>
        <w:footnoteReference w:id="25"/>
      </w:r>
    </w:p>
    <w:p w:rsidR="000A63EA" w:rsidRPr="008B5EC8" w:rsidRDefault="000A63EA" w:rsidP="0030516A">
      <w:pPr>
        <w:spacing w:line="360" w:lineRule="auto"/>
        <w:rPr>
          <w:sz w:val="24"/>
        </w:rPr>
      </w:pPr>
    </w:p>
    <w:p w:rsidR="000A63EA" w:rsidRPr="008B5EC8" w:rsidRDefault="000A63EA" w:rsidP="0030516A">
      <w:pPr>
        <w:spacing w:line="360" w:lineRule="auto"/>
        <w:rPr>
          <w:sz w:val="24"/>
        </w:rPr>
      </w:pPr>
      <w:r w:rsidRPr="008B5EC8">
        <w:rPr>
          <w:sz w:val="24"/>
        </w:rPr>
        <w:t xml:space="preserve">While the coffin fragments are an extraordinary relic themselves, they are not the only contact relics of Saint Cuthbert in possession of Durham Cathedral. Also stored near the shrine along with the coffin is a small portable altar that is believed to be Cuthbert’s own personal altar he would </w:t>
      </w:r>
      <w:r w:rsidR="00856EE1" w:rsidRPr="008B5EC8">
        <w:rPr>
          <w:sz w:val="24"/>
        </w:rPr>
        <w:t xml:space="preserve">have </w:t>
      </w:r>
      <w:r w:rsidRPr="008B5EC8">
        <w:rPr>
          <w:sz w:val="24"/>
        </w:rPr>
        <w:t>use</w:t>
      </w:r>
      <w:r w:rsidR="00856EE1" w:rsidRPr="008B5EC8">
        <w:rPr>
          <w:sz w:val="24"/>
        </w:rPr>
        <w:t>d</w:t>
      </w:r>
      <w:r w:rsidRPr="008B5EC8">
        <w:rPr>
          <w:sz w:val="24"/>
        </w:rPr>
        <w:t xml:space="preserve"> when travelling across the country.</w:t>
      </w:r>
      <w:r w:rsidRPr="008B5EC8">
        <w:rPr>
          <w:rStyle w:val="FootnoteReference"/>
          <w:sz w:val="24"/>
        </w:rPr>
        <w:footnoteReference w:id="26"/>
      </w:r>
      <w:r w:rsidR="005A204A" w:rsidRPr="008B5EC8">
        <w:rPr>
          <w:sz w:val="24"/>
        </w:rPr>
        <w:t xml:space="preserve"> As with the coffin and the shrine itself, anything that Cuthbert would have personally been in contact with would have been a huge initiative for followers of the cult to travel to see these things and themselves to make contact with these items.  While the foliated silver plate is a later addition, one can still see how much this relic has been slowly worn away over time, likely from people making physical contact with it in an attempt for themselves to feel closer to </w:t>
      </w:r>
      <w:r w:rsidR="005A204A" w:rsidRPr="008B5EC8">
        <w:rPr>
          <w:sz w:val="24"/>
        </w:rPr>
        <w:lastRenderedPageBreak/>
        <w:t>Cuthbert and to God.</w:t>
      </w:r>
      <w:r w:rsidR="005A204A" w:rsidRPr="008B5EC8">
        <w:rPr>
          <w:rStyle w:val="FootnoteReference"/>
          <w:sz w:val="24"/>
        </w:rPr>
        <w:footnoteReference w:id="27"/>
      </w:r>
      <w:r w:rsidR="008E2B21" w:rsidRPr="008B5EC8">
        <w:rPr>
          <w:sz w:val="24"/>
        </w:rPr>
        <w:t xml:space="preserve"> It would have originally been plain wood with simple cross engravings.</w:t>
      </w:r>
      <w:r w:rsidR="008E2B21" w:rsidRPr="008B5EC8">
        <w:rPr>
          <w:rStyle w:val="FootnoteReference"/>
          <w:sz w:val="24"/>
        </w:rPr>
        <w:footnoteReference w:id="28"/>
      </w:r>
    </w:p>
    <w:p w:rsidR="008E2B21" w:rsidRPr="008B5EC8" w:rsidRDefault="008E2B21" w:rsidP="0030516A">
      <w:pPr>
        <w:spacing w:line="360" w:lineRule="auto"/>
        <w:rPr>
          <w:sz w:val="24"/>
        </w:rPr>
      </w:pPr>
    </w:p>
    <w:p w:rsidR="003345EB" w:rsidRPr="008B5EC8" w:rsidRDefault="003345EB" w:rsidP="0030516A">
      <w:pPr>
        <w:spacing w:line="360" w:lineRule="auto"/>
        <w:rPr>
          <w:sz w:val="24"/>
        </w:rPr>
      </w:pPr>
      <w:r w:rsidRPr="008B5EC8">
        <w:rPr>
          <w:sz w:val="24"/>
        </w:rPr>
        <w:t>A lot can be learned from visual materials of this type about medieval attitudes towards death and dying on a more personal basis. Relics such as the coffin fragments reminded the medieval mind that death is very much a real thing and is all around us, which is something they were far more conscious of than many may be today.</w:t>
      </w:r>
      <w:r w:rsidRPr="008B5EC8">
        <w:rPr>
          <w:rStyle w:val="FootnoteReference"/>
          <w:sz w:val="24"/>
        </w:rPr>
        <w:footnoteReference w:id="29"/>
      </w:r>
      <w:r w:rsidR="0068184F" w:rsidRPr="008B5EC8">
        <w:rPr>
          <w:sz w:val="24"/>
        </w:rPr>
        <w:t xml:space="preserve"> The altar serves as a reminder that even when a mortal body is decomposing, their faith lives on and will always be there in one form or another.</w:t>
      </w:r>
      <w:r w:rsidR="008B5EC8" w:rsidRPr="008B5EC8">
        <w:rPr>
          <w:rStyle w:val="FootnoteReference"/>
          <w:sz w:val="24"/>
        </w:rPr>
        <w:footnoteReference w:id="30"/>
      </w:r>
      <w:r w:rsidR="0068184F" w:rsidRPr="008B5EC8">
        <w:rPr>
          <w:sz w:val="24"/>
        </w:rPr>
        <w:t xml:space="preserve"> The shrine it</w:t>
      </w:r>
      <w:r w:rsidR="008B5EC8" w:rsidRPr="008B5EC8">
        <w:rPr>
          <w:sz w:val="24"/>
        </w:rPr>
        <w:t>self is a grand memorialisation to a person they considered to have a unique connection to God and was a way of showing thanks for this service to the people by memorialising Cuthbert in a suitable manner. It is also likely that, much like the coffin, the tomb area would have reminded visitors to live as best they can because one day they too will be in a similar place.</w:t>
      </w:r>
    </w:p>
    <w:p w:rsidR="003345EB" w:rsidRPr="008B5EC8" w:rsidRDefault="003345EB" w:rsidP="0030516A">
      <w:pPr>
        <w:spacing w:line="360" w:lineRule="auto"/>
        <w:rPr>
          <w:sz w:val="24"/>
        </w:rPr>
      </w:pPr>
    </w:p>
    <w:p w:rsidR="008E2B21" w:rsidRPr="008B5EC8" w:rsidRDefault="008E2B21" w:rsidP="0030516A">
      <w:pPr>
        <w:spacing w:line="360" w:lineRule="auto"/>
        <w:rPr>
          <w:sz w:val="24"/>
        </w:rPr>
      </w:pPr>
      <w:r w:rsidRPr="008B5EC8">
        <w:rPr>
          <w:sz w:val="24"/>
        </w:rPr>
        <w:t xml:space="preserve">Considering all three of these important visual materials as a group, it is not difficult to see how incentives such as these would have had an effect on the </w:t>
      </w:r>
      <w:r w:rsidR="00B60BA5" w:rsidRPr="008B5EC8">
        <w:rPr>
          <w:sz w:val="24"/>
        </w:rPr>
        <w:t>cult that followed Saint Cuthbert. Even with the limited national and international communication capabilities at the time, followers would have heard stories of this holy site and would have been inclined to travel just for the chance to make contact with something that once made contact with or is otherwise directly associated with Saint Cuthbert.</w:t>
      </w:r>
      <w:r w:rsidR="00B60BA5" w:rsidRPr="008B5EC8">
        <w:rPr>
          <w:rStyle w:val="FootnoteReference"/>
          <w:sz w:val="24"/>
        </w:rPr>
        <w:footnoteReference w:id="31"/>
      </w:r>
      <w:r w:rsidR="003345EB" w:rsidRPr="008B5EC8">
        <w:rPr>
          <w:sz w:val="24"/>
        </w:rPr>
        <w:t xml:space="preserve"> These journeys were known as pilgrimages and will be explored further in the final section of this portfolio.</w:t>
      </w:r>
    </w:p>
    <w:p w:rsidR="008E2B21" w:rsidRPr="008B5EC8" w:rsidRDefault="008E2B21" w:rsidP="0030516A">
      <w:pPr>
        <w:spacing w:line="360" w:lineRule="auto"/>
        <w:rPr>
          <w:sz w:val="24"/>
        </w:rPr>
      </w:pPr>
    </w:p>
    <w:p w:rsidR="008E2B21" w:rsidRPr="008B5EC8" w:rsidRDefault="008E2B21" w:rsidP="0030516A">
      <w:pPr>
        <w:spacing w:line="360" w:lineRule="auto"/>
        <w:rPr>
          <w:sz w:val="24"/>
        </w:rPr>
      </w:pPr>
    </w:p>
    <w:p w:rsidR="004639B3" w:rsidRDefault="004639B3">
      <w:pPr>
        <w:rPr>
          <w:sz w:val="24"/>
        </w:rPr>
      </w:pPr>
    </w:p>
    <w:p w:rsidR="004639B3" w:rsidRDefault="004639B3" w:rsidP="004639B3">
      <w:pPr>
        <w:pStyle w:val="IntenseQuote"/>
        <w:rPr>
          <w:sz w:val="44"/>
          <w:u w:val="single"/>
        </w:rPr>
      </w:pPr>
      <w:r>
        <w:rPr>
          <w:sz w:val="28"/>
        </w:rPr>
        <w:lastRenderedPageBreak/>
        <w:t xml:space="preserve">Cuthbert’s </w:t>
      </w:r>
      <w:r w:rsidR="00925D74">
        <w:rPr>
          <w:sz w:val="28"/>
        </w:rPr>
        <w:t>Influences</w:t>
      </w:r>
      <w:r>
        <w:rPr>
          <w:sz w:val="28"/>
        </w:rPr>
        <w:t xml:space="preserve"> </w:t>
      </w:r>
    </w:p>
    <w:p w:rsidR="004639B3" w:rsidRDefault="004639B3" w:rsidP="0030516A">
      <w:pPr>
        <w:spacing w:line="360" w:lineRule="auto"/>
        <w:rPr>
          <w:sz w:val="24"/>
        </w:rPr>
      </w:pPr>
    </w:p>
    <w:p w:rsidR="0011675A" w:rsidRDefault="0011675A" w:rsidP="0030516A">
      <w:pPr>
        <w:spacing w:line="360" w:lineRule="auto"/>
        <w:rPr>
          <w:sz w:val="24"/>
        </w:rPr>
      </w:pPr>
      <w:r>
        <w:rPr>
          <w:sz w:val="24"/>
        </w:rPr>
        <w:t>To conclude this portfolio discussing Saint Cuthbert</w:t>
      </w:r>
      <w:r w:rsidR="008E2B21">
        <w:rPr>
          <w:sz w:val="24"/>
        </w:rPr>
        <w:t xml:space="preserve"> and his Cult of Saints</w:t>
      </w:r>
      <w:r w:rsidR="00E30106">
        <w:rPr>
          <w:sz w:val="24"/>
        </w:rPr>
        <w:t xml:space="preserve">, it </w:t>
      </w:r>
      <w:r w:rsidR="008E2B21">
        <w:rPr>
          <w:sz w:val="24"/>
        </w:rPr>
        <w:t xml:space="preserve">would now be wise </w:t>
      </w:r>
      <w:r>
        <w:rPr>
          <w:sz w:val="24"/>
        </w:rPr>
        <w:t xml:space="preserve">to consider all these different pieces of evidence together and use them to analyse what influence Cuthbert </w:t>
      </w:r>
      <w:r w:rsidR="00360AD5">
        <w:rPr>
          <w:sz w:val="24"/>
        </w:rPr>
        <w:t>had on themes</w:t>
      </w:r>
      <w:r w:rsidR="00E81A76">
        <w:rPr>
          <w:sz w:val="24"/>
        </w:rPr>
        <w:t xml:space="preserve"> which were explored throughout the course of this module</w:t>
      </w:r>
      <w:r w:rsidR="00E30106">
        <w:rPr>
          <w:sz w:val="24"/>
        </w:rPr>
        <w:t xml:space="preserve"> and what lasting legacy this brought the saint</w:t>
      </w:r>
      <w:r w:rsidR="00E81A76">
        <w:rPr>
          <w:sz w:val="24"/>
        </w:rPr>
        <w:t xml:space="preserve">. </w:t>
      </w:r>
      <w:r w:rsidR="00360AD5">
        <w:rPr>
          <w:sz w:val="24"/>
        </w:rPr>
        <w:t>In particular, this final section will focus on the theme of pilgrimage and the effect this would have had on the cult</w:t>
      </w:r>
      <w:r w:rsidR="00E30106">
        <w:rPr>
          <w:sz w:val="24"/>
        </w:rPr>
        <w:t>, while also highlighting some other important factors to be considered</w:t>
      </w:r>
      <w:r w:rsidR="00360AD5">
        <w:rPr>
          <w:sz w:val="24"/>
        </w:rPr>
        <w:t>.</w:t>
      </w:r>
    </w:p>
    <w:p w:rsidR="00962467" w:rsidRDefault="00962467" w:rsidP="0030516A">
      <w:pPr>
        <w:spacing w:line="360" w:lineRule="auto"/>
        <w:rPr>
          <w:sz w:val="24"/>
        </w:rPr>
      </w:pPr>
    </w:p>
    <w:p w:rsidR="00962467" w:rsidRDefault="00962467" w:rsidP="0030516A">
      <w:pPr>
        <w:spacing w:line="360" w:lineRule="auto"/>
        <w:rPr>
          <w:sz w:val="24"/>
        </w:rPr>
      </w:pPr>
    </w:p>
    <w:p w:rsidR="00597FB0" w:rsidRDefault="00962467" w:rsidP="0030516A">
      <w:pPr>
        <w:spacing w:line="360" w:lineRule="auto"/>
        <w:rPr>
          <w:sz w:val="24"/>
        </w:rPr>
      </w:pPr>
      <w:r>
        <w:rPr>
          <w:sz w:val="24"/>
        </w:rPr>
        <w:t xml:space="preserve">While the previous section finished by </w:t>
      </w:r>
      <w:r w:rsidR="00FE1561">
        <w:rPr>
          <w:sz w:val="24"/>
        </w:rPr>
        <w:t xml:space="preserve">talking about </w:t>
      </w:r>
      <w:r w:rsidR="00BA03BE">
        <w:rPr>
          <w:sz w:val="24"/>
        </w:rPr>
        <w:t>pilgrimage</w:t>
      </w:r>
      <w:r w:rsidR="00E564F5">
        <w:rPr>
          <w:sz w:val="24"/>
        </w:rPr>
        <w:t xml:space="preserve">, this section will begin by picking up on that topic. As alluded to, the shrine of Saint Cuthbert and the other relics at Durham Cathedral brought in people from all across the country who were making the pilgrimage to visit Cuthbert. These pilgrimages were considered </w:t>
      </w:r>
      <w:r w:rsidR="00E0503B">
        <w:rPr>
          <w:sz w:val="24"/>
        </w:rPr>
        <w:t xml:space="preserve">to be </w:t>
      </w:r>
      <w:r w:rsidR="00E564F5">
        <w:rPr>
          <w:sz w:val="24"/>
        </w:rPr>
        <w:t>more than just a simple journey; they were considered</w:t>
      </w:r>
      <w:r w:rsidR="00832057">
        <w:rPr>
          <w:sz w:val="24"/>
        </w:rPr>
        <w:t xml:space="preserve"> to be</w:t>
      </w:r>
      <w:r w:rsidR="00E564F5">
        <w:rPr>
          <w:sz w:val="24"/>
        </w:rPr>
        <w:t xml:space="preserve"> a religious experience.</w:t>
      </w:r>
      <w:r w:rsidR="00E564F5">
        <w:rPr>
          <w:rStyle w:val="FootnoteReference"/>
          <w:sz w:val="24"/>
        </w:rPr>
        <w:footnoteReference w:id="32"/>
      </w:r>
      <w:r w:rsidR="00E0503B">
        <w:rPr>
          <w:sz w:val="24"/>
        </w:rPr>
        <w:t xml:space="preserve"> The act of going on a pilgrimage was something that would have taken a lot of time and effort out a person’s life as well as the loss of money and other issues that could come from that. However, regardless of those issues embarking on at least one pilgrimage throughout a lifetime was considered a priority in the minds of many medieval men and women who had their relationship with God close to their heart.</w:t>
      </w:r>
      <w:r w:rsidR="002E54D4">
        <w:rPr>
          <w:rStyle w:val="FootnoteReference"/>
          <w:sz w:val="24"/>
        </w:rPr>
        <w:footnoteReference w:id="33"/>
      </w:r>
      <w:r w:rsidR="002E54D4">
        <w:rPr>
          <w:sz w:val="24"/>
        </w:rPr>
        <w:t xml:space="preserve"> Every individual with this in mind would have to choose whic</w:t>
      </w:r>
      <w:r w:rsidR="00A70C1C">
        <w:rPr>
          <w:sz w:val="24"/>
        </w:rPr>
        <w:t xml:space="preserve">h of these religious trips they felt most bound to </w:t>
      </w:r>
      <w:r w:rsidR="002E54D4">
        <w:rPr>
          <w:sz w:val="24"/>
        </w:rPr>
        <w:t xml:space="preserve">participate in due to the fact transport networks in the period were very slow and often very dangerous. While many in the centuries following Cuthbert’s death would choose to follow a religious crusade as their form of pilgrimage, many still remained loyal to the importance </w:t>
      </w:r>
      <w:r w:rsidR="009B32CD">
        <w:rPr>
          <w:sz w:val="24"/>
        </w:rPr>
        <w:t xml:space="preserve">of a </w:t>
      </w:r>
      <w:r w:rsidR="00DA0C0E">
        <w:rPr>
          <w:sz w:val="24"/>
        </w:rPr>
        <w:t>simpler</w:t>
      </w:r>
      <w:r w:rsidR="009B32CD">
        <w:rPr>
          <w:sz w:val="24"/>
        </w:rPr>
        <w:t xml:space="preserve"> obligation of paying respects to those who came before them and hoping for a form of blessing in return.</w:t>
      </w:r>
      <w:r w:rsidR="00DF0AA4">
        <w:rPr>
          <w:sz w:val="24"/>
        </w:rPr>
        <w:t xml:space="preserve"> The latter category of people are those who will be primarily discussed throughout this </w:t>
      </w:r>
      <w:r w:rsidR="00DF0AA4">
        <w:rPr>
          <w:sz w:val="24"/>
        </w:rPr>
        <w:lastRenderedPageBreak/>
        <w:t>section as it is that group who played the most significant role in the cult of Saint Cuthbert, but it is worth highlighting that this was a sense of duty that was shared throughout the medieval world, regardless of personal priorities.</w:t>
      </w:r>
    </w:p>
    <w:p w:rsidR="0027623D" w:rsidRDefault="0027623D" w:rsidP="0030516A">
      <w:pPr>
        <w:spacing w:line="360" w:lineRule="auto"/>
        <w:rPr>
          <w:sz w:val="24"/>
        </w:rPr>
      </w:pPr>
    </w:p>
    <w:p w:rsidR="0027623D" w:rsidRDefault="0027623D" w:rsidP="0030516A">
      <w:pPr>
        <w:spacing w:line="360" w:lineRule="auto"/>
        <w:rPr>
          <w:sz w:val="24"/>
        </w:rPr>
      </w:pPr>
      <w:r>
        <w:rPr>
          <w:sz w:val="24"/>
        </w:rPr>
        <w:t xml:space="preserve">Moving on to look at pilgrimage as it relates </w:t>
      </w:r>
      <w:r w:rsidR="00BC186F">
        <w:rPr>
          <w:sz w:val="24"/>
        </w:rPr>
        <w:t xml:space="preserve">more precisely </w:t>
      </w:r>
      <w:r>
        <w:rPr>
          <w:sz w:val="24"/>
        </w:rPr>
        <w:t xml:space="preserve">to the following of Saint Cuthbert, </w:t>
      </w:r>
      <w:r w:rsidR="00D3075C">
        <w:rPr>
          <w:sz w:val="24"/>
        </w:rPr>
        <w:t>the attraction of the religious experience to Durham and the opportunity to follow in the footsteps of the saint who was considered by many to be the “patron saint of Northern England” was one that many would have embarked upon.</w:t>
      </w:r>
      <w:r w:rsidR="00D3075C">
        <w:rPr>
          <w:rStyle w:val="FootnoteReference"/>
          <w:sz w:val="24"/>
        </w:rPr>
        <w:footnoteReference w:id="34"/>
      </w:r>
      <w:r w:rsidR="00D3075C">
        <w:rPr>
          <w:sz w:val="24"/>
        </w:rPr>
        <w:t xml:space="preserve"> As was briefly mentioned when discussing the miracles attributed to Cuthbert, there were claims of miracles happening at the location of the remains after Cuthbert was long dead and this combined with hearing and potentially reading about the grand miracles he had performed in life would have encouraged many people in the area to make the journey in the hopes of improving their own lives. The initial cult following the canonisation of Cuthbert only grew as time went on through the period, already having been set up as a community for that purpose.</w:t>
      </w:r>
      <w:r w:rsidR="00950807">
        <w:rPr>
          <w:sz w:val="24"/>
        </w:rPr>
        <w:t xml:space="preserve"> As can be seen in examples of other similar shrines devoted to a saint, the stories were passed along and more came to join the following.</w:t>
      </w:r>
      <w:r w:rsidR="00950807">
        <w:rPr>
          <w:rStyle w:val="FootnoteReference"/>
          <w:sz w:val="24"/>
        </w:rPr>
        <w:footnoteReference w:id="35"/>
      </w:r>
    </w:p>
    <w:p w:rsidR="00950807" w:rsidRDefault="00950807" w:rsidP="0030516A">
      <w:pPr>
        <w:spacing w:line="360" w:lineRule="auto"/>
        <w:rPr>
          <w:sz w:val="24"/>
        </w:rPr>
      </w:pPr>
    </w:p>
    <w:p w:rsidR="00950807" w:rsidRDefault="00950807" w:rsidP="0030516A">
      <w:pPr>
        <w:spacing w:line="360" w:lineRule="auto"/>
        <w:rPr>
          <w:sz w:val="24"/>
        </w:rPr>
      </w:pPr>
      <w:r>
        <w:rPr>
          <w:sz w:val="24"/>
        </w:rPr>
        <w:t>Looking back to the aforementioned initial cult of Saint Cuthbert, it is worth remembering who Cuthbert was in life and the connections he had to people and places in the area. Due to his status as a high ranking member of the church, Cuthbert would have had connections and followers in various aspects throughout his life. As Bede and other anonymous writers tell us about his good deeds among followers of the church and people in need, there is also evidence he also would have had many good relationships on a professional level</w:t>
      </w:r>
      <w:r w:rsidR="00DD63F2">
        <w:rPr>
          <w:sz w:val="24"/>
        </w:rPr>
        <w:t xml:space="preserve">. An example of this can be seen in a well worded and light hearted letter </w:t>
      </w:r>
      <w:r w:rsidR="00DD63F2" w:rsidRPr="00DD63F2">
        <w:rPr>
          <w:sz w:val="24"/>
        </w:rPr>
        <w:t xml:space="preserve">to the Archbishop of Mainz </w:t>
      </w:r>
      <w:r w:rsidR="00DD63F2">
        <w:rPr>
          <w:sz w:val="24"/>
        </w:rPr>
        <w:t xml:space="preserve">found within Coulson’s </w:t>
      </w:r>
      <w:r w:rsidR="00DD63F2" w:rsidRPr="00DD63F2">
        <w:rPr>
          <w:i/>
          <w:sz w:val="24"/>
        </w:rPr>
        <w:t>A Source Book for Medieval Economic History</w:t>
      </w:r>
      <w:r w:rsidR="00DD63F2">
        <w:rPr>
          <w:sz w:val="24"/>
        </w:rPr>
        <w:t>, where he requests some men to teach the art of making gl</w:t>
      </w:r>
      <w:r w:rsidR="00DC765E">
        <w:rPr>
          <w:sz w:val="24"/>
        </w:rPr>
        <w:t>ass to the English people, who</w:t>
      </w:r>
      <w:r w:rsidR="00DD63F2">
        <w:rPr>
          <w:sz w:val="24"/>
        </w:rPr>
        <w:t xml:space="preserve"> he </w:t>
      </w:r>
      <w:r w:rsidR="00DC765E">
        <w:rPr>
          <w:sz w:val="24"/>
        </w:rPr>
        <w:t>claims were</w:t>
      </w:r>
      <w:r w:rsidR="00DD63F2">
        <w:rPr>
          <w:sz w:val="24"/>
        </w:rPr>
        <w:t xml:space="preserve"> not producing efficiently enough at the time.</w:t>
      </w:r>
      <w:r w:rsidR="00DD63F2">
        <w:rPr>
          <w:rStyle w:val="FootnoteReference"/>
          <w:sz w:val="24"/>
        </w:rPr>
        <w:footnoteReference w:id="36"/>
      </w:r>
      <w:r w:rsidR="00DC765E">
        <w:rPr>
          <w:sz w:val="24"/>
        </w:rPr>
        <w:t xml:space="preserve"> This letter was written when Cuthbert </w:t>
      </w:r>
      <w:r w:rsidR="00DC765E">
        <w:rPr>
          <w:sz w:val="24"/>
        </w:rPr>
        <w:lastRenderedPageBreak/>
        <w:t>was an Abbot. This shows that in all aspects, Cuthbert maintained good relations with people in life and gained a following on more levels than one, which would have only continued to grow as he travelled more</w:t>
      </w:r>
      <w:r w:rsidR="00A35B85">
        <w:rPr>
          <w:sz w:val="24"/>
        </w:rPr>
        <w:t>.</w:t>
      </w:r>
      <w:r w:rsidR="00A35B85">
        <w:rPr>
          <w:rStyle w:val="FootnoteReference"/>
          <w:sz w:val="24"/>
        </w:rPr>
        <w:footnoteReference w:id="37"/>
      </w:r>
    </w:p>
    <w:p w:rsidR="00A35B85" w:rsidRDefault="00A35B85" w:rsidP="0030516A">
      <w:pPr>
        <w:spacing w:line="360" w:lineRule="auto"/>
        <w:rPr>
          <w:sz w:val="24"/>
        </w:rPr>
      </w:pPr>
    </w:p>
    <w:p w:rsidR="00A35B85" w:rsidRDefault="00A35B85" w:rsidP="0030516A">
      <w:pPr>
        <w:spacing w:line="360" w:lineRule="auto"/>
        <w:rPr>
          <w:sz w:val="24"/>
        </w:rPr>
      </w:pPr>
      <w:r>
        <w:rPr>
          <w:sz w:val="24"/>
        </w:rPr>
        <w:t xml:space="preserve">Keeping that in consideration, it is also important to point out that although people knew Cuthbert in life and were aware of the things he is claimed to have been doing, as can be seen in the sources, </w:t>
      </w:r>
      <w:r w:rsidR="00AF3D39">
        <w:rPr>
          <w:sz w:val="24"/>
        </w:rPr>
        <w:t>it is only in death that he receives the full admiration he would eventually earn.</w:t>
      </w:r>
      <w:r w:rsidR="00AF3D39">
        <w:rPr>
          <w:rStyle w:val="FootnoteReference"/>
          <w:sz w:val="24"/>
        </w:rPr>
        <w:footnoteReference w:id="38"/>
      </w:r>
      <w:r w:rsidR="00E46377">
        <w:rPr>
          <w:sz w:val="24"/>
        </w:rPr>
        <w:t xml:space="preserve"> Like with many other examples of different saints that could be chosen to be discussed here, </w:t>
      </w:r>
      <w:r w:rsidR="00644706">
        <w:rPr>
          <w:sz w:val="24"/>
        </w:rPr>
        <w:t xml:space="preserve">it is after his time was over that the following of Cuthbert really took off. This was, of course, largely due to the papal canonisation process that would take place when word of his many miracles was spread and his eventual discovery of being an incorrupt body. The canonisation process is not an easy challenge to pass and a lot of credible evidence and testimonies must be given to determine if a person is truly a saint. From the initial petition through the commission stage and the inquisitions, the </w:t>
      </w:r>
      <w:r w:rsidR="002A3EF2">
        <w:rPr>
          <w:sz w:val="24"/>
        </w:rPr>
        <w:t xml:space="preserve">clergymen in charge of the process </w:t>
      </w:r>
      <w:r w:rsidR="00644706">
        <w:rPr>
          <w:sz w:val="24"/>
        </w:rPr>
        <w:t>must be convinced</w:t>
      </w:r>
      <w:r w:rsidR="002A3EF2">
        <w:rPr>
          <w:sz w:val="24"/>
        </w:rPr>
        <w:t xml:space="preserve"> at all stages</w:t>
      </w:r>
      <w:r w:rsidR="00644706">
        <w:rPr>
          <w:sz w:val="24"/>
        </w:rPr>
        <w:t xml:space="preserve"> that all the evidence is truly credible.</w:t>
      </w:r>
      <w:r w:rsidR="00644706">
        <w:rPr>
          <w:rStyle w:val="FootnoteReference"/>
          <w:sz w:val="24"/>
        </w:rPr>
        <w:footnoteReference w:id="39"/>
      </w:r>
    </w:p>
    <w:p w:rsidR="002A3EF2" w:rsidRDefault="002A3EF2" w:rsidP="0030516A">
      <w:pPr>
        <w:spacing w:line="360" w:lineRule="auto"/>
        <w:rPr>
          <w:sz w:val="24"/>
        </w:rPr>
      </w:pPr>
    </w:p>
    <w:p w:rsidR="002A3EF2" w:rsidRDefault="002A3EF2" w:rsidP="0030516A">
      <w:pPr>
        <w:spacing w:line="360" w:lineRule="auto"/>
        <w:rPr>
          <w:sz w:val="24"/>
        </w:rPr>
      </w:pPr>
      <w:r>
        <w:rPr>
          <w:sz w:val="24"/>
        </w:rPr>
        <w:t>To this day, Durham Cathedral is still a popular choice among people who want to make a religious journey in their lives. For over a thousand years Saint Cuthbert has captivated the minds and the attention of many and that longevity demonstrates just one of the lasting effects and the impact that Cuthbert had on Christian life</w:t>
      </w:r>
      <w:r w:rsidR="0094288A">
        <w:rPr>
          <w:sz w:val="24"/>
        </w:rPr>
        <w:t xml:space="preserve"> and the cult that followed him</w:t>
      </w:r>
      <w:r>
        <w:rPr>
          <w:sz w:val="24"/>
        </w:rPr>
        <w:t>.</w:t>
      </w:r>
      <w:r w:rsidR="0094288A">
        <w:rPr>
          <w:sz w:val="24"/>
        </w:rPr>
        <w:t xml:space="preserve"> Their faith remained throughout the medieval period and while not as overwhelming in the minds of our everyday lives in this era, there are still many who admire Cuthbert and wish to form a closer connection to him and with God, which has been the case to differing extents throughout the entire period of his sainthood.</w:t>
      </w:r>
      <w:r w:rsidR="0094288A">
        <w:rPr>
          <w:rStyle w:val="FootnoteReference"/>
          <w:sz w:val="24"/>
        </w:rPr>
        <w:footnoteReference w:id="40"/>
      </w:r>
    </w:p>
    <w:p w:rsidR="00B77175" w:rsidRDefault="00B77175" w:rsidP="0030516A">
      <w:pPr>
        <w:spacing w:line="360" w:lineRule="auto"/>
        <w:rPr>
          <w:sz w:val="24"/>
        </w:rPr>
      </w:pPr>
    </w:p>
    <w:p w:rsidR="00FF5FB9" w:rsidRDefault="00FF5FB9" w:rsidP="0030516A">
      <w:pPr>
        <w:spacing w:line="360" w:lineRule="auto"/>
        <w:rPr>
          <w:sz w:val="24"/>
        </w:rPr>
      </w:pPr>
      <w:r>
        <w:rPr>
          <w:sz w:val="24"/>
        </w:rPr>
        <w:t xml:space="preserve">Despite his overall longevity throughout the centuries, it is also worth keeping in mind that </w:t>
      </w:r>
      <w:r w:rsidR="0019315E">
        <w:rPr>
          <w:sz w:val="24"/>
        </w:rPr>
        <w:t>there is evidence for some of the examples of faith in the power of Cuthbert coming much earlier on in his sainthood. He would eventually become greatly admired by the ruling king of Wessex, Alfred the Great, in his battle against invaders and felt that Cuthbert had come to him in a vision to give him his assurances.</w:t>
      </w:r>
      <w:r w:rsidR="0019315E">
        <w:rPr>
          <w:rStyle w:val="FootnoteReference"/>
          <w:sz w:val="24"/>
        </w:rPr>
        <w:footnoteReference w:id="41"/>
      </w:r>
    </w:p>
    <w:p w:rsidR="00FF5FB9" w:rsidRDefault="00FF5FB9" w:rsidP="0030516A">
      <w:pPr>
        <w:spacing w:line="360" w:lineRule="auto"/>
        <w:rPr>
          <w:sz w:val="24"/>
        </w:rPr>
      </w:pPr>
    </w:p>
    <w:p w:rsidR="00B77175" w:rsidRDefault="00B77175" w:rsidP="0030516A">
      <w:pPr>
        <w:spacing w:line="360" w:lineRule="auto"/>
        <w:rPr>
          <w:sz w:val="24"/>
        </w:rPr>
      </w:pPr>
      <w:r>
        <w:rPr>
          <w:sz w:val="24"/>
        </w:rPr>
        <w:t xml:space="preserve">Once the initial incarnation of the “community of Cuthbert” had settled at Durham permanently by 995 after the initial move from Lindisfarne, Cuthbert began attracting more and more pilgrims in the form of the invading Danes, who themselves made up a large </w:t>
      </w:r>
      <w:r w:rsidR="00A9646D">
        <w:rPr>
          <w:sz w:val="24"/>
        </w:rPr>
        <w:t>part</w:t>
      </w:r>
      <w:r>
        <w:rPr>
          <w:sz w:val="24"/>
        </w:rPr>
        <w:t xml:space="preserve"> of this group</w:t>
      </w:r>
      <w:r w:rsidR="00A9646D">
        <w:rPr>
          <w:sz w:val="24"/>
        </w:rPr>
        <w:t xml:space="preserve"> and believed Cuthbert was guiding them to victory on their voyages.</w:t>
      </w:r>
      <w:r w:rsidR="00A9646D">
        <w:rPr>
          <w:rStyle w:val="FootnoteReference"/>
          <w:sz w:val="24"/>
        </w:rPr>
        <w:footnoteReference w:id="42"/>
      </w:r>
      <w:r w:rsidR="00A9646D">
        <w:rPr>
          <w:sz w:val="24"/>
        </w:rPr>
        <w:t xml:space="preserve"> The Danes would eventually become key components of the population of Northumbria and they continued to follow Cuthbert all the way throughout their time in the area.</w:t>
      </w:r>
    </w:p>
    <w:p w:rsidR="00767BF2" w:rsidRDefault="00767BF2" w:rsidP="0030516A">
      <w:pPr>
        <w:spacing w:line="360" w:lineRule="auto"/>
        <w:rPr>
          <w:sz w:val="24"/>
        </w:rPr>
      </w:pPr>
    </w:p>
    <w:p w:rsidR="00767BF2" w:rsidRDefault="00767BF2" w:rsidP="0030516A">
      <w:pPr>
        <w:spacing w:line="360" w:lineRule="auto"/>
        <w:rPr>
          <w:sz w:val="24"/>
        </w:rPr>
      </w:pPr>
      <w:r>
        <w:rPr>
          <w:sz w:val="24"/>
        </w:rPr>
        <w:t>What is most intriguing about these two groups of early followers of Cuthbert is that it demonstrates that territorial warfare did not necessarily have to mean a difference in religious beliefs and that it was possible for natural enemies to share a common worship point, in this case being in the form of Saint Cuthbert.</w:t>
      </w:r>
      <w:r>
        <w:rPr>
          <w:rStyle w:val="FootnoteReference"/>
          <w:sz w:val="24"/>
        </w:rPr>
        <w:footnoteReference w:id="43"/>
      </w:r>
      <w:r>
        <w:rPr>
          <w:sz w:val="24"/>
        </w:rPr>
        <w:t xml:space="preserve"> Indeed, this is also something that can be seen in another form of devotion and pilgrimage which would come later; the crusades. It was a time where neighbouring enemies would unite to defeat what they felt was a greater evil than them all, and similarities can be seen </w:t>
      </w:r>
      <w:r w:rsidR="002D1311">
        <w:rPr>
          <w:sz w:val="24"/>
        </w:rPr>
        <w:t xml:space="preserve">between this much bigger example and the effect that Cuthbert had on battling kingdoms within and outside the island at the time. The Normans would also eventually embrace the cult of Cuthbert despite their </w:t>
      </w:r>
      <w:r w:rsidR="00925D74">
        <w:rPr>
          <w:sz w:val="24"/>
        </w:rPr>
        <w:t>reluctance</w:t>
      </w:r>
      <w:r w:rsidR="002D1311">
        <w:rPr>
          <w:sz w:val="24"/>
        </w:rPr>
        <w:t xml:space="preserve"> with other similar figures from the area, which further cements Cuthbert’s legacy as throughout different centuries and different rulers, groups of people from across </w:t>
      </w:r>
      <w:r w:rsidR="002D1311">
        <w:rPr>
          <w:sz w:val="24"/>
        </w:rPr>
        <w:lastRenderedPageBreak/>
        <w:t>the continent would come to Britain to embrace Cuthbert and become a part of his following, even if it were to be in some small way.</w:t>
      </w:r>
      <w:r w:rsidR="002D1311">
        <w:rPr>
          <w:rStyle w:val="FootnoteReference"/>
          <w:sz w:val="24"/>
        </w:rPr>
        <w:footnoteReference w:id="44"/>
      </w:r>
    </w:p>
    <w:p w:rsidR="002A3D8E" w:rsidRDefault="002A3D8E" w:rsidP="0030516A">
      <w:pPr>
        <w:spacing w:line="360" w:lineRule="auto"/>
        <w:rPr>
          <w:sz w:val="24"/>
        </w:rPr>
      </w:pPr>
    </w:p>
    <w:p w:rsidR="002A3D8E" w:rsidRDefault="002A3D8E" w:rsidP="0030516A">
      <w:pPr>
        <w:spacing w:line="360" w:lineRule="auto"/>
        <w:rPr>
          <w:sz w:val="24"/>
        </w:rPr>
      </w:pPr>
      <w:r>
        <w:rPr>
          <w:sz w:val="24"/>
        </w:rPr>
        <w:t>Another example of the legacy of Saint Cuthbert is his association with the Lindisfarne Gospel. Many of the themes and styles of his miracles, such as his care and protection for birds and sea life can be seen reflected throughout the Lindisfarne Gospels and it is interesting that the time of the publication of this source and the death of Cuthbert are almost contemporary with each other.</w:t>
      </w:r>
      <w:r>
        <w:rPr>
          <w:rStyle w:val="FootnoteReference"/>
          <w:sz w:val="24"/>
        </w:rPr>
        <w:footnoteReference w:id="45"/>
      </w:r>
      <w:r w:rsidR="004B1F8C">
        <w:rPr>
          <w:sz w:val="24"/>
        </w:rPr>
        <w:t xml:space="preserve"> It would</w:t>
      </w:r>
      <w:r w:rsidR="00F9023F">
        <w:rPr>
          <w:sz w:val="24"/>
        </w:rPr>
        <w:t xml:space="preserve"> therefore be reasonable</w:t>
      </w:r>
      <w:r w:rsidR="004B1F8C">
        <w:rPr>
          <w:sz w:val="24"/>
        </w:rPr>
        <w:t xml:space="preserve"> for one to assume when thinking critically about this as source as evidence that there may have been some influence brought on by the growing legend of the saint at the time.</w:t>
      </w:r>
    </w:p>
    <w:p w:rsidR="0016275D" w:rsidRDefault="0016275D" w:rsidP="0030516A">
      <w:pPr>
        <w:spacing w:line="360" w:lineRule="auto"/>
        <w:rPr>
          <w:sz w:val="24"/>
        </w:rPr>
      </w:pPr>
    </w:p>
    <w:p w:rsidR="0016275D" w:rsidRDefault="0016275D" w:rsidP="0030516A">
      <w:pPr>
        <w:spacing w:line="360" w:lineRule="auto"/>
        <w:rPr>
          <w:sz w:val="24"/>
        </w:rPr>
      </w:pPr>
      <w:r>
        <w:rPr>
          <w:sz w:val="24"/>
        </w:rPr>
        <w:t xml:space="preserve">The overall point that is trying to be made within this closing section of the portfolio is that Cuthbert does not necessarily have one </w:t>
      </w:r>
      <w:r w:rsidR="005A47C6">
        <w:rPr>
          <w:sz w:val="24"/>
        </w:rPr>
        <w:t>standalone</w:t>
      </w:r>
      <w:r>
        <w:rPr>
          <w:sz w:val="24"/>
        </w:rPr>
        <w:t xml:space="preserve"> lasting legacy</w:t>
      </w:r>
      <w:r w:rsidR="005A47C6">
        <w:rPr>
          <w:sz w:val="24"/>
        </w:rPr>
        <w:t xml:space="preserve"> or one large achievement</w:t>
      </w:r>
      <w:r>
        <w:rPr>
          <w:sz w:val="24"/>
        </w:rPr>
        <w:t>. Rather, his influence and legacy can be seen throughout many different aspects of life throughout the centuries.</w:t>
      </w:r>
    </w:p>
    <w:p w:rsidR="003639EA" w:rsidRDefault="003639EA" w:rsidP="0030516A">
      <w:pPr>
        <w:spacing w:line="360" w:lineRule="auto"/>
        <w:rPr>
          <w:sz w:val="24"/>
        </w:rPr>
      </w:pPr>
    </w:p>
    <w:p w:rsidR="00597FB0" w:rsidRDefault="003639EA" w:rsidP="0030516A">
      <w:pPr>
        <w:spacing w:line="360" w:lineRule="auto"/>
        <w:rPr>
          <w:sz w:val="24"/>
        </w:rPr>
      </w:pPr>
      <w:r>
        <w:rPr>
          <w:sz w:val="24"/>
        </w:rPr>
        <w:t>After considering all the different aspects of the legacy of Saint Cuthbert and the people he influenced, it is now time to bring this portfolio to a close with some final concluding thoughts.</w:t>
      </w:r>
      <w:r w:rsidR="0092680A">
        <w:rPr>
          <w:sz w:val="24"/>
        </w:rPr>
        <w:t xml:space="preserve"> As has been demonstrated throughout this entire discussion, Cuthbert is a fascinating saint with many different elements that can be talked about. </w:t>
      </w:r>
      <w:r w:rsidR="00A86497">
        <w:rPr>
          <w:sz w:val="24"/>
        </w:rPr>
        <w:t>Whether it be his legacy of uniting Christians in pilgrimage, the bizarre and somewhat unique miracles that he performed or the different examples of textual evidence and visual materials that can be called upon by historians, Cuthbert is a saint that stood the test of time with his cult and is unlikely to be lost in time anytime soon. Many saints did not achieve a legacy that has lasted even half as long as that belonging to Saint Cuthbert.</w:t>
      </w:r>
    </w:p>
    <w:p w:rsidR="00A35B55" w:rsidRDefault="00A35B55" w:rsidP="0016275D">
      <w:pPr>
        <w:spacing w:line="360" w:lineRule="auto"/>
        <w:jc w:val="center"/>
        <w:rPr>
          <w:b/>
          <w:sz w:val="36"/>
        </w:rPr>
      </w:pPr>
    </w:p>
    <w:p w:rsidR="00597FB0" w:rsidRDefault="00597FB0" w:rsidP="0016275D">
      <w:pPr>
        <w:spacing w:line="360" w:lineRule="auto"/>
        <w:jc w:val="center"/>
        <w:rPr>
          <w:b/>
          <w:sz w:val="36"/>
        </w:rPr>
      </w:pPr>
      <w:r w:rsidRPr="00597FB0">
        <w:rPr>
          <w:b/>
          <w:sz w:val="36"/>
        </w:rPr>
        <w:lastRenderedPageBreak/>
        <w:t>Bibliography</w:t>
      </w:r>
    </w:p>
    <w:p w:rsidR="00597FB0" w:rsidRDefault="00597FB0" w:rsidP="00597FB0">
      <w:pPr>
        <w:spacing w:line="360" w:lineRule="auto"/>
        <w:jc w:val="center"/>
        <w:rPr>
          <w:b/>
          <w:sz w:val="36"/>
        </w:rPr>
      </w:pPr>
    </w:p>
    <w:p w:rsidR="00597FB0" w:rsidRPr="00597FB0" w:rsidRDefault="00597FB0" w:rsidP="00597FB0">
      <w:pPr>
        <w:spacing w:line="360" w:lineRule="auto"/>
        <w:rPr>
          <w:sz w:val="28"/>
          <w:u w:val="single"/>
        </w:rPr>
      </w:pPr>
      <w:r w:rsidRPr="00597FB0">
        <w:rPr>
          <w:sz w:val="28"/>
          <w:u w:val="single"/>
        </w:rPr>
        <w:t>Primary Sources</w:t>
      </w:r>
    </w:p>
    <w:p w:rsidR="00E53865" w:rsidRDefault="00E53865" w:rsidP="00597FB0">
      <w:pPr>
        <w:spacing w:line="360" w:lineRule="auto"/>
        <w:rPr>
          <w:sz w:val="24"/>
        </w:rPr>
      </w:pPr>
      <w:r w:rsidRPr="00E53865">
        <w:rPr>
          <w:sz w:val="24"/>
        </w:rPr>
        <w:t xml:space="preserve">Bede, </w:t>
      </w:r>
      <w:proofErr w:type="gramStart"/>
      <w:r w:rsidRPr="00E53865">
        <w:rPr>
          <w:i/>
          <w:sz w:val="24"/>
        </w:rPr>
        <w:t>The</w:t>
      </w:r>
      <w:proofErr w:type="gramEnd"/>
      <w:r w:rsidRPr="00E53865">
        <w:rPr>
          <w:i/>
          <w:sz w:val="24"/>
        </w:rPr>
        <w:t xml:space="preserve"> Book of the Life and Miracles of Saint Cuthbert. </w:t>
      </w:r>
      <w:r w:rsidRPr="00E53865">
        <w:rPr>
          <w:sz w:val="24"/>
        </w:rPr>
        <w:t>Translated by B. Colgrave (Cambridge: Cambridge University Press, 1960).</w:t>
      </w:r>
    </w:p>
    <w:p w:rsidR="00DE6AA1" w:rsidRDefault="00DE6AA1" w:rsidP="00597FB0">
      <w:pPr>
        <w:spacing w:line="360" w:lineRule="auto"/>
        <w:rPr>
          <w:sz w:val="24"/>
        </w:rPr>
      </w:pPr>
      <w:proofErr w:type="spellStart"/>
      <w:r w:rsidRPr="00DE6AA1">
        <w:rPr>
          <w:i/>
          <w:sz w:val="24"/>
        </w:rPr>
        <w:t>Legenda</w:t>
      </w:r>
      <w:proofErr w:type="spellEnd"/>
      <w:r w:rsidRPr="00DE6AA1">
        <w:rPr>
          <w:i/>
          <w:sz w:val="24"/>
        </w:rPr>
        <w:t xml:space="preserve"> Sanctorum. </w:t>
      </w:r>
      <w:r w:rsidRPr="00DE6AA1">
        <w:rPr>
          <w:sz w:val="24"/>
        </w:rPr>
        <w:t xml:space="preserve">Translated by J. </w:t>
      </w:r>
      <w:proofErr w:type="spellStart"/>
      <w:r w:rsidRPr="00DE6AA1">
        <w:rPr>
          <w:sz w:val="24"/>
        </w:rPr>
        <w:t>Voragine</w:t>
      </w:r>
      <w:proofErr w:type="spellEnd"/>
      <w:r w:rsidRPr="00DE6AA1">
        <w:rPr>
          <w:sz w:val="24"/>
        </w:rPr>
        <w:t xml:space="preserve"> (London: Oxford University Press, 1988).</w:t>
      </w:r>
    </w:p>
    <w:p w:rsidR="00816E5B" w:rsidRDefault="00816E5B" w:rsidP="00597FB0">
      <w:pPr>
        <w:spacing w:line="360" w:lineRule="auto"/>
        <w:rPr>
          <w:sz w:val="24"/>
        </w:rPr>
      </w:pPr>
      <w:r w:rsidRPr="00816E5B">
        <w:rPr>
          <w:i/>
          <w:sz w:val="24"/>
        </w:rPr>
        <w:t>Lindisfarne Gospels</w:t>
      </w:r>
      <w:r w:rsidRPr="00816E5B">
        <w:rPr>
          <w:sz w:val="24"/>
        </w:rPr>
        <w:t>. Translated by M. Brown (London: Oxford University Press, 2003).</w:t>
      </w:r>
    </w:p>
    <w:p w:rsidR="00DE6AA1" w:rsidRPr="00DE6AA1" w:rsidRDefault="00DE6AA1" w:rsidP="00DE6AA1">
      <w:pPr>
        <w:spacing w:line="360" w:lineRule="auto"/>
        <w:rPr>
          <w:sz w:val="24"/>
        </w:rPr>
      </w:pPr>
      <w:r w:rsidRPr="00DE6AA1">
        <w:rPr>
          <w:i/>
          <w:sz w:val="24"/>
        </w:rPr>
        <w:t xml:space="preserve">Vita Sancti Cuthberti. </w:t>
      </w:r>
      <w:r w:rsidRPr="00DE6AA1">
        <w:rPr>
          <w:sz w:val="24"/>
        </w:rPr>
        <w:t>Translated by J. Giles (London: Whittaker and Co, 1943).</w:t>
      </w:r>
    </w:p>
    <w:p w:rsidR="00DE6AA1" w:rsidRPr="00CC7979" w:rsidRDefault="00DE6AA1" w:rsidP="00597FB0">
      <w:pPr>
        <w:spacing w:line="360" w:lineRule="auto"/>
        <w:rPr>
          <w:sz w:val="24"/>
        </w:rPr>
      </w:pPr>
    </w:p>
    <w:p w:rsidR="00597FB0" w:rsidRDefault="00597FB0" w:rsidP="00597FB0">
      <w:pPr>
        <w:spacing w:line="360" w:lineRule="auto"/>
        <w:rPr>
          <w:sz w:val="28"/>
        </w:rPr>
      </w:pPr>
    </w:p>
    <w:p w:rsidR="00597FB0" w:rsidRDefault="00597FB0" w:rsidP="00597FB0">
      <w:pPr>
        <w:spacing w:line="360" w:lineRule="auto"/>
        <w:rPr>
          <w:sz w:val="28"/>
          <w:u w:val="single"/>
        </w:rPr>
      </w:pPr>
      <w:r w:rsidRPr="00597FB0">
        <w:rPr>
          <w:sz w:val="28"/>
          <w:u w:val="single"/>
        </w:rPr>
        <w:t>Secondary Sources</w:t>
      </w:r>
    </w:p>
    <w:p w:rsidR="00605E65" w:rsidRPr="00605E65" w:rsidRDefault="00605E65" w:rsidP="00597FB0">
      <w:pPr>
        <w:spacing w:line="360" w:lineRule="auto"/>
        <w:rPr>
          <w:sz w:val="24"/>
        </w:rPr>
      </w:pPr>
      <w:r>
        <w:rPr>
          <w:sz w:val="24"/>
        </w:rPr>
        <w:t>Appleton. H, ‘The Old English Durham and the Cult of Cuthbert’</w:t>
      </w:r>
      <w:r w:rsidRPr="00605E65">
        <w:rPr>
          <w:i/>
          <w:sz w:val="24"/>
        </w:rPr>
        <w:t>, Journal</w:t>
      </w:r>
      <w:r>
        <w:rPr>
          <w:i/>
          <w:sz w:val="24"/>
        </w:rPr>
        <w:t xml:space="preserve"> of English &amp; Germanic Philology, </w:t>
      </w:r>
      <w:r>
        <w:rPr>
          <w:sz w:val="24"/>
        </w:rPr>
        <w:t>vol.115 (2016), pp.348-356.</w:t>
      </w:r>
    </w:p>
    <w:p w:rsidR="00264DD8" w:rsidRDefault="00264DD8" w:rsidP="00597FB0">
      <w:pPr>
        <w:spacing w:line="360" w:lineRule="auto"/>
        <w:rPr>
          <w:sz w:val="24"/>
        </w:rPr>
      </w:pPr>
      <w:proofErr w:type="spellStart"/>
      <w:r w:rsidRPr="00264DD8">
        <w:rPr>
          <w:sz w:val="24"/>
        </w:rPr>
        <w:t>Berschin</w:t>
      </w:r>
      <w:proofErr w:type="spellEnd"/>
      <w:r>
        <w:rPr>
          <w:sz w:val="24"/>
        </w:rPr>
        <w:t>. W,</w:t>
      </w:r>
      <w:r w:rsidRPr="00264DD8">
        <w:rPr>
          <w:sz w:val="24"/>
        </w:rPr>
        <w:t xml:space="preserve"> </w:t>
      </w:r>
      <w:r w:rsidRPr="00264DD8">
        <w:rPr>
          <w:i/>
          <w:sz w:val="24"/>
        </w:rPr>
        <w:t xml:space="preserve">St Cuthbert, His Cult and His Community to AD 1200 </w:t>
      </w:r>
      <w:r w:rsidRPr="00264DD8">
        <w:rPr>
          <w:sz w:val="24"/>
        </w:rPr>
        <w:t xml:space="preserve">(Woodbridge: The </w:t>
      </w:r>
      <w:proofErr w:type="spellStart"/>
      <w:r w:rsidRPr="00264DD8">
        <w:rPr>
          <w:sz w:val="24"/>
        </w:rPr>
        <w:t>Boydell</w:t>
      </w:r>
      <w:proofErr w:type="spellEnd"/>
      <w:r w:rsidRPr="00264DD8">
        <w:rPr>
          <w:sz w:val="24"/>
        </w:rPr>
        <w:t xml:space="preserve"> Press, 1989).</w:t>
      </w:r>
    </w:p>
    <w:p w:rsidR="000D2B09" w:rsidRDefault="000D2B09" w:rsidP="00597FB0">
      <w:pPr>
        <w:spacing w:line="360" w:lineRule="auto"/>
        <w:rPr>
          <w:sz w:val="24"/>
        </w:rPr>
      </w:pPr>
      <w:r>
        <w:rPr>
          <w:sz w:val="24"/>
        </w:rPr>
        <w:t>Black. J,</w:t>
      </w:r>
      <w:r w:rsidRPr="000D2B09">
        <w:rPr>
          <w:sz w:val="24"/>
        </w:rPr>
        <w:t xml:space="preserve"> ‘Innovation and Tradition in Representations of St. Cuthbert in Medieval England’, </w:t>
      </w:r>
      <w:r w:rsidRPr="000D2B09">
        <w:rPr>
          <w:i/>
          <w:sz w:val="24"/>
        </w:rPr>
        <w:t>Southeastern Medieval Association</w:t>
      </w:r>
      <w:r w:rsidRPr="000D2B09">
        <w:rPr>
          <w:sz w:val="24"/>
        </w:rPr>
        <w:t>, vol.17 (2002), pp.38-51</w:t>
      </w:r>
      <w:r w:rsidR="00916FDA">
        <w:rPr>
          <w:sz w:val="24"/>
        </w:rPr>
        <w:t>.</w:t>
      </w:r>
    </w:p>
    <w:p w:rsidR="00264DD8" w:rsidRDefault="00A416A9" w:rsidP="00597FB0">
      <w:pPr>
        <w:spacing w:line="360" w:lineRule="auto"/>
        <w:rPr>
          <w:sz w:val="24"/>
        </w:rPr>
      </w:pPr>
      <w:r>
        <w:rPr>
          <w:sz w:val="24"/>
        </w:rPr>
        <w:t>Colgrave. B,</w:t>
      </w:r>
      <w:r w:rsidRPr="00A416A9">
        <w:rPr>
          <w:sz w:val="24"/>
        </w:rPr>
        <w:t xml:space="preserve"> </w:t>
      </w:r>
      <w:r w:rsidRPr="00A416A9">
        <w:rPr>
          <w:i/>
          <w:sz w:val="24"/>
        </w:rPr>
        <w:t>Two Lives of St Cuthbert</w:t>
      </w:r>
      <w:r w:rsidRPr="00A416A9">
        <w:rPr>
          <w:sz w:val="24"/>
        </w:rPr>
        <w:t xml:space="preserve"> (Cambridge: Cambridge University Press, 1985).</w:t>
      </w:r>
    </w:p>
    <w:p w:rsidR="00E56B6C" w:rsidRDefault="00E56B6C" w:rsidP="00597FB0">
      <w:pPr>
        <w:spacing w:line="360" w:lineRule="auto"/>
        <w:rPr>
          <w:sz w:val="24"/>
        </w:rPr>
      </w:pPr>
      <w:r w:rsidRPr="00E56B6C">
        <w:rPr>
          <w:sz w:val="24"/>
        </w:rPr>
        <w:t>Coulson</w:t>
      </w:r>
      <w:r>
        <w:rPr>
          <w:sz w:val="24"/>
        </w:rPr>
        <w:t>. H</w:t>
      </w:r>
      <w:r w:rsidRPr="00E56B6C">
        <w:rPr>
          <w:sz w:val="24"/>
        </w:rPr>
        <w:t xml:space="preserve">, </w:t>
      </w:r>
      <w:r w:rsidRPr="00E56B6C">
        <w:rPr>
          <w:i/>
          <w:sz w:val="24"/>
        </w:rPr>
        <w:t xml:space="preserve">A Source Book for Medieval Economic History </w:t>
      </w:r>
      <w:r w:rsidRPr="00E56B6C">
        <w:rPr>
          <w:sz w:val="24"/>
        </w:rPr>
        <w:t xml:space="preserve">(New York: </w:t>
      </w:r>
      <w:proofErr w:type="spellStart"/>
      <w:r w:rsidRPr="00E56B6C">
        <w:rPr>
          <w:sz w:val="24"/>
        </w:rPr>
        <w:t>Biblo</w:t>
      </w:r>
      <w:proofErr w:type="spellEnd"/>
      <w:r w:rsidRPr="00E56B6C">
        <w:rPr>
          <w:sz w:val="24"/>
        </w:rPr>
        <w:t xml:space="preserve"> &amp; Tannen, 1965).</w:t>
      </w:r>
    </w:p>
    <w:p w:rsidR="00AB031B" w:rsidRDefault="00AB031B" w:rsidP="00597FB0">
      <w:pPr>
        <w:spacing w:line="360" w:lineRule="auto"/>
        <w:rPr>
          <w:sz w:val="24"/>
        </w:rPr>
      </w:pPr>
      <w:r>
        <w:rPr>
          <w:sz w:val="24"/>
        </w:rPr>
        <w:t>Dale. R,</w:t>
      </w:r>
      <w:r w:rsidRPr="00AB031B">
        <w:rPr>
          <w:sz w:val="24"/>
        </w:rPr>
        <w:t xml:space="preserve"> </w:t>
      </w:r>
      <w:proofErr w:type="gramStart"/>
      <w:r w:rsidRPr="00AB031B">
        <w:rPr>
          <w:i/>
          <w:sz w:val="24"/>
        </w:rPr>
        <w:t>The</w:t>
      </w:r>
      <w:proofErr w:type="gramEnd"/>
      <w:r w:rsidRPr="00AB031B">
        <w:rPr>
          <w:i/>
          <w:sz w:val="24"/>
        </w:rPr>
        <w:t xml:space="preserve"> Medieval Pilgrimage Business</w:t>
      </w:r>
      <w:r w:rsidRPr="00AB031B">
        <w:rPr>
          <w:sz w:val="24"/>
        </w:rPr>
        <w:t xml:space="preserve"> (London: Cambridge University Press, 2011).</w:t>
      </w:r>
    </w:p>
    <w:p w:rsidR="0016252E" w:rsidRDefault="0016252E" w:rsidP="00597FB0">
      <w:pPr>
        <w:spacing w:line="360" w:lineRule="auto"/>
        <w:rPr>
          <w:sz w:val="24"/>
        </w:rPr>
      </w:pPr>
      <w:r>
        <w:rPr>
          <w:sz w:val="24"/>
        </w:rPr>
        <w:t>Ellis. P,</w:t>
      </w:r>
      <w:r w:rsidRPr="0016252E">
        <w:rPr>
          <w:sz w:val="24"/>
        </w:rPr>
        <w:t xml:space="preserve"> </w:t>
      </w:r>
      <w:proofErr w:type="gramStart"/>
      <w:r w:rsidRPr="0016252E">
        <w:rPr>
          <w:i/>
          <w:sz w:val="24"/>
        </w:rPr>
        <w:t>The</w:t>
      </w:r>
      <w:proofErr w:type="gramEnd"/>
      <w:r w:rsidRPr="0016252E">
        <w:rPr>
          <w:i/>
          <w:sz w:val="24"/>
        </w:rPr>
        <w:t xml:space="preserve"> Perfect Medieval Death </w:t>
      </w:r>
      <w:r w:rsidRPr="0016252E">
        <w:rPr>
          <w:sz w:val="24"/>
        </w:rPr>
        <w:t>(Oxford: Oxford</w:t>
      </w:r>
      <w:r>
        <w:rPr>
          <w:sz w:val="24"/>
        </w:rPr>
        <w:t xml:space="preserve"> University Press, 2002).</w:t>
      </w:r>
    </w:p>
    <w:p w:rsidR="00FF5B20" w:rsidRDefault="00FF5B20" w:rsidP="00597FB0">
      <w:pPr>
        <w:spacing w:line="360" w:lineRule="auto"/>
        <w:rPr>
          <w:sz w:val="24"/>
        </w:rPr>
      </w:pPr>
      <w:r w:rsidRPr="00FF5B20">
        <w:rPr>
          <w:sz w:val="24"/>
        </w:rPr>
        <w:t>Farmer</w:t>
      </w:r>
      <w:r>
        <w:rPr>
          <w:sz w:val="24"/>
        </w:rPr>
        <w:t>. D,</w:t>
      </w:r>
      <w:r w:rsidRPr="00FF5B20">
        <w:rPr>
          <w:sz w:val="24"/>
        </w:rPr>
        <w:t xml:space="preserve"> </w:t>
      </w:r>
      <w:proofErr w:type="gramStart"/>
      <w:r w:rsidRPr="00FF5B20">
        <w:rPr>
          <w:i/>
          <w:sz w:val="24"/>
        </w:rPr>
        <w:t>The</w:t>
      </w:r>
      <w:proofErr w:type="gramEnd"/>
      <w:r w:rsidRPr="00FF5B20">
        <w:rPr>
          <w:i/>
          <w:sz w:val="24"/>
        </w:rPr>
        <w:t xml:space="preserve"> Oxford Dictionary of Saints </w:t>
      </w:r>
      <w:r w:rsidRPr="00FF5B20">
        <w:rPr>
          <w:sz w:val="24"/>
        </w:rPr>
        <w:t xml:space="preserve">(Oxford: </w:t>
      </w:r>
      <w:r>
        <w:rPr>
          <w:sz w:val="24"/>
        </w:rPr>
        <w:t>Oxford University Press, 2011).</w:t>
      </w:r>
    </w:p>
    <w:p w:rsidR="001A12AF" w:rsidRPr="001A12AF" w:rsidRDefault="001A12AF" w:rsidP="00597FB0">
      <w:pPr>
        <w:spacing w:line="360" w:lineRule="auto"/>
        <w:rPr>
          <w:i/>
          <w:sz w:val="24"/>
        </w:rPr>
      </w:pPr>
      <w:r w:rsidRPr="001A12AF">
        <w:rPr>
          <w:i/>
          <w:sz w:val="24"/>
        </w:rPr>
        <w:t>(</w:t>
      </w:r>
      <w:proofErr w:type="gramStart"/>
      <w:r w:rsidRPr="001A12AF">
        <w:rPr>
          <w:i/>
          <w:sz w:val="24"/>
        </w:rPr>
        <w:t>continued</w:t>
      </w:r>
      <w:proofErr w:type="gramEnd"/>
      <w:r w:rsidRPr="001A12AF">
        <w:rPr>
          <w:i/>
          <w:sz w:val="24"/>
        </w:rPr>
        <w:t>)</w:t>
      </w:r>
    </w:p>
    <w:p w:rsidR="008D1DC3" w:rsidRDefault="008D1DC3" w:rsidP="00597FB0">
      <w:pPr>
        <w:spacing w:line="360" w:lineRule="auto"/>
        <w:rPr>
          <w:sz w:val="24"/>
        </w:rPr>
      </w:pPr>
      <w:r>
        <w:rPr>
          <w:sz w:val="24"/>
        </w:rPr>
        <w:lastRenderedPageBreak/>
        <w:t>Fay. F,</w:t>
      </w:r>
      <w:r w:rsidRPr="008D1DC3">
        <w:rPr>
          <w:sz w:val="24"/>
        </w:rPr>
        <w:t xml:space="preserve"> ‘Bede, Cuthbert and Northern Medievalism’, </w:t>
      </w:r>
      <w:r w:rsidRPr="008D1DC3">
        <w:rPr>
          <w:i/>
          <w:sz w:val="24"/>
        </w:rPr>
        <w:t xml:space="preserve">Modern Humanities Research Association, </w:t>
      </w:r>
      <w:r w:rsidRPr="008D1DC3">
        <w:rPr>
          <w:sz w:val="24"/>
        </w:rPr>
        <w:t xml:space="preserve">vol.111 (2016). </w:t>
      </w:r>
      <w:proofErr w:type="gramStart"/>
      <w:r w:rsidRPr="008D1DC3">
        <w:rPr>
          <w:sz w:val="24"/>
        </w:rPr>
        <w:t>pp-917-936</w:t>
      </w:r>
      <w:proofErr w:type="gramEnd"/>
      <w:r w:rsidRPr="008D1DC3">
        <w:rPr>
          <w:sz w:val="24"/>
        </w:rPr>
        <w:t>.</w:t>
      </w:r>
    </w:p>
    <w:p w:rsidR="00FB727A" w:rsidRDefault="00FB727A" w:rsidP="00597FB0">
      <w:pPr>
        <w:spacing w:line="360" w:lineRule="auto"/>
        <w:rPr>
          <w:sz w:val="24"/>
        </w:rPr>
      </w:pPr>
      <w:r w:rsidRPr="00FB727A">
        <w:rPr>
          <w:sz w:val="24"/>
        </w:rPr>
        <w:t>French</w:t>
      </w:r>
      <w:r>
        <w:rPr>
          <w:sz w:val="24"/>
        </w:rPr>
        <w:t>. K</w:t>
      </w:r>
      <w:r w:rsidRPr="00FB727A">
        <w:rPr>
          <w:sz w:val="24"/>
        </w:rPr>
        <w:t xml:space="preserve">, </w:t>
      </w:r>
      <w:r w:rsidRPr="00FB727A">
        <w:rPr>
          <w:i/>
          <w:sz w:val="24"/>
        </w:rPr>
        <w:t xml:space="preserve">Art and Architecture of Late Medieval Pilgrimage in Northern Europe and the British Isles </w:t>
      </w:r>
      <w:r w:rsidRPr="00FB727A">
        <w:rPr>
          <w:sz w:val="24"/>
        </w:rPr>
        <w:t>(Oxford: Routledge, 2007).</w:t>
      </w:r>
    </w:p>
    <w:p w:rsidR="00A554D9" w:rsidRDefault="00E148B4" w:rsidP="00597FB0">
      <w:pPr>
        <w:spacing w:line="360" w:lineRule="auto"/>
        <w:rPr>
          <w:sz w:val="24"/>
        </w:rPr>
      </w:pPr>
      <w:r>
        <w:rPr>
          <w:sz w:val="24"/>
        </w:rPr>
        <w:t>Gransden. A,</w:t>
      </w:r>
      <w:r w:rsidRPr="00E148B4">
        <w:rPr>
          <w:sz w:val="24"/>
        </w:rPr>
        <w:t xml:space="preserve"> </w:t>
      </w:r>
      <w:r w:rsidRPr="00E148B4">
        <w:rPr>
          <w:i/>
          <w:sz w:val="24"/>
        </w:rPr>
        <w:t xml:space="preserve">Historical Writing in England c. 500-1307 </w:t>
      </w:r>
      <w:r w:rsidRPr="00E148B4">
        <w:rPr>
          <w:sz w:val="24"/>
        </w:rPr>
        <w:t>(London: Routledge, 1997).</w:t>
      </w:r>
    </w:p>
    <w:p w:rsidR="00A554D9" w:rsidRDefault="00A554D9" w:rsidP="00597FB0">
      <w:pPr>
        <w:spacing w:line="360" w:lineRule="auto"/>
        <w:rPr>
          <w:sz w:val="24"/>
        </w:rPr>
      </w:pPr>
      <w:r>
        <w:rPr>
          <w:sz w:val="24"/>
        </w:rPr>
        <w:t>Hopper. S,</w:t>
      </w:r>
      <w:r w:rsidRPr="00A554D9">
        <w:rPr>
          <w:sz w:val="24"/>
        </w:rPr>
        <w:t xml:space="preserve"> </w:t>
      </w:r>
      <w:r>
        <w:rPr>
          <w:i/>
          <w:sz w:val="24"/>
        </w:rPr>
        <w:t>To B</w:t>
      </w:r>
      <w:r w:rsidRPr="00A554D9">
        <w:rPr>
          <w:i/>
          <w:sz w:val="24"/>
        </w:rPr>
        <w:t>e a Pilgrim: The Medieval Pilgrimage Experience</w:t>
      </w:r>
      <w:r w:rsidRPr="00A554D9">
        <w:rPr>
          <w:sz w:val="24"/>
        </w:rPr>
        <w:t xml:space="preserve"> (Stroud: Sutton, 2002).</w:t>
      </w:r>
    </w:p>
    <w:p w:rsidR="00614A74" w:rsidRDefault="00614A74" w:rsidP="00597FB0">
      <w:pPr>
        <w:spacing w:line="360" w:lineRule="auto"/>
        <w:rPr>
          <w:sz w:val="24"/>
        </w:rPr>
      </w:pPr>
      <w:r>
        <w:rPr>
          <w:sz w:val="24"/>
        </w:rPr>
        <w:t>Howard. D,</w:t>
      </w:r>
      <w:r w:rsidRPr="00614A74">
        <w:rPr>
          <w:sz w:val="24"/>
        </w:rPr>
        <w:t xml:space="preserve"> </w:t>
      </w:r>
      <w:r w:rsidRPr="00614A74">
        <w:rPr>
          <w:i/>
          <w:sz w:val="24"/>
        </w:rPr>
        <w:t xml:space="preserve">Writers and Pilgrims: Medieval Pilgrimage Narratives and their Posterity </w:t>
      </w:r>
      <w:r w:rsidRPr="00614A74">
        <w:rPr>
          <w:sz w:val="24"/>
        </w:rPr>
        <w:t>(Berkeley: University of California Press, 1980).</w:t>
      </w:r>
    </w:p>
    <w:p w:rsidR="00E7452C" w:rsidRDefault="00E7452C" w:rsidP="00597FB0">
      <w:pPr>
        <w:spacing w:line="360" w:lineRule="auto"/>
        <w:rPr>
          <w:sz w:val="24"/>
        </w:rPr>
      </w:pPr>
      <w:r w:rsidRPr="00E7452C">
        <w:rPr>
          <w:sz w:val="24"/>
        </w:rPr>
        <w:t>McLeod</w:t>
      </w:r>
      <w:r>
        <w:rPr>
          <w:sz w:val="24"/>
        </w:rPr>
        <w:t>. S,</w:t>
      </w:r>
      <w:r w:rsidRPr="00E7452C">
        <w:rPr>
          <w:sz w:val="24"/>
        </w:rPr>
        <w:t xml:space="preserve"> ‘</w:t>
      </w:r>
      <w:r w:rsidR="00234EFC">
        <w:rPr>
          <w:sz w:val="24"/>
        </w:rPr>
        <w:t xml:space="preserve">The </w:t>
      </w:r>
      <w:proofErr w:type="spellStart"/>
      <w:r w:rsidR="00234EFC">
        <w:rPr>
          <w:sz w:val="24"/>
        </w:rPr>
        <w:t>Dubh</w:t>
      </w:r>
      <w:proofErr w:type="spellEnd"/>
      <w:r w:rsidR="00234EFC">
        <w:rPr>
          <w:sz w:val="24"/>
        </w:rPr>
        <w:t xml:space="preserve"> G</w:t>
      </w:r>
      <w:r w:rsidRPr="00E7452C">
        <w:rPr>
          <w:sz w:val="24"/>
        </w:rPr>
        <w:t xml:space="preserve">all in southern Scotland: the politics of Northumbria, Dublin, and the Community of St Cuthbert in the Viking Age, c. 870-950 CE’, </w:t>
      </w:r>
      <w:proofErr w:type="spellStart"/>
      <w:r w:rsidRPr="00E7452C">
        <w:rPr>
          <w:i/>
          <w:sz w:val="24"/>
        </w:rPr>
        <w:t>Limina</w:t>
      </w:r>
      <w:proofErr w:type="spellEnd"/>
      <w:r w:rsidRPr="00E7452C">
        <w:rPr>
          <w:i/>
          <w:sz w:val="24"/>
        </w:rPr>
        <w:t xml:space="preserve">, </w:t>
      </w:r>
      <w:r w:rsidRPr="00E7452C">
        <w:rPr>
          <w:sz w:val="24"/>
        </w:rPr>
        <w:t>vol.20 (2015) p.1-22.</w:t>
      </w:r>
    </w:p>
    <w:p w:rsidR="001E3BC6" w:rsidRPr="001E3BC6" w:rsidRDefault="001E3BC6" w:rsidP="00597FB0">
      <w:pPr>
        <w:spacing w:line="360" w:lineRule="auto"/>
        <w:rPr>
          <w:sz w:val="24"/>
        </w:rPr>
      </w:pPr>
      <w:r>
        <w:rPr>
          <w:sz w:val="24"/>
        </w:rPr>
        <w:t xml:space="preserve">Mooney. C, </w:t>
      </w:r>
      <w:r>
        <w:rPr>
          <w:i/>
          <w:sz w:val="24"/>
        </w:rPr>
        <w:t>Gendered Voices: Medieval Saints and their Interpreters</w:t>
      </w:r>
      <w:r>
        <w:rPr>
          <w:sz w:val="24"/>
        </w:rPr>
        <w:t xml:space="preserve"> (Philadelphia: University of Philadelphia Press, 1999). </w:t>
      </w:r>
    </w:p>
    <w:p w:rsidR="00DC1697" w:rsidRDefault="00DC1697" w:rsidP="00597FB0">
      <w:pPr>
        <w:spacing w:line="360" w:lineRule="auto"/>
        <w:rPr>
          <w:sz w:val="24"/>
        </w:rPr>
      </w:pPr>
      <w:r>
        <w:rPr>
          <w:sz w:val="24"/>
        </w:rPr>
        <w:t xml:space="preserve">Reader. A, </w:t>
      </w:r>
      <w:r w:rsidRPr="00DC1697">
        <w:rPr>
          <w:i/>
          <w:sz w:val="24"/>
        </w:rPr>
        <w:t>Medieval England 1000-1500</w:t>
      </w:r>
      <w:r>
        <w:rPr>
          <w:sz w:val="24"/>
        </w:rPr>
        <w:t xml:space="preserve"> (London: Broadview Press, 1995).</w:t>
      </w:r>
    </w:p>
    <w:p w:rsidR="00315572" w:rsidRDefault="00315572" w:rsidP="00597FB0">
      <w:pPr>
        <w:spacing w:line="360" w:lineRule="auto"/>
        <w:rPr>
          <w:sz w:val="24"/>
        </w:rPr>
      </w:pPr>
      <w:proofErr w:type="spellStart"/>
      <w:r w:rsidRPr="00315572">
        <w:rPr>
          <w:sz w:val="24"/>
        </w:rPr>
        <w:t>Sperk</w:t>
      </w:r>
      <w:proofErr w:type="spellEnd"/>
      <w:r>
        <w:rPr>
          <w:i/>
          <w:sz w:val="24"/>
        </w:rPr>
        <w:t xml:space="preserve">. </w:t>
      </w:r>
      <w:r w:rsidRPr="00315572">
        <w:rPr>
          <w:sz w:val="24"/>
        </w:rPr>
        <w:t>K</w:t>
      </w:r>
      <w:r>
        <w:rPr>
          <w:i/>
          <w:sz w:val="24"/>
        </w:rPr>
        <w:t>,</w:t>
      </w:r>
      <w:r w:rsidRPr="00315572">
        <w:rPr>
          <w:i/>
          <w:sz w:val="24"/>
        </w:rPr>
        <w:t xml:space="preserve"> Medieval English Saints' Legends</w:t>
      </w:r>
      <w:r w:rsidRPr="00315572">
        <w:rPr>
          <w:sz w:val="24"/>
        </w:rPr>
        <w:t xml:space="preserve"> (London: Routledge, 1970).</w:t>
      </w:r>
    </w:p>
    <w:p w:rsidR="00E7452C" w:rsidRDefault="00E7452C" w:rsidP="00597FB0">
      <w:pPr>
        <w:spacing w:line="360" w:lineRule="auto"/>
        <w:rPr>
          <w:sz w:val="24"/>
        </w:rPr>
      </w:pPr>
      <w:r>
        <w:rPr>
          <w:sz w:val="24"/>
        </w:rPr>
        <w:t>Ward. B,</w:t>
      </w:r>
      <w:r w:rsidRPr="00E7452C">
        <w:rPr>
          <w:sz w:val="24"/>
        </w:rPr>
        <w:t xml:space="preserve"> </w:t>
      </w:r>
      <w:r w:rsidRPr="00E7452C">
        <w:rPr>
          <w:i/>
          <w:sz w:val="24"/>
        </w:rPr>
        <w:t xml:space="preserve">Miracles and the Medieval Mind: Theory, Record and Event, 1000-1215 </w:t>
      </w:r>
      <w:r w:rsidRPr="00E7452C">
        <w:rPr>
          <w:sz w:val="24"/>
        </w:rPr>
        <w:t xml:space="preserve">(London: </w:t>
      </w:r>
      <w:proofErr w:type="spellStart"/>
      <w:r w:rsidRPr="00E7452C">
        <w:rPr>
          <w:sz w:val="24"/>
        </w:rPr>
        <w:t>Scolar</w:t>
      </w:r>
      <w:proofErr w:type="spellEnd"/>
      <w:r w:rsidRPr="00E7452C">
        <w:rPr>
          <w:sz w:val="24"/>
        </w:rPr>
        <w:t xml:space="preserve"> Press, 1982).</w:t>
      </w:r>
    </w:p>
    <w:p w:rsidR="003E1BAD" w:rsidRDefault="003E1BAD" w:rsidP="00597FB0">
      <w:pPr>
        <w:spacing w:line="360" w:lineRule="auto"/>
        <w:rPr>
          <w:sz w:val="24"/>
        </w:rPr>
      </w:pPr>
      <w:r>
        <w:rPr>
          <w:sz w:val="24"/>
        </w:rPr>
        <w:t>Wilson. D,</w:t>
      </w:r>
      <w:r w:rsidRPr="003E1BAD">
        <w:rPr>
          <w:sz w:val="24"/>
        </w:rPr>
        <w:t xml:space="preserve"> </w:t>
      </w:r>
      <w:proofErr w:type="gramStart"/>
      <w:r w:rsidRPr="003E1BAD">
        <w:rPr>
          <w:i/>
          <w:sz w:val="24"/>
        </w:rPr>
        <w:t>The</w:t>
      </w:r>
      <w:proofErr w:type="gramEnd"/>
      <w:r w:rsidRPr="003E1BAD">
        <w:rPr>
          <w:i/>
          <w:sz w:val="24"/>
        </w:rPr>
        <w:t xml:space="preserve"> English Reformation </w:t>
      </w:r>
      <w:r w:rsidRPr="003E1BAD">
        <w:rPr>
          <w:sz w:val="24"/>
        </w:rPr>
        <w:t>(London: Robinson, 2012)</w:t>
      </w:r>
      <w:r>
        <w:rPr>
          <w:sz w:val="24"/>
        </w:rPr>
        <w:t>.</w:t>
      </w:r>
    </w:p>
    <w:p w:rsidR="003E1BAD" w:rsidRDefault="003E1BAD" w:rsidP="00597FB0">
      <w:pPr>
        <w:spacing w:line="360" w:lineRule="auto"/>
        <w:rPr>
          <w:sz w:val="24"/>
        </w:rPr>
      </w:pPr>
    </w:p>
    <w:p w:rsidR="00BA03BE" w:rsidRDefault="00240783" w:rsidP="00597FB0">
      <w:pPr>
        <w:spacing w:line="360" w:lineRule="auto"/>
        <w:rPr>
          <w:color w:val="2191C9" w:themeColor="background2" w:themeShade="80"/>
          <w:sz w:val="24"/>
        </w:rPr>
      </w:pPr>
      <w:r>
        <w:rPr>
          <w:sz w:val="24"/>
        </w:rPr>
        <w:t xml:space="preserve">Durham University, ‘The St Cuthbert Society’ [online] available: </w:t>
      </w:r>
      <w:hyperlink r:id="rId11" w:history="1">
        <w:r w:rsidRPr="00240783">
          <w:rPr>
            <w:rStyle w:val="Hyperlink"/>
            <w:color w:val="2191C9" w:themeColor="background2" w:themeShade="80"/>
            <w:sz w:val="24"/>
          </w:rPr>
          <w:t>https://www.dur.ac.uk/st-cuthberts.society/</w:t>
        </w:r>
      </w:hyperlink>
    </w:p>
    <w:p w:rsidR="00A86497" w:rsidRDefault="00A86497" w:rsidP="00A86497">
      <w:pPr>
        <w:spacing w:line="360" w:lineRule="auto"/>
        <w:rPr>
          <w:sz w:val="24"/>
        </w:rPr>
      </w:pPr>
      <w:r>
        <w:rPr>
          <w:sz w:val="24"/>
        </w:rPr>
        <w:t xml:space="preserve">University of Oxford, ‘The Cult of Saints Database’ [online] available: </w:t>
      </w:r>
      <w:hyperlink r:id="rId12" w:history="1">
        <w:r w:rsidRPr="00A86497">
          <w:rPr>
            <w:rStyle w:val="Hyperlink"/>
            <w:color w:val="2191C9" w:themeColor="background2" w:themeShade="80"/>
            <w:sz w:val="24"/>
          </w:rPr>
          <w:t>http://cultofsaints.history.ox.ac.uk/</w:t>
        </w:r>
      </w:hyperlink>
    </w:p>
    <w:p w:rsidR="001A12AF" w:rsidRDefault="001A12AF" w:rsidP="00597FB0">
      <w:pPr>
        <w:spacing w:line="360" w:lineRule="auto"/>
        <w:rPr>
          <w:i/>
          <w:sz w:val="24"/>
        </w:rPr>
      </w:pPr>
    </w:p>
    <w:p w:rsidR="00A918F8" w:rsidRPr="0016252E" w:rsidRDefault="0016252E" w:rsidP="00597FB0">
      <w:pPr>
        <w:spacing w:line="360" w:lineRule="auto"/>
        <w:rPr>
          <w:i/>
          <w:sz w:val="28"/>
          <w:u w:val="single"/>
        </w:rPr>
      </w:pPr>
      <w:r w:rsidRPr="0016252E">
        <w:rPr>
          <w:i/>
          <w:sz w:val="24"/>
        </w:rPr>
        <w:t>(</w:t>
      </w:r>
      <w:proofErr w:type="gramStart"/>
      <w:r w:rsidRPr="0016252E">
        <w:rPr>
          <w:i/>
          <w:sz w:val="24"/>
        </w:rPr>
        <w:t>continued</w:t>
      </w:r>
      <w:proofErr w:type="gramEnd"/>
      <w:r w:rsidRPr="0016252E">
        <w:rPr>
          <w:i/>
          <w:sz w:val="24"/>
        </w:rPr>
        <w:t>)</w:t>
      </w:r>
    </w:p>
    <w:p w:rsidR="00A65862" w:rsidRDefault="00A65862" w:rsidP="00597FB0">
      <w:pPr>
        <w:spacing w:line="360" w:lineRule="auto"/>
        <w:rPr>
          <w:sz w:val="28"/>
          <w:u w:val="single"/>
        </w:rPr>
      </w:pPr>
    </w:p>
    <w:p w:rsidR="00A65862" w:rsidRDefault="00A65862" w:rsidP="00597FB0">
      <w:pPr>
        <w:spacing w:line="360" w:lineRule="auto"/>
        <w:rPr>
          <w:sz w:val="28"/>
          <w:u w:val="single"/>
        </w:rPr>
      </w:pPr>
    </w:p>
    <w:p w:rsidR="00BA03BE" w:rsidRPr="00BA03BE" w:rsidRDefault="00BA03BE" w:rsidP="00597FB0">
      <w:pPr>
        <w:spacing w:line="360" w:lineRule="auto"/>
        <w:rPr>
          <w:sz w:val="28"/>
          <w:u w:val="single"/>
        </w:rPr>
      </w:pPr>
      <w:r w:rsidRPr="00BA03BE">
        <w:rPr>
          <w:sz w:val="28"/>
          <w:u w:val="single"/>
        </w:rPr>
        <w:t>Images</w:t>
      </w:r>
    </w:p>
    <w:p w:rsidR="00BA03BE" w:rsidRDefault="00BA03BE" w:rsidP="00597FB0">
      <w:pPr>
        <w:spacing w:line="360" w:lineRule="auto"/>
        <w:rPr>
          <w:sz w:val="24"/>
        </w:rPr>
      </w:pPr>
    </w:p>
    <w:p w:rsidR="00A57D54" w:rsidRDefault="00A57D54" w:rsidP="00597FB0">
      <w:pPr>
        <w:spacing w:line="360" w:lineRule="auto"/>
        <w:rPr>
          <w:sz w:val="24"/>
        </w:rPr>
      </w:pPr>
      <w:r>
        <w:rPr>
          <w:sz w:val="24"/>
        </w:rPr>
        <w:t xml:space="preserve">‘The Incorrupt Body of St Cuthbert’, from Bede’s Life of Cuthbert [online] available: </w:t>
      </w:r>
      <w:hyperlink r:id="rId13" w:history="1">
        <w:r w:rsidRPr="00461CCA">
          <w:rPr>
            <w:rStyle w:val="Hyperlink"/>
            <w:color w:val="2191C9" w:themeColor="background2" w:themeShade="80"/>
            <w:sz w:val="24"/>
          </w:rPr>
          <w:t>https://c8.alamy.com/comp/R514X9/miniature-of-the-opening-of-cuthberts-tomb-in-698-eleven-years-after-his-death-to-the-discovery-that-his-body-is-incorrupt-from-chapter-42-of-bedes-prose-life-of-st-cuthbert-prose-life-of-st-cuthbert-extracts-from-the-historia-ecclesiastica-history-of-the-english-church-and-people-england-n-durham-last-quarter-of-the-12th-century-source-yates-thompson-26-f77-language-latin-R514X9.jpg</w:t>
        </w:r>
      </w:hyperlink>
    </w:p>
    <w:p w:rsidR="00A57D54" w:rsidRDefault="00A57D54" w:rsidP="00597FB0">
      <w:pPr>
        <w:spacing w:line="360" w:lineRule="auto"/>
        <w:rPr>
          <w:sz w:val="24"/>
        </w:rPr>
      </w:pPr>
    </w:p>
    <w:p w:rsidR="00A57D54" w:rsidRDefault="00A57D54" w:rsidP="00597FB0">
      <w:pPr>
        <w:spacing w:line="360" w:lineRule="auto"/>
        <w:rPr>
          <w:sz w:val="24"/>
        </w:rPr>
      </w:pPr>
      <w:r>
        <w:rPr>
          <w:sz w:val="24"/>
        </w:rPr>
        <w:t xml:space="preserve">‘The Shrine of Saint Cuthbert’, Durham World Heritage [online] available: </w:t>
      </w:r>
      <w:hyperlink r:id="rId14" w:history="1">
        <w:r w:rsidRPr="00461CCA">
          <w:rPr>
            <w:rStyle w:val="Hyperlink"/>
            <w:color w:val="2191C9" w:themeColor="background2" w:themeShade="80"/>
            <w:sz w:val="24"/>
          </w:rPr>
          <w:t>https://www.durhamworldheritagesite.com/images/Feretory%20296.jpg</w:t>
        </w:r>
      </w:hyperlink>
    </w:p>
    <w:p w:rsidR="00BA03BE" w:rsidRDefault="00BA03BE" w:rsidP="00597FB0">
      <w:pPr>
        <w:spacing w:line="360" w:lineRule="auto"/>
        <w:rPr>
          <w:sz w:val="24"/>
        </w:rPr>
      </w:pPr>
    </w:p>
    <w:p w:rsidR="00BA03BE" w:rsidRPr="00BA03BE" w:rsidRDefault="00BA03BE" w:rsidP="00BA03BE">
      <w:pPr>
        <w:spacing w:line="360" w:lineRule="auto"/>
        <w:rPr>
          <w:sz w:val="24"/>
        </w:rPr>
      </w:pPr>
      <w:r w:rsidRPr="00BA03BE">
        <w:rPr>
          <w:sz w:val="24"/>
        </w:rPr>
        <w:t xml:space="preserve">‘The Portable Altar of Saint Cuthbert’, Chapter of Durham Cathedral [online] available: </w:t>
      </w:r>
      <w:hyperlink r:id="rId15" w:history="1">
        <w:r w:rsidRPr="00461CCA">
          <w:rPr>
            <w:rStyle w:val="Hyperlink"/>
            <w:color w:val="2191C9" w:themeColor="background2" w:themeShade="80"/>
            <w:sz w:val="24"/>
          </w:rPr>
          <w:t>https://wp.unil.ch/regionandnation/files/2017/07/Portable-Altar-back_-lgeTrans2157_t-240x220.jpg</w:t>
        </w:r>
      </w:hyperlink>
    </w:p>
    <w:p w:rsidR="00A57D54" w:rsidRDefault="00A57D54" w:rsidP="00597FB0">
      <w:pPr>
        <w:spacing w:line="360" w:lineRule="auto"/>
        <w:rPr>
          <w:sz w:val="24"/>
        </w:rPr>
      </w:pPr>
    </w:p>
    <w:p w:rsidR="00A57D54" w:rsidRDefault="00A57D54" w:rsidP="00597FB0">
      <w:pPr>
        <w:spacing w:line="360" w:lineRule="auto"/>
        <w:rPr>
          <w:sz w:val="24"/>
        </w:rPr>
      </w:pPr>
      <w:r>
        <w:rPr>
          <w:sz w:val="24"/>
        </w:rPr>
        <w:t xml:space="preserve">‘The Coffin of Saint Cuthbert’, Chapter of Durham Cathedral [online] available: </w:t>
      </w:r>
      <w:hyperlink r:id="rId16" w:history="1">
        <w:r w:rsidRPr="00461CCA">
          <w:rPr>
            <w:rStyle w:val="Hyperlink"/>
            <w:color w:val="2191C9" w:themeColor="background2" w:themeShade="80"/>
            <w:sz w:val="24"/>
          </w:rPr>
          <w:t>https://wp.unil.ch/regionandnation/files/2017/07/Coffin-whole-at-angle_trans-1223-768x511.jpg</w:t>
        </w:r>
      </w:hyperlink>
    </w:p>
    <w:p w:rsidR="00BA03BE" w:rsidRDefault="00BA03BE" w:rsidP="00597FB0">
      <w:pPr>
        <w:spacing w:line="360" w:lineRule="auto"/>
        <w:rPr>
          <w:sz w:val="24"/>
        </w:rPr>
      </w:pPr>
    </w:p>
    <w:p w:rsidR="00BA03BE" w:rsidRDefault="00BA03BE" w:rsidP="00597FB0">
      <w:pPr>
        <w:spacing w:line="360" w:lineRule="auto"/>
        <w:rPr>
          <w:sz w:val="24"/>
        </w:rPr>
      </w:pPr>
    </w:p>
    <w:p w:rsidR="00A57D54" w:rsidRDefault="00A57D54" w:rsidP="00597FB0">
      <w:pPr>
        <w:spacing w:line="360" w:lineRule="auto"/>
        <w:rPr>
          <w:sz w:val="24"/>
        </w:rPr>
      </w:pPr>
    </w:p>
    <w:p w:rsidR="00A57D54" w:rsidRDefault="00A57D54" w:rsidP="00597FB0">
      <w:pPr>
        <w:spacing w:line="360" w:lineRule="auto"/>
        <w:rPr>
          <w:sz w:val="24"/>
        </w:rPr>
      </w:pPr>
    </w:p>
    <w:p w:rsidR="00FF5B20" w:rsidRPr="00A416A9" w:rsidRDefault="00FF5B20" w:rsidP="00597FB0">
      <w:pPr>
        <w:spacing w:line="360" w:lineRule="auto"/>
        <w:rPr>
          <w:sz w:val="24"/>
        </w:rPr>
      </w:pPr>
    </w:p>
    <w:p w:rsidR="00597FB0" w:rsidRPr="0030516A" w:rsidRDefault="00597FB0" w:rsidP="0030516A">
      <w:pPr>
        <w:spacing w:line="360" w:lineRule="auto"/>
        <w:rPr>
          <w:sz w:val="24"/>
        </w:rPr>
      </w:pPr>
    </w:p>
    <w:sectPr w:rsidR="00597FB0" w:rsidRPr="0030516A">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E67C3" w:rsidRDefault="00FE67C3" w:rsidP="008E7C9B">
      <w:pPr>
        <w:spacing w:after="0" w:line="240" w:lineRule="auto"/>
      </w:pPr>
      <w:r>
        <w:separator/>
      </w:r>
    </w:p>
  </w:endnote>
  <w:endnote w:type="continuationSeparator" w:id="0">
    <w:p w:rsidR="00FE67C3" w:rsidRDefault="00FE67C3" w:rsidP="008E7C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33578365"/>
      <w:docPartObj>
        <w:docPartGallery w:val="Page Numbers (Bottom of Page)"/>
        <w:docPartUnique/>
      </w:docPartObj>
    </w:sdtPr>
    <w:sdtEndPr>
      <w:rPr>
        <w:noProof/>
      </w:rPr>
    </w:sdtEndPr>
    <w:sdtContent>
      <w:p w:rsidR="00A745E8" w:rsidRDefault="00A745E8">
        <w:pPr>
          <w:pStyle w:val="Footer"/>
          <w:jc w:val="center"/>
        </w:pPr>
        <w:r>
          <w:fldChar w:fldCharType="begin"/>
        </w:r>
        <w:r>
          <w:instrText xml:space="preserve"> PAGE   \* MERGEFORMAT </w:instrText>
        </w:r>
        <w:r>
          <w:fldChar w:fldCharType="separate"/>
        </w:r>
        <w:r w:rsidR="00A35B55">
          <w:rPr>
            <w:noProof/>
          </w:rPr>
          <w:t>18</w:t>
        </w:r>
        <w:r>
          <w:rPr>
            <w:noProof/>
          </w:rPr>
          <w:fldChar w:fldCharType="end"/>
        </w:r>
      </w:p>
    </w:sdtContent>
  </w:sdt>
  <w:p w:rsidR="00A745E8" w:rsidRDefault="00A745E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E67C3" w:rsidRDefault="00FE67C3" w:rsidP="008E7C9B">
      <w:pPr>
        <w:spacing w:after="0" w:line="240" w:lineRule="auto"/>
      </w:pPr>
      <w:r>
        <w:separator/>
      </w:r>
    </w:p>
  </w:footnote>
  <w:footnote w:type="continuationSeparator" w:id="0">
    <w:p w:rsidR="00FE67C3" w:rsidRDefault="00FE67C3" w:rsidP="008E7C9B">
      <w:pPr>
        <w:spacing w:after="0" w:line="240" w:lineRule="auto"/>
      </w:pPr>
      <w:r>
        <w:continuationSeparator/>
      </w:r>
    </w:p>
  </w:footnote>
  <w:footnote w:id="1">
    <w:p w:rsidR="00A745E8" w:rsidRPr="00B04565" w:rsidRDefault="00A745E8">
      <w:pPr>
        <w:pStyle w:val="FootnoteText"/>
      </w:pPr>
      <w:r>
        <w:rPr>
          <w:rStyle w:val="FootnoteReference"/>
        </w:rPr>
        <w:footnoteRef/>
      </w:r>
      <w:r>
        <w:t xml:space="preserve"> B. Colgrave, </w:t>
      </w:r>
      <w:r>
        <w:rPr>
          <w:i/>
        </w:rPr>
        <w:t xml:space="preserve">Two Lives of St Cuthbert </w:t>
      </w:r>
      <w:r>
        <w:t>(Cambridge: Cambridge University Press, 1985). p.15.</w:t>
      </w:r>
    </w:p>
  </w:footnote>
  <w:footnote w:id="2">
    <w:p w:rsidR="00A745E8" w:rsidRDefault="00A745E8">
      <w:pPr>
        <w:pStyle w:val="FootnoteText"/>
      </w:pPr>
      <w:r>
        <w:rPr>
          <w:rStyle w:val="FootnoteReference"/>
        </w:rPr>
        <w:footnoteRef/>
      </w:r>
      <w:r>
        <w:t xml:space="preserve"> </w:t>
      </w:r>
      <w:r w:rsidRPr="00E5225E">
        <w:rPr>
          <w:i/>
        </w:rPr>
        <w:t>Vita Sancti Cuthberti</w:t>
      </w:r>
      <w:r w:rsidRPr="00E5225E">
        <w:t>. Translated by J. Giles (London: Whittaker and Co, 1943).</w:t>
      </w:r>
    </w:p>
  </w:footnote>
  <w:footnote w:id="3">
    <w:p w:rsidR="00A745E8" w:rsidRPr="005E4DE5" w:rsidRDefault="00A745E8">
      <w:pPr>
        <w:pStyle w:val="FootnoteText"/>
      </w:pPr>
      <w:r>
        <w:rPr>
          <w:rStyle w:val="FootnoteReference"/>
        </w:rPr>
        <w:footnoteRef/>
      </w:r>
      <w:r>
        <w:t xml:space="preserve"> D. Farmer, </w:t>
      </w:r>
      <w:proofErr w:type="gramStart"/>
      <w:r>
        <w:rPr>
          <w:i/>
        </w:rPr>
        <w:t>The</w:t>
      </w:r>
      <w:proofErr w:type="gramEnd"/>
      <w:r>
        <w:rPr>
          <w:i/>
        </w:rPr>
        <w:t xml:space="preserve"> Oxford Dictionary of Saints </w:t>
      </w:r>
      <w:r>
        <w:t>(Oxford: Oxford University Press, 2011). p.108.</w:t>
      </w:r>
    </w:p>
  </w:footnote>
  <w:footnote w:id="4">
    <w:p w:rsidR="00A745E8" w:rsidRDefault="00A745E8">
      <w:pPr>
        <w:pStyle w:val="FootnoteText"/>
      </w:pPr>
      <w:r>
        <w:rPr>
          <w:rStyle w:val="FootnoteReference"/>
        </w:rPr>
        <w:footnoteRef/>
      </w:r>
      <w:r>
        <w:t xml:space="preserve"> </w:t>
      </w:r>
      <w:r w:rsidRPr="00FF5B20">
        <w:rPr>
          <w:i/>
        </w:rPr>
        <w:t>Vita Sancti Cuthberti</w:t>
      </w:r>
      <w:r w:rsidRPr="00FF5B20">
        <w:t>. Translated by J. Giles (London: Whittaker and Co, 1943).</w:t>
      </w:r>
    </w:p>
  </w:footnote>
  <w:footnote w:id="5">
    <w:p w:rsidR="00A745E8" w:rsidRPr="00B471C1" w:rsidRDefault="00A745E8">
      <w:pPr>
        <w:pStyle w:val="FootnoteText"/>
      </w:pPr>
      <w:r>
        <w:rPr>
          <w:rStyle w:val="FootnoteReference"/>
        </w:rPr>
        <w:footnoteRef/>
      </w:r>
      <w:r>
        <w:t xml:space="preserve"> Bede, </w:t>
      </w:r>
      <w:proofErr w:type="gramStart"/>
      <w:r>
        <w:rPr>
          <w:i/>
        </w:rPr>
        <w:t>The</w:t>
      </w:r>
      <w:proofErr w:type="gramEnd"/>
      <w:r>
        <w:rPr>
          <w:i/>
        </w:rPr>
        <w:t xml:space="preserve"> Book of the Life and Miracles of Saint Cuthbert. </w:t>
      </w:r>
      <w:r>
        <w:t>Translated by B. Colgrave (Cambridge: Cambridge University Press, 1960).</w:t>
      </w:r>
    </w:p>
  </w:footnote>
  <w:footnote w:id="6">
    <w:p w:rsidR="00A745E8" w:rsidRPr="005A4FEA" w:rsidRDefault="00A745E8">
      <w:pPr>
        <w:pStyle w:val="FootnoteText"/>
      </w:pPr>
      <w:r>
        <w:rPr>
          <w:rStyle w:val="FootnoteReference"/>
        </w:rPr>
        <w:footnoteRef/>
      </w:r>
      <w:r>
        <w:t xml:space="preserve"> W. </w:t>
      </w:r>
      <w:proofErr w:type="spellStart"/>
      <w:r>
        <w:t>Berschin</w:t>
      </w:r>
      <w:proofErr w:type="spellEnd"/>
      <w:r>
        <w:t xml:space="preserve">, </w:t>
      </w:r>
      <w:r>
        <w:rPr>
          <w:i/>
        </w:rPr>
        <w:t xml:space="preserve">St Cuthbert, His Cult and His Community to AD 1200 </w:t>
      </w:r>
      <w:r>
        <w:t xml:space="preserve">(Woodbridge: The </w:t>
      </w:r>
      <w:proofErr w:type="spellStart"/>
      <w:r>
        <w:t>Boydell</w:t>
      </w:r>
      <w:proofErr w:type="spellEnd"/>
      <w:r>
        <w:t xml:space="preserve"> Press, 1989). pp.96-101.</w:t>
      </w:r>
    </w:p>
  </w:footnote>
  <w:footnote w:id="7">
    <w:p w:rsidR="00A745E8" w:rsidRPr="00D848FA" w:rsidRDefault="00A745E8">
      <w:pPr>
        <w:pStyle w:val="FootnoteText"/>
      </w:pPr>
      <w:r>
        <w:rPr>
          <w:rStyle w:val="FootnoteReference"/>
        </w:rPr>
        <w:footnoteRef/>
      </w:r>
      <w:r>
        <w:t xml:space="preserve"> A. Gransden, </w:t>
      </w:r>
      <w:r>
        <w:rPr>
          <w:i/>
        </w:rPr>
        <w:t xml:space="preserve">Historical Writing in England c. 500-1307 </w:t>
      </w:r>
      <w:r>
        <w:t xml:space="preserve">(London: Routledge, 1997). </w:t>
      </w:r>
      <w:proofErr w:type="gramStart"/>
      <w:r>
        <w:t>pp.69-70</w:t>
      </w:r>
      <w:proofErr w:type="gramEnd"/>
      <w:r>
        <w:t>.</w:t>
      </w:r>
    </w:p>
  </w:footnote>
  <w:footnote w:id="8">
    <w:p w:rsidR="00A745E8" w:rsidRDefault="00A745E8">
      <w:pPr>
        <w:pStyle w:val="FootnoteText"/>
      </w:pPr>
      <w:r>
        <w:rPr>
          <w:rStyle w:val="FootnoteReference"/>
        </w:rPr>
        <w:footnoteRef/>
      </w:r>
      <w:r>
        <w:t xml:space="preserve"> </w:t>
      </w:r>
      <w:r w:rsidRPr="00981AE0">
        <w:t xml:space="preserve">B. Colgrave, </w:t>
      </w:r>
      <w:r w:rsidRPr="00981AE0">
        <w:rPr>
          <w:i/>
        </w:rPr>
        <w:t>Two Lives of St Cuthbert</w:t>
      </w:r>
      <w:r w:rsidRPr="00981AE0">
        <w:t xml:space="preserve"> (Cambridge: Cambrid</w:t>
      </w:r>
      <w:r>
        <w:t>ge University Press, 1985). p.32</w:t>
      </w:r>
      <w:r w:rsidRPr="00981AE0">
        <w:t>.</w:t>
      </w:r>
    </w:p>
  </w:footnote>
  <w:footnote w:id="9">
    <w:p w:rsidR="00A745E8" w:rsidRDefault="00A745E8">
      <w:pPr>
        <w:pStyle w:val="FootnoteText"/>
      </w:pPr>
      <w:r>
        <w:rPr>
          <w:rStyle w:val="FootnoteReference"/>
        </w:rPr>
        <w:footnoteRef/>
      </w:r>
      <w:r>
        <w:t xml:space="preserve"> H. Appleton</w:t>
      </w:r>
      <w:r w:rsidRPr="00931F71">
        <w:t xml:space="preserve">, ‘The Old English Durham and the Cult of Cuthbert’, </w:t>
      </w:r>
      <w:r w:rsidRPr="00931F71">
        <w:rPr>
          <w:i/>
        </w:rPr>
        <w:t>Journal of English &amp; Germanic Philology</w:t>
      </w:r>
      <w:r w:rsidRPr="00931F71">
        <w:t>, vol.115 (2016), pp.348-356.</w:t>
      </w:r>
    </w:p>
  </w:footnote>
  <w:footnote w:id="10">
    <w:p w:rsidR="00A745E8" w:rsidRDefault="00A745E8">
      <w:pPr>
        <w:pStyle w:val="FootnoteText"/>
      </w:pPr>
      <w:r>
        <w:rPr>
          <w:rStyle w:val="FootnoteReference"/>
        </w:rPr>
        <w:footnoteRef/>
      </w:r>
      <w:r>
        <w:t xml:space="preserve"> </w:t>
      </w:r>
      <w:r w:rsidRPr="008D2AF5">
        <w:t xml:space="preserve">A. Gransden, </w:t>
      </w:r>
      <w:r w:rsidRPr="008D2AF5">
        <w:rPr>
          <w:i/>
        </w:rPr>
        <w:t>Historical Writing in England</w:t>
      </w:r>
      <w:r w:rsidRPr="008D2AF5">
        <w:t xml:space="preserve"> </w:t>
      </w:r>
      <w:r w:rsidRPr="008D2AF5">
        <w:rPr>
          <w:i/>
        </w:rPr>
        <w:t>c. 500-1307</w:t>
      </w:r>
      <w:r w:rsidRPr="008D2AF5">
        <w:t xml:space="preserve"> (Lo</w:t>
      </w:r>
      <w:r>
        <w:t>ndon: Routledge, 1997). p.19</w:t>
      </w:r>
      <w:r w:rsidRPr="008D2AF5">
        <w:t>.</w:t>
      </w:r>
    </w:p>
  </w:footnote>
  <w:footnote w:id="11">
    <w:p w:rsidR="00A745E8" w:rsidRPr="000D2B09" w:rsidRDefault="00A745E8">
      <w:pPr>
        <w:pStyle w:val="FootnoteText"/>
      </w:pPr>
      <w:r>
        <w:rPr>
          <w:rStyle w:val="FootnoteReference"/>
        </w:rPr>
        <w:footnoteRef/>
      </w:r>
      <w:r>
        <w:t xml:space="preserve"> J. Black, ‘</w:t>
      </w:r>
      <w:r w:rsidRPr="000D2B09">
        <w:t>Innovation and Tradition in Representations of St. Cuthbert in Medieval England</w:t>
      </w:r>
      <w:r>
        <w:t xml:space="preserve">’, </w:t>
      </w:r>
      <w:r>
        <w:rPr>
          <w:i/>
        </w:rPr>
        <w:t xml:space="preserve">Southeastern Medieval Association, </w:t>
      </w:r>
      <w:r>
        <w:t>vol.17 (2002), pp.38-51.</w:t>
      </w:r>
    </w:p>
  </w:footnote>
  <w:footnote w:id="12">
    <w:p w:rsidR="00A745E8" w:rsidRDefault="00A745E8">
      <w:pPr>
        <w:pStyle w:val="FootnoteText"/>
      </w:pPr>
      <w:r>
        <w:rPr>
          <w:rStyle w:val="FootnoteReference"/>
        </w:rPr>
        <w:footnoteRef/>
      </w:r>
      <w:r>
        <w:t xml:space="preserve"> </w:t>
      </w:r>
      <w:r w:rsidRPr="00A96012">
        <w:t xml:space="preserve">Bede, </w:t>
      </w:r>
      <w:proofErr w:type="gramStart"/>
      <w:r w:rsidRPr="00A96012">
        <w:rPr>
          <w:i/>
        </w:rPr>
        <w:t>The</w:t>
      </w:r>
      <w:proofErr w:type="gramEnd"/>
      <w:r w:rsidRPr="00A96012">
        <w:rPr>
          <w:i/>
        </w:rPr>
        <w:t xml:space="preserve"> Book of the Life and Miracles of Saint Cuthbert. </w:t>
      </w:r>
      <w:r w:rsidRPr="00A96012">
        <w:t>Translated by B. Colgrave (Cambridge: Cambridge University Press, 1960).</w:t>
      </w:r>
      <w:r>
        <w:t xml:space="preserve"> c.20.</w:t>
      </w:r>
    </w:p>
  </w:footnote>
  <w:footnote w:id="13">
    <w:p w:rsidR="00A745E8" w:rsidRDefault="00A745E8">
      <w:pPr>
        <w:pStyle w:val="FootnoteText"/>
      </w:pPr>
      <w:r>
        <w:rPr>
          <w:rStyle w:val="FootnoteReference"/>
        </w:rPr>
        <w:footnoteRef/>
      </w:r>
      <w:r>
        <w:t xml:space="preserve"> </w:t>
      </w:r>
      <w:r w:rsidR="0054481A">
        <w:t xml:space="preserve">K. </w:t>
      </w:r>
      <w:proofErr w:type="spellStart"/>
      <w:r w:rsidR="0054481A">
        <w:t>Sperk</w:t>
      </w:r>
      <w:proofErr w:type="spellEnd"/>
      <w:r w:rsidR="0054481A" w:rsidRPr="0054481A">
        <w:rPr>
          <w:i/>
        </w:rPr>
        <w:t xml:space="preserve">, </w:t>
      </w:r>
      <w:r w:rsidR="0054481A">
        <w:rPr>
          <w:i/>
        </w:rPr>
        <w:t>Medieval English Saints' L</w:t>
      </w:r>
      <w:r w:rsidR="0054481A" w:rsidRPr="0054481A">
        <w:rPr>
          <w:i/>
        </w:rPr>
        <w:t>egends</w:t>
      </w:r>
      <w:r w:rsidR="0054481A">
        <w:t xml:space="preserve"> (London: Routledge, 1970). p.70.</w:t>
      </w:r>
    </w:p>
  </w:footnote>
  <w:footnote w:id="14">
    <w:p w:rsidR="00A745E8" w:rsidRPr="00E7452C" w:rsidRDefault="00A745E8" w:rsidP="00E7452C">
      <w:pPr>
        <w:pStyle w:val="FootnoteText"/>
      </w:pPr>
      <w:r>
        <w:rPr>
          <w:rStyle w:val="FootnoteReference"/>
        </w:rPr>
        <w:footnoteRef/>
      </w:r>
      <w:r>
        <w:t xml:space="preserve"> </w:t>
      </w:r>
      <w:r w:rsidR="00E7452C">
        <w:t>S. McLeod, ‘</w:t>
      </w:r>
      <w:proofErr w:type="gramStart"/>
      <w:r w:rsidR="00E7452C">
        <w:t>The</w:t>
      </w:r>
      <w:proofErr w:type="gramEnd"/>
      <w:r w:rsidR="00E7452C">
        <w:t xml:space="preserve"> </w:t>
      </w:r>
      <w:proofErr w:type="spellStart"/>
      <w:r w:rsidR="00E7452C">
        <w:t>dubh</w:t>
      </w:r>
      <w:proofErr w:type="spellEnd"/>
      <w:r w:rsidR="00E7452C">
        <w:t xml:space="preserve"> gall in southern Scotland: the politics of Northumbria, Dublin, and the Community of St Cuthbert in</w:t>
      </w:r>
      <w:r w:rsidR="00E7452C">
        <w:t xml:space="preserve"> the Viking Age, c. 870-950 CE’, </w:t>
      </w:r>
      <w:proofErr w:type="spellStart"/>
      <w:r w:rsidR="00E7452C">
        <w:rPr>
          <w:i/>
        </w:rPr>
        <w:t>Limina</w:t>
      </w:r>
      <w:proofErr w:type="spellEnd"/>
      <w:r w:rsidR="00E7452C">
        <w:rPr>
          <w:i/>
        </w:rPr>
        <w:t xml:space="preserve">, </w:t>
      </w:r>
      <w:r w:rsidR="00E7452C">
        <w:t>vol.20 (2015) p.1-22.</w:t>
      </w:r>
    </w:p>
  </w:footnote>
  <w:footnote w:id="15">
    <w:p w:rsidR="00A745E8" w:rsidRPr="00E7452C" w:rsidRDefault="00A745E8">
      <w:pPr>
        <w:pStyle w:val="FootnoteText"/>
      </w:pPr>
      <w:r>
        <w:rPr>
          <w:rStyle w:val="FootnoteReference"/>
        </w:rPr>
        <w:footnoteRef/>
      </w:r>
      <w:r>
        <w:t xml:space="preserve"> </w:t>
      </w:r>
      <w:r w:rsidR="00E7452C">
        <w:t xml:space="preserve">B. Ward, </w:t>
      </w:r>
      <w:r w:rsidR="00E7452C">
        <w:rPr>
          <w:i/>
        </w:rPr>
        <w:t xml:space="preserve">Miracles and the Medieval Mind: Theory, Record and Event, 1000-1215 </w:t>
      </w:r>
      <w:r w:rsidR="00E7452C">
        <w:t xml:space="preserve">(London: </w:t>
      </w:r>
      <w:proofErr w:type="spellStart"/>
      <w:r w:rsidR="00E7452C">
        <w:t>Scolar</w:t>
      </w:r>
      <w:proofErr w:type="spellEnd"/>
      <w:r w:rsidR="00E7452C">
        <w:t xml:space="preserve"> Press, 1982). </w:t>
      </w:r>
      <w:proofErr w:type="gramStart"/>
      <w:r w:rsidR="00E7452C">
        <w:t>pp.44-46</w:t>
      </w:r>
      <w:proofErr w:type="gramEnd"/>
      <w:r w:rsidR="00C42C2A">
        <w:t>.</w:t>
      </w:r>
    </w:p>
  </w:footnote>
  <w:footnote w:id="16">
    <w:p w:rsidR="00A745E8" w:rsidRDefault="00A745E8">
      <w:pPr>
        <w:pStyle w:val="FootnoteText"/>
      </w:pPr>
      <w:r>
        <w:rPr>
          <w:rStyle w:val="FootnoteReference"/>
        </w:rPr>
        <w:footnoteRef/>
      </w:r>
      <w:r>
        <w:t xml:space="preserve"> </w:t>
      </w:r>
      <w:r w:rsidR="009A58E5" w:rsidRPr="009A58E5">
        <w:t xml:space="preserve">J. Black, ‘Innovation and Tradition in Representations of St. Cuthbert in Medieval England’, </w:t>
      </w:r>
      <w:r w:rsidR="009A58E5" w:rsidRPr="009A58E5">
        <w:rPr>
          <w:i/>
        </w:rPr>
        <w:t xml:space="preserve">Southeastern Medieval Association, </w:t>
      </w:r>
      <w:r w:rsidR="009A58E5" w:rsidRPr="009A58E5">
        <w:t>vol.17 (2002), pp.38-51.</w:t>
      </w:r>
    </w:p>
  </w:footnote>
  <w:footnote w:id="17">
    <w:p w:rsidR="00A745E8" w:rsidRDefault="00A745E8">
      <w:pPr>
        <w:pStyle w:val="FootnoteText"/>
      </w:pPr>
      <w:r>
        <w:rPr>
          <w:rStyle w:val="FootnoteReference"/>
        </w:rPr>
        <w:footnoteRef/>
      </w:r>
      <w:r>
        <w:t xml:space="preserve"> </w:t>
      </w:r>
      <w:r w:rsidRPr="0000371D">
        <w:t xml:space="preserve">Bede, </w:t>
      </w:r>
      <w:proofErr w:type="gramStart"/>
      <w:r w:rsidRPr="0000371D">
        <w:rPr>
          <w:i/>
        </w:rPr>
        <w:t>The</w:t>
      </w:r>
      <w:proofErr w:type="gramEnd"/>
      <w:r w:rsidRPr="0000371D">
        <w:rPr>
          <w:i/>
        </w:rPr>
        <w:t xml:space="preserve"> Book of the Life and Miracles of Saint Cuthbert. </w:t>
      </w:r>
      <w:r w:rsidRPr="0000371D">
        <w:t xml:space="preserve">Translated by B. Colgrave (Cambridge: Cambridge University Press, 1960). </w:t>
      </w:r>
      <w:r>
        <w:t>c.41</w:t>
      </w:r>
      <w:r w:rsidRPr="0000371D">
        <w:t>.</w:t>
      </w:r>
    </w:p>
  </w:footnote>
  <w:footnote w:id="18">
    <w:p w:rsidR="00A745E8" w:rsidRDefault="00A745E8">
      <w:pPr>
        <w:pStyle w:val="FootnoteText"/>
      </w:pPr>
      <w:r>
        <w:rPr>
          <w:rStyle w:val="FootnoteReference"/>
        </w:rPr>
        <w:footnoteRef/>
      </w:r>
      <w:r>
        <w:t xml:space="preserve"> </w:t>
      </w:r>
      <w:r w:rsidRPr="006A7FD1">
        <w:t xml:space="preserve">Bede, </w:t>
      </w:r>
      <w:proofErr w:type="gramStart"/>
      <w:r w:rsidRPr="006A7FD1">
        <w:rPr>
          <w:i/>
        </w:rPr>
        <w:t>The</w:t>
      </w:r>
      <w:proofErr w:type="gramEnd"/>
      <w:r w:rsidRPr="006A7FD1">
        <w:rPr>
          <w:i/>
        </w:rPr>
        <w:t xml:space="preserve"> Book of the Life and Miracles of Saint Cuthbert. </w:t>
      </w:r>
      <w:r w:rsidRPr="006A7FD1">
        <w:t xml:space="preserve">Translated by B. Colgrave (Cambridge: Cambridge University Press, 1960). </w:t>
      </w:r>
      <w:r>
        <w:t>c.36</w:t>
      </w:r>
      <w:r w:rsidRPr="006A7FD1">
        <w:t>.</w:t>
      </w:r>
    </w:p>
  </w:footnote>
  <w:footnote w:id="19">
    <w:p w:rsidR="00A745E8" w:rsidRDefault="00A745E8">
      <w:pPr>
        <w:pStyle w:val="FootnoteText"/>
      </w:pPr>
      <w:r>
        <w:rPr>
          <w:rStyle w:val="FootnoteReference"/>
        </w:rPr>
        <w:footnoteRef/>
      </w:r>
      <w:r>
        <w:t xml:space="preserve"> </w:t>
      </w:r>
      <w:r w:rsidRPr="008D65D7">
        <w:t xml:space="preserve">Bede, </w:t>
      </w:r>
      <w:proofErr w:type="gramStart"/>
      <w:r w:rsidRPr="008D65D7">
        <w:rPr>
          <w:i/>
        </w:rPr>
        <w:t>The</w:t>
      </w:r>
      <w:proofErr w:type="gramEnd"/>
      <w:r w:rsidRPr="008D65D7">
        <w:rPr>
          <w:i/>
        </w:rPr>
        <w:t xml:space="preserve"> Book of the Life and Miracles of Saint Cuthbert. </w:t>
      </w:r>
      <w:r w:rsidRPr="008D65D7">
        <w:t xml:space="preserve">Translated by B. Colgrave (Cambridge: Cambridge University Press, 1960). </w:t>
      </w:r>
      <w:r>
        <w:t>c.21</w:t>
      </w:r>
      <w:r w:rsidRPr="008D65D7">
        <w:t>.</w:t>
      </w:r>
    </w:p>
  </w:footnote>
  <w:footnote w:id="20">
    <w:p w:rsidR="00A745E8" w:rsidRPr="00DE6AA1" w:rsidRDefault="00A745E8">
      <w:pPr>
        <w:pStyle w:val="FootnoteText"/>
      </w:pPr>
      <w:r>
        <w:rPr>
          <w:rStyle w:val="FootnoteReference"/>
        </w:rPr>
        <w:footnoteRef/>
      </w:r>
      <w:r>
        <w:t xml:space="preserve"> </w:t>
      </w:r>
      <w:proofErr w:type="spellStart"/>
      <w:r w:rsidRPr="00DE6AA1">
        <w:rPr>
          <w:i/>
        </w:rPr>
        <w:t>Legenda</w:t>
      </w:r>
      <w:proofErr w:type="spellEnd"/>
      <w:r w:rsidRPr="00DE6AA1">
        <w:rPr>
          <w:i/>
        </w:rPr>
        <w:t xml:space="preserve"> Sanctorum</w:t>
      </w:r>
      <w:r>
        <w:rPr>
          <w:i/>
        </w:rPr>
        <w:t xml:space="preserve">. </w:t>
      </w:r>
      <w:r>
        <w:t xml:space="preserve">Translated by J. </w:t>
      </w:r>
      <w:proofErr w:type="spellStart"/>
      <w:r>
        <w:t>Voragine</w:t>
      </w:r>
      <w:proofErr w:type="spellEnd"/>
      <w:r>
        <w:t xml:space="preserve"> (London: Oxford University Press, 1988). </w:t>
      </w:r>
    </w:p>
  </w:footnote>
  <w:footnote w:id="21">
    <w:p w:rsidR="00A745E8" w:rsidRDefault="00A745E8">
      <w:pPr>
        <w:pStyle w:val="FootnoteText"/>
      </w:pPr>
      <w:r>
        <w:rPr>
          <w:rStyle w:val="FootnoteReference"/>
        </w:rPr>
        <w:footnoteRef/>
      </w:r>
      <w:r>
        <w:t xml:space="preserve"> </w:t>
      </w:r>
      <w:r w:rsidR="006F3EA1" w:rsidRPr="006F3EA1">
        <w:t xml:space="preserve">‘The Shrine of Saint Cuthbert’, Durham World Heritage [online] available: </w:t>
      </w:r>
      <w:hyperlink r:id="rId1" w:history="1">
        <w:r w:rsidR="006F3EA1" w:rsidRPr="006F3EA1">
          <w:rPr>
            <w:rStyle w:val="Hyperlink"/>
            <w:color w:val="2191C9" w:themeColor="background2" w:themeShade="80"/>
          </w:rPr>
          <w:t>https://www.durhamworldheritagesite.com/images/Feretory%20296.jpg</w:t>
        </w:r>
      </w:hyperlink>
    </w:p>
  </w:footnote>
  <w:footnote w:id="22">
    <w:p w:rsidR="00A745E8" w:rsidRPr="003E1BAD" w:rsidRDefault="00A745E8">
      <w:pPr>
        <w:pStyle w:val="FootnoteText"/>
      </w:pPr>
      <w:r>
        <w:rPr>
          <w:rStyle w:val="FootnoteReference"/>
        </w:rPr>
        <w:footnoteRef/>
      </w:r>
      <w:r>
        <w:t xml:space="preserve"> </w:t>
      </w:r>
      <w:r w:rsidR="003E1BAD">
        <w:t xml:space="preserve">D. Wilson, </w:t>
      </w:r>
      <w:proofErr w:type="gramStart"/>
      <w:r w:rsidR="003E1BAD">
        <w:rPr>
          <w:i/>
        </w:rPr>
        <w:t>The</w:t>
      </w:r>
      <w:proofErr w:type="gramEnd"/>
      <w:r w:rsidR="003E1BAD">
        <w:rPr>
          <w:i/>
        </w:rPr>
        <w:t xml:space="preserve"> English Reformation </w:t>
      </w:r>
      <w:r w:rsidR="003E1BAD">
        <w:t xml:space="preserve">(London: Robinson, 2012). </w:t>
      </w:r>
      <w:proofErr w:type="gramStart"/>
      <w:r w:rsidR="003E1BAD">
        <w:t>pp.211-21</w:t>
      </w:r>
      <w:r w:rsidR="00C42C2A">
        <w:t>9</w:t>
      </w:r>
      <w:proofErr w:type="gramEnd"/>
      <w:r w:rsidR="00C42C2A">
        <w:t>.</w:t>
      </w:r>
    </w:p>
  </w:footnote>
  <w:footnote w:id="23">
    <w:p w:rsidR="00A745E8" w:rsidRDefault="00A745E8" w:rsidP="00A745E8">
      <w:pPr>
        <w:pStyle w:val="FootnoteText"/>
      </w:pPr>
      <w:r>
        <w:rPr>
          <w:rStyle w:val="FootnoteReference"/>
        </w:rPr>
        <w:footnoteRef/>
      </w:r>
      <w:r>
        <w:t xml:space="preserve"> </w:t>
      </w:r>
      <w:r w:rsidR="00A65862" w:rsidRPr="00A65862">
        <w:t xml:space="preserve">‘The Shrine of Saint Cuthbert’, Durham World Heritage [online] available: </w:t>
      </w:r>
      <w:hyperlink r:id="rId2" w:history="1">
        <w:r w:rsidR="00A65862" w:rsidRPr="00A65862">
          <w:rPr>
            <w:rStyle w:val="Hyperlink"/>
            <w:color w:val="2191C9" w:themeColor="background2" w:themeShade="80"/>
          </w:rPr>
          <w:t>https://www.durhamworldheritagesite.com/images/Feretory%20296.jpg</w:t>
        </w:r>
      </w:hyperlink>
    </w:p>
  </w:footnote>
  <w:footnote w:id="24">
    <w:p w:rsidR="00A745E8" w:rsidRDefault="00A745E8">
      <w:pPr>
        <w:pStyle w:val="FootnoteText"/>
      </w:pPr>
      <w:r>
        <w:rPr>
          <w:rStyle w:val="FootnoteReference"/>
        </w:rPr>
        <w:footnoteRef/>
      </w:r>
      <w:r>
        <w:t xml:space="preserve"> </w:t>
      </w:r>
      <w:r w:rsidR="000B268A" w:rsidRPr="000B268A">
        <w:t xml:space="preserve">Durham University, ‘The St Cuthbert Society’ [online] available: </w:t>
      </w:r>
      <w:hyperlink r:id="rId3" w:history="1">
        <w:r w:rsidR="000B268A" w:rsidRPr="000B268A">
          <w:rPr>
            <w:rStyle w:val="Hyperlink"/>
            <w:color w:val="2191C9" w:themeColor="background2" w:themeShade="80"/>
          </w:rPr>
          <w:t>https://www.dur.ac.uk/st-cuthberts.society/</w:t>
        </w:r>
      </w:hyperlink>
    </w:p>
  </w:footnote>
  <w:footnote w:id="25">
    <w:p w:rsidR="00A745E8" w:rsidRDefault="00A745E8">
      <w:pPr>
        <w:pStyle w:val="FootnoteText"/>
      </w:pPr>
      <w:r>
        <w:rPr>
          <w:rStyle w:val="FootnoteReference"/>
        </w:rPr>
        <w:footnoteRef/>
      </w:r>
      <w:r>
        <w:t xml:space="preserve"> </w:t>
      </w:r>
      <w:r w:rsidR="006F1EDC" w:rsidRPr="006F1EDC">
        <w:t xml:space="preserve">K. </w:t>
      </w:r>
      <w:proofErr w:type="spellStart"/>
      <w:r w:rsidR="006F1EDC" w:rsidRPr="006F1EDC">
        <w:t>Sperk</w:t>
      </w:r>
      <w:proofErr w:type="spellEnd"/>
      <w:r w:rsidR="006F1EDC" w:rsidRPr="006F1EDC">
        <w:rPr>
          <w:i/>
        </w:rPr>
        <w:t>, Medieval English Saints' Legends</w:t>
      </w:r>
      <w:r w:rsidR="006F1EDC" w:rsidRPr="006F1EDC">
        <w:t xml:space="preserve"> (London: Routledge, 1970). p.</w:t>
      </w:r>
      <w:r w:rsidR="006F1EDC">
        <w:t>73</w:t>
      </w:r>
      <w:r w:rsidR="006F1EDC" w:rsidRPr="006F1EDC">
        <w:t>.</w:t>
      </w:r>
    </w:p>
  </w:footnote>
  <w:footnote w:id="26">
    <w:p w:rsidR="00A745E8" w:rsidRDefault="00A745E8">
      <w:pPr>
        <w:pStyle w:val="FootnoteText"/>
      </w:pPr>
      <w:r>
        <w:rPr>
          <w:rStyle w:val="FootnoteReference"/>
        </w:rPr>
        <w:footnoteRef/>
      </w:r>
      <w:r>
        <w:t xml:space="preserve"> </w:t>
      </w:r>
      <w:r w:rsidR="00A65862" w:rsidRPr="00A65862">
        <w:t xml:space="preserve">University of Oxford, ‘The Cult of Saints Database’ [online] available: </w:t>
      </w:r>
      <w:hyperlink r:id="rId4" w:history="1">
        <w:r w:rsidR="00A65862" w:rsidRPr="00A65862">
          <w:rPr>
            <w:rStyle w:val="Hyperlink"/>
            <w:color w:val="2191C9" w:themeColor="background2" w:themeShade="80"/>
          </w:rPr>
          <w:t>http://cultofsaints.history.ox.ac.uk/</w:t>
        </w:r>
      </w:hyperlink>
    </w:p>
  </w:footnote>
  <w:footnote w:id="27">
    <w:p w:rsidR="00A745E8" w:rsidRDefault="00A745E8">
      <w:pPr>
        <w:pStyle w:val="FootnoteText"/>
      </w:pPr>
      <w:r>
        <w:rPr>
          <w:rStyle w:val="FootnoteReference"/>
        </w:rPr>
        <w:footnoteRef/>
      </w:r>
      <w:r>
        <w:t xml:space="preserve"> </w:t>
      </w:r>
      <w:r w:rsidR="00EF0BB7" w:rsidRPr="00EF0BB7">
        <w:t xml:space="preserve">P. Ellis, </w:t>
      </w:r>
      <w:proofErr w:type="gramStart"/>
      <w:r w:rsidR="00EF0BB7" w:rsidRPr="00EF0BB7">
        <w:rPr>
          <w:i/>
        </w:rPr>
        <w:t>The</w:t>
      </w:r>
      <w:proofErr w:type="gramEnd"/>
      <w:r w:rsidR="00EF0BB7" w:rsidRPr="00EF0BB7">
        <w:rPr>
          <w:i/>
        </w:rPr>
        <w:t xml:space="preserve"> Perfect Medieval Death </w:t>
      </w:r>
      <w:r w:rsidR="00EF0BB7" w:rsidRPr="00EF0BB7">
        <w:t xml:space="preserve">(Oxford: Oxford University Press, 2002). </w:t>
      </w:r>
      <w:proofErr w:type="gramStart"/>
      <w:r w:rsidR="00EF0BB7" w:rsidRPr="00EF0BB7">
        <w:t>p</w:t>
      </w:r>
      <w:r w:rsidR="00EF0BB7">
        <w:t>p</w:t>
      </w:r>
      <w:r w:rsidR="00EF0BB7" w:rsidRPr="00EF0BB7">
        <w:t>.</w:t>
      </w:r>
      <w:r w:rsidR="00EF0BB7">
        <w:t>101-111</w:t>
      </w:r>
      <w:proofErr w:type="gramEnd"/>
      <w:r w:rsidR="00EF0BB7">
        <w:t>.</w:t>
      </w:r>
    </w:p>
  </w:footnote>
  <w:footnote w:id="28">
    <w:p w:rsidR="00A745E8" w:rsidRDefault="00A745E8">
      <w:pPr>
        <w:pStyle w:val="FootnoteText"/>
      </w:pPr>
      <w:r>
        <w:rPr>
          <w:rStyle w:val="FootnoteReference"/>
        </w:rPr>
        <w:footnoteRef/>
      </w:r>
      <w:r>
        <w:t xml:space="preserve"> </w:t>
      </w:r>
      <w:r w:rsidR="0016252E" w:rsidRPr="0016252E">
        <w:t xml:space="preserve">Durham University, ‘The St Cuthbert Society’ [online] available: </w:t>
      </w:r>
      <w:hyperlink r:id="rId5" w:history="1">
        <w:r w:rsidR="0016252E" w:rsidRPr="0016252E">
          <w:rPr>
            <w:rStyle w:val="Hyperlink"/>
            <w:color w:val="2191C9" w:themeColor="background2" w:themeShade="80"/>
          </w:rPr>
          <w:t>https://www.dur.ac.uk/st-cuthberts.society/</w:t>
        </w:r>
      </w:hyperlink>
    </w:p>
  </w:footnote>
  <w:footnote w:id="29">
    <w:p w:rsidR="003345EB" w:rsidRDefault="003345EB">
      <w:pPr>
        <w:pStyle w:val="FootnoteText"/>
      </w:pPr>
      <w:r>
        <w:rPr>
          <w:rStyle w:val="FootnoteReference"/>
        </w:rPr>
        <w:footnoteRef/>
      </w:r>
      <w:r>
        <w:t xml:space="preserve"> </w:t>
      </w:r>
      <w:r w:rsidR="0008790F" w:rsidRPr="0008790F">
        <w:t xml:space="preserve">J. Black, ‘Innovation and Tradition in Representations of St. Cuthbert in Medieval England’, </w:t>
      </w:r>
      <w:r w:rsidR="0008790F" w:rsidRPr="0008790F">
        <w:rPr>
          <w:i/>
        </w:rPr>
        <w:t xml:space="preserve">Southeastern Medieval Association, </w:t>
      </w:r>
      <w:r w:rsidR="0008790F" w:rsidRPr="0008790F">
        <w:t>vol.17 (2002), pp.38-51.</w:t>
      </w:r>
    </w:p>
  </w:footnote>
  <w:footnote w:id="30">
    <w:p w:rsidR="008B5EC8" w:rsidRDefault="008B5EC8">
      <w:pPr>
        <w:pStyle w:val="FootnoteText"/>
      </w:pPr>
      <w:r>
        <w:rPr>
          <w:rStyle w:val="FootnoteReference"/>
        </w:rPr>
        <w:footnoteRef/>
      </w:r>
      <w:r>
        <w:t xml:space="preserve"> </w:t>
      </w:r>
      <w:r w:rsidR="0016252E" w:rsidRPr="0016252E">
        <w:t xml:space="preserve">P. Ellis, </w:t>
      </w:r>
      <w:proofErr w:type="gramStart"/>
      <w:r w:rsidR="0016252E" w:rsidRPr="0016252E">
        <w:rPr>
          <w:i/>
        </w:rPr>
        <w:t>The</w:t>
      </w:r>
      <w:proofErr w:type="gramEnd"/>
      <w:r w:rsidR="0016252E" w:rsidRPr="0016252E">
        <w:rPr>
          <w:i/>
        </w:rPr>
        <w:t xml:space="preserve"> Perfect Medieval Death </w:t>
      </w:r>
      <w:r w:rsidR="0016252E" w:rsidRPr="0016252E">
        <w:t>(Oxford: Oxfor</w:t>
      </w:r>
      <w:r w:rsidR="0016252E">
        <w:t>d University Press, 2002). p.81</w:t>
      </w:r>
      <w:r w:rsidR="0016252E" w:rsidRPr="0016252E">
        <w:t>.</w:t>
      </w:r>
    </w:p>
  </w:footnote>
  <w:footnote w:id="31">
    <w:p w:rsidR="00A745E8" w:rsidRDefault="00A745E8">
      <w:pPr>
        <w:pStyle w:val="FootnoteText"/>
      </w:pPr>
      <w:r>
        <w:rPr>
          <w:rStyle w:val="FootnoteReference"/>
        </w:rPr>
        <w:footnoteRef/>
      </w:r>
      <w:r>
        <w:t xml:space="preserve"> </w:t>
      </w:r>
      <w:r w:rsidR="000B268A" w:rsidRPr="000B268A">
        <w:t xml:space="preserve">Durham University, ‘The St Cuthbert Society’ [online] available: </w:t>
      </w:r>
      <w:hyperlink r:id="rId6" w:history="1">
        <w:r w:rsidR="000B268A" w:rsidRPr="000B268A">
          <w:rPr>
            <w:rStyle w:val="Hyperlink"/>
            <w:color w:val="2191C9" w:themeColor="background2" w:themeShade="80"/>
          </w:rPr>
          <w:t>https://www.dur.ac.uk/st-cuthberts.society/</w:t>
        </w:r>
      </w:hyperlink>
    </w:p>
  </w:footnote>
  <w:footnote w:id="32">
    <w:p w:rsidR="00E564F5" w:rsidRPr="00674BC2" w:rsidRDefault="00E564F5">
      <w:pPr>
        <w:pStyle w:val="FootnoteText"/>
      </w:pPr>
      <w:r>
        <w:rPr>
          <w:rStyle w:val="FootnoteReference"/>
        </w:rPr>
        <w:footnoteRef/>
      </w:r>
      <w:r>
        <w:t xml:space="preserve"> </w:t>
      </w:r>
      <w:r w:rsidR="00674BC2">
        <w:t xml:space="preserve">S. Hopper, </w:t>
      </w:r>
      <w:r w:rsidR="00A554D9">
        <w:rPr>
          <w:i/>
        </w:rPr>
        <w:t>To B</w:t>
      </w:r>
      <w:r w:rsidR="00674BC2" w:rsidRPr="00674BC2">
        <w:rPr>
          <w:i/>
        </w:rPr>
        <w:t>e a Pilgrim: The Medieval Pilgrimage Experience</w:t>
      </w:r>
      <w:r w:rsidR="00674BC2">
        <w:t xml:space="preserve"> (Stroud: Sutton, 2002). p</w:t>
      </w:r>
      <w:r w:rsidR="00D22484">
        <w:t>.14</w:t>
      </w:r>
      <w:r w:rsidR="00C42C2A">
        <w:t>.</w:t>
      </w:r>
    </w:p>
  </w:footnote>
  <w:footnote w:id="33">
    <w:p w:rsidR="002E54D4" w:rsidRPr="00614A74" w:rsidRDefault="002E54D4">
      <w:pPr>
        <w:pStyle w:val="FootnoteText"/>
      </w:pPr>
      <w:r>
        <w:rPr>
          <w:rStyle w:val="FootnoteReference"/>
        </w:rPr>
        <w:footnoteRef/>
      </w:r>
      <w:r>
        <w:t xml:space="preserve"> </w:t>
      </w:r>
      <w:r w:rsidR="00614A74">
        <w:t xml:space="preserve">D. Howard, </w:t>
      </w:r>
      <w:r w:rsidR="00614A74" w:rsidRPr="00614A74">
        <w:rPr>
          <w:i/>
        </w:rPr>
        <w:t xml:space="preserve">Writers and </w:t>
      </w:r>
      <w:r w:rsidR="00614A74">
        <w:rPr>
          <w:i/>
        </w:rPr>
        <w:t>P</w:t>
      </w:r>
      <w:r w:rsidR="00614A74" w:rsidRPr="00614A74">
        <w:rPr>
          <w:i/>
        </w:rPr>
        <w:t>ilgrims:</w:t>
      </w:r>
      <w:r w:rsidR="00614A74">
        <w:rPr>
          <w:i/>
        </w:rPr>
        <w:t xml:space="preserve"> Medieval Pilgrimage Narratives and their P</w:t>
      </w:r>
      <w:r w:rsidR="00614A74" w:rsidRPr="00614A74">
        <w:rPr>
          <w:i/>
        </w:rPr>
        <w:t>osterity</w:t>
      </w:r>
      <w:r w:rsidR="00614A74">
        <w:rPr>
          <w:i/>
        </w:rPr>
        <w:t xml:space="preserve"> </w:t>
      </w:r>
      <w:r w:rsidR="00614A74">
        <w:t>(Berkeley</w:t>
      </w:r>
      <w:r w:rsidR="00614A74" w:rsidRPr="00614A74">
        <w:t>: University of California Pres</w:t>
      </w:r>
      <w:r w:rsidR="00614A74">
        <w:t xml:space="preserve">s, 1980). </w:t>
      </w:r>
      <w:proofErr w:type="gramStart"/>
      <w:r w:rsidR="00614A74">
        <w:t>pp.66-70</w:t>
      </w:r>
      <w:proofErr w:type="gramEnd"/>
      <w:r w:rsidR="00614A74">
        <w:t>.</w:t>
      </w:r>
    </w:p>
  </w:footnote>
  <w:footnote w:id="34">
    <w:p w:rsidR="00D3075C" w:rsidRDefault="00D3075C">
      <w:pPr>
        <w:pStyle w:val="FootnoteText"/>
      </w:pPr>
      <w:r>
        <w:rPr>
          <w:rStyle w:val="FootnoteReference"/>
        </w:rPr>
        <w:footnoteRef/>
      </w:r>
      <w:r>
        <w:t xml:space="preserve"> </w:t>
      </w:r>
      <w:r w:rsidR="00427F11" w:rsidRPr="00427F11">
        <w:t xml:space="preserve">S. Hopper, </w:t>
      </w:r>
      <w:r w:rsidR="00427F11" w:rsidRPr="00427F11">
        <w:rPr>
          <w:i/>
        </w:rPr>
        <w:t>To Be a Pilgrim: The Medieval Pilgrimage Experience</w:t>
      </w:r>
      <w:r w:rsidR="00427F11" w:rsidRPr="00427F11">
        <w:t xml:space="preserve"> (Stroud: Sutton, 2002). p</w:t>
      </w:r>
      <w:r w:rsidR="00427F11">
        <w:t>.20</w:t>
      </w:r>
      <w:r w:rsidR="00C42C2A">
        <w:t>.</w:t>
      </w:r>
    </w:p>
  </w:footnote>
  <w:footnote w:id="35">
    <w:p w:rsidR="00950807" w:rsidRDefault="00950807">
      <w:pPr>
        <w:pStyle w:val="FootnoteText"/>
      </w:pPr>
      <w:r>
        <w:rPr>
          <w:rStyle w:val="FootnoteReference"/>
        </w:rPr>
        <w:footnoteRef/>
      </w:r>
      <w:r>
        <w:t xml:space="preserve"> </w:t>
      </w:r>
      <w:r w:rsidR="00427F11" w:rsidRPr="00427F11">
        <w:t xml:space="preserve">D. Howard, </w:t>
      </w:r>
      <w:r w:rsidR="00427F11" w:rsidRPr="00427F11">
        <w:rPr>
          <w:i/>
        </w:rPr>
        <w:t xml:space="preserve">Writers and Pilgrims: Medieval Pilgrimage Narratives and their Posterity </w:t>
      </w:r>
      <w:r w:rsidR="00427F11" w:rsidRPr="00427F11">
        <w:t xml:space="preserve">(Berkeley: University of California Press, 1980). </w:t>
      </w:r>
      <w:proofErr w:type="gramStart"/>
      <w:r w:rsidR="00427F11">
        <w:t>pp.78-70</w:t>
      </w:r>
      <w:proofErr w:type="gramEnd"/>
      <w:r w:rsidR="00427F11" w:rsidRPr="00427F11">
        <w:t>.</w:t>
      </w:r>
    </w:p>
  </w:footnote>
  <w:footnote w:id="36">
    <w:p w:rsidR="00DD63F2" w:rsidRPr="00DD63F2" w:rsidRDefault="00DD63F2">
      <w:pPr>
        <w:pStyle w:val="FootnoteText"/>
      </w:pPr>
      <w:r>
        <w:rPr>
          <w:rStyle w:val="FootnoteReference"/>
        </w:rPr>
        <w:footnoteRef/>
      </w:r>
      <w:r>
        <w:t xml:space="preserve"> H. Coulson, </w:t>
      </w:r>
      <w:proofErr w:type="gramStart"/>
      <w:r w:rsidRPr="00DD63F2">
        <w:rPr>
          <w:i/>
        </w:rPr>
        <w:t>A</w:t>
      </w:r>
      <w:proofErr w:type="gramEnd"/>
      <w:r w:rsidRPr="00DD63F2">
        <w:rPr>
          <w:i/>
        </w:rPr>
        <w:t xml:space="preserve"> Source Book for Medieval Economic History</w:t>
      </w:r>
      <w:r>
        <w:rPr>
          <w:i/>
        </w:rPr>
        <w:t xml:space="preserve"> </w:t>
      </w:r>
      <w:r>
        <w:t>(</w:t>
      </w:r>
      <w:r w:rsidRPr="00DD63F2">
        <w:t xml:space="preserve">New York: </w:t>
      </w:r>
      <w:proofErr w:type="spellStart"/>
      <w:r w:rsidRPr="00DD63F2">
        <w:t>Biblo</w:t>
      </w:r>
      <w:proofErr w:type="spellEnd"/>
      <w:r w:rsidRPr="00DD63F2">
        <w:t xml:space="preserve"> &amp; Tannen</w:t>
      </w:r>
      <w:r>
        <w:t>, 1965). p.235.</w:t>
      </w:r>
    </w:p>
  </w:footnote>
  <w:footnote w:id="37">
    <w:p w:rsidR="00A35B85" w:rsidRDefault="00A35B85">
      <w:pPr>
        <w:pStyle w:val="FootnoteText"/>
      </w:pPr>
      <w:r>
        <w:rPr>
          <w:rStyle w:val="FootnoteReference"/>
        </w:rPr>
        <w:footnoteRef/>
      </w:r>
      <w:r>
        <w:t xml:space="preserve"> </w:t>
      </w:r>
      <w:r w:rsidR="005D418A" w:rsidRPr="005D418A">
        <w:t>S. McLeod, ‘</w:t>
      </w:r>
      <w:r w:rsidR="00CB74F9">
        <w:t xml:space="preserve">The </w:t>
      </w:r>
      <w:proofErr w:type="spellStart"/>
      <w:r w:rsidR="00CB74F9">
        <w:t>Dubh</w:t>
      </w:r>
      <w:proofErr w:type="spellEnd"/>
      <w:r w:rsidR="00CB74F9">
        <w:t xml:space="preserve"> Gall in Southern Scotland: the P</w:t>
      </w:r>
      <w:r w:rsidR="005D418A" w:rsidRPr="005D418A">
        <w:t xml:space="preserve">olitics of Northumbria, Dublin, and the Community of St Cuthbert in the Viking Age, c. 870-950 CE’, </w:t>
      </w:r>
      <w:proofErr w:type="spellStart"/>
      <w:r w:rsidR="005D418A" w:rsidRPr="005D418A">
        <w:rPr>
          <w:i/>
        </w:rPr>
        <w:t>Limina</w:t>
      </w:r>
      <w:proofErr w:type="spellEnd"/>
      <w:r w:rsidR="005D418A" w:rsidRPr="005D418A">
        <w:rPr>
          <w:i/>
        </w:rPr>
        <w:t xml:space="preserve">, </w:t>
      </w:r>
      <w:r w:rsidR="005D418A" w:rsidRPr="005D418A">
        <w:t>vol.20 (2015) p.1-22.</w:t>
      </w:r>
    </w:p>
  </w:footnote>
  <w:footnote w:id="38">
    <w:p w:rsidR="00AF3D39" w:rsidRDefault="00AF3D39">
      <w:pPr>
        <w:pStyle w:val="FootnoteText"/>
      </w:pPr>
      <w:r>
        <w:rPr>
          <w:rStyle w:val="FootnoteReference"/>
        </w:rPr>
        <w:footnoteRef/>
      </w:r>
      <w:r>
        <w:t xml:space="preserve"> </w:t>
      </w:r>
      <w:r w:rsidR="00FB727A" w:rsidRPr="00FB727A">
        <w:t xml:space="preserve">J. Black, ‘Innovation and Tradition in Representations of St. Cuthbert in Medieval England’, </w:t>
      </w:r>
      <w:r w:rsidR="00FB727A" w:rsidRPr="00FB727A">
        <w:rPr>
          <w:i/>
        </w:rPr>
        <w:t xml:space="preserve">Southeastern Medieval Association, </w:t>
      </w:r>
      <w:r w:rsidR="00FB727A" w:rsidRPr="00FB727A">
        <w:t xml:space="preserve">vol.17 (2002), </w:t>
      </w:r>
      <w:r w:rsidR="00FB727A">
        <w:t>p.60.</w:t>
      </w:r>
    </w:p>
  </w:footnote>
  <w:footnote w:id="39">
    <w:p w:rsidR="00644706" w:rsidRDefault="00644706">
      <w:pPr>
        <w:pStyle w:val="FootnoteText"/>
      </w:pPr>
      <w:r>
        <w:rPr>
          <w:rStyle w:val="FootnoteReference"/>
        </w:rPr>
        <w:footnoteRef/>
      </w:r>
      <w:r>
        <w:t xml:space="preserve"> </w:t>
      </w:r>
      <w:r w:rsidR="00314B51" w:rsidRPr="00314B51">
        <w:t xml:space="preserve">D. Howard, </w:t>
      </w:r>
      <w:r w:rsidR="00314B51" w:rsidRPr="00314B51">
        <w:rPr>
          <w:i/>
        </w:rPr>
        <w:t xml:space="preserve">Writers and Pilgrims: Medieval Pilgrimage Narratives and their Posterity </w:t>
      </w:r>
      <w:r w:rsidR="00314B51" w:rsidRPr="00314B51">
        <w:t xml:space="preserve">(Berkeley: University of California Press, 1980). </w:t>
      </w:r>
      <w:r w:rsidR="00314B51">
        <w:t>p.50.</w:t>
      </w:r>
    </w:p>
  </w:footnote>
  <w:footnote w:id="40">
    <w:p w:rsidR="0094288A" w:rsidRDefault="0094288A">
      <w:pPr>
        <w:pStyle w:val="FootnoteText"/>
      </w:pPr>
      <w:r>
        <w:rPr>
          <w:rStyle w:val="FootnoteReference"/>
        </w:rPr>
        <w:footnoteRef/>
      </w:r>
      <w:r>
        <w:t xml:space="preserve"> </w:t>
      </w:r>
      <w:r w:rsidR="00AB031B">
        <w:t xml:space="preserve">R. Dale, </w:t>
      </w:r>
      <w:proofErr w:type="gramStart"/>
      <w:r w:rsidR="00AB031B" w:rsidRPr="00AB031B">
        <w:rPr>
          <w:i/>
        </w:rPr>
        <w:t>The</w:t>
      </w:r>
      <w:proofErr w:type="gramEnd"/>
      <w:r w:rsidR="00AB031B" w:rsidRPr="00AB031B">
        <w:rPr>
          <w:i/>
        </w:rPr>
        <w:t xml:space="preserve"> Medieval Pilgrimage Business</w:t>
      </w:r>
      <w:r w:rsidR="00AB031B">
        <w:t xml:space="preserve"> (London: Cambridge University Press, 2011).</w:t>
      </w:r>
      <w:r w:rsidR="00FB727A">
        <w:t xml:space="preserve"> </w:t>
      </w:r>
      <w:r w:rsidR="00AB031B">
        <w:t>p.112</w:t>
      </w:r>
      <w:r w:rsidR="00C42C2A">
        <w:t>.</w:t>
      </w:r>
    </w:p>
  </w:footnote>
  <w:footnote w:id="41">
    <w:p w:rsidR="0019315E" w:rsidRDefault="0019315E">
      <w:pPr>
        <w:pStyle w:val="FootnoteText"/>
      </w:pPr>
      <w:r>
        <w:rPr>
          <w:rStyle w:val="FootnoteReference"/>
        </w:rPr>
        <w:footnoteRef/>
      </w:r>
      <w:r>
        <w:t xml:space="preserve"> </w:t>
      </w:r>
      <w:r w:rsidR="008A510D" w:rsidRPr="008A510D">
        <w:t xml:space="preserve">R. Dale, </w:t>
      </w:r>
      <w:proofErr w:type="gramStart"/>
      <w:r w:rsidR="008A510D" w:rsidRPr="008A510D">
        <w:rPr>
          <w:i/>
        </w:rPr>
        <w:t>The</w:t>
      </w:r>
      <w:proofErr w:type="gramEnd"/>
      <w:r w:rsidR="008A510D" w:rsidRPr="008A510D">
        <w:rPr>
          <w:i/>
        </w:rPr>
        <w:t xml:space="preserve"> Medieval Pilgrimage Business</w:t>
      </w:r>
      <w:r w:rsidR="008A510D" w:rsidRPr="008A510D">
        <w:t xml:space="preserve"> (London: Cambridge University Press, 2011). </w:t>
      </w:r>
      <w:proofErr w:type="gramStart"/>
      <w:r w:rsidR="008A510D">
        <w:t>p</w:t>
      </w:r>
      <w:r w:rsidR="00C42C2A">
        <w:t>p</w:t>
      </w:r>
      <w:r w:rsidR="008A510D">
        <w:t>.119</w:t>
      </w:r>
      <w:r w:rsidR="00C42C2A">
        <w:t>.-121</w:t>
      </w:r>
      <w:proofErr w:type="gramEnd"/>
      <w:r w:rsidR="00C42C2A">
        <w:t>.</w:t>
      </w:r>
    </w:p>
  </w:footnote>
  <w:footnote w:id="42">
    <w:p w:rsidR="00A9646D" w:rsidRDefault="00A9646D">
      <w:pPr>
        <w:pStyle w:val="FootnoteText"/>
      </w:pPr>
      <w:r>
        <w:rPr>
          <w:rStyle w:val="FootnoteReference"/>
        </w:rPr>
        <w:footnoteRef/>
      </w:r>
      <w:r>
        <w:t xml:space="preserve"> </w:t>
      </w:r>
      <w:r w:rsidR="00A3153F" w:rsidRPr="00A3153F">
        <w:t xml:space="preserve">S. Hopper, </w:t>
      </w:r>
      <w:r w:rsidR="00A3153F" w:rsidRPr="00A3153F">
        <w:rPr>
          <w:i/>
        </w:rPr>
        <w:t>To Be a Pilgrim: The Medieval Pilgrimage Experience</w:t>
      </w:r>
      <w:r w:rsidR="00A3153F" w:rsidRPr="00A3153F">
        <w:t xml:space="preserve"> (Stroud: Sutton, 2002). p.</w:t>
      </w:r>
      <w:r w:rsidR="00A3153F">
        <w:t>46</w:t>
      </w:r>
      <w:r w:rsidR="00C42C2A">
        <w:t>.</w:t>
      </w:r>
    </w:p>
  </w:footnote>
  <w:footnote w:id="43">
    <w:p w:rsidR="00767BF2" w:rsidRDefault="00767BF2" w:rsidP="00FB727A">
      <w:pPr>
        <w:pStyle w:val="FootnoteText"/>
      </w:pPr>
      <w:r>
        <w:rPr>
          <w:rStyle w:val="FootnoteReference"/>
        </w:rPr>
        <w:footnoteRef/>
      </w:r>
      <w:r>
        <w:t xml:space="preserve"> </w:t>
      </w:r>
      <w:r w:rsidR="00FB727A">
        <w:t xml:space="preserve">K. French, </w:t>
      </w:r>
      <w:r w:rsidR="00FB727A" w:rsidRPr="00FB727A">
        <w:rPr>
          <w:i/>
        </w:rPr>
        <w:t>Art and Architecture of Late Medieval Pilgrimage in Northe</w:t>
      </w:r>
      <w:r w:rsidR="00FB727A" w:rsidRPr="00FB727A">
        <w:rPr>
          <w:i/>
        </w:rPr>
        <w:t>rn Europe and the British Isles</w:t>
      </w:r>
      <w:r w:rsidR="00FB727A">
        <w:t xml:space="preserve"> (Oxford: Routledge, 2007). </w:t>
      </w:r>
      <w:proofErr w:type="gramStart"/>
      <w:r w:rsidR="00FB727A">
        <w:t>pp.76-69</w:t>
      </w:r>
      <w:proofErr w:type="gramEnd"/>
      <w:r w:rsidR="00FB727A">
        <w:t>.</w:t>
      </w:r>
    </w:p>
  </w:footnote>
  <w:footnote w:id="44">
    <w:p w:rsidR="002D1311" w:rsidRPr="00F937D8" w:rsidRDefault="002D1311">
      <w:pPr>
        <w:pStyle w:val="FootnoteText"/>
      </w:pPr>
      <w:r>
        <w:rPr>
          <w:rStyle w:val="FootnoteReference"/>
        </w:rPr>
        <w:footnoteRef/>
      </w:r>
      <w:r>
        <w:t xml:space="preserve"> </w:t>
      </w:r>
      <w:r w:rsidR="00F937D8">
        <w:t xml:space="preserve">J. Fay, ‘Bede, Cuthbert and Northern Medievalism’, </w:t>
      </w:r>
      <w:r w:rsidR="00F937D8" w:rsidRPr="00F937D8">
        <w:rPr>
          <w:i/>
        </w:rPr>
        <w:t>Modern Humanities Research Association</w:t>
      </w:r>
      <w:r w:rsidR="00F937D8">
        <w:rPr>
          <w:i/>
        </w:rPr>
        <w:t xml:space="preserve">, </w:t>
      </w:r>
      <w:r w:rsidR="00F937D8">
        <w:t xml:space="preserve">vol.111 (2016). </w:t>
      </w:r>
      <w:proofErr w:type="gramStart"/>
      <w:r w:rsidR="00F937D8">
        <w:t>pp-917-936</w:t>
      </w:r>
      <w:proofErr w:type="gramEnd"/>
      <w:r w:rsidR="00F937D8">
        <w:t>.</w:t>
      </w:r>
    </w:p>
  </w:footnote>
  <w:footnote w:id="45">
    <w:p w:rsidR="002A3D8E" w:rsidRDefault="002A3D8E">
      <w:pPr>
        <w:pStyle w:val="FootnoteText"/>
      </w:pPr>
      <w:r w:rsidRPr="00816E5B">
        <w:rPr>
          <w:rStyle w:val="FootnoteReference"/>
          <w:i/>
        </w:rPr>
        <w:footnoteRef/>
      </w:r>
      <w:r w:rsidRPr="00816E5B">
        <w:rPr>
          <w:i/>
        </w:rPr>
        <w:t xml:space="preserve"> </w:t>
      </w:r>
      <w:r w:rsidR="00816E5B" w:rsidRPr="00816E5B">
        <w:rPr>
          <w:i/>
        </w:rPr>
        <w:t>Lindisfarne Gospels</w:t>
      </w:r>
      <w:r w:rsidR="00816E5B">
        <w:t>. Translated by M. Brown (London: Oxford University Press, 2003).</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745E8" w:rsidRDefault="00A745E8">
    <w:pPr>
      <w:pStyle w:val="Header"/>
    </w:pPr>
    <w:r>
      <w:t>HPHI6012</w:t>
    </w:r>
    <w:r>
      <w:tab/>
    </w:r>
    <w:r>
      <w:tab/>
      <w:t>Jordan James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7C9B"/>
    <w:rsid w:val="0000371D"/>
    <w:rsid w:val="00004335"/>
    <w:rsid w:val="00054285"/>
    <w:rsid w:val="000746FA"/>
    <w:rsid w:val="0008790F"/>
    <w:rsid w:val="000A63EA"/>
    <w:rsid w:val="000B268A"/>
    <w:rsid w:val="000B31C0"/>
    <w:rsid w:val="000D2B09"/>
    <w:rsid w:val="000F27F5"/>
    <w:rsid w:val="0011675A"/>
    <w:rsid w:val="001473A5"/>
    <w:rsid w:val="0016252E"/>
    <w:rsid w:val="0016275D"/>
    <w:rsid w:val="00177400"/>
    <w:rsid w:val="00183ECD"/>
    <w:rsid w:val="00187C1A"/>
    <w:rsid w:val="0019315E"/>
    <w:rsid w:val="001A12AF"/>
    <w:rsid w:val="001C0AB4"/>
    <w:rsid w:val="001D453A"/>
    <w:rsid w:val="001E3BC6"/>
    <w:rsid w:val="002159D1"/>
    <w:rsid w:val="00234EFC"/>
    <w:rsid w:val="00240783"/>
    <w:rsid w:val="00242CD9"/>
    <w:rsid w:val="002575E2"/>
    <w:rsid w:val="00264DD8"/>
    <w:rsid w:val="0027623D"/>
    <w:rsid w:val="00276880"/>
    <w:rsid w:val="002A3D8E"/>
    <w:rsid w:val="002A3EF2"/>
    <w:rsid w:val="002C1097"/>
    <w:rsid w:val="002C29E4"/>
    <w:rsid w:val="002D1311"/>
    <w:rsid w:val="002D354D"/>
    <w:rsid w:val="002E01D6"/>
    <w:rsid w:val="002E54D4"/>
    <w:rsid w:val="002F5355"/>
    <w:rsid w:val="0030516A"/>
    <w:rsid w:val="00314B51"/>
    <w:rsid w:val="00315572"/>
    <w:rsid w:val="003345EB"/>
    <w:rsid w:val="0035203D"/>
    <w:rsid w:val="00360AD5"/>
    <w:rsid w:val="003639EA"/>
    <w:rsid w:val="00372003"/>
    <w:rsid w:val="003829BB"/>
    <w:rsid w:val="003B17A1"/>
    <w:rsid w:val="003C1674"/>
    <w:rsid w:val="003E1BAD"/>
    <w:rsid w:val="003E431C"/>
    <w:rsid w:val="00427F11"/>
    <w:rsid w:val="004424D0"/>
    <w:rsid w:val="00442B32"/>
    <w:rsid w:val="00461CCA"/>
    <w:rsid w:val="004639B3"/>
    <w:rsid w:val="00491F98"/>
    <w:rsid w:val="004A7B42"/>
    <w:rsid w:val="004B1F8C"/>
    <w:rsid w:val="004C77B7"/>
    <w:rsid w:val="005209F9"/>
    <w:rsid w:val="00523D7D"/>
    <w:rsid w:val="0054447E"/>
    <w:rsid w:val="0054481A"/>
    <w:rsid w:val="005615DF"/>
    <w:rsid w:val="00597FB0"/>
    <w:rsid w:val="005A204A"/>
    <w:rsid w:val="005A47C6"/>
    <w:rsid w:val="005A4FEA"/>
    <w:rsid w:val="005B67F8"/>
    <w:rsid w:val="005D418A"/>
    <w:rsid w:val="005E4DE5"/>
    <w:rsid w:val="00605E65"/>
    <w:rsid w:val="00614A74"/>
    <w:rsid w:val="00644706"/>
    <w:rsid w:val="006479A6"/>
    <w:rsid w:val="0066417B"/>
    <w:rsid w:val="00674BC2"/>
    <w:rsid w:val="0068184F"/>
    <w:rsid w:val="006A049B"/>
    <w:rsid w:val="006A7FD1"/>
    <w:rsid w:val="006D525C"/>
    <w:rsid w:val="006F1EDC"/>
    <w:rsid w:val="006F3EA1"/>
    <w:rsid w:val="006F69CE"/>
    <w:rsid w:val="0070145E"/>
    <w:rsid w:val="00707839"/>
    <w:rsid w:val="007123C9"/>
    <w:rsid w:val="007256D3"/>
    <w:rsid w:val="007427CC"/>
    <w:rsid w:val="00742B10"/>
    <w:rsid w:val="007471C2"/>
    <w:rsid w:val="00767BF2"/>
    <w:rsid w:val="007702FB"/>
    <w:rsid w:val="00783F25"/>
    <w:rsid w:val="007A1098"/>
    <w:rsid w:val="007C1BDA"/>
    <w:rsid w:val="007E17BA"/>
    <w:rsid w:val="00816E5B"/>
    <w:rsid w:val="00832057"/>
    <w:rsid w:val="00855320"/>
    <w:rsid w:val="00856EE1"/>
    <w:rsid w:val="008A510D"/>
    <w:rsid w:val="008B0F90"/>
    <w:rsid w:val="008B19AC"/>
    <w:rsid w:val="008B5EC8"/>
    <w:rsid w:val="008D1DC3"/>
    <w:rsid w:val="008D2AF5"/>
    <w:rsid w:val="008D65D7"/>
    <w:rsid w:val="008E2B21"/>
    <w:rsid w:val="008E7C9B"/>
    <w:rsid w:val="00916FDA"/>
    <w:rsid w:val="00925D74"/>
    <w:rsid w:val="0092680A"/>
    <w:rsid w:val="00931F71"/>
    <w:rsid w:val="009332D2"/>
    <w:rsid w:val="0094288A"/>
    <w:rsid w:val="00950807"/>
    <w:rsid w:val="0095450C"/>
    <w:rsid w:val="00962467"/>
    <w:rsid w:val="00981AE0"/>
    <w:rsid w:val="009A4F53"/>
    <w:rsid w:val="009A58E5"/>
    <w:rsid w:val="009B32CD"/>
    <w:rsid w:val="00A11424"/>
    <w:rsid w:val="00A22B69"/>
    <w:rsid w:val="00A3153F"/>
    <w:rsid w:val="00A35B55"/>
    <w:rsid w:val="00A35B85"/>
    <w:rsid w:val="00A416A9"/>
    <w:rsid w:val="00A554D9"/>
    <w:rsid w:val="00A57D54"/>
    <w:rsid w:val="00A64961"/>
    <w:rsid w:val="00A65862"/>
    <w:rsid w:val="00A70C1C"/>
    <w:rsid w:val="00A745E8"/>
    <w:rsid w:val="00A75EC6"/>
    <w:rsid w:val="00A86497"/>
    <w:rsid w:val="00A918F8"/>
    <w:rsid w:val="00A96012"/>
    <w:rsid w:val="00A9646D"/>
    <w:rsid w:val="00AB031B"/>
    <w:rsid w:val="00AB591A"/>
    <w:rsid w:val="00AE1A17"/>
    <w:rsid w:val="00AF3D39"/>
    <w:rsid w:val="00AF4EC1"/>
    <w:rsid w:val="00AF5E8D"/>
    <w:rsid w:val="00B04565"/>
    <w:rsid w:val="00B10F1C"/>
    <w:rsid w:val="00B20331"/>
    <w:rsid w:val="00B31513"/>
    <w:rsid w:val="00B37976"/>
    <w:rsid w:val="00B432BA"/>
    <w:rsid w:val="00B471C1"/>
    <w:rsid w:val="00B53BDC"/>
    <w:rsid w:val="00B60BA5"/>
    <w:rsid w:val="00B72AEB"/>
    <w:rsid w:val="00B73AE5"/>
    <w:rsid w:val="00B7607E"/>
    <w:rsid w:val="00B77175"/>
    <w:rsid w:val="00B918D4"/>
    <w:rsid w:val="00BA03BE"/>
    <w:rsid w:val="00BC186F"/>
    <w:rsid w:val="00BE718C"/>
    <w:rsid w:val="00C02B79"/>
    <w:rsid w:val="00C42C2A"/>
    <w:rsid w:val="00C6128D"/>
    <w:rsid w:val="00CB22D2"/>
    <w:rsid w:val="00CB74F9"/>
    <w:rsid w:val="00CC7979"/>
    <w:rsid w:val="00D02E4A"/>
    <w:rsid w:val="00D12931"/>
    <w:rsid w:val="00D22484"/>
    <w:rsid w:val="00D3075C"/>
    <w:rsid w:val="00D67C51"/>
    <w:rsid w:val="00D83315"/>
    <w:rsid w:val="00D848FA"/>
    <w:rsid w:val="00DA0C0E"/>
    <w:rsid w:val="00DC1697"/>
    <w:rsid w:val="00DC765E"/>
    <w:rsid w:val="00DD21D5"/>
    <w:rsid w:val="00DD63F2"/>
    <w:rsid w:val="00DE6AA1"/>
    <w:rsid w:val="00DE73C3"/>
    <w:rsid w:val="00DF0AA4"/>
    <w:rsid w:val="00E00E75"/>
    <w:rsid w:val="00E0503B"/>
    <w:rsid w:val="00E148B4"/>
    <w:rsid w:val="00E30106"/>
    <w:rsid w:val="00E413C4"/>
    <w:rsid w:val="00E4551D"/>
    <w:rsid w:val="00E46377"/>
    <w:rsid w:val="00E5225E"/>
    <w:rsid w:val="00E53865"/>
    <w:rsid w:val="00E564F5"/>
    <w:rsid w:val="00E56B6C"/>
    <w:rsid w:val="00E631E7"/>
    <w:rsid w:val="00E7452C"/>
    <w:rsid w:val="00E81A76"/>
    <w:rsid w:val="00E97846"/>
    <w:rsid w:val="00EC7DED"/>
    <w:rsid w:val="00ED577D"/>
    <w:rsid w:val="00EF0BB7"/>
    <w:rsid w:val="00EF6BA0"/>
    <w:rsid w:val="00F5589F"/>
    <w:rsid w:val="00F9023F"/>
    <w:rsid w:val="00F937D8"/>
    <w:rsid w:val="00FB23ED"/>
    <w:rsid w:val="00FB727A"/>
    <w:rsid w:val="00FD3794"/>
    <w:rsid w:val="00FE1561"/>
    <w:rsid w:val="00FE67C3"/>
    <w:rsid w:val="00FF5B20"/>
    <w:rsid w:val="00FF5F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FE9BB2F-45F4-467F-8974-AB34DF9EF2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E7C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E7C9B"/>
  </w:style>
  <w:style w:type="paragraph" w:styleId="Footer">
    <w:name w:val="footer"/>
    <w:basedOn w:val="Normal"/>
    <w:link w:val="FooterChar"/>
    <w:uiPriority w:val="99"/>
    <w:unhideWhenUsed/>
    <w:rsid w:val="008E7C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E7C9B"/>
  </w:style>
  <w:style w:type="paragraph" w:styleId="IntenseQuote">
    <w:name w:val="Intense Quote"/>
    <w:basedOn w:val="Normal"/>
    <w:next w:val="Normal"/>
    <w:link w:val="IntenseQuoteChar"/>
    <w:uiPriority w:val="30"/>
    <w:qFormat/>
    <w:rsid w:val="0030516A"/>
    <w:pPr>
      <w:pBdr>
        <w:top w:val="single" w:sz="4" w:space="10" w:color="0F6FC6" w:themeColor="accent1"/>
        <w:bottom w:val="single" w:sz="4" w:space="10" w:color="0F6FC6" w:themeColor="accent1"/>
      </w:pBdr>
      <w:spacing w:before="360" w:after="360"/>
      <w:ind w:left="864" w:right="864"/>
      <w:jc w:val="center"/>
    </w:pPr>
    <w:rPr>
      <w:i/>
      <w:iCs/>
      <w:color w:val="0F6FC6" w:themeColor="accent1"/>
    </w:rPr>
  </w:style>
  <w:style w:type="character" w:customStyle="1" w:styleId="IntenseQuoteChar">
    <w:name w:val="Intense Quote Char"/>
    <w:basedOn w:val="DefaultParagraphFont"/>
    <w:link w:val="IntenseQuote"/>
    <w:uiPriority w:val="30"/>
    <w:rsid w:val="0030516A"/>
    <w:rPr>
      <w:i/>
      <w:iCs/>
      <w:color w:val="0F6FC6" w:themeColor="accent1"/>
    </w:rPr>
  </w:style>
  <w:style w:type="paragraph" w:styleId="FootnoteText">
    <w:name w:val="footnote text"/>
    <w:basedOn w:val="Normal"/>
    <w:link w:val="FootnoteTextChar"/>
    <w:uiPriority w:val="99"/>
    <w:semiHidden/>
    <w:unhideWhenUsed/>
    <w:rsid w:val="00B0456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04565"/>
    <w:rPr>
      <w:sz w:val="20"/>
      <w:szCs w:val="20"/>
    </w:rPr>
  </w:style>
  <w:style w:type="character" w:styleId="FootnoteReference">
    <w:name w:val="footnote reference"/>
    <w:basedOn w:val="DefaultParagraphFont"/>
    <w:uiPriority w:val="99"/>
    <w:semiHidden/>
    <w:unhideWhenUsed/>
    <w:rsid w:val="00B04565"/>
    <w:rPr>
      <w:vertAlign w:val="superscript"/>
    </w:rPr>
  </w:style>
  <w:style w:type="character" w:styleId="Hyperlink">
    <w:name w:val="Hyperlink"/>
    <w:basedOn w:val="DefaultParagraphFont"/>
    <w:uiPriority w:val="99"/>
    <w:unhideWhenUsed/>
    <w:rsid w:val="00A57D54"/>
    <w:rPr>
      <w:color w:val="F49100"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c8.alamy.com/comp/R514X9/miniature-of-the-opening-of-cuthberts-tomb-in-698-eleven-years-after-his-death-to-the-discovery-that-his-body-is-incorrupt-from-chapter-42-of-bedes-prose-life-of-st-cuthbert-prose-life-of-st-cuthbert-extracts-from-the-historia-ecclesiastica-history-of-the-english-church-and-people-england-n-durham-last-quarter-of-the-12th-century-source-yates-thompson-26-f77-language-latin-R514X9.jpg"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cultofsaints.history.ox.ac.uk/"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p.unil.ch/regionandnation/files/2017/07/Coffin-whole-at-angle_trans-1223-768x511.jp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dur.ac.uk/st-cuthberts.society/" TargetMode="External"/><Relationship Id="rId5" Type="http://schemas.openxmlformats.org/officeDocument/2006/relationships/footnotes" Target="footnotes.xml"/><Relationship Id="rId15" Type="http://schemas.openxmlformats.org/officeDocument/2006/relationships/hyperlink" Target="https://wp.unil.ch/regionandnation/files/2017/07/Portable-Altar-back_-lgeTrans2157_t-240x220.jpg" TargetMode="External"/><Relationship Id="rId10" Type="http://schemas.openxmlformats.org/officeDocument/2006/relationships/image" Target="media/image4.jpe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durhamworldheritagesite.com/images/Feretory%20296.jpg"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dur.ac.uk/st-cuthberts.society/" TargetMode="External"/><Relationship Id="rId2" Type="http://schemas.openxmlformats.org/officeDocument/2006/relationships/hyperlink" Target="https://www.durhamworldheritagesite.com/images/Feretory%20296.jpg" TargetMode="External"/><Relationship Id="rId1" Type="http://schemas.openxmlformats.org/officeDocument/2006/relationships/hyperlink" Target="https://www.durhamworldheritagesite.com/images/Feretory%20296.jpg" TargetMode="External"/><Relationship Id="rId6" Type="http://schemas.openxmlformats.org/officeDocument/2006/relationships/hyperlink" Target="https://www.dur.ac.uk/st-cuthberts.society/" TargetMode="External"/><Relationship Id="rId5" Type="http://schemas.openxmlformats.org/officeDocument/2006/relationships/hyperlink" Target="https://www.dur.ac.uk/st-cuthberts.society/" TargetMode="External"/><Relationship Id="rId4" Type="http://schemas.openxmlformats.org/officeDocument/2006/relationships/hyperlink" Target="http://cultofsaints.history.ox.ac.uk/" TargetMode="Externa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413785-1D9A-4527-8AF7-8BAF02D57A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757</TotalTime>
  <Pages>20</Pages>
  <Words>4782</Words>
  <Characters>27260</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James</dc:creator>
  <cp:keywords/>
  <dc:description/>
  <cp:lastModifiedBy>Jordan James</cp:lastModifiedBy>
  <cp:revision>459</cp:revision>
  <dcterms:created xsi:type="dcterms:W3CDTF">2019-04-14T07:52:00Z</dcterms:created>
  <dcterms:modified xsi:type="dcterms:W3CDTF">2019-04-14T22:47:00Z</dcterms:modified>
</cp:coreProperties>
</file>