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379CDD" w14:textId="4A52CD2E" w:rsidR="0049707D" w:rsidRPr="00031E35" w:rsidRDefault="004903BF" w:rsidP="00031E35">
      <w:pPr>
        <w:spacing w:after="150" w:line="360" w:lineRule="auto"/>
        <w:jc w:val="center"/>
        <w:rPr>
          <w:rFonts w:ascii="Times New Roman" w:hAnsi="Times New Roman" w:cs="Times New Roman"/>
          <w:b/>
          <w:bCs/>
          <w:sz w:val="24"/>
          <w:szCs w:val="24"/>
        </w:rPr>
      </w:pPr>
      <w:r w:rsidRPr="00031E35">
        <w:rPr>
          <w:rFonts w:ascii="Times New Roman" w:hAnsi="Times New Roman" w:cs="Times New Roman"/>
          <w:b/>
          <w:bCs/>
          <w:sz w:val="24"/>
          <w:szCs w:val="24"/>
        </w:rPr>
        <w:t>TASK 3: WRITTEN REPORT</w:t>
      </w:r>
    </w:p>
    <w:p w14:paraId="67D21F22" w14:textId="77777777" w:rsidR="0049707D" w:rsidRPr="00031E35" w:rsidRDefault="00000000" w:rsidP="00031E35">
      <w:pPr>
        <w:spacing w:line="360" w:lineRule="auto"/>
        <w:jc w:val="both"/>
        <w:rPr>
          <w:rFonts w:ascii="Times New Roman" w:hAnsi="Times New Roman" w:cs="Times New Roman"/>
          <w:sz w:val="24"/>
          <w:szCs w:val="24"/>
        </w:rPr>
      </w:pPr>
      <w:r w:rsidRPr="00031E35">
        <w:rPr>
          <w:rFonts w:ascii="Times New Roman" w:hAnsi="Times New Roman" w:cs="Times New Roman"/>
          <w:sz w:val="24"/>
          <w:szCs w:val="24"/>
        </w:rPr>
        <w:br w:type="page"/>
      </w:r>
    </w:p>
    <w:sdt>
      <w:sdtPr>
        <w:rPr>
          <w:rFonts w:ascii="Times New Roman" w:eastAsia="Arial" w:hAnsi="Times New Roman" w:cs="Times New Roman"/>
          <w:color w:val="auto"/>
          <w:sz w:val="24"/>
          <w:szCs w:val="24"/>
          <w:lang w:val="en-GB" w:eastAsia="en-GB"/>
        </w:rPr>
        <w:id w:val="-352197253"/>
        <w:docPartObj>
          <w:docPartGallery w:val="Table of Contents"/>
          <w:docPartUnique/>
        </w:docPartObj>
      </w:sdtPr>
      <w:sdtEndPr>
        <w:rPr>
          <w:b/>
          <w:bCs/>
          <w:noProof/>
        </w:rPr>
      </w:sdtEndPr>
      <w:sdtContent>
        <w:p w14:paraId="7357ECAA" w14:textId="25FAA39A" w:rsidR="00031E35" w:rsidRPr="00031E35" w:rsidRDefault="00031E35" w:rsidP="00031E35">
          <w:pPr>
            <w:pStyle w:val="TOCHeading"/>
            <w:spacing w:line="360" w:lineRule="auto"/>
            <w:jc w:val="center"/>
            <w:rPr>
              <w:rFonts w:ascii="Times New Roman" w:hAnsi="Times New Roman" w:cs="Times New Roman"/>
              <w:b/>
              <w:bCs/>
              <w:color w:val="auto"/>
              <w:sz w:val="24"/>
              <w:szCs w:val="24"/>
            </w:rPr>
          </w:pPr>
          <w:r w:rsidRPr="00031E35">
            <w:rPr>
              <w:rFonts w:ascii="Times New Roman" w:hAnsi="Times New Roman" w:cs="Times New Roman"/>
              <w:b/>
              <w:bCs/>
              <w:color w:val="auto"/>
              <w:sz w:val="24"/>
              <w:szCs w:val="24"/>
            </w:rPr>
            <w:t>Table of Contents</w:t>
          </w:r>
        </w:p>
        <w:p w14:paraId="3F39A1FB" w14:textId="15F612AE"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r w:rsidRPr="00031E35">
            <w:rPr>
              <w:rFonts w:ascii="Times New Roman" w:hAnsi="Times New Roman" w:cs="Times New Roman"/>
              <w:sz w:val="24"/>
              <w:szCs w:val="24"/>
            </w:rPr>
            <w:fldChar w:fldCharType="begin"/>
          </w:r>
          <w:r w:rsidRPr="00031E35">
            <w:rPr>
              <w:rFonts w:ascii="Times New Roman" w:hAnsi="Times New Roman" w:cs="Times New Roman"/>
              <w:sz w:val="24"/>
              <w:szCs w:val="24"/>
            </w:rPr>
            <w:instrText xml:space="preserve"> TOC \o "1-3" \h \z \u </w:instrText>
          </w:r>
          <w:r w:rsidRPr="00031E35">
            <w:rPr>
              <w:rFonts w:ascii="Times New Roman" w:hAnsi="Times New Roman" w:cs="Times New Roman"/>
              <w:sz w:val="24"/>
              <w:szCs w:val="24"/>
            </w:rPr>
            <w:fldChar w:fldCharType="separate"/>
          </w:r>
          <w:hyperlink w:anchor="_Toc235621525" w:history="1">
            <w:r w:rsidRPr="00031E35">
              <w:rPr>
                <w:rStyle w:val="Hyperlink"/>
                <w:rFonts w:ascii="Times New Roman" w:hAnsi="Times New Roman" w:cs="Times New Roman"/>
                <w:noProof/>
                <w:sz w:val="24"/>
                <w:szCs w:val="24"/>
              </w:rPr>
              <w:t>1. Introduction</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_Toc235621525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3</w:t>
            </w:r>
            <w:r w:rsidRPr="00031E35">
              <w:rPr>
                <w:rFonts w:ascii="Times New Roman" w:hAnsi="Times New Roman" w:cs="Times New Roman"/>
                <w:noProof/>
                <w:webHidden/>
                <w:sz w:val="24"/>
                <w:szCs w:val="24"/>
              </w:rPr>
              <w:fldChar w:fldCharType="end"/>
            </w:r>
          </w:hyperlink>
        </w:p>
        <w:p w14:paraId="2107E5CA" w14:textId="1391E56B"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26" w:history="1">
            <w:r w:rsidRPr="00031E35">
              <w:rPr>
                <w:rStyle w:val="Hyperlink"/>
                <w:rFonts w:ascii="Times New Roman" w:hAnsi="Times New Roman" w:cs="Times New Roman"/>
                <w:noProof/>
                <w:sz w:val="24"/>
                <w:szCs w:val="24"/>
              </w:rPr>
              <w:t>2. Description of the role of Support Worker</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_Toc235621526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3</w:t>
            </w:r>
            <w:r w:rsidRPr="00031E35">
              <w:rPr>
                <w:rFonts w:ascii="Times New Roman" w:hAnsi="Times New Roman" w:cs="Times New Roman"/>
                <w:noProof/>
                <w:webHidden/>
                <w:sz w:val="24"/>
                <w:szCs w:val="24"/>
              </w:rPr>
              <w:fldChar w:fldCharType="end"/>
            </w:r>
          </w:hyperlink>
        </w:p>
        <w:p w14:paraId="4707346C" w14:textId="2A579B3E"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27" w:history="1">
            <w:r w:rsidRPr="00031E35">
              <w:rPr>
                <w:rStyle w:val="Hyperlink"/>
                <w:rFonts w:ascii="Times New Roman" w:hAnsi="Times New Roman" w:cs="Times New Roman"/>
                <w:noProof/>
                <w:sz w:val="24"/>
                <w:szCs w:val="24"/>
              </w:rPr>
              <w:t>3.1. Essential Skill One: Communication</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_Toc235621527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3</w:t>
            </w:r>
            <w:r w:rsidRPr="00031E35">
              <w:rPr>
                <w:rFonts w:ascii="Times New Roman" w:hAnsi="Times New Roman" w:cs="Times New Roman"/>
                <w:noProof/>
                <w:webHidden/>
                <w:sz w:val="24"/>
                <w:szCs w:val="24"/>
              </w:rPr>
              <w:fldChar w:fldCharType="end"/>
            </w:r>
          </w:hyperlink>
        </w:p>
        <w:p w14:paraId="7A72FC5B" w14:textId="4A87E18C"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28" w:history="1">
            <w:r w:rsidRPr="00031E35">
              <w:rPr>
                <w:rStyle w:val="Hyperlink"/>
                <w:rFonts w:ascii="Times New Roman" w:hAnsi="Times New Roman" w:cs="Times New Roman"/>
                <w:noProof/>
                <w:sz w:val="24"/>
                <w:szCs w:val="24"/>
              </w:rPr>
              <w:t>3.2. Methods for improving Communication skills</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_Toc235621528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4</w:t>
            </w:r>
            <w:r w:rsidRPr="00031E35">
              <w:rPr>
                <w:rFonts w:ascii="Times New Roman" w:hAnsi="Times New Roman" w:cs="Times New Roman"/>
                <w:noProof/>
                <w:webHidden/>
                <w:sz w:val="24"/>
                <w:szCs w:val="24"/>
              </w:rPr>
              <w:fldChar w:fldCharType="end"/>
            </w:r>
          </w:hyperlink>
        </w:p>
        <w:p w14:paraId="28482932" w14:textId="2FB95D15"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29" w:history="1">
            <w:r w:rsidRPr="00031E35">
              <w:rPr>
                <w:rStyle w:val="Hyperlink"/>
                <w:rFonts w:ascii="Times New Roman" w:hAnsi="Times New Roman" w:cs="Times New Roman"/>
                <w:noProof/>
                <w:sz w:val="24"/>
                <w:szCs w:val="24"/>
              </w:rPr>
              <w:t>4.1 Essential Skill Two: Equality, Diversity and Anti-Discriminatory Practice</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_Toc235621529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4</w:t>
            </w:r>
            <w:r w:rsidRPr="00031E35">
              <w:rPr>
                <w:rFonts w:ascii="Times New Roman" w:hAnsi="Times New Roman" w:cs="Times New Roman"/>
                <w:noProof/>
                <w:webHidden/>
                <w:sz w:val="24"/>
                <w:szCs w:val="24"/>
              </w:rPr>
              <w:fldChar w:fldCharType="end"/>
            </w:r>
          </w:hyperlink>
        </w:p>
        <w:p w14:paraId="736119A2" w14:textId="01C55A42"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30" w:history="1">
            <w:r w:rsidRPr="00031E35">
              <w:rPr>
                <w:rStyle w:val="Hyperlink"/>
                <w:rFonts w:ascii="Times New Roman" w:hAnsi="Times New Roman" w:cs="Times New Roman"/>
                <w:noProof/>
                <w:sz w:val="24"/>
                <w:szCs w:val="24"/>
              </w:rPr>
              <w:t>4.2. Methods for developing Equality and Anti-discriminatory Practice</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_Toc235621530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4</w:t>
            </w:r>
            <w:r w:rsidRPr="00031E35">
              <w:rPr>
                <w:rFonts w:ascii="Times New Roman" w:hAnsi="Times New Roman" w:cs="Times New Roman"/>
                <w:noProof/>
                <w:webHidden/>
                <w:sz w:val="24"/>
                <w:szCs w:val="24"/>
              </w:rPr>
              <w:fldChar w:fldCharType="end"/>
            </w:r>
          </w:hyperlink>
        </w:p>
        <w:p w14:paraId="6F215E13" w14:textId="08794BF5"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31" w:history="1">
            <w:r w:rsidRPr="00031E35">
              <w:rPr>
                <w:rStyle w:val="Hyperlink"/>
                <w:rFonts w:ascii="Times New Roman" w:hAnsi="Times New Roman" w:cs="Times New Roman"/>
                <w:noProof/>
                <w:sz w:val="24"/>
                <w:szCs w:val="24"/>
              </w:rPr>
              <w:t>5.1 Essential Skill Three: Person-Centred, Values-Based Practice</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_Toc235621531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5</w:t>
            </w:r>
            <w:r w:rsidRPr="00031E35">
              <w:rPr>
                <w:rFonts w:ascii="Times New Roman" w:hAnsi="Times New Roman" w:cs="Times New Roman"/>
                <w:noProof/>
                <w:webHidden/>
                <w:sz w:val="24"/>
                <w:szCs w:val="24"/>
              </w:rPr>
              <w:fldChar w:fldCharType="end"/>
            </w:r>
          </w:hyperlink>
        </w:p>
        <w:p w14:paraId="6E22F36A" w14:textId="7D35092B"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32" w:history="1">
            <w:r w:rsidRPr="00031E35">
              <w:rPr>
                <w:rStyle w:val="Hyperlink"/>
                <w:rFonts w:ascii="Times New Roman" w:hAnsi="Times New Roman" w:cs="Times New Roman"/>
                <w:noProof/>
                <w:sz w:val="24"/>
                <w:szCs w:val="24"/>
              </w:rPr>
              <w:t>5.2 Strategies to Develop Person-Centred Practice</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_Toc235621532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5</w:t>
            </w:r>
            <w:r w:rsidRPr="00031E35">
              <w:rPr>
                <w:rFonts w:ascii="Times New Roman" w:hAnsi="Times New Roman" w:cs="Times New Roman"/>
                <w:noProof/>
                <w:webHidden/>
                <w:sz w:val="24"/>
                <w:szCs w:val="24"/>
              </w:rPr>
              <w:fldChar w:fldCharType="end"/>
            </w:r>
          </w:hyperlink>
        </w:p>
        <w:p w14:paraId="4DE114BB" w14:textId="7DB97785"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33" w:history="1">
            <w:r w:rsidRPr="00031E35">
              <w:rPr>
                <w:rStyle w:val="Hyperlink"/>
                <w:rFonts w:ascii="Times New Roman" w:hAnsi="Times New Roman" w:cs="Times New Roman"/>
                <w:noProof/>
                <w:sz w:val="24"/>
                <w:szCs w:val="24"/>
              </w:rPr>
              <w:t>6. Conclusion</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_Toc235621533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5</w:t>
            </w:r>
            <w:r w:rsidRPr="00031E35">
              <w:rPr>
                <w:rFonts w:ascii="Times New Roman" w:hAnsi="Times New Roman" w:cs="Times New Roman"/>
                <w:noProof/>
                <w:webHidden/>
                <w:sz w:val="24"/>
                <w:szCs w:val="24"/>
              </w:rPr>
              <w:fldChar w:fldCharType="end"/>
            </w:r>
          </w:hyperlink>
        </w:p>
        <w:p w14:paraId="4EE52113" w14:textId="47CD4F14" w:rsidR="00031E35" w:rsidRPr="00031E35" w:rsidRDefault="00031E35" w:rsidP="00031E35">
          <w:pPr>
            <w:pStyle w:val="TOC1"/>
            <w:tabs>
              <w:tab w:val="right" w:leader="dot" w:pos="9350"/>
            </w:tabs>
            <w:spacing w:line="360" w:lineRule="auto"/>
            <w:rPr>
              <w:rFonts w:ascii="Times New Roman" w:hAnsi="Times New Roman" w:cs="Times New Roman"/>
              <w:noProof/>
              <w:sz w:val="24"/>
              <w:szCs w:val="24"/>
            </w:rPr>
          </w:pPr>
          <w:hyperlink w:anchor="_Toc235621534" w:history="1">
            <w:r w:rsidRPr="00031E35">
              <w:rPr>
                <w:rStyle w:val="Hyperlink"/>
                <w:rFonts w:ascii="Times New Roman" w:hAnsi="Times New Roman" w:cs="Times New Roman"/>
                <w:noProof/>
                <w:sz w:val="24"/>
                <w:szCs w:val="24"/>
              </w:rPr>
              <w:t>Reference</w:t>
            </w:r>
            <w:r w:rsidRPr="00031E35">
              <w:rPr>
                <w:rFonts w:ascii="Times New Roman" w:hAnsi="Times New Roman" w:cs="Times New Roman"/>
                <w:noProof/>
                <w:webHidden/>
                <w:sz w:val="24"/>
                <w:szCs w:val="24"/>
              </w:rPr>
              <w:tab/>
            </w:r>
            <w:r w:rsidRPr="00031E35">
              <w:rPr>
                <w:rFonts w:ascii="Times New Roman" w:hAnsi="Times New Roman" w:cs="Times New Roman"/>
                <w:noProof/>
                <w:webHidden/>
                <w:sz w:val="24"/>
                <w:szCs w:val="24"/>
              </w:rPr>
              <w:fldChar w:fldCharType="begin"/>
            </w:r>
            <w:r w:rsidRPr="00031E35">
              <w:rPr>
                <w:rFonts w:ascii="Times New Roman" w:hAnsi="Times New Roman" w:cs="Times New Roman"/>
                <w:noProof/>
                <w:webHidden/>
                <w:sz w:val="24"/>
                <w:szCs w:val="24"/>
              </w:rPr>
              <w:instrText xml:space="preserve"> PAGEREF _Toc235621534 \h </w:instrText>
            </w:r>
            <w:r w:rsidRPr="00031E35">
              <w:rPr>
                <w:rFonts w:ascii="Times New Roman" w:hAnsi="Times New Roman" w:cs="Times New Roman"/>
                <w:noProof/>
                <w:webHidden/>
                <w:sz w:val="24"/>
                <w:szCs w:val="24"/>
              </w:rPr>
            </w:r>
            <w:r w:rsidRPr="00031E35">
              <w:rPr>
                <w:rFonts w:ascii="Times New Roman" w:hAnsi="Times New Roman" w:cs="Times New Roman"/>
                <w:noProof/>
                <w:webHidden/>
                <w:sz w:val="24"/>
                <w:szCs w:val="24"/>
              </w:rPr>
              <w:fldChar w:fldCharType="separate"/>
            </w:r>
            <w:r w:rsidRPr="00031E35">
              <w:rPr>
                <w:rFonts w:ascii="Times New Roman" w:hAnsi="Times New Roman" w:cs="Times New Roman"/>
                <w:noProof/>
                <w:webHidden/>
                <w:sz w:val="24"/>
                <w:szCs w:val="24"/>
              </w:rPr>
              <w:t>7</w:t>
            </w:r>
            <w:r w:rsidRPr="00031E35">
              <w:rPr>
                <w:rFonts w:ascii="Times New Roman" w:hAnsi="Times New Roman" w:cs="Times New Roman"/>
                <w:noProof/>
                <w:webHidden/>
                <w:sz w:val="24"/>
                <w:szCs w:val="24"/>
              </w:rPr>
              <w:fldChar w:fldCharType="end"/>
            </w:r>
          </w:hyperlink>
        </w:p>
        <w:p w14:paraId="35D50FEF" w14:textId="77777777" w:rsidR="008308C0" w:rsidRDefault="00031E35" w:rsidP="00031E35">
          <w:pPr>
            <w:spacing w:line="360" w:lineRule="auto"/>
            <w:rPr>
              <w:rFonts w:ascii="Times New Roman" w:hAnsi="Times New Roman" w:cs="Times New Roman"/>
              <w:b/>
              <w:bCs/>
              <w:noProof/>
              <w:sz w:val="24"/>
              <w:szCs w:val="24"/>
            </w:rPr>
          </w:pPr>
          <w:r w:rsidRPr="00031E35">
            <w:rPr>
              <w:rFonts w:ascii="Times New Roman" w:hAnsi="Times New Roman" w:cs="Times New Roman"/>
              <w:b/>
              <w:bCs/>
              <w:noProof/>
              <w:sz w:val="24"/>
              <w:szCs w:val="24"/>
            </w:rPr>
            <w:fldChar w:fldCharType="end"/>
          </w:r>
        </w:p>
      </w:sdtContent>
    </w:sdt>
    <w:p w14:paraId="2D3B2CB3" w14:textId="144544DD" w:rsidR="00D5390C" w:rsidRDefault="008308C0" w:rsidP="00031E35">
      <w:pPr>
        <w:spacing w:line="360" w:lineRule="auto"/>
        <w:rPr>
          <w:rFonts w:ascii="Times New Roman" w:hAnsi="Times New Roman" w:cs="Times New Roman"/>
          <w:sz w:val="24"/>
          <w:szCs w:val="24"/>
        </w:rPr>
      </w:pPr>
      <w:r>
        <w:rPr>
          <w:rFonts w:ascii="Times New Roman" w:hAnsi="Times New Roman" w:cs="Times New Roman"/>
          <w:sz w:val="24"/>
          <w:szCs w:val="24"/>
        </w:rPr>
        <w:t>Alhagie Darboe</w:t>
      </w:r>
      <w:r w:rsidR="002B4B4B">
        <w:rPr>
          <w:rFonts w:ascii="Times New Roman" w:hAnsi="Times New Roman" w:cs="Times New Roman"/>
          <w:sz w:val="24"/>
          <w:szCs w:val="24"/>
        </w:rPr>
        <w:t xml:space="preserve"> </w:t>
      </w:r>
      <w:r w:rsidR="00545746">
        <w:rPr>
          <w:rFonts w:ascii="Times New Roman" w:hAnsi="Times New Roman" w:cs="Times New Roman"/>
          <w:sz w:val="24"/>
          <w:szCs w:val="24"/>
        </w:rPr>
        <w:t xml:space="preserve">: </w:t>
      </w:r>
    </w:p>
    <w:p w14:paraId="0FE74CF9" w14:textId="3FA0C811" w:rsidR="00D879FB" w:rsidRDefault="00D879FB" w:rsidP="00031E35">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w:t>
      </w:r>
      <w:r w:rsidR="00792EE7">
        <w:rPr>
          <w:rFonts w:ascii="Times New Roman" w:hAnsi="Times New Roman" w:cs="Times New Roman"/>
          <w:sz w:val="24"/>
          <w:szCs w:val="24"/>
        </w:rPr>
        <w:t>ID</w:t>
      </w:r>
      <w:r w:rsidR="00D81C37">
        <w:rPr>
          <w:rFonts w:ascii="Times New Roman" w:hAnsi="Times New Roman" w:cs="Times New Roman"/>
          <w:sz w:val="24"/>
          <w:szCs w:val="24"/>
        </w:rPr>
        <w:t xml:space="preserve"> </w:t>
      </w:r>
      <w:r w:rsidR="00E14D9E">
        <w:rPr>
          <w:rFonts w:ascii="Times New Roman" w:hAnsi="Times New Roman" w:cs="Times New Roman"/>
          <w:sz w:val="24"/>
          <w:szCs w:val="24"/>
        </w:rPr>
        <w:t>2519531</w:t>
      </w:r>
    </w:p>
    <w:p w14:paraId="74DA22D0" w14:textId="07DBA9D1" w:rsidR="002E3DAC" w:rsidRDefault="002E3DAC" w:rsidP="00031E35">
      <w:pPr>
        <w:spacing w:line="360" w:lineRule="auto"/>
        <w:rPr>
          <w:rFonts w:ascii="Times New Roman" w:hAnsi="Times New Roman" w:cs="Times New Roman"/>
          <w:sz w:val="24"/>
          <w:szCs w:val="24"/>
        </w:rPr>
      </w:pPr>
      <w:r>
        <w:rPr>
          <w:rFonts w:ascii="Times New Roman" w:hAnsi="Times New Roman" w:cs="Times New Roman"/>
          <w:sz w:val="24"/>
          <w:szCs w:val="24"/>
        </w:rPr>
        <w:t>Module</w:t>
      </w:r>
      <w:r w:rsidR="00236826">
        <w:rPr>
          <w:rFonts w:ascii="Times New Roman" w:hAnsi="Times New Roman" w:cs="Times New Roman"/>
          <w:sz w:val="24"/>
          <w:szCs w:val="24"/>
        </w:rPr>
        <w:t>:</w:t>
      </w:r>
      <w:r w:rsidR="006C273C">
        <w:rPr>
          <w:rFonts w:ascii="Times New Roman" w:hAnsi="Times New Roman" w:cs="Times New Roman"/>
          <w:sz w:val="24"/>
          <w:szCs w:val="24"/>
        </w:rPr>
        <w:t>LCHS4001</w:t>
      </w:r>
    </w:p>
    <w:p w14:paraId="0685D063" w14:textId="7D443E00" w:rsidR="00025BF8" w:rsidRDefault="00926B16" w:rsidP="00031E35">
      <w:pPr>
        <w:spacing w:line="360" w:lineRule="auto"/>
        <w:rPr>
          <w:rFonts w:ascii="Times New Roman" w:hAnsi="Times New Roman" w:cs="Times New Roman"/>
          <w:sz w:val="24"/>
          <w:szCs w:val="24"/>
        </w:rPr>
      </w:pPr>
      <w:r>
        <w:rPr>
          <w:rFonts w:ascii="Times New Roman" w:hAnsi="Times New Roman" w:cs="Times New Roman"/>
          <w:sz w:val="24"/>
          <w:szCs w:val="24"/>
        </w:rPr>
        <w:t>LECTURER</w:t>
      </w:r>
      <w:r w:rsidR="003A1DB1">
        <w:rPr>
          <w:rFonts w:ascii="Times New Roman" w:hAnsi="Times New Roman" w:cs="Times New Roman"/>
          <w:sz w:val="24"/>
          <w:szCs w:val="24"/>
        </w:rPr>
        <w:t>(</w:t>
      </w:r>
      <w:r w:rsidR="00640B63">
        <w:rPr>
          <w:rFonts w:ascii="Times New Roman" w:hAnsi="Times New Roman" w:cs="Times New Roman"/>
          <w:sz w:val="24"/>
          <w:szCs w:val="24"/>
        </w:rPr>
        <w:t>module lead)</w:t>
      </w:r>
      <w:r w:rsidR="004E2D76">
        <w:rPr>
          <w:rFonts w:ascii="Times New Roman" w:hAnsi="Times New Roman" w:cs="Times New Roman"/>
          <w:sz w:val="24"/>
          <w:szCs w:val="24"/>
        </w:rPr>
        <w:t xml:space="preserve">MARKUS </w:t>
      </w:r>
      <w:proofErr w:type="spellStart"/>
      <w:r w:rsidR="004E2D76">
        <w:rPr>
          <w:rFonts w:ascii="Times New Roman" w:hAnsi="Times New Roman" w:cs="Times New Roman"/>
          <w:sz w:val="24"/>
          <w:szCs w:val="24"/>
        </w:rPr>
        <w:t>KL</w:t>
      </w:r>
      <w:r w:rsidR="002C090B">
        <w:rPr>
          <w:rFonts w:ascii="Times New Roman" w:hAnsi="Times New Roman" w:cs="Times New Roman"/>
          <w:sz w:val="24"/>
          <w:szCs w:val="24"/>
        </w:rPr>
        <w:t>INGLFUSS</w:t>
      </w:r>
      <w:proofErr w:type="spellEnd"/>
    </w:p>
    <w:p w14:paraId="35C66C25" w14:textId="05E527D5" w:rsidR="005878C4" w:rsidRDefault="00BA494A" w:rsidP="00031E35">
      <w:pPr>
        <w:spacing w:line="360" w:lineRule="auto"/>
        <w:rPr>
          <w:rFonts w:ascii="Times New Roman" w:hAnsi="Times New Roman" w:cs="Times New Roman"/>
          <w:sz w:val="24"/>
          <w:szCs w:val="24"/>
        </w:rPr>
      </w:pPr>
      <w:r>
        <w:rPr>
          <w:rFonts w:ascii="Times New Roman" w:hAnsi="Times New Roman" w:cs="Times New Roman"/>
          <w:sz w:val="24"/>
          <w:szCs w:val="24"/>
        </w:rPr>
        <w:t>DATE :</w:t>
      </w:r>
      <w:r w:rsidR="00DF5147">
        <w:rPr>
          <w:rFonts w:ascii="Times New Roman" w:hAnsi="Times New Roman" w:cs="Times New Roman"/>
          <w:sz w:val="24"/>
          <w:szCs w:val="24"/>
        </w:rPr>
        <w:t>31</w:t>
      </w:r>
      <w:r w:rsidR="00AC61BA">
        <w:rPr>
          <w:rFonts w:ascii="Times New Roman" w:hAnsi="Times New Roman" w:cs="Times New Roman"/>
          <w:sz w:val="24"/>
          <w:szCs w:val="24"/>
        </w:rPr>
        <w:t>/07</w:t>
      </w:r>
      <w:r w:rsidR="00FB69D4">
        <w:rPr>
          <w:rFonts w:ascii="Times New Roman" w:hAnsi="Times New Roman" w:cs="Times New Roman"/>
          <w:sz w:val="24"/>
          <w:szCs w:val="24"/>
        </w:rPr>
        <w:t>/26</w:t>
      </w:r>
    </w:p>
    <w:p w14:paraId="6A8DB168" w14:textId="77777777" w:rsidR="00025BF8" w:rsidRPr="00031E35" w:rsidRDefault="00025BF8" w:rsidP="00031E35">
      <w:pPr>
        <w:spacing w:line="360" w:lineRule="auto"/>
        <w:rPr>
          <w:rFonts w:ascii="Times New Roman" w:hAnsi="Times New Roman" w:cs="Times New Roman"/>
          <w:sz w:val="24"/>
          <w:szCs w:val="24"/>
        </w:rPr>
      </w:pPr>
    </w:p>
    <w:p w14:paraId="58DF88B0" w14:textId="77777777" w:rsidR="004903BF" w:rsidRPr="00031E35" w:rsidRDefault="00000000" w:rsidP="00031E35">
      <w:pPr>
        <w:pStyle w:val="Heading1"/>
        <w:spacing w:line="360" w:lineRule="auto"/>
        <w:rPr>
          <w:rFonts w:ascii="Times New Roman" w:hAnsi="Times New Roman" w:cs="Times New Roman"/>
          <w:b/>
          <w:bCs/>
          <w:sz w:val="24"/>
          <w:szCs w:val="24"/>
        </w:rPr>
      </w:pPr>
      <w:r w:rsidRPr="00031E35">
        <w:rPr>
          <w:rFonts w:ascii="Times New Roman" w:hAnsi="Times New Roman" w:cs="Times New Roman"/>
          <w:sz w:val="24"/>
          <w:szCs w:val="24"/>
        </w:rPr>
        <w:br w:type="page"/>
      </w:r>
      <w:bookmarkStart w:id="0" w:name="_Toc235621525"/>
      <w:r w:rsidR="004903BF" w:rsidRPr="00031E35">
        <w:rPr>
          <w:rFonts w:ascii="Times New Roman" w:hAnsi="Times New Roman" w:cs="Times New Roman"/>
          <w:b/>
          <w:bCs/>
          <w:color w:val="auto"/>
          <w:sz w:val="24"/>
          <w:szCs w:val="24"/>
        </w:rPr>
        <w:t>1. Introduction</w:t>
      </w:r>
      <w:bookmarkEnd w:id="0"/>
      <w:r w:rsidR="004903BF" w:rsidRPr="00031E35">
        <w:rPr>
          <w:rFonts w:ascii="Times New Roman" w:hAnsi="Times New Roman" w:cs="Times New Roman"/>
          <w:b/>
          <w:bCs/>
          <w:color w:val="auto"/>
          <w:sz w:val="24"/>
          <w:szCs w:val="24"/>
        </w:rPr>
        <w:t xml:space="preserve"> </w:t>
      </w:r>
    </w:p>
    <w:p w14:paraId="128BBA22" w14:textId="77777777" w:rsidR="004903BF" w:rsidRPr="00031E35" w:rsidRDefault="004903BF" w:rsidP="00031E35">
      <w:pPr>
        <w:spacing w:after="240" w:line="360" w:lineRule="auto"/>
        <w:jc w:val="both"/>
        <w:rPr>
          <w:rFonts w:ascii="Times New Roman" w:hAnsi="Times New Roman" w:cs="Times New Roman"/>
          <w:sz w:val="24"/>
          <w:szCs w:val="24"/>
        </w:rPr>
      </w:pPr>
      <w:r w:rsidRPr="00E17E10">
        <w:rPr>
          <w:rFonts w:ascii="Times New Roman" w:hAnsi="Times New Roman" w:cs="Times New Roman"/>
          <w:sz w:val="24"/>
          <w:szCs w:val="24"/>
        </w:rPr>
        <w:t xml:space="preserve">This report examines one particular job within health and social care: that of the Support Worker. </w:t>
      </w:r>
      <w:r w:rsidRPr="00031E35">
        <w:rPr>
          <w:rFonts w:ascii="Times New Roman" w:hAnsi="Times New Roman" w:cs="Times New Roman"/>
          <w:sz w:val="24"/>
          <w:szCs w:val="24"/>
        </w:rPr>
        <w:t>First, it will offer a brief explanation of what a Support Worker is and what their main duties are. </w:t>
      </w:r>
      <w:r w:rsidRPr="00E17E10">
        <w:rPr>
          <w:rFonts w:ascii="Times New Roman" w:hAnsi="Times New Roman" w:cs="Times New Roman"/>
          <w:sz w:val="24"/>
          <w:szCs w:val="24"/>
        </w:rPr>
        <w:t xml:space="preserve">Following this, it will describe three essential skills that a Support Worker needs, explaining why these are so important with examples relevant to the job. </w:t>
      </w:r>
      <w:r w:rsidRPr="00031E35">
        <w:rPr>
          <w:rFonts w:ascii="Times New Roman" w:hAnsi="Times New Roman" w:cs="Times New Roman"/>
          <w:sz w:val="24"/>
          <w:szCs w:val="24"/>
        </w:rPr>
        <w:t xml:space="preserve"> </w:t>
      </w:r>
    </w:p>
    <w:p w14:paraId="157056F0"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1" w:name="_Toc235621526"/>
      <w:r w:rsidRPr="00031E35">
        <w:rPr>
          <w:rFonts w:ascii="Times New Roman" w:hAnsi="Times New Roman" w:cs="Times New Roman"/>
          <w:b/>
          <w:bCs/>
          <w:color w:val="auto"/>
          <w:sz w:val="24"/>
          <w:szCs w:val="24"/>
        </w:rPr>
        <w:t>2. Description of the role of Support Worker</w:t>
      </w:r>
      <w:bookmarkEnd w:id="1"/>
      <w:r w:rsidRPr="00031E35">
        <w:rPr>
          <w:rFonts w:ascii="Times New Roman" w:hAnsi="Times New Roman" w:cs="Times New Roman"/>
          <w:b/>
          <w:bCs/>
          <w:color w:val="auto"/>
          <w:sz w:val="24"/>
          <w:szCs w:val="24"/>
        </w:rPr>
        <w:t xml:space="preserve"> </w:t>
      </w:r>
    </w:p>
    <w:p w14:paraId="11C3EB97" w14:textId="77777777" w:rsidR="004903BF" w:rsidRPr="00031E35" w:rsidRDefault="004903BF" w:rsidP="00031E35">
      <w:pPr>
        <w:spacing w:after="240" w:line="360" w:lineRule="auto"/>
        <w:jc w:val="both"/>
        <w:rPr>
          <w:rFonts w:ascii="Times New Roman" w:hAnsi="Times New Roman" w:cs="Times New Roman"/>
          <w:sz w:val="24"/>
          <w:szCs w:val="24"/>
        </w:rPr>
      </w:pPr>
      <w:r w:rsidRPr="00031E35">
        <w:rPr>
          <w:rFonts w:ascii="Times New Roman" w:hAnsi="Times New Roman" w:cs="Times New Roman"/>
          <w:sz w:val="24"/>
          <w:szCs w:val="24"/>
        </w:rPr>
        <w:t>A Support Worker helps people practically in dealing with day-to-day living because they are older, ill, disabled, or mentally ill</w:t>
      </w:r>
      <w:r w:rsidRPr="00E17E10">
        <w:rPr>
          <w:rFonts w:ascii="Times New Roman" w:hAnsi="Times New Roman" w:cs="Times New Roman"/>
          <w:sz w:val="24"/>
          <w:szCs w:val="24"/>
        </w:rPr>
        <w:t xml:space="preserve">. </w:t>
      </w:r>
      <w:r w:rsidRPr="00031E35">
        <w:rPr>
          <w:rFonts w:ascii="Times New Roman" w:hAnsi="Times New Roman" w:cs="Times New Roman"/>
          <w:sz w:val="24"/>
          <w:szCs w:val="24"/>
        </w:rPr>
        <w:t>The role will help individuals cope with aspects of day-to-day living through the assistance they receive, as it enables them to deal with their physical and/or psychological needs and requirements through aging, sickness, disability, and mental health issues. Duties can include washing, dressing, eating, monitoring a person’s health status to report changes to a relevant carer, and assisting with personal care needs and mobility. Also assisting with medication and any other personal needs required (NHS Health Careers, 2026).</w:t>
      </w:r>
    </w:p>
    <w:p w14:paraId="2431AE63" w14:textId="77777777" w:rsidR="004903BF" w:rsidRPr="00E17E10" w:rsidRDefault="004903BF" w:rsidP="00031E35">
      <w:pPr>
        <w:spacing w:after="200" w:line="360" w:lineRule="auto"/>
        <w:jc w:val="both"/>
        <w:rPr>
          <w:rFonts w:ascii="Times New Roman" w:hAnsi="Times New Roman" w:cs="Times New Roman"/>
          <w:sz w:val="24"/>
          <w:szCs w:val="24"/>
        </w:rPr>
      </w:pPr>
      <w:r w:rsidRPr="00E17E10">
        <w:rPr>
          <w:rFonts w:ascii="Times New Roman" w:hAnsi="Times New Roman" w:cs="Times New Roman"/>
          <w:sz w:val="24"/>
          <w:szCs w:val="24"/>
        </w:rPr>
        <w:t xml:space="preserve">A Support Worker works under </w:t>
      </w:r>
      <w:r w:rsidRPr="00031E35">
        <w:rPr>
          <w:rFonts w:ascii="Times New Roman" w:hAnsi="Times New Roman" w:cs="Times New Roman"/>
          <w:sz w:val="24"/>
          <w:szCs w:val="24"/>
        </w:rPr>
        <w:t xml:space="preserve">the </w:t>
      </w:r>
      <w:r w:rsidRPr="00E17E10">
        <w:rPr>
          <w:rFonts w:ascii="Times New Roman" w:hAnsi="Times New Roman" w:cs="Times New Roman"/>
          <w:sz w:val="24"/>
          <w:szCs w:val="24"/>
        </w:rPr>
        <w:t xml:space="preserve">direction of a nurse, manager or social worker, following a care and support plan to support individuals rather than to perform the medical procedures and diagnostics of such professionals (NHS Health Careers, 2026). Whether this work occurs in people’s own homes, a care home, in a hospital or during supported living arrangements, the work always takes place within a framework of professional values and legal duties such as the </w:t>
      </w:r>
      <w:r w:rsidRPr="00031E35">
        <w:rPr>
          <w:rFonts w:ascii="Times New Roman" w:hAnsi="Times New Roman" w:cs="Times New Roman"/>
          <w:sz w:val="24"/>
          <w:szCs w:val="24"/>
        </w:rPr>
        <w:t>Equality Act</w:t>
      </w:r>
      <w:r w:rsidRPr="00E17E10">
        <w:rPr>
          <w:rFonts w:ascii="Times New Roman" w:hAnsi="Times New Roman" w:cs="Times New Roman"/>
          <w:sz w:val="24"/>
          <w:szCs w:val="24"/>
        </w:rPr>
        <w:t>, and goes beyond the physical tasks involved (</w:t>
      </w:r>
      <w:proofErr w:type="spellStart"/>
      <w:r w:rsidRPr="00E17E10">
        <w:rPr>
          <w:rFonts w:ascii="Times New Roman" w:hAnsi="Times New Roman" w:cs="Times New Roman"/>
          <w:sz w:val="24"/>
          <w:szCs w:val="24"/>
        </w:rPr>
        <w:t>Rugulies</w:t>
      </w:r>
      <w:proofErr w:type="spellEnd"/>
      <w:r w:rsidRPr="00E17E10">
        <w:rPr>
          <w:rFonts w:ascii="Times New Roman" w:hAnsi="Times New Roman" w:cs="Times New Roman"/>
          <w:sz w:val="24"/>
          <w:szCs w:val="24"/>
        </w:rPr>
        <w:t xml:space="preserve"> et al, 2023). This combination of </w:t>
      </w:r>
      <w:r w:rsidRPr="00031E35">
        <w:rPr>
          <w:rFonts w:ascii="Times New Roman" w:hAnsi="Times New Roman" w:cs="Times New Roman"/>
          <w:sz w:val="24"/>
          <w:szCs w:val="24"/>
        </w:rPr>
        <w:t>front-line</w:t>
      </w:r>
      <w:r w:rsidRPr="00E17E10">
        <w:rPr>
          <w:rFonts w:ascii="Times New Roman" w:hAnsi="Times New Roman" w:cs="Times New Roman"/>
          <w:sz w:val="24"/>
          <w:szCs w:val="24"/>
        </w:rPr>
        <w:t xml:space="preserve"> care and ethical responsibility means it’s a demanding job because the Support Worker is usually the professional who has the most frequent contact with the individual, and as such is the most well placed to notice small changes. </w:t>
      </w:r>
    </w:p>
    <w:p w14:paraId="20FBDE17"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2" w:name="_Toc235621527"/>
      <w:r w:rsidRPr="00031E35">
        <w:rPr>
          <w:rFonts w:ascii="Times New Roman" w:hAnsi="Times New Roman" w:cs="Times New Roman"/>
          <w:b/>
          <w:bCs/>
          <w:color w:val="auto"/>
          <w:sz w:val="24"/>
          <w:szCs w:val="24"/>
        </w:rPr>
        <w:t>3.1. Essential Skill One: Communication</w:t>
      </w:r>
      <w:bookmarkEnd w:id="2"/>
      <w:r w:rsidRPr="00031E35">
        <w:rPr>
          <w:rFonts w:ascii="Times New Roman" w:hAnsi="Times New Roman" w:cs="Times New Roman"/>
          <w:b/>
          <w:bCs/>
          <w:color w:val="auto"/>
          <w:sz w:val="24"/>
          <w:szCs w:val="24"/>
        </w:rPr>
        <w:t xml:space="preserve"> </w:t>
      </w:r>
    </w:p>
    <w:p w14:paraId="7983CED3" w14:textId="77777777" w:rsidR="004903BF" w:rsidRPr="00E17E10" w:rsidRDefault="004903BF" w:rsidP="00031E35">
      <w:pPr>
        <w:spacing w:after="200" w:line="360" w:lineRule="auto"/>
        <w:jc w:val="both"/>
        <w:rPr>
          <w:rFonts w:ascii="Times New Roman" w:hAnsi="Times New Roman" w:cs="Times New Roman"/>
          <w:b/>
          <w:bCs/>
          <w:sz w:val="24"/>
          <w:szCs w:val="24"/>
        </w:rPr>
      </w:pPr>
      <w:r w:rsidRPr="00E17E10">
        <w:rPr>
          <w:rFonts w:ascii="Times New Roman" w:hAnsi="Times New Roman" w:cs="Times New Roman"/>
          <w:sz w:val="24"/>
          <w:szCs w:val="24"/>
        </w:rPr>
        <w:t>Communication</w:t>
      </w:r>
      <w:r w:rsidRPr="00031E35">
        <w:rPr>
          <w:rFonts w:ascii="Times New Roman" w:hAnsi="Times New Roman" w:cs="Times New Roman"/>
          <w:sz w:val="24"/>
          <w:szCs w:val="24"/>
        </w:rPr>
        <w:t>, this</w:t>
      </w:r>
      <w:r w:rsidRPr="00E17E10">
        <w:rPr>
          <w:rFonts w:ascii="Times New Roman" w:hAnsi="Times New Roman" w:cs="Times New Roman"/>
          <w:sz w:val="24"/>
          <w:szCs w:val="24"/>
        </w:rPr>
        <w:t xml:space="preserve"> is essential for a Support Worker so they can understand what someone needs even when they may not be able to express themselves directly or coherently through spoken language. Without this, someone’s needs may be overlooked or misunderstood, and cause them to experience distress or even pain (SCIE, 2023). Communication goes further than speaking itself</w:t>
      </w:r>
      <w:r w:rsidRPr="00031E35">
        <w:rPr>
          <w:rFonts w:ascii="Times New Roman" w:hAnsi="Times New Roman" w:cs="Times New Roman"/>
          <w:sz w:val="24"/>
          <w:szCs w:val="24"/>
        </w:rPr>
        <w:t>,</w:t>
      </w:r>
      <w:r w:rsidRPr="00E17E10">
        <w:rPr>
          <w:rFonts w:ascii="Times New Roman" w:hAnsi="Times New Roman" w:cs="Times New Roman"/>
          <w:sz w:val="24"/>
          <w:szCs w:val="24"/>
        </w:rPr>
        <w:t xml:space="preserve"> as it encompasses understanding non-verbal cues, such as a tone of voice and body language, as well as spoken words (SCIE, 2023). </w:t>
      </w:r>
    </w:p>
    <w:p w14:paraId="50A276E1" w14:textId="77777777" w:rsidR="004903BF" w:rsidRPr="00031E35" w:rsidRDefault="004903BF" w:rsidP="00031E35">
      <w:pPr>
        <w:spacing w:after="240" w:line="360" w:lineRule="auto"/>
        <w:jc w:val="both"/>
        <w:rPr>
          <w:rFonts w:ascii="Times New Roman" w:hAnsi="Times New Roman" w:cs="Times New Roman"/>
          <w:sz w:val="24"/>
          <w:szCs w:val="24"/>
        </w:rPr>
      </w:pPr>
      <w:r w:rsidRPr="00031E35">
        <w:rPr>
          <w:rFonts w:ascii="Times New Roman" w:hAnsi="Times New Roman" w:cs="Times New Roman"/>
          <w:sz w:val="24"/>
          <w:szCs w:val="24"/>
        </w:rPr>
        <w:t>For instance, an individual receiving help from a Support Worker with dementia might need the Support Worker to interpret restlessness and expression to identify signs of pain and discomfort before he or she indicates it, through verbalization, or some other form of communication.</w:t>
      </w:r>
    </w:p>
    <w:p w14:paraId="03B763E4"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3" w:name="_Toc235621528"/>
      <w:r w:rsidRPr="00031E35">
        <w:rPr>
          <w:rFonts w:ascii="Times New Roman" w:hAnsi="Times New Roman" w:cs="Times New Roman"/>
          <w:b/>
          <w:bCs/>
          <w:color w:val="auto"/>
          <w:sz w:val="24"/>
          <w:szCs w:val="24"/>
        </w:rPr>
        <w:t>3.2. Methods for improving Communication skills</w:t>
      </w:r>
      <w:bookmarkEnd w:id="3"/>
      <w:r w:rsidRPr="00031E35">
        <w:rPr>
          <w:rFonts w:ascii="Times New Roman" w:hAnsi="Times New Roman" w:cs="Times New Roman"/>
          <w:b/>
          <w:bCs/>
          <w:color w:val="auto"/>
          <w:sz w:val="24"/>
          <w:szCs w:val="24"/>
        </w:rPr>
        <w:t xml:space="preserve"> </w:t>
      </w:r>
    </w:p>
    <w:p w14:paraId="2D7FE69D" w14:textId="77777777" w:rsidR="004903BF" w:rsidRPr="00E17E10" w:rsidRDefault="004903BF" w:rsidP="00031E35">
      <w:pPr>
        <w:spacing w:after="200" w:line="360" w:lineRule="auto"/>
        <w:jc w:val="both"/>
        <w:rPr>
          <w:rFonts w:ascii="Times New Roman" w:hAnsi="Times New Roman" w:cs="Times New Roman"/>
          <w:sz w:val="24"/>
          <w:szCs w:val="24"/>
        </w:rPr>
      </w:pPr>
      <w:r w:rsidRPr="00031E35">
        <w:rPr>
          <w:rFonts w:ascii="Times New Roman" w:hAnsi="Times New Roman" w:cs="Times New Roman"/>
          <w:sz w:val="24"/>
          <w:szCs w:val="24"/>
        </w:rPr>
        <w:t>There are three ways a Support Worker could improve communication skills, as this ensures consistency of best practices when interacting with individuals in a caring capacity</w:t>
      </w:r>
      <w:r w:rsidRPr="00E17E10">
        <w:rPr>
          <w:rFonts w:ascii="Times New Roman" w:hAnsi="Times New Roman" w:cs="Times New Roman"/>
          <w:sz w:val="24"/>
          <w:szCs w:val="24"/>
        </w:rPr>
        <w:t xml:space="preserve">. </w:t>
      </w:r>
      <w:r w:rsidRPr="00031E35">
        <w:rPr>
          <w:rFonts w:ascii="Times New Roman" w:hAnsi="Times New Roman" w:cs="Times New Roman"/>
          <w:sz w:val="24"/>
          <w:szCs w:val="24"/>
        </w:rPr>
        <w:t xml:space="preserve"> </w:t>
      </w:r>
      <w:r w:rsidRPr="00E17E10">
        <w:rPr>
          <w:rFonts w:ascii="Times New Roman" w:hAnsi="Times New Roman" w:cs="Times New Roman"/>
          <w:sz w:val="24"/>
          <w:szCs w:val="24"/>
        </w:rPr>
        <w:t xml:space="preserve">The first strategy is to attend training on how to use various communication methods, such as communication aids or simply speaking using </w:t>
      </w:r>
      <w:r w:rsidRPr="00031E35">
        <w:rPr>
          <w:rFonts w:ascii="Times New Roman" w:hAnsi="Times New Roman" w:cs="Times New Roman"/>
          <w:sz w:val="24"/>
          <w:szCs w:val="24"/>
        </w:rPr>
        <w:t>easy-to-understand</w:t>
      </w:r>
      <w:r w:rsidRPr="00E17E10">
        <w:rPr>
          <w:rFonts w:ascii="Times New Roman" w:hAnsi="Times New Roman" w:cs="Times New Roman"/>
          <w:sz w:val="24"/>
          <w:szCs w:val="24"/>
        </w:rPr>
        <w:t xml:space="preserve"> language (SCIE, 2023). </w:t>
      </w:r>
    </w:p>
    <w:p w14:paraId="1EBEE523" w14:textId="77777777" w:rsidR="004903BF" w:rsidRPr="00031E35" w:rsidRDefault="004903BF" w:rsidP="00031E35">
      <w:pPr>
        <w:spacing w:after="240" w:line="360" w:lineRule="auto"/>
        <w:jc w:val="both"/>
        <w:rPr>
          <w:rFonts w:ascii="Times New Roman" w:hAnsi="Times New Roman" w:cs="Times New Roman"/>
          <w:sz w:val="24"/>
          <w:szCs w:val="24"/>
        </w:rPr>
      </w:pPr>
      <w:r w:rsidRPr="00E17E10">
        <w:rPr>
          <w:rFonts w:ascii="Times New Roman" w:hAnsi="Times New Roman" w:cs="Times New Roman"/>
          <w:sz w:val="24"/>
          <w:szCs w:val="24"/>
        </w:rPr>
        <w:t xml:space="preserve">Another method is to take the Care Certificate Standard 6 on Communication (Skills for Care, Skills for Health and Health Education England, 2025). </w:t>
      </w:r>
      <w:r w:rsidRPr="00031E35">
        <w:rPr>
          <w:rFonts w:ascii="Times New Roman" w:hAnsi="Times New Roman" w:cs="Times New Roman"/>
          <w:sz w:val="24"/>
          <w:szCs w:val="24"/>
        </w:rPr>
        <w:t>Finally, support workers can also gain advice and support from a manager in the form of a supervisor in supervision, where the support worker can review certain difficult circumstances to understand what was wrong and other methods which can be adopted for support and care of the service user when dealing with an individual who may be perceived as difficult to assist.</w:t>
      </w:r>
    </w:p>
    <w:p w14:paraId="1C6929DD"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4" w:name="_Toc235621529"/>
      <w:r w:rsidRPr="00031E35">
        <w:rPr>
          <w:rFonts w:ascii="Times New Roman" w:hAnsi="Times New Roman" w:cs="Times New Roman"/>
          <w:b/>
          <w:bCs/>
          <w:color w:val="auto"/>
          <w:sz w:val="24"/>
          <w:szCs w:val="24"/>
        </w:rPr>
        <w:t>4.1 Essential Skill Two: Equality, Diversity and Anti-Discriminatory Practice</w:t>
      </w:r>
      <w:bookmarkEnd w:id="4"/>
    </w:p>
    <w:p w14:paraId="0977B4F7" w14:textId="77777777" w:rsidR="004903BF" w:rsidRPr="00D943AC" w:rsidRDefault="004903BF" w:rsidP="00031E35">
      <w:pPr>
        <w:spacing w:after="200" w:line="360" w:lineRule="auto"/>
        <w:jc w:val="both"/>
        <w:rPr>
          <w:rFonts w:ascii="Times New Roman" w:hAnsi="Times New Roman" w:cs="Times New Roman"/>
          <w:sz w:val="24"/>
          <w:szCs w:val="24"/>
        </w:rPr>
      </w:pPr>
      <w:r w:rsidRPr="00D943AC">
        <w:rPr>
          <w:rFonts w:ascii="Times New Roman" w:hAnsi="Times New Roman" w:cs="Times New Roman"/>
          <w:sz w:val="24"/>
          <w:szCs w:val="24"/>
        </w:rPr>
        <w:t xml:space="preserve">Equality, diversity and anti-discriminatory practice is crucial because the people a Support Worker is supporting come from all sorts of walks of life, ages and beliefs. Equality legislation states that an individual cannot be treated unfairly due to any of nine 'protected characteristics'; these include age, disability, race, religion and sexual orientation (Meers, 2024). </w:t>
      </w:r>
      <w:r w:rsidRPr="00031E35">
        <w:rPr>
          <w:rFonts w:ascii="Times New Roman" w:hAnsi="Times New Roman" w:cs="Times New Roman"/>
          <w:sz w:val="24"/>
          <w:szCs w:val="24"/>
        </w:rPr>
        <w:t>Without developing this skill, the Support Worker could unfairly impact on a person, as they may presume an older person is unable to make a decision simply due to age, or perhaps use language that may no longer apply appropriately</w:t>
      </w:r>
      <w:r w:rsidRPr="00D943AC">
        <w:rPr>
          <w:rFonts w:ascii="Times New Roman" w:hAnsi="Times New Roman" w:cs="Times New Roman"/>
          <w:sz w:val="24"/>
          <w:szCs w:val="24"/>
        </w:rPr>
        <w:t>. Challenging discrimination has been described as "one of the core tasks that health professionals and organisations must engage with as a matter of routine, rather than an afterthought," and this involves challenging discrimination within everyday experiences, media and imagery, not only obvious instances of unfairness (</w:t>
      </w:r>
      <w:proofErr w:type="spellStart"/>
      <w:r w:rsidRPr="00D943AC">
        <w:rPr>
          <w:rFonts w:ascii="Times New Roman" w:hAnsi="Times New Roman" w:cs="Times New Roman"/>
          <w:sz w:val="24"/>
          <w:szCs w:val="24"/>
        </w:rPr>
        <w:t>Rugulies</w:t>
      </w:r>
      <w:proofErr w:type="spellEnd"/>
      <w:r w:rsidRPr="00D943AC">
        <w:rPr>
          <w:rFonts w:ascii="Times New Roman" w:hAnsi="Times New Roman" w:cs="Times New Roman"/>
          <w:sz w:val="24"/>
          <w:szCs w:val="24"/>
        </w:rPr>
        <w:t xml:space="preserve"> et al, 2023).</w:t>
      </w:r>
    </w:p>
    <w:p w14:paraId="50662B9D"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5" w:name="_Toc235621530"/>
      <w:r w:rsidRPr="00031E35">
        <w:rPr>
          <w:rFonts w:ascii="Times New Roman" w:hAnsi="Times New Roman" w:cs="Times New Roman"/>
          <w:b/>
          <w:bCs/>
          <w:color w:val="auto"/>
          <w:sz w:val="24"/>
          <w:szCs w:val="24"/>
        </w:rPr>
        <w:t>4.2. Methods for developing Equality and Anti-discriminatory Practice</w:t>
      </w:r>
      <w:bookmarkEnd w:id="5"/>
      <w:r w:rsidRPr="00031E35">
        <w:rPr>
          <w:rFonts w:ascii="Times New Roman" w:hAnsi="Times New Roman" w:cs="Times New Roman"/>
          <w:b/>
          <w:bCs/>
          <w:color w:val="auto"/>
          <w:sz w:val="24"/>
          <w:szCs w:val="24"/>
        </w:rPr>
        <w:t xml:space="preserve"> </w:t>
      </w:r>
    </w:p>
    <w:p w14:paraId="7AA4159A" w14:textId="77777777" w:rsidR="004903BF" w:rsidRPr="00D943AC" w:rsidRDefault="004903BF" w:rsidP="00031E35">
      <w:pPr>
        <w:spacing w:after="200" w:line="360" w:lineRule="auto"/>
        <w:jc w:val="both"/>
        <w:rPr>
          <w:rFonts w:ascii="Times New Roman" w:hAnsi="Times New Roman" w:cs="Times New Roman"/>
          <w:sz w:val="24"/>
          <w:szCs w:val="24"/>
        </w:rPr>
      </w:pPr>
      <w:r w:rsidRPr="00031E35">
        <w:rPr>
          <w:rFonts w:ascii="Times New Roman" w:hAnsi="Times New Roman" w:cs="Times New Roman"/>
          <w:sz w:val="24"/>
          <w:szCs w:val="24"/>
        </w:rPr>
        <w:t>There are three ways a Support Worker may develop this skill; Firstly, complete Care Certificate Training, standard 4 for equality and diversity, whereby they become familiar with equality legislation and underlying ethical practices (Skills for Care, Skills for Health and Health Education England, 2025</w:t>
      </w:r>
      <w:r w:rsidRPr="00D943AC">
        <w:rPr>
          <w:rFonts w:ascii="Times New Roman" w:hAnsi="Times New Roman" w:cs="Times New Roman"/>
          <w:sz w:val="24"/>
          <w:szCs w:val="24"/>
        </w:rPr>
        <w:t>). Second, reflect with their supervisor on their experiences at work, and in particular on anything that they perceived as discriminatory, to enable the Support Worker to recognise underlying patterns in the practice of colleagues (</w:t>
      </w:r>
      <w:proofErr w:type="spellStart"/>
      <w:r w:rsidRPr="00D943AC">
        <w:rPr>
          <w:rFonts w:ascii="Times New Roman" w:hAnsi="Times New Roman" w:cs="Times New Roman"/>
          <w:sz w:val="24"/>
          <w:szCs w:val="24"/>
        </w:rPr>
        <w:t>Rugulies</w:t>
      </w:r>
      <w:proofErr w:type="spellEnd"/>
      <w:r w:rsidRPr="00D943AC">
        <w:rPr>
          <w:rFonts w:ascii="Times New Roman" w:hAnsi="Times New Roman" w:cs="Times New Roman"/>
          <w:sz w:val="24"/>
          <w:szCs w:val="24"/>
        </w:rPr>
        <w:t xml:space="preserve"> et al, 2023). Third, when discrimination is observed by a Support Worker, speak out, supported by their organisation’s code of practice, to protect the people being supported (Eizadirad, 2025).</w:t>
      </w:r>
    </w:p>
    <w:p w14:paraId="03DDA08C"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6" w:name="_Toc235621531"/>
      <w:r w:rsidRPr="00031E35">
        <w:rPr>
          <w:rFonts w:ascii="Times New Roman" w:hAnsi="Times New Roman" w:cs="Times New Roman"/>
          <w:b/>
          <w:bCs/>
          <w:color w:val="auto"/>
          <w:sz w:val="24"/>
          <w:szCs w:val="24"/>
        </w:rPr>
        <w:t>5.1 Essential Skill Three: Person-Centred, Values-Based Practice</w:t>
      </w:r>
      <w:bookmarkEnd w:id="6"/>
    </w:p>
    <w:p w14:paraId="6864C80A" w14:textId="77777777" w:rsidR="004903BF" w:rsidRPr="00031E35" w:rsidRDefault="004903BF" w:rsidP="00031E35">
      <w:pPr>
        <w:spacing w:after="240" w:line="360" w:lineRule="auto"/>
        <w:jc w:val="both"/>
        <w:rPr>
          <w:rFonts w:ascii="Times New Roman" w:hAnsi="Times New Roman" w:cs="Times New Roman"/>
          <w:sz w:val="24"/>
          <w:szCs w:val="24"/>
        </w:rPr>
      </w:pPr>
      <w:r w:rsidRPr="00031E35">
        <w:rPr>
          <w:rFonts w:ascii="Times New Roman" w:hAnsi="Times New Roman" w:cs="Times New Roman"/>
          <w:sz w:val="24"/>
          <w:szCs w:val="24"/>
        </w:rPr>
        <w:t>This entails that each individual is treated as an individual, and that they receive care tailored to their preferences rather than being expected to fit into a set, time-managed service. This is very important as support is very frequently needed at the time of an individual's life where a sense of self-worth can be seriously threatened, and dignity can be seriously diminished. The professional standards of health care workers identify the necessity for individuals to be treated with dignity and care that addresses their individual needs, rather than the adoption of a blanket approach to practice (General Medical Council, 2013). Many other parts of the health and social care field advocate this type of approach as well.</w:t>
      </w:r>
    </w:p>
    <w:p w14:paraId="7D5B15C6" w14:textId="77777777" w:rsidR="004903BF" w:rsidRPr="00031E35" w:rsidRDefault="004903BF" w:rsidP="00031E35">
      <w:pPr>
        <w:pStyle w:val="Heading1"/>
        <w:spacing w:line="360" w:lineRule="auto"/>
        <w:rPr>
          <w:rFonts w:ascii="Times New Roman" w:hAnsi="Times New Roman" w:cs="Times New Roman"/>
          <w:b/>
          <w:bCs/>
          <w:sz w:val="24"/>
          <w:szCs w:val="24"/>
        </w:rPr>
      </w:pPr>
      <w:bookmarkStart w:id="7" w:name="_Toc235621532"/>
      <w:r w:rsidRPr="00031E35">
        <w:rPr>
          <w:rFonts w:ascii="Times New Roman" w:hAnsi="Times New Roman" w:cs="Times New Roman"/>
          <w:b/>
          <w:bCs/>
          <w:color w:val="auto"/>
          <w:sz w:val="24"/>
          <w:szCs w:val="24"/>
        </w:rPr>
        <w:t>5.2 Strategies to Develop Person-Centred Practice</w:t>
      </w:r>
      <w:bookmarkEnd w:id="7"/>
    </w:p>
    <w:p w14:paraId="2A5F4D95" w14:textId="77777777" w:rsidR="004903BF" w:rsidRPr="00D943AC" w:rsidRDefault="004903BF" w:rsidP="00031E35">
      <w:pPr>
        <w:spacing w:after="200" w:line="360" w:lineRule="auto"/>
        <w:jc w:val="both"/>
        <w:rPr>
          <w:rFonts w:ascii="Times New Roman" w:hAnsi="Times New Roman" w:cs="Times New Roman"/>
          <w:sz w:val="24"/>
          <w:szCs w:val="24"/>
        </w:rPr>
      </w:pPr>
      <w:r w:rsidRPr="00D943AC">
        <w:rPr>
          <w:rFonts w:ascii="Times New Roman" w:hAnsi="Times New Roman" w:cs="Times New Roman"/>
          <w:sz w:val="24"/>
          <w:szCs w:val="24"/>
        </w:rPr>
        <w:t xml:space="preserve">There are three strategies that a Support Worker can use to develop this skill: first, use person-centred planning tools, described in Care Certificate Standard 5; this training gives a Support Worker the skills to ascertain the wishes and needs of an individual, rather than making assumptions (Skills for Care, Skills for Health and Health Education England, 2025). Second, refer to a code of professional practice for health care professionals; such guidelines emphasize dignity and an equal service for all people, ensuring that personal values never influence the level of care provided to the individuals </w:t>
      </w:r>
      <w:r w:rsidRPr="00031E35">
        <w:rPr>
          <w:rFonts w:ascii="Times New Roman" w:hAnsi="Times New Roman" w:cs="Times New Roman"/>
          <w:sz w:val="24"/>
          <w:szCs w:val="24"/>
        </w:rPr>
        <w:t>who</w:t>
      </w:r>
      <w:r w:rsidRPr="00D943AC">
        <w:rPr>
          <w:rFonts w:ascii="Times New Roman" w:hAnsi="Times New Roman" w:cs="Times New Roman"/>
          <w:sz w:val="24"/>
          <w:szCs w:val="24"/>
        </w:rPr>
        <w:t xml:space="preserve"> are being supported (General Medical Council, 2013). Third, study academic theories on ethics and health promotion; this can help the Support Worker to understand the benefits of </w:t>
      </w:r>
      <w:proofErr w:type="spellStart"/>
      <w:r w:rsidRPr="00D943AC">
        <w:rPr>
          <w:rFonts w:ascii="Times New Roman" w:hAnsi="Times New Roman" w:cs="Times New Roman"/>
          <w:sz w:val="24"/>
          <w:szCs w:val="24"/>
        </w:rPr>
        <w:t>person-centered</w:t>
      </w:r>
      <w:proofErr w:type="spellEnd"/>
      <w:r w:rsidRPr="00D943AC">
        <w:rPr>
          <w:rFonts w:ascii="Times New Roman" w:hAnsi="Times New Roman" w:cs="Times New Roman"/>
          <w:sz w:val="24"/>
          <w:szCs w:val="24"/>
        </w:rPr>
        <w:t xml:space="preserve"> practice in enabling people to regain control of their own lives and to maximize their potential for recovery (Haugan and Eriksson, 2021).</w:t>
      </w:r>
    </w:p>
    <w:p w14:paraId="25302253" w14:textId="77777777" w:rsidR="004903BF" w:rsidRPr="00031E35" w:rsidRDefault="004903BF" w:rsidP="00031E35">
      <w:pPr>
        <w:pStyle w:val="Heading1"/>
        <w:spacing w:line="360" w:lineRule="auto"/>
        <w:rPr>
          <w:rFonts w:ascii="Times New Roman" w:hAnsi="Times New Roman" w:cs="Times New Roman"/>
          <w:b/>
          <w:bCs/>
          <w:color w:val="auto"/>
          <w:sz w:val="24"/>
          <w:szCs w:val="24"/>
        </w:rPr>
      </w:pPr>
      <w:bookmarkStart w:id="8" w:name="_Toc235621533"/>
      <w:r w:rsidRPr="00031E35">
        <w:rPr>
          <w:rFonts w:ascii="Times New Roman" w:hAnsi="Times New Roman" w:cs="Times New Roman"/>
          <w:b/>
          <w:bCs/>
          <w:color w:val="auto"/>
          <w:sz w:val="24"/>
          <w:szCs w:val="24"/>
        </w:rPr>
        <w:t>6. Conclusion</w:t>
      </w:r>
      <w:bookmarkEnd w:id="8"/>
    </w:p>
    <w:p w14:paraId="42A191C9" w14:textId="77777777" w:rsidR="004903BF" w:rsidRPr="00031E35" w:rsidRDefault="004903BF" w:rsidP="00031E35">
      <w:pPr>
        <w:spacing w:line="360" w:lineRule="auto"/>
        <w:jc w:val="both"/>
        <w:rPr>
          <w:rFonts w:ascii="Times New Roman" w:hAnsi="Times New Roman" w:cs="Times New Roman"/>
          <w:sz w:val="24"/>
          <w:szCs w:val="24"/>
        </w:rPr>
      </w:pPr>
      <w:r w:rsidRPr="00031E35">
        <w:rPr>
          <w:rFonts w:ascii="Times New Roman" w:hAnsi="Times New Roman" w:cs="Times New Roman"/>
          <w:sz w:val="24"/>
          <w:szCs w:val="24"/>
        </w:rPr>
        <w:t>A Support worker requires the three linking skills: Communication, Equality and Anti-discriminatory practice, and Person-Centred, Values-Based practice to practice effective care</w:t>
      </w:r>
      <w:r w:rsidRPr="00D943AC">
        <w:rPr>
          <w:rFonts w:ascii="Times New Roman" w:hAnsi="Times New Roman" w:cs="Times New Roman"/>
          <w:sz w:val="24"/>
          <w:szCs w:val="24"/>
        </w:rPr>
        <w:t xml:space="preserve">. These three skills work together to protect different aspects of a person’s wellbeing by preventing unmet needs, illegal discrimination and the erosion of their dignity. </w:t>
      </w:r>
      <w:r w:rsidRPr="00031E35">
        <w:rPr>
          <w:rFonts w:ascii="Times New Roman" w:hAnsi="Times New Roman" w:cs="Times New Roman"/>
          <w:sz w:val="24"/>
          <w:szCs w:val="24"/>
        </w:rPr>
        <w:t>The Support Worker needs the experience to practice skills through training, supervision and by seeking feedback, and the encouragement to challenge bad practice and engage in concepts of ethics through a career</w:t>
      </w:r>
      <w:r w:rsidRPr="00D943AC">
        <w:rPr>
          <w:rFonts w:ascii="Times New Roman" w:hAnsi="Times New Roman" w:cs="Times New Roman"/>
          <w:sz w:val="24"/>
          <w:szCs w:val="24"/>
        </w:rPr>
        <w:t xml:space="preserve">. </w:t>
      </w:r>
    </w:p>
    <w:p w14:paraId="1802C69C" w14:textId="4B62985F" w:rsidR="0049707D" w:rsidRPr="00031E35" w:rsidRDefault="0049707D" w:rsidP="00031E35">
      <w:pPr>
        <w:spacing w:line="360" w:lineRule="auto"/>
        <w:jc w:val="both"/>
        <w:rPr>
          <w:rFonts w:ascii="Times New Roman" w:hAnsi="Times New Roman" w:cs="Times New Roman"/>
          <w:sz w:val="24"/>
          <w:szCs w:val="24"/>
        </w:rPr>
      </w:pPr>
    </w:p>
    <w:p w14:paraId="25B1136D" w14:textId="77777777" w:rsidR="004903BF" w:rsidRPr="00031E35" w:rsidRDefault="004903BF" w:rsidP="00031E35">
      <w:pPr>
        <w:spacing w:line="360" w:lineRule="auto"/>
        <w:rPr>
          <w:rFonts w:ascii="Times New Roman" w:hAnsi="Times New Roman" w:cs="Times New Roman"/>
          <w:b/>
          <w:bCs/>
          <w:sz w:val="24"/>
          <w:szCs w:val="24"/>
        </w:rPr>
      </w:pPr>
      <w:r w:rsidRPr="00031E35">
        <w:rPr>
          <w:rFonts w:ascii="Times New Roman" w:hAnsi="Times New Roman" w:cs="Times New Roman"/>
          <w:b/>
          <w:bCs/>
          <w:sz w:val="24"/>
          <w:szCs w:val="24"/>
        </w:rPr>
        <w:br w:type="page"/>
      </w:r>
    </w:p>
    <w:p w14:paraId="5C2BAE10" w14:textId="5146D6F3" w:rsidR="00A66AE7" w:rsidRPr="00031E35" w:rsidRDefault="00000000" w:rsidP="00031E35">
      <w:pPr>
        <w:pStyle w:val="Heading1"/>
        <w:spacing w:line="360" w:lineRule="auto"/>
        <w:rPr>
          <w:rFonts w:ascii="Times New Roman" w:hAnsi="Times New Roman" w:cs="Times New Roman"/>
          <w:b/>
          <w:bCs/>
          <w:color w:val="auto"/>
          <w:sz w:val="24"/>
          <w:szCs w:val="24"/>
        </w:rPr>
      </w:pPr>
      <w:bookmarkStart w:id="9" w:name="_Toc235621534"/>
      <w:r w:rsidRPr="00031E35">
        <w:rPr>
          <w:rFonts w:ascii="Times New Roman" w:hAnsi="Times New Roman" w:cs="Times New Roman"/>
          <w:b/>
          <w:bCs/>
          <w:color w:val="auto"/>
          <w:sz w:val="24"/>
          <w:szCs w:val="24"/>
        </w:rPr>
        <w:t>Reference</w:t>
      </w:r>
      <w:bookmarkEnd w:id="9"/>
      <w:r w:rsidRPr="00031E35">
        <w:rPr>
          <w:rFonts w:ascii="Times New Roman" w:hAnsi="Times New Roman" w:cs="Times New Roman"/>
          <w:b/>
          <w:bCs/>
          <w:color w:val="auto"/>
          <w:sz w:val="24"/>
          <w:szCs w:val="24"/>
        </w:rPr>
        <w:t xml:space="preserve"> </w:t>
      </w:r>
    </w:p>
    <w:p w14:paraId="10E7B593"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Edwards, D.J. and Best, S. (2020) Health and Social Care. Los Angeles: Sage.</w:t>
      </w:r>
    </w:p>
    <w:p w14:paraId="242D8E8A" w14:textId="77777777" w:rsidR="00A66AE7" w:rsidRPr="00031E35" w:rsidRDefault="00A66AE7" w:rsidP="00031E35">
      <w:pPr>
        <w:spacing w:line="360" w:lineRule="auto"/>
        <w:jc w:val="both"/>
        <w:rPr>
          <w:rFonts w:ascii="Times New Roman" w:hAnsi="Times New Roman" w:cs="Times New Roman"/>
          <w:sz w:val="24"/>
          <w:szCs w:val="24"/>
        </w:rPr>
      </w:pPr>
      <w:r w:rsidRPr="00031E35">
        <w:rPr>
          <w:rFonts w:ascii="Times New Roman" w:hAnsi="Times New Roman" w:cs="Times New Roman"/>
          <w:sz w:val="24"/>
          <w:szCs w:val="24"/>
        </w:rPr>
        <w:t>Eizadirad, A., 2025. Why Anti-discriminatory Education Cannot Be Optional: A Tool That Facilitates Positive Life Outcomes for All. In </w:t>
      </w:r>
      <w:r w:rsidRPr="00031E35">
        <w:rPr>
          <w:rFonts w:ascii="Times New Roman" w:hAnsi="Times New Roman" w:cs="Times New Roman"/>
          <w:i/>
          <w:iCs/>
          <w:sz w:val="24"/>
          <w:szCs w:val="24"/>
        </w:rPr>
        <w:t>Handbook of Anti-Discriminatory Education</w:t>
      </w:r>
      <w:r w:rsidRPr="00031E35">
        <w:rPr>
          <w:rFonts w:ascii="Times New Roman" w:hAnsi="Times New Roman" w:cs="Times New Roman"/>
          <w:sz w:val="24"/>
          <w:szCs w:val="24"/>
        </w:rPr>
        <w:t> (pp. 3-11). Cham: Springer Nature Switzerland.</w:t>
      </w:r>
    </w:p>
    <w:p w14:paraId="02C1F836" w14:textId="77777777" w:rsidR="00A66AE7" w:rsidRPr="00031E35" w:rsidRDefault="00A66AE7" w:rsidP="00031E35">
      <w:pPr>
        <w:spacing w:after="160" w:line="360" w:lineRule="auto"/>
        <w:ind w:left="720" w:hanging="720"/>
        <w:jc w:val="both"/>
        <w:rPr>
          <w:rFonts w:ascii="Times New Roman" w:hAnsi="Times New Roman" w:cs="Times New Roman"/>
          <w:sz w:val="24"/>
          <w:szCs w:val="24"/>
        </w:rPr>
      </w:pPr>
      <w:r w:rsidRPr="00031E35">
        <w:rPr>
          <w:rFonts w:ascii="Times New Roman" w:hAnsi="Times New Roman" w:cs="Times New Roman"/>
          <w:sz w:val="24"/>
          <w:szCs w:val="24"/>
        </w:rPr>
        <w:t>General Medical Council (2013) Good Medical Practice. London: GMC.</w:t>
      </w:r>
    </w:p>
    <w:p w14:paraId="665BEC4F" w14:textId="77777777" w:rsidR="00A66AE7" w:rsidRPr="00031E35" w:rsidRDefault="00A66AE7" w:rsidP="00031E35">
      <w:pPr>
        <w:spacing w:after="160" w:line="360" w:lineRule="auto"/>
        <w:ind w:left="720" w:hanging="720"/>
        <w:jc w:val="both"/>
        <w:rPr>
          <w:rFonts w:ascii="Times New Roman" w:hAnsi="Times New Roman" w:cs="Times New Roman"/>
          <w:sz w:val="24"/>
          <w:szCs w:val="24"/>
        </w:rPr>
      </w:pPr>
      <w:r w:rsidRPr="00031E35">
        <w:rPr>
          <w:rFonts w:ascii="Times New Roman" w:hAnsi="Times New Roman" w:cs="Times New Roman"/>
          <w:sz w:val="24"/>
          <w:szCs w:val="24"/>
        </w:rPr>
        <w:t xml:space="preserve">Glasby, J. (2017) Understanding Health and Social Care (3rd </w:t>
      </w:r>
      <w:proofErr w:type="spellStart"/>
      <w:r w:rsidRPr="00031E35">
        <w:rPr>
          <w:rFonts w:ascii="Times New Roman" w:hAnsi="Times New Roman" w:cs="Times New Roman"/>
          <w:sz w:val="24"/>
          <w:szCs w:val="24"/>
        </w:rPr>
        <w:t>edn</w:t>
      </w:r>
      <w:proofErr w:type="spellEnd"/>
      <w:r w:rsidRPr="00031E35">
        <w:rPr>
          <w:rFonts w:ascii="Times New Roman" w:hAnsi="Times New Roman" w:cs="Times New Roman"/>
          <w:sz w:val="24"/>
          <w:szCs w:val="24"/>
        </w:rPr>
        <w:t>). Bristol: Policy Press.</w:t>
      </w:r>
    </w:p>
    <w:p w14:paraId="6F85717C"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Government Equalities Office (2010) Equality Act 2010: What Do You Need to Know? A Summary Guide to Your Rights. London: Citizens Advice Bureau.</w:t>
      </w:r>
    </w:p>
    <w:p w14:paraId="6D5F8A45"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Haugan, G. and Eriksson, M. (2021) Health Promotion in Health Care – Vital Theories and Research. Cham: Springer.</w:t>
      </w:r>
    </w:p>
    <w:p w14:paraId="05486C63"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Legislation.gov.uk (2010) Equality Act 2010. Available at: https://www.legislation.gov.uk/ukpga/2010/15/contents (Accessed: 19 July 2026).</w:t>
      </w:r>
    </w:p>
    <w:p w14:paraId="4672B40F" w14:textId="77777777" w:rsidR="00A66AE7" w:rsidRPr="00031E35" w:rsidRDefault="00A66AE7" w:rsidP="00031E35">
      <w:pPr>
        <w:spacing w:line="360" w:lineRule="auto"/>
        <w:jc w:val="both"/>
        <w:rPr>
          <w:rFonts w:ascii="Times New Roman" w:hAnsi="Times New Roman" w:cs="Times New Roman"/>
          <w:sz w:val="24"/>
          <w:szCs w:val="24"/>
        </w:rPr>
      </w:pPr>
      <w:r w:rsidRPr="00031E35">
        <w:rPr>
          <w:rFonts w:ascii="Times New Roman" w:hAnsi="Times New Roman" w:cs="Times New Roman"/>
          <w:sz w:val="24"/>
          <w:szCs w:val="24"/>
        </w:rPr>
        <w:t>Meers, J., 2024. Discrimination at the Interface: The equality act 2010 and platform Interface design. </w:t>
      </w:r>
      <w:r w:rsidRPr="00031E35">
        <w:rPr>
          <w:rFonts w:ascii="Times New Roman" w:hAnsi="Times New Roman" w:cs="Times New Roman"/>
          <w:i/>
          <w:iCs/>
          <w:sz w:val="24"/>
          <w:szCs w:val="24"/>
        </w:rPr>
        <w:t>The Modern Law Review</w:t>
      </w:r>
      <w:r w:rsidRPr="00031E35">
        <w:rPr>
          <w:rFonts w:ascii="Times New Roman" w:hAnsi="Times New Roman" w:cs="Times New Roman"/>
          <w:sz w:val="24"/>
          <w:szCs w:val="24"/>
        </w:rPr>
        <w:t>, </w:t>
      </w:r>
      <w:r w:rsidRPr="00031E35">
        <w:rPr>
          <w:rFonts w:ascii="Times New Roman" w:hAnsi="Times New Roman" w:cs="Times New Roman"/>
          <w:i/>
          <w:iCs/>
          <w:sz w:val="24"/>
          <w:szCs w:val="24"/>
        </w:rPr>
        <w:t>87</w:t>
      </w:r>
      <w:r w:rsidRPr="00031E35">
        <w:rPr>
          <w:rFonts w:ascii="Times New Roman" w:hAnsi="Times New Roman" w:cs="Times New Roman"/>
          <w:sz w:val="24"/>
          <w:szCs w:val="24"/>
        </w:rPr>
        <w:t>(3), pp.640-669.</w:t>
      </w:r>
    </w:p>
    <w:p w14:paraId="39726FBA"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NHS Health Careers (2026) Healthcare support worker. Available at: https://www.healthcareers.nhs.uk/explore-roles/healthcare-support-worker/roles-healthcare-support-worker/healthcare-support-worker (Accessed: 19 July 2026).</w:t>
      </w:r>
    </w:p>
    <w:p w14:paraId="763508F6"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Phillips, T. (2010) Equality Act 2010 Code of Practice. London: Equality and Human Rights Commission.</w:t>
      </w:r>
    </w:p>
    <w:p w14:paraId="771622AA" w14:textId="77777777" w:rsidR="00A66AE7" w:rsidRPr="00031E35" w:rsidRDefault="00A66AE7" w:rsidP="00031E35">
      <w:pPr>
        <w:spacing w:after="240" w:line="360" w:lineRule="auto"/>
        <w:jc w:val="both"/>
        <w:rPr>
          <w:rFonts w:ascii="Times New Roman" w:hAnsi="Times New Roman" w:cs="Times New Roman"/>
          <w:sz w:val="24"/>
          <w:szCs w:val="24"/>
        </w:rPr>
      </w:pPr>
      <w:bookmarkStart w:id="10" w:name="_Hlk235618322"/>
      <w:proofErr w:type="spellStart"/>
      <w:r w:rsidRPr="00031E35">
        <w:rPr>
          <w:rFonts w:ascii="Times New Roman" w:hAnsi="Times New Roman" w:cs="Times New Roman"/>
          <w:sz w:val="24"/>
          <w:szCs w:val="24"/>
        </w:rPr>
        <w:t>Rugulies</w:t>
      </w:r>
      <w:bookmarkEnd w:id="10"/>
      <w:proofErr w:type="spellEnd"/>
      <w:r w:rsidRPr="00031E35">
        <w:rPr>
          <w:rFonts w:ascii="Times New Roman" w:hAnsi="Times New Roman" w:cs="Times New Roman"/>
          <w:sz w:val="24"/>
          <w:szCs w:val="24"/>
        </w:rPr>
        <w:t xml:space="preserve">, R., </w:t>
      </w:r>
      <w:proofErr w:type="spellStart"/>
      <w:r w:rsidRPr="00031E35">
        <w:rPr>
          <w:rFonts w:ascii="Times New Roman" w:hAnsi="Times New Roman" w:cs="Times New Roman"/>
          <w:sz w:val="24"/>
          <w:szCs w:val="24"/>
        </w:rPr>
        <w:t>Aust</w:t>
      </w:r>
      <w:proofErr w:type="spellEnd"/>
      <w:r w:rsidRPr="00031E35">
        <w:rPr>
          <w:rFonts w:ascii="Times New Roman" w:hAnsi="Times New Roman" w:cs="Times New Roman"/>
          <w:sz w:val="24"/>
          <w:szCs w:val="24"/>
        </w:rPr>
        <w:t>, B., Greiner, B.A., Arensman, E., Kawakami, N., LaMontagne, A.D. and Madsen, I.E., 2023. Work-related causes of mental health conditions and interventions for their improvement in workplaces. </w:t>
      </w:r>
      <w:r w:rsidRPr="00031E35">
        <w:rPr>
          <w:rFonts w:ascii="Times New Roman" w:hAnsi="Times New Roman" w:cs="Times New Roman"/>
          <w:i/>
          <w:iCs/>
          <w:sz w:val="24"/>
          <w:szCs w:val="24"/>
        </w:rPr>
        <w:t>The Lancet</w:t>
      </w:r>
      <w:r w:rsidRPr="00031E35">
        <w:rPr>
          <w:rFonts w:ascii="Times New Roman" w:hAnsi="Times New Roman" w:cs="Times New Roman"/>
          <w:sz w:val="24"/>
          <w:szCs w:val="24"/>
        </w:rPr>
        <w:t>, </w:t>
      </w:r>
      <w:r w:rsidRPr="00031E35">
        <w:rPr>
          <w:rFonts w:ascii="Times New Roman" w:hAnsi="Times New Roman" w:cs="Times New Roman"/>
          <w:i/>
          <w:iCs/>
          <w:sz w:val="24"/>
          <w:szCs w:val="24"/>
        </w:rPr>
        <w:t>402</w:t>
      </w:r>
      <w:r w:rsidRPr="00031E35">
        <w:rPr>
          <w:rFonts w:ascii="Times New Roman" w:hAnsi="Times New Roman" w:cs="Times New Roman"/>
          <w:sz w:val="24"/>
          <w:szCs w:val="24"/>
        </w:rPr>
        <w:t>(10410), pp.1368-1381.</w:t>
      </w:r>
    </w:p>
    <w:p w14:paraId="4E54C958" w14:textId="7A6E5DEC" w:rsidR="00A66AE7" w:rsidRPr="00031E35" w:rsidRDefault="00A66AE7" w:rsidP="00031E35">
      <w:pPr>
        <w:spacing w:after="240" w:line="360" w:lineRule="auto"/>
        <w:jc w:val="both"/>
        <w:rPr>
          <w:rFonts w:ascii="Times New Roman" w:hAnsi="Times New Roman" w:cs="Times New Roman"/>
          <w:sz w:val="24"/>
          <w:szCs w:val="24"/>
        </w:rPr>
      </w:pPr>
      <w:r w:rsidRPr="00031E35">
        <w:rPr>
          <w:rFonts w:ascii="Times New Roman" w:hAnsi="Times New Roman" w:cs="Times New Roman"/>
          <w:sz w:val="24"/>
          <w:szCs w:val="24"/>
        </w:rPr>
        <w:t xml:space="preserve">Skills for Care, Skills for Health and Health Education England (2025) Care Certificate Standards (Updated 2025). Available at: https://www.skillsforcare.org.uk/resources/documents/Developing-your-workforce/Care-Certificate/Care-Certificate-Standards/Care-Certificate-standards-March-2025.pdf </w:t>
      </w:r>
    </w:p>
    <w:p w14:paraId="25BD1867" w14:textId="77777777" w:rsidR="00A66AE7" w:rsidRPr="00031E35" w:rsidRDefault="00A66AE7" w:rsidP="00031E35">
      <w:pPr>
        <w:spacing w:after="160" w:line="360" w:lineRule="auto"/>
        <w:jc w:val="both"/>
        <w:rPr>
          <w:rFonts w:ascii="Times New Roman" w:hAnsi="Times New Roman" w:cs="Times New Roman"/>
          <w:sz w:val="24"/>
          <w:szCs w:val="24"/>
        </w:rPr>
      </w:pPr>
      <w:r w:rsidRPr="00031E35">
        <w:rPr>
          <w:rFonts w:ascii="Times New Roman" w:hAnsi="Times New Roman" w:cs="Times New Roman"/>
          <w:sz w:val="24"/>
          <w:szCs w:val="24"/>
        </w:rPr>
        <w:t xml:space="preserve">Social Care Institute for Excellence (SCIE) (2023) Dignity: Information and Good Communication. Available at: https://www.scie.org.uk/providing-care/dignity-in-care/communication/ </w:t>
      </w:r>
    </w:p>
    <w:sectPr w:rsidR="00A66AE7" w:rsidRPr="00031E35">
      <w:headerReference w:type="default" r:id="rId8"/>
      <w:footerReference w:type="defaul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73D035" w14:textId="77777777" w:rsidR="004B7B53" w:rsidRDefault="004B7B53">
      <w:r>
        <w:separator/>
      </w:r>
    </w:p>
  </w:endnote>
  <w:endnote w:type="continuationSeparator" w:id="0">
    <w:p w14:paraId="3DC7F0A7" w14:textId="77777777" w:rsidR="004B7B53" w:rsidRDefault="004B7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526318" w14:textId="3F2851A2" w:rsidR="0049707D" w:rsidRDefault="0049707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5B383C" w14:textId="77777777" w:rsidR="004B7B53" w:rsidRDefault="004B7B53">
      <w:r>
        <w:separator/>
      </w:r>
    </w:p>
  </w:footnote>
  <w:footnote w:type="continuationSeparator" w:id="0">
    <w:p w14:paraId="1EC0E640" w14:textId="77777777" w:rsidR="004B7B53" w:rsidRDefault="004B7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41D7D4" w14:textId="30DFA8A1" w:rsidR="0049707D" w:rsidRDefault="0049707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BCE2D1D"/>
    <w:multiLevelType w:val="hybridMultilevel"/>
    <w:tmpl w:val="E8081B44"/>
    <w:lvl w:ilvl="0" w:tplc="548C0DE4">
      <w:start w:val="1"/>
      <w:numFmt w:val="bullet"/>
      <w:lvlText w:val="●"/>
      <w:lvlJc w:val="left"/>
      <w:pPr>
        <w:ind w:left="720" w:hanging="360"/>
      </w:pPr>
    </w:lvl>
    <w:lvl w:ilvl="1" w:tplc="58E49796">
      <w:start w:val="1"/>
      <w:numFmt w:val="bullet"/>
      <w:lvlText w:val="○"/>
      <w:lvlJc w:val="left"/>
      <w:pPr>
        <w:ind w:left="1440" w:hanging="360"/>
      </w:pPr>
    </w:lvl>
    <w:lvl w:ilvl="2" w:tplc="E45AFA88">
      <w:start w:val="1"/>
      <w:numFmt w:val="bullet"/>
      <w:lvlText w:val="■"/>
      <w:lvlJc w:val="left"/>
      <w:pPr>
        <w:ind w:left="2160" w:hanging="360"/>
      </w:pPr>
    </w:lvl>
    <w:lvl w:ilvl="3" w:tplc="DAC67770">
      <w:start w:val="1"/>
      <w:numFmt w:val="bullet"/>
      <w:lvlText w:val="●"/>
      <w:lvlJc w:val="left"/>
      <w:pPr>
        <w:ind w:left="2880" w:hanging="360"/>
      </w:pPr>
    </w:lvl>
    <w:lvl w:ilvl="4" w:tplc="7E96C364">
      <w:start w:val="1"/>
      <w:numFmt w:val="bullet"/>
      <w:lvlText w:val="○"/>
      <w:lvlJc w:val="left"/>
      <w:pPr>
        <w:ind w:left="3600" w:hanging="360"/>
      </w:pPr>
    </w:lvl>
    <w:lvl w:ilvl="5" w:tplc="448AB4F0">
      <w:start w:val="1"/>
      <w:numFmt w:val="bullet"/>
      <w:lvlText w:val="■"/>
      <w:lvlJc w:val="left"/>
      <w:pPr>
        <w:ind w:left="4320" w:hanging="360"/>
      </w:pPr>
    </w:lvl>
    <w:lvl w:ilvl="6" w:tplc="D17630E6">
      <w:start w:val="1"/>
      <w:numFmt w:val="bullet"/>
      <w:lvlText w:val="●"/>
      <w:lvlJc w:val="left"/>
      <w:pPr>
        <w:ind w:left="5040" w:hanging="360"/>
      </w:pPr>
    </w:lvl>
    <w:lvl w:ilvl="7" w:tplc="4FA86638">
      <w:start w:val="1"/>
      <w:numFmt w:val="bullet"/>
      <w:lvlText w:val="●"/>
      <w:lvlJc w:val="left"/>
      <w:pPr>
        <w:ind w:left="5760" w:hanging="360"/>
      </w:pPr>
    </w:lvl>
    <w:lvl w:ilvl="8" w:tplc="DD78D062">
      <w:start w:val="1"/>
      <w:numFmt w:val="bullet"/>
      <w:lvlText w:val="●"/>
      <w:lvlJc w:val="left"/>
      <w:pPr>
        <w:ind w:left="6480" w:hanging="360"/>
      </w:pPr>
    </w:lvl>
  </w:abstractNum>
  <w:num w:numId="1" w16cid:durableId="1041706895">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07D"/>
    <w:rsid w:val="00025BF8"/>
    <w:rsid w:val="00031E35"/>
    <w:rsid w:val="00236826"/>
    <w:rsid w:val="002B4B4B"/>
    <w:rsid w:val="002C090B"/>
    <w:rsid w:val="002E3DAC"/>
    <w:rsid w:val="00355C98"/>
    <w:rsid w:val="003A1DB1"/>
    <w:rsid w:val="004903BF"/>
    <w:rsid w:val="0049707D"/>
    <w:rsid w:val="004B7B53"/>
    <w:rsid w:val="004E2D76"/>
    <w:rsid w:val="00545746"/>
    <w:rsid w:val="005878C4"/>
    <w:rsid w:val="00640B63"/>
    <w:rsid w:val="006C273C"/>
    <w:rsid w:val="00792EE7"/>
    <w:rsid w:val="007F325E"/>
    <w:rsid w:val="008308C0"/>
    <w:rsid w:val="00926B16"/>
    <w:rsid w:val="00A04A6E"/>
    <w:rsid w:val="00A5047D"/>
    <w:rsid w:val="00A66AE7"/>
    <w:rsid w:val="00AC61BA"/>
    <w:rsid w:val="00B7695B"/>
    <w:rsid w:val="00BA494A"/>
    <w:rsid w:val="00C05A90"/>
    <w:rsid w:val="00C33E22"/>
    <w:rsid w:val="00C71465"/>
    <w:rsid w:val="00D5390C"/>
    <w:rsid w:val="00D81C37"/>
    <w:rsid w:val="00D879FB"/>
    <w:rsid w:val="00DF5147"/>
    <w:rsid w:val="00E14D9E"/>
    <w:rsid w:val="00FB6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DE4B0"/>
  <w15:docId w15:val="{3DE63D1E-5370-400E-9E7F-4965E0ACA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31E35"/>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031E3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55DAA-C32C-4470-80B7-24059A4DD3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Alhagie Darboe (2519531)</cp:lastModifiedBy>
  <cp:revision>26</cp:revision>
  <dcterms:created xsi:type="dcterms:W3CDTF">2026-07-31T14:27:00Z</dcterms:created>
  <dcterms:modified xsi:type="dcterms:W3CDTF">2026-07-31T14:37:00Z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822d3523-1a2f-4510-958c-68506728d78f</vt:lpwstr>
  </property>
</Properties>
</file>