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A46A6E" w14:textId="77777777" w:rsidR="005354B4" w:rsidRPr="005354B4" w:rsidRDefault="005354B4" w:rsidP="005354B4">
      <w:pPr>
        <w:spacing w:after="0" w:line="240" w:lineRule="auto"/>
        <w:ind w:left="-180" w:right="-334"/>
        <w:rPr>
          <w:rFonts w:ascii="Georgia" w:eastAsia="SimSun" w:hAnsi="Georgia" w:cs="Times New Roman"/>
          <w:color w:val="000000"/>
          <w:sz w:val="21"/>
          <w:szCs w:val="21"/>
          <w:lang w:val="en-GB" w:eastAsia="zh-CN"/>
        </w:rPr>
      </w:pPr>
      <w:r w:rsidRPr="005354B4">
        <w:rPr>
          <w:rFonts w:ascii="Georgia" w:eastAsia="SimSun" w:hAnsi="Georgia" w:cs="Times New Roman"/>
          <w:noProof/>
          <w:color w:val="000000"/>
          <w:sz w:val="21"/>
          <w:szCs w:val="21"/>
          <w:lang w:val="en-GB" w:eastAsia="zh-CN"/>
        </w:rPr>
        <w:drawing>
          <wp:inline distT="0" distB="0" distL="0" distR="0" wp14:anchorId="52BF587A" wp14:editId="11B21FA2">
            <wp:extent cx="1905000" cy="635000"/>
            <wp:effectExtent l="19050" t="19050" r="19050" b="1270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1093F540" w14:textId="77777777" w:rsidR="005354B4" w:rsidRPr="005354B4" w:rsidRDefault="005354B4" w:rsidP="005354B4">
      <w:pPr>
        <w:spacing w:after="0" w:line="240" w:lineRule="auto"/>
        <w:ind w:left="-180" w:right="-334"/>
        <w:rPr>
          <w:rFonts w:ascii="Georgia" w:eastAsia="SimSun" w:hAnsi="Georgia" w:cs="Times New Roman"/>
          <w:color w:val="000000"/>
          <w:sz w:val="21"/>
          <w:szCs w:val="21"/>
          <w:lang w:val="en-GB" w:eastAsia="zh-CN"/>
        </w:rPr>
      </w:pPr>
    </w:p>
    <w:p w14:paraId="17345252" w14:textId="77777777" w:rsidR="005354B4" w:rsidRPr="005354B4" w:rsidRDefault="005354B4" w:rsidP="005354B4">
      <w:pPr>
        <w:spacing w:after="0" w:line="240" w:lineRule="auto"/>
        <w:ind w:left="-180" w:right="-334"/>
        <w:rPr>
          <w:rFonts w:ascii="Georgia" w:eastAsia="SimSun" w:hAnsi="Georgia" w:cs="Times New Roman"/>
          <w:color w:val="000000"/>
          <w:sz w:val="21"/>
          <w:szCs w:val="21"/>
          <w:lang w:val="en-GB" w:eastAsia="zh-CN"/>
        </w:rPr>
      </w:pPr>
    </w:p>
    <w:p w14:paraId="4D46E4DC" w14:textId="77777777" w:rsidR="005354B4" w:rsidRPr="005354B4" w:rsidRDefault="005354B4" w:rsidP="005354B4">
      <w:pPr>
        <w:spacing w:after="0" w:line="240" w:lineRule="auto"/>
        <w:ind w:left="-180" w:right="-334"/>
        <w:jc w:val="center"/>
        <w:rPr>
          <w:rFonts w:ascii="Arial" w:eastAsia="SimSun" w:hAnsi="Arial" w:cs="Arial"/>
          <w:b/>
          <w:color w:val="000000"/>
          <w:sz w:val="28"/>
          <w:szCs w:val="28"/>
          <w:lang w:val="cy-GB" w:eastAsia="zh-CN"/>
        </w:rPr>
      </w:pPr>
      <w:r w:rsidRPr="005354B4">
        <w:rPr>
          <w:rFonts w:ascii="Arial" w:eastAsia="SimSun" w:hAnsi="Arial" w:cs="Arial"/>
          <w:b/>
          <w:color w:val="000000"/>
          <w:sz w:val="28"/>
          <w:szCs w:val="28"/>
          <w:lang w:val="cy-GB" w:eastAsia="zh-CN"/>
        </w:rPr>
        <w:t xml:space="preserve">Postgraduate/Distance Learning </w:t>
      </w:r>
    </w:p>
    <w:p w14:paraId="33C6BA4B" w14:textId="77777777" w:rsidR="005354B4" w:rsidRPr="005354B4" w:rsidRDefault="005354B4" w:rsidP="005354B4">
      <w:pPr>
        <w:spacing w:after="0" w:line="240" w:lineRule="auto"/>
        <w:ind w:left="-180" w:right="-334"/>
        <w:jc w:val="center"/>
        <w:rPr>
          <w:rFonts w:ascii="Arial" w:eastAsia="SimSun" w:hAnsi="Arial" w:cs="Arial"/>
          <w:b/>
          <w:color w:val="000000"/>
          <w:sz w:val="28"/>
          <w:szCs w:val="28"/>
          <w:lang w:val="en-GB" w:eastAsia="zh-CN"/>
        </w:rPr>
      </w:pPr>
      <w:r w:rsidRPr="005354B4">
        <w:rPr>
          <w:rFonts w:ascii="Arial" w:eastAsia="SimSun" w:hAnsi="Arial" w:cs="Arial"/>
          <w:b/>
          <w:color w:val="000000"/>
          <w:sz w:val="28"/>
          <w:szCs w:val="28"/>
          <w:lang w:val="cy-GB" w:eastAsia="zh-CN"/>
        </w:rPr>
        <w:t>Assignment coversheet &amp; feedback form</w:t>
      </w:r>
    </w:p>
    <w:p w14:paraId="69E59813" w14:textId="77777777" w:rsidR="005354B4" w:rsidRPr="005354B4" w:rsidRDefault="005354B4" w:rsidP="005354B4">
      <w:pPr>
        <w:rPr>
          <w:rFonts w:ascii="Arial" w:hAnsi="Arial" w:cs="Arial"/>
          <w:sz w:val="28"/>
          <w:szCs w:val="28"/>
          <w:lang w:val="cy-GB"/>
        </w:rPr>
      </w:pPr>
    </w:p>
    <w:p w14:paraId="28080006" w14:textId="77777777" w:rsidR="005354B4" w:rsidRPr="005354B4" w:rsidRDefault="005354B4" w:rsidP="005354B4">
      <w:pPr>
        <w:keepNext/>
        <w:spacing w:after="0" w:line="240" w:lineRule="auto"/>
        <w:ind w:left="720"/>
        <w:jc w:val="center"/>
        <w:outlineLvl w:val="2"/>
        <w:rPr>
          <w:rFonts w:ascii="Tahoma" w:eastAsia="SimSun" w:hAnsi="Tahoma" w:cs="Tahoma"/>
          <w:b/>
          <w:bCs/>
          <w:sz w:val="20"/>
          <w:szCs w:val="20"/>
          <w:lang w:val="cy-GB" w:eastAsia="zh-CN"/>
        </w:rPr>
      </w:pPr>
      <w:r w:rsidRPr="005354B4">
        <w:rPr>
          <w:rFonts w:ascii="Tahoma" w:eastAsia="SimSun" w:hAnsi="Tahoma" w:cs="Tahoma"/>
          <w:b/>
          <w:bCs/>
          <w:sz w:val="20"/>
          <w:szCs w:val="20"/>
          <w:lang w:val="cy-GB" w:eastAsia="zh-CN"/>
        </w:rPr>
        <w:t>THIS SHEET MUST BE THE FIRST PAGE OF THE ASSIGNMENT YOU ARE SUBMITTING  (DO NOT SEND AS A SEPARATE FILE)</w:t>
      </w:r>
    </w:p>
    <w:p w14:paraId="55F5A7F7" w14:textId="77777777" w:rsidR="005354B4" w:rsidRPr="005354B4" w:rsidRDefault="005354B4" w:rsidP="005354B4">
      <w:pPr>
        <w:keepNext/>
        <w:spacing w:after="0" w:line="240" w:lineRule="auto"/>
        <w:ind w:left="720"/>
        <w:jc w:val="center"/>
        <w:outlineLvl w:val="2"/>
        <w:rPr>
          <w:rFonts w:ascii="Trebuchet MS" w:eastAsia="SimSun" w:hAnsi="Trebuchet MS" w:cs="Tahoma"/>
          <w:b/>
          <w:bCs/>
          <w:sz w:val="20"/>
          <w:szCs w:val="20"/>
          <w:lang w:val="en-GB"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5354B4" w:rsidRPr="005354B4" w14:paraId="58FC3AE5" w14:textId="77777777" w:rsidTr="008C69DB">
        <w:trPr>
          <w:trHeight w:val="614"/>
        </w:trPr>
        <w:tc>
          <w:tcPr>
            <w:tcW w:w="8856" w:type="dxa"/>
            <w:gridSpan w:val="5"/>
          </w:tcPr>
          <w:p w14:paraId="4C399B00" w14:textId="77777777" w:rsidR="005354B4" w:rsidRPr="005354B4" w:rsidRDefault="005354B4" w:rsidP="005354B4">
            <w:pPr>
              <w:spacing w:after="0" w:line="240" w:lineRule="auto"/>
              <w:ind w:right="34"/>
              <w:rPr>
                <w:rFonts w:ascii="Arial" w:eastAsia="SimSun" w:hAnsi="Arial" w:cs="Arial"/>
                <w:color w:val="000000"/>
                <w:lang w:val="en-GB" w:eastAsia="zh-CN"/>
              </w:rPr>
            </w:pPr>
            <w:r w:rsidRPr="005354B4">
              <w:rPr>
                <w:rFonts w:ascii="Arial" w:eastAsia="SimSun" w:hAnsi="Arial" w:cs="Arial"/>
                <w:b/>
                <w:color w:val="000000"/>
                <w:lang w:val="en-GB" w:eastAsia="zh-CN"/>
              </w:rPr>
              <w:t>For completion by the student</w:t>
            </w:r>
            <w:r w:rsidRPr="005354B4">
              <w:rPr>
                <w:rFonts w:ascii="Arial" w:eastAsia="SimSun" w:hAnsi="Arial" w:cs="Arial"/>
                <w:color w:val="000000"/>
                <w:lang w:val="en-GB" w:eastAsia="zh-CN"/>
              </w:rPr>
              <w:t>:</w:t>
            </w:r>
          </w:p>
        </w:tc>
      </w:tr>
      <w:tr w:rsidR="005354B4" w:rsidRPr="005354B4" w14:paraId="6B0E80AA" w14:textId="77777777" w:rsidTr="008C69DB">
        <w:trPr>
          <w:trHeight w:val="718"/>
        </w:trPr>
        <w:tc>
          <w:tcPr>
            <w:tcW w:w="8856" w:type="dxa"/>
            <w:gridSpan w:val="5"/>
          </w:tcPr>
          <w:p w14:paraId="5F6C529C" w14:textId="77777777" w:rsidR="005354B4" w:rsidRPr="005354B4" w:rsidRDefault="005354B4" w:rsidP="005354B4">
            <w:pPr>
              <w:spacing w:after="0" w:line="240" w:lineRule="auto"/>
              <w:ind w:right="34"/>
              <w:rPr>
                <w:rFonts w:ascii="Arial" w:eastAsia="SimSun" w:hAnsi="Arial" w:cs="Arial"/>
                <w:color w:val="000000"/>
                <w:lang w:val="en-GB" w:eastAsia="zh-CN"/>
              </w:rPr>
            </w:pPr>
            <w:r w:rsidRPr="005354B4">
              <w:rPr>
                <w:rFonts w:ascii="Arial" w:eastAsia="SimSun" w:hAnsi="Arial" w:cs="Arial"/>
                <w:color w:val="000000"/>
                <w:lang w:val="en-GB" w:eastAsia="zh-CN"/>
              </w:rPr>
              <w:t>Student Name:  Kimberly Corrall</w:t>
            </w:r>
          </w:p>
          <w:p w14:paraId="59AA0855" w14:textId="77777777" w:rsidR="005354B4" w:rsidRPr="005354B4" w:rsidRDefault="005354B4" w:rsidP="005354B4">
            <w:pPr>
              <w:spacing w:after="0" w:line="240" w:lineRule="auto"/>
              <w:ind w:right="34"/>
              <w:rPr>
                <w:rFonts w:ascii="Arial" w:eastAsia="SimSun" w:hAnsi="Arial" w:cs="Arial"/>
                <w:color w:val="000000"/>
                <w:lang w:val="en-GB" w:eastAsia="zh-CN"/>
              </w:rPr>
            </w:pPr>
          </w:p>
        </w:tc>
      </w:tr>
      <w:tr w:rsidR="005354B4" w:rsidRPr="005354B4" w14:paraId="256BEDDB" w14:textId="77777777" w:rsidTr="008C69DB">
        <w:trPr>
          <w:trHeight w:val="849"/>
        </w:trPr>
        <w:tc>
          <w:tcPr>
            <w:tcW w:w="4788" w:type="dxa"/>
          </w:tcPr>
          <w:p w14:paraId="266AE728" w14:textId="77777777" w:rsidR="005354B4" w:rsidRPr="005354B4" w:rsidRDefault="005354B4" w:rsidP="005354B4">
            <w:pPr>
              <w:spacing w:after="0" w:line="240" w:lineRule="auto"/>
              <w:ind w:right="34"/>
              <w:rPr>
                <w:rFonts w:ascii="Arial" w:eastAsia="SimSun" w:hAnsi="Arial" w:cs="Arial"/>
                <w:color w:val="000000"/>
                <w:lang w:val="en-GB" w:eastAsia="zh-CN"/>
              </w:rPr>
            </w:pPr>
            <w:r w:rsidRPr="005354B4">
              <w:rPr>
                <w:rFonts w:ascii="Arial" w:eastAsia="SimSun" w:hAnsi="Arial" w:cs="Arial"/>
                <w:color w:val="000000"/>
                <w:lang w:val="en-GB" w:eastAsia="zh-CN"/>
              </w:rPr>
              <w:t>Module code:  HPCA7019</w:t>
            </w:r>
          </w:p>
          <w:p w14:paraId="6E32A47F" w14:textId="77777777" w:rsidR="005354B4" w:rsidRPr="005354B4" w:rsidRDefault="005354B4" w:rsidP="005354B4">
            <w:pPr>
              <w:spacing w:after="0" w:line="240" w:lineRule="auto"/>
              <w:ind w:right="34"/>
              <w:rPr>
                <w:rFonts w:ascii="Arial" w:eastAsia="SimSun" w:hAnsi="Arial" w:cs="Arial"/>
                <w:color w:val="000000"/>
                <w:lang w:val="en-GB" w:eastAsia="zh-CN"/>
              </w:rPr>
            </w:pPr>
          </w:p>
          <w:p w14:paraId="27DD9A78" w14:textId="77777777" w:rsidR="005354B4" w:rsidRPr="005354B4" w:rsidRDefault="005354B4" w:rsidP="005354B4">
            <w:pPr>
              <w:spacing w:after="0" w:line="240" w:lineRule="auto"/>
              <w:ind w:right="34"/>
              <w:rPr>
                <w:rFonts w:ascii="Arial" w:eastAsia="SimSun" w:hAnsi="Arial" w:cs="Arial"/>
                <w:color w:val="000000"/>
                <w:lang w:val="en-GB" w:eastAsia="zh-CN"/>
              </w:rPr>
            </w:pPr>
            <w:r w:rsidRPr="005354B4">
              <w:rPr>
                <w:rFonts w:ascii="Arial" w:eastAsia="SimSun" w:hAnsi="Arial" w:cs="Arial"/>
                <w:color w:val="000000"/>
                <w:lang w:val="en-GB" w:eastAsia="zh-CN"/>
              </w:rPr>
              <w:t>Module title:  Sacred Skies</w:t>
            </w:r>
          </w:p>
          <w:p w14:paraId="7B7BAAA8" w14:textId="77777777" w:rsidR="005354B4" w:rsidRPr="005354B4" w:rsidRDefault="005354B4" w:rsidP="005354B4">
            <w:pPr>
              <w:spacing w:after="0" w:line="240" w:lineRule="auto"/>
              <w:ind w:right="34"/>
              <w:rPr>
                <w:rFonts w:ascii="Arial" w:eastAsia="SimSun" w:hAnsi="Arial" w:cs="Arial"/>
                <w:color w:val="000000"/>
                <w:lang w:val="en-GB" w:eastAsia="zh-CN"/>
              </w:rPr>
            </w:pPr>
          </w:p>
          <w:p w14:paraId="524EF0A8" w14:textId="77777777" w:rsidR="005354B4" w:rsidRPr="005354B4" w:rsidRDefault="005354B4" w:rsidP="005354B4">
            <w:pPr>
              <w:spacing w:after="0" w:line="240" w:lineRule="auto"/>
              <w:ind w:right="34"/>
              <w:rPr>
                <w:rFonts w:ascii="Arial" w:eastAsia="SimSun" w:hAnsi="Arial" w:cs="Arial"/>
                <w:color w:val="000000"/>
                <w:lang w:val="en-GB" w:eastAsia="zh-CN"/>
              </w:rPr>
            </w:pPr>
          </w:p>
        </w:tc>
        <w:tc>
          <w:tcPr>
            <w:tcW w:w="2266" w:type="dxa"/>
            <w:gridSpan w:val="3"/>
          </w:tcPr>
          <w:p w14:paraId="39734029" w14:textId="77777777" w:rsidR="005354B4" w:rsidRPr="005354B4" w:rsidRDefault="005354B4" w:rsidP="005354B4">
            <w:pPr>
              <w:spacing w:after="0" w:line="240" w:lineRule="auto"/>
              <w:ind w:right="34"/>
              <w:rPr>
                <w:rFonts w:ascii="Arial" w:eastAsia="SimSun" w:hAnsi="Arial" w:cs="Arial"/>
                <w:color w:val="000000"/>
                <w:lang w:val="en-GB" w:eastAsia="zh-CN"/>
              </w:rPr>
            </w:pPr>
            <w:r w:rsidRPr="005354B4">
              <w:rPr>
                <w:rFonts w:ascii="Arial" w:eastAsia="SimSun" w:hAnsi="Arial" w:cs="Arial"/>
                <w:color w:val="000000"/>
                <w:lang w:val="en-GB" w:eastAsia="zh-CN"/>
              </w:rPr>
              <w:t>Student ID number:</w:t>
            </w:r>
          </w:p>
          <w:p w14:paraId="15714AA6" w14:textId="77777777" w:rsidR="005354B4" w:rsidRPr="005354B4" w:rsidRDefault="005354B4" w:rsidP="005354B4">
            <w:pPr>
              <w:spacing w:after="0" w:line="240" w:lineRule="auto"/>
              <w:ind w:right="34"/>
              <w:rPr>
                <w:rFonts w:ascii="Arial" w:eastAsia="SimSun" w:hAnsi="Arial" w:cs="Arial"/>
                <w:color w:val="000000"/>
                <w:lang w:val="en-GB" w:eastAsia="zh-CN"/>
              </w:rPr>
            </w:pPr>
          </w:p>
          <w:p w14:paraId="36498F68" w14:textId="77777777" w:rsidR="005354B4" w:rsidRPr="005354B4" w:rsidRDefault="005354B4" w:rsidP="005354B4">
            <w:pPr>
              <w:spacing w:after="0" w:line="240" w:lineRule="auto"/>
              <w:ind w:right="34"/>
              <w:rPr>
                <w:rFonts w:ascii="Arial" w:eastAsia="SimSun" w:hAnsi="Arial" w:cs="Arial"/>
                <w:color w:val="000000"/>
                <w:lang w:val="en-GB" w:eastAsia="zh-CN"/>
              </w:rPr>
            </w:pPr>
            <w:r w:rsidRPr="005354B4">
              <w:rPr>
                <w:rFonts w:ascii="Arial" w:eastAsia="SimSun" w:hAnsi="Arial" w:cs="Arial"/>
                <w:color w:val="000000"/>
                <w:lang w:val="en-GB" w:eastAsia="zh-CN"/>
              </w:rPr>
              <w:t>2024486</w:t>
            </w:r>
          </w:p>
        </w:tc>
        <w:tc>
          <w:tcPr>
            <w:tcW w:w="1802" w:type="dxa"/>
          </w:tcPr>
          <w:p w14:paraId="3F0F5F19" w14:textId="77777777" w:rsidR="005354B4" w:rsidRPr="005354B4" w:rsidRDefault="005354B4" w:rsidP="005354B4">
            <w:pPr>
              <w:spacing w:after="0" w:line="240" w:lineRule="auto"/>
              <w:ind w:right="34"/>
              <w:rPr>
                <w:rFonts w:ascii="Arial" w:eastAsia="SimSun" w:hAnsi="Arial" w:cs="Arial"/>
                <w:color w:val="000000"/>
                <w:lang w:val="en-GB" w:eastAsia="zh-CN"/>
              </w:rPr>
            </w:pPr>
            <w:r w:rsidRPr="005354B4">
              <w:rPr>
                <w:rFonts w:ascii="Arial" w:eastAsia="SimSun" w:hAnsi="Arial" w:cs="Arial"/>
                <w:color w:val="000000"/>
                <w:lang w:val="en-GB" w:eastAsia="zh-CN"/>
              </w:rPr>
              <w:t>Educational support needs:</w:t>
            </w:r>
          </w:p>
          <w:p w14:paraId="4BC02583" w14:textId="77777777" w:rsidR="005354B4" w:rsidRPr="005354B4" w:rsidRDefault="005354B4" w:rsidP="005354B4">
            <w:pPr>
              <w:spacing w:after="0" w:line="240" w:lineRule="auto"/>
              <w:ind w:right="34"/>
              <w:rPr>
                <w:rFonts w:ascii="Arial" w:eastAsia="SimSun" w:hAnsi="Arial" w:cs="Arial"/>
                <w:color w:val="000000"/>
                <w:lang w:val="en-GB" w:eastAsia="zh-CN"/>
              </w:rPr>
            </w:pPr>
            <w:r w:rsidRPr="005354B4">
              <w:rPr>
                <w:rFonts w:ascii="Arial" w:eastAsia="SimSun" w:hAnsi="Arial" w:cs="Arial"/>
                <w:color w:val="000000"/>
                <w:lang w:val="en-GB" w:eastAsia="zh-CN"/>
              </w:rPr>
              <w:t>No</w:t>
            </w:r>
          </w:p>
        </w:tc>
      </w:tr>
      <w:tr w:rsidR="005354B4" w:rsidRPr="005354B4" w14:paraId="44419610" w14:textId="77777777" w:rsidTr="008C69DB">
        <w:trPr>
          <w:trHeight w:val="1139"/>
        </w:trPr>
        <w:tc>
          <w:tcPr>
            <w:tcW w:w="8856" w:type="dxa"/>
            <w:gridSpan w:val="5"/>
          </w:tcPr>
          <w:p w14:paraId="3890A72D" w14:textId="77777777" w:rsidR="005354B4" w:rsidRPr="005354B4" w:rsidRDefault="005354B4" w:rsidP="005354B4">
            <w:pPr>
              <w:spacing w:after="0" w:line="240" w:lineRule="auto"/>
              <w:ind w:right="34"/>
              <w:rPr>
                <w:rFonts w:ascii="Arial" w:eastAsia="SimSun" w:hAnsi="Arial" w:cs="Arial"/>
                <w:color w:val="000000"/>
                <w:lang w:val="en-GB" w:eastAsia="zh-CN"/>
              </w:rPr>
            </w:pPr>
            <w:r w:rsidRPr="005354B4">
              <w:rPr>
                <w:rFonts w:ascii="Arial" w:eastAsia="SimSun" w:hAnsi="Arial" w:cs="Arial"/>
                <w:color w:val="000000"/>
                <w:lang w:val="en-GB" w:eastAsia="zh-CN"/>
              </w:rPr>
              <w:t xml:space="preserve">Module tutor:  </w:t>
            </w:r>
            <w:proofErr w:type="spellStart"/>
            <w:r w:rsidRPr="005354B4">
              <w:rPr>
                <w:rFonts w:ascii="Arial" w:eastAsia="SimSun" w:hAnsi="Arial" w:cs="Arial"/>
                <w:color w:val="000000"/>
                <w:lang w:val="en-GB" w:eastAsia="zh-CN"/>
              </w:rPr>
              <w:t>Darrelyn</w:t>
            </w:r>
            <w:proofErr w:type="spellEnd"/>
            <w:r w:rsidRPr="005354B4">
              <w:rPr>
                <w:rFonts w:ascii="Arial" w:eastAsia="SimSun" w:hAnsi="Arial" w:cs="Arial"/>
                <w:color w:val="000000"/>
                <w:lang w:val="en-GB" w:eastAsia="zh-CN"/>
              </w:rPr>
              <w:t xml:space="preserve"> </w:t>
            </w:r>
            <w:proofErr w:type="spellStart"/>
            <w:r w:rsidRPr="005354B4">
              <w:rPr>
                <w:rFonts w:ascii="Arial" w:eastAsia="SimSun" w:hAnsi="Arial" w:cs="Arial"/>
                <w:color w:val="000000"/>
                <w:lang w:val="en-GB" w:eastAsia="zh-CN"/>
              </w:rPr>
              <w:t>Gunzburg</w:t>
            </w:r>
            <w:proofErr w:type="spellEnd"/>
            <w:r w:rsidRPr="005354B4">
              <w:rPr>
                <w:rFonts w:ascii="Arial" w:eastAsia="SimSun" w:hAnsi="Arial" w:cs="Arial"/>
                <w:color w:val="000000"/>
                <w:lang w:val="en-GB" w:eastAsia="zh-CN"/>
              </w:rPr>
              <w:t xml:space="preserve"> and Bernadette Brady</w:t>
            </w:r>
          </w:p>
          <w:p w14:paraId="206A412A" w14:textId="77777777" w:rsidR="005354B4" w:rsidRPr="005354B4" w:rsidRDefault="005354B4" w:rsidP="005354B4">
            <w:pPr>
              <w:spacing w:after="0" w:line="240" w:lineRule="auto"/>
              <w:ind w:right="34"/>
              <w:rPr>
                <w:rFonts w:ascii="Arial" w:eastAsia="SimSun" w:hAnsi="Arial" w:cs="Arial"/>
                <w:color w:val="000000"/>
                <w:lang w:val="en-GB" w:eastAsia="zh-CN"/>
              </w:rPr>
            </w:pPr>
          </w:p>
          <w:p w14:paraId="2752BD9A" w14:textId="77777777" w:rsidR="005354B4" w:rsidRPr="005354B4" w:rsidRDefault="005354B4" w:rsidP="005354B4">
            <w:pPr>
              <w:spacing w:after="0" w:line="240" w:lineRule="auto"/>
              <w:ind w:right="34"/>
              <w:rPr>
                <w:rFonts w:ascii="Arial" w:eastAsia="SimSun" w:hAnsi="Arial" w:cs="Arial"/>
                <w:color w:val="000000"/>
                <w:lang w:val="en-GB" w:eastAsia="zh-CN"/>
              </w:rPr>
            </w:pPr>
          </w:p>
          <w:p w14:paraId="2C409284" w14:textId="6E4BB4A1" w:rsidR="005354B4" w:rsidRPr="005354B4" w:rsidRDefault="005354B4" w:rsidP="005354B4">
            <w:pPr>
              <w:spacing w:after="0" w:line="240" w:lineRule="auto"/>
              <w:ind w:right="34"/>
              <w:rPr>
                <w:rFonts w:ascii="Arial" w:eastAsia="SimSun" w:hAnsi="Arial" w:cs="Arial"/>
                <w:color w:val="000000"/>
                <w:lang w:val="en-GB" w:eastAsia="zh-CN"/>
              </w:rPr>
            </w:pPr>
            <w:r w:rsidRPr="005354B4">
              <w:rPr>
                <w:rFonts w:ascii="Arial" w:eastAsia="SimSun" w:hAnsi="Arial" w:cs="Arial"/>
                <w:color w:val="000000"/>
                <w:lang w:val="en-GB" w:eastAsia="zh-CN"/>
              </w:rPr>
              <w:t>Assignment due date:  Ma</w:t>
            </w:r>
            <w:r>
              <w:rPr>
                <w:rFonts w:ascii="Arial" w:eastAsia="SimSun" w:hAnsi="Arial" w:cs="Arial"/>
                <w:color w:val="000000"/>
                <w:lang w:val="en-GB" w:eastAsia="zh-CN"/>
              </w:rPr>
              <w:t>y</w:t>
            </w:r>
            <w:r w:rsidRPr="005354B4">
              <w:rPr>
                <w:rFonts w:ascii="Arial" w:eastAsia="SimSun" w:hAnsi="Arial" w:cs="Arial"/>
                <w:color w:val="000000"/>
                <w:lang w:val="en-GB" w:eastAsia="zh-CN"/>
              </w:rPr>
              <w:t xml:space="preserve"> 1</w:t>
            </w:r>
            <w:r>
              <w:rPr>
                <w:rFonts w:ascii="Arial" w:eastAsia="SimSun" w:hAnsi="Arial" w:cs="Arial"/>
                <w:color w:val="000000"/>
                <w:lang w:val="en-GB" w:eastAsia="zh-CN"/>
              </w:rPr>
              <w:t>4</w:t>
            </w:r>
            <w:r w:rsidRPr="005354B4">
              <w:rPr>
                <w:rFonts w:ascii="Arial" w:eastAsia="SimSun" w:hAnsi="Arial" w:cs="Arial"/>
                <w:color w:val="000000"/>
                <w:lang w:val="en-GB" w:eastAsia="zh-CN"/>
              </w:rPr>
              <w:t>, 2021</w:t>
            </w:r>
          </w:p>
        </w:tc>
      </w:tr>
      <w:tr w:rsidR="005354B4" w:rsidRPr="005354B4" w14:paraId="2ABC436C" w14:textId="77777777" w:rsidTr="008C69DB">
        <w:trPr>
          <w:trHeight w:val="978"/>
        </w:trPr>
        <w:tc>
          <w:tcPr>
            <w:tcW w:w="8856" w:type="dxa"/>
            <w:gridSpan w:val="5"/>
            <w:tcBorders>
              <w:bottom w:val="single" w:sz="4" w:space="0" w:color="000000"/>
            </w:tcBorders>
          </w:tcPr>
          <w:p w14:paraId="2326C1ED" w14:textId="77777777" w:rsidR="005354B4" w:rsidRPr="005354B4" w:rsidRDefault="005354B4" w:rsidP="005354B4">
            <w:pPr>
              <w:rPr>
                <w:rFonts w:ascii="Arial" w:hAnsi="Arial" w:cs="Arial"/>
              </w:rPr>
            </w:pPr>
            <w:r w:rsidRPr="005354B4">
              <w:rPr>
                <w:rFonts w:ascii="Arial" w:hAnsi="Arial" w:cs="Arial"/>
              </w:rPr>
              <w:t xml:space="preserve">If your module has multiple </w:t>
            </w:r>
            <w:proofErr w:type="gramStart"/>
            <w:r w:rsidRPr="005354B4">
              <w:rPr>
                <w:rFonts w:ascii="Arial" w:hAnsi="Arial" w:cs="Arial"/>
              </w:rPr>
              <w:t>submissions</w:t>
            </w:r>
            <w:proofErr w:type="gramEnd"/>
            <w:r w:rsidRPr="005354B4">
              <w:rPr>
                <w:rFonts w:ascii="Arial" w:hAnsi="Arial" w:cs="Arial"/>
              </w:rPr>
              <w:t xml:space="preserve"> please indicate which piece of work this is.</w:t>
            </w:r>
          </w:p>
          <w:p w14:paraId="20EA59F8" w14:textId="77777777" w:rsidR="005354B4" w:rsidRPr="005354B4" w:rsidRDefault="005354B4" w:rsidP="005354B4">
            <w:pPr>
              <w:rPr>
                <w:rFonts w:ascii="Arial" w:hAnsi="Arial" w:cs="Arial"/>
              </w:rPr>
            </w:pPr>
          </w:p>
          <w:p w14:paraId="598A53C3" w14:textId="1A69E35E" w:rsidR="005354B4" w:rsidRPr="005354B4" w:rsidRDefault="005354B4" w:rsidP="005354B4">
            <w:pPr>
              <w:rPr>
                <w:rFonts w:ascii="Arial" w:hAnsi="Arial" w:cs="Arial"/>
              </w:rPr>
            </w:pPr>
            <w:r w:rsidRPr="005354B4">
              <w:rPr>
                <w:rFonts w:ascii="Arial" w:hAnsi="Arial" w:cs="Arial"/>
              </w:rPr>
              <w:t>1</w:t>
            </w:r>
            <w:r w:rsidRPr="005354B4">
              <w:rPr>
                <w:rFonts w:ascii="Arial" w:hAnsi="Arial" w:cs="Arial"/>
                <w:vertAlign w:val="superscript"/>
              </w:rPr>
              <w:t xml:space="preserve">st </w:t>
            </w:r>
            <w:r>
              <w:rPr>
                <w:rFonts w:ascii="Arial" w:hAnsi="Arial" w:cs="Arial"/>
              </w:rPr>
              <w:fldChar w:fldCharType="begin">
                <w:ffData>
                  <w:name w:val="Check13"/>
                  <w:enabled/>
                  <w:calcOnExit w:val="0"/>
                  <w:checkBox>
                    <w:sizeAuto/>
                    <w:default w:val="0"/>
                  </w:checkBox>
                </w:ffData>
              </w:fldChar>
            </w:r>
            <w:bookmarkStart w:id="0" w:name="Check13"/>
            <w:r>
              <w:rPr>
                <w:rFonts w:ascii="Arial" w:hAnsi="Arial" w:cs="Arial"/>
              </w:rPr>
              <w:instrText xml:space="preserve"> FORMCHECKBOX </w:instrText>
            </w:r>
            <w:r w:rsidR="00F75F5D">
              <w:rPr>
                <w:rFonts w:ascii="Arial" w:hAnsi="Arial" w:cs="Arial"/>
              </w:rPr>
            </w:r>
            <w:r w:rsidR="00F75F5D">
              <w:rPr>
                <w:rFonts w:ascii="Arial" w:hAnsi="Arial" w:cs="Arial"/>
              </w:rPr>
              <w:fldChar w:fldCharType="separate"/>
            </w:r>
            <w:r>
              <w:rPr>
                <w:rFonts w:ascii="Arial" w:hAnsi="Arial" w:cs="Arial"/>
              </w:rPr>
              <w:fldChar w:fldCharType="end"/>
            </w:r>
            <w:bookmarkEnd w:id="0"/>
            <w:r w:rsidRPr="005354B4">
              <w:rPr>
                <w:rFonts w:ascii="Arial" w:hAnsi="Arial" w:cs="Arial"/>
              </w:rPr>
              <w:t xml:space="preserve">    2</w:t>
            </w:r>
            <w:r w:rsidRPr="005354B4">
              <w:rPr>
                <w:rFonts w:ascii="Arial" w:hAnsi="Arial" w:cs="Arial"/>
                <w:vertAlign w:val="superscript"/>
              </w:rPr>
              <w:t>nd</w:t>
            </w:r>
            <w:r w:rsidRPr="005354B4">
              <w:rPr>
                <w:rFonts w:ascii="Arial" w:hAnsi="Arial" w:cs="Arial"/>
              </w:rPr>
              <w:t xml:space="preserve">  </w:t>
            </w:r>
            <w:r>
              <w:rPr>
                <w:rFonts w:ascii="Arial" w:hAnsi="Arial" w:cs="Arial"/>
              </w:rPr>
              <w:fldChar w:fldCharType="begin">
                <w:ffData>
                  <w:name w:val="Check14"/>
                  <w:enabled/>
                  <w:calcOnExit w:val="0"/>
                  <w:checkBox>
                    <w:sizeAuto/>
                    <w:default w:val="1"/>
                  </w:checkBox>
                </w:ffData>
              </w:fldChar>
            </w:r>
            <w:bookmarkStart w:id="1" w:name="Check14"/>
            <w:r>
              <w:rPr>
                <w:rFonts w:ascii="Arial" w:hAnsi="Arial" w:cs="Arial"/>
              </w:rPr>
              <w:instrText xml:space="preserve"> FORMCHECKBOX </w:instrText>
            </w:r>
            <w:r w:rsidR="00F75F5D">
              <w:rPr>
                <w:rFonts w:ascii="Arial" w:hAnsi="Arial" w:cs="Arial"/>
              </w:rPr>
            </w:r>
            <w:r w:rsidR="00F75F5D">
              <w:rPr>
                <w:rFonts w:ascii="Arial" w:hAnsi="Arial" w:cs="Arial"/>
              </w:rPr>
              <w:fldChar w:fldCharType="separate"/>
            </w:r>
            <w:r>
              <w:rPr>
                <w:rFonts w:ascii="Arial" w:hAnsi="Arial" w:cs="Arial"/>
              </w:rPr>
              <w:fldChar w:fldCharType="end"/>
            </w:r>
            <w:bookmarkEnd w:id="1"/>
            <w:r w:rsidRPr="005354B4">
              <w:rPr>
                <w:rFonts w:ascii="Arial" w:hAnsi="Arial" w:cs="Arial"/>
              </w:rPr>
              <w:t xml:space="preserve">     3</w:t>
            </w:r>
            <w:r w:rsidRPr="005354B4">
              <w:rPr>
                <w:rFonts w:ascii="Arial" w:hAnsi="Arial" w:cs="Arial"/>
                <w:vertAlign w:val="superscript"/>
              </w:rPr>
              <w:t>rd</w:t>
            </w:r>
            <w:r w:rsidRPr="005354B4">
              <w:rPr>
                <w:rFonts w:ascii="Arial" w:hAnsi="Arial" w:cs="Arial"/>
              </w:rPr>
              <w:t xml:space="preserve">  </w:t>
            </w:r>
            <w:r w:rsidRPr="005354B4">
              <w:rPr>
                <w:rFonts w:ascii="Arial" w:hAnsi="Arial" w:cs="Arial"/>
              </w:rPr>
              <w:fldChar w:fldCharType="begin">
                <w:ffData>
                  <w:name w:val="Check15"/>
                  <w:enabled/>
                  <w:calcOnExit w:val="0"/>
                  <w:checkBox>
                    <w:sizeAuto/>
                    <w:default w:val="0"/>
                  </w:checkBox>
                </w:ffData>
              </w:fldChar>
            </w:r>
            <w:bookmarkStart w:id="2" w:name="Check15"/>
            <w:r w:rsidRPr="005354B4">
              <w:rPr>
                <w:rFonts w:ascii="Arial" w:hAnsi="Arial" w:cs="Arial"/>
              </w:rPr>
              <w:instrText xml:space="preserve"> FORMCHECKBOX </w:instrText>
            </w:r>
            <w:r w:rsidR="00F75F5D">
              <w:rPr>
                <w:rFonts w:ascii="Arial" w:hAnsi="Arial" w:cs="Arial"/>
              </w:rPr>
            </w:r>
            <w:r w:rsidR="00F75F5D">
              <w:rPr>
                <w:rFonts w:ascii="Arial" w:hAnsi="Arial" w:cs="Arial"/>
              </w:rPr>
              <w:fldChar w:fldCharType="separate"/>
            </w:r>
            <w:r w:rsidRPr="005354B4">
              <w:rPr>
                <w:rFonts w:ascii="Arial" w:hAnsi="Arial" w:cs="Arial"/>
              </w:rPr>
              <w:fldChar w:fldCharType="end"/>
            </w:r>
            <w:bookmarkEnd w:id="2"/>
            <w:r w:rsidRPr="005354B4">
              <w:rPr>
                <w:rFonts w:ascii="Arial" w:hAnsi="Arial" w:cs="Arial"/>
              </w:rPr>
              <w:t xml:space="preserve">      4</w:t>
            </w:r>
            <w:r w:rsidRPr="005354B4">
              <w:rPr>
                <w:rFonts w:ascii="Arial" w:hAnsi="Arial" w:cs="Arial"/>
                <w:vertAlign w:val="superscript"/>
              </w:rPr>
              <w:t>th</w:t>
            </w:r>
            <w:r w:rsidRPr="005354B4">
              <w:rPr>
                <w:rFonts w:ascii="Arial" w:hAnsi="Arial" w:cs="Arial"/>
              </w:rPr>
              <w:t xml:space="preserve"> </w:t>
            </w:r>
            <w:r w:rsidRPr="005354B4">
              <w:rPr>
                <w:rFonts w:ascii="Arial" w:hAnsi="Arial" w:cs="Arial"/>
              </w:rPr>
              <w:fldChar w:fldCharType="begin">
                <w:ffData>
                  <w:name w:val="Check16"/>
                  <w:enabled/>
                  <w:calcOnExit w:val="0"/>
                  <w:checkBox>
                    <w:sizeAuto/>
                    <w:default w:val="0"/>
                  </w:checkBox>
                </w:ffData>
              </w:fldChar>
            </w:r>
            <w:bookmarkStart w:id="3" w:name="Check16"/>
            <w:r w:rsidRPr="005354B4">
              <w:rPr>
                <w:rFonts w:ascii="Arial" w:hAnsi="Arial" w:cs="Arial"/>
              </w:rPr>
              <w:instrText xml:space="preserve"> FORMCHECKBOX </w:instrText>
            </w:r>
            <w:r w:rsidR="00F75F5D">
              <w:rPr>
                <w:rFonts w:ascii="Arial" w:hAnsi="Arial" w:cs="Arial"/>
              </w:rPr>
            </w:r>
            <w:r w:rsidR="00F75F5D">
              <w:rPr>
                <w:rFonts w:ascii="Arial" w:hAnsi="Arial" w:cs="Arial"/>
              </w:rPr>
              <w:fldChar w:fldCharType="separate"/>
            </w:r>
            <w:r w:rsidRPr="005354B4">
              <w:rPr>
                <w:rFonts w:ascii="Arial" w:hAnsi="Arial" w:cs="Arial"/>
              </w:rPr>
              <w:fldChar w:fldCharType="end"/>
            </w:r>
            <w:bookmarkEnd w:id="3"/>
            <w:r w:rsidRPr="005354B4">
              <w:rPr>
                <w:rFonts w:ascii="Arial" w:hAnsi="Arial" w:cs="Arial"/>
              </w:rPr>
              <w:t xml:space="preserve">      5</w:t>
            </w:r>
            <w:r w:rsidRPr="005354B4">
              <w:rPr>
                <w:rFonts w:ascii="Arial" w:hAnsi="Arial" w:cs="Arial"/>
                <w:vertAlign w:val="superscript"/>
              </w:rPr>
              <w:t>th</w:t>
            </w:r>
            <w:r w:rsidRPr="005354B4">
              <w:rPr>
                <w:rFonts w:ascii="Arial" w:hAnsi="Arial" w:cs="Arial"/>
              </w:rPr>
              <w:t xml:space="preserve"> </w:t>
            </w:r>
            <w:r w:rsidRPr="005354B4">
              <w:rPr>
                <w:rFonts w:ascii="Arial" w:hAnsi="Arial" w:cs="Arial"/>
              </w:rPr>
              <w:fldChar w:fldCharType="begin">
                <w:ffData>
                  <w:name w:val="Check17"/>
                  <w:enabled/>
                  <w:calcOnExit w:val="0"/>
                  <w:checkBox>
                    <w:sizeAuto/>
                    <w:default w:val="0"/>
                  </w:checkBox>
                </w:ffData>
              </w:fldChar>
            </w:r>
            <w:bookmarkStart w:id="4" w:name="Check17"/>
            <w:r w:rsidRPr="005354B4">
              <w:rPr>
                <w:rFonts w:ascii="Arial" w:hAnsi="Arial" w:cs="Arial"/>
              </w:rPr>
              <w:instrText xml:space="preserve"> FORMCHECKBOX </w:instrText>
            </w:r>
            <w:r w:rsidR="00F75F5D">
              <w:rPr>
                <w:rFonts w:ascii="Arial" w:hAnsi="Arial" w:cs="Arial"/>
              </w:rPr>
            </w:r>
            <w:r w:rsidR="00F75F5D">
              <w:rPr>
                <w:rFonts w:ascii="Arial" w:hAnsi="Arial" w:cs="Arial"/>
              </w:rPr>
              <w:fldChar w:fldCharType="separate"/>
            </w:r>
            <w:r w:rsidRPr="005354B4">
              <w:rPr>
                <w:rFonts w:ascii="Arial" w:hAnsi="Arial" w:cs="Arial"/>
              </w:rPr>
              <w:fldChar w:fldCharType="end"/>
            </w:r>
            <w:bookmarkEnd w:id="4"/>
            <w:r w:rsidRPr="005354B4">
              <w:rPr>
                <w:rFonts w:ascii="Arial" w:hAnsi="Arial" w:cs="Arial"/>
              </w:rPr>
              <w:t xml:space="preserve">      6</w:t>
            </w:r>
            <w:r w:rsidRPr="005354B4">
              <w:rPr>
                <w:rFonts w:ascii="Arial" w:hAnsi="Arial" w:cs="Arial"/>
                <w:vertAlign w:val="superscript"/>
              </w:rPr>
              <w:t>th</w:t>
            </w:r>
            <w:r w:rsidRPr="005354B4">
              <w:rPr>
                <w:rFonts w:ascii="Arial" w:hAnsi="Arial" w:cs="Arial"/>
              </w:rPr>
              <w:t xml:space="preserve"> </w:t>
            </w:r>
            <w:r w:rsidRPr="005354B4">
              <w:rPr>
                <w:rFonts w:ascii="Arial" w:hAnsi="Arial" w:cs="Arial"/>
              </w:rPr>
              <w:fldChar w:fldCharType="begin">
                <w:ffData>
                  <w:name w:val="Check18"/>
                  <w:enabled/>
                  <w:calcOnExit w:val="0"/>
                  <w:checkBox>
                    <w:sizeAuto/>
                    <w:default w:val="0"/>
                  </w:checkBox>
                </w:ffData>
              </w:fldChar>
            </w:r>
            <w:bookmarkStart w:id="5" w:name="Check18"/>
            <w:r w:rsidRPr="005354B4">
              <w:rPr>
                <w:rFonts w:ascii="Arial" w:hAnsi="Arial" w:cs="Arial"/>
              </w:rPr>
              <w:instrText xml:space="preserve"> FORMCHECKBOX </w:instrText>
            </w:r>
            <w:r w:rsidR="00F75F5D">
              <w:rPr>
                <w:rFonts w:ascii="Arial" w:hAnsi="Arial" w:cs="Arial"/>
              </w:rPr>
            </w:r>
            <w:r w:rsidR="00F75F5D">
              <w:rPr>
                <w:rFonts w:ascii="Arial" w:hAnsi="Arial" w:cs="Arial"/>
              </w:rPr>
              <w:fldChar w:fldCharType="separate"/>
            </w:r>
            <w:r w:rsidRPr="005354B4">
              <w:rPr>
                <w:rFonts w:ascii="Arial" w:hAnsi="Arial" w:cs="Arial"/>
              </w:rPr>
              <w:fldChar w:fldCharType="end"/>
            </w:r>
            <w:bookmarkEnd w:id="5"/>
          </w:p>
        </w:tc>
      </w:tr>
      <w:tr w:rsidR="005354B4" w:rsidRPr="005354B4" w14:paraId="4E2B1CED" w14:textId="77777777" w:rsidTr="008C69DB">
        <w:trPr>
          <w:trHeight w:val="978"/>
        </w:trPr>
        <w:tc>
          <w:tcPr>
            <w:tcW w:w="8856" w:type="dxa"/>
            <w:gridSpan w:val="5"/>
            <w:shd w:val="clear" w:color="auto" w:fill="D9D9D9"/>
          </w:tcPr>
          <w:p w14:paraId="13734913" w14:textId="77777777" w:rsidR="005354B4" w:rsidRPr="005354B4" w:rsidRDefault="005354B4" w:rsidP="005354B4">
            <w:pPr>
              <w:spacing w:after="0" w:line="240" w:lineRule="auto"/>
              <w:ind w:right="34"/>
              <w:rPr>
                <w:rFonts w:ascii="Arial" w:eastAsia="SimSun" w:hAnsi="Arial" w:cs="Arial"/>
                <w:color w:val="000000"/>
                <w:lang w:val="en-GB" w:eastAsia="zh-CN"/>
              </w:rPr>
            </w:pPr>
            <w:r w:rsidRPr="005354B4">
              <w:rPr>
                <w:rFonts w:ascii="Arial" w:eastAsia="SimSun" w:hAnsi="Arial" w:cs="Arial"/>
                <w:color w:val="000000"/>
                <w:lang w:val="en-GB" w:eastAsia="zh-CN"/>
              </w:rPr>
              <w:t>I confirm that this is my original work and that I have adhered to the University policy on plagiarism.</w:t>
            </w:r>
          </w:p>
          <w:p w14:paraId="48C71247" w14:textId="77777777" w:rsidR="005354B4" w:rsidRPr="005354B4" w:rsidRDefault="005354B4" w:rsidP="005354B4">
            <w:pPr>
              <w:spacing w:after="0" w:line="240" w:lineRule="auto"/>
              <w:ind w:right="34"/>
              <w:rPr>
                <w:rFonts w:ascii="Arial" w:eastAsia="SimSun" w:hAnsi="Arial" w:cs="Arial"/>
                <w:color w:val="000000"/>
                <w:lang w:val="en-GB" w:eastAsia="zh-CN"/>
              </w:rPr>
            </w:pPr>
            <w:r w:rsidRPr="005354B4">
              <w:rPr>
                <w:rFonts w:ascii="Arial" w:eastAsia="SimSun" w:hAnsi="Arial" w:cs="Arial"/>
                <w:color w:val="000000"/>
                <w:lang w:val="en-GB" w:eastAsia="zh-CN"/>
              </w:rPr>
              <w:t>Signed ……………………………………………………………</w:t>
            </w:r>
          </w:p>
          <w:p w14:paraId="1815065C" w14:textId="77777777" w:rsidR="005354B4" w:rsidRPr="005354B4" w:rsidRDefault="005354B4" w:rsidP="005354B4">
            <w:pPr>
              <w:spacing w:after="0" w:line="240" w:lineRule="auto"/>
              <w:ind w:right="34"/>
              <w:rPr>
                <w:rFonts w:ascii="Calibri" w:eastAsia="SimSun" w:hAnsi="Calibri" w:cs="Calibri"/>
                <w:b/>
                <w:color w:val="000000"/>
                <w:sz w:val="44"/>
                <w:szCs w:val="44"/>
                <w:lang w:val="en-GB" w:eastAsia="zh-CN"/>
              </w:rPr>
            </w:pPr>
            <w:r w:rsidRPr="005354B4">
              <w:rPr>
                <w:rFonts w:ascii="Calibri" w:eastAsia="SimSun" w:hAnsi="Calibri" w:cs="Tahoma"/>
                <w:b/>
                <w:color w:val="000000"/>
                <w:sz w:val="24"/>
                <w:szCs w:val="24"/>
                <w:lang w:val="en-GB" w:eastAsia="zh-CN"/>
              </w:rPr>
              <w:t xml:space="preserve">Email submission: if you are submitting this form via email, please tick this box </w:t>
            </w:r>
            <w:r w:rsidRPr="005354B4">
              <w:rPr>
                <w:rFonts w:ascii="Arial" w:eastAsia="SimSun" w:hAnsi="Arial" w:cs="Arial"/>
                <w:color w:val="000000"/>
                <w:sz w:val="21"/>
                <w:szCs w:val="21"/>
                <w:lang w:val="en-GB" w:eastAsia="zh-CN"/>
              </w:rPr>
              <w:fldChar w:fldCharType="begin">
                <w:ffData>
                  <w:name w:val="Check13"/>
                  <w:enabled/>
                  <w:calcOnExit w:val="0"/>
                  <w:checkBox>
                    <w:sizeAuto/>
                    <w:default w:val="1"/>
                  </w:checkBox>
                </w:ffData>
              </w:fldChar>
            </w:r>
            <w:r w:rsidRPr="005354B4">
              <w:rPr>
                <w:rFonts w:ascii="Arial" w:eastAsia="SimSun" w:hAnsi="Arial" w:cs="Arial"/>
                <w:color w:val="000000"/>
                <w:sz w:val="21"/>
                <w:szCs w:val="21"/>
                <w:lang w:val="en-GB" w:eastAsia="zh-CN"/>
              </w:rPr>
              <w:instrText xml:space="preserve"> FORMCHECKBOX </w:instrText>
            </w:r>
            <w:r w:rsidR="00F75F5D">
              <w:rPr>
                <w:rFonts w:ascii="Arial" w:eastAsia="SimSun" w:hAnsi="Arial" w:cs="Arial"/>
                <w:color w:val="000000"/>
                <w:sz w:val="21"/>
                <w:szCs w:val="21"/>
                <w:lang w:val="en-GB" w:eastAsia="zh-CN"/>
              </w:rPr>
            </w:r>
            <w:r w:rsidR="00F75F5D">
              <w:rPr>
                <w:rFonts w:ascii="Arial" w:eastAsia="SimSun" w:hAnsi="Arial" w:cs="Arial"/>
                <w:color w:val="000000"/>
                <w:sz w:val="21"/>
                <w:szCs w:val="21"/>
                <w:lang w:val="en-GB" w:eastAsia="zh-CN"/>
              </w:rPr>
              <w:fldChar w:fldCharType="separate"/>
            </w:r>
            <w:r w:rsidRPr="005354B4">
              <w:rPr>
                <w:rFonts w:ascii="Arial" w:eastAsia="SimSun" w:hAnsi="Arial" w:cs="Arial"/>
                <w:color w:val="000000"/>
                <w:sz w:val="21"/>
                <w:szCs w:val="21"/>
                <w:lang w:val="en-GB" w:eastAsia="zh-CN"/>
              </w:rPr>
              <w:fldChar w:fldCharType="end"/>
            </w:r>
          </w:p>
          <w:p w14:paraId="79A1C5B8" w14:textId="77777777" w:rsidR="005354B4" w:rsidRPr="005354B4" w:rsidRDefault="005354B4" w:rsidP="005354B4">
            <w:pPr>
              <w:spacing w:after="0" w:line="240" w:lineRule="auto"/>
              <w:ind w:right="34"/>
              <w:rPr>
                <w:rFonts w:ascii="Arial" w:eastAsia="SimSun" w:hAnsi="Arial" w:cs="Arial"/>
                <w:color w:val="000000"/>
                <w:lang w:val="en-GB" w:eastAsia="zh-CN"/>
              </w:rPr>
            </w:pPr>
            <w:r w:rsidRPr="005354B4">
              <w:rPr>
                <w:rFonts w:ascii="Calibri" w:eastAsia="SimSun" w:hAnsi="Calibri" w:cs="Tahoma"/>
                <w:b/>
                <w:color w:val="000000"/>
                <w:sz w:val="24"/>
                <w:szCs w:val="24"/>
                <w:lang w:val="en-GB" w:eastAsia="zh-CN"/>
              </w:rPr>
              <w:t>(as a substitute for your signature) to confirm that you agree to the above declaration.</w:t>
            </w:r>
          </w:p>
        </w:tc>
      </w:tr>
      <w:tr w:rsidR="005354B4" w:rsidRPr="005354B4" w14:paraId="21A54E3D" w14:textId="77777777" w:rsidTr="008C69DB">
        <w:trPr>
          <w:trHeight w:val="3972"/>
        </w:trPr>
        <w:tc>
          <w:tcPr>
            <w:tcW w:w="8856" w:type="dxa"/>
            <w:gridSpan w:val="5"/>
          </w:tcPr>
          <w:p w14:paraId="67019E51" w14:textId="77777777" w:rsidR="005354B4" w:rsidRPr="005354B4" w:rsidRDefault="005354B4" w:rsidP="005354B4">
            <w:pPr>
              <w:rPr>
                <w:rFonts w:ascii="Arial" w:hAnsi="Arial"/>
                <w:b/>
              </w:rPr>
            </w:pPr>
          </w:p>
          <w:p w14:paraId="44236AAF" w14:textId="77777777" w:rsidR="005354B4" w:rsidRPr="005354B4" w:rsidRDefault="005354B4" w:rsidP="005354B4">
            <w:pPr>
              <w:rPr>
                <w:rFonts w:ascii="Arial" w:hAnsi="Arial"/>
                <w:b/>
              </w:rPr>
            </w:pPr>
            <w:r w:rsidRPr="005354B4">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354B4" w:rsidRPr="005354B4" w14:paraId="2ACB8A91" w14:textId="77777777" w:rsidTr="008C69DB">
              <w:tc>
                <w:tcPr>
                  <w:tcW w:w="6970" w:type="dxa"/>
                </w:tcPr>
                <w:p w14:paraId="1DC08C93" w14:textId="77777777" w:rsidR="005354B4" w:rsidRPr="005354B4" w:rsidRDefault="005354B4" w:rsidP="005354B4">
                  <w:pPr>
                    <w:rPr>
                      <w:rFonts w:ascii="Arial" w:hAnsi="Arial"/>
                      <w:sz w:val="20"/>
                      <w:szCs w:val="20"/>
                    </w:rPr>
                  </w:pPr>
                </w:p>
                <w:p w14:paraId="7EDDA470" w14:textId="77777777" w:rsidR="005354B4" w:rsidRPr="005354B4" w:rsidRDefault="005354B4" w:rsidP="005354B4">
                  <w:pPr>
                    <w:rPr>
                      <w:rFonts w:ascii="Arial" w:hAnsi="Arial"/>
                      <w:b/>
                      <w:sz w:val="20"/>
                      <w:szCs w:val="20"/>
                    </w:rPr>
                  </w:pPr>
                  <w:r w:rsidRPr="005354B4">
                    <w:rPr>
                      <w:rFonts w:ascii="Arial" w:hAnsi="Arial"/>
                      <w:b/>
                      <w:sz w:val="20"/>
                      <w:szCs w:val="20"/>
                    </w:rPr>
                    <w:t>Final Mark</w:t>
                  </w:r>
                </w:p>
                <w:p w14:paraId="17FA5001" w14:textId="77777777" w:rsidR="005354B4" w:rsidRPr="005354B4" w:rsidRDefault="005354B4" w:rsidP="005354B4">
                  <w:pPr>
                    <w:rPr>
                      <w:rFonts w:ascii="Arial" w:hAnsi="Arial"/>
                      <w:sz w:val="20"/>
                      <w:szCs w:val="20"/>
                    </w:rPr>
                  </w:pPr>
                </w:p>
              </w:tc>
              <w:tc>
                <w:tcPr>
                  <w:tcW w:w="1660" w:type="dxa"/>
                </w:tcPr>
                <w:p w14:paraId="78DBFED1" w14:textId="77777777" w:rsidR="005354B4" w:rsidRPr="005354B4" w:rsidRDefault="005354B4" w:rsidP="005354B4">
                  <w:pPr>
                    <w:rPr>
                      <w:rFonts w:ascii="Arial" w:hAnsi="Arial"/>
                      <w:sz w:val="20"/>
                      <w:szCs w:val="20"/>
                    </w:rPr>
                  </w:pPr>
                  <w:r w:rsidRPr="005354B4">
                    <w:rPr>
                      <w:rFonts w:ascii="Arial" w:hAnsi="Arial"/>
                      <w:sz w:val="20"/>
                      <w:szCs w:val="20"/>
                    </w:rPr>
                    <w:t>WILL BE GIVEN ON TURNITIN</w:t>
                  </w:r>
                </w:p>
              </w:tc>
            </w:tr>
          </w:tbl>
          <w:p w14:paraId="5D8FB337" w14:textId="77777777" w:rsidR="005354B4" w:rsidRPr="005354B4" w:rsidRDefault="005354B4" w:rsidP="005354B4">
            <w:pPr>
              <w:spacing w:after="0" w:line="240" w:lineRule="auto"/>
              <w:ind w:left="142" w:right="34"/>
              <w:rPr>
                <w:rFonts w:ascii="Arial" w:eastAsia="SimSun" w:hAnsi="Arial" w:cs="Arial"/>
                <w:b/>
                <w:color w:val="000000"/>
                <w:lang w:val="en-GB" w:eastAsia="zh-CN"/>
              </w:rPr>
            </w:pPr>
          </w:p>
          <w:p w14:paraId="6CDB3D50" w14:textId="77777777" w:rsidR="005354B4" w:rsidRPr="005354B4" w:rsidRDefault="005354B4" w:rsidP="005354B4">
            <w:pPr>
              <w:spacing w:after="0" w:line="240" w:lineRule="auto"/>
              <w:ind w:left="142" w:right="34"/>
              <w:rPr>
                <w:rFonts w:ascii="Arial" w:eastAsia="SimSun" w:hAnsi="Arial" w:cs="Arial"/>
                <w:color w:val="000000"/>
                <w:lang w:val="en-GB" w:eastAsia="zh-CN"/>
              </w:rPr>
            </w:pPr>
            <w:r w:rsidRPr="005354B4">
              <w:rPr>
                <w:rFonts w:ascii="Arial" w:eastAsia="SimSun" w:hAnsi="Arial" w:cs="Arial"/>
                <w:b/>
                <w:color w:val="000000"/>
                <w:lang w:val="en-GB" w:eastAsia="zh-CN"/>
              </w:rPr>
              <w:t>NB.</w:t>
            </w:r>
            <w:r w:rsidRPr="005354B4">
              <w:rPr>
                <w:rFonts w:ascii="Arial" w:eastAsia="SimSun" w:hAnsi="Arial" w:cs="Arial"/>
                <w:color w:val="000000"/>
                <w:lang w:val="en-GB" w:eastAsia="zh-CN"/>
              </w:rPr>
              <w:t xml:space="preserve">  All marks are provisional until confirmed by the Final Examination Board.</w:t>
            </w:r>
          </w:p>
          <w:p w14:paraId="31CC1B54" w14:textId="77777777" w:rsidR="005354B4" w:rsidRPr="005354B4" w:rsidRDefault="005354B4" w:rsidP="005354B4">
            <w:pPr>
              <w:spacing w:after="0" w:line="240" w:lineRule="auto"/>
              <w:rPr>
                <w:rFonts w:ascii="Arial" w:eastAsia="SimSun" w:hAnsi="Arial" w:cs="Arial"/>
                <w:b/>
                <w:color w:val="000000"/>
                <w:lang w:val="en-GB" w:eastAsia="zh-CN"/>
              </w:rPr>
            </w:pPr>
          </w:p>
          <w:p w14:paraId="7E412354" w14:textId="77777777" w:rsidR="005354B4" w:rsidRPr="005354B4" w:rsidRDefault="005354B4" w:rsidP="005354B4">
            <w:pPr>
              <w:spacing w:after="0" w:line="240" w:lineRule="auto"/>
              <w:rPr>
                <w:rFonts w:ascii="Arial" w:eastAsia="SimSun" w:hAnsi="Arial" w:cs="Arial"/>
                <w:b/>
                <w:color w:val="000000"/>
                <w:lang w:val="en-GB" w:eastAsia="zh-CN"/>
              </w:rPr>
            </w:pPr>
            <w:r w:rsidRPr="005354B4">
              <w:rPr>
                <w:rFonts w:ascii="Arial" w:eastAsia="SimSun" w:hAnsi="Arial" w:cs="Arial"/>
                <w:b/>
                <w:color w:val="000000"/>
                <w:lang w:val="en-GB" w:eastAsia="zh-CN"/>
              </w:rPr>
              <w:t>PLEASE NOTE: ALL COMMENTS WIL BE POSTED ON TURNITIN</w:t>
            </w:r>
          </w:p>
          <w:p w14:paraId="23F5481A" w14:textId="77777777" w:rsidR="005354B4" w:rsidRPr="005354B4" w:rsidRDefault="005354B4" w:rsidP="005354B4">
            <w:pPr>
              <w:spacing w:after="0" w:line="240" w:lineRule="auto"/>
              <w:rPr>
                <w:rFonts w:ascii="Arial" w:eastAsia="SimSun" w:hAnsi="Arial" w:cs="Arial"/>
                <w:b/>
                <w:color w:val="000000"/>
                <w:lang w:val="en-GB" w:eastAsia="zh-CN"/>
              </w:rPr>
            </w:pPr>
          </w:p>
          <w:p w14:paraId="13DBC738" w14:textId="77777777" w:rsidR="005354B4" w:rsidRPr="005354B4" w:rsidRDefault="005354B4" w:rsidP="005354B4">
            <w:pPr>
              <w:spacing w:after="0" w:line="240" w:lineRule="auto"/>
              <w:rPr>
                <w:rFonts w:ascii="Arial" w:eastAsia="SimSun" w:hAnsi="Arial" w:cs="Arial"/>
                <w:b/>
                <w:color w:val="000000"/>
                <w:lang w:val="en-GB" w:eastAsia="zh-CN"/>
              </w:rPr>
            </w:pPr>
          </w:p>
          <w:p w14:paraId="7176648A" w14:textId="77777777" w:rsidR="005354B4" w:rsidRPr="005354B4" w:rsidRDefault="005354B4" w:rsidP="005354B4">
            <w:pPr>
              <w:spacing w:after="0" w:line="240" w:lineRule="auto"/>
              <w:rPr>
                <w:rFonts w:ascii="Arial" w:eastAsia="SimSun" w:hAnsi="Arial" w:cs="Arial"/>
                <w:b/>
                <w:color w:val="000000"/>
                <w:lang w:val="en-GB" w:eastAsia="zh-CN"/>
              </w:rPr>
            </w:pPr>
            <w:r w:rsidRPr="005354B4">
              <w:rPr>
                <w:rFonts w:ascii="Arial" w:eastAsia="SimSun" w:hAnsi="Arial" w:cs="Arial"/>
                <w:b/>
                <w:color w:val="000000"/>
                <w:lang w:val="en-GB" w:eastAsia="zh-CN"/>
              </w:rPr>
              <w:t xml:space="preserve">For completion by Marker </w:t>
            </w:r>
            <w:proofErr w:type="gramStart"/>
            <w:r w:rsidRPr="005354B4">
              <w:rPr>
                <w:rFonts w:ascii="Arial" w:eastAsia="SimSun" w:hAnsi="Arial" w:cs="Arial"/>
                <w:b/>
                <w:color w:val="000000"/>
                <w:lang w:val="en-GB" w:eastAsia="zh-CN"/>
              </w:rPr>
              <w:t>1 :</w:t>
            </w:r>
            <w:proofErr w:type="gramEnd"/>
          </w:p>
          <w:p w14:paraId="65FC00FC" w14:textId="77777777" w:rsidR="005354B4" w:rsidRPr="005354B4" w:rsidRDefault="005354B4" w:rsidP="005354B4">
            <w:pPr>
              <w:spacing w:before="100" w:beforeAutospacing="1" w:after="100" w:afterAutospacing="1" w:line="240" w:lineRule="auto"/>
              <w:rPr>
                <w:rFonts w:ascii="Arial" w:eastAsia="SimSun" w:hAnsi="Arial" w:cs="Arial"/>
                <w:color w:val="000000"/>
                <w:lang w:val="en-GB" w:eastAsia="zh-CN"/>
              </w:rPr>
            </w:pPr>
            <w:r w:rsidRPr="005354B4">
              <w:rPr>
                <w:rFonts w:ascii="Arial" w:eastAsia="SimSun" w:hAnsi="Arial" w:cs="Arial"/>
                <w:color w:val="000000"/>
                <w:lang w:val="en-GB" w:eastAsia="zh-CN"/>
              </w:rPr>
              <w:t>Comments:</w:t>
            </w:r>
          </w:p>
          <w:p w14:paraId="0FBEB152" w14:textId="77777777" w:rsidR="005354B4" w:rsidRPr="005354B4" w:rsidRDefault="005354B4" w:rsidP="005354B4">
            <w:pPr>
              <w:spacing w:before="100" w:beforeAutospacing="1" w:after="100" w:afterAutospacing="1" w:line="240" w:lineRule="auto"/>
              <w:rPr>
                <w:rFonts w:ascii="Arial" w:eastAsia="SimSun" w:hAnsi="Arial" w:cs="Arial"/>
                <w:color w:val="000000"/>
                <w:lang w:val="en-GB" w:eastAsia="zh-CN"/>
              </w:rPr>
            </w:pPr>
          </w:p>
        </w:tc>
      </w:tr>
      <w:tr w:rsidR="005354B4" w:rsidRPr="005354B4" w14:paraId="354569AD" w14:textId="77777777" w:rsidTr="008C69DB">
        <w:trPr>
          <w:trHeight w:val="492"/>
        </w:trPr>
        <w:tc>
          <w:tcPr>
            <w:tcW w:w="6768" w:type="dxa"/>
            <w:gridSpan w:val="3"/>
          </w:tcPr>
          <w:p w14:paraId="5DB73D85" w14:textId="77777777" w:rsidR="005354B4" w:rsidRPr="005354B4" w:rsidRDefault="005354B4" w:rsidP="005354B4">
            <w:pPr>
              <w:spacing w:before="100" w:beforeAutospacing="1" w:after="100" w:afterAutospacing="1" w:line="240" w:lineRule="auto"/>
              <w:ind w:left="142" w:right="34"/>
              <w:rPr>
                <w:rFonts w:ascii="Arial" w:eastAsia="SimSun" w:hAnsi="Arial" w:cs="Arial"/>
                <w:color w:val="000000"/>
                <w:lang w:val="en-GB" w:eastAsia="zh-CN"/>
              </w:rPr>
            </w:pPr>
            <w:r w:rsidRPr="005354B4">
              <w:rPr>
                <w:rFonts w:ascii="Arial" w:eastAsia="SimSun" w:hAnsi="Arial" w:cs="Arial"/>
                <w:color w:val="000000"/>
                <w:lang w:val="en-GB" w:eastAsia="zh-CN"/>
              </w:rPr>
              <w:t>Marker’s signature:</w:t>
            </w:r>
          </w:p>
        </w:tc>
        <w:tc>
          <w:tcPr>
            <w:tcW w:w="2088" w:type="dxa"/>
            <w:gridSpan w:val="2"/>
          </w:tcPr>
          <w:p w14:paraId="59BFFC78" w14:textId="77777777" w:rsidR="005354B4" w:rsidRPr="005354B4" w:rsidRDefault="005354B4" w:rsidP="005354B4">
            <w:pPr>
              <w:spacing w:before="100" w:beforeAutospacing="1" w:after="0" w:afterAutospacing="1" w:line="240" w:lineRule="auto"/>
              <w:ind w:left="142" w:right="34"/>
              <w:rPr>
                <w:rFonts w:ascii="Arial" w:eastAsia="SimSun" w:hAnsi="Arial" w:cs="Arial"/>
                <w:color w:val="000000"/>
                <w:lang w:val="en-GB" w:eastAsia="zh-CN"/>
              </w:rPr>
            </w:pPr>
            <w:r w:rsidRPr="005354B4">
              <w:rPr>
                <w:rFonts w:ascii="Arial" w:eastAsia="SimSun" w:hAnsi="Arial" w:cs="Arial"/>
                <w:color w:val="000000"/>
                <w:lang w:val="en-GB" w:eastAsia="zh-CN"/>
              </w:rPr>
              <w:t>Date:</w:t>
            </w:r>
          </w:p>
        </w:tc>
      </w:tr>
      <w:tr w:rsidR="005354B4" w:rsidRPr="005354B4" w14:paraId="7FD56D6D" w14:textId="77777777" w:rsidTr="008C69DB">
        <w:tc>
          <w:tcPr>
            <w:tcW w:w="8856" w:type="dxa"/>
            <w:gridSpan w:val="5"/>
          </w:tcPr>
          <w:p w14:paraId="42F3E2C5" w14:textId="77777777" w:rsidR="005354B4" w:rsidRPr="005354B4" w:rsidRDefault="005354B4" w:rsidP="005354B4">
            <w:pPr>
              <w:spacing w:after="0" w:line="240" w:lineRule="auto"/>
              <w:ind w:right="-334"/>
              <w:rPr>
                <w:rFonts w:ascii="Arial" w:eastAsia="SimSun" w:hAnsi="Arial" w:cs="Arial"/>
                <w:bCs/>
                <w:i/>
                <w:color w:val="000000"/>
                <w:lang w:val="en-GB" w:eastAsia="zh-CN"/>
              </w:rPr>
            </w:pPr>
          </w:p>
          <w:p w14:paraId="214F8000" w14:textId="77777777" w:rsidR="005354B4" w:rsidRPr="005354B4" w:rsidRDefault="005354B4" w:rsidP="005354B4">
            <w:pPr>
              <w:spacing w:after="0" w:line="240" w:lineRule="auto"/>
              <w:ind w:right="-334"/>
              <w:rPr>
                <w:rFonts w:ascii="Arial" w:eastAsia="SimSun" w:hAnsi="Arial" w:cs="Arial"/>
                <w:b/>
                <w:bCs/>
                <w:color w:val="000000"/>
                <w:lang w:val="en-GB" w:eastAsia="zh-CN"/>
              </w:rPr>
            </w:pPr>
            <w:r w:rsidRPr="005354B4">
              <w:rPr>
                <w:rFonts w:ascii="Arial" w:eastAsia="SimSun" w:hAnsi="Arial" w:cs="Arial"/>
                <w:b/>
                <w:bCs/>
                <w:color w:val="000000"/>
                <w:lang w:val="en-GB" w:eastAsia="zh-CN"/>
              </w:rPr>
              <w:t>For completion by Marker 2/Moderator:</w:t>
            </w:r>
          </w:p>
          <w:p w14:paraId="01EE5114" w14:textId="77777777" w:rsidR="005354B4" w:rsidRPr="005354B4" w:rsidRDefault="005354B4" w:rsidP="005354B4">
            <w:pPr>
              <w:spacing w:after="0" w:line="240" w:lineRule="auto"/>
              <w:ind w:right="-334"/>
              <w:rPr>
                <w:rFonts w:ascii="Arial" w:eastAsia="SimSun" w:hAnsi="Arial" w:cs="Arial"/>
                <w:b/>
                <w:bCs/>
                <w:color w:val="000000"/>
                <w:lang w:val="en-GB" w:eastAsia="zh-CN"/>
              </w:rPr>
            </w:pPr>
          </w:p>
          <w:p w14:paraId="2EA90DE9" w14:textId="77777777" w:rsidR="005354B4" w:rsidRPr="005354B4" w:rsidRDefault="005354B4" w:rsidP="005354B4">
            <w:pPr>
              <w:spacing w:after="0" w:line="240" w:lineRule="auto"/>
              <w:ind w:right="-334"/>
              <w:rPr>
                <w:rFonts w:ascii="Arial" w:eastAsia="SimSun" w:hAnsi="Arial" w:cs="Arial"/>
                <w:bCs/>
                <w:color w:val="000000"/>
                <w:lang w:val="en-GB" w:eastAsia="zh-CN"/>
              </w:rPr>
            </w:pPr>
            <w:r w:rsidRPr="005354B4">
              <w:rPr>
                <w:rFonts w:ascii="Arial" w:eastAsia="SimSun" w:hAnsi="Arial" w:cs="Arial"/>
                <w:bCs/>
                <w:color w:val="000000"/>
                <w:lang w:val="en-GB" w:eastAsia="zh-CN"/>
              </w:rPr>
              <w:t>Comments:</w:t>
            </w:r>
          </w:p>
          <w:p w14:paraId="26876C7B" w14:textId="77777777" w:rsidR="005354B4" w:rsidRPr="005354B4" w:rsidRDefault="005354B4" w:rsidP="005354B4">
            <w:pPr>
              <w:spacing w:after="0" w:line="240" w:lineRule="auto"/>
              <w:ind w:right="-334"/>
              <w:rPr>
                <w:rFonts w:ascii="Arial" w:eastAsia="SimSun" w:hAnsi="Arial" w:cs="Arial"/>
                <w:bCs/>
                <w:color w:val="000000"/>
                <w:lang w:val="en-GB" w:eastAsia="zh-CN"/>
              </w:rPr>
            </w:pPr>
          </w:p>
          <w:p w14:paraId="34596414" w14:textId="77777777" w:rsidR="005354B4" w:rsidRPr="005354B4" w:rsidRDefault="005354B4" w:rsidP="005354B4">
            <w:pPr>
              <w:spacing w:after="0" w:line="240" w:lineRule="auto"/>
              <w:ind w:right="-334"/>
              <w:rPr>
                <w:rFonts w:ascii="Arial" w:eastAsia="SimSun" w:hAnsi="Arial" w:cs="Arial"/>
                <w:bCs/>
                <w:color w:val="000000"/>
                <w:lang w:val="en-GB" w:eastAsia="zh-CN"/>
              </w:rPr>
            </w:pPr>
          </w:p>
          <w:p w14:paraId="64613259" w14:textId="77777777" w:rsidR="005354B4" w:rsidRPr="005354B4" w:rsidRDefault="005354B4" w:rsidP="005354B4">
            <w:pPr>
              <w:spacing w:after="0" w:line="240" w:lineRule="auto"/>
              <w:ind w:right="-334"/>
              <w:rPr>
                <w:rFonts w:ascii="Arial" w:eastAsia="SimSun" w:hAnsi="Arial" w:cs="Arial"/>
                <w:bCs/>
                <w:color w:val="000000"/>
                <w:lang w:val="en-GB" w:eastAsia="zh-CN"/>
              </w:rPr>
            </w:pPr>
          </w:p>
        </w:tc>
      </w:tr>
      <w:tr w:rsidR="005354B4" w:rsidRPr="005354B4" w14:paraId="35ADC271" w14:textId="77777777" w:rsidTr="008C69DB">
        <w:trPr>
          <w:trHeight w:val="720"/>
        </w:trPr>
        <w:tc>
          <w:tcPr>
            <w:tcW w:w="5211" w:type="dxa"/>
            <w:gridSpan w:val="2"/>
          </w:tcPr>
          <w:p w14:paraId="39D3DA6C" w14:textId="77777777" w:rsidR="005354B4" w:rsidRPr="005354B4" w:rsidRDefault="005354B4" w:rsidP="005354B4">
            <w:pPr>
              <w:spacing w:after="0" w:line="240" w:lineRule="auto"/>
              <w:ind w:right="-334"/>
              <w:rPr>
                <w:rFonts w:ascii="Arial" w:eastAsia="SimSun" w:hAnsi="Arial" w:cs="Arial"/>
                <w:bCs/>
                <w:color w:val="000000"/>
                <w:lang w:val="en-GB" w:eastAsia="zh-CN"/>
              </w:rPr>
            </w:pPr>
            <w:r w:rsidRPr="005354B4">
              <w:rPr>
                <w:rFonts w:ascii="Arial" w:eastAsia="SimSun" w:hAnsi="Arial" w:cs="Arial"/>
                <w:bCs/>
                <w:color w:val="000000"/>
                <w:lang w:val="en-GB" w:eastAsia="zh-CN"/>
              </w:rPr>
              <w:t>Marker’s Signature:</w:t>
            </w:r>
          </w:p>
        </w:tc>
        <w:tc>
          <w:tcPr>
            <w:tcW w:w="3645" w:type="dxa"/>
            <w:gridSpan w:val="3"/>
          </w:tcPr>
          <w:p w14:paraId="0F6F2366" w14:textId="77777777" w:rsidR="005354B4" w:rsidRPr="005354B4" w:rsidRDefault="005354B4" w:rsidP="005354B4">
            <w:pPr>
              <w:spacing w:after="0" w:line="240" w:lineRule="auto"/>
              <w:ind w:right="-334"/>
              <w:rPr>
                <w:rFonts w:ascii="Arial" w:eastAsia="SimSun" w:hAnsi="Arial" w:cs="Arial"/>
                <w:bCs/>
                <w:color w:val="000000"/>
                <w:lang w:val="en-GB" w:eastAsia="zh-CN"/>
              </w:rPr>
            </w:pPr>
            <w:r w:rsidRPr="005354B4">
              <w:rPr>
                <w:rFonts w:ascii="Arial" w:eastAsia="SimSun" w:hAnsi="Arial" w:cs="Arial"/>
                <w:bCs/>
                <w:color w:val="000000"/>
                <w:lang w:val="en-GB" w:eastAsia="zh-CN"/>
              </w:rPr>
              <w:t>Date:</w:t>
            </w:r>
          </w:p>
        </w:tc>
      </w:tr>
      <w:tr w:rsidR="005354B4" w:rsidRPr="005354B4" w14:paraId="72C5BDF9" w14:textId="77777777" w:rsidTr="008C69DB">
        <w:trPr>
          <w:trHeight w:val="720"/>
        </w:trPr>
        <w:tc>
          <w:tcPr>
            <w:tcW w:w="8856" w:type="dxa"/>
            <w:gridSpan w:val="5"/>
          </w:tcPr>
          <w:p w14:paraId="66094057" w14:textId="77777777" w:rsidR="005354B4" w:rsidRPr="005354B4" w:rsidRDefault="005354B4" w:rsidP="005354B4">
            <w:pPr>
              <w:rPr>
                <w:rFonts w:ascii="Arial" w:hAnsi="Arial" w:cs="Arial"/>
                <w:b/>
              </w:rPr>
            </w:pPr>
            <w:r w:rsidRPr="005354B4">
              <w:rPr>
                <w:rFonts w:ascii="Arial" w:hAnsi="Arial" w:cs="Arial"/>
                <w:b/>
              </w:rPr>
              <w:t>AGREED INTERNAL MARK (where necessary):</w:t>
            </w:r>
          </w:p>
          <w:p w14:paraId="0BF63AE7" w14:textId="77777777" w:rsidR="005354B4" w:rsidRPr="005354B4" w:rsidRDefault="005354B4" w:rsidP="005354B4">
            <w:pPr>
              <w:rPr>
                <w:rFonts w:ascii="Arial" w:hAnsi="Arial" w:cs="Arial"/>
                <w:b/>
              </w:rPr>
            </w:pPr>
          </w:p>
          <w:p w14:paraId="003E559C" w14:textId="77777777" w:rsidR="005354B4" w:rsidRPr="005354B4" w:rsidRDefault="005354B4" w:rsidP="005354B4">
            <w:pPr>
              <w:rPr>
                <w:rFonts w:ascii="Arial" w:hAnsi="Arial" w:cs="Arial"/>
                <w:b/>
              </w:rPr>
            </w:pPr>
            <w:r w:rsidRPr="005354B4">
              <w:rPr>
                <w:rFonts w:ascii="Arial" w:hAnsi="Arial" w:cs="Arial"/>
                <w:b/>
              </w:rPr>
              <w:t>Comment on process of arriving at agreed mark:</w:t>
            </w:r>
          </w:p>
          <w:p w14:paraId="72670328" w14:textId="77777777" w:rsidR="005354B4" w:rsidRPr="005354B4" w:rsidRDefault="005354B4" w:rsidP="005354B4">
            <w:pPr>
              <w:rPr>
                <w:rFonts w:ascii="Arial" w:hAnsi="Arial" w:cs="Arial"/>
                <w:b/>
              </w:rPr>
            </w:pPr>
          </w:p>
          <w:p w14:paraId="74F10C4B" w14:textId="77777777" w:rsidR="005354B4" w:rsidRPr="005354B4" w:rsidRDefault="005354B4" w:rsidP="005354B4">
            <w:pPr>
              <w:rPr>
                <w:rFonts w:ascii="Arial" w:hAnsi="Arial" w:cs="Arial"/>
                <w:b/>
              </w:rPr>
            </w:pPr>
          </w:p>
          <w:p w14:paraId="5E717DB9" w14:textId="77777777" w:rsidR="005354B4" w:rsidRPr="005354B4" w:rsidRDefault="005354B4" w:rsidP="005354B4">
            <w:pPr>
              <w:rPr>
                <w:rFonts w:ascii="Arial" w:hAnsi="Arial" w:cs="Arial"/>
                <w:b/>
              </w:rPr>
            </w:pPr>
          </w:p>
          <w:p w14:paraId="42F11260" w14:textId="77777777" w:rsidR="005354B4" w:rsidRPr="005354B4" w:rsidRDefault="005354B4" w:rsidP="005354B4">
            <w:pPr>
              <w:rPr>
                <w:rFonts w:ascii="Arial" w:hAnsi="Arial" w:cs="Arial"/>
                <w:b/>
              </w:rPr>
            </w:pPr>
          </w:p>
          <w:p w14:paraId="355AC37E" w14:textId="77777777" w:rsidR="005354B4" w:rsidRPr="005354B4" w:rsidRDefault="005354B4" w:rsidP="005354B4">
            <w:pPr>
              <w:rPr>
                <w:rFonts w:ascii="Arial" w:hAnsi="Arial" w:cs="Arial"/>
                <w:b/>
              </w:rPr>
            </w:pPr>
          </w:p>
          <w:p w14:paraId="760A91B6" w14:textId="77777777" w:rsidR="005354B4" w:rsidRPr="005354B4" w:rsidRDefault="005354B4" w:rsidP="005354B4">
            <w:pPr>
              <w:rPr>
                <w:rFonts w:ascii="Arial" w:hAnsi="Arial" w:cs="Arial"/>
                <w:b/>
              </w:rPr>
            </w:pPr>
          </w:p>
          <w:p w14:paraId="0E84E443" w14:textId="77777777" w:rsidR="005354B4" w:rsidRPr="005354B4" w:rsidRDefault="005354B4" w:rsidP="005354B4">
            <w:pPr>
              <w:rPr>
                <w:rFonts w:ascii="Arial" w:hAnsi="Arial" w:cs="Arial"/>
                <w:b/>
              </w:rPr>
            </w:pPr>
          </w:p>
          <w:p w14:paraId="1B359C9C" w14:textId="77777777" w:rsidR="005354B4" w:rsidRPr="005354B4" w:rsidRDefault="005354B4" w:rsidP="005354B4">
            <w:pPr>
              <w:rPr>
                <w:rFonts w:ascii="Arial" w:hAnsi="Arial" w:cs="Arial"/>
                <w:b/>
              </w:rPr>
            </w:pPr>
          </w:p>
        </w:tc>
      </w:tr>
      <w:tr w:rsidR="005354B4" w:rsidRPr="005354B4" w14:paraId="320F3A5E" w14:textId="77777777" w:rsidTr="008C69DB">
        <w:trPr>
          <w:trHeight w:val="720"/>
        </w:trPr>
        <w:tc>
          <w:tcPr>
            <w:tcW w:w="8856" w:type="dxa"/>
            <w:gridSpan w:val="5"/>
          </w:tcPr>
          <w:p w14:paraId="2715E73B" w14:textId="77777777" w:rsidR="005354B4" w:rsidRPr="005354B4" w:rsidRDefault="005354B4" w:rsidP="005354B4">
            <w:pPr>
              <w:rPr>
                <w:rFonts w:ascii="Arial" w:hAnsi="Arial" w:cs="Arial"/>
                <w:b/>
              </w:rPr>
            </w:pPr>
            <w:r w:rsidRPr="005354B4">
              <w:rPr>
                <w:rFonts w:ascii="Arial" w:hAnsi="Arial" w:cs="Arial"/>
                <w:b/>
              </w:rPr>
              <w:lastRenderedPageBreak/>
              <w:t>External Examiner’s comments (if relevant)</w:t>
            </w:r>
          </w:p>
          <w:p w14:paraId="0E5479F5" w14:textId="77777777" w:rsidR="005354B4" w:rsidRPr="005354B4" w:rsidRDefault="005354B4" w:rsidP="005354B4">
            <w:pPr>
              <w:spacing w:after="0" w:line="240" w:lineRule="auto"/>
              <w:ind w:right="-334"/>
              <w:rPr>
                <w:rFonts w:ascii="Arial" w:eastAsia="SimSun" w:hAnsi="Arial" w:cs="Arial"/>
                <w:bCs/>
                <w:color w:val="000000"/>
                <w:lang w:val="en-GB" w:eastAsia="zh-CN"/>
              </w:rPr>
            </w:pPr>
          </w:p>
          <w:p w14:paraId="59D77655" w14:textId="77777777" w:rsidR="005354B4" w:rsidRPr="005354B4" w:rsidRDefault="005354B4" w:rsidP="005354B4">
            <w:pPr>
              <w:spacing w:after="0" w:line="240" w:lineRule="auto"/>
              <w:ind w:right="-334"/>
              <w:rPr>
                <w:rFonts w:ascii="Arial" w:eastAsia="SimSun" w:hAnsi="Arial" w:cs="Arial"/>
                <w:bCs/>
                <w:color w:val="000000"/>
                <w:lang w:val="en-GB" w:eastAsia="zh-CN"/>
              </w:rPr>
            </w:pPr>
          </w:p>
          <w:p w14:paraId="39E37BE9" w14:textId="77777777" w:rsidR="005354B4" w:rsidRPr="005354B4" w:rsidRDefault="005354B4" w:rsidP="005354B4">
            <w:pPr>
              <w:spacing w:after="0" w:line="240" w:lineRule="auto"/>
              <w:ind w:right="-334"/>
              <w:rPr>
                <w:rFonts w:ascii="Arial" w:eastAsia="SimSun" w:hAnsi="Arial" w:cs="Arial"/>
                <w:bCs/>
                <w:color w:val="000000"/>
                <w:lang w:val="en-GB" w:eastAsia="zh-CN"/>
              </w:rPr>
            </w:pPr>
          </w:p>
          <w:p w14:paraId="67157C19" w14:textId="77777777" w:rsidR="005354B4" w:rsidRPr="005354B4" w:rsidRDefault="005354B4" w:rsidP="005354B4">
            <w:pPr>
              <w:spacing w:after="0" w:line="240" w:lineRule="auto"/>
              <w:ind w:right="-334"/>
              <w:rPr>
                <w:rFonts w:ascii="Arial" w:eastAsia="SimSun" w:hAnsi="Arial" w:cs="Arial"/>
                <w:bCs/>
                <w:color w:val="000000"/>
                <w:lang w:val="en-GB" w:eastAsia="zh-CN"/>
              </w:rPr>
            </w:pPr>
          </w:p>
          <w:p w14:paraId="3E46BED9" w14:textId="77777777" w:rsidR="005354B4" w:rsidRPr="005354B4" w:rsidRDefault="005354B4" w:rsidP="005354B4">
            <w:pPr>
              <w:spacing w:after="0" w:line="240" w:lineRule="auto"/>
              <w:ind w:right="-334"/>
              <w:rPr>
                <w:rFonts w:ascii="Arial" w:eastAsia="SimSun" w:hAnsi="Arial" w:cs="Arial"/>
                <w:bCs/>
                <w:color w:val="000000"/>
                <w:lang w:val="en-GB" w:eastAsia="zh-CN"/>
              </w:rPr>
            </w:pPr>
          </w:p>
          <w:p w14:paraId="3B1456A9" w14:textId="77777777" w:rsidR="005354B4" w:rsidRPr="005354B4" w:rsidRDefault="005354B4" w:rsidP="005354B4">
            <w:pPr>
              <w:spacing w:after="0" w:line="240" w:lineRule="auto"/>
              <w:ind w:right="-334"/>
              <w:rPr>
                <w:rFonts w:ascii="Arial" w:eastAsia="SimSun" w:hAnsi="Arial" w:cs="Arial"/>
                <w:bCs/>
                <w:color w:val="000000"/>
                <w:lang w:val="en-GB" w:eastAsia="zh-CN"/>
              </w:rPr>
            </w:pPr>
          </w:p>
          <w:p w14:paraId="164D6458" w14:textId="77777777" w:rsidR="005354B4" w:rsidRPr="005354B4" w:rsidRDefault="005354B4" w:rsidP="005354B4">
            <w:pPr>
              <w:spacing w:after="0" w:line="240" w:lineRule="auto"/>
              <w:ind w:right="-334"/>
              <w:rPr>
                <w:rFonts w:ascii="Arial" w:eastAsia="SimSun" w:hAnsi="Arial" w:cs="Arial"/>
                <w:bCs/>
                <w:color w:val="000000"/>
                <w:lang w:val="en-GB" w:eastAsia="zh-CN"/>
              </w:rPr>
            </w:pPr>
          </w:p>
        </w:tc>
      </w:tr>
      <w:tr w:rsidR="005354B4" w:rsidRPr="005354B4" w14:paraId="3F6098BC" w14:textId="77777777" w:rsidTr="008C69DB">
        <w:trPr>
          <w:trHeight w:val="720"/>
        </w:trPr>
        <w:tc>
          <w:tcPr>
            <w:tcW w:w="5211" w:type="dxa"/>
            <w:gridSpan w:val="2"/>
          </w:tcPr>
          <w:p w14:paraId="0D3EFD0C" w14:textId="77777777" w:rsidR="005354B4" w:rsidRPr="005354B4" w:rsidRDefault="005354B4" w:rsidP="005354B4">
            <w:pPr>
              <w:rPr>
                <w:rFonts w:ascii="Arial" w:hAnsi="Arial" w:cs="Arial"/>
              </w:rPr>
            </w:pPr>
            <w:r w:rsidRPr="005354B4">
              <w:rPr>
                <w:rFonts w:ascii="Arial" w:hAnsi="Arial" w:cs="Arial"/>
              </w:rPr>
              <w:t>External Examiner’s Signature:</w:t>
            </w:r>
          </w:p>
        </w:tc>
        <w:tc>
          <w:tcPr>
            <w:tcW w:w="3645" w:type="dxa"/>
            <w:gridSpan w:val="3"/>
          </w:tcPr>
          <w:p w14:paraId="447E611E" w14:textId="77777777" w:rsidR="005354B4" w:rsidRPr="005354B4" w:rsidRDefault="005354B4" w:rsidP="005354B4">
            <w:pPr>
              <w:rPr>
                <w:rFonts w:ascii="Arial" w:hAnsi="Arial" w:cs="Arial"/>
              </w:rPr>
            </w:pPr>
            <w:r w:rsidRPr="005354B4">
              <w:rPr>
                <w:rFonts w:ascii="Arial" w:hAnsi="Arial" w:cs="Arial"/>
              </w:rPr>
              <w:t>Date:</w:t>
            </w:r>
          </w:p>
        </w:tc>
      </w:tr>
    </w:tbl>
    <w:p w14:paraId="77D04028" w14:textId="77777777" w:rsidR="005354B4" w:rsidRPr="005354B4" w:rsidRDefault="005354B4" w:rsidP="005354B4">
      <w:pPr>
        <w:spacing w:after="0" w:line="240" w:lineRule="auto"/>
        <w:ind w:right="-334"/>
        <w:rPr>
          <w:rFonts w:ascii="Trebuchet MS" w:eastAsia="SimSun" w:hAnsi="Trebuchet MS" w:cs="Tahoma"/>
          <w:bCs/>
          <w:color w:val="000000"/>
          <w:sz w:val="24"/>
          <w:szCs w:val="24"/>
          <w:lang w:val="en-GB" w:eastAsia="zh-CN"/>
        </w:rPr>
      </w:pPr>
    </w:p>
    <w:p w14:paraId="0B3A32E6" w14:textId="77777777" w:rsidR="005354B4" w:rsidRPr="005354B4" w:rsidRDefault="005354B4" w:rsidP="005354B4">
      <w:pPr>
        <w:rPr>
          <w:sz w:val="24"/>
          <w:szCs w:val="24"/>
          <w:lang w:val="en-GB"/>
        </w:rPr>
      </w:pPr>
      <w:r w:rsidRPr="005354B4">
        <w:rPr>
          <w:sz w:val="24"/>
          <w:szCs w:val="24"/>
          <w:lang w:val="en-GB"/>
        </w:rPr>
        <w:br w:type="page"/>
      </w:r>
    </w:p>
    <w:p w14:paraId="333F5DB2" w14:textId="04FA0330" w:rsidR="005354B4" w:rsidRDefault="001F76D7" w:rsidP="005354B4">
      <w:pPr>
        <w:pStyle w:val="Heading1"/>
      </w:pPr>
      <w:r>
        <w:lastRenderedPageBreak/>
        <w:t xml:space="preserve">Field Study </w:t>
      </w:r>
      <w:r w:rsidR="00492897">
        <w:t>o</w:t>
      </w:r>
      <w:r>
        <w:t xml:space="preserve">f </w:t>
      </w:r>
      <w:r w:rsidR="00492897">
        <w:t>t</w:t>
      </w:r>
      <w:r>
        <w:t xml:space="preserve">he ‘Red Lady’ Sun Dagger </w:t>
      </w:r>
      <w:r w:rsidR="00492897">
        <w:t>Site i</w:t>
      </w:r>
      <w:r>
        <w:t>n Joshua Tree, California</w:t>
      </w:r>
    </w:p>
    <w:p w14:paraId="6570139D" w14:textId="5CC7A8F6" w:rsidR="00761BFC" w:rsidRDefault="00761BFC" w:rsidP="00761BFC">
      <w:pPr>
        <w:spacing w:after="120"/>
        <w:jc w:val="center"/>
        <w:rPr>
          <w:lang w:val="en-GB"/>
        </w:rPr>
      </w:pPr>
      <w:r>
        <w:rPr>
          <w:lang w:val="en-GB"/>
        </w:rPr>
        <w:t>Word Count (less cover sheet, reference list and figure captions):   5</w:t>
      </w:r>
      <w:r w:rsidR="009D1329">
        <w:rPr>
          <w:lang w:val="en-GB"/>
        </w:rPr>
        <w:t>2</w:t>
      </w:r>
      <w:r w:rsidR="00492897">
        <w:rPr>
          <w:lang w:val="en-GB"/>
        </w:rPr>
        <w:t>3</w:t>
      </w:r>
      <w:r w:rsidR="00CB1F3C">
        <w:rPr>
          <w:lang w:val="en-GB"/>
        </w:rPr>
        <w:t>5</w:t>
      </w:r>
    </w:p>
    <w:p w14:paraId="6DFA0B08" w14:textId="3805028B" w:rsidR="003861E6" w:rsidRDefault="00E17EC1" w:rsidP="00E17EC1">
      <w:pPr>
        <w:pStyle w:val="Heading2"/>
      </w:pPr>
      <w:r>
        <w:t>Introduction</w:t>
      </w:r>
    </w:p>
    <w:p w14:paraId="77783431" w14:textId="4F43C49A" w:rsidR="00E238F5" w:rsidRDefault="00EF072C" w:rsidP="00E17EC1">
      <w:r>
        <w:t>The Red Lady site (officially known as CA-RIV-902) in Joshua Tree National Park</w:t>
      </w:r>
      <w:r w:rsidR="00913601">
        <w:t>,</w:t>
      </w:r>
      <w:r>
        <w:t xml:space="preserve"> California, USA </w:t>
      </w:r>
      <w:r w:rsidR="00D00041">
        <w:t xml:space="preserve">(Fig. 1) </w:t>
      </w:r>
      <w:proofErr w:type="gramStart"/>
      <w:r>
        <w:t>is located in</w:t>
      </w:r>
      <w:proofErr w:type="gramEnd"/>
      <w:r>
        <w:t xml:space="preserve"> a shelter created by two boulders leaning on each other in an area dominated by quartz monz</w:t>
      </w:r>
      <w:r w:rsidR="000A2746">
        <w:t>o</w:t>
      </w:r>
      <w:r>
        <w:t>nite rock formations</w:t>
      </w:r>
      <w:r w:rsidR="00E238F5">
        <w:t xml:space="preserve"> (Fig. </w:t>
      </w:r>
      <w:r w:rsidR="00D00041">
        <w:t>2</w:t>
      </w:r>
      <w:r w:rsidR="00E238F5">
        <w:t>)</w:t>
      </w:r>
      <w:r>
        <w:t>.  On the eastern wall of the shelter there are pictographs, the most prominent of which is a red anthro</w:t>
      </w:r>
      <w:r w:rsidR="000A2746">
        <w:t>po</w:t>
      </w:r>
      <w:r>
        <w:t>morphic figure, the ‘</w:t>
      </w:r>
      <w:r w:rsidR="00F31DD8">
        <w:t>R</w:t>
      </w:r>
      <w:r>
        <w:t xml:space="preserve">ed </w:t>
      </w:r>
      <w:r w:rsidR="00F31DD8">
        <w:t>L</w:t>
      </w:r>
      <w:r>
        <w:t>ady’</w:t>
      </w:r>
      <w:r w:rsidR="00E238F5">
        <w:t xml:space="preserve"> (Fig. </w:t>
      </w:r>
      <w:r w:rsidR="00D00041">
        <w:t>3</w:t>
      </w:r>
      <w:r w:rsidR="00E238F5">
        <w:t>)</w:t>
      </w:r>
      <w:r>
        <w:t xml:space="preserve">.  In the north there is a raised slab of bedrock containing a large mortar and several smaller cupules.  Other elements include an </w:t>
      </w:r>
      <w:r w:rsidR="00580FBC">
        <w:t>unusually</w:t>
      </w:r>
      <w:r>
        <w:t xml:space="preserve"> shaped rock and a nearby cross-hatched petroglyph.  </w:t>
      </w:r>
    </w:p>
    <w:p w14:paraId="2B68AD7C" w14:textId="483B1947" w:rsidR="00D00041" w:rsidRDefault="00D00041" w:rsidP="00D00041">
      <w:pPr>
        <w:spacing w:after="0"/>
      </w:pPr>
      <w:r>
        <w:t xml:space="preserve">                    </w:t>
      </w:r>
      <w:r>
        <w:rPr>
          <w:noProof/>
        </w:rPr>
        <w:drawing>
          <wp:inline distT="0" distB="0" distL="0" distR="0" wp14:anchorId="5A59B6CC" wp14:editId="599D9B18">
            <wp:extent cx="4088525" cy="2711450"/>
            <wp:effectExtent l="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a:extLst>
                        <a:ext uri="{28A0092B-C50C-407E-A947-70E740481C1C}">
                          <a14:useLocalDpi xmlns:a14="http://schemas.microsoft.com/office/drawing/2010/main" val="0"/>
                        </a:ext>
                      </a:extLst>
                    </a:blip>
                    <a:srcRect l="27265" t="35364" r="28439" b="12366"/>
                    <a:stretch/>
                  </pic:blipFill>
                  <pic:spPr bwMode="auto">
                    <a:xfrm>
                      <a:off x="0" y="0"/>
                      <a:ext cx="4109739" cy="2725519"/>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w:t>
      </w:r>
    </w:p>
    <w:p w14:paraId="58149736" w14:textId="71C2383D" w:rsidR="00D00041" w:rsidRDefault="00D00041" w:rsidP="00D00041">
      <w:pPr>
        <w:spacing w:after="0"/>
        <w:rPr>
          <w:sz w:val="16"/>
          <w:szCs w:val="16"/>
        </w:rPr>
      </w:pPr>
      <w:r>
        <w:t xml:space="preserve">                   </w:t>
      </w:r>
      <w:r>
        <w:rPr>
          <w:sz w:val="16"/>
          <w:szCs w:val="16"/>
        </w:rPr>
        <w:t>Fig. 1.  Location of Red Lady site in California, USA, depicted with use of stellarium-web.org.  24 April 2021.</w:t>
      </w:r>
    </w:p>
    <w:p w14:paraId="48705195" w14:textId="44C7AFF8" w:rsidR="00D00041" w:rsidRPr="00501DCA" w:rsidRDefault="00D00041" w:rsidP="00D00041">
      <w:pPr>
        <w:rPr>
          <w:sz w:val="16"/>
          <w:szCs w:val="16"/>
        </w:rPr>
      </w:pPr>
      <w:r>
        <w:rPr>
          <w:i/>
          <w:iCs/>
          <w:sz w:val="16"/>
          <w:szCs w:val="16"/>
        </w:rPr>
        <w:t xml:space="preserve">                          Screenshot:  </w:t>
      </w:r>
      <w:r>
        <w:rPr>
          <w:sz w:val="16"/>
          <w:szCs w:val="16"/>
        </w:rPr>
        <w:t>Kim Corrall</w:t>
      </w:r>
      <w:r w:rsidR="003170C2">
        <w:rPr>
          <w:sz w:val="16"/>
          <w:szCs w:val="16"/>
        </w:rPr>
        <w:t>.</w:t>
      </w:r>
    </w:p>
    <w:p w14:paraId="4DB8EA85" w14:textId="1AF64C80" w:rsidR="00E238F5" w:rsidRDefault="00E238F5" w:rsidP="00E238F5">
      <w:pPr>
        <w:spacing w:after="0"/>
      </w:pPr>
      <w:r>
        <w:rPr>
          <w:noProof/>
        </w:rPr>
        <w:drawing>
          <wp:inline distT="0" distB="0" distL="0" distR="0" wp14:anchorId="7E4019D6" wp14:editId="417C2CDC">
            <wp:extent cx="3221463" cy="2416097"/>
            <wp:effectExtent l="0" t="0" r="0" b="3810"/>
            <wp:docPr id="5" name="Picture 5" descr="A person standing in front of a rock wal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erson standing in front of a rock wall&#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52279" cy="2439209"/>
                    </a:xfrm>
                    <a:prstGeom prst="rect">
                      <a:avLst/>
                    </a:prstGeom>
                  </pic:spPr>
                </pic:pic>
              </a:graphicData>
            </a:graphic>
          </wp:inline>
        </w:drawing>
      </w:r>
      <w:r>
        <w:t xml:space="preserve">  </w:t>
      </w:r>
      <w:r>
        <w:rPr>
          <w:noProof/>
        </w:rPr>
        <w:drawing>
          <wp:inline distT="0" distB="0" distL="0" distR="0" wp14:anchorId="6B66BEEA" wp14:editId="330A1EC1">
            <wp:extent cx="2422850" cy="2107014"/>
            <wp:effectExtent l="5398" t="0" r="2222" b="2223"/>
            <wp:docPr id="6" name="Picture 6" descr="A picture containing stone, rock, c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stone, rock, cement&#10;&#10;Description automatically generated"/>
                    <pic:cNvPicPr/>
                  </pic:nvPicPr>
                  <pic:blipFill rotWithShape="1">
                    <a:blip r:embed="rId11" cstate="print">
                      <a:extLst>
                        <a:ext uri="{28A0092B-C50C-407E-A947-70E740481C1C}">
                          <a14:useLocalDpi xmlns:a14="http://schemas.microsoft.com/office/drawing/2010/main" val="0"/>
                        </a:ext>
                      </a:extLst>
                    </a:blip>
                    <a:srcRect l="13757"/>
                    <a:stretch/>
                  </pic:blipFill>
                  <pic:spPr bwMode="auto">
                    <a:xfrm rot="5400000">
                      <a:off x="0" y="0"/>
                      <a:ext cx="2431887" cy="2114873"/>
                    </a:xfrm>
                    <a:prstGeom prst="rect">
                      <a:avLst/>
                    </a:prstGeom>
                    <a:ln>
                      <a:noFill/>
                    </a:ln>
                    <a:extLst>
                      <a:ext uri="{53640926-AAD7-44D8-BBD7-CCE9431645EC}">
                        <a14:shadowObscured xmlns:a14="http://schemas.microsoft.com/office/drawing/2010/main"/>
                      </a:ext>
                    </a:extLst>
                  </pic:spPr>
                </pic:pic>
              </a:graphicData>
            </a:graphic>
          </wp:inline>
        </w:drawing>
      </w:r>
    </w:p>
    <w:p w14:paraId="1EC08456" w14:textId="3B9C9CB2" w:rsidR="00E238F5" w:rsidRDefault="00E238F5" w:rsidP="00E238F5">
      <w:pPr>
        <w:spacing w:after="0"/>
        <w:rPr>
          <w:sz w:val="16"/>
          <w:szCs w:val="16"/>
        </w:rPr>
      </w:pPr>
      <w:r>
        <w:rPr>
          <w:sz w:val="16"/>
          <w:szCs w:val="16"/>
        </w:rPr>
        <w:t xml:space="preserve">Fig. </w:t>
      </w:r>
      <w:r w:rsidR="00D00041">
        <w:rPr>
          <w:sz w:val="16"/>
          <w:szCs w:val="16"/>
        </w:rPr>
        <w:t>2</w:t>
      </w:r>
      <w:r>
        <w:rPr>
          <w:sz w:val="16"/>
          <w:szCs w:val="16"/>
        </w:rPr>
        <w:t>.  Overall view of the site CA-RIV-902 with bedrock mortar and pictograph</w:t>
      </w:r>
      <w:r w:rsidR="00B30063">
        <w:rPr>
          <w:sz w:val="16"/>
          <w:szCs w:val="16"/>
        </w:rPr>
        <w:t>.</w:t>
      </w:r>
      <w:r>
        <w:rPr>
          <w:sz w:val="16"/>
          <w:szCs w:val="16"/>
        </w:rPr>
        <w:t xml:space="preserve">     Fig. </w:t>
      </w:r>
      <w:r w:rsidR="00D00041">
        <w:rPr>
          <w:sz w:val="16"/>
          <w:szCs w:val="16"/>
        </w:rPr>
        <w:t>3</w:t>
      </w:r>
      <w:r>
        <w:rPr>
          <w:sz w:val="16"/>
          <w:szCs w:val="16"/>
        </w:rPr>
        <w:t>.  Close-up of ‘</w:t>
      </w:r>
      <w:r w:rsidR="00F31DD8">
        <w:rPr>
          <w:sz w:val="16"/>
          <w:szCs w:val="16"/>
        </w:rPr>
        <w:t>R</w:t>
      </w:r>
      <w:r>
        <w:rPr>
          <w:sz w:val="16"/>
          <w:szCs w:val="16"/>
        </w:rPr>
        <w:t xml:space="preserve">ed </w:t>
      </w:r>
      <w:r w:rsidR="00F31DD8">
        <w:rPr>
          <w:sz w:val="16"/>
          <w:szCs w:val="16"/>
        </w:rPr>
        <w:t>L</w:t>
      </w:r>
      <w:r>
        <w:rPr>
          <w:sz w:val="16"/>
          <w:szCs w:val="16"/>
        </w:rPr>
        <w:t>ady’ pictograph</w:t>
      </w:r>
      <w:r w:rsidR="00B30063">
        <w:rPr>
          <w:sz w:val="16"/>
          <w:szCs w:val="16"/>
        </w:rPr>
        <w:t>.</w:t>
      </w:r>
      <w:r>
        <w:rPr>
          <w:sz w:val="16"/>
          <w:szCs w:val="16"/>
        </w:rPr>
        <w:t xml:space="preserve"> </w:t>
      </w:r>
      <w:r w:rsidR="00B30063">
        <w:rPr>
          <w:sz w:val="16"/>
          <w:szCs w:val="16"/>
        </w:rPr>
        <w:t xml:space="preserve"> </w:t>
      </w:r>
      <w:r>
        <w:rPr>
          <w:sz w:val="16"/>
          <w:szCs w:val="16"/>
        </w:rPr>
        <w:t>20 March 2021</w:t>
      </w:r>
      <w:r w:rsidR="00B30063">
        <w:rPr>
          <w:sz w:val="16"/>
          <w:szCs w:val="16"/>
        </w:rPr>
        <w:t>.</w:t>
      </w:r>
    </w:p>
    <w:p w14:paraId="1C6D04FE" w14:textId="39D8760E" w:rsidR="00E238F5" w:rsidRPr="00E238F5" w:rsidRDefault="00E238F5" w:rsidP="00E17EC1">
      <w:pPr>
        <w:rPr>
          <w:sz w:val="16"/>
          <w:szCs w:val="16"/>
        </w:rPr>
      </w:pPr>
      <w:r>
        <w:rPr>
          <w:sz w:val="16"/>
          <w:szCs w:val="16"/>
        </w:rPr>
        <w:t>1 Ma</w:t>
      </w:r>
      <w:r w:rsidR="00CE1A21">
        <w:rPr>
          <w:sz w:val="16"/>
          <w:szCs w:val="16"/>
        </w:rPr>
        <w:t>y</w:t>
      </w:r>
      <w:r>
        <w:rPr>
          <w:sz w:val="16"/>
          <w:szCs w:val="16"/>
        </w:rPr>
        <w:t xml:space="preserve"> 2021</w:t>
      </w:r>
      <w:r w:rsidR="00B30063">
        <w:rPr>
          <w:sz w:val="16"/>
          <w:szCs w:val="16"/>
        </w:rPr>
        <w:t xml:space="preserve">. </w:t>
      </w:r>
      <w:r>
        <w:rPr>
          <w:sz w:val="16"/>
          <w:szCs w:val="16"/>
        </w:rPr>
        <w:t xml:space="preserve"> </w:t>
      </w:r>
      <w:r>
        <w:rPr>
          <w:i/>
          <w:iCs/>
          <w:sz w:val="16"/>
          <w:szCs w:val="16"/>
        </w:rPr>
        <w:t xml:space="preserve">Photo:  </w:t>
      </w:r>
      <w:r>
        <w:rPr>
          <w:sz w:val="16"/>
          <w:szCs w:val="16"/>
        </w:rPr>
        <w:t>Jonah Corrall.</w:t>
      </w:r>
      <w:r>
        <w:rPr>
          <w:sz w:val="16"/>
          <w:szCs w:val="16"/>
        </w:rPr>
        <w:tab/>
      </w:r>
      <w:r>
        <w:rPr>
          <w:sz w:val="16"/>
          <w:szCs w:val="16"/>
        </w:rPr>
        <w:tab/>
      </w:r>
      <w:r>
        <w:rPr>
          <w:sz w:val="16"/>
          <w:szCs w:val="16"/>
        </w:rPr>
        <w:tab/>
      </w:r>
      <w:r>
        <w:rPr>
          <w:sz w:val="16"/>
          <w:szCs w:val="16"/>
        </w:rPr>
        <w:tab/>
        <w:t xml:space="preserve">         </w:t>
      </w:r>
      <w:r>
        <w:rPr>
          <w:i/>
          <w:iCs/>
          <w:sz w:val="16"/>
          <w:szCs w:val="16"/>
        </w:rPr>
        <w:t xml:space="preserve">Photo:  </w:t>
      </w:r>
      <w:r>
        <w:rPr>
          <w:sz w:val="16"/>
          <w:szCs w:val="16"/>
        </w:rPr>
        <w:t>Kim Corrall</w:t>
      </w:r>
      <w:r w:rsidR="00B30063">
        <w:rPr>
          <w:sz w:val="16"/>
          <w:szCs w:val="16"/>
        </w:rPr>
        <w:t>.</w:t>
      </w:r>
    </w:p>
    <w:p w14:paraId="1EF6BDE5" w14:textId="77777777" w:rsidR="004B6868" w:rsidRDefault="00EF072C" w:rsidP="00E17EC1">
      <w:r>
        <w:t xml:space="preserve">The most notable feature of the site is the ‘sun dagger’ which appears </w:t>
      </w:r>
      <w:r w:rsidR="00E238F5">
        <w:t xml:space="preserve">near midday </w:t>
      </w:r>
      <w:r>
        <w:t xml:space="preserve">on the </w:t>
      </w:r>
      <w:r w:rsidR="00E238F5">
        <w:t xml:space="preserve">equinoxes and travels across the ground until it enters the large mortar.  </w:t>
      </w:r>
    </w:p>
    <w:p w14:paraId="732C2BAE" w14:textId="5A8682AA" w:rsidR="00E17EC1" w:rsidRDefault="004B6868" w:rsidP="00E17EC1">
      <w:r>
        <w:lastRenderedPageBreak/>
        <w:t>This field study set out to confirm the equinoctial alignment of the sun dagger and to explore the possible cultur</w:t>
      </w:r>
      <w:r w:rsidR="00637A71">
        <w:t>al</w:t>
      </w:r>
      <w:r>
        <w:t xml:space="preserve"> uses of the site.  I will first discuss the term sun dagger and other occurrences of </w:t>
      </w:r>
      <w:r w:rsidR="00913601">
        <w:t>this</w:t>
      </w:r>
      <w:r>
        <w:t xml:space="preserve"> phenomen</w:t>
      </w:r>
      <w:r w:rsidR="009D1329">
        <w:t>on</w:t>
      </w:r>
      <w:r>
        <w:t xml:space="preserve"> in the American Southwest.  This will be followed by a discussion of the original inhabitants of the Joshua Tree area, in particular the Chemehuevi, with wh</w:t>
      </w:r>
      <w:r w:rsidR="00CB197F">
        <w:t>om</w:t>
      </w:r>
      <w:r>
        <w:t xml:space="preserve"> the site has been loosely associated.  An introduction to cupules </w:t>
      </w:r>
      <w:r w:rsidR="00B25942">
        <w:t xml:space="preserve">and rock art </w:t>
      </w:r>
      <w:r>
        <w:t xml:space="preserve">follows and the section wraps up by exploring the issues around determining the intentionality of sun daggers and the methodological </w:t>
      </w:r>
      <w:r w:rsidR="00DF0F48">
        <w:t xml:space="preserve">considerations for </w:t>
      </w:r>
      <w:r>
        <w:t>measuring such site</w:t>
      </w:r>
      <w:r w:rsidR="00CB197F">
        <w:t>s</w:t>
      </w:r>
      <w:r>
        <w:t xml:space="preserve">.  </w:t>
      </w:r>
      <w:r w:rsidR="00913601">
        <w:t>In the second section, there will be a</w:t>
      </w:r>
      <w:r>
        <w:t xml:space="preserve"> detailed discussion of the methodology</w:t>
      </w:r>
      <w:r w:rsidR="00637A71">
        <w:t xml:space="preserve"> </w:t>
      </w:r>
      <w:r w:rsidR="00913601">
        <w:t xml:space="preserve">I </w:t>
      </w:r>
      <w:r w:rsidR="00637A71">
        <w:t>used</w:t>
      </w:r>
      <w:r>
        <w:t xml:space="preserve"> for measuring and calculating the alignments at the Red Lady site.  </w:t>
      </w:r>
      <w:r w:rsidR="00F610ED">
        <w:t xml:space="preserve">The findings </w:t>
      </w:r>
      <w:r w:rsidR="00DF0F48">
        <w:t>will</w:t>
      </w:r>
      <w:r w:rsidR="00F610ED">
        <w:t xml:space="preserve"> then </w:t>
      </w:r>
      <w:r w:rsidR="00DF0F48">
        <w:t xml:space="preserve">be </w:t>
      </w:r>
      <w:r w:rsidR="00F610ED">
        <w:t xml:space="preserve">presented and </w:t>
      </w:r>
      <w:r w:rsidR="00153EB3">
        <w:t>analyzed</w:t>
      </w:r>
      <w:r w:rsidR="00F610ED">
        <w:t xml:space="preserve"> in the light of intentionality and possible cultural meaning.  From my research</w:t>
      </w:r>
      <w:r w:rsidR="00153EB3">
        <w:t xml:space="preserve"> and field study</w:t>
      </w:r>
      <w:r w:rsidR="00F610ED">
        <w:t>, several themes emerge</w:t>
      </w:r>
      <w:r w:rsidR="00CB197F">
        <w:t>d</w:t>
      </w:r>
      <w:r w:rsidR="00F610ED">
        <w:t>:  the intentional</w:t>
      </w:r>
      <w:r w:rsidR="00DF0F48">
        <w:t xml:space="preserve"> creation</w:t>
      </w:r>
      <w:r w:rsidR="00F610ED">
        <w:t xml:space="preserve"> of the solar equinoctial alignment at this site, </w:t>
      </w:r>
      <w:r w:rsidR="002C7193">
        <w:t xml:space="preserve">the </w:t>
      </w:r>
      <w:r w:rsidR="00F610ED">
        <w:t>possible association of the site to the Chemehuevi Ancient Telling</w:t>
      </w:r>
      <w:r w:rsidR="002C7193">
        <w:t xml:space="preserve"> of the sun twins, along with </w:t>
      </w:r>
      <w:r w:rsidR="00F610ED">
        <w:t>themes of fertility and</w:t>
      </w:r>
      <w:r w:rsidR="002C7193">
        <w:t xml:space="preserve"> </w:t>
      </w:r>
      <w:r w:rsidR="00F610ED">
        <w:t>spring</w:t>
      </w:r>
      <w:r w:rsidR="002C7193">
        <w:t>, and the occurrence of spring and autumn full moon alignments.</w:t>
      </w:r>
    </w:p>
    <w:p w14:paraId="6338436D" w14:textId="44BE683B" w:rsidR="00E17EC1" w:rsidRDefault="00E17EC1" w:rsidP="00E17EC1">
      <w:pPr>
        <w:pStyle w:val="Heading2"/>
      </w:pPr>
      <w:r>
        <w:t>Literature Review</w:t>
      </w:r>
    </w:p>
    <w:p w14:paraId="4BC284CA" w14:textId="2E18EA7F" w:rsidR="001E06E6" w:rsidRPr="001E06E6" w:rsidRDefault="001E06E6" w:rsidP="00392B83">
      <w:pPr>
        <w:pStyle w:val="Heading2"/>
        <w:numPr>
          <w:ilvl w:val="0"/>
          <w:numId w:val="2"/>
        </w:numPr>
        <w:rPr>
          <w:sz w:val="22"/>
          <w:szCs w:val="22"/>
        </w:rPr>
      </w:pPr>
      <w:r w:rsidRPr="001E06E6">
        <w:rPr>
          <w:sz w:val="22"/>
          <w:szCs w:val="22"/>
        </w:rPr>
        <w:t>Sun Dagger Sites</w:t>
      </w:r>
    </w:p>
    <w:p w14:paraId="0CE9BDB1" w14:textId="4D80A79B" w:rsidR="00235230" w:rsidRDefault="001E06E6" w:rsidP="00E17EC1">
      <w:r>
        <w:t>As Ray Williamson</w:t>
      </w:r>
      <w:r w:rsidR="00392B83">
        <w:t xml:space="preserve"> describe</w:t>
      </w:r>
      <w:r w:rsidR="00913601">
        <w:t>d</w:t>
      </w:r>
      <w:r w:rsidR="00392B83">
        <w:t xml:space="preserve"> it</w:t>
      </w:r>
      <w:r>
        <w:t xml:space="preserve">, </w:t>
      </w:r>
    </w:p>
    <w:p w14:paraId="6698E8A9" w14:textId="3E7E4354" w:rsidR="001E06E6" w:rsidRDefault="001E06E6" w:rsidP="00235230">
      <w:pPr>
        <w:ind w:left="720"/>
      </w:pPr>
      <w:r>
        <w:t>‘the term “sun dagger” has come to refer to a set of phenomena in which sunlight and stone edges interact in such a way as to cast a deeply defined pattern of light at a calendrically significant time of year across a stone surface that generally contains a pictograph or petroglyph.’</w:t>
      </w:r>
      <w:r>
        <w:rPr>
          <w:rStyle w:val="FootnoteReference"/>
        </w:rPr>
        <w:footnoteReference w:id="1"/>
      </w:r>
    </w:p>
    <w:p w14:paraId="18AB3404" w14:textId="4032451A" w:rsidR="00235230" w:rsidRDefault="00235230" w:rsidP="00E17EC1">
      <w:r>
        <w:t xml:space="preserve">There are quite a few sun </w:t>
      </w:r>
      <w:proofErr w:type="gramStart"/>
      <w:r>
        <w:t>dagger</w:t>
      </w:r>
      <w:proofErr w:type="gramEnd"/>
      <w:r>
        <w:t xml:space="preserve"> sites that have been documented, mostly in the American Southwest.  One of </w:t>
      </w:r>
      <w:r w:rsidR="000916D9">
        <w:t>t</w:t>
      </w:r>
      <w:r>
        <w:t xml:space="preserve">he most well-known of these sites is </w:t>
      </w:r>
      <w:proofErr w:type="spellStart"/>
      <w:r>
        <w:t>Fajada</w:t>
      </w:r>
      <w:proofErr w:type="spellEnd"/>
      <w:r>
        <w:t xml:space="preserve"> Butte in Chaco Canyon, New Mexico, which was first noted in modern times by</w:t>
      </w:r>
      <w:r w:rsidR="000916D9">
        <w:t xml:space="preserve"> Jay </w:t>
      </w:r>
      <w:proofErr w:type="spellStart"/>
      <w:r w:rsidR="000916D9">
        <w:t>Croty</w:t>
      </w:r>
      <w:proofErr w:type="spellEnd"/>
      <w:r w:rsidR="000916D9">
        <w:t xml:space="preserve"> and</w:t>
      </w:r>
      <w:r>
        <w:t xml:space="preserve"> Ana </w:t>
      </w:r>
      <w:proofErr w:type="spellStart"/>
      <w:r>
        <w:t>Sofaer</w:t>
      </w:r>
      <w:proofErr w:type="spellEnd"/>
      <w:r>
        <w:t xml:space="preserve"> </w:t>
      </w:r>
      <w:r w:rsidR="000916D9">
        <w:t>during a rock art survey in the area in 1977</w:t>
      </w:r>
      <w:r w:rsidR="00D83A0E">
        <w:t>, a</w:t>
      </w:r>
      <w:r w:rsidR="00A41D6A">
        <w:t>ccording to</w:t>
      </w:r>
      <w:r w:rsidR="00D83A0E">
        <w:t xml:space="preserve"> J. McKim </w:t>
      </w:r>
      <w:proofErr w:type="spellStart"/>
      <w:r w:rsidR="00D83A0E">
        <w:t>Malville</w:t>
      </w:r>
      <w:proofErr w:type="spellEnd"/>
      <w:r w:rsidR="000916D9">
        <w:t>.</w:t>
      </w:r>
      <w:r w:rsidR="000916D9">
        <w:rPr>
          <w:rStyle w:val="FootnoteReference"/>
        </w:rPr>
        <w:footnoteReference w:id="2"/>
      </w:r>
      <w:r w:rsidR="000916D9">
        <w:t xml:space="preserve">  </w:t>
      </w:r>
      <w:r w:rsidR="00D83A0E">
        <w:t>B</w:t>
      </w:r>
      <w:r w:rsidR="0022260E">
        <w:t>efore</w:t>
      </w:r>
      <w:r w:rsidR="000916D9">
        <w:t xml:space="preserve"> noon on the summer solstice a dagger of light, created by two large slabs of rock, </w:t>
      </w:r>
      <w:r w:rsidR="0022260E">
        <w:t>is projected onto a rock wall, where it travels across</w:t>
      </w:r>
      <w:r w:rsidR="000916D9">
        <w:t xml:space="preserve"> a pecked spiral petroglyph.  At the time of its rediscovery, the sun dagger passed </w:t>
      </w:r>
      <w:r w:rsidR="00685D76">
        <w:t xml:space="preserve">exactly </w:t>
      </w:r>
      <w:r w:rsidR="000916D9">
        <w:t xml:space="preserve">through the center of the </w:t>
      </w:r>
      <w:r w:rsidR="0022260E">
        <w:t xml:space="preserve">spiral.  Unfortunately, the slabs have shifted over time, possibly due to excessive visitation of the </w:t>
      </w:r>
      <w:r w:rsidR="00DF0F48">
        <w:t>area</w:t>
      </w:r>
      <w:r w:rsidR="0022260E">
        <w:t>, and the alignment is no longer exact.</w:t>
      </w:r>
      <w:r w:rsidR="0022260E">
        <w:rPr>
          <w:rStyle w:val="FootnoteReference"/>
        </w:rPr>
        <w:footnoteReference w:id="3"/>
      </w:r>
      <w:r w:rsidR="0022260E">
        <w:t xml:space="preserve">  </w:t>
      </w:r>
      <w:r w:rsidR="00EA3647">
        <w:t xml:space="preserve">A 3-D computer model of the site was </w:t>
      </w:r>
      <w:r w:rsidR="000768B0">
        <w:t xml:space="preserve">later </w:t>
      </w:r>
      <w:r w:rsidR="00EA3647">
        <w:t xml:space="preserve">developed </w:t>
      </w:r>
      <w:r w:rsidR="00D83A0E">
        <w:t>by Kurt Novak, Kenneth Edmundson</w:t>
      </w:r>
      <w:r w:rsidR="002D5F87">
        <w:t>,</w:t>
      </w:r>
      <w:r w:rsidR="00D83A0E">
        <w:t xml:space="preserve"> and Phillip Johnson </w:t>
      </w:r>
      <w:r w:rsidR="00EA3647">
        <w:t xml:space="preserve">from </w:t>
      </w:r>
      <w:r w:rsidR="000768B0">
        <w:t>multiple</w:t>
      </w:r>
      <w:r w:rsidR="00EA3647">
        <w:t xml:space="preserve"> sets of photographs</w:t>
      </w:r>
      <w:r w:rsidR="00685D76">
        <w:t xml:space="preserve"> taken over a period of ten years</w:t>
      </w:r>
      <w:r w:rsidR="000768B0">
        <w:t>,</w:t>
      </w:r>
      <w:r w:rsidR="00EA3647">
        <w:t xml:space="preserve"> in order to recreate the light </w:t>
      </w:r>
      <w:proofErr w:type="gramStart"/>
      <w:r w:rsidR="00EA3647">
        <w:t>patterns</w:t>
      </w:r>
      <w:proofErr w:type="gramEnd"/>
      <w:r w:rsidR="00EA3647">
        <w:t xml:space="preserve"> cas</w:t>
      </w:r>
      <w:r w:rsidR="000768B0">
        <w:t>t</w:t>
      </w:r>
      <w:r w:rsidR="00EA3647">
        <w:t xml:space="preserve"> on the petroglyph</w:t>
      </w:r>
      <w:r w:rsidR="000768B0">
        <w:t xml:space="preserve"> and understand how </w:t>
      </w:r>
      <w:r w:rsidR="00883FF9">
        <w:t>the movement of the</w:t>
      </w:r>
      <w:r w:rsidR="000768B0">
        <w:t xml:space="preserve"> slabs affect</w:t>
      </w:r>
      <w:r w:rsidR="00883FF9">
        <w:t>ed</w:t>
      </w:r>
      <w:r w:rsidR="000768B0">
        <w:t xml:space="preserve"> those patterns</w:t>
      </w:r>
      <w:r w:rsidR="00EA3647">
        <w:t>.</w:t>
      </w:r>
      <w:r w:rsidR="00EA3647">
        <w:rPr>
          <w:rStyle w:val="FootnoteReference"/>
        </w:rPr>
        <w:footnoteReference w:id="4"/>
      </w:r>
    </w:p>
    <w:p w14:paraId="7A144BCC" w14:textId="1E8AE505" w:rsidR="006317AE" w:rsidRDefault="00685D76" w:rsidP="00E17EC1">
      <w:r>
        <w:t>More r</w:t>
      </w:r>
      <w:r w:rsidR="000768B0">
        <w:t>ecently, a detailed field study of the Picture Rocks site in Arizona, along with a</w:t>
      </w:r>
      <w:r>
        <w:t>n analysis</w:t>
      </w:r>
      <w:r w:rsidR="000768B0">
        <w:t xml:space="preserve"> of the intentionality of sun daggers </w:t>
      </w:r>
      <w:r w:rsidR="00583AE1">
        <w:t>in the American Southwest</w:t>
      </w:r>
      <w:r w:rsidR="00637A71">
        <w:t>,</w:t>
      </w:r>
      <w:r w:rsidR="00583AE1">
        <w:t xml:space="preserve"> </w:t>
      </w:r>
      <w:r w:rsidR="000768B0">
        <w:t xml:space="preserve">was conducted by Bradley Schaeffer and James </w:t>
      </w:r>
      <w:proofErr w:type="spellStart"/>
      <w:r w:rsidR="000768B0">
        <w:lastRenderedPageBreak/>
        <w:t>Stamm</w:t>
      </w:r>
      <w:proofErr w:type="spellEnd"/>
      <w:r w:rsidR="000768B0">
        <w:t>.</w:t>
      </w:r>
      <w:r w:rsidR="00583AE1">
        <w:rPr>
          <w:rStyle w:val="FootnoteReference"/>
        </w:rPr>
        <w:footnoteReference w:id="5"/>
      </w:r>
      <w:r w:rsidR="000768B0">
        <w:t xml:space="preserve">  </w:t>
      </w:r>
      <w:r w:rsidR="00583AE1">
        <w:t xml:space="preserve">As with the sun dagger at </w:t>
      </w:r>
      <w:proofErr w:type="spellStart"/>
      <w:r w:rsidR="00583AE1">
        <w:t>Fajada</w:t>
      </w:r>
      <w:proofErr w:type="spellEnd"/>
      <w:r w:rsidR="00583AE1">
        <w:t xml:space="preserve"> Butte, the </w:t>
      </w:r>
      <w:r w:rsidR="000768B0">
        <w:t>Picture Rocks</w:t>
      </w:r>
      <w:r w:rsidR="00583AE1">
        <w:t xml:space="preserve"> site features </w:t>
      </w:r>
      <w:r w:rsidR="000768B0">
        <w:t>a dagger of light created by nearby rock formations</w:t>
      </w:r>
      <w:r w:rsidR="00583AE1">
        <w:t>, which</w:t>
      </w:r>
      <w:r w:rsidR="000768B0">
        <w:t xml:space="preserve"> crosses a spiral petroglyph pecked into a rock surface.  Shaeffer and </w:t>
      </w:r>
      <w:proofErr w:type="spellStart"/>
      <w:r w:rsidR="000768B0">
        <w:t>Stamm</w:t>
      </w:r>
      <w:proofErr w:type="spellEnd"/>
      <w:r w:rsidR="000768B0">
        <w:t xml:space="preserve"> examined the various possible alignments and </w:t>
      </w:r>
      <w:r w:rsidR="00583AE1">
        <w:t xml:space="preserve">determined that, </w:t>
      </w:r>
      <w:r w:rsidR="00A41D6A">
        <w:t>in contrast to</w:t>
      </w:r>
      <w:r w:rsidR="00583AE1">
        <w:t xml:space="preserve"> </w:t>
      </w:r>
      <w:proofErr w:type="spellStart"/>
      <w:r w:rsidR="00583AE1">
        <w:t>Fajada</w:t>
      </w:r>
      <w:proofErr w:type="spellEnd"/>
      <w:r w:rsidR="00583AE1">
        <w:t xml:space="preserve"> Butte’s solstitial event, the intended alignment for the dagger at Picture Rocks was equinoctial.</w:t>
      </w:r>
      <w:r w:rsidR="004F5CE1">
        <w:rPr>
          <w:rStyle w:val="FootnoteReference"/>
        </w:rPr>
        <w:footnoteReference w:id="6"/>
      </w:r>
    </w:p>
    <w:p w14:paraId="6ACAC38D" w14:textId="127467A9" w:rsidR="004F5CE1" w:rsidRDefault="006317AE" w:rsidP="00E17EC1">
      <w:r>
        <w:t xml:space="preserve">The earliest documented </w:t>
      </w:r>
      <w:proofErr w:type="spellStart"/>
      <w:r>
        <w:t>archaeoastronomical</w:t>
      </w:r>
      <w:proofErr w:type="spellEnd"/>
      <w:r>
        <w:t xml:space="preserve"> field study of the </w:t>
      </w:r>
      <w:r w:rsidR="004F5CE1">
        <w:t>Red Lady site I examined in California was d</w:t>
      </w:r>
      <w:r>
        <w:t>one</w:t>
      </w:r>
      <w:r w:rsidR="004F5CE1">
        <w:t xml:space="preserve"> by John Rafter in 19</w:t>
      </w:r>
      <w:r>
        <w:t>95</w:t>
      </w:r>
      <w:r w:rsidR="004F5CE1">
        <w:t>.</w:t>
      </w:r>
      <w:r w:rsidR="004F5CE1">
        <w:rPr>
          <w:rStyle w:val="FootnoteReference"/>
        </w:rPr>
        <w:footnoteReference w:id="7"/>
      </w:r>
      <w:r w:rsidR="004F5CE1">
        <w:t xml:space="preserve">  </w:t>
      </w:r>
      <w:r>
        <w:t>Rafter spent the entire day at the site and, a</w:t>
      </w:r>
      <w:r w:rsidR="004F5CE1">
        <w:t xml:space="preserve">long with the sun dagger, he made observations about other potential alignments, one at sunrise in the landscape and one of a shadow thrown onto the unusually shaped rock in the shelter in the </w:t>
      </w:r>
      <w:r w:rsidR="00530037">
        <w:t>afternoon</w:t>
      </w:r>
      <w:r>
        <w:t xml:space="preserve">.  </w:t>
      </w:r>
      <w:proofErr w:type="gramStart"/>
      <w:r>
        <w:t xml:space="preserve">Both </w:t>
      </w:r>
      <w:r w:rsidR="00DF0F48">
        <w:t>of these</w:t>
      </w:r>
      <w:proofErr w:type="gramEnd"/>
      <w:r w:rsidR="00DF0F48">
        <w:t xml:space="preserve"> </w:t>
      </w:r>
      <w:r>
        <w:t xml:space="preserve">additional alignments would be difficult to show intentionality for as they are created by landscape features independent of </w:t>
      </w:r>
      <w:r w:rsidR="00A41D6A">
        <w:t xml:space="preserve">known </w:t>
      </w:r>
      <w:r>
        <w:t>human intervention</w:t>
      </w:r>
      <w:r w:rsidR="00530037">
        <w:t xml:space="preserve">.  </w:t>
      </w:r>
      <w:r w:rsidR="00A41D6A">
        <w:t xml:space="preserve">In his article, </w:t>
      </w:r>
      <w:r w:rsidR="00530037">
        <w:t>Rafter also discusse</w:t>
      </w:r>
      <w:r>
        <w:t>d</w:t>
      </w:r>
      <w:r w:rsidR="00530037">
        <w:t xml:space="preserve"> his work </w:t>
      </w:r>
      <w:r>
        <w:t xml:space="preserve">on equinoctial alignments </w:t>
      </w:r>
      <w:r w:rsidR="00530037">
        <w:t>at other sites in the area and ma</w:t>
      </w:r>
      <w:r>
        <w:t>de</w:t>
      </w:r>
      <w:r w:rsidR="00530037">
        <w:t xml:space="preserve"> a case for the possible association of the site with the Chemehuevi and their Ancient Telling of </w:t>
      </w:r>
      <w:r>
        <w:t>the sun twins</w:t>
      </w:r>
      <w:r w:rsidR="00530037">
        <w:t xml:space="preserve"> as documented by </w:t>
      </w:r>
      <w:proofErr w:type="spellStart"/>
      <w:r w:rsidR="00530037">
        <w:t>Carobeth</w:t>
      </w:r>
      <w:proofErr w:type="spellEnd"/>
      <w:r w:rsidR="00530037">
        <w:t xml:space="preserve"> Laird.</w:t>
      </w:r>
      <w:r w:rsidR="00530037">
        <w:rPr>
          <w:rStyle w:val="FootnoteReference"/>
        </w:rPr>
        <w:footnoteReference w:id="8"/>
      </w:r>
    </w:p>
    <w:p w14:paraId="15C24943" w14:textId="0A0DB541" w:rsidR="006317AE" w:rsidRPr="006317AE" w:rsidRDefault="006317AE" w:rsidP="00392B83">
      <w:pPr>
        <w:pStyle w:val="Heading2"/>
        <w:numPr>
          <w:ilvl w:val="0"/>
          <w:numId w:val="2"/>
        </w:numPr>
        <w:rPr>
          <w:sz w:val="22"/>
          <w:szCs w:val="22"/>
        </w:rPr>
      </w:pPr>
      <w:r>
        <w:rPr>
          <w:sz w:val="22"/>
          <w:szCs w:val="22"/>
        </w:rPr>
        <w:t>Pre-</w:t>
      </w:r>
      <w:r w:rsidR="00FA035C">
        <w:rPr>
          <w:sz w:val="22"/>
          <w:szCs w:val="22"/>
        </w:rPr>
        <w:t>Colonization</w:t>
      </w:r>
      <w:r>
        <w:rPr>
          <w:sz w:val="22"/>
          <w:szCs w:val="22"/>
        </w:rPr>
        <w:t xml:space="preserve"> Inhabitants of Joshua Tree National Park and </w:t>
      </w:r>
      <w:r w:rsidR="00304D7B">
        <w:rPr>
          <w:sz w:val="22"/>
          <w:szCs w:val="22"/>
        </w:rPr>
        <w:t xml:space="preserve">Cultural </w:t>
      </w:r>
      <w:r w:rsidR="00B46780">
        <w:rPr>
          <w:sz w:val="22"/>
          <w:szCs w:val="22"/>
        </w:rPr>
        <w:t>Association</w:t>
      </w:r>
      <w:r w:rsidR="00304D7B">
        <w:rPr>
          <w:sz w:val="22"/>
          <w:szCs w:val="22"/>
        </w:rPr>
        <w:t>s with the Site</w:t>
      </w:r>
    </w:p>
    <w:p w14:paraId="026AD0A3" w14:textId="68F872DD" w:rsidR="00392B83" w:rsidRDefault="00392B83" w:rsidP="00E17EC1">
      <w:r>
        <w:t xml:space="preserve">The desert landscape where the Red Lady site is located is generally quite arid, with limited amounts of water and animal resources.  </w:t>
      </w:r>
      <w:r w:rsidR="006E2909">
        <w:t>As reported by Claude Warren and Joan Schneider, p</w:t>
      </w:r>
      <w:r>
        <w:t>ack rat midden studies have shown that the typical vegetation in the Mojave Desert ha</w:t>
      </w:r>
      <w:r w:rsidR="00485E86">
        <w:t>s</w:t>
      </w:r>
      <w:r>
        <w:t xml:space="preserve"> not changed over the past 4500 years.</w:t>
      </w:r>
      <w:r>
        <w:rPr>
          <w:rStyle w:val="FootnoteReference"/>
        </w:rPr>
        <w:footnoteReference w:id="9"/>
      </w:r>
      <w:r w:rsidR="006E2909">
        <w:t xml:space="preserve">  They also point</w:t>
      </w:r>
      <w:r w:rsidR="00913601">
        <w:t>ed</w:t>
      </w:r>
      <w:r w:rsidR="006E2909">
        <w:t xml:space="preserve"> out that, due to the limits on local resources, ‘the late prehistoric population of Joshua Tree was necessarily a mobile one’.</w:t>
      </w:r>
      <w:r w:rsidR="006E2909">
        <w:rPr>
          <w:rStyle w:val="FootnoteReference"/>
        </w:rPr>
        <w:footnoteReference w:id="10"/>
      </w:r>
    </w:p>
    <w:p w14:paraId="565637A5" w14:textId="2D489536" w:rsidR="006E2909" w:rsidRDefault="006E2909" w:rsidP="00E17EC1">
      <w:r>
        <w:t>In</w:t>
      </w:r>
      <w:r w:rsidR="004E78C9">
        <w:t xml:space="preserve"> support of this</w:t>
      </w:r>
      <w:r>
        <w:t xml:space="preserve">, the ethnographic overview of the area of Joshua Tree National Park </w:t>
      </w:r>
      <w:r w:rsidR="00913601">
        <w:t>found</w:t>
      </w:r>
      <w:r>
        <w:t xml:space="preserve"> that four distinct people</w:t>
      </w:r>
      <w:r w:rsidR="003E70CD">
        <w:t>s</w:t>
      </w:r>
      <w:r>
        <w:t xml:space="preserve"> inhabited the park prior to the arrival of white </w:t>
      </w:r>
      <w:r w:rsidR="00A41D6A">
        <w:t>colonizers</w:t>
      </w:r>
      <w:r>
        <w:t xml:space="preserve"> in 1769 – the Serrano, the Cahuilla, the Mojave and the Chemehuevi.</w:t>
      </w:r>
      <w:r>
        <w:rPr>
          <w:rStyle w:val="FootnoteReference"/>
        </w:rPr>
        <w:footnoteReference w:id="11"/>
      </w:r>
      <w:r w:rsidR="00EB0585">
        <w:t xml:space="preserve">  As previously mentioned, it was speculated by Rafter and Laird that the Red Lady site m</w:t>
      </w:r>
      <w:r w:rsidR="00F4374C">
        <w:t>ay</w:t>
      </w:r>
      <w:r w:rsidR="00EB0585">
        <w:t xml:space="preserve"> have been associated with the Chemehuevi.</w:t>
      </w:r>
      <w:r w:rsidR="00F4374C">
        <w:rPr>
          <w:rStyle w:val="FootnoteReference"/>
        </w:rPr>
        <w:footnoteReference w:id="12"/>
      </w:r>
      <w:r w:rsidR="00F4374C">
        <w:t xml:space="preserve">    Although </w:t>
      </w:r>
      <w:r w:rsidR="003E70CD">
        <w:t>the archaeological survey of the site warn</w:t>
      </w:r>
      <w:r w:rsidR="00913601">
        <w:t>ed</w:t>
      </w:r>
      <w:r w:rsidR="003E70CD">
        <w:t xml:space="preserve"> that, ‘observers from outside the cultural universe of the rock-art makers should exercise caution when making interpretations,’</w:t>
      </w:r>
      <w:r w:rsidR="003E70CD">
        <w:rPr>
          <w:rStyle w:val="FootnoteReference"/>
        </w:rPr>
        <w:footnoteReference w:id="13"/>
      </w:r>
      <w:r w:rsidR="003E70CD">
        <w:t xml:space="preserve"> </w:t>
      </w:r>
      <w:r w:rsidR="00F4374C">
        <w:t>Laird was well-versed in Chemehuevi culture through her work as an ethnographer and close association with her Chemehuevi husband,</w:t>
      </w:r>
      <w:r w:rsidR="00485E86">
        <w:t xml:space="preserve"> George Laird.</w:t>
      </w:r>
      <w:r w:rsidR="00F4374C">
        <w:rPr>
          <w:rStyle w:val="FootnoteReference"/>
        </w:rPr>
        <w:footnoteReference w:id="14"/>
      </w:r>
      <w:r w:rsidR="00F4374C">
        <w:t xml:space="preserve"> </w:t>
      </w:r>
    </w:p>
    <w:p w14:paraId="5FC1670B" w14:textId="2B5136E9" w:rsidR="003E70CD" w:rsidRDefault="003E70CD" w:rsidP="00E17EC1">
      <w:r>
        <w:lastRenderedPageBreak/>
        <w:t>The Chemehuevi were nomadic by choice and continued to travel from place to place after they adopted agricultural practices.</w:t>
      </w:r>
      <w:r>
        <w:rPr>
          <w:rStyle w:val="FootnoteReference"/>
        </w:rPr>
        <w:footnoteReference w:id="15"/>
      </w:r>
      <w:r>
        <w:t xml:space="preserve">  </w:t>
      </w:r>
      <w:r w:rsidR="004E78C9">
        <w:t xml:space="preserve">They moved into the Mojave desert about 1500 C.E., but it is unknown at what point they </w:t>
      </w:r>
      <w:r w:rsidR="002C1780">
        <w:t>began to inhabit the Joshua Tree area</w:t>
      </w:r>
      <w:r w:rsidR="00B46780">
        <w:t xml:space="preserve"> specifically</w:t>
      </w:r>
      <w:r w:rsidR="002C1780">
        <w:t>.</w:t>
      </w:r>
      <w:r w:rsidR="002C1780">
        <w:rPr>
          <w:rStyle w:val="FootnoteReference"/>
        </w:rPr>
        <w:footnoteReference w:id="16"/>
      </w:r>
      <w:r w:rsidR="002C1780">
        <w:t xml:space="preserve">  </w:t>
      </w:r>
      <w:r>
        <w:t>This nomadic lifestyle naturally limited the extent of their material culture, but Laird argue</w:t>
      </w:r>
      <w:r w:rsidR="002179FA">
        <w:t>d</w:t>
      </w:r>
      <w:r>
        <w:t xml:space="preserve"> that their ‘nonmaterial culture, that which was carried in the mind and transmitted by word of mouth, was of incalculable richness’.</w:t>
      </w:r>
      <w:r>
        <w:rPr>
          <w:rStyle w:val="FootnoteReference"/>
        </w:rPr>
        <w:footnoteReference w:id="17"/>
      </w:r>
      <w:r>
        <w:t xml:space="preserve">  </w:t>
      </w:r>
      <w:r w:rsidR="004E78C9">
        <w:t>From her st</w:t>
      </w:r>
      <w:r w:rsidR="002C1780">
        <w:t xml:space="preserve">udy </w:t>
      </w:r>
      <w:r w:rsidR="004E78C9">
        <w:t>of the Chemehuevi language, she found that the sky was conceptualized as a solid roof on which the heavenly bodies sat or traveled westwards.  In addition, the names for the sun, the moon and the constellations were animate in form.  Indeed, with the time spent outdoors, Laird speculate</w:t>
      </w:r>
      <w:r w:rsidR="00B46780">
        <w:t>d</w:t>
      </w:r>
      <w:r w:rsidR="004E78C9">
        <w:t xml:space="preserve"> that ‘there must have been a time when the face of the sky was as familiar to the </w:t>
      </w:r>
      <w:proofErr w:type="spellStart"/>
      <w:r w:rsidR="004E78C9">
        <w:t>Chemehuevis</w:t>
      </w:r>
      <w:proofErr w:type="spellEnd"/>
      <w:r w:rsidR="004E78C9">
        <w:t xml:space="preserve"> as the face of their beloved desert.’</w:t>
      </w:r>
      <w:r w:rsidR="004E78C9">
        <w:rPr>
          <w:rStyle w:val="FootnoteReference"/>
        </w:rPr>
        <w:footnoteReference w:id="18"/>
      </w:r>
      <w:r w:rsidR="004E78C9">
        <w:t xml:space="preserve"> </w:t>
      </w:r>
    </w:p>
    <w:p w14:paraId="1F3E6F6F" w14:textId="553752BB" w:rsidR="002C1780" w:rsidRDefault="00B46780" w:rsidP="00E17EC1">
      <w:r>
        <w:t>T</w:t>
      </w:r>
      <w:r w:rsidR="002C1780">
        <w:t xml:space="preserve">he </w:t>
      </w:r>
      <w:r w:rsidR="00D83A0E">
        <w:t xml:space="preserve">Chemehuevi </w:t>
      </w:r>
      <w:r w:rsidR="002C1780">
        <w:t>Ancient Telling of the sun twins</w:t>
      </w:r>
      <w:r>
        <w:t xml:space="preserve"> previously mentioned</w:t>
      </w:r>
      <w:r w:rsidR="002C1780">
        <w:t xml:space="preserve"> begins by relating,</w:t>
      </w:r>
    </w:p>
    <w:p w14:paraId="2AE933BA" w14:textId="70C3ABE5" w:rsidR="002C1780" w:rsidRDefault="002C1780" w:rsidP="002C1780">
      <w:pPr>
        <w:ind w:left="720"/>
      </w:pPr>
      <w:r>
        <w:t xml:space="preserve">‘A woman was living alone at </w:t>
      </w:r>
      <w:proofErr w:type="spellStart"/>
      <w:r>
        <w:t>Mama’ut</w:t>
      </w:r>
      <w:r>
        <w:rPr>
          <w:rFonts w:cstheme="minorHAnsi"/>
        </w:rPr>
        <w:t>ɨ</w:t>
      </w:r>
      <w:r>
        <w:t>ngkan’ni</w:t>
      </w:r>
      <w:proofErr w:type="spellEnd"/>
      <w:r>
        <w:t xml:space="preserve"> “Woman Cave.”  Each morning when she had gone to the top of the mountain to urinate, she would sit down facing the emerging Sun.  This she did every morning.  Then one morning the Sun stuck his whiskers into the woman’s vagina.  After the Sun had done that, she went no more to that place.  After a while, her belly was getting big; then after a while she gave birth to twins.’</w:t>
      </w:r>
      <w:r>
        <w:rPr>
          <w:rStyle w:val="FootnoteReference"/>
        </w:rPr>
        <w:footnoteReference w:id="19"/>
      </w:r>
    </w:p>
    <w:p w14:paraId="4DB68BEF" w14:textId="664DF774" w:rsidR="007138CD" w:rsidRDefault="007138CD" w:rsidP="00E17EC1">
      <w:r>
        <w:t xml:space="preserve">In Laird’s </w:t>
      </w:r>
      <w:r w:rsidR="00B46780">
        <w:t>correspondence</w:t>
      </w:r>
      <w:r>
        <w:t xml:space="preserve"> with Rafter, she expressed that she felt that the woman described in this telling was the personification of Earth and the cave represented her vagina, possibly receiving the sun’s rays on the first day of </w:t>
      </w:r>
      <w:r w:rsidR="00B46780">
        <w:t>s</w:t>
      </w:r>
      <w:r>
        <w:t>pring.</w:t>
      </w:r>
      <w:r>
        <w:rPr>
          <w:rStyle w:val="FootnoteReference"/>
        </w:rPr>
        <w:footnoteReference w:id="20"/>
      </w:r>
      <w:r>
        <w:t xml:space="preserve">  Although the Chemehuevi apparently did not have a word for ‘equinox’, they did have a word for ‘the beginning of spring’</w:t>
      </w:r>
      <w:r w:rsidR="00DF0F48">
        <w:t xml:space="preserve">, which </w:t>
      </w:r>
      <w:r w:rsidR="00A41D6A">
        <w:t xml:space="preserve">also </w:t>
      </w:r>
      <w:r w:rsidR="00DF0F48">
        <w:t xml:space="preserve">began </w:t>
      </w:r>
      <w:r w:rsidR="00B46780">
        <w:t>their yea</w:t>
      </w:r>
      <w:r w:rsidR="00DF0F48">
        <w:t>r</w:t>
      </w:r>
      <w:r w:rsidR="00B46780">
        <w:t xml:space="preserve">, making it </w:t>
      </w:r>
      <w:r w:rsidR="000A2746">
        <w:t>an especially important</w:t>
      </w:r>
      <w:r w:rsidR="00B46780">
        <w:t xml:space="preserve"> time.  Certain men of the tribe </w:t>
      </w:r>
      <w:r w:rsidR="00103BF5">
        <w:t xml:space="preserve">were tasked with </w:t>
      </w:r>
      <w:r w:rsidR="00B46780">
        <w:t>determin</w:t>
      </w:r>
      <w:r w:rsidR="00103BF5">
        <w:t>ing</w:t>
      </w:r>
      <w:r w:rsidR="00B46780">
        <w:t xml:space="preserve"> the </w:t>
      </w:r>
      <w:r w:rsidR="00A41D6A">
        <w:t>timing of this event</w:t>
      </w:r>
      <w:r w:rsidR="00B46780">
        <w:t xml:space="preserve"> by observing the stars and constellations naked in the pre-dawn as a rite of spring.</w:t>
      </w:r>
      <w:r w:rsidR="00B46780">
        <w:rPr>
          <w:rStyle w:val="FootnoteReference"/>
        </w:rPr>
        <w:footnoteReference w:id="21"/>
      </w:r>
    </w:p>
    <w:p w14:paraId="2B36FF0E" w14:textId="4C44E14E" w:rsidR="00241059" w:rsidRPr="00241059" w:rsidRDefault="00241059" w:rsidP="00241059">
      <w:pPr>
        <w:pStyle w:val="Heading2"/>
        <w:numPr>
          <w:ilvl w:val="0"/>
          <w:numId w:val="2"/>
        </w:numPr>
        <w:rPr>
          <w:sz w:val="22"/>
          <w:szCs w:val="22"/>
        </w:rPr>
      </w:pPr>
      <w:bookmarkStart w:id="21" w:name="_Hlk71396656"/>
      <w:r w:rsidRPr="00241059">
        <w:rPr>
          <w:sz w:val="22"/>
          <w:szCs w:val="22"/>
        </w:rPr>
        <w:t>Cup</w:t>
      </w:r>
      <w:r w:rsidR="00103BF5">
        <w:rPr>
          <w:sz w:val="22"/>
          <w:szCs w:val="22"/>
        </w:rPr>
        <w:t>u</w:t>
      </w:r>
      <w:r w:rsidRPr="00241059">
        <w:rPr>
          <w:sz w:val="22"/>
          <w:szCs w:val="22"/>
        </w:rPr>
        <w:t>les</w:t>
      </w:r>
      <w:r w:rsidR="00751C1B">
        <w:rPr>
          <w:sz w:val="22"/>
          <w:szCs w:val="22"/>
        </w:rPr>
        <w:t xml:space="preserve"> and Rock Art</w:t>
      </w:r>
    </w:p>
    <w:bookmarkEnd w:id="21"/>
    <w:p w14:paraId="2B88EEC1" w14:textId="42189F0A" w:rsidR="00E17EC1" w:rsidRDefault="00E17EC1" w:rsidP="00E17EC1">
      <w:r>
        <w:t xml:space="preserve"> </w:t>
      </w:r>
      <w:r w:rsidR="00103BF5">
        <w:t>One of the unique features of the Red Lady site is the deep mortar into which the sun pours</w:t>
      </w:r>
      <w:r w:rsidR="009A1F26">
        <w:t>,</w:t>
      </w:r>
      <w:r w:rsidR="00103BF5">
        <w:t xml:space="preserve"> and the other cupules located on that same rock and on nearby rocks.  Cupules</w:t>
      </w:r>
      <w:r w:rsidR="00DF0F48">
        <w:t xml:space="preserve">, small round indentations pounded into rock surfaces, </w:t>
      </w:r>
      <w:r w:rsidR="00103BF5">
        <w:t>are found throughout California and the world</w:t>
      </w:r>
      <w:r w:rsidR="00A41D6A">
        <w:t>,</w:t>
      </w:r>
      <w:r w:rsidR="00103BF5">
        <w:t xml:space="preserve"> and can be associated with </w:t>
      </w:r>
      <w:r w:rsidR="00374B43">
        <w:t>various</w:t>
      </w:r>
      <w:r w:rsidR="00103BF5">
        <w:t xml:space="preserve"> periods of </w:t>
      </w:r>
      <w:r w:rsidR="00374B43">
        <w:t>history</w:t>
      </w:r>
      <w:r w:rsidR="00D83A0E">
        <w:t xml:space="preserve">.  </w:t>
      </w:r>
      <w:r w:rsidR="004620F3">
        <w:t>As Gerald Smith and Michael Lerch point</w:t>
      </w:r>
      <w:r w:rsidR="00686B6C">
        <w:t>ed</w:t>
      </w:r>
      <w:r w:rsidR="004620F3">
        <w:t xml:space="preserve"> out, ‘one of the most common references on the function of cupules worldwide is that they are connected in some way with female fertility.’</w:t>
      </w:r>
      <w:r w:rsidR="004620F3">
        <w:rPr>
          <w:rStyle w:val="FootnoteReference"/>
        </w:rPr>
        <w:footnoteReference w:id="22"/>
      </w:r>
      <w:r w:rsidR="00EA62E7">
        <w:t xml:space="preserve">  </w:t>
      </w:r>
      <w:r w:rsidR="00374B43">
        <w:t>Amy Gilreath described how, i</w:t>
      </w:r>
      <w:r w:rsidR="00EA62E7">
        <w:t>n the San Francisco Bay area in northern California, there are ‘baby rocks’</w:t>
      </w:r>
      <w:r w:rsidR="00C07A37">
        <w:t>, which are rocks covered with multiple cupules, that have been</w:t>
      </w:r>
      <w:r w:rsidR="00EA62E7">
        <w:t xml:space="preserve"> associated with the Pomo </w:t>
      </w:r>
      <w:r w:rsidR="00EA62E7">
        <w:lastRenderedPageBreak/>
        <w:t>people</w:t>
      </w:r>
      <w:r w:rsidR="00C07A37">
        <w:t>.  E</w:t>
      </w:r>
      <w:r w:rsidR="00EA62E7">
        <w:t xml:space="preserve">thnographic information connects </w:t>
      </w:r>
      <w:r w:rsidR="00C07A37">
        <w:t xml:space="preserve">the ‘baby rocks’ </w:t>
      </w:r>
      <w:r w:rsidR="00EA62E7">
        <w:t>with fertility</w:t>
      </w:r>
      <w:r w:rsidR="00C07A37">
        <w:t xml:space="preserve"> rituals</w:t>
      </w:r>
      <w:r w:rsidR="00EA62E7">
        <w:t>.</w:t>
      </w:r>
      <w:r w:rsidR="00EA62E7">
        <w:rPr>
          <w:rStyle w:val="FootnoteReference"/>
        </w:rPr>
        <w:footnoteReference w:id="23"/>
      </w:r>
      <w:r w:rsidR="009A1F26">
        <w:t xml:space="preserve">  In addition to fertility and milling, cupules have also been ethnographically </w:t>
      </w:r>
      <w:r w:rsidR="00A41D6A">
        <w:t>connected</w:t>
      </w:r>
      <w:r w:rsidR="009A1F26">
        <w:t xml:space="preserve"> to a</w:t>
      </w:r>
      <w:r w:rsidR="00686B6C">
        <w:t xml:space="preserve"> means</w:t>
      </w:r>
      <w:r w:rsidR="009A1F26">
        <w:t xml:space="preserve"> to contact the sacred and the supernatural</w:t>
      </w:r>
      <w:r w:rsidR="00374B43">
        <w:t>, as reported by Susan Hector</w:t>
      </w:r>
      <w:r w:rsidR="009A1F26">
        <w:rPr>
          <w:rStyle w:val="FootnoteReference"/>
        </w:rPr>
        <w:footnoteReference w:id="24"/>
      </w:r>
      <w:r w:rsidR="009A1F26">
        <w:t xml:space="preserve"> or with ceremonial activity ‘concerned with tapping the power inherent in the earth or the cosmos.’</w:t>
      </w:r>
      <w:r w:rsidR="009A1F26">
        <w:rPr>
          <w:rStyle w:val="FootnoteReference"/>
        </w:rPr>
        <w:footnoteReference w:id="25"/>
      </w:r>
    </w:p>
    <w:p w14:paraId="29099E70" w14:textId="1BA85251" w:rsidR="009A1F26" w:rsidRDefault="009A1F26" w:rsidP="00E17EC1">
      <w:r>
        <w:t>In Southern California, it is common for cupules to occur together with mortars</w:t>
      </w:r>
      <w:r w:rsidR="00DF0F48">
        <w:t>,</w:t>
      </w:r>
      <w:r>
        <w:t xml:space="preserve"> and </w:t>
      </w:r>
      <w:r w:rsidR="00485E86">
        <w:t xml:space="preserve">they </w:t>
      </w:r>
      <w:r w:rsidR="005C6617">
        <w:t xml:space="preserve">can </w:t>
      </w:r>
      <w:r>
        <w:t xml:space="preserve">also </w:t>
      </w:r>
      <w:r w:rsidR="005C6617">
        <w:t xml:space="preserve">be found </w:t>
      </w:r>
      <w:r>
        <w:t xml:space="preserve">with </w:t>
      </w:r>
      <w:r w:rsidR="00B25942">
        <w:t>rock art</w:t>
      </w:r>
      <w:r w:rsidR="005C6617">
        <w:t>, often at sites with late prehistoric artifacts.</w:t>
      </w:r>
      <w:r w:rsidR="005C6617">
        <w:rPr>
          <w:rStyle w:val="FootnoteReference"/>
        </w:rPr>
        <w:footnoteReference w:id="26"/>
      </w:r>
      <w:r w:rsidR="005C6617">
        <w:t xml:space="preserve">  The Red Lady site features all of these – the large mortar, the many cupules</w:t>
      </w:r>
      <w:r w:rsidR="009A7EFB">
        <w:t>,</w:t>
      </w:r>
      <w:r w:rsidR="005C6617">
        <w:t xml:space="preserve"> and </w:t>
      </w:r>
      <w:r w:rsidR="00485E86">
        <w:t xml:space="preserve">a pictograph featuring an </w:t>
      </w:r>
      <w:r w:rsidR="005C6617">
        <w:t>anthropomorphic figure of a woman.  The site also contains rich midden deposits with arrow points produced after 1300 C.E. and ceramics ranging from 1000 to 1900 C.E..</w:t>
      </w:r>
      <w:r w:rsidR="005C6617">
        <w:rPr>
          <w:rStyle w:val="FootnoteReference"/>
        </w:rPr>
        <w:footnoteReference w:id="27"/>
      </w:r>
      <w:r w:rsidR="005C6617">
        <w:t xml:space="preserve">  It is certainly possible that the pictograph is younger than the bedrock mortar, as the quartz monzonite </w:t>
      </w:r>
      <w:r w:rsidR="00485E86">
        <w:t xml:space="preserve">on which it was painted </w:t>
      </w:r>
      <w:r w:rsidR="005C6617">
        <w:t>is course and crumbly and would be subject to natural erosion over time.  Indeed, Gilreath place</w:t>
      </w:r>
      <w:r w:rsidR="00686B6C">
        <w:t>d</w:t>
      </w:r>
      <w:r w:rsidR="005C6617">
        <w:t xml:space="preserve"> most of the pictographs in California at less than 1000 years old for that reason.</w:t>
      </w:r>
      <w:r w:rsidR="005C6617">
        <w:rPr>
          <w:rStyle w:val="FootnoteReference"/>
        </w:rPr>
        <w:footnoteReference w:id="28"/>
      </w:r>
      <w:r w:rsidR="00C80060">
        <w:t xml:space="preserve">  In this case, it is possible that several tribes used the site over a </w:t>
      </w:r>
      <w:r w:rsidR="00345626">
        <w:t xml:space="preserve">long </w:t>
      </w:r>
      <w:r w:rsidR="00C80060">
        <w:t xml:space="preserve">period of time, which may </w:t>
      </w:r>
      <w:r w:rsidR="00485E86">
        <w:t xml:space="preserve">have </w:t>
      </w:r>
      <w:r w:rsidR="00C80060">
        <w:t>give</w:t>
      </w:r>
      <w:r w:rsidR="00485E86">
        <w:t>n</w:t>
      </w:r>
      <w:r w:rsidR="00C80060">
        <w:t xml:space="preserve"> it</w:t>
      </w:r>
      <w:r w:rsidR="00374B43">
        <w:t xml:space="preserve"> multiple</w:t>
      </w:r>
      <w:r w:rsidR="00C80060">
        <w:t xml:space="preserve"> cultural overlays.</w:t>
      </w:r>
    </w:p>
    <w:p w14:paraId="1984B4CF" w14:textId="7CE9BA14" w:rsidR="00C80060" w:rsidRPr="00241059" w:rsidRDefault="00C80060" w:rsidP="00C80060">
      <w:pPr>
        <w:pStyle w:val="Heading2"/>
        <w:numPr>
          <w:ilvl w:val="0"/>
          <w:numId w:val="2"/>
        </w:numPr>
        <w:rPr>
          <w:sz w:val="22"/>
          <w:szCs w:val="22"/>
        </w:rPr>
      </w:pPr>
      <w:bookmarkStart w:id="25" w:name="_Hlk71397928"/>
      <w:r>
        <w:rPr>
          <w:sz w:val="22"/>
          <w:szCs w:val="22"/>
        </w:rPr>
        <w:t>Determining Intentionality</w:t>
      </w:r>
    </w:p>
    <w:bookmarkEnd w:id="25"/>
    <w:p w14:paraId="22EA5F9B" w14:textId="775F4ED5" w:rsidR="00132C88" w:rsidRDefault="00C80060" w:rsidP="00E17EC1">
      <w:r>
        <w:t xml:space="preserve">There has been much discussion over the intentionality of sun dagger sites in general and equinoctial </w:t>
      </w:r>
      <w:proofErr w:type="gramStart"/>
      <w:r>
        <w:t>alignments in particular</w:t>
      </w:r>
      <w:proofErr w:type="gramEnd"/>
      <w:r>
        <w:t xml:space="preserve">.  </w:t>
      </w:r>
      <w:r w:rsidR="00033D13">
        <w:t xml:space="preserve">Clive </w:t>
      </w:r>
      <w:r>
        <w:t>Ruggles is of the opinion that it is unlikely that prehistoric peoples attached any importance at all to our concept of the equinox.</w:t>
      </w:r>
      <w:r>
        <w:rPr>
          <w:rStyle w:val="FootnoteReference"/>
        </w:rPr>
        <w:footnoteReference w:id="29"/>
      </w:r>
      <w:r w:rsidR="00A52912">
        <w:t xml:space="preserve">  </w:t>
      </w:r>
      <w:r w:rsidR="00485E86">
        <w:t xml:space="preserve">In a review of the proposed equinoctial alignments in the California desert, Don </w:t>
      </w:r>
      <w:proofErr w:type="spellStart"/>
      <w:r w:rsidR="00485E86">
        <w:t>Laylander</w:t>
      </w:r>
      <w:proofErr w:type="spellEnd"/>
      <w:r w:rsidR="00485E86">
        <w:t xml:space="preserve"> argue</w:t>
      </w:r>
      <w:r w:rsidR="00686B6C">
        <w:t>d</w:t>
      </w:r>
      <w:r w:rsidR="00485E86">
        <w:t xml:space="preserve"> that there is not enough evidence to </w:t>
      </w:r>
      <w:r w:rsidR="00132C88">
        <w:t>support the idea that any of them were intended as equinox markers, although it does not appear that he visited any of the sites in question</w:t>
      </w:r>
      <w:r w:rsidR="00686B6C">
        <w:t xml:space="preserve"> himself</w:t>
      </w:r>
      <w:r w:rsidR="00132C88">
        <w:t>.</w:t>
      </w:r>
      <w:r w:rsidR="00132C88">
        <w:rPr>
          <w:rStyle w:val="FootnoteReference"/>
        </w:rPr>
        <w:footnoteReference w:id="30"/>
      </w:r>
      <w:r w:rsidR="00132C88">
        <w:t xml:space="preserve">  </w:t>
      </w:r>
    </w:p>
    <w:p w14:paraId="34841E09" w14:textId="5BA463BE" w:rsidR="00C80060" w:rsidRDefault="00A52912" w:rsidP="00E17EC1">
      <w:r>
        <w:t xml:space="preserve">In contrast, Schneider and </w:t>
      </w:r>
      <w:proofErr w:type="spellStart"/>
      <w:r>
        <w:t>Stamm</w:t>
      </w:r>
      <w:proofErr w:type="spellEnd"/>
      <w:r>
        <w:t xml:space="preserve"> extensively cite</w:t>
      </w:r>
      <w:r w:rsidR="00686B6C">
        <w:t>d</w:t>
      </w:r>
      <w:r>
        <w:t xml:space="preserve"> </w:t>
      </w:r>
      <w:r w:rsidR="00132C88">
        <w:t>two</w:t>
      </w:r>
      <w:r>
        <w:t xml:space="preserve"> statistical studies </w:t>
      </w:r>
      <w:r w:rsidR="00132C88">
        <w:t>of sun dagger sites in the American Southwest by Preston and Preston</w:t>
      </w:r>
      <w:r w:rsidR="00374B43">
        <w:t xml:space="preserve"> (2005)</w:t>
      </w:r>
      <w:r w:rsidR="00132C88">
        <w:t xml:space="preserve"> and by Fountain</w:t>
      </w:r>
      <w:r w:rsidR="00374B43">
        <w:t xml:space="preserve"> (2005)</w:t>
      </w:r>
      <w:r>
        <w:t>, which found that the occurrences for both solsti</w:t>
      </w:r>
      <w:r w:rsidR="000A2746">
        <w:t>t</w:t>
      </w:r>
      <w:r>
        <w:t xml:space="preserve">ial and equinoctial occurrences were far more frequent than random chance would </w:t>
      </w:r>
      <w:r w:rsidR="00686B6C">
        <w:t>allow</w:t>
      </w:r>
      <w:r>
        <w:t>.  Between the two studies they cited, they found that equino</w:t>
      </w:r>
      <w:r w:rsidR="00686B6C">
        <w:t>ctial</w:t>
      </w:r>
      <w:r>
        <w:t xml:space="preserve"> alignments occurred between 11 and 40% of the time.</w:t>
      </w:r>
      <w:r>
        <w:rPr>
          <w:rStyle w:val="FootnoteReference"/>
        </w:rPr>
        <w:footnoteReference w:id="31"/>
      </w:r>
      <w:r w:rsidR="0030653D">
        <w:t xml:space="preserve">  As a result of their review of intentionality, they propose</w:t>
      </w:r>
      <w:r w:rsidR="00686B6C">
        <w:t>d</w:t>
      </w:r>
      <w:r w:rsidR="0030653D">
        <w:t xml:space="preserve"> that the requirements for a sun dagger are twofold:  occurring at solar declinations of +/-23.4</w:t>
      </w:r>
      <w:r w:rsidR="0030653D">
        <w:rPr>
          <w:rFonts w:cstheme="minorHAnsi"/>
        </w:rPr>
        <w:t>°</w:t>
      </w:r>
      <w:r w:rsidR="0030653D">
        <w:t xml:space="preserve"> or 0</w:t>
      </w:r>
      <w:r w:rsidR="0030653D">
        <w:rPr>
          <w:rFonts w:cstheme="minorHAnsi"/>
        </w:rPr>
        <w:t>°</w:t>
      </w:r>
      <w:r w:rsidR="0030653D">
        <w:t xml:space="preserve"> (within 2</w:t>
      </w:r>
      <w:r w:rsidR="0030653D">
        <w:rPr>
          <w:rFonts w:cstheme="minorHAnsi"/>
        </w:rPr>
        <w:t>°</w:t>
      </w:r>
      <w:r w:rsidR="0030653D">
        <w:t xml:space="preserve">) and a </w:t>
      </w:r>
      <w:r w:rsidR="00132C88">
        <w:t xml:space="preserve">having </w:t>
      </w:r>
      <w:r w:rsidR="0030653D">
        <w:t>wedge</w:t>
      </w:r>
      <w:r w:rsidR="009A7EFB">
        <w:t>-</w:t>
      </w:r>
      <w:r w:rsidR="0030653D">
        <w:t>shape</w:t>
      </w:r>
      <w:r w:rsidR="00132C88">
        <w:t xml:space="preserve"> with an</w:t>
      </w:r>
      <w:r w:rsidR="0030653D">
        <w:t xml:space="preserve"> angle of </w:t>
      </w:r>
      <w:r w:rsidR="0030653D">
        <w:rPr>
          <w:rFonts w:cstheme="minorHAnsi"/>
        </w:rPr>
        <w:t>≤</w:t>
      </w:r>
      <w:r w:rsidR="0030653D">
        <w:t>40</w:t>
      </w:r>
      <w:r w:rsidR="0030653D">
        <w:rPr>
          <w:rFonts w:cstheme="minorHAnsi"/>
        </w:rPr>
        <w:t>°</w:t>
      </w:r>
      <w:r w:rsidR="0030653D">
        <w:t xml:space="preserve">, where the tip touches the center of the rock art.  They </w:t>
      </w:r>
      <w:r w:rsidR="0030653D">
        <w:lastRenderedPageBreak/>
        <w:t xml:space="preserve">further </w:t>
      </w:r>
      <w:r w:rsidR="00132C88">
        <w:t>conclude</w:t>
      </w:r>
      <w:r w:rsidR="00686B6C">
        <w:t>d</w:t>
      </w:r>
      <w:r w:rsidR="0030653D">
        <w:t xml:space="preserve"> that, though circles and spiral are most common, other symbols </w:t>
      </w:r>
      <w:r w:rsidR="00033D13">
        <w:t>were also used</w:t>
      </w:r>
      <w:r w:rsidR="009A7EFB">
        <w:t>,</w:t>
      </w:r>
      <w:r w:rsidR="0030653D">
        <w:t xml:space="preserve"> and that the time of day of the alignment is irrelevant.</w:t>
      </w:r>
      <w:r w:rsidR="0030653D">
        <w:rPr>
          <w:rStyle w:val="FootnoteReference"/>
        </w:rPr>
        <w:footnoteReference w:id="32"/>
      </w:r>
      <w:r w:rsidR="0030653D">
        <w:t xml:space="preserve"> </w:t>
      </w:r>
    </w:p>
    <w:p w14:paraId="2D345191" w14:textId="2AB87A9E" w:rsidR="0030653D" w:rsidRPr="00241059" w:rsidRDefault="0030653D" w:rsidP="0030653D">
      <w:pPr>
        <w:pStyle w:val="Heading2"/>
        <w:numPr>
          <w:ilvl w:val="0"/>
          <w:numId w:val="2"/>
        </w:numPr>
        <w:rPr>
          <w:sz w:val="22"/>
          <w:szCs w:val="22"/>
        </w:rPr>
      </w:pPr>
      <w:r>
        <w:rPr>
          <w:sz w:val="22"/>
          <w:szCs w:val="22"/>
        </w:rPr>
        <w:t>Methodological Considerations</w:t>
      </w:r>
    </w:p>
    <w:p w14:paraId="3F54A9B1" w14:textId="2A5E6981" w:rsidR="0030653D" w:rsidRDefault="00BE1588" w:rsidP="00E17EC1">
      <w:r>
        <w:t xml:space="preserve">As </w:t>
      </w:r>
      <w:r w:rsidR="008B5ACD">
        <w:t xml:space="preserve">Stephen McCluskey </w:t>
      </w:r>
      <w:r>
        <w:t>explained</w:t>
      </w:r>
      <w:r w:rsidR="008B5ACD">
        <w:t xml:space="preserve">, ‘determining whether light-and-shadow interaction… intentionally reflect a culture’s astronomical or calendrical concerns remains one of the most technically difficult objects of </w:t>
      </w:r>
      <w:proofErr w:type="spellStart"/>
      <w:r w:rsidR="008B5ACD">
        <w:t>archaeoastronomical</w:t>
      </w:r>
      <w:proofErr w:type="spellEnd"/>
      <w:r w:rsidR="008B5ACD">
        <w:t xml:space="preserve"> investigation.’</w:t>
      </w:r>
      <w:r w:rsidR="008B5ACD">
        <w:rPr>
          <w:rStyle w:val="FootnoteReference"/>
        </w:rPr>
        <w:footnoteReference w:id="33"/>
      </w:r>
      <w:r w:rsidR="008B5ACD">
        <w:t xml:space="preserve">  Indeed, in some cases it is difficult, if not impossible to measure and record all the surfaces necessary to determine the mechanism of the sun dagger.  McCluskey recommend</w:t>
      </w:r>
      <w:r w:rsidR="00686B6C">
        <w:t>ed</w:t>
      </w:r>
      <w:r w:rsidR="008B5ACD">
        <w:t xml:space="preserve"> taking a dual approach by both recording the details of the receiving surface and structure creating the dagger and noting the time and date of the occurrences to determine the position of the sun</w:t>
      </w:r>
      <w:r w:rsidR="00B25942">
        <w:t xml:space="preserve"> at those times</w:t>
      </w:r>
      <w:r w:rsidR="008B5ACD">
        <w:t>.</w:t>
      </w:r>
      <w:r w:rsidR="008B5ACD">
        <w:rPr>
          <w:rStyle w:val="FootnoteReference"/>
        </w:rPr>
        <w:footnoteReference w:id="34"/>
      </w:r>
    </w:p>
    <w:p w14:paraId="1F105823" w14:textId="0761D5C1" w:rsidR="00E17EC1" w:rsidRDefault="00E17EC1" w:rsidP="00E17EC1">
      <w:pPr>
        <w:pStyle w:val="Heading2"/>
      </w:pPr>
      <w:r>
        <w:t>Methodology</w:t>
      </w:r>
    </w:p>
    <w:p w14:paraId="1DA39E97" w14:textId="0F70C7E6" w:rsidR="00E17EC1" w:rsidRDefault="00BE1588" w:rsidP="00E17EC1">
      <w:r>
        <w:t>M</w:t>
      </w:r>
      <w:r w:rsidR="00A45143">
        <w:t>ulti-edged light projection sites, such as those that create the sun dagger at the Red Lady site</w:t>
      </w:r>
      <w:r w:rsidR="00B34F2A">
        <w:t xml:space="preserve"> or </w:t>
      </w:r>
      <w:proofErr w:type="spellStart"/>
      <w:r w:rsidR="00B34F2A">
        <w:t>Fajada</w:t>
      </w:r>
      <w:proofErr w:type="spellEnd"/>
      <w:r w:rsidR="00B34F2A">
        <w:t xml:space="preserve"> Butte</w:t>
      </w:r>
      <w:r w:rsidR="00A45143">
        <w:t xml:space="preserve">, </w:t>
      </w:r>
      <w:r>
        <w:t>can be</w:t>
      </w:r>
      <w:r w:rsidR="00A45143">
        <w:t xml:space="preserve"> quite difficult to measure.  Often, multiple in</w:t>
      </w:r>
      <w:r w:rsidR="00033D13">
        <w:t>-</w:t>
      </w:r>
      <w:r w:rsidR="00A45143">
        <w:t xml:space="preserve">person observations of the interactions of the sun with the site are needed to </w:t>
      </w:r>
      <w:r w:rsidR="00B34F2A">
        <w:t xml:space="preserve">accurately </w:t>
      </w:r>
      <w:r w:rsidR="00A45143">
        <w:t xml:space="preserve">describe the phenomenon.  </w:t>
      </w:r>
      <w:r w:rsidR="00B34F2A">
        <w:t xml:space="preserve">In the case of </w:t>
      </w:r>
      <w:proofErr w:type="spellStart"/>
      <w:r w:rsidR="00B34F2A">
        <w:t>Fajada</w:t>
      </w:r>
      <w:proofErr w:type="spellEnd"/>
      <w:r w:rsidR="00B34F2A">
        <w:t xml:space="preserve"> Butte, where the alignment is no longer exact, a computer model </w:t>
      </w:r>
      <w:r w:rsidR="0035572B">
        <w:t>had to be</w:t>
      </w:r>
      <w:r w:rsidR="00B34F2A">
        <w:t xml:space="preserve"> created to reconstruct the</w:t>
      </w:r>
      <w:r w:rsidR="00B25942">
        <w:t xml:space="preserve"> previous</w:t>
      </w:r>
      <w:r w:rsidR="00B34F2A">
        <w:t xml:space="preserve"> alignment and its effects.</w:t>
      </w:r>
      <w:r w:rsidR="00132C88">
        <w:rPr>
          <w:rStyle w:val="FootnoteReference"/>
        </w:rPr>
        <w:footnoteReference w:id="35"/>
      </w:r>
      <w:r w:rsidR="00B34F2A">
        <w:t xml:space="preserve">  </w:t>
      </w:r>
      <w:r w:rsidR="00A45143">
        <w:t xml:space="preserve">For the purposes of this field study, the </w:t>
      </w:r>
      <w:r w:rsidR="00B34F2A">
        <w:t xml:space="preserve">Red Lady </w:t>
      </w:r>
      <w:r w:rsidR="00A45143">
        <w:t xml:space="preserve">site was observed </w:t>
      </w:r>
      <w:r w:rsidR="0084770A">
        <w:t>near</w:t>
      </w:r>
      <w:r w:rsidR="00A45143">
        <w:t xml:space="preserve"> </w:t>
      </w:r>
      <w:r w:rsidR="0084770A">
        <w:t xml:space="preserve">midday on </w:t>
      </w:r>
      <w:r w:rsidR="00A45143">
        <w:t xml:space="preserve">the Spring Equinox on </w:t>
      </w:r>
      <w:r w:rsidR="00033D13">
        <w:t xml:space="preserve">20 </w:t>
      </w:r>
      <w:r w:rsidR="00A45143">
        <w:t xml:space="preserve">March 2021 and again </w:t>
      </w:r>
      <w:r w:rsidR="0084770A">
        <w:t xml:space="preserve">near midday </w:t>
      </w:r>
      <w:r w:rsidR="00A45143">
        <w:t>one week later</w:t>
      </w:r>
      <w:r w:rsidR="0084770A">
        <w:t>,</w:t>
      </w:r>
      <w:r w:rsidR="00A45143">
        <w:t xml:space="preserve"> on </w:t>
      </w:r>
      <w:r w:rsidR="00033D13">
        <w:t xml:space="preserve">27 </w:t>
      </w:r>
      <w:r w:rsidR="00A45143">
        <w:t>March 2021.  Time-stamped photographs of the sun dagger progression</w:t>
      </w:r>
      <w:r w:rsidR="00F202C6">
        <w:t>s</w:t>
      </w:r>
      <w:r w:rsidR="00A45143">
        <w:t xml:space="preserve"> were taken to document the event</w:t>
      </w:r>
      <w:r w:rsidR="00F202C6">
        <w:t>s</w:t>
      </w:r>
      <w:r w:rsidR="00A45143">
        <w:t xml:space="preserve"> and</w:t>
      </w:r>
      <w:r w:rsidR="0084770A">
        <w:t>,</w:t>
      </w:r>
      <w:r w:rsidR="00A45143">
        <w:t xml:space="preserve"> also</w:t>
      </w:r>
      <w:r w:rsidR="0084770A">
        <w:t>,</w:t>
      </w:r>
      <w:r w:rsidR="00A45143">
        <w:t xml:space="preserve"> </w:t>
      </w:r>
      <w:r w:rsidR="00865453">
        <w:t>to provide</w:t>
      </w:r>
      <w:r w:rsidR="00A45143">
        <w:t xml:space="preserve"> data to be used in </w:t>
      </w:r>
      <w:proofErr w:type="spellStart"/>
      <w:r w:rsidR="00A45143">
        <w:t>Stellarium</w:t>
      </w:r>
      <w:proofErr w:type="spellEnd"/>
      <w:r w:rsidR="00E85051">
        <w:rPr>
          <w:rStyle w:val="FootnoteReference"/>
        </w:rPr>
        <w:footnoteReference w:id="36"/>
      </w:r>
      <w:r w:rsidR="00963B96">
        <w:t xml:space="preserve"> to calculate the sun’s position, as per McCluskey’s recommendations</w:t>
      </w:r>
      <w:r w:rsidR="00A45143">
        <w:t>.</w:t>
      </w:r>
      <w:r w:rsidR="00963B96">
        <w:rPr>
          <w:rStyle w:val="FootnoteReference"/>
        </w:rPr>
        <w:footnoteReference w:id="37"/>
      </w:r>
      <w:r w:rsidR="005B25C9">
        <w:t xml:space="preserve">  Some initial site measurements were taken during the March 27</w:t>
      </w:r>
      <w:r w:rsidR="005B25C9" w:rsidRPr="005B25C9">
        <w:rPr>
          <w:vertAlign w:val="superscript"/>
        </w:rPr>
        <w:t>th</w:t>
      </w:r>
      <w:r w:rsidR="005B25C9">
        <w:t xml:space="preserve"> visit, including the GPS location of the </w:t>
      </w:r>
      <w:r w:rsidR="0084770A">
        <w:t>mortar</w:t>
      </w:r>
      <w:r w:rsidR="005B25C9">
        <w:t>, which was recorded using a Garmin Etrex22</w:t>
      </w:r>
      <w:r w:rsidR="0084770A">
        <w:t>x</w:t>
      </w:r>
      <w:r w:rsidR="005B25C9">
        <w:t xml:space="preserve"> handheld GPS device.  The site location was averaged from several </w:t>
      </w:r>
      <w:r w:rsidR="00B34F2A">
        <w:t xml:space="preserve">GPS </w:t>
      </w:r>
      <w:r w:rsidR="005B25C9">
        <w:t>reading</w:t>
      </w:r>
      <w:r w:rsidR="00B34F2A">
        <w:t>s</w:t>
      </w:r>
      <w:r w:rsidR="005B25C9">
        <w:t xml:space="preserve"> over the course of the day.</w:t>
      </w:r>
    </w:p>
    <w:p w14:paraId="6FE4515D" w14:textId="511DC118" w:rsidR="002E0A79" w:rsidRDefault="00A45143" w:rsidP="008133B1">
      <w:pPr>
        <w:spacing w:after="120"/>
      </w:pPr>
      <w:r>
        <w:t xml:space="preserve">Detailed site measurements were taken on </w:t>
      </w:r>
      <w:r w:rsidR="00033D13">
        <w:t xml:space="preserve">1 </w:t>
      </w:r>
      <w:r>
        <w:t>May</w:t>
      </w:r>
      <w:r w:rsidR="004D2020">
        <w:t xml:space="preserve"> 2021</w:t>
      </w:r>
      <w:r w:rsidR="00643A45">
        <w:t xml:space="preserve"> by </w:t>
      </w:r>
      <w:r>
        <w:t xml:space="preserve">Kim Corrall and assistant, Jonah Corrall.  </w:t>
      </w:r>
      <w:r w:rsidR="00643A45">
        <w:t xml:space="preserve">The equipment consisted of a </w:t>
      </w:r>
      <w:proofErr w:type="spellStart"/>
      <w:r w:rsidR="00643A45">
        <w:t>Suunto</w:t>
      </w:r>
      <w:proofErr w:type="spellEnd"/>
      <w:r w:rsidR="00643A45">
        <w:t xml:space="preserve"> </w:t>
      </w:r>
      <w:r w:rsidR="0084770A">
        <w:t xml:space="preserve">KB-14 </w:t>
      </w:r>
      <w:r w:rsidR="00643A45">
        <w:t>compass/</w:t>
      </w:r>
      <w:r w:rsidR="0084770A">
        <w:t xml:space="preserve">PM-5 </w:t>
      </w:r>
      <w:r w:rsidR="00643A45">
        <w:t xml:space="preserve">clinometer, a Garmin </w:t>
      </w:r>
      <w:proofErr w:type="spellStart"/>
      <w:r w:rsidR="00643A45">
        <w:t>Etrex</w:t>
      </w:r>
      <w:proofErr w:type="spellEnd"/>
      <w:r w:rsidR="00643A45">
        <w:t xml:space="preserve"> 22</w:t>
      </w:r>
      <w:r w:rsidR="0084770A">
        <w:t>x</w:t>
      </w:r>
      <w:r w:rsidR="00643A45">
        <w:t xml:space="preserve"> handheld GPS</w:t>
      </w:r>
      <w:r w:rsidR="0084770A">
        <w:t xml:space="preserve"> device</w:t>
      </w:r>
      <w:r w:rsidR="00643A45">
        <w:t xml:space="preserve">, a 16-foot surveying rod, a tripod, a </w:t>
      </w:r>
      <w:r w:rsidR="000A2746">
        <w:t>level,</w:t>
      </w:r>
      <w:r w:rsidR="00643A45">
        <w:t xml:space="preserve"> and a tape measure.  </w:t>
      </w:r>
      <w:r w:rsidR="008133B1">
        <w:t>First, the averaged GPS location of the mortar was</w:t>
      </w:r>
      <w:r w:rsidR="00B12569">
        <w:t xml:space="preserve"> </w:t>
      </w:r>
      <w:r w:rsidR="008133B1">
        <w:t xml:space="preserve">verified. (Fig. 4).  </w:t>
      </w:r>
      <w:r w:rsidR="0084770A">
        <w:t>The</w:t>
      </w:r>
      <w:r>
        <w:t xml:space="preserve"> surveying rod was </w:t>
      </w:r>
      <w:r w:rsidR="00B12569">
        <w:t xml:space="preserve">then </w:t>
      </w:r>
      <w:r>
        <w:t xml:space="preserve">positioned </w:t>
      </w:r>
      <w:r w:rsidR="00B739B6">
        <w:t>at</w:t>
      </w:r>
      <w:r>
        <w:t xml:space="preserve"> the </w:t>
      </w:r>
      <w:r w:rsidR="00B739B6">
        <w:t xml:space="preserve">beginning of the </w:t>
      </w:r>
      <w:r w:rsidR="00963B96">
        <w:t>opening between the boulders</w:t>
      </w:r>
      <w:r w:rsidR="00B739B6">
        <w:t xml:space="preserve"> </w:t>
      </w:r>
      <w:r w:rsidR="00204D47">
        <w:t>that creates the sun dagger</w:t>
      </w:r>
      <w:r>
        <w:t xml:space="preserve"> and leveled</w:t>
      </w:r>
      <w:r w:rsidR="0084770A">
        <w:t xml:space="preserve"> vertically</w:t>
      </w:r>
      <w:r>
        <w:t>.  This provided the height of the opening, as well as the sighting line.  The azimuth of the rock opening</w:t>
      </w:r>
      <w:r w:rsidR="008133B1">
        <w:t xml:space="preserve">, </w:t>
      </w:r>
      <w:r w:rsidR="002E0A79">
        <w:t>in this case</w:t>
      </w:r>
      <w:r w:rsidR="00B25942">
        <w:t xml:space="preserve"> the compass orientation </w:t>
      </w:r>
      <w:r w:rsidR="002E0A79">
        <w:t>as measured from the</w:t>
      </w:r>
      <w:r w:rsidR="00B25942">
        <w:t xml:space="preserve"> bedrock mortar</w:t>
      </w:r>
      <w:r w:rsidR="008133B1">
        <w:t xml:space="preserve">, </w:t>
      </w:r>
      <w:r>
        <w:t xml:space="preserve">was </w:t>
      </w:r>
      <w:r w:rsidR="002E0A79">
        <w:t>read</w:t>
      </w:r>
      <w:r>
        <w:t xml:space="preserve"> by attaching the c</w:t>
      </w:r>
      <w:r w:rsidR="0084770A">
        <w:t>ompass</w:t>
      </w:r>
      <w:r>
        <w:t xml:space="preserve"> to </w:t>
      </w:r>
      <w:r w:rsidR="0084770A">
        <w:t xml:space="preserve">the </w:t>
      </w:r>
      <w:r>
        <w:t>tripod and positioning it exactly over the hole with</w:t>
      </w:r>
      <w:r w:rsidR="005B25C9">
        <w:t xml:space="preserve"> the use of a </w:t>
      </w:r>
      <w:r w:rsidR="00D4045A">
        <w:t>plumb</w:t>
      </w:r>
      <w:r w:rsidR="005B25C9">
        <w:t xml:space="preserve"> line.  The compass was then sighted on the surveying rod to measure the azimuth</w:t>
      </w:r>
      <w:r w:rsidR="00F610ED">
        <w:t xml:space="preserve"> (Fig. </w:t>
      </w:r>
      <w:r w:rsidR="008133B1">
        <w:t>5</w:t>
      </w:r>
      <w:r w:rsidR="00F610ED">
        <w:t>)</w:t>
      </w:r>
      <w:r w:rsidR="005B25C9">
        <w:t>.  The reverse azimuth</w:t>
      </w:r>
      <w:r w:rsidR="0084770A">
        <w:t>, as recommended by Ruggles</w:t>
      </w:r>
      <w:r w:rsidR="0035572B">
        <w:rPr>
          <w:rStyle w:val="FootnoteReference"/>
        </w:rPr>
        <w:footnoteReference w:id="38"/>
      </w:r>
      <w:r w:rsidR="0084770A">
        <w:t>,</w:t>
      </w:r>
      <w:r w:rsidR="005B25C9">
        <w:t xml:space="preserve"> could not be measured due to the height of the boulder</w:t>
      </w:r>
      <w:r w:rsidR="00C73A1B">
        <w:t>s creating the opening</w:t>
      </w:r>
      <w:r w:rsidR="005B25C9">
        <w:t xml:space="preserve"> and a prohibition on climbing</w:t>
      </w:r>
      <w:r w:rsidR="0084770A">
        <w:t xml:space="preserve"> on the</w:t>
      </w:r>
      <w:r w:rsidR="005B25C9">
        <w:t xml:space="preserve"> rocks in this </w:t>
      </w:r>
      <w:r w:rsidR="00C73A1B">
        <w:t>protected</w:t>
      </w:r>
      <w:r w:rsidR="005B25C9">
        <w:t xml:space="preserve"> area.  </w:t>
      </w:r>
      <w:r w:rsidR="002E0A79">
        <w:t xml:space="preserve">The compass reading was adjusted for True North using the </w:t>
      </w:r>
      <w:r w:rsidR="002E0A79">
        <w:lastRenderedPageBreak/>
        <w:t>online tool provided by the National Centers for Environmental Information</w:t>
      </w:r>
      <w:r w:rsidR="002E0A79">
        <w:rPr>
          <w:rStyle w:val="FootnoteReference"/>
        </w:rPr>
        <w:footnoteReference w:id="39"/>
      </w:r>
      <w:r w:rsidR="002E0A79">
        <w:t xml:space="preserve"> to correct for magnetic declination</w:t>
      </w:r>
      <w:r w:rsidR="00E4647F">
        <w:t xml:space="preserve">, </w:t>
      </w:r>
      <w:r w:rsidR="002E0A79">
        <w:t>the difference between Magnetic North and True North, as recommended by Frank Prendergast.</w:t>
      </w:r>
      <w:r w:rsidR="002E0A79">
        <w:rPr>
          <w:rStyle w:val="FootnoteReference"/>
        </w:rPr>
        <w:footnoteReference w:id="40"/>
      </w:r>
    </w:p>
    <w:p w14:paraId="44736CEB" w14:textId="3786C871" w:rsidR="002C5F46" w:rsidRDefault="002C5F46" w:rsidP="002C5F46">
      <w:pPr>
        <w:spacing w:after="0"/>
      </w:pPr>
      <w:r>
        <w:rPr>
          <w:noProof/>
        </w:rPr>
        <w:drawing>
          <wp:inline distT="0" distB="0" distL="0" distR="0" wp14:anchorId="7EEE0040" wp14:editId="7708464A">
            <wp:extent cx="2824976" cy="2118732"/>
            <wp:effectExtent l="0" t="0" r="0" b="0"/>
            <wp:docPr id="2" name="Picture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a:extLst>
                        <a:ext uri="{C183D7F6-B498-43B3-948B-1728B52AA6E4}">
                          <adec:decorative xmlns:adec="http://schemas.microsoft.com/office/drawing/2017/decorative" val="1"/>
                        </a:ext>
                      </a:extLst>
                    </pic:cNvPr>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51287" cy="2138465"/>
                    </a:xfrm>
                    <a:prstGeom prst="rect">
                      <a:avLst/>
                    </a:prstGeom>
                  </pic:spPr>
                </pic:pic>
              </a:graphicData>
            </a:graphic>
          </wp:inline>
        </w:drawing>
      </w:r>
      <w:r w:rsidR="008133B1">
        <w:t xml:space="preserve">  </w:t>
      </w:r>
      <w:r w:rsidR="008133B1">
        <w:rPr>
          <w:noProof/>
        </w:rPr>
        <w:drawing>
          <wp:inline distT="0" distB="0" distL="0" distR="0" wp14:anchorId="4C1259D8" wp14:editId="770DA0DC">
            <wp:extent cx="2824976" cy="2118732"/>
            <wp:effectExtent l="0" t="0" r="0" b="0"/>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adec="http://schemas.microsoft.com/office/drawing/2017/decorative" val="1"/>
                        </a:ext>
                      </a:extLst>
                    </pic:cNvPr>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40422" cy="2130316"/>
                    </a:xfrm>
                    <a:prstGeom prst="rect">
                      <a:avLst/>
                    </a:prstGeom>
                  </pic:spPr>
                </pic:pic>
              </a:graphicData>
            </a:graphic>
          </wp:inline>
        </w:drawing>
      </w:r>
    </w:p>
    <w:p w14:paraId="2AEF95EE" w14:textId="6414FA33" w:rsidR="002C5F46" w:rsidRDefault="002C5F46" w:rsidP="002C5F46">
      <w:pPr>
        <w:spacing w:after="0"/>
        <w:rPr>
          <w:i/>
          <w:iCs/>
          <w:sz w:val="16"/>
          <w:szCs w:val="16"/>
        </w:rPr>
      </w:pPr>
      <w:r>
        <w:rPr>
          <w:sz w:val="16"/>
          <w:szCs w:val="16"/>
        </w:rPr>
        <w:t xml:space="preserve">Fig. </w:t>
      </w:r>
      <w:r w:rsidR="008133B1">
        <w:rPr>
          <w:sz w:val="16"/>
          <w:szCs w:val="16"/>
        </w:rPr>
        <w:t>4</w:t>
      </w:r>
      <w:r>
        <w:rPr>
          <w:sz w:val="16"/>
          <w:szCs w:val="16"/>
        </w:rPr>
        <w:t xml:space="preserve">.  </w:t>
      </w:r>
      <w:r w:rsidR="00204D47">
        <w:rPr>
          <w:sz w:val="16"/>
          <w:szCs w:val="16"/>
        </w:rPr>
        <w:t>Verify</w:t>
      </w:r>
      <w:r>
        <w:rPr>
          <w:sz w:val="16"/>
          <w:szCs w:val="16"/>
        </w:rPr>
        <w:t xml:space="preserve">ing GPS location of </w:t>
      </w:r>
      <w:r w:rsidR="00B30063">
        <w:rPr>
          <w:sz w:val="16"/>
          <w:szCs w:val="16"/>
        </w:rPr>
        <w:t>mortar</w:t>
      </w:r>
      <w:r>
        <w:rPr>
          <w:sz w:val="16"/>
          <w:szCs w:val="16"/>
        </w:rPr>
        <w:t xml:space="preserve"> </w:t>
      </w:r>
      <w:r w:rsidR="00B30063">
        <w:rPr>
          <w:sz w:val="16"/>
          <w:szCs w:val="16"/>
        </w:rPr>
        <w:t>bed</w:t>
      </w:r>
      <w:r>
        <w:rPr>
          <w:sz w:val="16"/>
          <w:szCs w:val="16"/>
        </w:rPr>
        <w:t xml:space="preserve">rock.  1 May 2021.  </w:t>
      </w:r>
      <w:r w:rsidR="008133B1">
        <w:rPr>
          <w:sz w:val="16"/>
          <w:szCs w:val="16"/>
        </w:rPr>
        <w:tab/>
        <w:t xml:space="preserve">      Fig. 5.  Taking compass reading from mortar to crack between boulders.  </w:t>
      </w:r>
    </w:p>
    <w:p w14:paraId="5C2FAC82" w14:textId="2FC8EE8A" w:rsidR="002C5F46" w:rsidRPr="008133B1" w:rsidRDefault="00B739B6" w:rsidP="008133B1">
      <w:pPr>
        <w:spacing w:after="120"/>
        <w:rPr>
          <w:i/>
          <w:iCs/>
          <w:sz w:val="16"/>
          <w:szCs w:val="16"/>
        </w:rPr>
      </w:pPr>
      <w:r>
        <w:rPr>
          <w:i/>
          <w:iCs/>
          <w:sz w:val="16"/>
          <w:szCs w:val="16"/>
        </w:rPr>
        <w:t xml:space="preserve">Photo:  </w:t>
      </w:r>
      <w:r>
        <w:rPr>
          <w:sz w:val="16"/>
          <w:szCs w:val="16"/>
        </w:rPr>
        <w:t>Jonah Corrall.</w:t>
      </w:r>
      <w:r>
        <w:rPr>
          <w:sz w:val="16"/>
          <w:szCs w:val="16"/>
        </w:rPr>
        <w:tab/>
      </w:r>
      <w:r>
        <w:rPr>
          <w:sz w:val="16"/>
          <w:szCs w:val="16"/>
        </w:rPr>
        <w:tab/>
        <w:t xml:space="preserve">           </w:t>
      </w:r>
      <w:r w:rsidR="00B30063">
        <w:rPr>
          <w:sz w:val="16"/>
          <w:szCs w:val="16"/>
        </w:rPr>
        <w:tab/>
        <w:t xml:space="preserve">       </w:t>
      </w:r>
      <w:r w:rsidR="008133B1">
        <w:rPr>
          <w:sz w:val="16"/>
          <w:szCs w:val="16"/>
        </w:rPr>
        <w:tab/>
      </w:r>
      <w:r w:rsidR="008133B1">
        <w:rPr>
          <w:sz w:val="16"/>
          <w:szCs w:val="16"/>
        </w:rPr>
        <w:tab/>
        <w:t xml:space="preserve">     </w:t>
      </w:r>
      <w:r w:rsidR="00B30063">
        <w:rPr>
          <w:sz w:val="16"/>
          <w:szCs w:val="16"/>
        </w:rPr>
        <w:t xml:space="preserve"> </w:t>
      </w:r>
      <w:r w:rsidR="008133B1">
        <w:rPr>
          <w:sz w:val="16"/>
          <w:szCs w:val="16"/>
        </w:rPr>
        <w:t xml:space="preserve">1 May 2021.  </w:t>
      </w:r>
      <w:r w:rsidR="008133B1">
        <w:rPr>
          <w:i/>
          <w:iCs/>
          <w:sz w:val="16"/>
          <w:szCs w:val="16"/>
        </w:rPr>
        <w:t xml:space="preserve">Photo:  </w:t>
      </w:r>
      <w:r w:rsidR="008133B1">
        <w:rPr>
          <w:sz w:val="16"/>
          <w:szCs w:val="16"/>
        </w:rPr>
        <w:t>J</w:t>
      </w:r>
      <w:r>
        <w:rPr>
          <w:sz w:val="16"/>
          <w:szCs w:val="16"/>
        </w:rPr>
        <w:t>onah Corrall.</w:t>
      </w:r>
    </w:p>
    <w:p w14:paraId="744B7843" w14:textId="5214EA7B" w:rsidR="002C5F46" w:rsidRDefault="005B25C9" w:rsidP="00E17EC1">
      <w:r>
        <w:t>The a</w:t>
      </w:r>
      <w:r w:rsidR="00D4045A">
        <w:t>ltitude</w:t>
      </w:r>
      <w:r>
        <w:t xml:space="preserve"> was measured by running a taut string from the top of the surveying rod to the center of the </w:t>
      </w:r>
      <w:r w:rsidR="00204D47">
        <w:t>mortar</w:t>
      </w:r>
      <w:r>
        <w:t>.  The clinometer on the tripod was aligned with the string and the altitude was</w:t>
      </w:r>
      <w:r w:rsidR="00C73A1B">
        <w:t xml:space="preserve"> then read</w:t>
      </w:r>
      <w:r w:rsidR="00F610ED">
        <w:t xml:space="preserve"> (Fig. </w:t>
      </w:r>
      <w:r w:rsidR="007155E4">
        <w:t>6</w:t>
      </w:r>
      <w:r w:rsidR="00F610ED">
        <w:t>)</w:t>
      </w:r>
      <w:r>
        <w:t xml:space="preserve">.  </w:t>
      </w:r>
      <w:r w:rsidR="008133B1">
        <w:t>A</w:t>
      </w:r>
      <w:r w:rsidR="00D4045A">
        <w:t xml:space="preserve"> measuring tape was used to measure the distance from the mortar to the surveying rod.  </w:t>
      </w:r>
      <w:r w:rsidR="00C73A1B">
        <w:t>Having</w:t>
      </w:r>
      <w:r w:rsidR="00D4045A">
        <w:t xml:space="preserve"> the height and width of the triangl</w:t>
      </w:r>
      <w:r w:rsidR="00C73A1B">
        <w:t>e allowed</w:t>
      </w:r>
      <w:r w:rsidR="00D4045A">
        <w:t xml:space="preserve"> the angle</w:t>
      </w:r>
      <w:r w:rsidR="00B34F2A">
        <w:t>s</w:t>
      </w:r>
      <w:r w:rsidR="00D4045A">
        <w:t xml:space="preserve"> </w:t>
      </w:r>
      <w:r w:rsidR="00B34F2A">
        <w:t xml:space="preserve">to be calculated and the altitude </w:t>
      </w:r>
      <w:r w:rsidR="00D4045A">
        <w:t xml:space="preserve">verified.  </w:t>
      </w:r>
    </w:p>
    <w:p w14:paraId="6D8D77F7" w14:textId="2EF9A82D" w:rsidR="002C5F46" w:rsidRDefault="002C5F46" w:rsidP="00B739B6">
      <w:pPr>
        <w:spacing w:after="0"/>
      </w:pPr>
      <w:r>
        <w:rPr>
          <w:noProof/>
        </w:rPr>
        <w:drawing>
          <wp:inline distT="0" distB="0" distL="0" distR="0" wp14:anchorId="73C7D6BC" wp14:editId="29C051DF">
            <wp:extent cx="3208624" cy="2406468"/>
            <wp:effectExtent l="952" t="0" r="0" b="0"/>
            <wp:docPr id="3" name="Picture 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a:extLst>
                        <a:ext uri="{C183D7F6-B498-43B3-948B-1728B52AA6E4}">
                          <adec:decorative xmlns:adec="http://schemas.microsoft.com/office/drawing/2017/decorative" val="1"/>
                        </a:ext>
                      </a:extLst>
                    </pic:cNvPr>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3252626" cy="2439469"/>
                    </a:xfrm>
                    <a:prstGeom prst="rect">
                      <a:avLst/>
                    </a:prstGeom>
                  </pic:spPr>
                </pic:pic>
              </a:graphicData>
            </a:graphic>
          </wp:inline>
        </w:drawing>
      </w:r>
      <w:r>
        <w:t xml:space="preserve">  </w:t>
      </w:r>
    </w:p>
    <w:p w14:paraId="20B6BB47" w14:textId="65A6CA97" w:rsidR="00B739B6" w:rsidRPr="00B739B6" w:rsidRDefault="00B739B6" w:rsidP="00297439">
      <w:pPr>
        <w:spacing w:after="120"/>
        <w:rPr>
          <w:sz w:val="16"/>
          <w:szCs w:val="16"/>
        </w:rPr>
      </w:pPr>
      <w:r>
        <w:rPr>
          <w:sz w:val="16"/>
          <w:szCs w:val="16"/>
        </w:rPr>
        <w:t xml:space="preserve">Fig. </w:t>
      </w:r>
      <w:r w:rsidR="007155E4">
        <w:rPr>
          <w:sz w:val="16"/>
          <w:szCs w:val="16"/>
        </w:rPr>
        <w:t>6</w:t>
      </w:r>
      <w:r>
        <w:rPr>
          <w:sz w:val="16"/>
          <w:szCs w:val="16"/>
        </w:rPr>
        <w:t xml:space="preserve">.  Setting up to measure altitude from </w:t>
      </w:r>
      <w:r w:rsidR="00B30063">
        <w:rPr>
          <w:sz w:val="16"/>
          <w:szCs w:val="16"/>
        </w:rPr>
        <w:t>mortar</w:t>
      </w:r>
      <w:r>
        <w:rPr>
          <w:sz w:val="16"/>
          <w:szCs w:val="16"/>
        </w:rPr>
        <w:t xml:space="preserve"> to </w:t>
      </w:r>
      <w:r w:rsidR="00B30063">
        <w:rPr>
          <w:sz w:val="16"/>
          <w:szCs w:val="16"/>
        </w:rPr>
        <w:t>crack</w:t>
      </w:r>
      <w:r>
        <w:rPr>
          <w:sz w:val="16"/>
          <w:szCs w:val="16"/>
        </w:rPr>
        <w:t xml:space="preserve"> between boulders.  1 May 2021.  </w:t>
      </w:r>
      <w:r>
        <w:rPr>
          <w:i/>
          <w:iCs/>
          <w:sz w:val="16"/>
          <w:szCs w:val="16"/>
        </w:rPr>
        <w:t xml:space="preserve">Photo:  </w:t>
      </w:r>
      <w:r>
        <w:rPr>
          <w:sz w:val="16"/>
          <w:szCs w:val="16"/>
        </w:rPr>
        <w:t>Kim Corrall.</w:t>
      </w:r>
      <w:r>
        <w:rPr>
          <w:sz w:val="16"/>
          <w:szCs w:val="16"/>
        </w:rPr>
        <w:tab/>
      </w:r>
      <w:r>
        <w:rPr>
          <w:sz w:val="16"/>
          <w:szCs w:val="16"/>
        </w:rPr>
        <w:tab/>
        <w:t xml:space="preserve">                  </w:t>
      </w:r>
    </w:p>
    <w:p w14:paraId="57532CBD" w14:textId="10A18C14" w:rsidR="00204D47" w:rsidRDefault="00204D47" w:rsidP="00E17EC1">
      <w:r>
        <w:lastRenderedPageBreak/>
        <w:t xml:space="preserve">A more freeform attempt at measuring the angle up to the eastern obstructing boulder, which is the height the sun would have to attain </w:t>
      </w:r>
      <w:r w:rsidR="0073570B">
        <w:t>before</w:t>
      </w:r>
      <w:r>
        <w:t xml:space="preserve"> </w:t>
      </w:r>
      <w:r w:rsidR="0073570B">
        <w:t xml:space="preserve">shining through the </w:t>
      </w:r>
      <w:r w:rsidR="00865453">
        <w:t>opening</w:t>
      </w:r>
      <w:r>
        <w:t xml:space="preserve">, was made without success, as it was not possible to sight the </w:t>
      </w:r>
      <w:r w:rsidR="00865453">
        <w:t>top edge of the boulder</w:t>
      </w:r>
      <w:r>
        <w:t xml:space="preserve"> </w:t>
      </w:r>
      <w:r w:rsidR="00865453">
        <w:t xml:space="preserve">from the </w:t>
      </w:r>
      <w:r w:rsidR="007155E4">
        <w:t>bed</w:t>
      </w:r>
      <w:r w:rsidR="00865453">
        <w:t xml:space="preserve">rock </w:t>
      </w:r>
      <w:r w:rsidR="00F202C6">
        <w:t xml:space="preserve">mortar </w:t>
      </w:r>
      <w:r>
        <w:t xml:space="preserve">through the narrow </w:t>
      </w:r>
      <w:r w:rsidR="00865453">
        <w:t>opening between the boulders</w:t>
      </w:r>
      <w:r>
        <w:t xml:space="preserve">.  </w:t>
      </w:r>
    </w:p>
    <w:p w14:paraId="78F9D7AD" w14:textId="28ACE456" w:rsidR="00E17EC1" w:rsidRDefault="00865453" w:rsidP="00E17EC1">
      <w:r>
        <w:t xml:space="preserve">Due to the difficulty in measuring the altitude on site, </w:t>
      </w:r>
      <w:r w:rsidR="001654EF">
        <w:t xml:space="preserve">the time and date stamps from the photos taken of the sun dagger event on </w:t>
      </w:r>
      <w:r w:rsidR="00033D13">
        <w:t xml:space="preserve">20 </w:t>
      </w:r>
      <w:r w:rsidR="001654EF">
        <w:t>March 2021 and the recorded GPS location</w:t>
      </w:r>
      <w:r w:rsidR="00204D47">
        <w:t xml:space="preserve"> of the site</w:t>
      </w:r>
      <w:r>
        <w:t xml:space="preserve"> were used to determine </w:t>
      </w:r>
      <w:r w:rsidR="001654EF">
        <w:t>the azimuth and altitude of the sun</w:t>
      </w:r>
      <w:r w:rsidR="005D6F7B">
        <w:t xml:space="preserve"> in </w:t>
      </w:r>
      <w:proofErr w:type="spellStart"/>
      <w:r w:rsidR="005D6F7B">
        <w:t>Stellarium</w:t>
      </w:r>
      <w:proofErr w:type="spellEnd"/>
      <w:r w:rsidR="001654EF">
        <w:t xml:space="preserve">.  </w:t>
      </w:r>
      <w:r w:rsidR="00501DCA">
        <w:t>The</w:t>
      </w:r>
      <w:r>
        <w:t xml:space="preserve"> azimuth and altitude</w:t>
      </w:r>
      <w:r w:rsidR="00501DCA">
        <w:t xml:space="preserve"> were then entered into the spreadsheet provided in the course materials to </w:t>
      </w:r>
      <w:r w:rsidR="00033D13">
        <w:t>calculate</w:t>
      </w:r>
      <w:r w:rsidR="00501DCA">
        <w:t xml:space="preserve"> the sun’s declination</w:t>
      </w:r>
      <w:r w:rsidR="00D56678">
        <w:t>, or location in the sky from this GPS heading,</w:t>
      </w:r>
      <w:r w:rsidR="00501DCA">
        <w:t xml:space="preserve"> at the time of the event.  </w:t>
      </w:r>
      <w:r w:rsidR="001654EF">
        <w:t>B</w:t>
      </w:r>
      <w:r w:rsidR="00C73A1B">
        <w:t>y</w:t>
      </w:r>
      <w:r w:rsidR="001654EF">
        <w:t xml:space="preserve"> entering the time and date of the second sun dagger observation on </w:t>
      </w:r>
      <w:r w:rsidR="00033D13">
        <w:t xml:space="preserve">27 </w:t>
      </w:r>
      <w:r w:rsidR="001654EF">
        <w:t>March</w:t>
      </w:r>
      <w:r w:rsidR="00033D13">
        <w:t xml:space="preserve"> </w:t>
      </w:r>
      <w:r w:rsidR="001654EF">
        <w:t xml:space="preserve">2021, the </w:t>
      </w:r>
      <w:r w:rsidR="007118DC">
        <w:t xml:space="preserve">sun’s declination for that event was also </w:t>
      </w:r>
      <w:r w:rsidR="005D6F7B">
        <w:t>determined</w:t>
      </w:r>
      <w:r w:rsidR="007118DC">
        <w:t xml:space="preserve">.  These two declinations and the total </w:t>
      </w:r>
      <w:r>
        <w:t xml:space="preserve">measured </w:t>
      </w:r>
      <w:r w:rsidR="007118DC">
        <w:t>displacement in c</w:t>
      </w:r>
      <w:r w:rsidR="002179FA">
        <w:t>enti</w:t>
      </w:r>
      <w:r w:rsidR="007118DC">
        <w:t>m</w:t>
      </w:r>
      <w:r w:rsidR="002179FA">
        <w:t>eters</w:t>
      </w:r>
      <w:r w:rsidR="007118DC">
        <w:t xml:space="preserve"> from March 20</w:t>
      </w:r>
      <w:r w:rsidR="007118DC" w:rsidRPr="007118DC">
        <w:rPr>
          <w:vertAlign w:val="superscript"/>
        </w:rPr>
        <w:t>th</w:t>
      </w:r>
      <w:r w:rsidR="007118DC">
        <w:t xml:space="preserve"> to March 27</w:t>
      </w:r>
      <w:r w:rsidR="007118DC" w:rsidRPr="007118DC">
        <w:rPr>
          <w:vertAlign w:val="superscript"/>
        </w:rPr>
        <w:t>th</w:t>
      </w:r>
      <w:r w:rsidR="007118DC">
        <w:t xml:space="preserve"> were </w:t>
      </w:r>
      <w:r w:rsidR="00A42D37">
        <w:t>used</w:t>
      </w:r>
      <w:r w:rsidR="007118DC">
        <w:t xml:space="preserve"> to calculate the change in declination per cm displacement of the sun dagger.  Based on these calculations, the </w:t>
      </w:r>
      <w:r w:rsidR="001654EF">
        <w:t xml:space="preserve">daily movement of the sun </w:t>
      </w:r>
      <w:r w:rsidR="004D2020">
        <w:t xml:space="preserve">dagger </w:t>
      </w:r>
      <w:r w:rsidR="001654EF">
        <w:t xml:space="preserve">relative to the </w:t>
      </w:r>
      <w:r w:rsidR="004D2020">
        <w:t>mortar</w:t>
      </w:r>
      <w:r w:rsidR="001654EF">
        <w:t xml:space="preserve"> and the window of </w:t>
      </w:r>
      <w:r w:rsidR="004D2020">
        <w:t xml:space="preserve">their </w:t>
      </w:r>
      <w:r w:rsidR="007118DC">
        <w:t xml:space="preserve">exact </w:t>
      </w:r>
      <w:r w:rsidR="004D2020">
        <w:t>alignment</w:t>
      </w:r>
      <w:r w:rsidR="00643A45">
        <w:t xml:space="preserve"> </w:t>
      </w:r>
      <w:r w:rsidR="007118DC">
        <w:t xml:space="preserve">were </w:t>
      </w:r>
      <w:r w:rsidR="00643A45">
        <w:t>projected.  In the same manner, the declination</w:t>
      </w:r>
      <w:r w:rsidR="001C48DC">
        <w:t>s</w:t>
      </w:r>
      <w:r w:rsidR="00643A45">
        <w:t xml:space="preserve"> of the </w:t>
      </w:r>
      <w:r w:rsidR="00033D13">
        <w:t>s</w:t>
      </w:r>
      <w:r w:rsidR="00643A45">
        <w:t xml:space="preserve">pring and </w:t>
      </w:r>
      <w:r w:rsidR="00F202C6">
        <w:t>autumn</w:t>
      </w:r>
      <w:r w:rsidR="00643A45">
        <w:t xml:space="preserve"> full moons for 2021 </w:t>
      </w:r>
      <w:r w:rsidR="007118DC">
        <w:t>were</w:t>
      </w:r>
      <w:r w:rsidR="00643A45">
        <w:t xml:space="preserve"> reviewed to determine the timing of possible moon daggers.</w:t>
      </w:r>
    </w:p>
    <w:p w14:paraId="5491BFE4" w14:textId="65836828" w:rsidR="00EA1005" w:rsidRDefault="00EA1005" w:rsidP="00EA1005">
      <w:pPr>
        <w:pStyle w:val="Heading2"/>
      </w:pPr>
      <w:r>
        <w:t>Discussion</w:t>
      </w:r>
      <w:r w:rsidR="00C07B7F">
        <w:t>/Analysis of Data</w:t>
      </w:r>
    </w:p>
    <w:p w14:paraId="7D3FA95C" w14:textId="7FCF8D6F" w:rsidR="000C6906" w:rsidRPr="000C6906" w:rsidRDefault="000C6906" w:rsidP="00B12569">
      <w:pPr>
        <w:pStyle w:val="Heading2"/>
        <w:numPr>
          <w:ilvl w:val="0"/>
          <w:numId w:val="5"/>
        </w:numPr>
        <w:ind w:left="468"/>
        <w:rPr>
          <w:sz w:val="22"/>
          <w:szCs w:val="22"/>
        </w:rPr>
      </w:pPr>
      <w:r>
        <w:rPr>
          <w:sz w:val="22"/>
          <w:szCs w:val="22"/>
        </w:rPr>
        <w:t>Equinoctial Alignment of the Sun Dagger and Intentionality</w:t>
      </w:r>
    </w:p>
    <w:p w14:paraId="3C4DFFE8" w14:textId="78832F78" w:rsidR="00EA1005" w:rsidRDefault="003946F8" w:rsidP="00EA1005">
      <w:r>
        <w:t>The observation of the sun dagger phenomenon on the Spring Equinox confirmed that the mortar is indeed aligned with the sun dagger just after solar noon on that day.</w:t>
      </w:r>
      <w:r w:rsidR="00760463">
        <w:t xml:space="preserve">  The dagger of light</w:t>
      </w:r>
      <w:r w:rsidR="00B34F2A">
        <w:t>,</w:t>
      </w:r>
      <w:r w:rsidR="00760463">
        <w:t xml:space="preserve"> projected through the narrow opening between the two boulders that create the shelter</w:t>
      </w:r>
      <w:r w:rsidR="00B34F2A">
        <w:t>,</w:t>
      </w:r>
      <w:r w:rsidR="00760463">
        <w:t xml:space="preserve"> appeared at 13:08 </w:t>
      </w:r>
      <w:r w:rsidR="00975228">
        <w:t xml:space="preserve">(solar noon was at 12:56) </w:t>
      </w:r>
      <w:r w:rsidR="00760463">
        <w:t xml:space="preserve">and slowly began moving across the sand towards the </w:t>
      </w:r>
      <w:r w:rsidR="007155E4">
        <w:t>bed</w:t>
      </w:r>
      <w:r w:rsidR="00760463">
        <w:t>rock</w:t>
      </w:r>
      <w:r w:rsidR="00F610ED">
        <w:t xml:space="preserve"> (Fig. </w:t>
      </w:r>
      <w:r w:rsidR="007155E4">
        <w:t>7</w:t>
      </w:r>
      <w:r w:rsidR="00F610ED">
        <w:t>)</w:t>
      </w:r>
      <w:r w:rsidR="00760463">
        <w:t>.  As it progressed a</w:t>
      </w:r>
      <w:r w:rsidR="00B34F2A">
        <w:t>long</w:t>
      </w:r>
      <w:r w:rsidR="00760463">
        <w:t xml:space="preserve"> the rock itself, it began to enter the large mortar</w:t>
      </w:r>
      <w:r w:rsidR="007155E4">
        <w:t xml:space="preserve"> </w:t>
      </w:r>
      <w:r w:rsidR="00760463">
        <w:t xml:space="preserve">and continued until light appeared to </w:t>
      </w:r>
      <w:r w:rsidR="00B34F2A">
        <w:t>p</w:t>
      </w:r>
      <w:r w:rsidR="00760463">
        <w:t>our into the hole, filling it completely</w:t>
      </w:r>
      <w:r w:rsidR="00F610ED">
        <w:t xml:space="preserve"> (Figs. </w:t>
      </w:r>
      <w:r w:rsidR="007155E4">
        <w:t>8</w:t>
      </w:r>
      <w:r w:rsidR="00F610ED">
        <w:t>-</w:t>
      </w:r>
      <w:r w:rsidR="007155E4">
        <w:t>10</w:t>
      </w:r>
      <w:r w:rsidR="00F610ED">
        <w:t>)</w:t>
      </w:r>
      <w:r w:rsidR="00760463">
        <w:t>.  After this phenomenon, the light dagger continued to</w:t>
      </w:r>
      <w:r w:rsidR="00B34F2A">
        <w:t xml:space="preserve"> travel</w:t>
      </w:r>
      <w:r w:rsidR="00975228">
        <w:t xml:space="preserve"> forwards</w:t>
      </w:r>
      <w:r w:rsidR="00760463">
        <w:t>, eventually emerging again from the other side of the hole</w:t>
      </w:r>
      <w:r w:rsidR="00975228">
        <w:t xml:space="preserve"> at about 13:17</w:t>
      </w:r>
      <w:r w:rsidR="00760463">
        <w:t>.</w:t>
      </w:r>
    </w:p>
    <w:p w14:paraId="73D7B96D" w14:textId="4459A3AE" w:rsidR="003946F8" w:rsidRDefault="003946F8" w:rsidP="003946F8">
      <w:pPr>
        <w:spacing w:after="0"/>
      </w:pPr>
      <w:r>
        <w:rPr>
          <w:rFonts w:ascii="Arial" w:hAnsi="Arial" w:cs="Arial"/>
          <w:noProof/>
        </w:rPr>
        <w:drawing>
          <wp:inline distT="0" distB="0" distL="0" distR="0" wp14:anchorId="315C577A" wp14:editId="778536F2">
            <wp:extent cx="5727700" cy="2774950"/>
            <wp:effectExtent l="0" t="0" r="635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7700" cy="2774950"/>
                    </a:xfrm>
                    <a:prstGeom prst="rect">
                      <a:avLst/>
                    </a:prstGeom>
                    <a:noFill/>
                    <a:ln>
                      <a:noFill/>
                    </a:ln>
                  </pic:spPr>
                </pic:pic>
              </a:graphicData>
            </a:graphic>
          </wp:inline>
        </w:drawing>
      </w:r>
    </w:p>
    <w:p w14:paraId="3DE92746" w14:textId="75DA33C4" w:rsidR="003946F8" w:rsidRDefault="003946F8" w:rsidP="00EA1005">
      <w:pPr>
        <w:rPr>
          <w:rFonts w:ascii="Arial" w:hAnsi="Arial" w:cs="Arial"/>
          <w:sz w:val="16"/>
          <w:szCs w:val="16"/>
        </w:rPr>
      </w:pPr>
      <w:r w:rsidRPr="003946F8">
        <w:rPr>
          <w:rFonts w:ascii="Arial" w:hAnsi="Arial" w:cs="Arial"/>
          <w:sz w:val="16"/>
          <w:szCs w:val="16"/>
        </w:rPr>
        <w:t>Fig.</w:t>
      </w:r>
      <w:r w:rsidR="007155E4">
        <w:rPr>
          <w:rFonts w:ascii="Arial" w:hAnsi="Arial" w:cs="Arial"/>
          <w:sz w:val="16"/>
          <w:szCs w:val="16"/>
        </w:rPr>
        <w:t>7</w:t>
      </w:r>
      <w:r w:rsidR="00760463">
        <w:rPr>
          <w:rFonts w:ascii="Arial" w:hAnsi="Arial" w:cs="Arial"/>
          <w:sz w:val="16"/>
          <w:szCs w:val="16"/>
        </w:rPr>
        <w:t>.</w:t>
      </w:r>
      <w:r w:rsidRPr="003946F8">
        <w:rPr>
          <w:rFonts w:ascii="Arial" w:hAnsi="Arial" w:cs="Arial"/>
          <w:sz w:val="16"/>
          <w:szCs w:val="16"/>
        </w:rPr>
        <w:t xml:space="preserve"> </w:t>
      </w:r>
      <w:r w:rsidR="00760463">
        <w:rPr>
          <w:rFonts w:ascii="Arial" w:hAnsi="Arial" w:cs="Arial"/>
          <w:sz w:val="16"/>
          <w:szCs w:val="16"/>
        </w:rPr>
        <w:t xml:space="preserve"> </w:t>
      </w:r>
      <w:r w:rsidRPr="003946F8">
        <w:rPr>
          <w:rFonts w:ascii="Arial" w:hAnsi="Arial" w:cs="Arial"/>
          <w:sz w:val="16"/>
          <w:szCs w:val="16"/>
        </w:rPr>
        <w:t xml:space="preserve">Sun Dagger 1.  20 March 2021, 13:09 PDT.  </w:t>
      </w:r>
      <w:r w:rsidRPr="003946F8">
        <w:rPr>
          <w:rFonts w:ascii="Arial" w:hAnsi="Arial" w:cs="Arial"/>
          <w:i/>
          <w:iCs/>
          <w:sz w:val="16"/>
          <w:szCs w:val="16"/>
        </w:rPr>
        <w:t xml:space="preserve">Photo:  </w:t>
      </w:r>
      <w:r w:rsidRPr="003946F8">
        <w:rPr>
          <w:rFonts w:ascii="Arial" w:hAnsi="Arial" w:cs="Arial"/>
          <w:sz w:val="16"/>
          <w:szCs w:val="16"/>
        </w:rPr>
        <w:t>Kim Corrall</w:t>
      </w:r>
      <w:r w:rsidR="00F31DD8">
        <w:rPr>
          <w:rFonts w:ascii="Arial" w:hAnsi="Arial" w:cs="Arial"/>
          <w:sz w:val="16"/>
          <w:szCs w:val="16"/>
        </w:rPr>
        <w:t>.</w:t>
      </w:r>
    </w:p>
    <w:p w14:paraId="47DBC194" w14:textId="68C971EC" w:rsidR="003946F8" w:rsidRDefault="003946F8" w:rsidP="003946F8">
      <w:pPr>
        <w:spacing w:after="0"/>
        <w:rPr>
          <w:sz w:val="16"/>
          <w:szCs w:val="16"/>
        </w:rPr>
      </w:pPr>
      <w:r>
        <w:rPr>
          <w:rFonts w:ascii="Arial" w:hAnsi="Arial" w:cs="Arial"/>
          <w:noProof/>
        </w:rPr>
        <w:lastRenderedPageBreak/>
        <w:drawing>
          <wp:inline distT="0" distB="0" distL="0" distR="0" wp14:anchorId="7E736453" wp14:editId="2EF361D0">
            <wp:extent cx="5727700" cy="2247900"/>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6" cstate="print">
                      <a:extLst>
                        <a:ext uri="{28A0092B-C50C-407E-A947-70E740481C1C}">
                          <a14:useLocalDpi xmlns:a14="http://schemas.microsoft.com/office/drawing/2010/main" val="0"/>
                        </a:ext>
                      </a:extLst>
                    </a:blip>
                    <a:srcRect t="8685" r="110" b="8215"/>
                    <a:stretch>
                      <a:fillRect/>
                    </a:stretch>
                  </pic:blipFill>
                  <pic:spPr bwMode="auto">
                    <a:xfrm>
                      <a:off x="0" y="0"/>
                      <a:ext cx="5727700" cy="2247900"/>
                    </a:xfrm>
                    <a:prstGeom prst="rect">
                      <a:avLst/>
                    </a:prstGeom>
                    <a:noFill/>
                    <a:ln>
                      <a:noFill/>
                    </a:ln>
                  </pic:spPr>
                </pic:pic>
              </a:graphicData>
            </a:graphic>
          </wp:inline>
        </w:drawing>
      </w:r>
    </w:p>
    <w:p w14:paraId="1324591B" w14:textId="4F00CEA7" w:rsidR="003946F8" w:rsidRDefault="003946F8" w:rsidP="00EA1005">
      <w:pPr>
        <w:rPr>
          <w:rFonts w:ascii="Arial" w:hAnsi="Arial" w:cs="Arial"/>
          <w:sz w:val="16"/>
          <w:szCs w:val="16"/>
        </w:rPr>
      </w:pPr>
      <w:r w:rsidRPr="003946F8">
        <w:rPr>
          <w:rFonts w:ascii="Arial" w:hAnsi="Arial" w:cs="Arial"/>
          <w:sz w:val="16"/>
          <w:szCs w:val="16"/>
        </w:rPr>
        <w:t>Fig</w:t>
      </w:r>
      <w:r w:rsidR="00760463">
        <w:rPr>
          <w:rFonts w:ascii="Arial" w:hAnsi="Arial" w:cs="Arial"/>
          <w:sz w:val="16"/>
          <w:szCs w:val="16"/>
        </w:rPr>
        <w:t xml:space="preserve">. </w:t>
      </w:r>
      <w:r w:rsidR="007155E4">
        <w:rPr>
          <w:rFonts w:ascii="Arial" w:hAnsi="Arial" w:cs="Arial"/>
          <w:sz w:val="16"/>
          <w:szCs w:val="16"/>
        </w:rPr>
        <w:t>8</w:t>
      </w:r>
      <w:r>
        <w:rPr>
          <w:rFonts w:ascii="Arial" w:hAnsi="Arial" w:cs="Arial"/>
          <w:sz w:val="16"/>
          <w:szCs w:val="16"/>
        </w:rPr>
        <w:t>.</w:t>
      </w:r>
      <w:r w:rsidR="00760463">
        <w:rPr>
          <w:rFonts w:ascii="Arial" w:hAnsi="Arial" w:cs="Arial"/>
          <w:sz w:val="16"/>
          <w:szCs w:val="16"/>
        </w:rPr>
        <w:t xml:space="preserve"> </w:t>
      </w:r>
      <w:r w:rsidRPr="003946F8">
        <w:rPr>
          <w:rFonts w:ascii="Arial" w:hAnsi="Arial" w:cs="Arial"/>
          <w:sz w:val="16"/>
          <w:szCs w:val="16"/>
        </w:rPr>
        <w:t xml:space="preserve"> Sun Dagger 2.  20 March 2021, 13:11 PDT.  </w:t>
      </w:r>
      <w:r w:rsidRPr="003946F8">
        <w:rPr>
          <w:rFonts w:ascii="Arial" w:hAnsi="Arial" w:cs="Arial"/>
          <w:i/>
          <w:iCs/>
          <w:sz w:val="16"/>
          <w:szCs w:val="16"/>
        </w:rPr>
        <w:t xml:space="preserve">Photo:  </w:t>
      </w:r>
      <w:r w:rsidRPr="003946F8">
        <w:rPr>
          <w:rFonts w:ascii="Arial" w:hAnsi="Arial" w:cs="Arial"/>
          <w:sz w:val="16"/>
          <w:szCs w:val="16"/>
        </w:rPr>
        <w:t>Kim Corrall</w:t>
      </w:r>
      <w:r w:rsidR="00F31DD8">
        <w:rPr>
          <w:rFonts w:ascii="Arial" w:hAnsi="Arial" w:cs="Arial"/>
          <w:sz w:val="16"/>
          <w:szCs w:val="16"/>
        </w:rPr>
        <w:t>.</w:t>
      </w:r>
    </w:p>
    <w:p w14:paraId="006091BD" w14:textId="219C3791" w:rsidR="00760463" w:rsidRDefault="00760463" w:rsidP="00760463">
      <w:pPr>
        <w:spacing w:after="0"/>
        <w:rPr>
          <w:sz w:val="16"/>
          <w:szCs w:val="16"/>
        </w:rPr>
      </w:pPr>
      <w:r>
        <w:rPr>
          <w:rFonts w:ascii="Arial" w:hAnsi="Arial" w:cs="Arial"/>
          <w:noProof/>
        </w:rPr>
        <w:drawing>
          <wp:inline distT="0" distB="0" distL="0" distR="0" wp14:anchorId="23C2140A" wp14:editId="35B5FC48">
            <wp:extent cx="5731211" cy="2319454"/>
            <wp:effectExtent l="0" t="0" r="3175"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20229" r="-110" b="7675"/>
                    <a:stretch/>
                  </pic:blipFill>
                  <pic:spPr bwMode="auto">
                    <a:xfrm>
                      <a:off x="0" y="0"/>
                      <a:ext cx="5734050" cy="2320603"/>
                    </a:xfrm>
                    <a:prstGeom prst="rect">
                      <a:avLst/>
                    </a:prstGeom>
                    <a:noFill/>
                    <a:ln>
                      <a:noFill/>
                    </a:ln>
                    <a:extLst>
                      <a:ext uri="{53640926-AAD7-44D8-BBD7-CCE9431645EC}">
                        <a14:shadowObscured xmlns:a14="http://schemas.microsoft.com/office/drawing/2010/main"/>
                      </a:ext>
                    </a:extLst>
                  </pic:spPr>
                </pic:pic>
              </a:graphicData>
            </a:graphic>
          </wp:inline>
        </w:drawing>
      </w:r>
    </w:p>
    <w:p w14:paraId="113EE43F" w14:textId="6D04BE99" w:rsidR="00760463" w:rsidRDefault="00760463" w:rsidP="00760463">
      <w:pPr>
        <w:rPr>
          <w:rFonts w:ascii="Arial" w:hAnsi="Arial" w:cs="Arial"/>
          <w:sz w:val="16"/>
          <w:szCs w:val="16"/>
        </w:rPr>
      </w:pPr>
      <w:r w:rsidRPr="00760463">
        <w:rPr>
          <w:rFonts w:ascii="Arial" w:hAnsi="Arial" w:cs="Arial"/>
          <w:sz w:val="16"/>
          <w:szCs w:val="16"/>
        </w:rPr>
        <w:t>Fig</w:t>
      </w:r>
      <w:r>
        <w:rPr>
          <w:rFonts w:ascii="Arial" w:hAnsi="Arial" w:cs="Arial"/>
          <w:sz w:val="16"/>
          <w:szCs w:val="16"/>
        </w:rPr>
        <w:t xml:space="preserve">. </w:t>
      </w:r>
      <w:r w:rsidR="007155E4">
        <w:rPr>
          <w:rFonts w:ascii="Arial" w:hAnsi="Arial" w:cs="Arial"/>
          <w:sz w:val="16"/>
          <w:szCs w:val="16"/>
        </w:rPr>
        <w:t>9</w:t>
      </w:r>
      <w:r>
        <w:rPr>
          <w:rFonts w:ascii="Arial" w:hAnsi="Arial" w:cs="Arial"/>
          <w:sz w:val="16"/>
          <w:szCs w:val="16"/>
        </w:rPr>
        <w:t>.</w:t>
      </w:r>
      <w:r w:rsidRPr="00760463">
        <w:rPr>
          <w:rFonts w:ascii="Arial" w:hAnsi="Arial" w:cs="Arial"/>
          <w:sz w:val="16"/>
          <w:szCs w:val="16"/>
        </w:rPr>
        <w:t xml:space="preserve"> </w:t>
      </w:r>
      <w:r>
        <w:rPr>
          <w:rFonts w:ascii="Arial" w:hAnsi="Arial" w:cs="Arial"/>
          <w:sz w:val="16"/>
          <w:szCs w:val="16"/>
        </w:rPr>
        <w:t xml:space="preserve"> </w:t>
      </w:r>
      <w:r w:rsidRPr="00760463">
        <w:rPr>
          <w:rFonts w:ascii="Arial" w:hAnsi="Arial" w:cs="Arial"/>
          <w:sz w:val="16"/>
          <w:szCs w:val="16"/>
        </w:rPr>
        <w:t xml:space="preserve">Sun Dagger 3. 20 March 2021, 13:14 PDT.  </w:t>
      </w:r>
      <w:r w:rsidRPr="00760463">
        <w:rPr>
          <w:rFonts w:ascii="Arial" w:hAnsi="Arial" w:cs="Arial"/>
          <w:i/>
          <w:iCs/>
          <w:sz w:val="16"/>
          <w:szCs w:val="16"/>
        </w:rPr>
        <w:t xml:space="preserve">Photo:  </w:t>
      </w:r>
      <w:r w:rsidRPr="00760463">
        <w:rPr>
          <w:rFonts w:ascii="Arial" w:hAnsi="Arial" w:cs="Arial"/>
          <w:sz w:val="16"/>
          <w:szCs w:val="16"/>
        </w:rPr>
        <w:t>Kim Corrall</w:t>
      </w:r>
      <w:r w:rsidR="00F31DD8">
        <w:rPr>
          <w:rFonts w:ascii="Arial" w:hAnsi="Arial" w:cs="Arial"/>
          <w:sz w:val="16"/>
          <w:szCs w:val="16"/>
        </w:rPr>
        <w:t>.</w:t>
      </w:r>
    </w:p>
    <w:p w14:paraId="6EC18436" w14:textId="3A2D8FA6" w:rsidR="00760463" w:rsidRDefault="00760463" w:rsidP="00760463">
      <w:pPr>
        <w:spacing w:after="0"/>
        <w:rPr>
          <w:sz w:val="16"/>
          <w:szCs w:val="16"/>
        </w:rPr>
      </w:pPr>
      <w:r>
        <w:rPr>
          <w:rFonts w:ascii="Arial" w:hAnsi="Arial" w:cs="Arial"/>
          <w:noProof/>
        </w:rPr>
        <w:drawing>
          <wp:inline distT="0" distB="0" distL="0" distR="0" wp14:anchorId="02FE5756" wp14:editId="66829225">
            <wp:extent cx="5821914" cy="2951356"/>
            <wp:effectExtent l="0" t="0" r="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1" t="10426" r="-1888" b="8012"/>
                    <a:stretch/>
                  </pic:blipFill>
                  <pic:spPr bwMode="auto">
                    <a:xfrm>
                      <a:off x="0" y="0"/>
                      <a:ext cx="5822950" cy="2951881"/>
                    </a:xfrm>
                    <a:prstGeom prst="rect">
                      <a:avLst/>
                    </a:prstGeom>
                    <a:noFill/>
                    <a:ln>
                      <a:noFill/>
                    </a:ln>
                    <a:extLst>
                      <a:ext uri="{53640926-AAD7-44D8-BBD7-CCE9431645EC}">
                        <a14:shadowObscured xmlns:a14="http://schemas.microsoft.com/office/drawing/2010/main"/>
                      </a:ext>
                    </a:extLst>
                  </pic:spPr>
                </pic:pic>
              </a:graphicData>
            </a:graphic>
          </wp:inline>
        </w:drawing>
      </w:r>
    </w:p>
    <w:p w14:paraId="1E74A241" w14:textId="6A10DCEE" w:rsidR="00760463" w:rsidRPr="00760463" w:rsidRDefault="00760463" w:rsidP="00760463">
      <w:pPr>
        <w:rPr>
          <w:sz w:val="16"/>
          <w:szCs w:val="16"/>
        </w:rPr>
      </w:pPr>
      <w:r w:rsidRPr="00760463">
        <w:rPr>
          <w:rFonts w:ascii="Arial" w:hAnsi="Arial" w:cs="Arial"/>
          <w:sz w:val="16"/>
          <w:szCs w:val="16"/>
        </w:rPr>
        <w:t xml:space="preserve">Fig. </w:t>
      </w:r>
      <w:r w:rsidR="007155E4">
        <w:rPr>
          <w:rFonts w:ascii="Arial" w:hAnsi="Arial" w:cs="Arial"/>
          <w:sz w:val="16"/>
          <w:szCs w:val="16"/>
        </w:rPr>
        <w:t>10</w:t>
      </w:r>
      <w:r w:rsidRPr="00760463">
        <w:rPr>
          <w:rFonts w:ascii="Arial" w:hAnsi="Arial" w:cs="Arial"/>
          <w:sz w:val="16"/>
          <w:szCs w:val="16"/>
        </w:rPr>
        <w:t xml:space="preserve">.  Sun Dagger 4. 20 March 2021, 13:16 PDT.  </w:t>
      </w:r>
      <w:r w:rsidRPr="00760463">
        <w:rPr>
          <w:rFonts w:ascii="Arial" w:hAnsi="Arial" w:cs="Arial"/>
          <w:i/>
          <w:iCs/>
          <w:sz w:val="16"/>
          <w:szCs w:val="16"/>
        </w:rPr>
        <w:t xml:space="preserve">Photo:  </w:t>
      </w:r>
      <w:r w:rsidRPr="00760463">
        <w:rPr>
          <w:rFonts w:ascii="Arial" w:hAnsi="Arial" w:cs="Arial"/>
          <w:sz w:val="16"/>
          <w:szCs w:val="16"/>
        </w:rPr>
        <w:t>Kim Corrall</w:t>
      </w:r>
      <w:r w:rsidR="00F31DD8">
        <w:rPr>
          <w:rFonts w:ascii="Arial" w:hAnsi="Arial" w:cs="Arial"/>
          <w:sz w:val="16"/>
          <w:szCs w:val="16"/>
        </w:rPr>
        <w:t>.</w:t>
      </w:r>
    </w:p>
    <w:p w14:paraId="54BB6672" w14:textId="70434C76" w:rsidR="00760463" w:rsidRDefault="00A42D37" w:rsidP="00EA1005">
      <w:proofErr w:type="spellStart"/>
      <w:r>
        <w:lastRenderedPageBreak/>
        <w:t>Laylander</w:t>
      </w:r>
      <w:proofErr w:type="spellEnd"/>
      <w:r w:rsidR="00760463">
        <w:t xml:space="preserve">, in his </w:t>
      </w:r>
      <w:r>
        <w:t>review of the desert equinoctial alignments</w:t>
      </w:r>
      <w:r w:rsidR="00760463">
        <w:t xml:space="preserve"> </w:t>
      </w:r>
      <w:r w:rsidR="00F202C6">
        <w:t>suggested</w:t>
      </w:r>
      <w:r w:rsidR="00760463">
        <w:t xml:space="preserve"> that the placement of the b</w:t>
      </w:r>
      <w:r w:rsidR="007155E4">
        <w:t>edrock</w:t>
      </w:r>
      <w:r w:rsidR="00760463">
        <w:t xml:space="preserve"> may have been a fortuitous coincidence.</w:t>
      </w:r>
      <w:r>
        <w:rPr>
          <w:rStyle w:val="FootnoteReference"/>
        </w:rPr>
        <w:footnoteReference w:id="41"/>
      </w:r>
      <w:r w:rsidR="00760463">
        <w:t xml:space="preserve">  The exact depth of the bedrock in</w:t>
      </w:r>
      <w:r w:rsidR="00B34F2A">
        <w:t>to</w:t>
      </w:r>
      <w:r w:rsidR="00760463">
        <w:t xml:space="preserve"> which the mortar was</w:t>
      </w:r>
      <w:r w:rsidR="00B34F2A">
        <w:t xml:space="preserve"> carved</w:t>
      </w:r>
      <w:r w:rsidR="00760463">
        <w:t xml:space="preserve"> is not known, as the archaeological survey of the site did not attempt to measure this</w:t>
      </w:r>
      <w:r w:rsidR="007118DC">
        <w:t>.  T</w:t>
      </w:r>
      <w:r w:rsidR="002D11C9">
        <w:t>he mortar itself</w:t>
      </w:r>
      <w:r w:rsidR="007118DC">
        <w:t>, however,</w:t>
      </w:r>
      <w:r w:rsidR="002D11C9">
        <w:t xml:space="preserve"> was measured to be </w:t>
      </w:r>
      <w:r w:rsidR="0092369F">
        <w:t xml:space="preserve">19cm in diameter by </w:t>
      </w:r>
      <w:r w:rsidR="002D11C9">
        <w:t>26cm deep</w:t>
      </w:r>
      <w:r w:rsidR="00CE1A21">
        <w:t xml:space="preserve"> (Fig. 1</w:t>
      </w:r>
      <w:r w:rsidR="007155E4">
        <w:t>1</w:t>
      </w:r>
      <w:r w:rsidR="00CE1A21">
        <w:t>)</w:t>
      </w:r>
      <w:r w:rsidR="009F0711">
        <w:t>.</w:t>
      </w:r>
      <w:r w:rsidR="0035572B">
        <w:rPr>
          <w:rStyle w:val="FootnoteReference"/>
        </w:rPr>
        <w:footnoteReference w:id="42"/>
      </w:r>
      <w:r w:rsidR="009F0711">
        <w:t xml:space="preserve">  Regardless of how the bedrock came to be where it is, the placement and size of the mortar </w:t>
      </w:r>
      <w:r w:rsidR="00E41EB5">
        <w:t xml:space="preserve">itself </w:t>
      </w:r>
      <w:r w:rsidR="009F0711">
        <w:t>cannot be viewed as serendipitous.  For one, th</w:t>
      </w:r>
      <w:r w:rsidR="00DB6767">
        <w:t>e</w:t>
      </w:r>
      <w:r w:rsidR="009F0711">
        <w:t xml:space="preserve"> mortar is </w:t>
      </w:r>
      <w:r w:rsidR="007045F2">
        <w:t>many times wid</w:t>
      </w:r>
      <w:r w:rsidR="009F0711">
        <w:t>er and deeper than any other</w:t>
      </w:r>
      <w:r w:rsidR="00335613">
        <w:t xml:space="preserve"> cupule</w:t>
      </w:r>
      <w:r w:rsidR="009F0711">
        <w:t xml:space="preserve"> on this rock </w:t>
      </w:r>
      <w:r w:rsidR="002D11C9">
        <w:t>(which range in size from 1cm wide by 1cm deep to 8cm wide by 4cm deep)</w:t>
      </w:r>
      <w:r w:rsidR="0035572B">
        <w:rPr>
          <w:rStyle w:val="FootnoteReference"/>
        </w:rPr>
        <w:footnoteReference w:id="43"/>
      </w:r>
      <w:r w:rsidR="002D11C9">
        <w:t xml:space="preserve"> </w:t>
      </w:r>
      <w:r w:rsidR="009F0711">
        <w:t>or on any of the other rocks in the nearby vicinity</w:t>
      </w:r>
      <w:r w:rsidR="00CE1A21">
        <w:t xml:space="preserve"> (Fig. 1</w:t>
      </w:r>
      <w:r w:rsidR="007155E4">
        <w:t>2</w:t>
      </w:r>
      <w:r w:rsidR="00CE1A21">
        <w:t>)</w:t>
      </w:r>
      <w:r w:rsidR="009F0711">
        <w:t>.</w:t>
      </w:r>
      <w:r w:rsidR="00303B35">
        <w:t xml:space="preserve">  </w:t>
      </w:r>
      <w:r w:rsidR="004A684E">
        <w:t xml:space="preserve">Another nearby site that features a food storage alcove also contains a mortar, but </w:t>
      </w:r>
      <w:r w:rsidR="00D56678">
        <w:t>its</w:t>
      </w:r>
      <w:r w:rsidR="004A684E">
        <w:t xml:space="preserve"> depth is only about 4cm</w:t>
      </w:r>
      <w:r w:rsidR="00CE1A21">
        <w:t xml:space="preserve"> (Fig. 1</w:t>
      </w:r>
      <w:r w:rsidR="007155E4">
        <w:t>3</w:t>
      </w:r>
      <w:r w:rsidR="00CE1A21">
        <w:t>)</w:t>
      </w:r>
      <w:r w:rsidR="004A684E">
        <w:t xml:space="preserve">.  </w:t>
      </w:r>
      <w:r w:rsidR="00303B35">
        <w:t xml:space="preserve">Indeed, </w:t>
      </w:r>
      <w:r w:rsidR="004A684E">
        <w:t>the mortar at the Red Lady site</w:t>
      </w:r>
      <w:r w:rsidR="00303B35">
        <w:t xml:space="preserve"> appears to have been crafted to capture the full width and depth of the sun dagger</w:t>
      </w:r>
      <w:r w:rsidR="00E41EB5">
        <w:t xml:space="preserve"> </w:t>
      </w:r>
      <w:r w:rsidR="00D56678">
        <w:t>and</w:t>
      </w:r>
      <w:r w:rsidR="00E41EB5">
        <w:t xml:space="preserve"> create the extraordinary effect of light pouring into the hole</w:t>
      </w:r>
      <w:r w:rsidR="00303B35">
        <w:t>.  Given the amount of work and time it must have taken to create a mort</w:t>
      </w:r>
      <w:r w:rsidR="004A684E">
        <w:t>ar</w:t>
      </w:r>
      <w:r w:rsidR="00303B35">
        <w:t xml:space="preserve"> of this depth and exact placement in a piece of bedrock, it is difficult to reasonably refute the intentionality of this action.</w:t>
      </w:r>
      <w:r w:rsidR="00E41EB5">
        <w:t xml:space="preserve">  As Ruggles points out, ‘alignments of landscape features upon prominent celestial bodies – coincidences of nature from a Western perspective – could well have helped mark out a place as special or sacred.</w:t>
      </w:r>
      <w:r w:rsidR="00F31DD8">
        <w:t>’</w:t>
      </w:r>
      <w:r w:rsidR="00E41EB5">
        <w:rPr>
          <w:rStyle w:val="FootnoteReference"/>
        </w:rPr>
        <w:footnoteReference w:id="44"/>
      </w:r>
      <w:r w:rsidR="00FB37A9">
        <w:t xml:space="preserve">  It is entirely plausible that the site was chosen to house the pictographs </w:t>
      </w:r>
      <w:r w:rsidR="00FB37A9" w:rsidRPr="002A067D">
        <w:rPr>
          <w:i/>
          <w:iCs/>
        </w:rPr>
        <w:t>because</w:t>
      </w:r>
      <w:r w:rsidR="00FB37A9">
        <w:t xml:space="preserve"> of the unusual equinoctial sun dagger alignment with the </w:t>
      </w:r>
      <w:r w:rsidR="00D56678">
        <w:t>bed</w:t>
      </w:r>
      <w:r w:rsidR="00FB37A9">
        <w:t xml:space="preserve">rock and </w:t>
      </w:r>
      <w:r w:rsidR="002A067D">
        <w:t xml:space="preserve">that </w:t>
      </w:r>
      <w:r w:rsidR="00FB37A9">
        <w:t>the mortar was created to give it full expression.</w:t>
      </w:r>
    </w:p>
    <w:p w14:paraId="2F1DADF9" w14:textId="5E248890" w:rsidR="009F0711" w:rsidRDefault="009F0711" w:rsidP="009F0711">
      <w:pPr>
        <w:spacing w:after="0"/>
      </w:pPr>
      <w:r>
        <w:rPr>
          <w:noProof/>
        </w:rPr>
        <w:drawing>
          <wp:inline distT="0" distB="0" distL="0" distR="0" wp14:anchorId="19D1E032" wp14:editId="10884007">
            <wp:extent cx="2601297" cy="1934800"/>
            <wp:effectExtent l="9525"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rotWithShape="1">
                    <a:blip r:embed="rId19" cstate="print">
                      <a:extLst>
                        <a:ext uri="{28A0092B-C50C-407E-A947-70E740481C1C}">
                          <a14:useLocalDpi xmlns:a14="http://schemas.microsoft.com/office/drawing/2010/main" val="0"/>
                        </a:ext>
                      </a:extLst>
                    </a:blip>
                    <a:srcRect l="-1035" r="200"/>
                    <a:stretch/>
                  </pic:blipFill>
                  <pic:spPr bwMode="auto">
                    <a:xfrm rot="5400000">
                      <a:off x="0" y="0"/>
                      <a:ext cx="2636085" cy="1960675"/>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Pr>
          <w:noProof/>
        </w:rPr>
        <w:drawing>
          <wp:inline distT="0" distB="0" distL="0" distR="0" wp14:anchorId="7CBD7078" wp14:editId="21C51495">
            <wp:extent cx="2576038" cy="1932031"/>
            <wp:effectExtent l="0" t="1905"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2598768" cy="1949078"/>
                    </a:xfrm>
                    <a:prstGeom prst="rect">
                      <a:avLst/>
                    </a:prstGeom>
                  </pic:spPr>
                </pic:pic>
              </a:graphicData>
            </a:graphic>
          </wp:inline>
        </w:drawing>
      </w:r>
      <w:r>
        <w:t xml:space="preserve">  </w:t>
      </w:r>
      <w:r>
        <w:rPr>
          <w:noProof/>
        </w:rPr>
        <w:drawing>
          <wp:inline distT="0" distB="0" distL="0" distR="0" wp14:anchorId="4C9185F8" wp14:editId="7E4297DF">
            <wp:extent cx="2579251" cy="1934437"/>
            <wp:effectExtent l="0" t="1587"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2595558" cy="1946667"/>
                    </a:xfrm>
                    <a:prstGeom prst="rect">
                      <a:avLst/>
                    </a:prstGeom>
                  </pic:spPr>
                </pic:pic>
              </a:graphicData>
            </a:graphic>
          </wp:inline>
        </w:drawing>
      </w:r>
    </w:p>
    <w:p w14:paraId="785A2C83" w14:textId="20E3D617" w:rsidR="009F0711" w:rsidRDefault="009F0711" w:rsidP="00335613">
      <w:pPr>
        <w:spacing w:after="0"/>
        <w:rPr>
          <w:sz w:val="16"/>
          <w:szCs w:val="16"/>
        </w:rPr>
      </w:pPr>
      <w:r>
        <w:rPr>
          <w:sz w:val="16"/>
          <w:szCs w:val="16"/>
        </w:rPr>
        <w:t xml:space="preserve">Fig. </w:t>
      </w:r>
      <w:r w:rsidR="00CE1A21">
        <w:rPr>
          <w:sz w:val="16"/>
          <w:szCs w:val="16"/>
        </w:rPr>
        <w:t>1</w:t>
      </w:r>
      <w:r w:rsidR="007155E4">
        <w:rPr>
          <w:sz w:val="16"/>
          <w:szCs w:val="16"/>
        </w:rPr>
        <w:t>2</w:t>
      </w:r>
      <w:r>
        <w:rPr>
          <w:sz w:val="16"/>
          <w:szCs w:val="16"/>
        </w:rPr>
        <w:t xml:space="preserve">.  Rock on west side of shelter with </w:t>
      </w:r>
      <w:r>
        <w:rPr>
          <w:sz w:val="16"/>
          <w:szCs w:val="16"/>
        </w:rPr>
        <w:tab/>
        <w:t xml:space="preserve">      Fig. </w:t>
      </w:r>
      <w:r w:rsidR="00CE1A21">
        <w:rPr>
          <w:sz w:val="16"/>
          <w:szCs w:val="16"/>
        </w:rPr>
        <w:t>1</w:t>
      </w:r>
      <w:r w:rsidR="007155E4">
        <w:rPr>
          <w:sz w:val="16"/>
          <w:szCs w:val="16"/>
        </w:rPr>
        <w:t>1</w:t>
      </w:r>
      <w:r>
        <w:rPr>
          <w:sz w:val="16"/>
          <w:szCs w:val="16"/>
        </w:rPr>
        <w:t xml:space="preserve">.  Bedrock feature with sun dagger </w:t>
      </w:r>
      <w:r w:rsidR="00FD6E97">
        <w:rPr>
          <w:sz w:val="16"/>
          <w:szCs w:val="16"/>
        </w:rPr>
        <w:t>mortar</w:t>
      </w:r>
      <w:r>
        <w:rPr>
          <w:sz w:val="16"/>
          <w:szCs w:val="16"/>
        </w:rPr>
        <w:t xml:space="preserve">   Fig. </w:t>
      </w:r>
      <w:r w:rsidR="00CE1A21">
        <w:rPr>
          <w:sz w:val="16"/>
          <w:szCs w:val="16"/>
        </w:rPr>
        <w:t>1</w:t>
      </w:r>
      <w:r w:rsidR="007155E4">
        <w:rPr>
          <w:sz w:val="16"/>
          <w:szCs w:val="16"/>
        </w:rPr>
        <w:t>3</w:t>
      </w:r>
      <w:r>
        <w:rPr>
          <w:sz w:val="16"/>
          <w:szCs w:val="16"/>
        </w:rPr>
        <w:t xml:space="preserve">.  </w:t>
      </w:r>
      <w:r w:rsidR="00FD6E97">
        <w:rPr>
          <w:sz w:val="16"/>
          <w:szCs w:val="16"/>
        </w:rPr>
        <w:t xml:space="preserve">Mortar at nearby food storage and </w:t>
      </w:r>
    </w:p>
    <w:p w14:paraId="771185FF" w14:textId="75D30104" w:rsidR="009F0711" w:rsidRDefault="00335613" w:rsidP="00335613">
      <w:pPr>
        <w:spacing w:after="0"/>
        <w:rPr>
          <w:sz w:val="16"/>
          <w:szCs w:val="16"/>
        </w:rPr>
      </w:pPr>
      <w:r>
        <w:rPr>
          <w:sz w:val="16"/>
          <w:szCs w:val="16"/>
        </w:rPr>
        <w:t>several s</w:t>
      </w:r>
      <w:r w:rsidR="009F0711">
        <w:rPr>
          <w:sz w:val="16"/>
          <w:szCs w:val="16"/>
        </w:rPr>
        <w:t>hallow cupules.  1 May 2021.</w:t>
      </w:r>
      <w:r>
        <w:rPr>
          <w:sz w:val="16"/>
          <w:szCs w:val="16"/>
        </w:rPr>
        <w:tab/>
        <w:t xml:space="preserve">      and many smaller cupules.  7 February 2021.       </w:t>
      </w:r>
      <w:r w:rsidR="005512EA">
        <w:rPr>
          <w:sz w:val="16"/>
          <w:szCs w:val="16"/>
        </w:rPr>
        <w:t xml:space="preserve">   </w:t>
      </w:r>
      <w:r w:rsidR="00FD6E97">
        <w:rPr>
          <w:sz w:val="16"/>
          <w:szCs w:val="16"/>
        </w:rPr>
        <w:t>processing site</w:t>
      </w:r>
      <w:r>
        <w:rPr>
          <w:sz w:val="16"/>
          <w:szCs w:val="16"/>
        </w:rPr>
        <w:t xml:space="preserve">.  1 May 2021.  </w:t>
      </w:r>
      <w:r w:rsidRPr="00335613">
        <w:rPr>
          <w:i/>
          <w:iCs/>
          <w:sz w:val="16"/>
          <w:szCs w:val="16"/>
        </w:rPr>
        <w:t>Photo:</w:t>
      </w:r>
      <w:r>
        <w:rPr>
          <w:sz w:val="16"/>
          <w:szCs w:val="16"/>
        </w:rPr>
        <w:t xml:space="preserve">  Kim</w:t>
      </w:r>
    </w:p>
    <w:p w14:paraId="7B24C563" w14:textId="091F3A5D" w:rsidR="00335613" w:rsidRPr="009F0711" w:rsidRDefault="00335613" w:rsidP="00EA1005">
      <w:pPr>
        <w:rPr>
          <w:sz w:val="16"/>
          <w:szCs w:val="16"/>
        </w:rPr>
      </w:pPr>
      <w:r>
        <w:rPr>
          <w:i/>
          <w:iCs/>
          <w:sz w:val="16"/>
          <w:szCs w:val="16"/>
        </w:rPr>
        <w:t xml:space="preserve">Photo:  </w:t>
      </w:r>
      <w:r>
        <w:rPr>
          <w:sz w:val="16"/>
          <w:szCs w:val="16"/>
        </w:rPr>
        <w:t>Kim Corrall.</w:t>
      </w:r>
      <w:r>
        <w:rPr>
          <w:sz w:val="16"/>
          <w:szCs w:val="16"/>
        </w:rPr>
        <w:tab/>
      </w:r>
      <w:r>
        <w:rPr>
          <w:sz w:val="16"/>
          <w:szCs w:val="16"/>
        </w:rPr>
        <w:tab/>
      </w:r>
      <w:r w:rsidR="00F31DD8">
        <w:rPr>
          <w:sz w:val="16"/>
          <w:szCs w:val="16"/>
        </w:rPr>
        <w:tab/>
      </w:r>
      <w:r>
        <w:rPr>
          <w:sz w:val="16"/>
          <w:szCs w:val="16"/>
        </w:rPr>
        <w:t xml:space="preserve">      </w:t>
      </w:r>
      <w:r w:rsidRPr="00335613">
        <w:rPr>
          <w:i/>
          <w:iCs/>
          <w:sz w:val="16"/>
          <w:szCs w:val="16"/>
        </w:rPr>
        <w:t>Photo:</w:t>
      </w:r>
      <w:r>
        <w:rPr>
          <w:sz w:val="16"/>
          <w:szCs w:val="16"/>
        </w:rPr>
        <w:t xml:space="preserve">  Kim Corrall.</w:t>
      </w:r>
      <w:r>
        <w:rPr>
          <w:sz w:val="16"/>
          <w:szCs w:val="16"/>
        </w:rPr>
        <w:tab/>
      </w:r>
      <w:r>
        <w:rPr>
          <w:sz w:val="16"/>
          <w:szCs w:val="16"/>
        </w:rPr>
        <w:tab/>
        <w:t xml:space="preserve">             </w:t>
      </w:r>
      <w:r w:rsidR="005512EA">
        <w:rPr>
          <w:sz w:val="16"/>
          <w:szCs w:val="16"/>
        </w:rPr>
        <w:t xml:space="preserve">    </w:t>
      </w:r>
      <w:r>
        <w:rPr>
          <w:sz w:val="16"/>
          <w:szCs w:val="16"/>
        </w:rPr>
        <w:t>Corrall.</w:t>
      </w:r>
    </w:p>
    <w:p w14:paraId="525E2BE6" w14:textId="77777777" w:rsidR="004C28C2" w:rsidRDefault="004C28C2" w:rsidP="00EA1005"/>
    <w:p w14:paraId="485A405B" w14:textId="77777777" w:rsidR="004C28C2" w:rsidRDefault="004C28C2" w:rsidP="00EA1005"/>
    <w:p w14:paraId="3A1BBE81" w14:textId="78362B45" w:rsidR="00303B35" w:rsidRDefault="00303B35" w:rsidP="004C28C2">
      <w:pPr>
        <w:spacing w:after="0"/>
      </w:pPr>
      <w:r>
        <w:lastRenderedPageBreak/>
        <w:t xml:space="preserve">Further supporting this claim of intentionality is the very brief window of time around the </w:t>
      </w:r>
      <w:r w:rsidR="00F202C6">
        <w:t>e</w:t>
      </w:r>
      <w:r>
        <w:t xml:space="preserve">quinoxes when this </w:t>
      </w:r>
      <w:r w:rsidR="00DA0BAB">
        <w:t xml:space="preserve">alignment would appear to occur.  </w:t>
      </w:r>
      <w:r w:rsidR="002D11C9">
        <w:t xml:space="preserve"> Only seven days later, on </w:t>
      </w:r>
      <w:r w:rsidR="00A01CEC">
        <w:t xml:space="preserve">27 </w:t>
      </w:r>
      <w:r w:rsidR="002D11C9">
        <w:t>March 2021, the sun dagger fail</w:t>
      </w:r>
      <w:r w:rsidR="00865453">
        <w:t>ed</w:t>
      </w:r>
      <w:r w:rsidR="002D11C9">
        <w:t xml:space="preserve"> to </w:t>
      </w:r>
      <w:r w:rsidR="0092369F">
        <w:t>align with the mort</w:t>
      </w:r>
      <w:r w:rsidR="00FD6E97">
        <w:t>ar</w:t>
      </w:r>
      <w:r w:rsidR="00865453">
        <w:t xml:space="preserve"> and was</w:t>
      </w:r>
      <w:r w:rsidR="0092369F">
        <w:t xml:space="preserve"> displaced by 10.5cm to one side from the center of the </w:t>
      </w:r>
      <w:r w:rsidR="00A01CEC">
        <w:t>hole</w:t>
      </w:r>
      <w:r w:rsidR="00CE1A21">
        <w:t xml:space="preserve"> (Fig 1</w:t>
      </w:r>
      <w:r w:rsidR="007155E4">
        <w:t>4</w:t>
      </w:r>
      <w:r w:rsidR="00CE1A21">
        <w:t>)</w:t>
      </w:r>
      <w:r w:rsidR="0092369F">
        <w:t>.</w:t>
      </w:r>
    </w:p>
    <w:p w14:paraId="0457D3CB" w14:textId="77777777" w:rsidR="00975228" w:rsidRDefault="00975228" w:rsidP="0092369F">
      <w:pPr>
        <w:spacing w:after="0"/>
        <w:rPr>
          <w:noProof/>
        </w:rPr>
      </w:pPr>
    </w:p>
    <w:p w14:paraId="477EF0DB" w14:textId="775EA11D" w:rsidR="0092369F" w:rsidRDefault="0092369F" w:rsidP="0092369F">
      <w:pPr>
        <w:spacing w:after="0"/>
      </w:pPr>
      <w:r>
        <w:rPr>
          <w:noProof/>
        </w:rPr>
        <w:drawing>
          <wp:inline distT="0" distB="0" distL="0" distR="0" wp14:anchorId="78C367D9" wp14:editId="044C1F6F">
            <wp:extent cx="5943600" cy="2908300"/>
            <wp:effectExtent l="0" t="0" r="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rotWithShape="1">
                    <a:blip r:embed="rId22" cstate="print">
                      <a:extLst>
                        <a:ext uri="{28A0092B-C50C-407E-A947-70E740481C1C}">
                          <a14:useLocalDpi xmlns:a14="http://schemas.microsoft.com/office/drawing/2010/main" val="0"/>
                        </a:ext>
                      </a:extLst>
                    </a:blip>
                    <a:srcRect t="11824" b="22935"/>
                    <a:stretch/>
                  </pic:blipFill>
                  <pic:spPr bwMode="auto">
                    <a:xfrm>
                      <a:off x="0" y="0"/>
                      <a:ext cx="5943600" cy="2908300"/>
                    </a:xfrm>
                    <a:prstGeom prst="rect">
                      <a:avLst/>
                    </a:prstGeom>
                    <a:ln>
                      <a:noFill/>
                    </a:ln>
                    <a:extLst>
                      <a:ext uri="{53640926-AAD7-44D8-BBD7-CCE9431645EC}">
                        <a14:shadowObscured xmlns:a14="http://schemas.microsoft.com/office/drawing/2010/main"/>
                      </a:ext>
                    </a:extLst>
                  </pic:spPr>
                </pic:pic>
              </a:graphicData>
            </a:graphic>
          </wp:inline>
        </w:drawing>
      </w:r>
    </w:p>
    <w:p w14:paraId="7CF780A4" w14:textId="359BA231" w:rsidR="0092369F" w:rsidRPr="0092369F" w:rsidRDefault="0092369F" w:rsidP="00EA1005">
      <w:pPr>
        <w:rPr>
          <w:sz w:val="16"/>
          <w:szCs w:val="16"/>
        </w:rPr>
      </w:pPr>
      <w:r>
        <w:rPr>
          <w:sz w:val="16"/>
          <w:szCs w:val="16"/>
        </w:rPr>
        <w:t xml:space="preserve">Fig. </w:t>
      </w:r>
      <w:r w:rsidR="00CE1A21">
        <w:rPr>
          <w:sz w:val="16"/>
          <w:szCs w:val="16"/>
        </w:rPr>
        <w:t>1</w:t>
      </w:r>
      <w:r w:rsidR="007155E4">
        <w:rPr>
          <w:sz w:val="16"/>
          <w:szCs w:val="16"/>
        </w:rPr>
        <w:t>4</w:t>
      </w:r>
      <w:r>
        <w:rPr>
          <w:sz w:val="16"/>
          <w:szCs w:val="16"/>
        </w:rPr>
        <w:t>.  Sun Dagger: one week after Equinox.  27 March 2021</w:t>
      </w:r>
      <w:r w:rsidR="00975228">
        <w:rPr>
          <w:sz w:val="16"/>
          <w:szCs w:val="16"/>
        </w:rPr>
        <w:t>, 13:07 PDT</w:t>
      </w:r>
      <w:r>
        <w:rPr>
          <w:sz w:val="16"/>
          <w:szCs w:val="16"/>
        </w:rPr>
        <w:t xml:space="preserve">.  </w:t>
      </w:r>
      <w:r>
        <w:rPr>
          <w:i/>
          <w:iCs/>
          <w:sz w:val="16"/>
          <w:szCs w:val="16"/>
        </w:rPr>
        <w:t xml:space="preserve">Photo:  </w:t>
      </w:r>
      <w:r>
        <w:rPr>
          <w:sz w:val="16"/>
          <w:szCs w:val="16"/>
        </w:rPr>
        <w:t>Kim Corrall.</w:t>
      </w:r>
    </w:p>
    <w:p w14:paraId="1BB97047" w14:textId="278BC50B" w:rsidR="0092369F" w:rsidRDefault="00975228" w:rsidP="004C28C2">
      <w:pPr>
        <w:spacing w:after="0"/>
      </w:pPr>
      <w:r>
        <w:t xml:space="preserve">By entering the exact GPS location and time and date of the sun dagger alignment into </w:t>
      </w:r>
      <w:proofErr w:type="spellStart"/>
      <w:r>
        <w:t>Stellarium</w:t>
      </w:r>
      <w:proofErr w:type="spellEnd"/>
      <w:r>
        <w:t xml:space="preserve">, it was possible to </w:t>
      </w:r>
      <w:r w:rsidR="00501DCA">
        <w:t>determine</w:t>
      </w:r>
      <w:r>
        <w:t xml:space="preserve"> the sun’s azimuth and altitude</w:t>
      </w:r>
      <w:r w:rsidR="007045F2">
        <w:t xml:space="preserve"> at the time of the event</w:t>
      </w:r>
      <w:r w:rsidR="00CE1A21">
        <w:t xml:space="preserve"> (Fig. 1</w:t>
      </w:r>
      <w:r w:rsidR="007155E4">
        <w:t>5</w:t>
      </w:r>
      <w:r w:rsidR="00CE1A21">
        <w:t>)</w:t>
      </w:r>
      <w:r>
        <w:t>.</w:t>
      </w:r>
      <w:r w:rsidR="00501DCA">
        <w:t xml:space="preserve">  </w:t>
      </w:r>
      <w:r w:rsidR="00D97482">
        <w:t xml:space="preserve"> The calculated azimuth was in line with that measured on site of 189.86</w:t>
      </w:r>
      <w:r w:rsidR="007045F2">
        <w:rPr>
          <w:rFonts w:cstheme="minorHAnsi"/>
        </w:rPr>
        <w:t>°</w:t>
      </w:r>
      <w:r w:rsidR="00D97482">
        <w:t>.  The calculated altitude was higher than that measured on site</w:t>
      </w:r>
      <w:r w:rsidR="007045F2">
        <w:t>, of 40.3</w:t>
      </w:r>
      <w:r w:rsidR="007045F2">
        <w:rPr>
          <w:rFonts w:cstheme="minorHAnsi"/>
        </w:rPr>
        <w:t>°</w:t>
      </w:r>
      <w:r w:rsidR="007045F2">
        <w:t>,</w:t>
      </w:r>
      <w:r w:rsidR="00D97482">
        <w:t xml:space="preserve"> due to the obstructing factor of the eastern boulder, which must be crested before the sun can shine into the opening between the boulders.</w:t>
      </w:r>
    </w:p>
    <w:p w14:paraId="38130526" w14:textId="77777777" w:rsidR="004C28C2" w:rsidRDefault="004C28C2" w:rsidP="004C28C2">
      <w:pPr>
        <w:spacing w:after="0"/>
      </w:pPr>
    </w:p>
    <w:p w14:paraId="66F95B75" w14:textId="74B2E5F0" w:rsidR="0092369F" w:rsidRDefault="00975228" w:rsidP="00975228">
      <w:pPr>
        <w:spacing w:after="0"/>
      </w:pPr>
      <w:r>
        <w:rPr>
          <w:noProof/>
        </w:rPr>
        <w:drawing>
          <wp:inline distT="0" distB="0" distL="0" distR="0" wp14:anchorId="55B90773" wp14:editId="198A0FBA">
            <wp:extent cx="5943600" cy="26733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14435" b="5603"/>
                    <a:stretch/>
                  </pic:blipFill>
                  <pic:spPr bwMode="auto">
                    <a:xfrm>
                      <a:off x="0" y="0"/>
                      <a:ext cx="5943600" cy="2673350"/>
                    </a:xfrm>
                    <a:prstGeom prst="rect">
                      <a:avLst/>
                    </a:prstGeom>
                    <a:ln>
                      <a:noFill/>
                    </a:ln>
                    <a:extLst>
                      <a:ext uri="{53640926-AAD7-44D8-BBD7-CCE9431645EC}">
                        <a14:shadowObscured xmlns:a14="http://schemas.microsoft.com/office/drawing/2010/main"/>
                      </a:ext>
                    </a:extLst>
                  </pic:spPr>
                </pic:pic>
              </a:graphicData>
            </a:graphic>
          </wp:inline>
        </w:drawing>
      </w:r>
    </w:p>
    <w:p w14:paraId="6243BED7" w14:textId="51DA4BA3" w:rsidR="00FD6E97" w:rsidRDefault="00501DCA" w:rsidP="00FD6E97">
      <w:pPr>
        <w:spacing w:after="0"/>
        <w:rPr>
          <w:sz w:val="16"/>
          <w:szCs w:val="16"/>
        </w:rPr>
      </w:pPr>
      <w:bookmarkStart w:id="37" w:name="_Hlk70861142"/>
      <w:r>
        <w:rPr>
          <w:sz w:val="16"/>
          <w:szCs w:val="16"/>
        </w:rPr>
        <w:t xml:space="preserve">Fig. </w:t>
      </w:r>
      <w:r w:rsidR="00CE1A21">
        <w:rPr>
          <w:sz w:val="16"/>
          <w:szCs w:val="16"/>
        </w:rPr>
        <w:t>1</w:t>
      </w:r>
      <w:r w:rsidR="007155E4">
        <w:rPr>
          <w:sz w:val="16"/>
          <w:szCs w:val="16"/>
        </w:rPr>
        <w:t>5</w:t>
      </w:r>
      <w:r>
        <w:rPr>
          <w:sz w:val="16"/>
          <w:szCs w:val="16"/>
        </w:rPr>
        <w:t xml:space="preserve">.  </w:t>
      </w:r>
      <w:r w:rsidR="001C48DC">
        <w:rPr>
          <w:sz w:val="16"/>
          <w:szCs w:val="16"/>
        </w:rPr>
        <w:t>Sun’s azimuth and altitude at time of</w:t>
      </w:r>
      <w:r>
        <w:rPr>
          <w:sz w:val="16"/>
          <w:szCs w:val="16"/>
        </w:rPr>
        <w:t xml:space="preserve"> </w:t>
      </w:r>
      <w:r w:rsidR="001C48DC">
        <w:rPr>
          <w:sz w:val="16"/>
          <w:szCs w:val="16"/>
        </w:rPr>
        <w:t xml:space="preserve">full </w:t>
      </w:r>
      <w:r>
        <w:rPr>
          <w:sz w:val="16"/>
          <w:szCs w:val="16"/>
        </w:rPr>
        <w:t xml:space="preserve">sun dagger alignment with center of </w:t>
      </w:r>
      <w:r w:rsidR="007155E4">
        <w:rPr>
          <w:sz w:val="16"/>
          <w:szCs w:val="16"/>
        </w:rPr>
        <w:t>mortar</w:t>
      </w:r>
      <w:r w:rsidR="001C48DC">
        <w:rPr>
          <w:sz w:val="16"/>
          <w:szCs w:val="16"/>
        </w:rPr>
        <w:t xml:space="preserve"> on 20 March 2021,</w:t>
      </w:r>
      <w:r>
        <w:rPr>
          <w:sz w:val="16"/>
          <w:szCs w:val="16"/>
        </w:rPr>
        <w:t xml:space="preserve"> </w:t>
      </w:r>
      <w:r w:rsidR="00FD6E97">
        <w:rPr>
          <w:sz w:val="16"/>
          <w:szCs w:val="16"/>
        </w:rPr>
        <w:t>determined with use of</w:t>
      </w:r>
    </w:p>
    <w:p w14:paraId="0E2C20C0" w14:textId="17B83F58" w:rsidR="00975228" w:rsidRPr="00501DCA" w:rsidRDefault="00501DCA" w:rsidP="00EA1005">
      <w:pPr>
        <w:rPr>
          <w:sz w:val="16"/>
          <w:szCs w:val="16"/>
        </w:rPr>
      </w:pPr>
      <w:r>
        <w:rPr>
          <w:sz w:val="16"/>
          <w:szCs w:val="16"/>
        </w:rPr>
        <w:t xml:space="preserve"> stellarium-web.org. </w:t>
      </w:r>
      <w:r w:rsidR="001C48DC">
        <w:rPr>
          <w:sz w:val="16"/>
          <w:szCs w:val="16"/>
        </w:rPr>
        <w:t xml:space="preserve"> </w:t>
      </w:r>
      <w:r>
        <w:rPr>
          <w:sz w:val="16"/>
          <w:szCs w:val="16"/>
        </w:rPr>
        <w:t xml:space="preserve">24 April 2021.  </w:t>
      </w:r>
      <w:r>
        <w:rPr>
          <w:i/>
          <w:iCs/>
          <w:sz w:val="16"/>
          <w:szCs w:val="16"/>
        </w:rPr>
        <w:t xml:space="preserve">Screenshot:  </w:t>
      </w:r>
      <w:r>
        <w:rPr>
          <w:sz w:val="16"/>
          <w:szCs w:val="16"/>
        </w:rPr>
        <w:t>Kim Corrall</w:t>
      </w:r>
      <w:r w:rsidR="00F31DD8">
        <w:rPr>
          <w:sz w:val="16"/>
          <w:szCs w:val="16"/>
        </w:rPr>
        <w:t>.</w:t>
      </w:r>
    </w:p>
    <w:bookmarkEnd w:id="37"/>
    <w:p w14:paraId="50150E5A" w14:textId="5A4421BF" w:rsidR="00501DCA" w:rsidRDefault="00501DCA" w:rsidP="00501DCA">
      <w:r>
        <w:lastRenderedPageBreak/>
        <w:t>The</w:t>
      </w:r>
      <w:r w:rsidR="007045F2">
        <w:t xml:space="preserve"> figures from </w:t>
      </w:r>
      <w:proofErr w:type="spellStart"/>
      <w:r w:rsidR="007045F2">
        <w:t>Stellarium</w:t>
      </w:r>
      <w:proofErr w:type="spellEnd"/>
      <w:r>
        <w:t xml:space="preserve"> were then </w:t>
      </w:r>
      <w:r w:rsidR="00FD6E97">
        <w:t>entered into the conversion spreadsheet provided in the course materials</w:t>
      </w:r>
      <w:r w:rsidR="001C48DC">
        <w:t xml:space="preserve"> to calculate the sun’s declination </w:t>
      </w:r>
      <w:r w:rsidR="00AB25C7">
        <w:t>of</w:t>
      </w:r>
      <w:r w:rsidR="001C48DC">
        <w:t xml:space="preserve"> 0.18 at </w:t>
      </w:r>
      <w:r w:rsidR="007045F2">
        <w:t xml:space="preserve">13:14 on </w:t>
      </w:r>
      <w:r w:rsidR="00A01CEC">
        <w:t xml:space="preserve">20 </w:t>
      </w:r>
      <w:r w:rsidR="007045F2">
        <w:t>March 2021</w:t>
      </w:r>
      <w:r>
        <w:t>.</w:t>
      </w:r>
      <w:r w:rsidR="001C48DC">
        <w:t xml:space="preserve">  The same process was </w:t>
      </w:r>
      <w:r w:rsidR="00FD6E97">
        <w:t xml:space="preserve">followed to </w:t>
      </w:r>
      <w:r w:rsidR="001C48DC">
        <w:t xml:space="preserve">calculate </w:t>
      </w:r>
      <w:r w:rsidR="007045F2">
        <w:t>a</w:t>
      </w:r>
      <w:r w:rsidR="001C48DC">
        <w:t xml:space="preserve"> declination o</w:t>
      </w:r>
      <w:r w:rsidR="007045F2">
        <w:t>f 2.93</w:t>
      </w:r>
      <w:r w:rsidR="001C48DC">
        <w:t xml:space="preserve"> when the sun dagger was on a level with the </w:t>
      </w:r>
      <w:r w:rsidR="00FD6E97">
        <w:t>mortar</w:t>
      </w:r>
      <w:r w:rsidR="001C48DC">
        <w:t xml:space="preserve">, </w:t>
      </w:r>
      <w:r w:rsidR="00AB25C7">
        <w:t>but</w:t>
      </w:r>
      <w:r w:rsidR="001C48DC">
        <w:t xml:space="preserve"> displaced</w:t>
      </w:r>
      <w:r w:rsidR="00AB25C7">
        <w:t xml:space="preserve"> by 10.5cm</w:t>
      </w:r>
      <w:r w:rsidR="001C48DC">
        <w:t xml:space="preserve">, on </w:t>
      </w:r>
      <w:r w:rsidR="00A01CEC">
        <w:t xml:space="preserve">27 </w:t>
      </w:r>
      <w:r w:rsidR="001C48DC">
        <w:t>March 2021</w:t>
      </w:r>
      <w:r w:rsidR="00CE1A21">
        <w:t xml:space="preserve"> (Fig 1</w:t>
      </w:r>
      <w:r w:rsidR="007155E4">
        <w:t>6</w:t>
      </w:r>
      <w:r w:rsidR="00CE1A21">
        <w:t>)</w:t>
      </w:r>
      <w:r w:rsidR="001C48DC">
        <w:t>.</w:t>
      </w:r>
    </w:p>
    <w:p w14:paraId="7AFC3BF3" w14:textId="77777777" w:rsidR="004C28C2" w:rsidRDefault="004C28C2" w:rsidP="004C28C2">
      <w:pPr>
        <w:spacing w:after="0"/>
      </w:pPr>
    </w:p>
    <w:p w14:paraId="035BDD3B" w14:textId="626940AB" w:rsidR="001C48DC" w:rsidRDefault="001C48DC" w:rsidP="001C48DC">
      <w:pPr>
        <w:spacing w:after="0"/>
      </w:pPr>
      <w:r>
        <w:rPr>
          <w:noProof/>
        </w:rPr>
        <w:drawing>
          <wp:inline distT="0" distB="0" distL="0" distR="0" wp14:anchorId="6AE268C4" wp14:editId="1B59E314">
            <wp:extent cx="5943600" cy="26670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t="14245" b="5983"/>
                    <a:stretch/>
                  </pic:blipFill>
                  <pic:spPr bwMode="auto">
                    <a:xfrm>
                      <a:off x="0" y="0"/>
                      <a:ext cx="5943600" cy="2667000"/>
                    </a:xfrm>
                    <a:prstGeom prst="rect">
                      <a:avLst/>
                    </a:prstGeom>
                    <a:ln>
                      <a:noFill/>
                    </a:ln>
                    <a:extLst>
                      <a:ext uri="{53640926-AAD7-44D8-BBD7-CCE9431645EC}">
                        <a14:shadowObscured xmlns:a14="http://schemas.microsoft.com/office/drawing/2010/main"/>
                      </a:ext>
                    </a:extLst>
                  </pic:spPr>
                </pic:pic>
              </a:graphicData>
            </a:graphic>
          </wp:inline>
        </w:drawing>
      </w:r>
    </w:p>
    <w:p w14:paraId="73D27B44" w14:textId="668BAEA8" w:rsidR="001C48DC" w:rsidRPr="00501DCA" w:rsidRDefault="001C48DC" w:rsidP="001C48DC">
      <w:pPr>
        <w:rPr>
          <w:sz w:val="16"/>
          <w:szCs w:val="16"/>
        </w:rPr>
      </w:pPr>
      <w:bookmarkStart w:id="38" w:name="_Hlk70873194"/>
      <w:bookmarkStart w:id="39" w:name="_Hlk71486669"/>
      <w:r>
        <w:rPr>
          <w:sz w:val="16"/>
          <w:szCs w:val="16"/>
        </w:rPr>
        <w:t xml:space="preserve">Fig. </w:t>
      </w:r>
      <w:r w:rsidR="00CE1A21">
        <w:rPr>
          <w:sz w:val="16"/>
          <w:szCs w:val="16"/>
        </w:rPr>
        <w:t>1</w:t>
      </w:r>
      <w:r w:rsidR="007155E4">
        <w:rPr>
          <w:sz w:val="16"/>
          <w:szCs w:val="16"/>
        </w:rPr>
        <w:t>6</w:t>
      </w:r>
      <w:r>
        <w:rPr>
          <w:sz w:val="16"/>
          <w:szCs w:val="16"/>
        </w:rPr>
        <w:t xml:space="preserve">.  Sun’s azimuth and altitude at time of displaced sun dagger alignment with center of </w:t>
      </w:r>
      <w:r w:rsidR="007155E4">
        <w:rPr>
          <w:sz w:val="16"/>
          <w:szCs w:val="16"/>
        </w:rPr>
        <w:t>mortar</w:t>
      </w:r>
      <w:r>
        <w:rPr>
          <w:sz w:val="16"/>
          <w:szCs w:val="16"/>
        </w:rPr>
        <w:t xml:space="preserve"> on 27 March 2021, </w:t>
      </w:r>
      <w:r w:rsidR="0032388E">
        <w:rPr>
          <w:sz w:val="16"/>
          <w:szCs w:val="16"/>
        </w:rPr>
        <w:t xml:space="preserve">determined with use of </w:t>
      </w:r>
      <w:r>
        <w:rPr>
          <w:sz w:val="16"/>
          <w:szCs w:val="16"/>
        </w:rPr>
        <w:t xml:space="preserve">stellarium-web.org.  24 April 2021.  </w:t>
      </w:r>
      <w:r>
        <w:rPr>
          <w:i/>
          <w:iCs/>
          <w:sz w:val="16"/>
          <w:szCs w:val="16"/>
        </w:rPr>
        <w:t xml:space="preserve">Screenshot:  </w:t>
      </w:r>
      <w:r>
        <w:rPr>
          <w:sz w:val="16"/>
          <w:szCs w:val="16"/>
        </w:rPr>
        <w:t>Kim Corrall</w:t>
      </w:r>
      <w:bookmarkEnd w:id="38"/>
      <w:r w:rsidR="00F31DD8">
        <w:rPr>
          <w:sz w:val="16"/>
          <w:szCs w:val="16"/>
        </w:rPr>
        <w:t>.</w:t>
      </w:r>
    </w:p>
    <w:bookmarkEnd w:id="39"/>
    <w:p w14:paraId="1F67E9D9" w14:textId="77777777" w:rsidR="004C28C2" w:rsidRDefault="004C28C2" w:rsidP="004C28C2">
      <w:pPr>
        <w:spacing w:after="0"/>
      </w:pPr>
    </w:p>
    <w:p w14:paraId="3F6A329E" w14:textId="501C210B" w:rsidR="001C48DC" w:rsidRDefault="001C48DC" w:rsidP="00501DCA">
      <w:r>
        <w:t xml:space="preserve">Using the two calculated declinations, </w:t>
      </w:r>
      <w:r w:rsidR="007045F2">
        <w:t xml:space="preserve">the </w:t>
      </w:r>
      <w:r>
        <w:t xml:space="preserve">movement of the sun dagger in the week before and the week after the </w:t>
      </w:r>
      <w:r w:rsidR="00332D5A">
        <w:t xml:space="preserve">Spring </w:t>
      </w:r>
      <w:r>
        <w:t>Equinox</w:t>
      </w:r>
      <w:r w:rsidR="007045F2">
        <w:t xml:space="preserve"> was projected</w:t>
      </w:r>
      <w:r>
        <w:t xml:space="preserve">.  The </w:t>
      </w:r>
      <w:r w:rsidR="00332D5A">
        <w:t xml:space="preserve">appearance of the sun dagger in the week before the Spring Equinox would have to be verified on site, as it is possible that the sun may not yet be high enough in the sky to crest the eastern boulder and create the necessary alignment.  The same would hold true for the week after the Autumn Equinox.  Based on these </w:t>
      </w:r>
      <w:r w:rsidR="00AB25C7">
        <w:t>projections</w:t>
      </w:r>
      <w:r w:rsidR="00332D5A">
        <w:t>, it appear</w:t>
      </w:r>
      <w:r w:rsidR="007045F2">
        <w:t>s</w:t>
      </w:r>
      <w:r w:rsidR="00332D5A">
        <w:t xml:space="preserve"> that the sun dagger alignment only occurs on the </w:t>
      </w:r>
      <w:r w:rsidR="00F202C6">
        <w:t>e</w:t>
      </w:r>
      <w:r w:rsidR="00332D5A">
        <w:t xml:space="preserve">quinoxes and possibly </w:t>
      </w:r>
      <w:r w:rsidR="00D97482">
        <w:t>for</w:t>
      </w:r>
      <w:r w:rsidR="00332D5A">
        <w:t xml:space="preserve"> one day to either side of </w:t>
      </w:r>
      <w:r w:rsidR="00A01CEC">
        <w:t>each</w:t>
      </w:r>
      <w:r w:rsidR="00332D5A">
        <w:t xml:space="preserve"> </w:t>
      </w:r>
      <w:r w:rsidR="00F202C6">
        <w:t>e</w:t>
      </w:r>
      <w:r w:rsidR="00332D5A">
        <w:t xml:space="preserve">quinox before it begins to spill </w:t>
      </w:r>
      <w:r w:rsidR="00D97482">
        <w:t>out</w:t>
      </w:r>
      <w:r w:rsidR="00332D5A">
        <w:t xml:space="preserve">side of the </w:t>
      </w:r>
      <w:r w:rsidR="00A01CEC">
        <w:t>mortar</w:t>
      </w:r>
      <w:r w:rsidR="00CE1A21">
        <w:t xml:space="preserve"> (Fig. 1</w:t>
      </w:r>
      <w:r w:rsidR="007155E4">
        <w:t>7</w:t>
      </w:r>
      <w:r w:rsidR="00CE1A21">
        <w:t>)</w:t>
      </w:r>
      <w:r w:rsidR="00332D5A">
        <w:t>.</w:t>
      </w:r>
    </w:p>
    <w:p w14:paraId="6B6A1166" w14:textId="7D8AA39A" w:rsidR="00BC66D0" w:rsidRDefault="00BC66D0" w:rsidP="00BC66D0">
      <w:pPr>
        <w:jc w:val="center"/>
      </w:pPr>
      <w:r>
        <w:rPr>
          <w:noProof/>
        </w:rPr>
        <w:lastRenderedPageBreak/>
        <w:drawing>
          <wp:inline distT="0" distB="0" distL="0" distR="0" wp14:anchorId="64ABD68E" wp14:editId="5C153B75">
            <wp:extent cx="5781249" cy="6787376"/>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9273" t="9687" r="32051" b="9592"/>
                    <a:stretch/>
                  </pic:blipFill>
                  <pic:spPr bwMode="auto">
                    <a:xfrm>
                      <a:off x="0" y="0"/>
                      <a:ext cx="5835948" cy="6851595"/>
                    </a:xfrm>
                    <a:prstGeom prst="rect">
                      <a:avLst/>
                    </a:prstGeom>
                    <a:ln>
                      <a:noFill/>
                    </a:ln>
                    <a:extLst>
                      <a:ext uri="{53640926-AAD7-44D8-BBD7-CCE9431645EC}">
                        <a14:shadowObscured xmlns:a14="http://schemas.microsoft.com/office/drawing/2010/main"/>
                      </a:ext>
                    </a:extLst>
                  </pic:spPr>
                </pic:pic>
              </a:graphicData>
            </a:graphic>
          </wp:inline>
        </w:drawing>
      </w:r>
    </w:p>
    <w:p w14:paraId="4AB333FF" w14:textId="64E78A31" w:rsidR="00BC66D0" w:rsidRPr="00D97482" w:rsidRDefault="00BC66D0" w:rsidP="00D97482">
      <w:pPr>
        <w:jc w:val="center"/>
        <w:rPr>
          <w:sz w:val="16"/>
          <w:szCs w:val="16"/>
        </w:rPr>
      </w:pPr>
      <w:r>
        <w:rPr>
          <w:sz w:val="16"/>
          <w:szCs w:val="16"/>
        </w:rPr>
        <w:t xml:space="preserve">Fig. </w:t>
      </w:r>
      <w:r w:rsidR="00CE1A21">
        <w:rPr>
          <w:sz w:val="16"/>
          <w:szCs w:val="16"/>
        </w:rPr>
        <w:t>1</w:t>
      </w:r>
      <w:r w:rsidR="007155E4">
        <w:rPr>
          <w:sz w:val="16"/>
          <w:szCs w:val="16"/>
        </w:rPr>
        <w:t>7</w:t>
      </w:r>
      <w:r>
        <w:rPr>
          <w:sz w:val="16"/>
          <w:szCs w:val="16"/>
        </w:rPr>
        <w:t xml:space="preserve">.  </w:t>
      </w:r>
      <w:r w:rsidR="00D97482">
        <w:rPr>
          <w:sz w:val="16"/>
          <w:szCs w:val="16"/>
        </w:rPr>
        <w:t>Projected movement of sun dagger in the weeks preceding and following Spring Equinox</w:t>
      </w:r>
      <w:r w:rsidR="007045F2">
        <w:rPr>
          <w:sz w:val="16"/>
          <w:szCs w:val="16"/>
        </w:rPr>
        <w:t>, 2021</w:t>
      </w:r>
      <w:r w:rsidR="00D97482">
        <w:rPr>
          <w:sz w:val="16"/>
          <w:szCs w:val="16"/>
        </w:rPr>
        <w:t xml:space="preserve">.  </w:t>
      </w:r>
      <w:r w:rsidR="00D97482">
        <w:rPr>
          <w:i/>
          <w:iCs/>
          <w:sz w:val="16"/>
          <w:szCs w:val="16"/>
        </w:rPr>
        <w:t xml:space="preserve">Diagram:  </w:t>
      </w:r>
      <w:r w:rsidR="00D97482">
        <w:rPr>
          <w:sz w:val="16"/>
          <w:szCs w:val="16"/>
        </w:rPr>
        <w:t>Kim Corrall.</w:t>
      </w:r>
    </w:p>
    <w:p w14:paraId="6465F8F5" w14:textId="77F70B99" w:rsidR="00EA1005" w:rsidRDefault="006B7E73" w:rsidP="00EA1005">
      <w:r>
        <w:t>As indicated by</w:t>
      </w:r>
      <w:r w:rsidR="00596F43">
        <w:t xml:space="preserve"> the projected movement of 1cm per 0.2619 change in declination, the best range for a full alignment of the sun dagger would be from -0.08 to 0.44.  The next close alignment will fall on </w:t>
      </w:r>
      <w:r w:rsidR="000C7ADD">
        <w:t xml:space="preserve">21 </w:t>
      </w:r>
      <w:r w:rsidR="00596F43">
        <w:t xml:space="preserve">September 2021 at 13:01, with a declination of 0.38 as per </w:t>
      </w:r>
      <w:proofErr w:type="spellStart"/>
      <w:r w:rsidR="00596F43">
        <w:t>Stellarium</w:t>
      </w:r>
      <w:proofErr w:type="spellEnd"/>
      <w:r w:rsidR="00596F43">
        <w:t xml:space="preserve"> calculations</w:t>
      </w:r>
      <w:r w:rsidR="00CE1A21">
        <w:t xml:space="preserve"> (Fig. 1</w:t>
      </w:r>
      <w:r w:rsidR="007155E4">
        <w:t>8</w:t>
      </w:r>
      <w:r w:rsidR="00CE1A21">
        <w:t>)</w:t>
      </w:r>
      <w:r w:rsidR="00596F43">
        <w:t>.</w:t>
      </w:r>
      <w:r>
        <w:t xml:space="preserve">  Based on my physical observations of the sunlight phenomenon at the Red Lady site and the exact placement of the mortar, as evidenced by the calculations above, I must conclude that the mortar was intentionally created to capture the sun dagger on one o</w:t>
      </w:r>
      <w:r w:rsidR="00C07A37">
        <w:t>r</w:t>
      </w:r>
      <w:r>
        <w:t xml:space="preserve"> both equinoxes.</w:t>
      </w:r>
    </w:p>
    <w:p w14:paraId="7FD67DC1" w14:textId="77777777" w:rsidR="00596F43" w:rsidRDefault="00596F43" w:rsidP="00EA1005">
      <w:pPr>
        <w:rPr>
          <w:noProof/>
        </w:rPr>
      </w:pPr>
    </w:p>
    <w:p w14:paraId="4258C091" w14:textId="7E0E1F21" w:rsidR="00596F43" w:rsidRDefault="00596F43" w:rsidP="00596F43">
      <w:pPr>
        <w:spacing w:after="0"/>
      </w:pPr>
      <w:r>
        <w:rPr>
          <w:noProof/>
        </w:rPr>
        <w:drawing>
          <wp:inline distT="0" distB="0" distL="0" distR="0" wp14:anchorId="39077E60" wp14:editId="08D09EDC">
            <wp:extent cx="5943600" cy="26733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t="14435" b="5603"/>
                    <a:stretch/>
                  </pic:blipFill>
                  <pic:spPr bwMode="auto">
                    <a:xfrm>
                      <a:off x="0" y="0"/>
                      <a:ext cx="5943600" cy="2673350"/>
                    </a:xfrm>
                    <a:prstGeom prst="rect">
                      <a:avLst/>
                    </a:prstGeom>
                    <a:ln>
                      <a:noFill/>
                    </a:ln>
                    <a:extLst>
                      <a:ext uri="{53640926-AAD7-44D8-BBD7-CCE9431645EC}">
                        <a14:shadowObscured xmlns:a14="http://schemas.microsoft.com/office/drawing/2010/main"/>
                      </a:ext>
                    </a:extLst>
                  </pic:spPr>
                </pic:pic>
              </a:graphicData>
            </a:graphic>
          </wp:inline>
        </w:drawing>
      </w:r>
    </w:p>
    <w:p w14:paraId="7ECD3D5B" w14:textId="0E0EBD95" w:rsidR="00596F43" w:rsidRDefault="00596F43" w:rsidP="004C28C2">
      <w:pPr>
        <w:spacing w:after="0"/>
      </w:pPr>
      <w:r>
        <w:rPr>
          <w:sz w:val="16"/>
          <w:szCs w:val="16"/>
        </w:rPr>
        <w:t xml:space="preserve">Fig. </w:t>
      </w:r>
      <w:r w:rsidR="00CE1A21">
        <w:rPr>
          <w:sz w:val="16"/>
          <w:szCs w:val="16"/>
        </w:rPr>
        <w:t>1</w:t>
      </w:r>
      <w:r w:rsidR="007155E4">
        <w:rPr>
          <w:sz w:val="16"/>
          <w:szCs w:val="16"/>
        </w:rPr>
        <w:t>8</w:t>
      </w:r>
      <w:r>
        <w:rPr>
          <w:sz w:val="16"/>
          <w:szCs w:val="16"/>
        </w:rPr>
        <w:t xml:space="preserve">.  Sun’s azimuth and altitude on </w:t>
      </w:r>
      <w:r w:rsidR="007155E4">
        <w:rPr>
          <w:sz w:val="16"/>
          <w:szCs w:val="16"/>
        </w:rPr>
        <w:t xml:space="preserve">21 </w:t>
      </w:r>
      <w:r>
        <w:rPr>
          <w:sz w:val="16"/>
          <w:szCs w:val="16"/>
        </w:rPr>
        <w:t xml:space="preserve">September 2021, creating a sun dagger alignment close to center of </w:t>
      </w:r>
      <w:r w:rsidR="007155E4">
        <w:rPr>
          <w:sz w:val="16"/>
          <w:szCs w:val="16"/>
        </w:rPr>
        <w:t>mortar</w:t>
      </w:r>
      <w:r>
        <w:rPr>
          <w:sz w:val="16"/>
          <w:szCs w:val="16"/>
        </w:rPr>
        <w:t xml:space="preserve">, </w:t>
      </w:r>
      <w:r w:rsidR="0032388E">
        <w:rPr>
          <w:sz w:val="16"/>
          <w:szCs w:val="16"/>
        </w:rPr>
        <w:t>determined with use of</w:t>
      </w:r>
      <w:r>
        <w:rPr>
          <w:sz w:val="16"/>
          <w:szCs w:val="16"/>
        </w:rPr>
        <w:t xml:space="preserve"> stellarium-web.org.  24 April 2021.  </w:t>
      </w:r>
      <w:r>
        <w:rPr>
          <w:i/>
          <w:iCs/>
          <w:sz w:val="16"/>
          <w:szCs w:val="16"/>
        </w:rPr>
        <w:t xml:space="preserve">Screenshot:  </w:t>
      </w:r>
      <w:r>
        <w:rPr>
          <w:sz w:val="16"/>
          <w:szCs w:val="16"/>
        </w:rPr>
        <w:t>Kim Corrall</w:t>
      </w:r>
      <w:r w:rsidR="00F31DD8">
        <w:rPr>
          <w:sz w:val="16"/>
          <w:szCs w:val="16"/>
        </w:rPr>
        <w:t>.</w:t>
      </w:r>
    </w:p>
    <w:p w14:paraId="35FEC031" w14:textId="77777777" w:rsidR="004C28C2" w:rsidRDefault="004C28C2" w:rsidP="00EA1005"/>
    <w:p w14:paraId="2064B9CC" w14:textId="3A3730AB" w:rsidR="000C6906" w:rsidRPr="000C6906" w:rsidRDefault="000C6906" w:rsidP="00DB6767">
      <w:pPr>
        <w:pStyle w:val="Heading2"/>
        <w:numPr>
          <w:ilvl w:val="0"/>
          <w:numId w:val="5"/>
        </w:numPr>
        <w:ind w:left="490"/>
        <w:rPr>
          <w:sz w:val="22"/>
          <w:szCs w:val="22"/>
        </w:rPr>
      </w:pPr>
      <w:r>
        <w:rPr>
          <w:sz w:val="22"/>
          <w:szCs w:val="22"/>
        </w:rPr>
        <w:t xml:space="preserve">Associations with Themes of Spring, </w:t>
      </w:r>
      <w:r w:rsidR="002D5F87">
        <w:rPr>
          <w:sz w:val="22"/>
          <w:szCs w:val="22"/>
        </w:rPr>
        <w:t>Fertility,</w:t>
      </w:r>
      <w:r>
        <w:rPr>
          <w:sz w:val="22"/>
          <w:szCs w:val="22"/>
        </w:rPr>
        <w:t xml:space="preserve"> and the Ancient Telling of the Sun Twins</w:t>
      </w:r>
    </w:p>
    <w:p w14:paraId="29C42B8F" w14:textId="48D27E93" w:rsidR="00081CA2" w:rsidRDefault="00970DAA" w:rsidP="00EA1005">
      <w:r>
        <w:t xml:space="preserve">Although the solar alignment occurs during both the Spring and the </w:t>
      </w:r>
      <w:r w:rsidR="00F202C6">
        <w:t>Autumn</w:t>
      </w:r>
      <w:r>
        <w:t xml:space="preserve"> Equinoxes, it </w:t>
      </w:r>
      <w:r w:rsidR="009F45DB">
        <w:t>appears more</w:t>
      </w:r>
      <w:r>
        <w:t xml:space="preserve"> likely that the site w</w:t>
      </w:r>
      <w:r w:rsidR="00081CA2">
        <w:t>a</w:t>
      </w:r>
      <w:r>
        <w:t xml:space="preserve">s </w:t>
      </w:r>
      <w:r w:rsidR="00306A10">
        <w:t xml:space="preserve">oriented to the Spring Equinox.  </w:t>
      </w:r>
      <w:r w:rsidR="00081CA2">
        <w:t xml:space="preserve">One consideration is that the nomadic nature of Joshua Tree’s inhabitants could have meant that they were not present at the site at both equinoxes.  </w:t>
      </w:r>
      <w:r>
        <w:t xml:space="preserve">Based on the </w:t>
      </w:r>
      <w:r w:rsidR="00306A10">
        <w:t xml:space="preserve">possible connection to the </w:t>
      </w:r>
      <w:r>
        <w:t xml:space="preserve">Ancient Telling of the </w:t>
      </w:r>
      <w:r w:rsidR="005512EA">
        <w:t>s</w:t>
      </w:r>
      <w:r>
        <w:t xml:space="preserve">un </w:t>
      </w:r>
      <w:r w:rsidR="005512EA">
        <w:t>t</w:t>
      </w:r>
      <w:r>
        <w:t xml:space="preserve">wins related above and the discussions between </w:t>
      </w:r>
      <w:proofErr w:type="spellStart"/>
      <w:r>
        <w:t>Carobeth</w:t>
      </w:r>
      <w:proofErr w:type="spellEnd"/>
      <w:r>
        <w:t xml:space="preserve"> Laird and John Rafter on the symbolism of the Red Lady and the union of Earth and Sun,</w:t>
      </w:r>
      <w:r w:rsidR="0032388E">
        <w:rPr>
          <w:rStyle w:val="FootnoteReference"/>
        </w:rPr>
        <w:footnoteReference w:id="45"/>
      </w:r>
      <w:r>
        <w:t xml:space="preserve"> </w:t>
      </w:r>
      <w:r w:rsidR="00306A10">
        <w:t xml:space="preserve">there </w:t>
      </w:r>
      <w:r w:rsidR="0032388E">
        <w:t>may be</w:t>
      </w:r>
      <w:r w:rsidR="00306A10">
        <w:t xml:space="preserve"> themes of fertility </w:t>
      </w:r>
      <w:r w:rsidR="008C7605">
        <w:t xml:space="preserve">and </w:t>
      </w:r>
      <w:r w:rsidR="00F202C6">
        <w:t xml:space="preserve">a </w:t>
      </w:r>
      <w:r w:rsidR="008C7605">
        <w:t xml:space="preserve">marking of the start of </w:t>
      </w:r>
      <w:r w:rsidR="009F45DB">
        <w:t>s</w:t>
      </w:r>
      <w:r w:rsidR="008C7605">
        <w:t xml:space="preserve">pring </w:t>
      </w:r>
      <w:r w:rsidR="00306A10">
        <w:t>related</w:t>
      </w:r>
      <w:r w:rsidR="009F45DB">
        <w:t xml:space="preserve"> not only</w:t>
      </w:r>
      <w:r w:rsidR="00306A10">
        <w:t xml:space="preserve"> to this site, </w:t>
      </w:r>
      <w:r w:rsidR="009F45DB">
        <w:t>but also to</w:t>
      </w:r>
      <w:r w:rsidR="008C7605">
        <w:t xml:space="preserve"> </w:t>
      </w:r>
      <w:r w:rsidR="00306A10">
        <w:t xml:space="preserve">another nearby site in Joshua Tree National Park and </w:t>
      </w:r>
      <w:r w:rsidR="009F45DB">
        <w:t xml:space="preserve">to </w:t>
      </w:r>
      <w:r w:rsidR="00306A10">
        <w:t xml:space="preserve">the </w:t>
      </w:r>
      <w:r w:rsidR="0032388E">
        <w:t xml:space="preserve">Womb </w:t>
      </w:r>
      <w:r w:rsidR="00306A10">
        <w:t xml:space="preserve">Rock site, </w:t>
      </w:r>
      <w:r w:rsidR="0032388E">
        <w:t xml:space="preserve">which is </w:t>
      </w:r>
      <w:r w:rsidR="00306A10">
        <w:t>discussed at length by Laird.</w:t>
      </w:r>
      <w:r w:rsidR="0032388E">
        <w:rPr>
          <w:rStyle w:val="FootnoteReference"/>
        </w:rPr>
        <w:footnoteReference w:id="46"/>
      </w:r>
      <w:r w:rsidR="00306A10">
        <w:t xml:space="preserve">  It is also possible that the smaller cupules on the bedrock that contains the sun dagger </w:t>
      </w:r>
      <w:r w:rsidR="008C7605">
        <w:t>mortar</w:t>
      </w:r>
      <w:r w:rsidR="00306A10">
        <w:t xml:space="preserve"> were created as part of a fertility ritual, much like similar cupules</w:t>
      </w:r>
      <w:r w:rsidR="00C07A37">
        <w:t xml:space="preserve"> found</w:t>
      </w:r>
      <w:r w:rsidR="00306A10">
        <w:t xml:space="preserve"> in northern California</w:t>
      </w:r>
      <w:r w:rsidR="00C07A37">
        <w:t xml:space="preserve"> on</w:t>
      </w:r>
      <w:r w:rsidR="00306A10">
        <w:t xml:space="preserve"> </w:t>
      </w:r>
      <w:r w:rsidR="00C07A37">
        <w:t>‘</w:t>
      </w:r>
      <w:r w:rsidR="00306A10">
        <w:t>baby rocks</w:t>
      </w:r>
      <w:r w:rsidR="00C07A37">
        <w:t>’</w:t>
      </w:r>
      <w:r w:rsidR="00306A10">
        <w:t>.  There is, however, no</w:t>
      </w:r>
      <w:r w:rsidR="009F45DB">
        <w:t xml:space="preserve"> ethnographic </w:t>
      </w:r>
      <w:r w:rsidR="00306A10">
        <w:t>evidence t</w:t>
      </w:r>
      <w:r w:rsidR="005F68B7">
        <w:t xml:space="preserve">hat </w:t>
      </w:r>
      <w:r w:rsidR="00306A10">
        <w:t>the cupules would have had the same ritual use at opposite ends of</w:t>
      </w:r>
      <w:r w:rsidR="00C77CBD">
        <w:t xml:space="preserve"> the </w:t>
      </w:r>
      <w:r w:rsidR="00306A10">
        <w:t>state.</w:t>
      </w:r>
      <w:r w:rsidR="009F45DB">
        <w:t xml:space="preserve">  </w:t>
      </w:r>
    </w:p>
    <w:p w14:paraId="4B8CDA7C" w14:textId="2868E564" w:rsidR="00970DAA" w:rsidRDefault="009F45DB" w:rsidP="00EA1005">
      <w:r>
        <w:t xml:space="preserve">Schaeffer and </w:t>
      </w:r>
      <w:proofErr w:type="spellStart"/>
      <w:r>
        <w:t>Stamm</w:t>
      </w:r>
      <w:proofErr w:type="spellEnd"/>
      <w:r>
        <w:t xml:space="preserve"> postulate</w:t>
      </w:r>
      <w:r w:rsidR="00C77CBD">
        <w:t>d</w:t>
      </w:r>
      <w:r>
        <w:t xml:space="preserve"> that it is more probable that sun dagger sites were used to celebrate </w:t>
      </w:r>
      <w:r w:rsidR="00A82B9E">
        <w:t>the solstices and e</w:t>
      </w:r>
      <w:r>
        <w:t xml:space="preserve">quinoxes </w:t>
      </w:r>
      <w:r w:rsidR="00A82B9E">
        <w:t xml:space="preserve">rather </w:t>
      </w:r>
      <w:r>
        <w:t>than to measure them, as the peoples of the American Southwest had other</w:t>
      </w:r>
      <w:r w:rsidR="00C77CBD">
        <w:t>,</w:t>
      </w:r>
      <w:r>
        <w:t xml:space="preserve"> more exact ways of determining </w:t>
      </w:r>
      <w:r w:rsidR="00A82B9E">
        <w:t>the timing of such events</w:t>
      </w:r>
      <w:r w:rsidR="00081CA2">
        <w:t>.</w:t>
      </w:r>
      <w:r>
        <w:rPr>
          <w:rStyle w:val="FootnoteReference"/>
        </w:rPr>
        <w:footnoteReference w:id="47"/>
      </w:r>
      <w:r>
        <w:t xml:space="preserve"> </w:t>
      </w:r>
      <w:r w:rsidR="00081CA2">
        <w:t xml:space="preserve"> This is</w:t>
      </w:r>
      <w:r>
        <w:t xml:space="preserve"> evident in Laird’s description of </w:t>
      </w:r>
      <w:r w:rsidR="00C77CBD">
        <w:t xml:space="preserve">the </w:t>
      </w:r>
      <w:r>
        <w:t xml:space="preserve">spring </w:t>
      </w:r>
      <w:r w:rsidR="005512EA">
        <w:t>constellation</w:t>
      </w:r>
      <w:r>
        <w:t xml:space="preserve"> observation</w:t>
      </w:r>
      <w:r w:rsidR="00C77CBD">
        <w:t>s</w:t>
      </w:r>
      <w:r>
        <w:t xml:space="preserve"> by the Chemehuevi.</w:t>
      </w:r>
      <w:r w:rsidR="00A82B9E">
        <w:rPr>
          <w:rStyle w:val="FootnoteReference"/>
        </w:rPr>
        <w:footnoteReference w:id="48"/>
      </w:r>
      <w:r w:rsidR="00C07A37">
        <w:t xml:space="preserve">  Due to the lack of </w:t>
      </w:r>
      <w:r w:rsidR="00A01CEC">
        <w:t>documented</w:t>
      </w:r>
      <w:r w:rsidR="00C07A37">
        <w:t xml:space="preserve"> ethnographic evidence, it is difficult to come to any concrete </w:t>
      </w:r>
      <w:r w:rsidR="00A01CEC">
        <w:t>determination</w:t>
      </w:r>
      <w:r w:rsidR="00C07A37">
        <w:t xml:space="preserve"> on the cultural </w:t>
      </w:r>
      <w:r w:rsidR="00A01CEC">
        <w:t xml:space="preserve">or ritual </w:t>
      </w:r>
      <w:r w:rsidR="00C07A37">
        <w:t xml:space="preserve">use of the Red Lady site, although the </w:t>
      </w:r>
      <w:r w:rsidR="00A01CEC">
        <w:t xml:space="preserve">intentional </w:t>
      </w:r>
      <w:r w:rsidR="00C07A37">
        <w:t xml:space="preserve">creation of the mortar </w:t>
      </w:r>
      <w:r w:rsidR="00A01CEC">
        <w:t xml:space="preserve">aligned to the equinoctial sun dagger </w:t>
      </w:r>
      <w:r w:rsidR="00C07A37">
        <w:t xml:space="preserve">and the addition of the </w:t>
      </w:r>
      <w:r w:rsidR="00A01CEC">
        <w:t xml:space="preserve">red lady </w:t>
      </w:r>
      <w:r w:rsidR="00C07A37">
        <w:t>pictograp</w:t>
      </w:r>
      <w:r w:rsidR="002C7193">
        <w:t xml:space="preserve">h </w:t>
      </w:r>
      <w:r w:rsidR="00A01CEC">
        <w:t xml:space="preserve">clearly lead to the conclusion </w:t>
      </w:r>
      <w:r w:rsidR="002C7193">
        <w:t xml:space="preserve">that </w:t>
      </w:r>
      <w:r w:rsidR="00C07A37">
        <w:t xml:space="preserve">it </w:t>
      </w:r>
      <w:r w:rsidR="002C7193">
        <w:t>w</w:t>
      </w:r>
      <w:r w:rsidR="00C07A37">
        <w:t>as an important site</w:t>
      </w:r>
      <w:r w:rsidR="00081CA2">
        <w:t xml:space="preserve"> to those who frequented it</w:t>
      </w:r>
      <w:r w:rsidR="00C07A37">
        <w:t>.</w:t>
      </w:r>
    </w:p>
    <w:p w14:paraId="242E01C5" w14:textId="33F61547" w:rsidR="000C6906" w:rsidRPr="000C6906" w:rsidRDefault="000C6906" w:rsidP="00DB6767">
      <w:pPr>
        <w:pStyle w:val="Heading2"/>
        <w:numPr>
          <w:ilvl w:val="0"/>
          <w:numId w:val="5"/>
        </w:numPr>
        <w:ind w:left="576"/>
        <w:rPr>
          <w:sz w:val="22"/>
          <w:szCs w:val="22"/>
        </w:rPr>
      </w:pPr>
      <w:r>
        <w:rPr>
          <w:sz w:val="22"/>
          <w:szCs w:val="22"/>
        </w:rPr>
        <w:lastRenderedPageBreak/>
        <w:t>Spring and Autumn Occurrences of Moon Daggers</w:t>
      </w:r>
    </w:p>
    <w:p w14:paraId="2FD04D61" w14:textId="6371EA15" w:rsidR="00596F43" w:rsidRDefault="00596F43" w:rsidP="000C6906">
      <w:pPr>
        <w:spacing w:after="120"/>
      </w:pPr>
      <w:r>
        <w:t>A</w:t>
      </w:r>
      <w:r w:rsidR="009F45DB">
        <w:t xml:space="preserve"> further</w:t>
      </w:r>
      <w:r>
        <w:t xml:space="preserve"> inter</w:t>
      </w:r>
      <w:r w:rsidR="00D81652">
        <w:t xml:space="preserve">esting consideration is the occurrence of moon daggers and </w:t>
      </w:r>
      <w:proofErr w:type="gramStart"/>
      <w:r w:rsidR="00D81652">
        <w:t>whether or not</w:t>
      </w:r>
      <w:proofErr w:type="gramEnd"/>
      <w:r w:rsidR="00D81652">
        <w:t xml:space="preserve"> these played a role in the cultural us</w:t>
      </w:r>
      <w:r w:rsidR="00A01CEC">
        <w:t>e</w:t>
      </w:r>
      <w:r w:rsidR="00D81652">
        <w:t xml:space="preserve"> of the site.  According to the calculations of Fabio Silva, the moon will reach a declination of 0.18 during a </w:t>
      </w:r>
      <w:r w:rsidR="009F45DB">
        <w:t>s</w:t>
      </w:r>
      <w:r w:rsidR="00D81652">
        <w:t>pring full moon 95.4% of the time</w:t>
      </w:r>
      <w:r w:rsidR="00843710">
        <w:t xml:space="preserve"> (Fig. 1</w:t>
      </w:r>
      <w:r w:rsidR="007155E4">
        <w:t>9</w:t>
      </w:r>
      <w:r w:rsidR="00843710">
        <w:t>)</w:t>
      </w:r>
      <w:r w:rsidR="00D81652">
        <w:t>.</w:t>
      </w:r>
      <w:r w:rsidR="00BA1C59">
        <w:rPr>
          <w:rStyle w:val="FootnoteReference"/>
        </w:rPr>
        <w:footnoteReference w:id="49"/>
      </w:r>
      <w:r w:rsidR="00D81652">
        <w:t xml:space="preserve"> </w:t>
      </w:r>
    </w:p>
    <w:p w14:paraId="7E135A7E" w14:textId="77777777" w:rsidR="00D81652" w:rsidRDefault="00D81652" w:rsidP="00D81652">
      <w:pPr>
        <w:spacing w:after="0"/>
        <w:jc w:val="center"/>
        <w:rPr>
          <w:sz w:val="16"/>
          <w:szCs w:val="16"/>
        </w:rPr>
      </w:pPr>
      <w:r>
        <w:rPr>
          <w:noProof/>
        </w:rPr>
        <w:drawing>
          <wp:inline distT="0" distB="0" distL="0" distR="0" wp14:anchorId="116823FF" wp14:editId="24659F5E">
            <wp:extent cx="4438185" cy="3166475"/>
            <wp:effectExtent l="0" t="0" r="63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2821" t="19563" r="31624" b="9972"/>
                    <a:stretch/>
                  </pic:blipFill>
                  <pic:spPr bwMode="auto">
                    <a:xfrm>
                      <a:off x="0" y="0"/>
                      <a:ext cx="4438185" cy="3166475"/>
                    </a:xfrm>
                    <a:prstGeom prst="rect">
                      <a:avLst/>
                    </a:prstGeom>
                    <a:ln>
                      <a:noFill/>
                    </a:ln>
                    <a:extLst>
                      <a:ext uri="{53640926-AAD7-44D8-BBD7-CCE9431645EC}">
                        <a14:shadowObscured xmlns:a14="http://schemas.microsoft.com/office/drawing/2010/main"/>
                      </a:ext>
                    </a:extLst>
                  </pic:spPr>
                </pic:pic>
              </a:graphicData>
            </a:graphic>
          </wp:inline>
        </w:drawing>
      </w:r>
    </w:p>
    <w:p w14:paraId="28BF9B2D" w14:textId="0D119E10" w:rsidR="004C28C2" w:rsidRPr="000C6906" w:rsidRDefault="00D81652" w:rsidP="000C6906">
      <w:pPr>
        <w:spacing w:after="120"/>
        <w:jc w:val="center"/>
        <w:rPr>
          <w:sz w:val="16"/>
          <w:szCs w:val="16"/>
        </w:rPr>
      </w:pPr>
      <w:r>
        <w:rPr>
          <w:sz w:val="16"/>
          <w:szCs w:val="16"/>
        </w:rPr>
        <w:t xml:space="preserve">Fig. </w:t>
      </w:r>
      <w:r w:rsidR="00843710">
        <w:rPr>
          <w:sz w:val="16"/>
          <w:szCs w:val="16"/>
        </w:rPr>
        <w:t>1</w:t>
      </w:r>
      <w:r w:rsidR="007155E4">
        <w:rPr>
          <w:sz w:val="16"/>
          <w:szCs w:val="16"/>
        </w:rPr>
        <w:t>9</w:t>
      </w:r>
      <w:r>
        <w:rPr>
          <w:sz w:val="16"/>
          <w:szCs w:val="16"/>
        </w:rPr>
        <w:t xml:space="preserve">.  Illustration of occurrences of </w:t>
      </w:r>
      <w:r w:rsidR="009F45DB">
        <w:rPr>
          <w:sz w:val="16"/>
          <w:szCs w:val="16"/>
        </w:rPr>
        <w:t>s</w:t>
      </w:r>
      <w:r>
        <w:rPr>
          <w:sz w:val="16"/>
          <w:szCs w:val="16"/>
        </w:rPr>
        <w:t xml:space="preserve">pring full moon declinations of 0.18. </w:t>
      </w:r>
      <w:r w:rsidR="005F68B7">
        <w:rPr>
          <w:sz w:val="16"/>
          <w:szCs w:val="16"/>
        </w:rPr>
        <w:t xml:space="preserve"> </w:t>
      </w:r>
      <w:r>
        <w:rPr>
          <w:sz w:val="16"/>
          <w:szCs w:val="16"/>
        </w:rPr>
        <w:t xml:space="preserve">Interactive </w:t>
      </w:r>
      <w:r w:rsidR="00C70AFB">
        <w:rPr>
          <w:sz w:val="16"/>
          <w:szCs w:val="16"/>
        </w:rPr>
        <w:t>declination graph</w:t>
      </w:r>
      <w:r>
        <w:rPr>
          <w:sz w:val="16"/>
          <w:szCs w:val="16"/>
        </w:rPr>
        <w:t xml:space="preserve"> created by Fabio Silva and provided as part of course materials.  </w:t>
      </w:r>
      <w:r w:rsidR="003861E6">
        <w:rPr>
          <w:sz w:val="16"/>
          <w:szCs w:val="16"/>
        </w:rPr>
        <w:t xml:space="preserve">24 April 2021.  </w:t>
      </w:r>
      <w:r>
        <w:rPr>
          <w:i/>
          <w:iCs/>
          <w:sz w:val="16"/>
          <w:szCs w:val="16"/>
        </w:rPr>
        <w:t xml:space="preserve">Screenshot:  </w:t>
      </w:r>
      <w:r>
        <w:rPr>
          <w:sz w:val="16"/>
          <w:szCs w:val="16"/>
        </w:rPr>
        <w:t>Kim Corrall</w:t>
      </w:r>
      <w:r w:rsidR="003170C2">
        <w:rPr>
          <w:sz w:val="16"/>
          <w:szCs w:val="16"/>
        </w:rPr>
        <w:t>.</w:t>
      </w:r>
    </w:p>
    <w:p w14:paraId="6642E304" w14:textId="029B1C03" w:rsidR="00D81652" w:rsidRDefault="00D81652" w:rsidP="000C6906">
      <w:pPr>
        <w:spacing w:after="120"/>
      </w:pPr>
      <w:r>
        <w:t xml:space="preserve">In the </w:t>
      </w:r>
      <w:r w:rsidR="005F68B7">
        <w:t>s</w:t>
      </w:r>
      <w:r>
        <w:t>pring of 2021, this alignment happened on April 24</w:t>
      </w:r>
      <w:r w:rsidRPr="00D81652">
        <w:rPr>
          <w:vertAlign w:val="superscript"/>
        </w:rPr>
        <w:t>th</w:t>
      </w:r>
      <w:r>
        <w:t xml:space="preserve"> at 23:34</w:t>
      </w:r>
      <w:r w:rsidR="00843710">
        <w:t xml:space="preserve"> (Fig. </w:t>
      </w:r>
      <w:r w:rsidR="007155E4">
        <w:t>20</w:t>
      </w:r>
      <w:r w:rsidR="00843710">
        <w:t>)</w:t>
      </w:r>
      <w:r w:rsidR="002C7193">
        <w:t>.  A similar moon alignment will take place on 19 October 2021 at 1:46.</w:t>
      </w:r>
    </w:p>
    <w:p w14:paraId="77A3AB5B" w14:textId="17C0FE25" w:rsidR="00D81652" w:rsidRDefault="00D81652" w:rsidP="00D81652">
      <w:pPr>
        <w:spacing w:after="0"/>
      </w:pPr>
      <w:r>
        <w:rPr>
          <w:noProof/>
        </w:rPr>
        <w:drawing>
          <wp:inline distT="0" distB="0" distL="0" distR="0" wp14:anchorId="1E9A2D6B" wp14:editId="407EB88C">
            <wp:extent cx="5943600" cy="2667000"/>
            <wp:effectExtent l="0" t="0" r="0" b="127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t="14435" b="5793"/>
                    <a:stretch/>
                  </pic:blipFill>
                  <pic:spPr bwMode="auto">
                    <a:xfrm>
                      <a:off x="0" y="0"/>
                      <a:ext cx="5943600" cy="2667000"/>
                    </a:xfrm>
                    <a:prstGeom prst="rect">
                      <a:avLst/>
                    </a:prstGeom>
                    <a:ln>
                      <a:noFill/>
                    </a:ln>
                    <a:extLst>
                      <a:ext uri="{53640926-AAD7-44D8-BBD7-CCE9431645EC}">
                        <a14:shadowObscured xmlns:a14="http://schemas.microsoft.com/office/drawing/2010/main"/>
                      </a:ext>
                    </a:extLst>
                  </pic:spPr>
                </pic:pic>
              </a:graphicData>
            </a:graphic>
          </wp:inline>
        </w:drawing>
      </w:r>
    </w:p>
    <w:p w14:paraId="2325F69C" w14:textId="77E98F2C" w:rsidR="00D81652" w:rsidRPr="003861E6" w:rsidRDefault="00D81652" w:rsidP="00EA1005">
      <w:pPr>
        <w:rPr>
          <w:sz w:val="16"/>
          <w:szCs w:val="16"/>
        </w:rPr>
      </w:pPr>
      <w:r>
        <w:rPr>
          <w:sz w:val="16"/>
          <w:szCs w:val="16"/>
        </w:rPr>
        <w:t xml:space="preserve">Fig. </w:t>
      </w:r>
      <w:r w:rsidR="007155E4">
        <w:rPr>
          <w:sz w:val="16"/>
          <w:szCs w:val="16"/>
        </w:rPr>
        <w:t>20</w:t>
      </w:r>
      <w:r>
        <w:rPr>
          <w:sz w:val="16"/>
          <w:szCs w:val="16"/>
        </w:rPr>
        <w:t xml:space="preserve">.  </w:t>
      </w:r>
      <w:r w:rsidR="003861E6">
        <w:rPr>
          <w:sz w:val="16"/>
          <w:szCs w:val="16"/>
        </w:rPr>
        <w:t xml:space="preserve">Azimuth and altitude of </w:t>
      </w:r>
      <w:r w:rsidR="007155E4">
        <w:rPr>
          <w:sz w:val="16"/>
          <w:szCs w:val="16"/>
        </w:rPr>
        <w:t>s</w:t>
      </w:r>
      <w:r w:rsidR="003861E6">
        <w:rPr>
          <w:sz w:val="16"/>
          <w:szCs w:val="16"/>
        </w:rPr>
        <w:t xml:space="preserve">pring full moon, creating a moon dagger alignment at the site, </w:t>
      </w:r>
      <w:r w:rsidR="00A82B9E">
        <w:rPr>
          <w:sz w:val="16"/>
          <w:szCs w:val="16"/>
        </w:rPr>
        <w:t>determined with use of</w:t>
      </w:r>
      <w:r w:rsidR="003861E6">
        <w:rPr>
          <w:sz w:val="16"/>
          <w:szCs w:val="16"/>
        </w:rPr>
        <w:t xml:space="preserve"> stellarium-web.org.  24 April 2021.  </w:t>
      </w:r>
      <w:r w:rsidR="003861E6">
        <w:rPr>
          <w:i/>
          <w:iCs/>
          <w:sz w:val="16"/>
          <w:szCs w:val="16"/>
        </w:rPr>
        <w:t xml:space="preserve">Screenshot:  </w:t>
      </w:r>
      <w:r w:rsidR="003861E6">
        <w:rPr>
          <w:sz w:val="16"/>
          <w:szCs w:val="16"/>
        </w:rPr>
        <w:t>Kim Corrall</w:t>
      </w:r>
      <w:r w:rsidR="003170C2">
        <w:rPr>
          <w:sz w:val="16"/>
          <w:szCs w:val="16"/>
        </w:rPr>
        <w:t>.</w:t>
      </w:r>
    </w:p>
    <w:p w14:paraId="0A26B2F3" w14:textId="5642BA68" w:rsidR="001D1E14" w:rsidRDefault="003861E6" w:rsidP="00A82B9E">
      <w:r>
        <w:lastRenderedPageBreak/>
        <w:t xml:space="preserve">It is certainly more difficult to conjecture intentionality for the moon alignments, as the dates for such alignments change each year and </w:t>
      </w:r>
      <w:r w:rsidR="005512EA">
        <w:t xml:space="preserve">in </w:t>
      </w:r>
      <w:r>
        <w:t xml:space="preserve">some </w:t>
      </w:r>
      <w:proofErr w:type="gramStart"/>
      <w:r>
        <w:t>years</w:t>
      </w:r>
      <w:proofErr w:type="gramEnd"/>
      <w:r>
        <w:t xml:space="preserve"> they do</w:t>
      </w:r>
      <w:r w:rsidR="000A2746">
        <w:t xml:space="preserve"> not</w:t>
      </w:r>
      <w:r>
        <w:t xml:space="preserve"> happen at all.  </w:t>
      </w:r>
      <w:r w:rsidR="00081CA2">
        <w:t>In contrast</w:t>
      </w:r>
      <w:r>
        <w:t xml:space="preserve"> to </w:t>
      </w:r>
      <w:r w:rsidR="005D6F7B">
        <w:t xml:space="preserve">the </w:t>
      </w:r>
      <w:r>
        <w:t>common occurrence of a Spring Full Moon dagger, an alignment during an Autumn Full Moon only occurs 68</w:t>
      </w:r>
      <w:r w:rsidR="00BA1C59">
        <w:t>.2</w:t>
      </w:r>
      <w:r>
        <w:t>% of the time.</w:t>
      </w:r>
      <w:r w:rsidR="00BA1C59">
        <w:rPr>
          <w:rStyle w:val="FootnoteReference"/>
        </w:rPr>
        <w:footnoteReference w:id="50"/>
      </w:r>
      <w:r>
        <w:t xml:space="preserve">  Even if the </w:t>
      </w:r>
      <w:r w:rsidR="00081CA2">
        <w:t>mortar</w:t>
      </w:r>
      <w:r>
        <w:t xml:space="preserve"> was </w:t>
      </w:r>
      <w:r w:rsidR="005D6F7B">
        <w:t xml:space="preserve">primarily </w:t>
      </w:r>
      <w:r>
        <w:t xml:space="preserve">created to align with the sun, it is certainly possible that the people who created it and </w:t>
      </w:r>
      <w:r w:rsidR="00BC3E59">
        <w:t>inhabited</w:t>
      </w:r>
      <w:r>
        <w:t xml:space="preserve"> the site were aware of the moon daggers as well.  The arch</w:t>
      </w:r>
      <w:r w:rsidR="000C6906">
        <w:t>a</w:t>
      </w:r>
      <w:r>
        <w:t xml:space="preserve">eological survey found a </w:t>
      </w:r>
      <w:r w:rsidR="00970DAA">
        <w:t>midden that showed evidence of a fire site.</w:t>
      </w:r>
      <w:r w:rsidR="00A82B9E">
        <w:rPr>
          <w:rStyle w:val="FootnoteReference"/>
        </w:rPr>
        <w:footnoteReference w:id="51"/>
      </w:r>
      <w:r w:rsidR="00970DAA">
        <w:t xml:space="preserve">  Daytime temperature</w:t>
      </w:r>
      <w:r w:rsidR="00A82B9E">
        <w:t>s</w:t>
      </w:r>
      <w:r w:rsidR="00970DAA">
        <w:t xml:space="preserve"> </w:t>
      </w:r>
      <w:r w:rsidR="00C77CBD">
        <w:t xml:space="preserve">in the desert </w:t>
      </w:r>
      <w:r w:rsidR="00970DAA">
        <w:t xml:space="preserve">around the equinoxes are generally warm and mild, so fire remains </w:t>
      </w:r>
      <w:r w:rsidR="009F53A6">
        <w:t xml:space="preserve">could </w:t>
      </w:r>
      <w:r w:rsidR="00970DAA">
        <w:t>indicate early morning or nighttime u</w:t>
      </w:r>
      <w:r w:rsidR="00C77CBD">
        <w:t>se</w:t>
      </w:r>
      <w:r w:rsidR="00A82B9E">
        <w:t xml:space="preserve">, which may or may not have been related to </w:t>
      </w:r>
      <w:r w:rsidR="00C77CBD">
        <w:t xml:space="preserve">any </w:t>
      </w:r>
      <w:r w:rsidR="00A82B9E">
        <w:t>ritual use of the site</w:t>
      </w:r>
      <w:r w:rsidR="00970DAA">
        <w:t xml:space="preserve">.  </w:t>
      </w:r>
      <w:r w:rsidR="002C7193">
        <w:t>However, w</w:t>
      </w:r>
      <w:r w:rsidR="00970DAA">
        <w:t xml:space="preserve">ithout direct confirmation from the local Tribes, whose ancestors </w:t>
      </w:r>
      <w:r w:rsidR="00081CA2">
        <w:t>occupied</w:t>
      </w:r>
      <w:r w:rsidR="00970DAA">
        <w:t xml:space="preserve"> the site, or any obvious </w:t>
      </w:r>
      <w:r w:rsidR="00A82B9E">
        <w:t xml:space="preserve">ethnographic evidence, there is no way to </w:t>
      </w:r>
      <w:r w:rsidR="002C7193">
        <w:t>conclude any</w:t>
      </w:r>
      <w:r w:rsidR="00A82B9E">
        <w:t xml:space="preserve"> </w:t>
      </w:r>
      <w:r w:rsidR="002C7193">
        <w:t>relation of the site to the moon</w:t>
      </w:r>
      <w:r w:rsidR="00A82B9E">
        <w:t xml:space="preserve"> beyond speculation.</w:t>
      </w:r>
    </w:p>
    <w:p w14:paraId="78C2335D" w14:textId="7AFDEAA8" w:rsidR="00C07B7F" w:rsidRDefault="00C07B7F" w:rsidP="00C07B7F">
      <w:pPr>
        <w:pStyle w:val="Heading2"/>
      </w:pPr>
      <w:r>
        <w:t>Conclusion</w:t>
      </w:r>
    </w:p>
    <w:p w14:paraId="50CD3EEB" w14:textId="0CC0E754" w:rsidR="00F2347D" w:rsidRDefault="00FD4372" w:rsidP="0035572B">
      <w:r>
        <w:t>In reviewing the data and researching the possible background of th</w:t>
      </w:r>
      <w:r w:rsidR="00081CA2">
        <w:t>e Red Lady</w:t>
      </w:r>
      <w:r>
        <w:t xml:space="preserve"> site, several themes emerged.  It is clear from the exact alignment and the narrow window of occurrence that the creation of the mortar to capture the sun dagger on one or both equinoxes was intentional.  This is supported by the large</w:t>
      </w:r>
      <w:r w:rsidR="00761BFC">
        <w:t>-</w:t>
      </w:r>
      <w:r>
        <w:t xml:space="preserve">scale studies of equinoctial alignments in the desert Southwest showing spikes in occurrences around both the solstices and the equinoxes.  </w:t>
      </w:r>
      <w:r w:rsidR="00A40E9E">
        <w:t>While</w:t>
      </w:r>
      <w:r>
        <w:t xml:space="preserve"> it can be shown from the measurements that lunar daggers will also occur and it is </w:t>
      </w:r>
      <w:r w:rsidR="000C7ADD">
        <w:t xml:space="preserve">probable </w:t>
      </w:r>
      <w:r>
        <w:t xml:space="preserve">that they would be </w:t>
      </w:r>
      <w:r w:rsidR="00F2347D">
        <w:t xml:space="preserve">clearly </w:t>
      </w:r>
      <w:r>
        <w:t>visible</w:t>
      </w:r>
      <w:r w:rsidR="00A40E9E">
        <w:t xml:space="preserve">, there is no </w:t>
      </w:r>
      <w:r w:rsidR="00F2347D">
        <w:t>compelling</w:t>
      </w:r>
      <w:r w:rsidR="00A40E9E">
        <w:t xml:space="preserve"> ethnological evidence that these daggers were also recognized and celebrated.  </w:t>
      </w:r>
      <w:r w:rsidR="00F2347D">
        <w:t>It is likely that the site was used by several of the tribes that inhabited the area in nomadic fashion over a long period of time</w:t>
      </w:r>
      <w:r w:rsidR="000C7ADD">
        <w:t>, which may have created multiple cultural overlays</w:t>
      </w:r>
      <w:r w:rsidR="00F2347D">
        <w:t xml:space="preserve">.  </w:t>
      </w:r>
      <w:r w:rsidR="00A40E9E">
        <w:t xml:space="preserve">The potential that the site was used at some point by the Chemehuevi and related to the Ancient Telling of the sun twins is there, but without verification from the Chemehuevi themselves, it is impossible to say for sure if their ancestors created the </w:t>
      </w:r>
      <w:r w:rsidR="00E85051">
        <w:t xml:space="preserve">mortar or the </w:t>
      </w:r>
      <w:r w:rsidR="00A40E9E">
        <w:t>pictograph</w:t>
      </w:r>
      <w:r w:rsidR="00F2347D">
        <w:t>s</w:t>
      </w:r>
      <w:r w:rsidR="00A40E9E">
        <w:t xml:space="preserve"> and what type of ritual celebration</w:t>
      </w:r>
      <w:r w:rsidR="00F2347D">
        <w:t>s</w:t>
      </w:r>
      <w:r w:rsidR="00A40E9E">
        <w:t xml:space="preserve"> may have been carried out </w:t>
      </w:r>
      <w:r w:rsidR="00F2347D">
        <w:t>in association with the sun dagger</w:t>
      </w:r>
      <w:r w:rsidR="00A40E9E">
        <w:t xml:space="preserve">.  </w:t>
      </w:r>
    </w:p>
    <w:p w14:paraId="279610C5" w14:textId="0BFCF81F" w:rsidR="00A40E9E" w:rsidRDefault="00A40E9E" w:rsidP="0035572B">
      <w:r>
        <w:t xml:space="preserve">Future collaboration with the local descendants of the original inhabitants may shed light on this if further study of the astronomical knowledge and practices of the Chemehuevi can be made </w:t>
      </w:r>
      <w:r w:rsidR="009D1329">
        <w:t xml:space="preserve">respectfully and </w:t>
      </w:r>
      <w:r>
        <w:t>without endangering the sanctity of this and other sites scattered through</w:t>
      </w:r>
      <w:r w:rsidR="009D1329">
        <w:t>out</w:t>
      </w:r>
      <w:r>
        <w:t xml:space="preserve"> the park.</w:t>
      </w:r>
      <w:r w:rsidR="00F2347D">
        <w:t xml:space="preserve">  </w:t>
      </w:r>
      <w:r>
        <w:t xml:space="preserve">Until then, we are left with the knowledge that the Red Lady site was certainly important and likely played a role in celebrating the </w:t>
      </w:r>
      <w:r w:rsidR="00F2347D">
        <w:t xml:space="preserve">union of Earth and Sun and the fertility of the emerging spring.  Whether or not its original usage comes to light, the sun dagger remains a magical occurrence that inspires a </w:t>
      </w:r>
      <w:r w:rsidR="00BC3E59">
        <w:t xml:space="preserve">deep </w:t>
      </w:r>
      <w:r w:rsidR="00F2347D">
        <w:t xml:space="preserve">sense of awe.  May we be able </w:t>
      </w:r>
      <w:r w:rsidR="00824528">
        <w:t xml:space="preserve">to </w:t>
      </w:r>
      <w:r w:rsidR="00F2347D">
        <w:t xml:space="preserve">follow Laird’s description of the Chemehuevi approach </w:t>
      </w:r>
      <w:r w:rsidR="00824528">
        <w:t xml:space="preserve">to the world </w:t>
      </w:r>
      <w:r w:rsidR="00F2347D">
        <w:t xml:space="preserve">by celebrating the wonder of </w:t>
      </w:r>
      <w:r w:rsidR="00824528">
        <w:t>this phenomenon</w:t>
      </w:r>
      <w:r w:rsidR="00F2347D">
        <w:t>, ‘not by attempting to strip away the magic, but by entering into it.’</w:t>
      </w:r>
      <w:r w:rsidR="00E85051">
        <w:rPr>
          <w:rStyle w:val="FootnoteReference"/>
        </w:rPr>
        <w:footnoteReference w:id="52"/>
      </w:r>
    </w:p>
    <w:p w14:paraId="4C0247EE" w14:textId="58F61A32" w:rsidR="00297439" w:rsidRDefault="00297439" w:rsidP="0035572B">
      <w:pPr>
        <w:pStyle w:val="Heading2"/>
      </w:pPr>
    </w:p>
    <w:p w14:paraId="7457D803" w14:textId="77777777" w:rsidR="00BC3E59" w:rsidRPr="00BC3E59" w:rsidRDefault="00BC3E59" w:rsidP="00BC3E59"/>
    <w:p w14:paraId="7591A897" w14:textId="651E0713" w:rsidR="0035572B" w:rsidRDefault="0035572B" w:rsidP="0035572B">
      <w:pPr>
        <w:pStyle w:val="Heading2"/>
      </w:pPr>
      <w:r>
        <w:lastRenderedPageBreak/>
        <w:t>References</w:t>
      </w:r>
    </w:p>
    <w:p w14:paraId="7DD6C424" w14:textId="56267023" w:rsidR="00702A6C" w:rsidRDefault="00702A6C" w:rsidP="00702A6C">
      <w:pPr>
        <w:ind w:left="360" w:hanging="360"/>
      </w:pPr>
      <w:r>
        <w:t xml:space="preserve">Archaeological survey information </w:t>
      </w:r>
      <w:r w:rsidR="005C0339">
        <w:t xml:space="preserve">for site CA-RIV-902, </w:t>
      </w:r>
      <w:r>
        <w:t>selectively shared with the author by Joshua Tree National Park</w:t>
      </w:r>
      <w:r w:rsidR="00C70AFB">
        <w:t>,</w:t>
      </w:r>
      <w:r>
        <w:t xml:space="preserve"> Office of Cultural Resources via e-mail</w:t>
      </w:r>
      <w:r w:rsidR="00896EBE">
        <w:t xml:space="preserve">, 21 </w:t>
      </w:r>
      <w:r>
        <w:t>April</w:t>
      </w:r>
      <w:r w:rsidR="00896EBE">
        <w:t xml:space="preserve"> </w:t>
      </w:r>
      <w:r>
        <w:t>2021</w:t>
      </w:r>
      <w:r w:rsidR="003170C2">
        <w:t>.</w:t>
      </w:r>
    </w:p>
    <w:p w14:paraId="3BE2E7C9" w14:textId="1BA8D0F3" w:rsidR="00D001AC" w:rsidRDefault="00D001AC" w:rsidP="00702A6C">
      <w:pPr>
        <w:ind w:left="360" w:hanging="360"/>
      </w:pPr>
      <w:proofErr w:type="spellStart"/>
      <w:r>
        <w:t>Chereau</w:t>
      </w:r>
      <w:proofErr w:type="spellEnd"/>
      <w:r>
        <w:t xml:space="preserve">, Fabien and Guillaume </w:t>
      </w:r>
      <w:proofErr w:type="spellStart"/>
      <w:r>
        <w:t>Chereau</w:t>
      </w:r>
      <w:proofErr w:type="spellEnd"/>
      <w:r>
        <w:t xml:space="preserve">, </w:t>
      </w:r>
      <w:proofErr w:type="spellStart"/>
      <w:r w:rsidRPr="00D001AC">
        <w:rPr>
          <w:i/>
          <w:iCs/>
        </w:rPr>
        <w:t>Stellarium</w:t>
      </w:r>
      <w:proofErr w:type="spellEnd"/>
      <w:r w:rsidRPr="00D001AC">
        <w:rPr>
          <w:i/>
          <w:iCs/>
        </w:rPr>
        <w:t xml:space="preserve"> Web Online Star Map</w:t>
      </w:r>
      <w:r>
        <w:rPr>
          <w:i/>
          <w:iCs/>
        </w:rPr>
        <w:t xml:space="preserve"> </w:t>
      </w:r>
      <w:r w:rsidRPr="00D001AC">
        <w:t>(2021),</w:t>
      </w:r>
      <w:r>
        <w:t xml:space="preserve"> &lt;</w:t>
      </w:r>
      <w:r w:rsidRPr="00D001AC">
        <w:t>https://stellarium-web.org</w:t>
      </w:r>
      <w:r>
        <w:t>&gt;</w:t>
      </w:r>
      <w:r w:rsidRPr="00D001AC">
        <w:t xml:space="preserve"> </w:t>
      </w:r>
      <w:r>
        <w:t>[accessed April 2021]</w:t>
      </w:r>
      <w:r w:rsidR="003170C2">
        <w:t>.</w:t>
      </w:r>
    </w:p>
    <w:p w14:paraId="196B6A9D" w14:textId="2CEF65F5" w:rsidR="007C3D9E" w:rsidRDefault="00702A6C" w:rsidP="00702A6C">
      <w:pPr>
        <w:ind w:left="360" w:hanging="360"/>
        <w:rPr>
          <w:color w:val="FF0000"/>
        </w:rPr>
      </w:pPr>
      <w:r>
        <w:t xml:space="preserve">Cultural Systems Research Incorporated, </w:t>
      </w:r>
      <w:r>
        <w:rPr>
          <w:i/>
          <w:iCs/>
        </w:rPr>
        <w:t>The Native Americans Of Joshua Tree National Park:  An Ethnographic Overview And Assessment Study,</w:t>
      </w:r>
      <w:r w:rsidRPr="00EB0585">
        <w:t xml:space="preserve"> (</w:t>
      </w:r>
      <w:r>
        <w:t>National Park Service, 2002)</w:t>
      </w:r>
      <w:r w:rsidR="007D17EA">
        <w:t>.</w:t>
      </w:r>
      <w:r w:rsidR="00C70AFB">
        <w:t xml:space="preserve"> </w:t>
      </w:r>
      <w:r w:rsidR="007D17EA">
        <w:t xml:space="preserve"> </w:t>
      </w:r>
      <w:bookmarkStart w:id="40" w:name="_Hlk71490756"/>
      <w:r w:rsidR="00580FBC">
        <w:t>URL</w:t>
      </w:r>
      <w:r w:rsidR="005C0339">
        <w:t xml:space="preserve">: </w:t>
      </w:r>
      <w:r w:rsidR="007D17EA">
        <w:t>&lt;</w:t>
      </w:r>
      <w:r w:rsidR="007D17EA" w:rsidRPr="007D17EA">
        <w:t>https://www.nps.gov/parkhistory/online_books/jotr/historyt.htm</w:t>
      </w:r>
      <w:r w:rsidR="007D17EA">
        <w:t xml:space="preserve">&gt; [accessed </w:t>
      </w:r>
      <w:r w:rsidR="005C0339">
        <w:t>1</w:t>
      </w:r>
      <w:r w:rsidR="007D17EA">
        <w:t xml:space="preserve"> February 2021]</w:t>
      </w:r>
      <w:bookmarkEnd w:id="40"/>
      <w:r w:rsidR="003170C2">
        <w:t>.</w:t>
      </w:r>
    </w:p>
    <w:p w14:paraId="1C5038BC" w14:textId="77272DFC" w:rsidR="0015747B" w:rsidRDefault="0015747B" w:rsidP="00702A6C">
      <w:pPr>
        <w:ind w:left="360" w:hanging="360"/>
      </w:pPr>
      <w:r>
        <w:t xml:space="preserve">Gilreath, Amy J., ‘Rock Art In The Golden State: Pictographs and Petroglyphs, Portable And Panoramic’, in </w:t>
      </w:r>
      <w:r>
        <w:rPr>
          <w:i/>
          <w:iCs/>
        </w:rPr>
        <w:t xml:space="preserve">California Prehistory:  Colonization, Culture And Complexity, </w:t>
      </w:r>
      <w:r>
        <w:t xml:space="preserve">ed. by Terry L. Jones and Kathryn A. </w:t>
      </w:r>
      <w:proofErr w:type="spellStart"/>
      <w:r>
        <w:t>Klar</w:t>
      </w:r>
      <w:proofErr w:type="spellEnd"/>
      <w:r>
        <w:t xml:space="preserve"> (</w:t>
      </w:r>
      <w:proofErr w:type="spellStart"/>
      <w:r>
        <w:t>Lantham</w:t>
      </w:r>
      <w:proofErr w:type="spellEnd"/>
      <w:r w:rsidR="00C70AFB">
        <w:t>:</w:t>
      </w:r>
      <w:r>
        <w:t xml:space="preserve"> </w:t>
      </w:r>
      <w:r w:rsidR="00C70AFB">
        <w:t xml:space="preserve"> </w:t>
      </w:r>
      <w:r>
        <w:t>Rowman and Littlefield Publishers, Inc., 2007)</w:t>
      </w:r>
      <w:r w:rsidR="003170C2">
        <w:t>.</w:t>
      </w:r>
    </w:p>
    <w:p w14:paraId="740CB1D4" w14:textId="351C0F6A" w:rsidR="00702A6C" w:rsidRDefault="00702A6C" w:rsidP="00702A6C">
      <w:pPr>
        <w:ind w:left="360" w:hanging="360"/>
        <w:rPr>
          <w:color w:val="FF0000"/>
        </w:rPr>
      </w:pPr>
      <w:r>
        <w:t xml:space="preserve">Hector, Susan M., ‘Cupule Petroglyphs As Elements Of The Cultural Landscape’, </w:t>
      </w:r>
      <w:r>
        <w:rPr>
          <w:i/>
          <w:iCs/>
        </w:rPr>
        <w:t xml:space="preserve">Journal Of Great Basin Anthropology, </w:t>
      </w:r>
      <w:r>
        <w:t>29:1 (2009) pp. 68-76</w:t>
      </w:r>
      <w:r w:rsidR="005C0339">
        <w:t>.</w:t>
      </w:r>
      <w:r w:rsidR="00C70AFB">
        <w:t xml:space="preserve"> </w:t>
      </w:r>
      <w:r w:rsidR="005C0339">
        <w:t xml:space="preserve"> </w:t>
      </w:r>
      <w:bookmarkStart w:id="41" w:name="_Hlk71546713"/>
      <w:r w:rsidR="005F4071">
        <w:t>Stable URL:</w:t>
      </w:r>
      <w:r w:rsidR="00C70AFB">
        <w:t xml:space="preserve"> </w:t>
      </w:r>
      <w:r w:rsidR="005F4071">
        <w:t xml:space="preserve"> &lt;</w:t>
      </w:r>
      <w:r w:rsidR="005F4071" w:rsidRPr="005F4071">
        <w:t>https://www.jstor.org/stable/27825903</w:t>
      </w:r>
      <w:r w:rsidR="005F4071">
        <w:t>&gt; [accessed 24 April 2021]</w:t>
      </w:r>
      <w:r w:rsidR="003170C2">
        <w:t>.</w:t>
      </w:r>
    </w:p>
    <w:bookmarkEnd w:id="41"/>
    <w:p w14:paraId="3702A781" w14:textId="10881A85" w:rsidR="00702A6C" w:rsidRDefault="00702A6C" w:rsidP="00702A6C">
      <w:pPr>
        <w:ind w:left="360" w:hanging="360"/>
      </w:pPr>
      <w:r w:rsidRPr="00702A6C">
        <w:t xml:space="preserve">Laird, </w:t>
      </w:r>
      <w:proofErr w:type="spellStart"/>
      <w:r w:rsidRPr="00702A6C">
        <w:t>Carobeth</w:t>
      </w:r>
      <w:proofErr w:type="spellEnd"/>
      <w:r>
        <w:t>,</w:t>
      </w:r>
      <w:r w:rsidRPr="00702A6C">
        <w:t xml:space="preserve"> </w:t>
      </w:r>
      <w:r w:rsidRPr="00702A6C">
        <w:rPr>
          <w:i/>
          <w:iCs/>
        </w:rPr>
        <w:t xml:space="preserve">The </w:t>
      </w:r>
      <w:proofErr w:type="spellStart"/>
      <w:r w:rsidRPr="00702A6C">
        <w:rPr>
          <w:i/>
          <w:iCs/>
        </w:rPr>
        <w:t>Chemehuevis</w:t>
      </w:r>
      <w:proofErr w:type="spellEnd"/>
      <w:r w:rsidRPr="00702A6C">
        <w:rPr>
          <w:i/>
          <w:iCs/>
        </w:rPr>
        <w:t xml:space="preserve">, </w:t>
      </w:r>
      <w:r w:rsidRPr="00702A6C">
        <w:t>(Banning</w:t>
      </w:r>
      <w:r w:rsidR="00C70AFB">
        <w:t xml:space="preserve">: </w:t>
      </w:r>
      <w:r w:rsidRPr="00702A6C">
        <w:t xml:space="preserve"> </w:t>
      </w:r>
      <w:proofErr w:type="spellStart"/>
      <w:r w:rsidRPr="00702A6C">
        <w:t>Malki</w:t>
      </w:r>
      <w:proofErr w:type="spellEnd"/>
      <w:r w:rsidRPr="00702A6C">
        <w:t xml:space="preserve"> Museum Press, 1976)</w:t>
      </w:r>
      <w:r w:rsidR="003170C2">
        <w:t>.</w:t>
      </w:r>
    </w:p>
    <w:p w14:paraId="0405641E" w14:textId="506E1EF5" w:rsidR="00702A6C" w:rsidRDefault="00702A6C" w:rsidP="00702A6C">
      <w:pPr>
        <w:ind w:left="360" w:hanging="360"/>
      </w:pPr>
      <w:r w:rsidRPr="00702A6C">
        <w:t xml:space="preserve">Laird, </w:t>
      </w:r>
      <w:proofErr w:type="spellStart"/>
      <w:r w:rsidRPr="00702A6C">
        <w:t>Carobeth</w:t>
      </w:r>
      <w:proofErr w:type="spellEnd"/>
      <w:r>
        <w:t>,</w:t>
      </w:r>
      <w:r w:rsidRPr="00702A6C">
        <w:t xml:space="preserve"> </w:t>
      </w:r>
      <w:r w:rsidRPr="00702A6C">
        <w:rPr>
          <w:i/>
          <w:iCs/>
        </w:rPr>
        <w:t xml:space="preserve">Mirror And Pattern: George Laird’s World Of Chemehuevi Mythology, </w:t>
      </w:r>
      <w:r w:rsidRPr="00702A6C">
        <w:t>(Banning</w:t>
      </w:r>
      <w:r w:rsidR="00C70AFB">
        <w:t xml:space="preserve">: </w:t>
      </w:r>
      <w:r w:rsidRPr="00702A6C">
        <w:t xml:space="preserve"> </w:t>
      </w:r>
      <w:proofErr w:type="spellStart"/>
      <w:r w:rsidRPr="00702A6C">
        <w:t>Malki</w:t>
      </w:r>
      <w:proofErr w:type="spellEnd"/>
      <w:r w:rsidRPr="00702A6C">
        <w:t xml:space="preserve"> Museum Press, 1984)</w:t>
      </w:r>
      <w:r w:rsidR="003170C2">
        <w:t>.</w:t>
      </w:r>
    </w:p>
    <w:p w14:paraId="6E98DC18" w14:textId="2BA67126" w:rsidR="00963B96" w:rsidRPr="00BA1C59" w:rsidRDefault="00963B96" w:rsidP="00702A6C">
      <w:pPr>
        <w:ind w:left="360" w:hanging="360"/>
      </w:pPr>
      <w:proofErr w:type="spellStart"/>
      <w:r>
        <w:t>Laylander</w:t>
      </w:r>
      <w:proofErr w:type="spellEnd"/>
      <w:r>
        <w:t xml:space="preserve">, Don, ‘Prehistoric Equinox Markers Of The California Desert…A Null Set?’, </w:t>
      </w:r>
      <w:r>
        <w:rPr>
          <w:i/>
          <w:iCs/>
        </w:rPr>
        <w:t xml:space="preserve">Kelso Conference, </w:t>
      </w:r>
      <w:r>
        <w:t>(2007)</w:t>
      </w:r>
      <w:r w:rsidR="007D17EA">
        <w:t xml:space="preserve">. </w:t>
      </w:r>
      <w:r w:rsidR="00C70AFB">
        <w:t xml:space="preserve"> </w:t>
      </w:r>
      <w:r w:rsidR="005C0339">
        <w:t xml:space="preserve">URL: </w:t>
      </w:r>
      <w:r w:rsidR="007D17EA">
        <w:t>&lt;</w:t>
      </w:r>
      <w:r w:rsidR="007D17EA" w:rsidRPr="007D17EA">
        <w:t>https://www.academia.edu/27658012/Prehistoric_Equinox_Markers_of_the_California_Deserts_a_Null_Set</w:t>
      </w:r>
      <w:r w:rsidR="007D17EA">
        <w:t>&gt;</w:t>
      </w:r>
      <w:r w:rsidR="00BA1C59">
        <w:t xml:space="preserve"> [accessed </w:t>
      </w:r>
      <w:r w:rsidR="005C0339">
        <w:t>1</w:t>
      </w:r>
      <w:r w:rsidR="00BA1C59">
        <w:t xml:space="preserve"> February 2021]</w:t>
      </w:r>
      <w:r w:rsidR="003170C2">
        <w:t>.</w:t>
      </w:r>
    </w:p>
    <w:p w14:paraId="022651C0" w14:textId="2B4F97F9" w:rsidR="007C3D9E" w:rsidRDefault="007C3D9E" w:rsidP="007C3D9E">
      <w:proofErr w:type="spellStart"/>
      <w:r>
        <w:t>Malville</w:t>
      </w:r>
      <w:proofErr w:type="spellEnd"/>
      <w:r w:rsidR="00702A6C">
        <w:t>,</w:t>
      </w:r>
      <w:r w:rsidRPr="007C3D9E">
        <w:t xml:space="preserve"> </w:t>
      </w:r>
      <w:r>
        <w:t xml:space="preserve">J. McKim, </w:t>
      </w:r>
      <w:r>
        <w:rPr>
          <w:i/>
          <w:iCs/>
        </w:rPr>
        <w:t xml:space="preserve">Prehistoric Astronomy In The Southwest </w:t>
      </w:r>
      <w:r>
        <w:t>(Boulder:  Johnson Books, 2008)</w:t>
      </w:r>
      <w:r w:rsidR="003170C2">
        <w:t>.</w:t>
      </w:r>
    </w:p>
    <w:p w14:paraId="171C0DD8" w14:textId="2785E4C7" w:rsidR="0015747B" w:rsidRDefault="0015747B" w:rsidP="007C3D9E">
      <w:r>
        <w:t xml:space="preserve">McCluskey, Stephen C., ‘Analyzing Light-And-Shadow Interactions’, in </w:t>
      </w:r>
      <w:r>
        <w:rPr>
          <w:i/>
          <w:iCs/>
        </w:rPr>
        <w:t xml:space="preserve">Handbook Of </w:t>
      </w:r>
      <w:proofErr w:type="spellStart"/>
      <w:r>
        <w:rPr>
          <w:i/>
          <w:iCs/>
        </w:rPr>
        <w:t>Archaeoastronomy</w:t>
      </w:r>
      <w:proofErr w:type="spellEnd"/>
      <w:r>
        <w:rPr>
          <w:i/>
          <w:iCs/>
        </w:rPr>
        <w:t xml:space="preserve"> And Ethnoastronomy, </w:t>
      </w:r>
      <w:r>
        <w:t xml:space="preserve">ed. by Clive Ruggles (New York:  Springer </w:t>
      </w:r>
      <w:proofErr w:type="spellStart"/>
      <w:r>
        <w:t>Science+Business</w:t>
      </w:r>
      <w:proofErr w:type="spellEnd"/>
      <w:r>
        <w:t xml:space="preserve"> Media, 2015)</w:t>
      </w:r>
      <w:r w:rsidR="003170C2">
        <w:t>.</w:t>
      </w:r>
    </w:p>
    <w:p w14:paraId="5F3300B1" w14:textId="56A67E68" w:rsidR="00297439" w:rsidRDefault="00297439" w:rsidP="007C3D9E">
      <w:r>
        <w:t xml:space="preserve">National Centers for Environmental Information, </w:t>
      </w:r>
      <w:r>
        <w:rPr>
          <w:i/>
          <w:iCs/>
        </w:rPr>
        <w:t>Magnetic Field Calculators</w:t>
      </w:r>
      <w:r>
        <w:t xml:space="preserve"> (2021) &lt;</w:t>
      </w:r>
      <w:r w:rsidRPr="00297439">
        <w:t>https://www.ngdc.noaa.gov/geomag/calculators/magcalc.shtml#declination</w:t>
      </w:r>
      <w:r>
        <w:t>&gt; [accessed April 2021]</w:t>
      </w:r>
      <w:r w:rsidR="003170C2">
        <w:t>.</w:t>
      </w:r>
    </w:p>
    <w:p w14:paraId="4CD31659" w14:textId="4C4C4CFF" w:rsidR="007C3D9E" w:rsidRDefault="007C3D9E" w:rsidP="007C3D9E">
      <w:pPr>
        <w:ind w:left="360" w:hanging="360"/>
      </w:pPr>
      <w:r w:rsidRPr="00EA3647">
        <w:t xml:space="preserve">Novak, </w:t>
      </w:r>
      <w:r>
        <w:t xml:space="preserve">Kurt, </w:t>
      </w:r>
      <w:r w:rsidRPr="00EA3647">
        <w:t xml:space="preserve">Kenneth L. </w:t>
      </w:r>
      <w:r w:rsidR="000A2746" w:rsidRPr="00EA3647">
        <w:t>Edmundson,</w:t>
      </w:r>
      <w:r w:rsidRPr="00EA3647">
        <w:t xml:space="preserve"> and Phillip John</w:t>
      </w:r>
      <w:r>
        <w:t xml:space="preserve">son, ‘Spatial Reconstruction And Modeling Of The Sun Dagger Site In Chaco Canyon’, </w:t>
      </w:r>
      <w:r w:rsidRPr="00EA3647">
        <w:rPr>
          <w:i/>
          <w:iCs/>
        </w:rPr>
        <w:t>Proceedings</w:t>
      </w:r>
      <w:r>
        <w:rPr>
          <w:i/>
          <w:iCs/>
        </w:rPr>
        <w:t xml:space="preserve"> O</w:t>
      </w:r>
      <w:r w:rsidRPr="00EA3647">
        <w:rPr>
          <w:i/>
          <w:iCs/>
        </w:rPr>
        <w:t xml:space="preserve">f </w:t>
      </w:r>
      <w:r>
        <w:rPr>
          <w:i/>
          <w:iCs/>
        </w:rPr>
        <w:t>T</w:t>
      </w:r>
      <w:r w:rsidRPr="00EA3647">
        <w:rPr>
          <w:i/>
          <w:iCs/>
        </w:rPr>
        <w:t xml:space="preserve">he 17th </w:t>
      </w:r>
      <w:r>
        <w:rPr>
          <w:i/>
          <w:iCs/>
        </w:rPr>
        <w:t>C</w:t>
      </w:r>
      <w:r w:rsidRPr="00EA3647">
        <w:rPr>
          <w:i/>
          <w:iCs/>
        </w:rPr>
        <w:t xml:space="preserve">ongress </w:t>
      </w:r>
      <w:r>
        <w:rPr>
          <w:i/>
          <w:iCs/>
        </w:rPr>
        <w:t>O</w:t>
      </w:r>
      <w:r w:rsidRPr="00EA3647">
        <w:rPr>
          <w:i/>
          <w:iCs/>
        </w:rPr>
        <w:t>f</w:t>
      </w:r>
      <w:r>
        <w:rPr>
          <w:i/>
          <w:iCs/>
        </w:rPr>
        <w:t xml:space="preserve"> T</w:t>
      </w:r>
      <w:r w:rsidRPr="00EA3647">
        <w:rPr>
          <w:i/>
          <w:iCs/>
        </w:rPr>
        <w:t xml:space="preserve">he </w:t>
      </w:r>
      <w:r>
        <w:rPr>
          <w:i/>
          <w:iCs/>
        </w:rPr>
        <w:t>I</w:t>
      </w:r>
      <w:r w:rsidRPr="00EA3647">
        <w:rPr>
          <w:i/>
          <w:iCs/>
        </w:rPr>
        <w:t xml:space="preserve">nternational </w:t>
      </w:r>
      <w:r>
        <w:rPr>
          <w:i/>
          <w:iCs/>
        </w:rPr>
        <w:t>S</w:t>
      </w:r>
      <w:r w:rsidRPr="00EA3647">
        <w:rPr>
          <w:i/>
          <w:iCs/>
        </w:rPr>
        <w:t xml:space="preserve">ociety </w:t>
      </w:r>
      <w:r>
        <w:rPr>
          <w:i/>
          <w:iCs/>
        </w:rPr>
        <w:t>F</w:t>
      </w:r>
      <w:r w:rsidRPr="00EA3647">
        <w:rPr>
          <w:i/>
          <w:iCs/>
        </w:rPr>
        <w:t xml:space="preserve">or </w:t>
      </w:r>
      <w:r>
        <w:rPr>
          <w:i/>
          <w:iCs/>
        </w:rPr>
        <w:t>P</w:t>
      </w:r>
      <w:r w:rsidRPr="00EA3647">
        <w:rPr>
          <w:i/>
          <w:iCs/>
        </w:rPr>
        <w:t xml:space="preserve">hotogrammetry </w:t>
      </w:r>
      <w:r>
        <w:rPr>
          <w:i/>
          <w:iCs/>
        </w:rPr>
        <w:t>A</w:t>
      </w:r>
      <w:r w:rsidRPr="00EA3647">
        <w:rPr>
          <w:i/>
          <w:iCs/>
        </w:rPr>
        <w:t xml:space="preserve">nd </w:t>
      </w:r>
      <w:r>
        <w:rPr>
          <w:i/>
          <w:iCs/>
        </w:rPr>
        <w:t>R</w:t>
      </w:r>
      <w:r w:rsidRPr="00EA3647">
        <w:rPr>
          <w:i/>
          <w:iCs/>
        </w:rPr>
        <w:t xml:space="preserve">emote </w:t>
      </w:r>
      <w:r>
        <w:rPr>
          <w:i/>
          <w:iCs/>
        </w:rPr>
        <w:t>S</w:t>
      </w:r>
      <w:r w:rsidRPr="00EA3647">
        <w:rPr>
          <w:i/>
          <w:iCs/>
        </w:rPr>
        <w:t>ensing, Part 5</w:t>
      </w:r>
      <w:r w:rsidRPr="00EA3647">
        <w:t xml:space="preserve">, </w:t>
      </w:r>
      <w:r>
        <w:t xml:space="preserve">(1992), </w:t>
      </w:r>
      <w:r w:rsidRPr="00EA3647">
        <w:t>pp</w:t>
      </w:r>
      <w:r w:rsidR="00C70AFB">
        <w:t>.</w:t>
      </w:r>
      <w:r w:rsidRPr="00EA3647">
        <w:t xml:space="preserve"> 808–812</w:t>
      </w:r>
      <w:r w:rsidR="00580FBC">
        <w:t>.</w:t>
      </w:r>
      <w:r w:rsidR="00C70AFB">
        <w:t xml:space="preserve"> </w:t>
      </w:r>
      <w:r w:rsidR="00580FBC">
        <w:t xml:space="preserve"> URL</w:t>
      </w:r>
      <w:r w:rsidR="005C0339">
        <w:t xml:space="preserve">: </w:t>
      </w:r>
      <w:r w:rsidR="00580FBC">
        <w:t>&lt;</w:t>
      </w:r>
      <w:r w:rsidR="00580FBC" w:rsidRPr="00580FBC">
        <w:t>https://www.isprs.org/proceedings/XXIX/congress/part5/808_XXIX-part5.pdf</w:t>
      </w:r>
      <w:r w:rsidR="00580FBC">
        <w:t>&gt; [accessed 3 April 2021]</w:t>
      </w:r>
      <w:r w:rsidR="003170C2">
        <w:t>.</w:t>
      </w:r>
    </w:p>
    <w:p w14:paraId="30A5E777" w14:textId="2632BE16" w:rsidR="00A42D37" w:rsidRDefault="00A42D37" w:rsidP="007C3D9E">
      <w:pPr>
        <w:ind w:left="360" w:hanging="360"/>
      </w:pPr>
      <w:r>
        <w:t xml:space="preserve">Prendergast, Frank, ‘Techniques of Field Survey’, in </w:t>
      </w:r>
      <w:r>
        <w:rPr>
          <w:i/>
          <w:iCs/>
        </w:rPr>
        <w:t xml:space="preserve">Handbook Of </w:t>
      </w:r>
      <w:proofErr w:type="spellStart"/>
      <w:r>
        <w:rPr>
          <w:i/>
          <w:iCs/>
        </w:rPr>
        <w:t>Archaeoastronomy</w:t>
      </w:r>
      <w:proofErr w:type="spellEnd"/>
      <w:r>
        <w:rPr>
          <w:i/>
          <w:iCs/>
        </w:rPr>
        <w:t xml:space="preserve"> And Ethnoastronomy, </w:t>
      </w:r>
      <w:r>
        <w:t xml:space="preserve">ed. by Clive Ruggles (New York:  Springer </w:t>
      </w:r>
      <w:proofErr w:type="spellStart"/>
      <w:r>
        <w:t>Science+Business</w:t>
      </w:r>
      <w:proofErr w:type="spellEnd"/>
      <w:r>
        <w:t xml:space="preserve"> Media, 2015), pp. 389-409</w:t>
      </w:r>
      <w:r w:rsidR="003170C2">
        <w:t>.</w:t>
      </w:r>
    </w:p>
    <w:p w14:paraId="2F35977A" w14:textId="03B3179B" w:rsidR="007C3D9E" w:rsidRDefault="007C3D9E" w:rsidP="007C3D9E">
      <w:pPr>
        <w:ind w:left="360" w:hanging="360"/>
      </w:pPr>
      <w:r w:rsidRPr="007C3D9E">
        <w:t>Rafter,</w:t>
      </w:r>
      <w:r>
        <w:t xml:space="preserve"> John,</w:t>
      </w:r>
      <w:r w:rsidRPr="007C3D9E">
        <w:t xml:space="preserve"> ‘Sun And The Lone Woman Of The Cave’, </w:t>
      </w:r>
      <w:r w:rsidRPr="007C3D9E">
        <w:rPr>
          <w:i/>
          <w:iCs/>
        </w:rPr>
        <w:t xml:space="preserve">Rock Art Papers, </w:t>
      </w:r>
      <w:r w:rsidRPr="007C3D9E">
        <w:t>12</w:t>
      </w:r>
      <w:r w:rsidRPr="007C3D9E">
        <w:rPr>
          <w:i/>
          <w:iCs/>
        </w:rPr>
        <w:t xml:space="preserve"> </w:t>
      </w:r>
      <w:r w:rsidRPr="007C3D9E">
        <w:t>(1995), 31-37</w:t>
      </w:r>
      <w:r w:rsidR="003170C2">
        <w:t>.</w:t>
      </w:r>
    </w:p>
    <w:p w14:paraId="01253285" w14:textId="089D3EF9" w:rsidR="0015747B" w:rsidRDefault="0015747B" w:rsidP="007C3D9E">
      <w:pPr>
        <w:ind w:left="360" w:hanging="360"/>
      </w:pPr>
      <w:r>
        <w:t xml:space="preserve">Ruggles, Clive, </w:t>
      </w:r>
      <w:r>
        <w:rPr>
          <w:i/>
          <w:iCs/>
        </w:rPr>
        <w:t xml:space="preserve">Ancient Astronomy </w:t>
      </w:r>
      <w:r>
        <w:t>(Santa Barbara</w:t>
      </w:r>
      <w:r w:rsidR="00C70AFB">
        <w:t>:</w:t>
      </w:r>
      <w:r>
        <w:t xml:space="preserve"> </w:t>
      </w:r>
      <w:r w:rsidR="00C70AFB">
        <w:t xml:space="preserve"> </w:t>
      </w:r>
      <w:r>
        <w:t>ABC-CLIO, 2005)</w:t>
      </w:r>
      <w:r w:rsidR="003170C2">
        <w:t>.</w:t>
      </w:r>
    </w:p>
    <w:p w14:paraId="683E3E18" w14:textId="138589A3" w:rsidR="00E41EB5" w:rsidRDefault="00E41EB5" w:rsidP="007C3D9E">
      <w:pPr>
        <w:ind w:left="360" w:hanging="360"/>
      </w:pPr>
      <w:r>
        <w:lastRenderedPageBreak/>
        <w:t xml:space="preserve">Ruggles, Clive, ‘Best Practices For Evaluating The Astronomical Significance of Archaeological Sites’, in </w:t>
      </w:r>
      <w:r>
        <w:rPr>
          <w:i/>
          <w:iCs/>
        </w:rPr>
        <w:t xml:space="preserve">Handbook Of </w:t>
      </w:r>
      <w:proofErr w:type="spellStart"/>
      <w:r>
        <w:rPr>
          <w:i/>
          <w:iCs/>
        </w:rPr>
        <w:t>Archaeoastronomy</w:t>
      </w:r>
      <w:proofErr w:type="spellEnd"/>
      <w:r>
        <w:rPr>
          <w:i/>
          <w:iCs/>
        </w:rPr>
        <w:t xml:space="preserve"> And Ethnoastronomy, </w:t>
      </w:r>
      <w:r>
        <w:t xml:space="preserve">ed. by Clive Ruggles (New York:  Springer </w:t>
      </w:r>
      <w:proofErr w:type="spellStart"/>
      <w:r>
        <w:t>Science+Business</w:t>
      </w:r>
      <w:proofErr w:type="spellEnd"/>
      <w:r>
        <w:t xml:space="preserve"> Media, 2015), pp. 373-388</w:t>
      </w:r>
      <w:r w:rsidR="003170C2">
        <w:t>.</w:t>
      </w:r>
    </w:p>
    <w:p w14:paraId="71378C67" w14:textId="04FDE804" w:rsidR="0015747B" w:rsidRDefault="0015747B" w:rsidP="007C3D9E">
      <w:pPr>
        <w:ind w:left="360" w:hanging="360"/>
      </w:pPr>
      <w:r>
        <w:t xml:space="preserve">Ruggles, Clive, ‘Whose Equinox?’, </w:t>
      </w:r>
      <w:proofErr w:type="spellStart"/>
      <w:r>
        <w:rPr>
          <w:i/>
          <w:iCs/>
        </w:rPr>
        <w:t>Archaeoastronomy</w:t>
      </w:r>
      <w:proofErr w:type="spellEnd"/>
      <w:r>
        <w:rPr>
          <w:i/>
          <w:iCs/>
        </w:rPr>
        <w:t xml:space="preserve">, </w:t>
      </w:r>
      <w:r>
        <w:t>22 (1997), pp.45-50</w:t>
      </w:r>
      <w:r w:rsidR="00C70AFB">
        <w:t xml:space="preserve">.  </w:t>
      </w:r>
      <w:r w:rsidR="00C70AFB" w:rsidRPr="00C70AFB">
        <w:t xml:space="preserve">DOI: </w:t>
      </w:r>
      <w:r w:rsidR="000C7ADD">
        <w:t>&lt;</w:t>
      </w:r>
      <w:r w:rsidR="000C7ADD" w:rsidRPr="000C7ADD">
        <w:t>https://doi.org/10.1558/jsa.33312</w:t>
      </w:r>
      <w:r w:rsidR="000C7ADD">
        <w:t xml:space="preserve">&gt; </w:t>
      </w:r>
      <w:r w:rsidR="000C7ADD" w:rsidRPr="000C7ADD">
        <w:t>[accessed 19 March 2021]</w:t>
      </w:r>
      <w:r w:rsidR="003170C2">
        <w:t>.</w:t>
      </w:r>
    </w:p>
    <w:p w14:paraId="72A98F67" w14:textId="1BBAA4F7" w:rsidR="007C3D9E" w:rsidRDefault="007C3D9E" w:rsidP="007C3D9E">
      <w:pPr>
        <w:ind w:left="360" w:hanging="360"/>
      </w:pPr>
      <w:r w:rsidRPr="007C3D9E">
        <w:t>Shaeffer</w:t>
      </w:r>
      <w:r>
        <w:t xml:space="preserve">, </w:t>
      </w:r>
      <w:r w:rsidRPr="007C3D9E">
        <w:t xml:space="preserve">Bradley E. and James </w:t>
      </w:r>
      <w:proofErr w:type="spellStart"/>
      <w:r w:rsidRPr="007C3D9E">
        <w:t>Stamm</w:t>
      </w:r>
      <w:proofErr w:type="spellEnd"/>
      <w:r w:rsidRPr="007C3D9E">
        <w:t xml:space="preserve">, ‘A Case Study Of The Picture Rocks Sun Dagger Plus A Review Of The Intentionality Of Sun Daggers’, </w:t>
      </w:r>
      <w:r w:rsidRPr="007C3D9E">
        <w:rPr>
          <w:i/>
          <w:iCs/>
        </w:rPr>
        <w:t xml:space="preserve">Journal Of Astronomical History And Heritage, </w:t>
      </w:r>
      <w:r w:rsidRPr="007C3D9E">
        <w:t>23:3 (2020), 427-451</w:t>
      </w:r>
      <w:r w:rsidR="00580FBC">
        <w:t>.</w:t>
      </w:r>
      <w:r w:rsidR="00C70AFB">
        <w:t xml:space="preserve"> </w:t>
      </w:r>
      <w:r w:rsidR="00580FBC">
        <w:t xml:space="preserve"> URL</w:t>
      </w:r>
      <w:r w:rsidR="005C0339">
        <w:t xml:space="preserve">: </w:t>
      </w:r>
      <w:r w:rsidR="00580FBC">
        <w:t>&lt;</w:t>
      </w:r>
      <w:r w:rsidR="00580FBC" w:rsidRPr="00580FBC">
        <w:t>https://www.researchgate.net/publication/347534961_A_Case_Study_of_the_Picture_Rocks_Sun_Dagger_Plus_a_Review_of_the_Intentionality_of_Sun_Daggers</w:t>
      </w:r>
      <w:r w:rsidR="00580FBC">
        <w:t>&gt; [accessed 19 April 2021]</w:t>
      </w:r>
      <w:r w:rsidR="003170C2">
        <w:t>.</w:t>
      </w:r>
    </w:p>
    <w:p w14:paraId="04FFF343" w14:textId="62576475" w:rsidR="00702A6C" w:rsidRDefault="00702A6C" w:rsidP="007C3D9E">
      <w:pPr>
        <w:ind w:left="360" w:hanging="360"/>
      </w:pPr>
      <w:r>
        <w:t xml:space="preserve">Smith, Gerald </w:t>
      </w:r>
      <w:proofErr w:type="gramStart"/>
      <w:r w:rsidR="000A2746">
        <w:t>A.</w:t>
      </w:r>
      <w:proofErr w:type="gramEnd"/>
      <w:r>
        <w:t xml:space="preserve"> and Michael K. Lerch, ‘Cupule Petroglyphs In Southern California’, </w:t>
      </w:r>
      <w:r>
        <w:rPr>
          <w:i/>
          <w:iCs/>
        </w:rPr>
        <w:t xml:space="preserve">San </w:t>
      </w:r>
      <w:proofErr w:type="spellStart"/>
      <w:r>
        <w:rPr>
          <w:i/>
          <w:iCs/>
        </w:rPr>
        <w:t>Bernadino</w:t>
      </w:r>
      <w:proofErr w:type="spellEnd"/>
      <w:r>
        <w:rPr>
          <w:i/>
          <w:iCs/>
        </w:rPr>
        <w:t xml:space="preserve"> County Museum Association Quarterly, </w:t>
      </w:r>
      <w:r>
        <w:t>32:1 (1984), 1-17</w:t>
      </w:r>
      <w:r w:rsidR="003170C2">
        <w:t>.</w:t>
      </w:r>
    </w:p>
    <w:p w14:paraId="5A293CC0" w14:textId="4DB5B658" w:rsidR="00702A6C" w:rsidRDefault="00702A6C" w:rsidP="007C3D9E">
      <w:pPr>
        <w:ind w:left="360" w:hanging="360"/>
      </w:pPr>
      <w:r w:rsidRPr="00702A6C">
        <w:t>Warren</w:t>
      </w:r>
      <w:r>
        <w:t xml:space="preserve">, </w:t>
      </w:r>
      <w:r w:rsidRPr="00702A6C">
        <w:t xml:space="preserve">Claude </w:t>
      </w:r>
      <w:proofErr w:type="gramStart"/>
      <w:r w:rsidR="00761BFC" w:rsidRPr="00702A6C">
        <w:t>N.</w:t>
      </w:r>
      <w:proofErr w:type="gramEnd"/>
      <w:r w:rsidRPr="00702A6C">
        <w:t xml:space="preserve"> and Joan S. Schneider, ‘Out Where The Living Is Good:  Subsistence Activities On The Landscape Of Joshua Tree National Monument’, </w:t>
      </w:r>
      <w:r w:rsidRPr="00702A6C">
        <w:rPr>
          <w:i/>
          <w:iCs/>
        </w:rPr>
        <w:t xml:space="preserve">Journal Of California And Great Basin Anthropology, </w:t>
      </w:r>
      <w:r w:rsidRPr="00702A6C">
        <w:t>32:1 (2012), 9-26</w:t>
      </w:r>
      <w:r w:rsidR="005C0339">
        <w:t xml:space="preserve">.  </w:t>
      </w:r>
      <w:r w:rsidR="005C0339" w:rsidRPr="005C0339">
        <w:t xml:space="preserve">Stable URL: </w:t>
      </w:r>
      <w:r w:rsidR="006052E8">
        <w:t>&lt;</w:t>
      </w:r>
      <w:r w:rsidR="006052E8" w:rsidRPr="006052E8">
        <w:t>https://www.jstor.org/stable/24644286</w:t>
      </w:r>
      <w:r w:rsidR="006052E8">
        <w:t xml:space="preserve">&gt; </w:t>
      </w:r>
      <w:r w:rsidR="006052E8" w:rsidRPr="005F4071">
        <w:t>[accessed 1</w:t>
      </w:r>
      <w:r w:rsidR="006052E8">
        <w:t>9</w:t>
      </w:r>
      <w:r w:rsidR="006052E8" w:rsidRPr="005F4071">
        <w:t xml:space="preserve"> March 2021]</w:t>
      </w:r>
      <w:r w:rsidR="003170C2">
        <w:t>.</w:t>
      </w:r>
    </w:p>
    <w:p w14:paraId="4895303C" w14:textId="4F211FA4" w:rsidR="0035572B" w:rsidRPr="0035572B" w:rsidRDefault="000C7ADD" w:rsidP="007C3D9E">
      <w:pPr>
        <w:ind w:left="360" w:hanging="360"/>
      </w:pPr>
      <w:r>
        <w:t xml:space="preserve"> </w:t>
      </w:r>
      <w:r w:rsidR="0035572B">
        <w:t xml:space="preserve">Williamson, Ray, ‘Sun-Dagger Sites’, in </w:t>
      </w:r>
      <w:r w:rsidR="0035572B">
        <w:rPr>
          <w:i/>
          <w:iCs/>
        </w:rPr>
        <w:t xml:space="preserve">Handbook Of </w:t>
      </w:r>
      <w:proofErr w:type="spellStart"/>
      <w:r w:rsidR="0035572B">
        <w:rPr>
          <w:i/>
          <w:iCs/>
        </w:rPr>
        <w:t>Archaeoastronomy</w:t>
      </w:r>
      <w:proofErr w:type="spellEnd"/>
      <w:r w:rsidR="0035572B">
        <w:rPr>
          <w:i/>
          <w:iCs/>
        </w:rPr>
        <w:t xml:space="preserve"> And Ethnoastronomy, </w:t>
      </w:r>
      <w:r w:rsidR="0035572B">
        <w:t xml:space="preserve">ed. by Clive Ruggles (New York:  Springer </w:t>
      </w:r>
      <w:proofErr w:type="spellStart"/>
      <w:r w:rsidR="0035572B">
        <w:t>Science+Business</w:t>
      </w:r>
      <w:proofErr w:type="spellEnd"/>
      <w:r w:rsidR="0035572B">
        <w:t xml:space="preserve"> Media, 2015), pp. 621-628</w:t>
      </w:r>
      <w:r w:rsidR="003170C2">
        <w:t>.</w:t>
      </w:r>
    </w:p>
    <w:p w14:paraId="3A444FE0" w14:textId="77777777" w:rsidR="00EA1005" w:rsidRPr="00EA1005" w:rsidRDefault="00EA1005" w:rsidP="00EA1005"/>
    <w:sectPr w:rsidR="00EA1005" w:rsidRPr="00EA1005">
      <w:head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62DE8B" w14:textId="77777777" w:rsidR="00F75F5D" w:rsidRDefault="00F75F5D" w:rsidP="001E06E6">
      <w:pPr>
        <w:spacing w:after="0" w:line="240" w:lineRule="auto"/>
      </w:pPr>
      <w:r>
        <w:separator/>
      </w:r>
    </w:p>
  </w:endnote>
  <w:endnote w:type="continuationSeparator" w:id="0">
    <w:p w14:paraId="227DFF2F" w14:textId="77777777" w:rsidR="00F75F5D" w:rsidRDefault="00F75F5D" w:rsidP="001E06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9293E4" w14:textId="77777777" w:rsidR="00F75F5D" w:rsidRDefault="00F75F5D" w:rsidP="001E06E6">
      <w:pPr>
        <w:spacing w:after="0" w:line="240" w:lineRule="auto"/>
      </w:pPr>
      <w:r>
        <w:separator/>
      </w:r>
    </w:p>
  </w:footnote>
  <w:footnote w:type="continuationSeparator" w:id="0">
    <w:p w14:paraId="0A77F069" w14:textId="77777777" w:rsidR="00F75F5D" w:rsidRDefault="00F75F5D" w:rsidP="001E06E6">
      <w:pPr>
        <w:spacing w:after="0" w:line="240" w:lineRule="auto"/>
      </w:pPr>
      <w:r>
        <w:continuationSeparator/>
      </w:r>
    </w:p>
  </w:footnote>
  <w:footnote w:id="1">
    <w:p w14:paraId="58B3ED46" w14:textId="7D1D024E" w:rsidR="001E06E6" w:rsidRPr="00235230" w:rsidRDefault="001E06E6">
      <w:pPr>
        <w:pStyle w:val="FootnoteText"/>
      </w:pPr>
      <w:r>
        <w:rPr>
          <w:rStyle w:val="FootnoteReference"/>
        </w:rPr>
        <w:footnoteRef/>
      </w:r>
      <w:r>
        <w:t xml:space="preserve"> </w:t>
      </w:r>
      <w:bookmarkStart w:id="6" w:name="_Hlk71399280"/>
      <w:r w:rsidR="00235230">
        <w:t xml:space="preserve">Ray Williamson, ‘Sun-Dagger Sites’, </w:t>
      </w:r>
      <w:bookmarkStart w:id="7" w:name="_Hlk71398428"/>
      <w:r w:rsidR="00235230">
        <w:t xml:space="preserve">in </w:t>
      </w:r>
      <w:r w:rsidR="00235230">
        <w:rPr>
          <w:i/>
          <w:iCs/>
        </w:rPr>
        <w:t xml:space="preserve">Handbook </w:t>
      </w:r>
      <w:r w:rsidR="00EA3647">
        <w:rPr>
          <w:i/>
          <w:iCs/>
        </w:rPr>
        <w:t>O</w:t>
      </w:r>
      <w:r w:rsidR="00235230">
        <w:rPr>
          <w:i/>
          <w:iCs/>
        </w:rPr>
        <w:t xml:space="preserve">f </w:t>
      </w:r>
      <w:proofErr w:type="spellStart"/>
      <w:r w:rsidR="00235230">
        <w:rPr>
          <w:i/>
          <w:iCs/>
        </w:rPr>
        <w:t>Archaeoastronomy</w:t>
      </w:r>
      <w:proofErr w:type="spellEnd"/>
      <w:r w:rsidR="00EA3647">
        <w:rPr>
          <w:i/>
          <w:iCs/>
        </w:rPr>
        <w:t xml:space="preserve"> A</w:t>
      </w:r>
      <w:r w:rsidR="00235230">
        <w:rPr>
          <w:i/>
          <w:iCs/>
        </w:rPr>
        <w:t xml:space="preserve">nd Ethnoastronomy, </w:t>
      </w:r>
      <w:r w:rsidR="00235230">
        <w:t xml:space="preserve">ed. by Clive Ruggles (New York:  Springer </w:t>
      </w:r>
      <w:proofErr w:type="spellStart"/>
      <w:r w:rsidR="00235230">
        <w:t>Science+Business</w:t>
      </w:r>
      <w:proofErr w:type="spellEnd"/>
      <w:r w:rsidR="00235230">
        <w:t xml:space="preserve"> Media, 2015), pp. 621-628 (p. 622)</w:t>
      </w:r>
      <w:bookmarkEnd w:id="6"/>
      <w:r w:rsidR="00235230">
        <w:t>.</w:t>
      </w:r>
      <w:bookmarkEnd w:id="7"/>
    </w:p>
  </w:footnote>
  <w:footnote w:id="2">
    <w:p w14:paraId="6319C295" w14:textId="50CBC5E1" w:rsidR="000916D9" w:rsidRPr="000916D9" w:rsidRDefault="000916D9">
      <w:pPr>
        <w:pStyle w:val="FootnoteText"/>
      </w:pPr>
      <w:bookmarkStart w:id="8" w:name="_Hlk71399420"/>
      <w:r>
        <w:rPr>
          <w:rStyle w:val="FootnoteReference"/>
        </w:rPr>
        <w:footnoteRef/>
      </w:r>
      <w:r>
        <w:t xml:space="preserve"> J. McKim </w:t>
      </w:r>
      <w:proofErr w:type="spellStart"/>
      <w:r>
        <w:t>Malville</w:t>
      </w:r>
      <w:proofErr w:type="spellEnd"/>
      <w:r>
        <w:t xml:space="preserve">, </w:t>
      </w:r>
      <w:r>
        <w:rPr>
          <w:i/>
          <w:iCs/>
        </w:rPr>
        <w:t xml:space="preserve">Prehistoric Astronomy </w:t>
      </w:r>
      <w:r w:rsidR="00EA3647">
        <w:rPr>
          <w:i/>
          <w:iCs/>
        </w:rPr>
        <w:t>I</w:t>
      </w:r>
      <w:r>
        <w:rPr>
          <w:i/>
          <w:iCs/>
        </w:rPr>
        <w:t xml:space="preserve">n </w:t>
      </w:r>
      <w:r w:rsidR="00EA3647">
        <w:rPr>
          <w:i/>
          <w:iCs/>
        </w:rPr>
        <w:t>T</w:t>
      </w:r>
      <w:r>
        <w:rPr>
          <w:i/>
          <w:iCs/>
        </w:rPr>
        <w:t xml:space="preserve">he Southwest </w:t>
      </w:r>
      <w:r>
        <w:t>(Boulder:  Johnson Books, 2008)</w:t>
      </w:r>
      <w:bookmarkEnd w:id="8"/>
      <w:r>
        <w:t>, pp. 74-79.</w:t>
      </w:r>
    </w:p>
  </w:footnote>
  <w:footnote w:id="3">
    <w:p w14:paraId="1216FA1E" w14:textId="07FF211F" w:rsidR="0022260E" w:rsidRPr="0022260E" w:rsidRDefault="0022260E">
      <w:pPr>
        <w:pStyle w:val="FootnoteText"/>
      </w:pPr>
      <w:r>
        <w:rPr>
          <w:rStyle w:val="FootnoteReference"/>
        </w:rPr>
        <w:footnoteRef/>
      </w:r>
      <w:r>
        <w:t xml:space="preserve"> </w:t>
      </w:r>
      <w:proofErr w:type="spellStart"/>
      <w:r>
        <w:t>Malville</w:t>
      </w:r>
      <w:proofErr w:type="spellEnd"/>
      <w:r>
        <w:t xml:space="preserve">, </w:t>
      </w:r>
      <w:r>
        <w:rPr>
          <w:i/>
          <w:iCs/>
        </w:rPr>
        <w:t xml:space="preserve">Prehistoric Astronomy, </w:t>
      </w:r>
      <w:r>
        <w:t>pp. 74-79.</w:t>
      </w:r>
    </w:p>
  </w:footnote>
  <w:footnote w:id="4">
    <w:p w14:paraId="7FB13952" w14:textId="5F406931" w:rsidR="00EA3647" w:rsidRPr="00EA3647" w:rsidRDefault="00EA3647">
      <w:pPr>
        <w:pStyle w:val="FootnoteText"/>
        <w:rPr>
          <w:i/>
          <w:iCs/>
        </w:rPr>
      </w:pPr>
      <w:r>
        <w:rPr>
          <w:rStyle w:val="FootnoteReference"/>
        </w:rPr>
        <w:footnoteRef/>
      </w:r>
      <w:r w:rsidRPr="00EA3647">
        <w:t xml:space="preserve"> </w:t>
      </w:r>
      <w:bookmarkStart w:id="9" w:name="_Hlk71399499"/>
      <w:r w:rsidRPr="00EA3647">
        <w:t xml:space="preserve">Kurt Novak, Kenneth L. </w:t>
      </w:r>
      <w:r w:rsidR="000A2746" w:rsidRPr="00EA3647">
        <w:t>Edmundson,</w:t>
      </w:r>
      <w:r w:rsidRPr="00EA3647">
        <w:t xml:space="preserve"> and Phillip John</w:t>
      </w:r>
      <w:r>
        <w:t xml:space="preserve">son, ‘Spatial Reconstruction And Modeling Of The Sun Dagger Site In Chaco Canyon’, </w:t>
      </w:r>
      <w:r w:rsidRPr="00EA3647">
        <w:rPr>
          <w:i/>
          <w:iCs/>
        </w:rPr>
        <w:t>Proceedings</w:t>
      </w:r>
      <w:r>
        <w:rPr>
          <w:i/>
          <w:iCs/>
        </w:rPr>
        <w:t xml:space="preserve"> O</w:t>
      </w:r>
      <w:r w:rsidRPr="00EA3647">
        <w:rPr>
          <w:i/>
          <w:iCs/>
        </w:rPr>
        <w:t xml:space="preserve">f </w:t>
      </w:r>
      <w:r>
        <w:rPr>
          <w:i/>
          <w:iCs/>
        </w:rPr>
        <w:t>T</w:t>
      </w:r>
      <w:r w:rsidRPr="00EA3647">
        <w:rPr>
          <w:i/>
          <w:iCs/>
        </w:rPr>
        <w:t xml:space="preserve">he 17th </w:t>
      </w:r>
      <w:r>
        <w:rPr>
          <w:i/>
          <w:iCs/>
        </w:rPr>
        <w:t>C</w:t>
      </w:r>
      <w:r w:rsidRPr="00EA3647">
        <w:rPr>
          <w:i/>
          <w:iCs/>
        </w:rPr>
        <w:t xml:space="preserve">ongress </w:t>
      </w:r>
      <w:r>
        <w:rPr>
          <w:i/>
          <w:iCs/>
        </w:rPr>
        <w:t>O</w:t>
      </w:r>
      <w:r w:rsidRPr="00EA3647">
        <w:rPr>
          <w:i/>
          <w:iCs/>
        </w:rPr>
        <w:t>f</w:t>
      </w:r>
      <w:r>
        <w:rPr>
          <w:i/>
          <w:iCs/>
        </w:rPr>
        <w:t xml:space="preserve"> T</w:t>
      </w:r>
      <w:r w:rsidRPr="00EA3647">
        <w:rPr>
          <w:i/>
          <w:iCs/>
        </w:rPr>
        <w:t xml:space="preserve">he </w:t>
      </w:r>
      <w:r>
        <w:rPr>
          <w:i/>
          <w:iCs/>
        </w:rPr>
        <w:t>I</w:t>
      </w:r>
      <w:r w:rsidRPr="00EA3647">
        <w:rPr>
          <w:i/>
          <w:iCs/>
        </w:rPr>
        <w:t xml:space="preserve">nternational </w:t>
      </w:r>
      <w:r>
        <w:rPr>
          <w:i/>
          <w:iCs/>
        </w:rPr>
        <w:t>S</w:t>
      </w:r>
      <w:r w:rsidRPr="00EA3647">
        <w:rPr>
          <w:i/>
          <w:iCs/>
        </w:rPr>
        <w:t xml:space="preserve">ociety </w:t>
      </w:r>
      <w:r>
        <w:rPr>
          <w:i/>
          <w:iCs/>
        </w:rPr>
        <w:t>F</w:t>
      </w:r>
      <w:r w:rsidRPr="00EA3647">
        <w:rPr>
          <w:i/>
          <w:iCs/>
        </w:rPr>
        <w:t xml:space="preserve">or </w:t>
      </w:r>
      <w:r>
        <w:rPr>
          <w:i/>
          <w:iCs/>
        </w:rPr>
        <w:t>P</w:t>
      </w:r>
      <w:r w:rsidRPr="00EA3647">
        <w:rPr>
          <w:i/>
          <w:iCs/>
        </w:rPr>
        <w:t xml:space="preserve">hotogrammetry </w:t>
      </w:r>
      <w:r>
        <w:rPr>
          <w:i/>
          <w:iCs/>
        </w:rPr>
        <w:t>A</w:t>
      </w:r>
      <w:r w:rsidRPr="00EA3647">
        <w:rPr>
          <w:i/>
          <w:iCs/>
        </w:rPr>
        <w:t xml:space="preserve">nd </w:t>
      </w:r>
      <w:r>
        <w:rPr>
          <w:i/>
          <w:iCs/>
        </w:rPr>
        <w:t>R</w:t>
      </w:r>
      <w:r w:rsidRPr="00EA3647">
        <w:rPr>
          <w:i/>
          <w:iCs/>
        </w:rPr>
        <w:t xml:space="preserve">emote </w:t>
      </w:r>
      <w:r>
        <w:rPr>
          <w:i/>
          <w:iCs/>
        </w:rPr>
        <w:t>S</w:t>
      </w:r>
      <w:r w:rsidRPr="00EA3647">
        <w:rPr>
          <w:i/>
          <w:iCs/>
        </w:rPr>
        <w:t>ensing, Part 5</w:t>
      </w:r>
      <w:r w:rsidRPr="00EA3647">
        <w:t xml:space="preserve">, </w:t>
      </w:r>
      <w:r>
        <w:t xml:space="preserve">(1992), </w:t>
      </w:r>
      <w:r w:rsidRPr="00EA3647">
        <w:t>pp 808–812</w:t>
      </w:r>
      <w:bookmarkEnd w:id="9"/>
      <w:r>
        <w:t>.</w:t>
      </w:r>
      <w:r w:rsidR="00637A71">
        <w:t xml:space="preserve"> </w:t>
      </w:r>
      <w:bookmarkStart w:id="10" w:name="_Hlk71545407"/>
      <w:r w:rsidR="00580FBC">
        <w:t>URL</w:t>
      </w:r>
      <w:r w:rsidR="005C0339">
        <w:t>:</w:t>
      </w:r>
      <w:r w:rsidR="005F4071">
        <w:t xml:space="preserve">  </w:t>
      </w:r>
      <w:r w:rsidR="005C0339">
        <w:t xml:space="preserve"> </w:t>
      </w:r>
      <w:r w:rsidR="00580FBC">
        <w:t>&lt;</w:t>
      </w:r>
      <w:r w:rsidR="00637A71" w:rsidRPr="00580FBC">
        <w:t>https://www.isprs.org/proceedings/XXIX/congress/part5/808_XXIX-part5.pdf</w:t>
      </w:r>
      <w:r w:rsidR="00580FBC">
        <w:t>&gt;</w:t>
      </w:r>
      <w:r w:rsidR="00637A71">
        <w:t xml:space="preserve"> [accessed</w:t>
      </w:r>
      <w:r w:rsidR="00580FBC">
        <w:t xml:space="preserve"> 3 April 2021]</w:t>
      </w:r>
      <w:bookmarkEnd w:id="10"/>
      <w:r w:rsidR="00580FBC">
        <w:t>.</w:t>
      </w:r>
    </w:p>
  </w:footnote>
  <w:footnote w:id="5">
    <w:p w14:paraId="29C6CB4A" w14:textId="3657E659" w:rsidR="00583AE1" w:rsidRPr="00583AE1" w:rsidRDefault="00583AE1">
      <w:pPr>
        <w:pStyle w:val="FootnoteText"/>
      </w:pPr>
      <w:r>
        <w:rPr>
          <w:rStyle w:val="FootnoteReference"/>
        </w:rPr>
        <w:footnoteRef/>
      </w:r>
      <w:r>
        <w:t xml:space="preserve"> </w:t>
      </w:r>
      <w:bookmarkStart w:id="11" w:name="_Hlk71399587"/>
      <w:r>
        <w:t xml:space="preserve">Bradley E. Shaeffer and James </w:t>
      </w:r>
      <w:proofErr w:type="spellStart"/>
      <w:r>
        <w:t>Stamm</w:t>
      </w:r>
      <w:proofErr w:type="spellEnd"/>
      <w:r w:rsidRPr="00583AE1">
        <w:t xml:space="preserve">, </w:t>
      </w:r>
      <w:r>
        <w:t>‘</w:t>
      </w:r>
      <w:r w:rsidRPr="00583AE1">
        <w:t>A Case Study Of The Picture Rocks Sun Dagger Plus A Review Of The Intentionality Of Sun Daggers</w:t>
      </w:r>
      <w:r>
        <w:t>’</w:t>
      </w:r>
      <w:r w:rsidRPr="00583AE1">
        <w:t xml:space="preserve">, </w:t>
      </w:r>
      <w:r>
        <w:rPr>
          <w:i/>
          <w:iCs/>
        </w:rPr>
        <w:t xml:space="preserve">Journal Of Astronomical History And Heritage, </w:t>
      </w:r>
      <w:r>
        <w:t>23:3 (2020), 427-451</w:t>
      </w:r>
      <w:bookmarkEnd w:id="11"/>
      <w:r>
        <w:t>.</w:t>
      </w:r>
      <w:r w:rsidR="00580FBC">
        <w:t xml:space="preserve"> </w:t>
      </w:r>
      <w:bookmarkStart w:id="12" w:name="_Hlk71545764"/>
      <w:r w:rsidR="00580FBC">
        <w:t>URL</w:t>
      </w:r>
      <w:r w:rsidR="005C0339">
        <w:t xml:space="preserve">: </w:t>
      </w:r>
      <w:r w:rsidR="005F4071">
        <w:t xml:space="preserve"> </w:t>
      </w:r>
      <w:r w:rsidR="00580FBC">
        <w:t>&lt;</w:t>
      </w:r>
      <w:r w:rsidR="00580FBC" w:rsidRPr="00580FBC">
        <w:t>https://www.researchgate.net/publication/347534961_A_Case_Study_of_the_Picture_Rocks_Sun_Dagger_Plus_a_Review_of_the_Intentionality_of_Sun_Daggers</w:t>
      </w:r>
      <w:r w:rsidR="00580FBC">
        <w:t>&gt; [accessed 19 April 2021</w:t>
      </w:r>
      <w:r w:rsidR="005F4071">
        <w:t>]</w:t>
      </w:r>
      <w:r w:rsidR="00580FBC">
        <w:t>.</w:t>
      </w:r>
      <w:bookmarkEnd w:id="12"/>
    </w:p>
  </w:footnote>
  <w:footnote w:id="6">
    <w:p w14:paraId="102D1EA8" w14:textId="750CBB61" w:rsidR="004F5CE1" w:rsidRDefault="004F5CE1">
      <w:pPr>
        <w:pStyle w:val="FootnoteText"/>
      </w:pPr>
      <w:r>
        <w:rPr>
          <w:rStyle w:val="FootnoteReference"/>
        </w:rPr>
        <w:footnoteRef/>
      </w:r>
      <w:r>
        <w:t xml:space="preserve"> </w:t>
      </w:r>
      <w:bookmarkStart w:id="13" w:name="_Hlk71397417"/>
      <w:r>
        <w:t xml:space="preserve">Shaeffer and </w:t>
      </w:r>
      <w:proofErr w:type="spellStart"/>
      <w:r>
        <w:t>Stamm</w:t>
      </w:r>
      <w:proofErr w:type="spellEnd"/>
      <w:r>
        <w:t>, ‘Picture Rocks Sun Dagger’, pp. 427-451.</w:t>
      </w:r>
      <w:bookmarkEnd w:id="13"/>
    </w:p>
  </w:footnote>
  <w:footnote w:id="7">
    <w:p w14:paraId="5DE10905" w14:textId="7FA9F75A" w:rsidR="004F5CE1" w:rsidRPr="004F5CE1" w:rsidRDefault="004F5CE1">
      <w:pPr>
        <w:pStyle w:val="FootnoteText"/>
      </w:pPr>
      <w:r>
        <w:rPr>
          <w:rStyle w:val="FootnoteReference"/>
        </w:rPr>
        <w:footnoteRef/>
      </w:r>
      <w:r>
        <w:t xml:space="preserve"> </w:t>
      </w:r>
      <w:bookmarkStart w:id="14" w:name="_Hlk71399657"/>
      <w:r>
        <w:t xml:space="preserve">John Rafter, ‘Sun And The Lone Woman Of The Cave’, </w:t>
      </w:r>
      <w:r>
        <w:rPr>
          <w:i/>
          <w:iCs/>
        </w:rPr>
        <w:t xml:space="preserve">Rock Art Papers, </w:t>
      </w:r>
      <w:r>
        <w:t>12</w:t>
      </w:r>
      <w:r>
        <w:rPr>
          <w:i/>
          <w:iCs/>
        </w:rPr>
        <w:t xml:space="preserve"> </w:t>
      </w:r>
      <w:r>
        <w:t>(1995), 31-37</w:t>
      </w:r>
      <w:bookmarkEnd w:id="14"/>
      <w:r>
        <w:t>.</w:t>
      </w:r>
    </w:p>
  </w:footnote>
  <w:footnote w:id="8">
    <w:p w14:paraId="27AAC0C6" w14:textId="11776101" w:rsidR="00530037" w:rsidRDefault="00530037">
      <w:pPr>
        <w:pStyle w:val="FootnoteText"/>
      </w:pPr>
      <w:r>
        <w:rPr>
          <w:rStyle w:val="FootnoteReference"/>
        </w:rPr>
        <w:footnoteRef/>
      </w:r>
      <w:r>
        <w:t xml:space="preserve"> Rafter, ‘Sun And The Lone Woman’, pp. 31-37.</w:t>
      </w:r>
    </w:p>
  </w:footnote>
  <w:footnote w:id="9">
    <w:p w14:paraId="6B3F9C5E" w14:textId="0F62FEC6" w:rsidR="00392B83" w:rsidRPr="00392B83" w:rsidRDefault="00392B83">
      <w:pPr>
        <w:pStyle w:val="FootnoteText"/>
      </w:pPr>
      <w:r>
        <w:rPr>
          <w:rStyle w:val="FootnoteReference"/>
        </w:rPr>
        <w:footnoteRef/>
      </w:r>
      <w:r>
        <w:t xml:space="preserve"> </w:t>
      </w:r>
      <w:bookmarkStart w:id="15" w:name="_Hlk71400120"/>
      <w:r>
        <w:t xml:space="preserve">Claude N. Warren and Joan S. Schneider, ‘Out Where The Living Is Good:  Subsistence Activities On The Landscape Of Joshua Tree National Monument’, </w:t>
      </w:r>
      <w:r>
        <w:rPr>
          <w:i/>
          <w:iCs/>
        </w:rPr>
        <w:t xml:space="preserve">Journal Of California And Great Basin Anthropology, </w:t>
      </w:r>
      <w:r>
        <w:t>32:1 (2012), 9-26 (p. 9)</w:t>
      </w:r>
      <w:bookmarkEnd w:id="15"/>
      <w:r>
        <w:t>.</w:t>
      </w:r>
      <w:r w:rsidR="005F4071">
        <w:t xml:space="preserve">  </w:t>
      </w:r>
      <w:r w:rsidR="005F4071" w:rsidRPr="005F4071">
        <w:t xml:space="preserve">Stable URL: &lt;https://www.jstor.org/stable/24644286&gt; </w:t>
      </w:r>
      <w:bookmarkStart w:id="16" w:name="_Hlk71625533"/>
      <w:r w:rsidR="005F4071" w:rsidRPr="005F4071">
        <w:t>[accessed 1</w:t>
      </w:r>
      <w:r w:rsidR="005F4071">
        <w:t>9</w:t>
      </w:r>
      <w:r w:rsidR="005F4071" w:rsidRPr="005F4071">
        <w:t xml:space="preserve"> March 2021]</w:t>
      </w:r>
      <w:bookmarkEnd w:id="16"/>
      <w:r w:rsidR="005F4071" w:rsidRPr="005F4071">
        <w:t>.</w:t>
      </w:r>
    </w:p>
  </w:footnote>
  <w:footnote w:id="10">
    <w:p w14:paraId="7CD57B9E" w14:textId="03E38FF0" w:rsidR="006E2909" w:rsidRDefault="006E2909">
      <w:pPr>
        <w:pStyle w:val="FootnoteText"/>
      </w:pPr>
      <w:r>
        <w:rPr>
          <w:rStyle w:val="FootnoteReference"/>
        </w:rPr>
        <w:footnoteRef/>
      </w:r>
      <w:r>
        <w:t xml:space="preserve"> Warren and Schneider, ‘Out Where The Living Is Good’, p. 10.</w:t>
      </w:r>
      <w:r w:rsidR="005C0339">
        <w:t xml:space="preserve"> </w:t>
      </w:r>
    </w:p>
  </w:footnote>
  <w:footnote w:id="11">
    <w:p w14:paraId="1BA44383" w14:textId="48DBDFC6" w:rsidR="006E2909" w:rsidRPr="00EB0585" w:rsidRDefault="006E2909">
      <w:pPr>
        <w:pStyle w:val="FootnoteText"/>
        <w:rPr>
          <w:color w:val="FF0000"/>
        </w:rPr>
      </w:pPr>
      <w:r>
        <w:rPr>
          <w:rStyle w:val="FootnoteReference"/>
        </w:rPr>
        <w:footnoteRef/>
      </w:r>
      <w:r>
        <w:t xml:space="preserve"> </w:t>
      </w:r>
      <w:bookmarkStart w:id="17" w:name="_Hlk71400168"/>
      <w:r w:rsidR="00EB0585">
        <w:t xml:space="preserve">Cultural Systems Research Incorporated, </w:t>
      </w:r>
      <w:r w:rsidR="00EB0585">
        <w:rPr>
          <w:i/>
          <w:iCs/>
        </w:rPr>
        <w:t>The Native Americans Of Joshua Tree National Park:  An Ethnographic Overview And Assessment Study,</w:t>
      </w:r>
      <w:r w:rsidR="00EB0585" w:rsidRPr="00EB0585">
        <w:t xml:space="preserve"> (</w:t>
      </w:r>
      <w:r w:rsidR="00EB0585">
        <w:t xml:space="preserve">National Park Service, 2002), Section III. </w:t>
      </w:r>
      <w:bookmarkEnd w:id="17"/>
      <w:r w:rsidR="005C0339">
        <w:t>URL:</w:t>
      </w:r>
      <w:r w:rsidR="007301BD">
        <w:t xml:space="preserve">  </w:t>
      </w:r>
      <w:r w:rsidR="00896EBE" w:rsidRPr="00896EBE">
        <w:t xml:space="preserve">&lt;https://www.nps.gov/parkhistory/online_books/jotr/historyt.htm&gt; [accessed </w:t>
      </w:r>
      <w:r w:rsidR="005C0339">
        <w:t>1</w:t>
      </w:r>
      <w:r w:rsidR="00896EBE" w:rsidRPr="00896EBE">
        <w:t xml:space="preserve"> February 2021]</w:t>
      </w:r>
      <w:r w:rsidR="00896EBE">
        <w:t>.</w:t>
      </w:r>
    </w:p>
  </w:footnote>
  <w:footnote w:id="12">
    <w:p w14:paraId="7E03F840" w14:textId="04A434A1" w:rsidR="00F4374C" w:rsidRDefault="00F4374C">
      <w:pPr>
        <w:pStyle w:val="FootnoteText"/>
      </w:pPr>
      <w:r>
        <w:rPr>
          <w:rStyle w:val="FootnoteReference"/>
        </w:rPr>
        <w:footnoteRef/>
      </w:r>
      <w:r>
        <w:t xml:space="preserve"> Rafter, ‘Sun And The Lone Woman’, pp. 31-37.</w:t>
      </w:r>
    </w:p>
  </w:footnote>
  <w:footnote w:id="13">
    <w:p w14:paraId="4FED64F0" w14:textId="4B243D76" w:rsidR="003E70CD" w:rsidRDefault="003E70CD" w:rsidP="003E70CD">
      <w:pPr>
        <w:pStyle w:val="FootnoteText"/>
      </w:pPr>
      <w:r>
        <w:rPr>
          <w:rStyle w:val="FootnoteReference"/>
        </w:rPr>
        <w:footnoteRef/>
      </w:r>
      <w:r>
        <w:t xml:space="preserve"> From </w:t>
      </w:r>
      <w:bookmarkStart w:id="18" w:name="_Hlk71400313"/>
      <w:r>
        <w:t xml:space="preserve">archaeological survey information </w:t>
      </w:r>
      <w:r w:rsidR="005C0339">
        <w:t xml:space="preserve">for site CA-RIV-902, </w:t>
      </w:r>
      <w:r>
        <w:t>selectively shared with the author by Joshua Tree National Park</w:t>
      </w:r>
      <w:r w:rsidR="005F4071">
        <w:t>,</w:t>
      </w:r>
      <w:r>
        <w:t xml:space="preserve"> Office of Cultural Resources via e-mail</w:t>
      </w:r>
      <w:r w:rsidR="00896EBE">
        <w:t xml:space="preserve">, 21 </w:t>
      </w:r>
      <w:r>
        <w:t>April 2021</w:t>
      </w:r>
      <w:bookmarkEnd w:id="18"/>
      <w:r>
        <w:t>.</w:t>
      </w:r>
    </w:p>
  </w:footnote>
  <w:footnote w:id="14">
    <w:p w14:paraId="0EF0BC55" w14:textId="7702FAC0" w:rsidR="00F4374C" w:rsidRPr="00F4374C" w:rsidRDefault="00F4374C">
      <w:pPr>
        <w:pStyle w:val="FootnoteText"/>
      </w:pPr>
      <w:r>
        <w:rPr>
          <w:rStyle w:val="FootnoteReference"/>
        </w:rPr>
        <w:footnoteRef/>
      </w:r>
      <w:r>
        <w:t xml:space="preserve"> </w:t>
      </w:r>
      <w:bookmarkStart w:id="19" w:name="_Hlk71400253"/>
      <w:proofErr w:type="spellStart"/>
      <w:r>
        <w:t>Carobeth</w:t>
      </w:r>
      <w:proofErr w:type="spellEnd"/>
      <w:r>
        <w:t xml:space="preserve"> Laird, </w:t>
      </w:r>
      <w:r>
        <w:rPr>
          <w:i/>
          <w:iCs/>
        </w:rPr>
        <w:t xml:space="preserve">The </w:t>
      </w:r>
      <w:proofErr w:type="spellStart"/>
      <w:r>
        <w:rPr>
          <w:i/>
          <w:iCs/>
        </w:rPr>
        <w:t>Chemehuevis</w:t>
      </w:r>
      <w:proofErr w:type="spellEnd"/>
      <w:r>
        <w:rPr>
          <w:i/>
          <w:iCs/>
        </w:rPr>
        <w:t xml:space="preserve">, </w:t>
      </w:r>
      <w:r>
        <w:t>(Banning</w:t>
      </w:r>
      <w:r w:rsidR="005F4071">
        <w:t xml:space="preserve">: </w:t>
      </w:r>
      <w:r>
        <w:t xml:space="preserve"> </w:t>
      </w:r>
      <w:proofErr w:type="spellStart"/>
      <w:r>
        <w:t>Malki</w:t>
      </w:r>
      <w:proofErr w:type="spellEnd"/>
      <w:r>
        <w:t xml:space="preserve"> Museum Press, 1976)</w:t>
      </w:r>
      <w:bookmarkEnd w:id="19"/>
      <w:r>
        <w:t>.</w:t>
      </w:r>
    </w:p>
  </w:footnote>
  <w:footnote w:id="15">
    <w:p w14:paraId="6C442C0C" w14:textId="6029E82B" w:rsidR="003E70CD" w:rsidRPr="003E70CD" w:rsidRDefault="003E70CD">
      <w:pPr>
        <w:pStyle w:val="FootnoteText"/>
      </w:pPr>
      <w:r>
        <w:rPr>
          <w:rStyle w:val="FootnoteReference"/>
        </w:rPr>
        <w:footnoteRef/>
      </w:r>
      <w:r>
        <w:t xml:space="preserve"> Laird, </w:t>
      </w:r>
      <w:r>
        <w:rPr>
          <w:i/>
          <w:iCs/>
        </w:rPr>
        <w:t xml:space="preserve">The </w:t>
      </w:r>
      <w:proofErr w:type="spellStart"/>
      <w:r>
        <w:rPr>
          <w:i/>
          <w:iCs/>
        </w:rPr>
        <w:t>Chemehuevis</w:t>
      </w:r>
      <w:proofErr w:type="spellEnd"/>
      <w:r>
        <w:rPr>
          <w:i/>
          <w:iCs/>
        </w:rPr>
        <w:t xml:space="preserve">, </w:t>
      </w:r>
      <w:r>
        <w:t>p. 4.</w:t>
      </w:r>
    </w:p>
  </w:footnote>
  <w:footnote w:id="16">
    <w:p w14:paraId="2E200433" w14:textId="13C8355E" w:rsidR="002C1780" w:rsidRPr="002C1780" w:rsidRDefault="002C1780">
      <w:pPr>
        <w:pStyle w:val="FootnoteText"/>
      </w:pPr>
      <w:r>
        <w:rPr>
          <w:rStyle w:val="FootnoteReference"/>
        </w:rPr>
        <w:footnoteRef/>
      </w:r>
      <w:r>
        <w:t xml:space="preserve"> CSRI, </w:t>
      </w:r>
      <w:r>
        <w:rPr>
          <w:i/>
          <w:iCs/>
        </w:rPr>
        <w:t xml:space="preserve">The Native Americans of JTNP, </w:t>
      </w:r>
      <w:r>
        <w:t>Section V.</w:t>
      </w:r>
    </w:p>
  </w:footnote>
  <w:footnote w:id="17">
    <w:p w14:paraId="6D61B139" w14:textId="6A8AF6CD" w:rsidR="003E70CD" w:rsidRPr="003E70CD" w:rsidRDefault="003E70CD">
      <w:pPr>
        <w:pStyle w:val="FootnoteText"/>
      </w:pPr>
      <w:r>
        <w:rPr>
          <w:rStyle w:val="FootnoteReference"/>
        </w:rPr>
        <w:footnoteRef/>
      </w:r>
      <w:r>
        <w:t xml:space="preserve"> Laird, </w:t>
      </w:r>
      <w:r>
        <w:rPr>
          <w:i/>
          <w:iCs/>
        </w:rPr>
        <w:t xml:space="preserve">The </w:t>
      </w:r>
      <w:proofErr w:type="spellStart"/>
      <w:r>
        <w:rPr>
          <w:i/>
          <w:iCs/>
        </w:rPr>
        <w:t>Chemehuevis</w:t>
      </w:r>
      <w:proofErr w:type="spellEnd"/>
      <w:r>
        <w:rPr>
          <w:i/>
          <w:iCs/>
        </w:rPr>
        <w:t xml:space="preserve">, </w:t>
      </w:r>
      <w:r>
        <w:t xml:space="preserve">p. 5.  </w:t>
      </w:r>
    </w:p>
  </w:footnote>
  <w:footnote w:id="18">
    <w:p w14:paraId="6799A89B" w14:textId="479C211D" w:rsidR="004E78C9" w:rsidRPr="004E78C9" w:rsidRDefault="004E78C9">
      <w:pPr>
        <w:pStyle w:val="FootnoteText"/>
      </w:pPr>
      <w:r>
        <w:rPr>
          <w:rStyle w:val="FootnoteReference"/>
        </w:rPr>
        <w:footnoteRef/>
      </w:r>
      <w:r>
        <w:t xml:space="preserve"> Laird, </w:t>
      </w:r>
      <w:r>
        <w:rPr>
          <w:i/>
          <w:iCs/>
        </w:rPr>
        <w:t xml:space="preserve">The </w:t>
      </w:r>
      <w:proofErr w:type="spellStart"/>
      <w:r>
        <w:rPr>
          <w:i/>
          <w:iCs/>
        </w:rPr>
        <w:t>Chemehuevis</w:t>
      </w:r>
      <w:proofErr w:type="spellEnd"/>
      <w:r>
        <w:rPr>
          <w:i/>
          <w:iCs/>
        </w:rPr>
        <w:t xml:space="preserve">, </w:t>
      </w:r>
      <w:r>
        <w:t>p. 89.</w:t>
      </w:r>
    </w:p>
  </w:footnote>
  <w:footnote w:id="19">
    <w:p w14:paraId="1DA6690E" w14:textId="36249043" w:rsidR="002C1780" w:rsidRPr="002C1780" w:rsidRDefault="002C1780">
      <w:pPr>
        <w:pStyle w:val="FootnoteText"/>
      </w:pPr>
      <w:r>
        <w:rPr>
          <w:rStyle w:val="FootnoteReference"/>
        </w:rPr>
        <w:footnoteRef/>
      </w:r>
      <w:r>
        <w:t xml:space="preserve"> </w:t>
      </w:r>
      <w:bookmarkStart w:id="20" w:name="_Hlk71400377"/>
      <w:proofErr w:type="spellStart"/>
      <w:r>
        <w:t>Carobeth</w:t>
      </w:r>
      <w:proofErr w:type="spellEnd"/>
      <w:r>
        <w:t xml:space="preserve"> Laird, </w:t>
      </w:r>
      <w:r>
        <w:rPr>
          <w:i/>
          <w:iCs/>
        </w:rPr>
        <w:t xml:space="preserve">Mirror And Pattern:  George Laird’s World Of Chemehuevi Mythology, </w:t>
      </w:r>
      <w:r>
        <w:t>(Banning</w:t>
      </w:r>
      <w:r w:rsidR="005F4071">
        <w:t>:</w:t>
      </w:r>
      <w:r>
        <w:t xml:space="preserve"> </w:t>
      </w:r>
      <w:r w:rsidR="007301BD">
        <w:t xml:space="preserve"> </w:t>
      </w:r>
      <w:proofErr w:type="spellStart"/>
      <w:r>
        <w:t>Malki</w:t>
      </w:r>
      <w:proofErr w:type="spellEnd"/>
      <w:r>
        <w:t xml:space="preserve"> Museum Press, </w:t>
      </w:r>
      <w:r w:rsidR="00A77B38">
        <w:t>1984)</w:t>
      </w:r>
      <w:bookmarkEnd w:id="20"/>
      <w:r w:rsidR="00A77B38">
        <w:t>, p. 204.</w:t>
      </w:r>
    </w:p>
  </w:footnote>
  <w:footnote w:id="20">
    <w:p w14:paraId="0EC56E1A" w14:textId="52A32A8A" w:rsidR="007138CD" w:rsidRDefault="007138CD">
      <w:pPr>
        <w:pStyle w:val="FootnoteText"/>
      </w:pPr>
      <w:r>
        <w:rPr>
          <w:rStyle w:val="FootnoteReference"/>
        </w:rPr>
        <w:footnoteRef/>
      </w:r>
      <w:r>
        <w:t xml:space="preserve"> Rafter, ‘Sun And The Lone Woman’, p.31.</w:t>
      </w:r>
    </w:p>
  </w:footnote>
  <w:footnote w:id="21">
    <w:p w14:paraId="51019F1D" w14:textId="3F1DBF14" w:rsidR="00B46780" w:rsidRPr="00B46780" w:rsidRDefault="00B46780">
      <w:pPr>
        <w:pStyle w:val="FootnoteText"/>
      </w:pPr>
      <w:r>
        <w:rPr>
          <w:rStyle w:val="FootnoteReference"/>
        </w:rPr>
        <w:footnoteRef/>
      </w:r>
      <w:r>
        <w:t xml:space="preserve"> Laird, </w:t>
      </w:r>
      <w:r>
        <w:rPr>
          <w:i/>
          <w:iCs/>
        </w:rPr>
        <w:t xml:space="preserve">The </w:t>
      </w:r>
      <w:proofErr w:type="spellStart"/>
      <w:r>
        <w:rPr>
          <w:i/>
          <w:iCs/>
        </w:rPr>
        <w:t>Chemehuevis</w:t>
      </w:r>
      <w:proofErr w:type="spellEnd"/>
      <w:r>
        <w:rPr>
          <w:i/>
          <w:iCs/>
        </w:rPr>
        <w:t xml:space="preserve">, </w:t>
      </w:r>
      <w:r>
        <w:t>pp. 93-94.</w:t>
      </w:r>
    </w:p>
  </w:footnote>
  <w:footnote w:id="22">
    <w:p w14:paraId="45B86F09" w14:textId="0E6A09BA" w:rsidR="004620F3" w:rsidRPr="00EA62E7" w:rsidRDefault="004620F3">
      <w:pPr>
        <w:pStyle w:val="FootnoteText"/>
      </w:pPr>
      <w:r>
        <w:rPr>
          <w:rStyle w:val="FootnoteReference"/>
        </w:rPr>
        <w:footnoteRef/>
      </w:r>
      <w:r>
        <w:t xml:space="preserve"> </w:t>
      </w:r>
      <w:bookmarkStart w:id="22" w:name="_Hlk71400647"/>
      <w:r>
        <w:t xml:space="preserve">Gerald A. Smith and Michael K. Lerch, ‘Cupule Petroglyphs In Southern California’, </w:t>
      </w:r>
      <w:r w:rsidR="00EA62E7">
        <w:rPr>
          <w:i/>
          <w:iCs/>
        </w:rPr>
        <w:t xml:space="preserve">San </w:t>
      </w:r>
      <w:proofErr w:type="spellStart"/>
      <w:r w:rsidR="00EA62E7">
        <w:rPr>
          <w:i/>
          <w:iCs/>
        </w:rPr>
        <w:t>Bernadino</w:t>
      </w:r>
      <w:proofErr w:type="spellEnd"/>
      <w:r w:rsidR="00EA62E7">
        <w:rPr>
          <w:i/>
          <w:iCs/>
        </w:rPr>
        <w:t xml:space="preserve"> County Museum Association Quarterly, </w:t>
      </w:r>
      <w:r w:rsidR="00EA62E7">
        <w:t>32:1</w:t>
      </w:r>
      <w:r w:rsidR="00A52912">
        <w:t xml:space="preserve"> (1984)</w:t>
      </w:r>
      <w:r w:rsidR="00EA62E7">
        <w:t>, 1-17</w:t>
      </w:r>
      <w:bookmarkEnd w:id="22"/>
      <w:r w:rsidR="00EA62E7">
        <w:t xml:space="preserve"> (p. 5).</w:t>
      </w:r>
    </w:p>
  </w:footnote>
  <w:footnote w:id="23">
    <w:p w14:paraId="31A96BD3" w14:textId="3A31C41A" w:rsidR="00EA62E7" w:rsidRPr="00027DAC" w:rsidRDefault="00EA62E7">
      <w:pPr>
        <w:pStyle w:val="FootnoteText"/>
      </w:pPr>
      <w:r>
        <w:rPr>
          <w:rStyle w:val="FootnoteReference"/>
        </w:rPr>
        <w:footnoteRef/>
      </w:r>
      <w:r>
        <w:t xml:space="preserve"> </w:t>
      </w:r>
      <w:bookmarkStart w:id="23" w:name="_Hlk71400744"/>
      <w:r>
        <w:t xml:space="preserve">Amy J. Gilreath, ‘Rock Art In The Golden State: Pictographs and Petroglyphs, Portable And Panoramic’, </w:t>
      </w:r>
      <w:r w:rsidR="00027DAC">
        <w:t xml:space="preserve">in </w:t>
      </w:r>
      <w:r w:rsidR="00027DAC">
        <w:rPr>
          <w:i/>
          <w:iCs/>
        </w:rPr>
        <w:t xml:space="preserve">California Prehistory:  Colonization, Culture And Complexity, </w:t>
      </w:r>
      <w:r w:rsidR="00027DAC">
        <w:t xml:space="preserve">ed. by Terry L. Jones and Kathryn A. </w:t>
      </w:r>
      <w:proofErr w:type="spellStart"/>
      <w:r w:rsidR="00027DAC">
        <w:t>Klar</w:t>
      </w:r>
      <w:proofErr w:type="spellEnd"/>
      <w:r w:rsidR="00027DAC">
        <w:t xml:space="preserve"> (</w:t>
      </w:r>
      <w:proofErr w:type="spellStart"/>
      <w:r w:rsidR="00027DAC">
        <w:t>Lantham</w:t>
      </w:r>
      <w:proofErr w:type="spellEnd"/>
      <w:r w:rsidR="007301BD">
        <w:t>:  R</w:t>
      </w:r>
      <w:r w:rsidR="00027DAC">
        <w:t>owman and Littlefield Publishers, Inc., 2007)</w:t>
      </w:r>
      <w:bookmarkEnd w:id="23"/>
      <w:r w:rsidR="00027DAC">
        <w:t>, pp. 273-290 (p. 282).</w:t>
      </w:r>
    </w:p>
  </w:footnote>
  <w:footnote w:id="24">
    <w:p w14:paraId="0889C469" w14:textId="4273DB2F" w:rsidR="009A1F26" w:rsidRDefault="009A1F26">
      <w:pPr>
        <w:pStyle w:val="FootnoteText"/>
      </w:pPr>
      <w:r>
        <w:rPr>
          <w:rStyle w:val="FootnoteReference"/>
        </w:rPr>
        <w:footnoteRef/>
      </w:r>
      <w:r>
        <w:t xml:space="preserve"> </w:t>
      </w:r>
      <w:r w:rsidR="00374B43">
        <w:t xml:space="preserve">Susan M. Hector, ‘Cupule Petroglyphs As Elements Of The Cultural Landscape’, </w:t>
      </w:r>
      <w:r w:rsidR="00374B43">
        <w:rPr>
          <w:i/>
          <w:iCs/>
        </w:rPr>
        <w:t xml:space="preserve">Journal Of Great Basin Anthropology, </w:t>
      </w:r>
      <w:r w:rsidR="00374B43">
        <w:t xml:space="preserve">29:1 (2009) pp. 68-76 (p. 70). </w:t>
      </w:r>
      <w:r w:rsidR="00374B43" w:rsidRPr="005F4071">
        <w:t>Stable URL:</w:t>
      </w:r>
      <w:r w:rsidR="00374B43">
        <w:t xml:space="preserve"> </w:t>
      </w:r>
      <w:r w:rsidR="00374B43" w:rsidRPr="005F4071">
        <w:t xml:space="preserve"> &lt;https://www.jstor.org/stable/27825903&gt; [accessed 24 April 2021]</w:t>
      </w:r>
      <w:r w:rsidR="00374B43">
        <w:t>.</w:t>
      </w:r>
    </w:p>
  </w:footnote>
  <w:footnote w:id="25">
    <w:p w14:paraId="346E534F" w14:textId="31A1C4DF" w:rsidR="009A1F26" w:rsidRDefault="009A1F26">
      <w:pPr>
        <w:pStyle w:val="FootnoteText"/>
      </w:pPr>
      <w:r>
        <w:rPr>
          <w:rStyle w:val="FootnoteReference"/>
        </w:rPr>
        <w:footnoteRef/>
      </w:r>
      <w:r>
        <w:t xml:space="preserve"> Smith and Lerch, ‘Cupule Petrogly</w:t>
      </w:r>
      <w:r w:rsidR="00C80060">
        <w:t>p</w:t>
      </w:r>
      <w:r>
        <w:t>hs’, p. 5.</w:t>
      </w:r>
    </w:p>
  </w:footnote>
  <w:footnote w:id="26">
    <w:p w14:paraId="59240413" w14:textId="3FE14E92" w:rsidR="005C6617" w:rsidRDefault="005C6617">
      <w:pPr>
        <w:pStyle w:val="FootnoteText"/>
      </w:pPr>
      <w:r>
        <w:rPr>
          <w:rStyle w:val="FootnoteReference"/>
        </w:rPr>
        <w:footnoteRef/>
      </w:r>
      <w:r>
        <w:t xml:space="preserve"> Hector, ‘Cupule Petroglyphs’, p. 71.</w:t>
      </w:r>
    </w:p>
  </w:footnote>
  <w:footnote w:id="27">
    <w:p w14:paraId="613151B7" w14:textId="00474E63" w:rsidR="005C6617" w:rsidRDefault="005C6617">
      <w:pPr>
        <w:pStyle w:val="FootnoteText"/>
      </w:pPr>
      <w:r>
        <w:rPr>
          <w:rStyle w:val="FootnoteReference"/>
        </w:rPr>
        <w:footnoteRef/>
      </w:r>
      <w:r>
        <w:t xml:space="preserve"> </w:t>
      </w:r>
      <w:bookmarkStart w:id="24" w:name="_Hlk71399148"/>
      <w:r>
        <w:t>Archaeological survey information from JTNP.</w:t>
      </w:r>
      <w:bookmarkEnd w:id="24"/>
    </w:p>
  </w:footnote>
  <w:footnote w:id="28">
    <w:p w14:paraId="06EFFA29" w14:textId="4B061CE0" w:rsidR="005C6617" w:rsidRDefault="005C6617">
      <w:pPr>
        <w:pStyle w:val="FootnoteText"/>
      </w:pPr>
      <w:r>
        <w:rPr>
          <w:rStyle w:val="FootnoteReference"/>
        </w:rPr>
        <w:footnoteRef/>
      </w:r>
      <w:r>
        <w:t xml:space="preserve"> Gilreath, ‘Rock Art In The Golden State’, p. 278.</w:t>
      </w:r>
    </w:p>
  </w:footnote>
  <w:footnote w:id="29">
    <w:p w14:paraId="78B98FB4" w14:textId="19816946" w:rsidR="00C80060" w:rsidRPr="00A52912" w:rsidRDefault="00C80060">
      <w:pPr>
        <w:pStyle w:val="FootnoteText"/>
      </w:pPr>
      <w:r>
        <w:rPr>
          <w:rStyle w:val="FootnoteReference"/>
        </w:rPr>
        <w:footnoteRef/>
      </w:r>
      <w:r>
        <w:t xml:space="preserve"> </w:t>
      </w:r>
      <w:bookmarkStart w:id="26" w:name="_Hlk71400815"/>
      <w:r>
        <w:t>Clive Ruggles, ‘Whose Equinox?’</w:t>
      </w:r>
      <w:r w:rsidR="00A52912">
        <w:t xml:space="preserve">, </w:t>
      </w:r>
      <w:proofErr w:type="spellStart"/>
      <w:r w:rsidR="00A52912">
        <w:rPr>
          <w:i/>
          <w:iCs/>
        </w:rPr>
        <w:t>Archaeoastronomy</w:t>
      </w:r>
      <w:proofErr w:type="spellEnd"/>
      <w:r w:rsidR="00A52912">
        <w:rPr>
          <w:i/>
          <w:iCs/>
        </w:rPr>
        <w:t xml:space="preserve">, </w:t>
      </w:r>
      <w:r w:rsidR="00A52912">
        <w:t>22 (1997), pp.45-50</w:t>
      </w:r>
      <w:bookmarkEnd w:id="26"/>
      <w:r w:rsidR="00A52912">
        <w:t>.</w:t>
      </w:r>
      <w:r w:rsidR="007301BD">
        <w:t xml:space="preserve">  </w:t>
      </w:r>
      <w:r w:rsidR="007301BD" w:rsidRPr="007301BD">
        <w:t xml:space="preserve">DOI: </w:t>
      </w:r>
      <w:r w:rsidR="007301BD">
        <w:t>&lt;</w:t>
      </w:r>
      <w:r w:rsidR="007301BD" w:rsidRPr="007301BD">
        <w:t>https://doi.org/10.1558/jsa.33312</w:t>
      </w:r>
      <w:r w:rsidR="007301BD">
        <w:t xml:space="preserve">&gt; </w:t>
      </w:r>
      <w:bookmarkStart w:id="27" w:name="_Hlk71625456"/>
      <w:r w:rsidR="007301BD">
        <w:t>[accessed 19 March 2021].</w:t>
      </w:r>
      <w:bookmarkEnd w:id="27"/>
    </w:p>
  </w:footnote>
  <w:footnote w:id="30">
    <w:p w14:paraId="01F2FE40" w14:textId="6D54F626" w:rsidR="00132C88" w:rsidRPr="00132C88" w:rsidRDefault="00132C88">
      <w:pPr>
        <w:pStyle w:val="FootnoteText"/>
        <w:rPr>
          <w:color w:val="FF0000"/>
        </w:rPr>
      </w:pPr>
      <w:r>
        <w:rPr>
          <w:rStyle w:val="FootnoteReference"/>
        </w:rPr>
        <w:footnoteRef/>
      </w:r>
      <w:r>
        <w:t xml:space="preserve"> Don </w:t>
      </w:r>
      <w:proofErr w:type="spellStart"/>
      <w:r>
        <w:t>Laylander</w:t>
      </w:r>
      <w:proofErr w:type="spellEnd"/>
      <w:r>
        <w:t xml:space="preserve">, ‘Prehistoric Equinox Markers Of The California Desert…A Null Set?’, </w:t>
      </w:r>
      <w:r>
        <w:rPr>
          <w:i/>
          <w:iCs/>
        </w:rPr>
        <w:t xml:space="preserve">Kelso Conference, </w:t>
      </w:r>
      <w:r w:rsidR="00963B96">
        <w:t>(</w:t>
      </w:r>
      <w:r>
        <w:t>2007</w:t>
      </w:r>
      <w:r w:rsidR="00963B96">
        <w:t>).</w:t>
      </w:r>
      <w:r>
        <w:t xml:space="preserve"> </w:t>
      </w:r>
      <w:r w:rsidR="007D17EA">
        <w:t>&lt;</w:t>
      </w:r>
      <w:r w:rsidR="007D17EA" w:rsidRPr="007D17EA">
        <w:t>https://www.academia.edu/27658012/Prehistoric_Equinox_Markers_of_the_California_Deserts_a_Null_Set</w:t>
      </w:r>
      <w:r w:rsidR="007D17EA">
        <w:t>&gt;</w:t>
      </w:r>
      <w:r w:rsidR="007D17EA" w:rsidRPr="007D17EA">
        <w:t xml:space="preserve"> [accessed 5 February 2021]</w:t>
      </w:r>
      <w:r w:rsidR="007D17EA">
        <w:t>.</w:t>
      </w:r>
    </w:p>
  </w:footnote>
  <w:footnote w:id="31">
    <w:p w14:paraId="1E43F3BB" w14:textId="0F0036DD" w:rsidR="00A52912" w:rsidRDefault="00A52912">
      <w:pPr>
        <w:pStyle w:val="FootnoteText"/>
      </w:pPr>
      <w:r>
        <w:rPr>
          <w:rStyle w:val="FootnoteReference"/>
        </w:rPr>
        <w:footnoteRef/>
      </w:r>
      <w:r>
        <w:t xml:space="preserve"> </w:t>
      </w:r>
      <w:bookmarkStart w:id="28" w:name="_Hlk71397860"/>
      <w:r>
        <w:t xml:space="preserve">Shaeffer and </w:t>
      </w:r>
      <w:proofErr w:type="spellStart"/>
      <w:r>
        <w:t>Stamm</w:t>
      </w:r>
      <w:proofErr w:type="spellEnd"/>
      <w:r>
        <w:t>, ‘Picture Rocks Sun Dagger’, p. 441.</w:t>
      </w:r>
      <w:bookmarkEnd w:id="28"/>
    </w:p>
  </w:footnote>
  <w:footnote w:id="32">
    <w:p w14:paraId="6F45BAD9" w14:textId="6B9F7FC3" w:rsidR="0030653D" w:rsidRDefault="0030653D">
      <w:pPr>
        <w:pStyle w:val="FootnoteText"/>
      </w:pPr>
      <w:r>
        <w:rPr>
          <w:rStyle w:val="FootnoteReference"/>
        </w:rPr>
        <w:footnoteRef/>
      </w:r>
      <w:r>
        <w:t xml:space="preserve"> Shaeffer and </w:t>
      </w:r>
      <w:proofErr w:type="spellStart"/>
      <w:r>
        <w:t>Stamm</w:t>
      </w:r>
      <w:proofErr w:type="spellEnd"/>
      <w:r>
        <w:t>, ‘Picture Rocks Sun Dagger’, p. 446.</w:t>
      </w:r>
    </w:p>
  </w:footnote>
  <w:footnote w:id="33">
    <w:p w14:paraId="45C1E5D9" w14:textId="657FC41A" w:rsidR="008B5ACD" w:rsidRDefault="008B5ACD">
      <w:pPr>
        <w:pStyle w:val="FootnoteText"/>
      </w:pPr>
      <w:r>
        <w:rPr>
          <w:rStyle w:val="FootnoteReference"/>
        </w:rPr>
        <w:footnoteRef/>
      </w:r>
      <w:r>
        <w:t xml:space="preserve"> </w:t>
      </w:r>
      <w:bookmarkStart w:id="29" w:name="_Hlk71400857"/>
      <w:r>
        <w:t xml:space="preserve">Stephen C. McCluskey, ‘Analyzing Light-And-Shadow Interactions’, </w:t>
      </w:r>
      <w:bookmarkStart w:id="30" w:name="_Hlk71443945"/>
      <w:r>
        <w:t xml:space="preserve">in </w:t>
      </w:r>
      <w:r>
        <w:rPr>
          <w:i/>
          <w:iCs/>
        </w:rPr>
        <w:t xml:space="preserve">Handbook Of </w:t>
      </w:r>
      <w:proofErr w:type="spellStart"/>
      <w:r>
        <w:rPr>
          <w:i/>
          <w:iCs/>
        </w:rPr>
        <w:t>Archaeoastronomy</w:t>
      </w:r>
      <w:proofErr w:type="spellEnd"/>
      <w:r>
        <w:rPr>
          <w:i/>
          <w:iCs/>
        </w:rPr>
        <w:t xml:space="preserve"> And Ethnoastronomy, </w:t>
      </w:r>
      <w:r>
        <w:t xml:space="preserve">ed. by Clive Ruggles (New York:  Springer </w:t>
      </w:r>
      <w:proofErr w:type="spellStart"/>
      <w:r>
        <w:t>Science+Business</w:t>
      </w:r>
      <w:proofErr w:type="spellEnd"/>
      <w:r>
        <w:t xml:space="preserve"> Media, 2015)</w:t>
      </w:r>
      <w:bookmarkEnd w:id="29"/>
      <w:r>
        <w:t xml:space="preserve">, pp. </w:t>
      </w:r>
      <w:bookmarkEnd w:id="30"/>
      <w:r>
        <w:t>427-444 (p. 427).</w:t>
      </w:r>
    </w:p>
  </w:footnote>
  <w:footnote w:id="34">
    <w:p w14:paraId="1B9BD7AA" w14:textId="0F4B483C" w:rsidR="008B5ACD" w:rsidRDefault="008B5ACD">
      <w:pPr>
        <w:pStyle w:val="FootnoteText"/>
      </w:pPr>
      <w:r>
        <w:rPr>
          <w:rStyle w:val="FootnoteReference"/>
        </w:rPr>
        <w:footnoteRef/>
      </w:r>
      <w:r>
        <w:t xml:space="preserve"> McCluskey, ‘Analyzing Light-And-Shadow’, pp. 440-441.</w:t>
      </w:r>
    </w:p>
  </w:footnote>
  <w:footnote w:id="35">
    <w:p w14:paraId="5578569A" w14:textId="2400107A" w:rsidR="00132C88" w:rsidRDefault="00132C88">
      <w:pPr>
        <w:pStyle w:val="FootnoteText"/>
      </w:pPr>
      <w:r>
        <w:rPr>
          <w:rStyle w:val="FootnoteReference"/>
        </w:rPr>
        <w:footnoteRef/>
      </w:r>
      <w:r>
        <w:t xml:space="preserve"> Novak, ‘Spatial Reconstruction’, pp.808-812.</w:t>
      </w:r>
    </w:p>
  </w:footnote>
  <w:footnote w:id="36">
    <w:p w14:paraId="68558865" w14:textId="018746B7" w:rsidR="00E85051" w:rsidRDefault="00E85051">
      <w:pPr>
        <w:pStyle w:val="FootnoteText"/>
      </w:pPr>
      <w:r>
        <w:rPr>
          <w:rStyle w:val="FootnoteReference"/>
        </w:rPr>
        <w:footnoteRef/>
      </w:r>
      <w:r>
        <w:t xml:space="preserve"> </w:t>
      </w:r>
      <w:bookmarkStart w:id="31" w:name="_Hlk71569224"/>
      <w:r w:rsidR="00D001AC">
        <w:t xml:space="preserve">Fabien </w:t>
      </w:r>
      <w:proofErr w:type="spellStart"/>
      <w:r w:rsidR="00D001AC">
        <w:t>Chereau</w:t>
      </w:r>
      <w:proofErr w:type="spellEnd"/>
      <w:r w:rsidR="00D001AC">
        <w:t xml:space="preserve"> and Guillaume </w:t>
      </w:r>
      <w:proofErr w:type="spellStart"/>
      <w:r w:rsidR="00D001AC">
        <w:t>Chereau</w:t>
      </w:r>
      <w:proofErr w:type="spellEnd"/>
      <w:r w:rsidR="00D001AC">
        <w:t xml:space="preserve">, </w:t>
      </w:r>
      <w:proofErr w:type="spellStart"/>
      <w:r w:rsidR="00D001AC" w:rsidRPr="00D001AC">
        <w:rPr>
          <w:i/>
          <w:iCs/>
        </w:rPr>
        <w:t>Stellarium</w:t>
      </w:r>
      <w:proofErr w:type="spellEnd"/>
      <w:r w:rsidR="00D001AC" w:rsidRPr="00D001AC">
        <w:rPr>
          <w:i/>
          <w:iCs/>
        </w:rPr>
        <w:t xml:space="preserve"> Web Online Star Map</w:t>
      </w:r>
      <w:r w:rsidR="00D001AC">
        <w:rPr>
          <w:i/>
          <w:iCs/>
        </w:rPr>
        <w:t xml:space="preserve"> </w:t>
      </w:r>
      <w:r w:rsidR="00D001AC" w:rsidRPr="00D001AC">
        <w:t>(2021),</w:t>
      </w:r>
      <w:r w:rsidR="00D001AC">
        <w:t xml:space="preserve"> &lt;</w:t>
      </w:r>
      <w:r w:rsidR="00D001AC" w:rsidRPr="00D001AC">
        <w:t>https://stellarium-web.org</w:t>
      </w:r>
      <w:r w:rsidR="00D001AC">
        <w:t>&gt;</w:t>
      </w:r>
      <w:r w:rsidR="00D001AC" w:rsidRPr="00D001AC">
        <w:t xml:space="preserve"> </w:t>
      </w:r>
      <w:r w:rsidR="00D001AC">
        <w:t>[accessed April 2021]</w:t>
      </w:r>
      <w:bookmarkEnd w:id="31"/>
      <w:r w:rsidR="00D001AC">
        <w:t>.</w:t>
      </w:r>
    </w:p>
  </w:footnote>
  <w:footnote w:id="37">
    <w:p w14:paraId="0DCEC079" w14:textId="1511100B" w:rsidR="00963B96" w:rsidRDefault="00963B96">
      <w:pPr>
        <w:pStyle w:val="FootnoteText"/>
      </w:pPr>
      <w:r>
        <w:rPr>
          <w:rStyle w:val="FootnoteReference"/>
        </w:rPr>
        <w:footnoteRef/>
      </w:r>
      <w:r>
        <w:t xml:space="preserve"> McCluskey, ‘Analyzing Light-And-Shadow’, p. 427.</w:t>
      </w:r>
    </w:p>
  </w:footnote>
  <w:footnote w:id="38">
    <w:p w14:paraId="3D03A7FC" w14:textId="7953A644" w:rsidR="0035572B" w:rsidRPr="0035572B" w:rsidRDefault="0035572B">
      <w:pPr>
        <w:pStyle w:val="FootnoteText"/>
      </w:pPr>
      <w:r>
        <w:rPr>
          <w:rStyle w:val="FootnoteReference"/>
        </w:rPr>
        <w:footnoteRef/>
      </w:r>
      <w:r>
        <w:t xml:space="preserve"> </w:t>
      </w:r>
      <w:bookmarkStart w:id="32" w:name="_Hlk71400935"/>
      <w:r>
        <w:t xml:space="preserve">Clive Ruggles, </w:t>
      </w:r>
      <w:r>
        <w:rPr>
          <w:i/>
          <w:iCs/>
        </w:rPr>
        <w:t xml:space="preserve">Ancient Astronomy </w:t>
      </w:r>
      <w:r>
        <w:t>(Santa Barbara</w:t>
      </w:r>
      <w:r w:rsidR="007301BD">
        <w:t xml:space="preserve">: </w:t>
      </w:r>
      <w:r>
        <w:t xml:space="preserve"> ABC-CLIO, 2005)</w:t>
      </w:r>
      <w:bookmarkEnd w:id="32"/>
      <w:r>
        <w:t>, p. 113.</w:t>
      </w:r>
    </w:p>
  </w:footnote>
  <w:footnote w:id="39">
    <w:p w14:paraId="49448D29" w14:textId="77777777" w:rsidR="002E0A79" w:rsidRPr="00297439" w:rsidRDefault="002E0A79" w:rsidP="002E0A79">
      <w:pPr>
        <w:pStyle w:val="FootnoteText"/>
      </w:pPr>
      <w:r>
        <w:rPr>
          <w:rStyle w:val="FootnoteReference"/>
        </w:rPr>
        <w:footnoteRef/>
      </w:r>
      <w:r>
        <w:t xml:space="preserve"> </w:t>
      </w:r>
      <w:bookmarkStart w:id="33" w:name="_Hlk71569814"/>
      <w:r>
        <w:t xml:space="preserve">National Centers for Environmental Information, </w:t>
      </w:r>
      <w:r>
        <w:rPr>
          <w:i/>
          <w:iCs/>
        </w:rPr>
        <w:t>Magnetic Field Calculators</w:t>
      </w:r>
      <w:r>
        <w:t xml:space="preserve"> (2021) &lt;</w:t>
      </w:r>
      <w:r w:rsidRPr="00297439">
        <w:t>https://www.ngdc.noaa.gov/geomag/calculators/magcalc.shtml#declination</w:t>
      </w:r>
      <w:r>
        <w:t>&gt; [accessed April 2021].</w:t>
      </w:r>
      <w:bookmarkEnd w:id="33"/>
    </w:p>
  </w:footnote>
  <w:footnote w:id="40">
    <w:p w14:paraId="65E84418" w14:textId="77777777" w:rsidR="002E0A79" w:rsidRDefault="002E0A79" w:rsidP="002E0A79">
      <w:pPr>
        <w:pStyle w:val="FootnoteText"/>
      </w:pPr>
      <w:r>
        <w:rPr>
          <w:rStyle w:val="FootnoteReference"/>
        </w:rPr>
        <w:footnoteRef/>
      </w:r>
      <w:r>
        <w:t xml:space="preserve"> </w:t>
      </w:r>
      <w:bookmarkStart w:id="34" w:name="_Hlk71444038"/>
      <w:r>
        <w:t xml:space="preserve">Frank Prendergast, ‘Techniques of Field Survey’, </w:t>
      </w:r>
      <w:bookmarkStart w:id="35" w:name="_Hlk71450735"/>
      <w:r>
        <w:t xml:space="preserve">in </w:t>
      </w:r>
      <w:r>
        <w:rPr>
          <w:i/>
          <w:iCs/>
        </w:rPr>
        <w:t xml:space="preserve">Handbook Of </w:t>
      </w:r>
      <w:proofErr w:type="spellStart"/>
      <w:r>
        <w:rPr>
          <w:i/>
          <w:iCs/>
        </w:rPr>
        <w:t>Archaeoastronomy</w:t>
      </w:r>
      <w:proofErr w:type="spellEnd"/>
      <w:r>
        <w:rPr>
          <w:i/>
          <w:iCs/>
        </w:rPr>
        <w:t xml:space="preserve"> And Ethnoastronomy, </w:t>
      </w:r>
      <w:r>
        <w:t xml:space="preserve">ed. by Clive Ruggles (New York:  Springer </w:t>
      </w:r>
      <w:proofErr w:type="spellStart"/>
      <w:r>
        <w:t>Science+Business</w:t>
      </w:r>
      <w:proofErr w:type="spellEnd"/>
      <w:r>
        <w:t xml:space="preserve"> Media, 2015), pp. </w:t>
      </w:r>
      <w:bookmarkEnd w:id="35"/>
      <w:r>
        <w:t>389-409 (p. 392)</w:t>
      </w:r>
      <w:bookmarkEnd w:id="34"/>
      <w:r>
        <w:t>.</w:t>
      </w:r>
    </w:p>
  </w:footnote>
  <w:footnote w:id="41">
    <w:p w14:paraId="5D04684D" w14:textId="364E8D22" w:rsidR="00A42D37" w:rsidRDefault="00A42D37">
      <w:pPr>
        <w:pStyle w:val="FootnoteText"/>
      </w:pPr>
      <w:r>
        <w:rPr>
          <w:rStyle w:val="FootnoteReference"/>
        </w:rPr>
        <w:footnoteRef/>
      </w:r>
      <w:r>
        <w:t xml:space="preserve"> </w:t>
      </w:r>
      <w:proofErr w:type="spellStart"/>
      <w:r>
        <w:t>Laylander</w:t>
      </w:r>
      <w:proofErr w:type="spellEnd"/>
      <w:r>
        <w:t xml:space="preserve">, ‘Prehistoric </w:t>
      </w:r>
      <w:r w:rsidR="004A684E">
        <w:t>Equinox Markers’, p. 7.</w:t>
      </w:r>
    </w:p>
  </w:footnote>
  <w:footnote w:id="42">
    <w:p w14:paraId="011E6C82" w14:textId="6796FDE0" w:rsidR="0035572B" w:rsidRDefault="0035572B">
      <w:pPr>
        <w:pStyle w:val="FootnoteText"/>
      </w:pPr>
      <w:r>
        <w:rPr>
          <w:rStyle w:val="FootnoteReference"/>
        </w:rPr>
        <w:footnoteRef/>
      </w:r>
      <w:r>
        <w:t xml:space="preserve"> Archaeological survey information from JTNP.</w:t>
      </w:r>
    </w:p>
  </w:footnote>
  <w:footnote w:id="43">
    <w:p w14:paraId="71F57EF5" w14:textId="080BC46D" w:rsidR="0035572B" w:rsidRDefault="0035572B">
      <w:pPr>
        <w:pStyle w:val="FootnoteText"/>
      </w:pPr>
      <w:r>
        <w:rPr>
          <w:rStyle w:val="FootnoteReference"/>
        </w:rPr>
        <w:footnoteRef/>
      </w:r>
      <w:r>
        <w:t xml:space="preserve"> Archaeological survey information from JTNP.</w:t>
      </w:r>
    </w:p>
  </w:footnote>
  <w:footnote w:id="44">
    <w:p w14:paraId="76FF749E" w14:textId="2890BAC6" w:rsidR="00E41EB5" w:rsidRDefault="00E41EB5">
      <w:pPr>
        <w:pStyle w:val="FootnoteText"/>
      </w:pPr>
      <w:r>
        <w:rPr>
          <w:rStyle w:val="FootnoteReference"/>
        </w:rPr>
        <w:footnoteRef/>
      </w:r>
      <w:r>
        <w:t xml:space="preserve"> </w:t>
      </w:r>
      <w:bookmarkStart w:id="36" w:name="_Hlk71450829"/>
      <w:r>
        <w:t xml:space="preserve">Clive Ruggles, ‘Best Practices For Evaluating The Astronomical Significance of Archaeological Sites’, in </w:t>
      </w:r>
      <w:r>
        <w:rPr>
          <w:i/>
          <w:iCs/>
        </w:rPr>
        <w:t xml:space="preserve">Handbook Of </w:t>
      </w:r>
      <w:proofErr w:type="spellStart"/>
      <w:r>
        <w:rPr>
          <w:i/>
          <w:iCs/>
        </w:rPr>
        <w:t>Archaeoastronomy</w:t>
      </w:r>
      <w:proofErr w:type="spellEnd"/>
      <w:r>
        <w:rPr>
          <w:i/>
          <w:iCs/>
        </w:rPr>
        <w:t xml:space="preserve"> And Ethnoastronomy, </w:t>
      </w:r>
      <w:r>
        <w:t xml:space="preserve">ed. by Clive Ruggles (New York:  Springer </w:t>
      </w:r>
      <w:proofErr w:type="spellStart"/>
      <w:r>
        <w:t>Science+Business</w:t>
      </w:r>
      <w:proofErr w:type="spellEnd"/>
      <w:r>
        <w:t xml:space="preserve"> Media, 2015), pp. 373-388</w:t>
      </w:r>
      <w:bookmarkEnd w:id="36"/>
      <w:r>
        <w:t xml:space="preserve"> (p. 384).</w:t>
      </w:r>
    </w:p>
  </w:footnote>
  <w:footnote w:id="45">
    <w:p w14:paraId="20D042A2" w14:textId="72C6F859" w:rsidR="0032388E" w:rsidRDefault="0032388E">
      <w:pPr>
        <w:pStyle w:val="FootnoteText"/>
      </w:pPr>
      <w:r>
        <w:rPr>
          <w:rStyle w:val="FootnoteReference"/>
        </w:rPr>
        <w:footnoteRef/>
      </w:r>
      <w:r>
        <w:t xml:space="preserve"> Rafter, ‘Sun And The Lone Woman’, p. 31. </w:t>
      </w:r>
    </w:p>
  </w:footnote>
  <w:footnote w:id="46">
    <w:p w14:paraId="63EF3800" w14:textId="7018FC8A" w:rsidR="0032388E" w:rsidRDefault="0032388E">
      <w:pPr>
        <w:pStyle w:val="FootnoteText"/>
      </w:pPr>
      <w:r>
        <w:rPr>
          <w:rStyle w:val="FootnoteReference"/>
        </w:rPr>
        <w:footnoteRef/>
      </w:r>
      <w:r>
        <w:t xml:space="preserve"> Laird, ‘Mirror And Pattern’, </w:t>
      </w:r>
      <w:r w:rsidR="009F45DB">
        <w:t>Chapter 22.</w:t>
      </w:r>
    </w:p>
  </w:footnote>
  <w:footnote w:id="47">
    <w:p w14:paraId="76522431" w14:textId="57B7816E" w:rsidR="009F45DB" w:rsidRDefault="009F45DB">
      <w:pPr>
        <w:pStyle w:val="FootnoteText"/>
      </w:pPr>
      <w:r>
        <w:rPr>
          <w:rStyle w:val="FootnoteReference"/>
        </w:rPr>
        <w:footnoteRef/>
      </w:r>
      <w:r>
        <w:t xml:space="preserve"> Schaeffer and </w:t>
      </w:r>
      <w:proofErr w:type="spellStart"/>
      <w:r>
        <w:t>Stamm</w:t>
      </w:r>
      <w:proofErr w:type="spellEnd"/>
      <w:r>
        <w:t>, ‘Case Study of Picture Rocks’, pp. 446-449.</w:t>
      </w:r>
    </w:p>
  </w:footnote>
  <w:footnote w:id="48">
    <w:p w14:paraId="18B93BBE" w14:textId="2C7FA439" w:rsidR="00A82B9E" w:rsidRPr="00A82B9E" w:rsidRDefault="00A82B9E">
      <w:pPr>
        <w:pStyle w:val="FootnoteText"/>
      </w:pPr>
      <w:r>
        <w:rPr>
          <w:rStyle w:val="FootnoteReference"/>
        </w:rPr>
        <w:footnoteRef/>
      </w:r>
      <w:r>
        <w:t xml:space="preserve"> Laird, </w:t>
      </w:r>
      <w:r>
        <w:rPr>
          <w:i/>
          <w:iCs/>
        </w:rPr>
        <w:t xml:space="preserve">The </w:t>
      </w:r>
      <w:proofErr w:type="spellStart"/>
      <w:r>
        <w:rPr>
          <w:i/>
          <w:iCs/>
        </w:rPr>
        <w:t>Chemehuevis</w:t>
      </w:r>
      <w:proofErr w:type="spellEnd"/>
      <w:r>
        <w:rPr>
          <w:i/>
          <w:iCs/>
        </w:rPr>
        <w:t xml:space="preserve">, </w:t>
      </w:r>
      <w:r>
        <w:t>pp. 93-94.</w:t>
      </w:r>
    </w:p>
  </w:footnote>
  <w:footnote w:id="49">
    <w:p w14:paraId="3C67ABE1" w14:textId="3D0ED640" w:rsidR="00BA1C59" w:rsidRDefault="00BA1C59">
      <w:pPr>
        <w:pStyle w:val="FootnoteText"/>
      </w:pPr>
      <w:r>
        <w:rPr>
          <w:rStyle w:val="FootnoteReference"/>
        </w:rPr>
        <w:footnoteRef/>
      </w:r>
      <w:r>
        <w:t xml:space="preserve"> Fabio Silva, ‘</w:t>
      </w:r>
      <w:r w:rsidR="00C70AFB">
        <w:t>Reference</w:t>
      </w:r>
      <w:r>
        <w:t xml:space="preserve"> Tables For Skyscape Archaeology’, (2019), provided as part of course materials.</w:t>
      </w:r>
    </w:p>
  </w:footnote>
  <w:footnote w:id="50">
    <w:p w14:paraId="21AC3A2D" w14:textId="636A217F" w:rsidR="00BA1C59" w:rsidRDefault="00BA1C59">
      <w:pPr>
        <w:pStyle w:val="FootnoteText"/>
      </w:pPr>
      <w:r>
        <w:rPr>
          <w:rStyle w:val="FootnoteReference"/>
        </w:rPr>
        <w:footnoteRef/>
      </w:r>
      <w:r>
        <w:t xml:space="preserve"> Silva, ‘Reference Tables’.</w:t>
      </w:r>
    </w:p>
  </w:footnote>
  <w:footnote w:id="51">
    <w:p w14:paraId="583AC15B" w14:textId="17594B7D" w:rsidR="00A82B9E" w:rsidRDefault="00A82B9E">
      <w:pPr>
        <w:pStyle w:val="FootnoteText"/>
      </w:pPr>
      <w:r>
        <w:rPr>
          <w:rStyle w:val="FootnoteReference"/>
        </w:rPr>
        <w:footnoteRef/>
      </w:r>
      <w:r>
        <w:t xml:space="preserve"> Arch</w:t>
      </w:r>
      <w:r w:rsidR="000C6906">
        <w:t>a</w:t>
      </w:r>
      <w:r>
        <w:t>eological survey information from JTNP.</w:t>
      </w:r>
    </w:p>
  </w:footnote>
  <w:footnote w:id="52">
    <w:p w14:paraId="5DB6FA0C" w14:textId="0B8F7A46" w:rsidR="00E85051" w:rsidRPr="00E85051" w:rsidRDefault="00E85051">
      <w:pPr>
        <w:pStyle w:val="FootnoteText"/>
        <w:rPr>
          <w:i/>
          <w:iCs/>
        </w:rPr>
      </w:pPr>
      <w:r>
        <w:rPr>
          <w:rStyle w:val="FootnoteReference"/>
        </w:rPr>
        <w:footnoteRef/>
      </w:r>
      <w:r>
        <w:t xml:space="preserve"> Laird, </w:t>
      </w:r>
      <w:r>
        <w:rPr>
          <w:i/>
          <w:iCs/>
        </w:rPr>
        <w:t>Mirror And Pattern, p. 14.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23EA75" w14:textId="7E5D6933" w:rsidR="005354B4" w:rsidRDefault="005354B4">
    <w:pPr>
      <w:pStyle w:val="Header"/>
    </w:pPr>
    <w:r>
      <w:t>Kimberly Corrall, #2024486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15FFA"/>
    <w:multiLevelType w:val="hybridMultilevel"/>
    <w:tmpl w:val="3266CDC6"/>
    <w:lvl w:ilvl="0" w:tplc="04090013">
      <w:start w:val="1"/>
      <w:numFmt w:val="upperRoman"/>
      <w:lvlText w:val="%1."/>
      <w:lvlJc w:val="right"/>
      <w:pPr>
        <w:ind w:left="360" w:hanging="360"/>
      </w:p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0CE85AA1"/>
    <w:multiLevelType w:val="hybridMultilevel"/>
    <w:tmpl w:val="9652479C"/>
    <w:lvl w:ilvl="0" w:tplc="607250E2">
      <w:start w:val="1"/>
      <w:numFmt w:val="upperRoman"/>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1EE03A76"/>
    <w:multiLevelType w:val="hybridMultilevel"/>
    <w:tmpl w:val="2E980BC4"/>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3D2772B"/>
    <w:multiLevelType w:val="hybridMultilevel"/>
    <w:tmpl w:val="C1FC5334"/>
    <w:lvl w:ilvl="0" w:tplc="9B080E6C">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A64748F"/>
    <w:multiLevelType w:val="hybridMultilevel"/>
    <w:tmpl w:val="CA3E2E60"/>
    <w:lvl w:ilvl="0" w:tplc="04090013">
      <w:start w:val="1"/>
      <w:numFmt w:val="upperRoman"/>
      <w:lvlText w:val="%1."/>
      <w:lvlJc w:val="righ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3"/>
  </w:num>
  <w:num w:numId="2">
    <w:abstractNumId w:val="1"/>
  </w:num>
  <w:num w:numId="3">
    <w:abstractNumId w:val="2"/>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EC1"/>
    <w:rsid w:val="00027DAC"/>
    <w:rsid w:val="00033D13"/>
    <w:rsid w:val="000768B0"/>
    <w:rsid w:val="00081CA2"/>
    <w:rsid w:val="000916D9"/>
    <w:rsid w:val="000A2746"/>
    <w:rsid w:val="000C6906"/>
    <w:rsid w:val="000C7ADD"/>
    <w:rsid w:val="000E20A2"/>
    <w:rsid w:val="00103BF5"/>
    <w:rsid w:val="00132C88"/>
    <w:rsid w:val="00146E0E"/>
    <w:rsid w:val="00153EB3"/>
    <w:rsid w:val="0015747B"/>
    <w:rsid w:val="001654EF"/>
    <w:rsid w:val="00197E4F"/>
    <w:rsid w:val="001C48DC"/>
    <w:rsid w:val="001D1E14"/>
    <w:rsid w:val="001D2BC4"/>
    <w:rsid w:val="001E06E6"/>
    <w:rsid w:val="001F76D7"/>
    <w:rsid w:val="00204D47"/>
    <w:rsid w:val="00205266"/>
    <w:rsid w:val="002179FA"/>
    <w:rsid w:val="0022260E"/>
    <w:rsid w:val="00222944"/>
    <w:rsid w:val="00235230"/>
    <w:rsid w:val="00241059"/>
    <w:rsid w:val="00297439"/>
    <w:rsid w:val="002A067D"/>
    <w:rsid w:val="002C1780"/>
    <w:rsid w:val="002C5F46"/>
    <w:rsid w:val="002C7193"/>
    <w:rsid w:val="002D11C9"/>
    <w:rsid w:val="002D5F87"/>
    <w:rsid w:val="002E0A79"/>
    <w:rsid w:val="00303B35"/>
    <w:rsid w:val="00304D7B"/>
    <w:rsid w:val="0030653D"/>
    <w:rsid w:val="00306A10"/>
    <w:rsid w:val="003170C2"/>
    <w:rsid w:val="0032388E"/>
    <w:rsid w:val="00332D5A"/>
    <w:rsid w:val="00335613"/>
    <w:rsid w:val="00345626"/>
    <w:rsid w:val="0035572B"/>
    <w:rsid w:val="00357DE2"/>
    <w:rsid w:val="00374B43"/>
    <w:rsid w:val="00376991"/>
    <w:rsid w:val="003861E6"/>
    <w:rsid w:val="00392B83"/>
    <w:rsid w:val="003946F8"/>
    <w:rsid w:val="003966AC"/>
    <w:rsid w:val="003B22F1"/>
    <w:rsid w:val="003E70CD"/>
    <w:rsid w:val="003F32EA"/>
    <w:rsid w:val="004303EA"/>
    <w:rsid w:val="0045368D"/>
    <w:rsid w:val="004620F3"/>
    <w:rsid w:val="00485E86"/>
    <w:rsid w:val="00492897"/>
    <w:rsid w:val="004A684E"/>
    <w:rsid w:val="004B6868"/>
    <w:rsid w:val="004C28C2"/>
    <w:rsid w:val="004D2020"/>
    <w:rsid w:val="004E78C9"/>
    <w:rsid w:val="004F5CE1"/>
    <w:rsid w:val="00501DCA"/>
    <w:rsid w:val="00530037"/>
    <w:rsid w:val="005354B4"/>
    <w:rsid w:val="00545D43"/>
    <w:rsid w:val="005512EA"/>
    <w:rsid w:val="00580FBC"/>
    <w:rsid w:val="00583AE1"/>
    <w:rsid w:val="00596F43"/>
    <w:rsid w:val="005B25C9"/>
    <w:rsid w:val="005C0339"/>
    <w:rsid w:val="005C6617"/>
    <w:rsid w:val="005D6F7B"/>
    <w:rsid w:val="005E1909"/>
    <w:rsid w:val="005F4071"/>
    <w:rsid w:val="005F68B7"/>
    <w:rsid w:val="006045D3"/>
    <w:rsid w:val="006052E8"/>
    <w:rsid w:val="006317AE"/>
    <w:rsid w:val="00637A71"/>
    <w:rsid w:val="00643A45"/>
    <w:rsid w:val="00660C9D"/>
    <w:rsid w:val="00685D76"/>
    <w:rsid w:val="00686B6C"/>
    <w:rsid w:val="006B7E73"/>
    <w:rsid w:val="006E2909"/>
    <w:rsid w:val="00702A6C"/>
    <w:rsid w:val="007045F2"/>
    <w:rsid w:val="00705998"/>
    <w:rsid w:val="007118DC"/>
    <w:rsid w:val="007138CD"/>
    <w:rsid w:val="007155E4"/>
    <w:rsid w:val="007301BD"/>
    <w:rsid w:val="0073570B"/>
    <w:rsid w:val="00751C1B"/>
    <w:rsid w:val="00760463"/>
    <w:rsid w:val="00761BFC"/>
    <w:rsid w:val="00796737"/>
    <w:rsid w:val="007C3D9E"/>
    <w:rsid w:val="007D17EA"/>
    <w:rsid w:val="008133B1"/>
    <w:rsid w:val="00814D39"/>
    <w:rsid w:val="00824528"/>
    <w:rsid w:val="00843710"/>
    <w:rsid w:val="0084770A"/>
    <w:rsid w:val="00865453"/>
    <w:rsid w:val="00883FF9"/>
    <w:rsid w:val="00896EBE"/>
    <w:rsid w:val="008A0C6D"/>
    <w:rsid w:val="008B5ACD"/>
    <w:rsid w:val="008C7605"/>
    <w:rsid w:val="008E06E0"/>
    <w:rsid w:val="00913601"/>
    <w:rsid w:val="00914CB4"/>
    <w:rsid w:val="0092369F"/>
    <w:rsid w:val="00963B96"/>
    <w:rsid w:val="00970DAA"/>
    <w:rsid w:val="00975228"/>
    <w:rsid w:val="009A1F26"/>
    <w:rsid w:val="009A7EFB"/>
    <w:rsid w:val="009D102E"/>
    <w:rsid w:val="009D1329"/>
    <w:rsid w:val="009F0711"/>
    <w:rsid w:val="009F45DB"/>
    <w:rsid w:val="009F53A6"/>
    <w:rsid w:val="00A01CEC"/>
    <w:rsid w:val="00A03FD3"/>
    <w:rsid w:val="00A062AC"/>
    <w:rsid w:val="00A40E9E"/>
    <w:rsid w:val="00A41D6A"/>
    <w:rsid w:val="00A42D37"/>
    <w:rsid w:val="00A45143"/>
    <w:rsid w:val="00A52912"/>
    <w:rsid w:val="00A77B38"/>
    <w:rsid w:val="00A82B9E"/>
    <w:rsid w:val="00AB25C7"/>
    <w:rsid w:val="00B05713"/>
    <w:rsid w:val="00B12569"/>
    <w:rsid w:val="00B25942"/>
    <w:rsid w:val="00B30063"/>
    <w:rsid w:val="00B34F2A"/>
    <w:rsid w:val="00B46780"/>
    <w:rsid w:val="00B739B6"/>
    <w:rsid w:val="00B86505"/>
    <w:rsid w:val="00BA1C59"/>
    <w:rsid w:val="00BC3E59"/>
    <w:rsid w:val="00BC66D0"/>
    <w:rsid w:val="00BE1588"/>
    <w:rsid w:val="00C07A37"/>
    <w:rsid w:val="00C07B7F"/>
    <w:rsid w:val="00C36818"/>
    <w:rsid w:val="00C70AFB"/>
    <w:rsid w:val="00C73A1B"/>
    <w:rsid w:val="00C77CBD"/>
    <w:rsid w:val="00C80060"/>
    <w:rsid w:val="00CB197F"/>
    <w:rsid w:val="00CB1F3C"/>
    <w:rsid w:val="00CE1A21"/>
    <w:rsid w:val="00D00041"/>
    <w:rsid w:val="00D001AC"/>
    <w:rsid w:val="00D30434"/>
    <w:rsid w:val="00D4045A"/>
    <w:rsid w:val="00D56678"/>
    <w:rsid w:val="00D81652"/>
    <w:rsid w:val="00D83A0E"/>
    <w:rsid w:val="00D97482"/>
    <w:rsid w:val="00DA0BAB"/>
    <w:rsid w:val="00DA5F4B"/>
    <w:rsid w:val="00DB6767"/>
    <w:rsid w:val="00DC016B"/>
    <w:rsid w:val="00DF0F48"/>
    <w:rsid w:val="00E00968"/>
    <w:rsid w:val="00E07052"/>
    <w:rsid w:val="00E17EC1"/>
    <w:rsid w:val="00E238F5"/>
    <w:rsid w:val="00E41EB5"/>
    <w:rsid w:val="00E4647F"/>
    <w:rsid w:val="00E85051"/>
    <w:rsid w:val="00EA1005"/>
    <w:rsid w:val="00EA3647"/>
    <w:rsid w:val="00EA62E7"/>
    <w:rsid w:val="00EB0585"/>
    <w:rsid w:val="00EB08AC"/>
    <w:rsid w:val="00EF072C"/>
    <w:rsid w:val="00F02C54"/>
    <w:rsid w:val="00F202C6"/>
    <w:rsid w:val="00F2347D"/>
    <w:rsid w:val="00F31DD8"/>
    <w:rsid w:val="00F4374C"/>
    <w:rsid w:val="00F60F75"/>
    <w:rsid w:val="00F610ED"/>
    <w:rsid w:val="00F75F5D"/>
    <w:rsid w:val="00FA035C"/>
    <w:rsid w:val="00FB37A9"/>
    <w:rsid w:val="00FD4372"/>
    <w:rsid w:val="00FD6E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73844"/>
  <w15:chartTrackingRefBased/>
  <w15:docId w15:val="{A44DA0A6-2E26-43CD-8165-E1A213ADD4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54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17EC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4105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17EC1"/>
    <w:rPr>
      <w:rFonts w:asciiTheme="majorHAnsi" w:eastAsiaTheme="majorEastAsia" w:hAnsiTheme="majorHAnsi" w:cstheme="majorBidi"/>
      <w:color w:val="2F5496" w:themeColor="accent1" w:themeShade="BF"/>
      <w:sz w:val="26"/>
      <w:szCs w:val="26"/>
    </w:rPr>
  </w:style>
  <w:style w:type="paragraph" w:styleId="FootnoteText">
    <w:name w:val="footnote text"/>
    <w:basedOn w:val="Normal"/>
    <w:link w:val="FootnoteTextChar"/>
    <w:uiPriority w:val="99"/>
    <w:semiHidden/>
    <w:unhideWhenUsed/>
    <w:rsid w:val="001E06E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E06E6"/>
    <w:rPr>
      <w:sz w:val="20"/>
      <w:szCs w:val="20"/>
    </w:rPr>
  </w:style>
  <w:style w:type="character" w:styleId="FootnoteReference">
    <w:name w:val="footnote reference"/>
    <w:basedOn w:val="DefaultParagraphFont"/>
    <w:uiPriority w:val="99"/>
    <w:semiHidden/>
    <w:unhideWhenUsed/>
    <w:rsid w:val="001E06E6"/>
    <w:rPr>
      <w:vertAlign w:val="superscript"/>
    </w:rPr>
  </w:style>
  <w:style w:type="character" w:customStyle="1" w:styleId="Heading3Char">
    <w:name w:val="Heading 3 Char"/>
    <w:basedOn w:val="DefaultParagraphFont"/>
    <w:link w:val="Heading3"/>
    <w:uiPriority w:val="9"/>
    <w:rsid w:val="00241059"/>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BA1C59"/>
    <w:rPr>
      <w:color w:val="0563C1" w:themeColor="hyperlink"/>
      <w:u w:val="single"/>
    </w:rPr>
  </w:style>
  <w:style w:type="character" w:styleId="UnresolvedMention">
    <w:name w:val="Unresolved Mention"/>
    <w:basedOn w:val="DefaultParagraphFont"/>
    <w:uiPriority w:val="99"/>
    <w:semiHidden/>
    <w:unhideWhenUsed/>
    <w:rsid w:val="00BA1C59"/>
    <w:rPr>
      <w:color w:val="605E5C"/>
      <w:shd w:val="clear" w:color="auto" w:fill="E1DFDD"/>
    </w:rPr>
  </w:style>
  <w:style w:type="paragraph" w:styleId="Header">
    <w:name w:val="header"/>
    <w:basedOn w:val="Normal"/>
    <w:link w:val="HeaderChar"/>
    <w:uiPriority w:val="99"/>
    <w:unhideWhenUsed/>
    <w:rsid w:val="005354B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54B4"/>
  </w:style>
  <w:style w:type="paragraph" w:styleId="Footer">
    <w:name w:val="footer"/>
    <w:basedOn w:val="Normal"/>
    <w:link w:val="FooterChar"/>
    <w:uiPriority w:val="99"/>
    <w:unhideWhenUsed/>
    <w:rsid w:val="005354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54B4"/>
  </w:style>
  <w:style w:type="character" w:customStyle="1" w:styleId="Heading1Char">
    <w:name w:val="Heading 1 Char"/>
    <w:basedOn w:val="DefaultParagraphFont"/>
    <w:link w:val="Heading1"/>
    <w:uiPriority w:val="9"/>
    <w:rsid w:val="005354B4"/>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9732301">
      <w:bodyDiv w:val="1"/>
      <w:marLeft w:val="0"/>
      <w:marRight w:val="0"/>
      <w:marTop w:val="0"/>
      <w:marBottom w:val="0"/>
      <w:divBdr>
        <w:top w:val="none" w:sz="0" w:space="0" w:color="auto"/>
        <w:left w:val="none" w:sz="0" w:space="0" w:color="auto"/>
        <w:bottom w:val="none" w:sz="0" w:space="0" w:color="auto"/>
        <w:right w:val="none" w:sz="0" w:space="0" w:color="auto"/>
      </w:divBdr>
    </w:div>
    <w:div w:id="826020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CE1250-27BA-4CB8-8A0A-1626BFA443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21</Pages>
  <Words>5285</Words>
  <Characters>30128</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Corrall</dc:creator>
  <cp:keywords/>
  <dc:description/>
  <cp:lastModifiedBy>Kim Corrall</cp:lastModifiedBy>
  <cp:revision>7</cp:revision>
  <dcterms:created xsi:type="dcterms:W3CDTF">2021-05-12T17:25:00Z</dcterms:created>
  <dcterms:modified xsi:type="dcterms:W3CDTF">2021-05-13T14:03:00Z</dcterms:modified>
</cp:coreProperties>
</file>