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9F36BB" w14:textId="77777777" w:rsidR="00B802C8" w:rsidRPr="004F00DB" w:rsidRDefault="00B802C8" w:rsidP="00B802C8">
      <w:pPr>
        <w:jc w:val="center"/>
        <w:rPr>
          <w:sz w:val="28"/>
          <w:szCs w:val="28"/>
        </w:rPr>
      </w:pPr>
      <w:bookmarkStart w:id="0" w:name="_Toc213570379"/>
      <w:r w:rsidRPr="004F00DB">
        <w:rPr>
          <w:noProof/>
          <w:sz w:val="28"/>
          <w:szCs w:val="28"/>
          <w:lang w:val="en-IN" w:eastAsia="en-IN"/>
        </w:rPr>
        <w:drawing>
          <wp:inline distT="0" distB="0" distL="0" distR="0" wp14:anchorId="5FA8822C" wp14:editId="5E96A920">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Pr="004F00DB">
        <w:rPr>
          <w:sz w:val="28"/>
          <w:szCs w:val="28"/>
        </w:rPr>
        <w:fldChar w:fldCharType="begin"/>
      </w:r>
      <w:r w:rsidRPr="004F00DB">
        <w:rPr>
          <w:sz w:val="28"/>
          <w:szCs w:val="28"/>
        </w:rPr>
        <w:instrText xml:space="preserve"> INCLUDEPICTURE "C:\\Users\\AzZedin01\\Library\\Group Containers\\UBF8T346G9.ms\\WebArchiveCopyPasteTempFiles\\com.microsoft.Word\\8P2xdp3q1g646AAAAAElFTkSuQmCC" \* MERGEFORMAT </w:instrText>
      </w:r>
      <w:r w:rsidRPr="004F00DB">
        <w:rPr>
          <w:sz w:val="28"/>
          <w:szCs w:val="28"/>
        </w:rPr>
        <w:fldChar w:fldCharType="end"/>
      </w:r>
    </w:p>
    <w:p w14:paraId="5C037501" w14:textId="77777777" w:rsidR="00B802C8" w:rsidRPr="004F00DB" w:rsidRDefault="00B802C8" w:rsidP="00B802C8">
      <w:pPr>
        <w:jc w:val="center"/>
        <w:rPr>
          <w:sz w:val="28"/>
          <w:szCs w:val="28"/>
        </w:rPr>
      </w:pPr>
    </w:p>
    <w:p w14:paraId="0BAC95BC" w14:textId="77777777" w:rsidR="00B802C8" w:rsidRPr="004F00DB" w:rsidRDefault="00B802C8" w:rsidP="00B802C8">
      <w:pPr>
        <w:jc w:val="center"/>
        <w:rPr>
          <w:sz w:val="28"/>
          <w:szCs w:val="28"/>
        </w:rPr>
      </w:pPr>
    </w:p>
    <w:p w14:paraId="76F91620" w14:textId="248DE683" w:rsidR="00B802C8" w:rsidRPr="004F00DB" w:rsidRDefault="00B802C8" w:rsidP="00B802C8">
      <w:pPr>
        <w:jc w:val="center"/>
        <w:rPr>
          <w:rFonts w:ascii="Arial" w:hAnsi="Arial" w:cs="Arial"/>
          <w:b/>
          <w:bCs/>
          <w:sz w:val="28"/>
          <w:szCs w:val="28"/>
        </w:rPr>
      </w:pPr>
      <w:r w:rsidRPr="004F00DB">
        <w:rPr>
          <w:rFonts w:ascii="Arial" w:hAnsi="Arial" w:cs="Arial"/>
          <w:b/>
          <w:bCs/>
          <w:sz w:val="28"/>
          <w:szCs w:val="28"/>
        </w:rPr>
        <w:t>Student Name:</w:t>
      </w:r>
      <w:r w:rsidR="00AF2E99">
        <w:rPr>
          <w:rFonts w:ascii="Arial" w:hAnsi="Arial" w:cs="Arial"/>
          <w:b/>
          <w:bCs/>
          <w:sz w:val="28"/>
          <w:szCs w:val="28"/>
        </w:rPr>
        <w:t xml:space="preserve"> </w:t>
      </w:r>
      <w:proofErr w:type="spellStart"/>
      <w:r w:rsidR="00AF2E99" w:rsidRPr="00AF2E99">
        <w:rPr>
          <w:rFonts w:ascii="Arial" w:hAnsi="Arial" w:cs="Arial"/>
          <w:b/>
          <w:bCs/>
          <w:sz w:val="28"/>
          <w:szCs w:val="28"/>
        </w:rPr>
        <w:t>Yogshree</w:t>
      </w:r>
      <w:proofErr w:type="spellEnd"/>
      <w:r w:rsidR="00AF2E99" w:rsidRPr="00AF2E99">
        <w:rPr>
          <w:rFonts w:ascii="Arial" w:hAnsi="Arial" w:cs="Arial"/>
          <w:b/>
          <w:bCs/>
          <w:sz w:val="28"/>
          <w:szCs w:val="28"/>
        </w:rPr>
        <w:t xml:space="preserve"> Bundela</w:t>
      </w:r>
    </w:p>
    <w:p w14:paraId="4CD2B8BE" w14:textId="77777777" w:rsidR="00B802C8" w:rsidRPr="004F00DB" w:rsidRDefault="00B802C8" w:rsidP="00B802C8">
      <w:pPr>
        <w:jc w:val="center"/>
        <w:rPr>
          <w:rFonts w:ascii="Arial" w:hAnsi="Arial" w:cs="Arial"/>
          <w:b/>
          <w:bCs/>
          <w:sz w:val="28"/>
          <w:szCs w:val="28"/>
        </w:rPr>
      </w:pPr>
    </w:p>
    <w:p w14:paraId="4B063940" w14:textId="223E8454" w:rsidR="00B802C8" w:rsidRPr="004F00DB" w:rsidRDefault="00B802C8" w:rsidP="00B802C8">
      <w:pPr>
        <w:jc w:val="center"/>
        <w:rPr>
          <w:rFonts w:ascii="Arial" w:hAnsi="Arial" w:cs="Arial"/>
          <w:b/>
          <w:bCs/>
          <w:sz w:val="28"/>
          <w:szCs w:val="28"/>
        </w:rPr>
      </w:pPr>
      <w:r w:rsidRPr="004F00DB">
        <w:rPr>
          <w:rFonts w:ascii="Arial" w:hAnsi="Arial" w:cs="Arial"/>
          <w:b/>
          <w:bCs/>
          <w:sz w:val="28"/>
          <w:szCs w:val="28"/>
        </w:rPr>
        <w:t>Student ID:</w:t>
      </w:r>
      <w:r w:rsidR="00AF2E99">
        <w:rPr>
          <w:rFonts w:ascii="Arial" w:hAnsi="Arial" w:cs="Arial"/>
          <w:b/>
          <w:bCs/>
          <w:sz w:val="28"/>
          <w:szCs w:val="28"/>
        </w:rPr>
        <w:t xml:space="preserve"> </w:t>
      </w:r>
      <w:r w:rsidR="00AF2E99" w:rsidRPr="00AF2E99">
        <w:rPr>
          <w:rFonts w:ascii="Arial" w:hAnsi="Arial" w:cs="Arial"/>
          <w:b/>
          <w:bCs/>
          <w:sz w:val="28"/>
          <w:szCs w:val="28"/>
        </w:rPr>
        <w:t>2507696</w:t>
      </w:r>
    </w:p>
    <w:p w14:paraId="4C03C866" w14:textId="77777777" w:rsidR="00B802C8" w:rsidRPr="004F00DB" w:rsidRDefault="00B802C8" w:rsidP="00AF2E99">
      <w:pPr>
        <w:rPr>
          <w:rFonts w:ascii="Arial" w:hAnsi="Arial" w:cs="Arial"/>
          <w:sz w:val="28"/>
          <w:szCs w:val="28"/>
        </w:rPr>
      </w:pPr>
    </w:p>
    <w:p w14:paraId="482BE0D9" w14:textId="77777777" w:rsidR="00B802C8" w:rsidRPr="004F00DB" w:rsidRDefault="00B802C8" w:rsidP="00B802C8">
      <w:pPr>
        <w:jc w:val="center"/>
        <w:rPr>
          <w:rFonts w:ascii="Arial" w:hAnsi="Arial" w:cs="Arial"/>
          <w:b/>
          <w:bCs/>
          <w:sz w:val="28"/>
          <w:szCs w:val="28"/>
        </w:rPr>
      </w:pPr>
      <w:r w:rsidRPr="004F00DB">
        <w:rPr>
          <w:rFonts w:ascii="Arial" w:hAnsi="Arial" w:cs="Arial"/>
          <w:b/>
          <w:bCs/>
          <w:sz w:val="28"/>
          <w:szCs w:val="28"/>
        </w:rPr>
        <w:t>Module Name: Marketing Management</w:t>
      </w:r>
    </w:p>
    <w:p w14:paraId="565DBEF8" w14:textId="77777777" w:rsidR="00B802C8" w:rsidRPr="004F00DB" w:rsidRDefault="00B802C8" w:rsidP="00B802C8">
      <w:pPr>
        <w:jc w:val="center"/>
        <w:rPr>
          <w:rFonts w:ascii="Arial" w:hAnsi="Arial" w:cs="Arial"/>
          <w:b/>
          <w:bCs/>
          <w:sz w:val="28"/>
          <w:szCs w:val="28"/>
        </w:rPr>
      </w:pPr>
    </w:p>
    <w:p w14:paraId="40978A99" w14:textId="4CC536BB" w:rsidR="00B802C8" w:rsidRPr="004F00DB" w:rsidRDefault="00B802C8" w:rsidP="00AF2E99">
      <w:pPr>
        <w:jc w:val="center"/>
        <w:rPr>
          <w:rFonts w:ascii="Arial" w:hAnsi="Arial" w:cs="Arial"/>
          <w:b/>
          <w:bCs/>
          <w:sz w:val="28"/>
          <w:szCs w:val="28"/>
        </w:rPr>
      </w:pPr>
      <w:r w:rsidRPr="004F00DB">
        <w:rPr>
          <w:rFonts w:ascii="Arial" w:hAnsi="Arial" w:cs="Arial"/>
          <w:b/>
          <w:bCs/>
          <w:sz w:val="28"/>
          <w:szCs w:val="28"/>
        </w:rPr>
        <w:t>Module Code: LCMB7024</w:t>
      </w:r>
    </w:p>
    <w:p w14:paraId="10ACD5DE" w14:textId="77777777" w:rsidR="00B802C8" w:rsidRPr="004F00DB" w:rsidRDefault="00B802C8" w:rsidP="00B802C8">
      <w:pPr>
        <w:jc w:val="center"/>
        <w:rPr>
          <w:rFonts w:ascii="Arial" w:hAnsi="Arial" w:cs="Arial"/>
          <w:b/>
          <w:bCs/>
          <w:sz w:val="28"/>
          <w:szCs w:val="28"/>
        </w:rPr>
      </w:pPr>
    </w:p>
    <w:p w14:paraId="10EDC0A4" w14:textId="44D18364" w:rsidR="00B802C8" w:rsidRDefault="00B802C8" w:rsidP="00AF2E99">
      <w:pPr>
        <w:jc w:val="center"/>
        <w:rPr>
          <w:rFonts w:ascii="Arial" w:hAnsi="Arial" w:cs="Arial"/>
          <w:b/>
          <w:bCs/>
          <w:sz w:val="28"/>
          <w:szCs w:val="28"/>
        </w:rPr>
      </w:pPr>
      <w:r w:rsidRPr="004F00DB">
        <w:rPr>
          <w:rFonts w:ascii="Arial" w:hAnsi="Arial" w:cs="Arial"/>
          <w:b/>
          <w:bCs/>
          <w:sz w:val="28"/>
          <w:szCs w:val="28"/>
        </w:rPr>
        <w:t>Lecturer’s Name:</w:t>
      </w:r>
      <w:r w:rsidR="00AF2E99">
        <w:rPr>
          <w:rFonts w:ascii="Arial" w:hAnsi="Arial" w:cs="Arial"/>
          <w:b/>
          <w:bCs/>
          <w:sz w:val="28"/>
          <w:szCs w:val="28"/>
        </w:rPr>
        <w:t xml:space="preserve"> </w:t>
      </w:r>
      <w:r w:rsidR="00AF2E99" w:rsidRPr="00AF2E99">
        <w:rPr>
          <w:rFonts w:ascii="Arial" w:hAnsi="Arial" w:cs="Arial"/>
          <w:b/>
          <w:bCs/>
          <w:sz w:val="28"/>
          <w:szCs w:val="28"/>
        </w:rPr>
        <w:t xml:space="preserve">Dr Laila Maazouz </w:t>
      </w:r>
      <w:proofErr w:type="gramStart"/>
      <w:r w:rsidR="00AF2E99" w:rsidRPr="00AF2E99">
        <w:rPr>
          <w:rFonts w:ascii="Arial" w:hAnsi="Arial" w:cs="Arial"/>
          <w:b/>
          <w:bCs/>
          <w:sz w:val="28"/>
          <w:szCs w:val="28"/>
        </w:rPr>
        <w:t>( London</w:t>
      </w:r>
      <w:proofErr w:type="gramEnd"/>
      <w:r w:rsidR="00AF2E99" w:rsidRPr="00AF2E99">
        <w:rPr>
          <w:rFonts w:ascii="Arial" w:hAnsi="Arial" w:cs="Arial"/>
          <w:b/>
          <w:bCs/>
          <w:sz w:val="28"/>
          <w:szCs w:val="28"/>
        </w:rPr>
        <w:t xml:space="preserve"> )</w:t>
      </w:r>
    </w:p>
    <w:p w14:paraId="0B868123" w14:textId="77777777" w:rsidR="00AF2E99" w:rsidRPr="004F00DB" w:rsidRDefault="00AF2E99" w:rsidP="00AF2E99">
      <w:pPr>
        <w:jc w:val="center"/>
        <w:rPr>
          <w:rFonts w:ascii="Arial" w:hAnsi="Arial" w:cs="Arial"/>
          <w:b/>
          <w:bCs/>
          <w:sz w:val="28"/>
          <w:szCs w:val="28"/>
        </w:rPr>
      </w:pPr>
    </w:p>
    <w:p w14:paraId="0C040748" w14:textId="6CD1E976" w:rsidR="00B802C8" w:rsidRPr="004F00DB" w:rsidRDefault="00335CE4" w:rsidP="00B802C8">
      <w:pPr>
        <w:jc w:val="center"/>
        <w:rPr>
          <w:rFonts w:ascii="Arial" w:hAnsi="Arial" w:cs="Arial"/>
          <w:b/>
          <w:bCs/>
          <w:sz w:val="28"/>
          <w:szCs w:val="28"/>
        </w:rPr>
      </w:pPr>
      <w:r w:rsidRPr="004F00DB">
        <w:rPr>
          <w:rFonts w:ascii="Arial" w:hAnsi="Arial" w:cs="Arial"/>
          <w:b/>
          <w:bCs/>
          <w:sz w:val="28"/>
          <w:szCs w:val="28"/>
        </w:rPr>
        <w:t>Word Count: 2</w:t>
      </w:r>
      <w:r w:rsidR="00AF2E99">
        <w:rPr>
          <w:rFonts w:ascii="Arial" w:hAnsi="Arial" w:cs="Arial"/>
          <w:b/>
          <w:bCs/>
          <w:sz w:val="28"/>
          <w:szCs w:val="28"/>
        </w:rPr>
        <w:t>712</w:t>
      </w:r>
    </w:p>
    <w:p w14:paraId="1198155F" w14:textId="77777777" w:rsidR="00B802C8" w:rsidRPr="004F00DB" w:rsidRDefault="00B802C8" w:rsidP="00B802C8">
      <w:pPr>
        <w:jc w:val="center"/>
        <w:rPr>
          <w:rFonts w:ascii="Arial" w:hAnsi="Arial" w:cs="Arial"/>
          <w:b/>
          <w:bCs/>
          <w:sz w:val="28"/>
          <w:szCs w:val="28"/>
        </w:rPr>
      </w:pPr>
    </w:p>
    <w:p w14:paraId="1278AA8B" w14:textId="77777777" w:rsidR="00B802C8" w:rsidRPr="004F00DB" w:rsidRDefault="00B802C8" w:rsidP="00B802C8">
      <w:pPr>
        <w:jc w:val="center"/>
        <w:rPr>
          <w:rFonts w:ascii="Arial" w:hAnsi="Arial" w:cs="Arial"/>
          <w:b/>
          <w:bCs/>
          <w:sz w:val="28"/>
          <w:szCs w:val="28"/>
        </w:rPr>
      </w:pPr>
    </w:p>
    <w:p w14:paraId="3A333F7C" w14:textId="77777777" w:rsidR="00B802C8" w:rsidRPr="004F00DB" w:rsidRDefault="00B802C8" w:rsidP="00B802C8">
      <w:pPr>
        <w:jc w:val="center"/>
        <w:rPr>
          <w:rFonts w:ascii="Arial" w:hAnsi="Arial" w:cs="Arial"/>
          <w:b/>
          <w:bCs/>
          <w:sz w:val="28"/>
          <w:szCs w:val="28"/>
        </w:rPr>
      </w:pPr>
      <w:r w:rsidRPr="004F00DB">
        <w:rPr>
          <w:rFonts w:ascii="Arial" w:hAnsi="Arial" w:cs="Arial"/>
          <w:b/>
          <w:bCs/>
          <w:sz w:val="28"/>
          <w:szCs w:val="28"/>
        </w:rPr>
        <w:t>Term 1</w:t>
      </w:r>
    </w:p>
    <w:p w14:paraId="5B17393C" w14:textId="77777777" w:rsidR="00B802C8" w:rsidRPr="004F00DB" w:rsidRDefault="00B802C8">
      <w:pPr>
        <w:rPr>
          <w:rFonts w:ascii="Arial" w:eastAsiaTheme="majorEastAsia" w:hAnsi="Arial" w:cs="Arial"/>
          <w:b/>
          <w:sz w:val="24"/>
          <w:szCs w:val="24"/>
        </w:rPr>
      </w:pPr>
      <w:r w:rsidRPr="004F00DB">
        <w:rPr>
          <w:rFonts w:ascii="Arial" w:hAnsi="Arial" w:cs="Arial"/>
          <w:b/>
          <w:sz w:val="24"/>
          <w:szCs w:val="24"/>
        </w:rPr>
        <w:br w:type="page"/>
      </w:r>
    </w:p>
    <w:sdt>
      <w:sdtPr>
        <w:rPr>
          <w:rFonts w:asciiTheme="minorHAnsi" w:eastAsiaTheme="minorHAnsi" w:hAnsiTheme="minorHAnsi" w:cstheme="minorBidi"/>
          <w:color w:val="auto"/>
          <w:sz w:val="22"/>
          <w:szCs w:val="22"/>
          <w:lang w:val="en-GB"/>
        </w:rPr>
        <w:id w:val="1505164526"/>
        <w:docPartObj>
          <w:docPartGallery w:val="Table of Contents"/>
          <w:docPartUnique/>
        </w:docPartObj>
      </w:sdtPr>
      <w:sdtEndPr>
        <w:rPr>
          <w:b/>
          <w:bCs/>
          <w:noProof/>
        </w:rPr>
      </w:sdtEndPr>
      <w:sdtContent>
        <w:p w14:paraId="24FB8DB0" w14:textId="77777777" w:rsidR="00B802C8" w:rsidRPr="004F00DB" w:rsidRDefault="00B802C8" w:rsidP="00B802C8">
          <w:pPr>
            <w:pStyle w:val="TOCHeading"/>
            <w:spacing w:line="360" w:lineRule="auto"/>
            <w:jc w:val="both"/>
            <w:rPr>
              <w:rFonts w:ascii="Arial" w:hAnsi="Arial" w:cs="Arial"/>
              <w:b/>
              <w:color w:val="auto"/>
              <w:sz w:val="24"/>
              <w:szCs w:val="24"/>
            </w:rPr>
          </w:pPr>
          <w:r w:rsidRPr="004F00DB">
            <w:rPr>
              <w:rFonts w:ascii="Arial" w:hAnsi="Arial" w:cs="Arial"/>
              <w:b/>
              <w:color w:val="auto"/>
              <w:sz w:val="24"/>
              <w:szCs w:val="24"/>
            </w:rPr>
            <w:t>Table of Contents</w:t>
          </w:r>
        </w:p>
        <w:p w14:paraId="61775913" w14:textId="6EC1668E" w:rsidR="00B802C8" w:rsidRPr="004F00DB" w:rsidRDefault="00B802C8" w:rsidP="00B802C8">
          <w:pPr>
            <w:pStyle w:val="TOC1"/>
            <w:tabs>
              <w:tab w:val="right" w:leader="dot" w:pos="9016"/>
            </w:tabs>
            <w:spacing w:line="360" w:lineRule="auto"/>
            <w:jc w:val="both"/>
            <w:rPr>
              <w:rFonts w:ascii="Arial" w:eastAsiaTheme="minorEastAsia" w:hAnsi="Arial" w:cs="Arial"/>
              <w:noProof/>
              <w:sz w:val="24"/>
              <w:szCs w:val="24"/>
              <w:lang w:val="en-IN" w:eastAsia="en-IN"/>
            </w:rPr>
          </w:pPr>
          <w:r w:rsidRPr="004F00DB">
            <w:rPr>
              <w:rFonts w:ascii="Arial" w:hAnsi="Arial" w:cs="Arial"/>
              <w:sz w:val="24"/>
              <w:szCs w:val="24"/>
            </w:rPr>
            <w:fldChar w:fldCharType="begin"/>
          </w:r>
          <w:r w:rsidRPr="004F00DB">
            <w:rPr>
              <w:rFonts w:ascii="Arial" w:hAnsi="Arial" w:cs="Arial"/>
              <w:sz w:val="24"/>
              <w:szCs w:val="24"/>
            </w:rPr>
            <w:instrText xml:space="preserve"> TOC \o "1-3" \h \z \u </w:instrText>
          </w:r>
          <w:r w:rsidRPr="004F00DB">
            <w:rPr>
              <w:rFonts w:ascii="Arial" w:hAnsi="Arial" w:cs="Arial"/>
              <w:sz w:val="24"/>
              <w:szCs w:val="24"/>
            </w:rPr>
            <w:fldChar w:fldCharType="separate"/>
          </w:r>
          <w:hyperlink w:anchor="_Toc213659908" w:history="1">
            <w:r w:rsidRPr="004F00DB">
              <w:rPr>
                <w:rStyle w:val="Hyperlink"/>
                <w:rFonts w:ascii="Arial" w:hAnsi="Arial" w:cs="Arial"/>
                <w:noProof/>
                <w:color w:val="auto"/>
                <w:sz w:val="24"/>
                <w:szCs w:val="24"/>
              </w:rPr>
              <w:t>1. Introduction</w:t>
            </w:r>
            <w:r w:rsidRPr="004F00DB">
              <w:rPr>
                <w:rFonts w:ascii="Arial" w:hAnsi="Arial" w:cs="Arial"/>
                <w:noProof/>
                <w:webHidden/>
                <w:sz w:val="24"/>
                <w:szCs w:val="24"/>
              </w:rPr>
              <w:tab/>
            </w:r>
            <w:r w:rsidRPr="004F00DB">
              <w:rPr>
                <w:rFonts w:ascii="Arial" w:hAnsi="Arial" w:cs="Arial"/>
                <w:noProof/>
                <w:webHidden/>
                <w:sz w:val="24"/>
                <w:szCs w:val="24"/>
              </w:rPr>
              <w:fldChar w:fldCharType="begin"/>
            </w:r>
            <w:r w:rsidRPr="004F00DB">
              <w:rPr>
                <w:rFonts w:ascii="Arial" w:hAnsi="Arial" w:cs="Arial"/>
                <w:noProof/>
                <w:webHidden/>
                <w:sz w:val="24"/>
                <w:szCs w:val="24"/>
              </w:rPr>
              <w:instrText xml:space="preserve"> PAGEREF _Toc213659908 \h </w:instrText>
            </w:r>
            <w:r w:rsidRPr="004F00DB">
              <w:rPr>
                <w:rFonts w:ascii="Arial" w:hAnsi="Arial" w:cs="Arial"/>
                <w:noProof/>
                <w:webHidden/>
                <w:sz w:val="24"/>
                <w:szCs w:val="24"/>
              </w:rPr>
            </w:r>
            <w:r w:rsidRPr="004F00DB">
              <w:rPr>
                <w:rFonts w:ascii="Arial" w:hAnsi="Arial" w:cs="Arial"/>
                <w:noProof/>
                <w:webHidden/>
                <w:sz w:val="24"/>
                <w:szCs w:val="24"/>
              </w:rPr>
              <w:fldChar w:fldCharType="separate"/>
            </w:r>
            <w:r w:rsidR="00CC28AE">
              <w:rPr>
                <w:rFonts w:ascii="Arial" w:hAnsi="Arial" w:cs="Arial"/>
                <w:noProof/>
                <w:webHidden/>
                <w:sz w:val="24"/>
                <w:szCs w:val="24"/>
              </w:rPr>
              <w:t>3</w:t>
            </w:r>
            <w:r w:rsidRPr="004F00DB">
              <w:rPr>
                <w:rFonts w:ascii="Arial" w:hAnsi="Arial" w:cs="Arial"/>
                <w:noProof/>
                <w:webHidden/>
                <w:sz w:val="24"/>
                <w:szCs w:val="24"/>
              </w:rPr>
              <w:fldChar w:fldCharType="end"/>
            </w:r>
          </w:hyperlink>
        </w:p>
        <w:p w14:paraId="3AA11A53" w14:textId="22DE3590" w:rsidR="00B802C8" w:rsidRPr="004F00DB" w:rsidRDefault="00B802C8" w:rsidP="00B802C8">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13659909" w:history="1">
            <w:r w:rsidRPr="004F00DB">
              <w:rPr>
                <w:rStyle w:val="Hyperlink"/>
                <w:rFonts w:ascii="Arial" w:hAnsi="Arial" w:cs="Arial"/>
                <w:noProof/>
                <w:color w:val="auto"/>
                <w:sz w:val="24"/>
                <w:szCs w:val="24"/>
              </w:rPr>
              <w:t>Purpose and focus of the report in relation to strategic marketing management</w:t>
            </w:r>
            <w:r w:rsidRPr="004F00DB">
              <w:rPr>
                <w:rFonts w:ascii="Arial" w:hAnsi="Arial" w:cs="Arial"/>
                <w:noProof/>
                <w:webHidden/>
                <w:sz w:val="24"/>
                <w:szCs w:val="24"/>
              </w:rPr>
              <w:tab/>
            </w:r>
            <w:r w:rsidRPr="004F00DB">
              <w:rPr>
                <w:rFonts w:ascii="Arial" w:hAnsi="Arial" w:cs="Arial"/>
                <w:noProof/>
                <w:webHidden/>
                <w:sz w:val="24"/>
                <w:szCs w:val="24"/>
              </w:rPr>
              <w:fldChar w:fldCharType="begin"/>
            </w:r>
            <w:r w:rsidRPr="004F00DB">
              <w:rPr>
                <w:rFonts w:ascii="Arial" w:hAnsi="Arial" w:cs="Arial"/>
                <w:noProof/>
                <w:webHidden/>
                <w:sz w:val="24"/>
                <w:szCs w:val="24"/>
              </w:rPr>
              <w:instrText xml:space="preserve"> PAGEREF _Toc213659909 \h </w:instrText>
            </w:r>
            <w:r w:rsidRPr="004F00DB">
              <w:rPr>
                <w:rFonts w:ascii="Arial" w:hAnsi="Arial" w:cs="Arial"/>
                <w:noProof/>
                <w:webHidden/>
                <w:sz w:val="24"/>
                <w:szCs w:val="24"/>
              </w:rPr>
            </w:r>
            <w:r w:rsidRPr="004F00DB">
              <w:rPr>
                <w:rFonts w:ascii="Arial" w:hAnsi="Arial" w:cs="Arial"/>
                <w:noProof/>
                <w:webHidden/>
                <w:sz w:val="24"/>
                <w:szCs w:val="24"/>
              </w:rPr>
              <w:fldChar w:fldCharType="separate"/>
            </w:r>
            <w:r w:rsidR="00CC28AE">
              <w:rPr>
                <w:rFonts w:ascii="Arial" w:hAnsi="Arial" w:cs="Arial"/>
                <w:noProof/>
                <w:webHidden/>
                <w:sz w:val="24"/>
                <w:szCs w:val="24"/>
              </w:rPr>
              <w:t>3</w:t>
            </w:r>
            <w:r w:rsidRPr="004F00DB">
              <w:rPr>
                <w:rFonts w:ascii="Arial" w:hAnsi="Arial" w:cs="Arial"/>
                <w:noProof/>
                <w:webHidden/>
                <w:sz w:val="24"/>
                <w:szCs w:val="24"/>
              </w:rPr>
              <w:fldChar w:fldCharType="end"/>
            </w:r>
          </w:hyperlink>
        </w:p>
        <w:p w14:paraId="517BB59F" w14:textId="57AF9F53" w:rsidR="00B802C8" w:rsidRPr="004F00DB" w:rsidRDefault="00B802C8" w:rsidP="00B802C8">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13659910" w:history="1">
            <w:r w:rsidRPr="004F00DB">
              <w:rPr>
                <w:rStyle w:val="Hyperlink"/>
                <w:rFonts w:ascii="Arial" w:hAnsi="Arial" w:cs="Arial"/>
                <w:noProof/>
                <w:color w:val="auto"/>
                <w:sz w:val="24"/>
                <w:szCs w:val="24"/>
              </w:rPr>
              <w:t>Importance of analysing the macro marketing environment as part of strategic decision-making</w:t>
            </w:r>
            <w:r w:rsidRPr="004F00DB">
              <w:rPr>
                <w:rFonts w:ascii="Arial" w:hAnsi="Arial" w:cs="Arial"/>
                <w:noProof/>
                <w:webHidden/>
                <w:sz w:val="24"/>
                <w:szCs w:val="24"/>
              </w:rPr>
              <w:tab/>
            </w:r>
            <w:r w:rsidRPr="004F00DB">
              <w:rPr>
                <w:rFonts w:ascii="Arial" w:hAnsi="Arial" w:cs="Arial"/>
                <w:noProof/>
                <w:webHidden/>
                <w:sz w:val="24"/>
                <w:szCs w:val="24"/>
              </w:rPr>
              <w:fldChar w:fldCharType="begin"/>
            </w:r>
            <w:r w:rsidRPr="004F00DB">
              <w:rPr>
                <w:rFonts w:ascii="Arial" w:hAnsi="Arial" w:cs="Arial"/>
                <w:noProof/>
                <w:webHidden/>
                <w:sz w:val="24"/>
                <w:szCs w:val="24"/>
              </w:rPr>
              <w:instrText xml:space="preserve"> PAGEREF _Toc213659910 \h </w:instrText>
            </w:r>
            <w:r w:rsidRPr="004F00DB">
              <w:rPr>
                <w:rFonts w:ascii="Arial" w:hAnsi="Arial" w:cs="Arial"/>
                <w:noProof/>
                <w:webHidden/>
                <w:sz w:val="24"/>
                <w:szCs w:val="24"/>
              </w:rPr>
            </w:r>
            <w:r w:rsidRPr="004F00DB">
              <w:rPr>
                <w:rFonts w:ascii="Arial" w:hAnsi="Arial" w:cs="Arial"/>
                <w:noProof/>
                <w:webHidden/>
                <w:sz w:val="24"/>
                <w:szCs w:val="24"/>
              </w:rPr>
              <w:fldChar w:fldCharType="separate"/>
            </w:r>
            <w:r w:rsidR="00CC28AE">
              <w:rPr>
                <w:rFonts w:ascii="Arial" w:hAnsi="Arial" w:cs="Arial"/>
                <w:noProof/>
                <w:webHidden/>
                <w:sz w:val="24"/>
                <w:szCs w:val="24"/>
              </w:rPr>
              <w:t>3</w:t>
            </w:r>
            <w:r w:rsidRPr="004F00DB">
              <w:rPr>
                <w:rFonts w:ascii="Arial" w:hAnsi="Arial" w:cs="Arial"/>
                <w:noProof/>
                <w:webHidden/>
                <w:sz w:val="24"/>
                <w:szCs w:val="24"/>
              </w:rPr>
              <w:fldChar w:fldCharType="end"/>
            </w:r>
          </w:hyperlink>
        </w:p>
        <w:p w14:paraId="11F37BF1" w14:textId="0A0BDAC2" w:rsidR="00B802C8" w:rsidRPr="004F00DB" w:rsidRDefault="00B802C8" w:rsidP="00B802C8">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13659911" w:history="1">
            <w:r w:rsidRPr="004F00DB">
              <w:rPr>
                <w:rStyle w:val="Hyperlink"/>
                <w:rFonts w:ascii="Arial" w:hAnsi="Arial" w:cs="Arial"/>
                <w:noProof/>
                <w:color w:val="auto"/>
                <w:sz w:val="24"/>
                <w:szCs w:val="24"/>
              </w:rPr>
              <w:t>Structure and scope of the report, indicating the key tasks to be addressed</w:t>
            </w:r>
            <w:r w:rsidRPr="004F00DB">
              <w:rPr>
                <w:rFonts w:ascii="Arial" w:hAnsi="Arial" w:cs="Arial"/>
                <w:noProof/>
                <w:webHidden/>
                <w:sz w:val="24"/>
                <w:szCs w:val="24"/>
              </w:rPr>
              <w:tab/>
            </w:r>
            <w:r w:rsidRPr="004F00DB">
              <w:rPr>
                <w:rFonts w:ascii="Arial" w:hAnsi="Arial" w:cs="Arial"/>
                <w:noProof/>
                <w:webHidden/>
                <w:sz w:val="24"/>
                <w:szCs w:val="24"/>
              </w:rPr>
              <w:fldChar w:fldCharType="begin"/>
            </w:r>
            <w:r w:rsidRPr="004F00DB">
              <w:rPr>
                <w:rFonts w:ascii="Arial" w:hAnsi="Arial" w:cs="Arial"/>
                <w:noProof/>
                <w:webHidden/>
                <w:sz w:val="24"/>
                <w:szCs w:val="24"/>
              </w:rPr>
              <w:instrText xml:space="preserve"> PAGEREF _Toc213659911 \h </w:instrText>
            </w:r>
            <w:r w:rsidRPr="004F00DB">
              <w:rPr>
                <w:rFonts w:ascii="Arial" w:hAnsi="Arial" w:cs="Arial"/>
                <w:noProof/>
                <w:webHidden/>
                <w:sz w:val="24"/>
                <w:szCs w:val="24"/>
              </w:rPr>
            </w:r>
            <w:r w:rsidRPr="004F00DB">
              <w:rPr>
                <w:rFonts w:ascii="Arial" w:hAnsi="Arial" w:cs="Arial"/>
                <w:noProof/>
                <w:webHidden/>
                <w:sz w:val="24"/>
                <w:szCs w:val="24"/>
              </w:rPr>
              <w:fldChar w:fldCharType="separate"/>
            </w:r>
            <w:r w:rsidR="00CC28AE">
              <w:rPr>
                <w:rFonts w:ascii="Arial" w:hAnsi="Arial" w:cs="Arial"/>
                <w:noProof/>
                <w:webHidden/>
                <w:sz w:val="24"/>
                <w:szCs w:val="24"/>
              </w:rPr>
              <w:t>3</w:t>
            </w:r>
            <w:r w:rsidRPr="004F00DB">
              <w:rPr>
                <w:rFonts w:ascii="Arial" w:hAnsi="Arial" w:cs="Arial"/>
                <w:noProof/>
                <w:webHidden/>
                <w:sz w:val="24"/>
                <w:szCs w:val="24"/>
              </w:rPr>
              <w:fldChar w:fldCharType="end"/>
            </w:r>
          </w:hyperlink>
        </w:p>
        <w:p w14:paraId="44E68499" w14:textId="2EBCE8EF" w:rsidR="00B802C8" w:rsidRPr="004F00DB" w:rsidRDefault="00B802C8" w:rsidP="00B802C8">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13659912" w:history="1">
            <w:r w:rsidRPr="004F00DB">
              <w:rPr>
                <w:rStyle w:val="Hyperlink"/>
                <w:rFonts w:ascii="Arial" w:hAnsi="Arial" w:cs="Arial"/>
                <w:noProof/>
                <w:color w:val="auto"/>
                <w:sz w:val="24"/>
                <w:szCs w:val="24"/>
              </w:rPr>
              <w:t>2. Task 1: Critical Analysis of the Macro Marketing Environment</w:t>
            </w:r>
            <w:r w:rsidRPr="004F00DB">
              <w:rPr>
                <w:rFonts w:ascii="Arial" w:hAnsi="Arial" w:cs="Arial"/>
                <w:noProof/>
                <w:webHidden/>
                <w:sz w:val="24"/>
                <w:szCs w:val="24"/>
              </w:rPr>
              <w:tab/>
            </w:r>
            <w:r w:rsidRPr="004F00DB">
              <w:rPr>
                <w:rFonts w:ascii="Arial" w:hAnsi="Arial" w:cs="Arial"/>
                <w:noProof/>
                <w:webHidden/>
                <w:sz w:val="24"/>
                <w:szCs w:val="24"/>
              </w:rPr>
              <w:fldChar w:fldCharType="begin"/>
            </w:r>
            <w:r w:rsidRPr="004F00DB">
              <w:rPr>
                <w:rFonts w:ascii="Arial" w:hAnsi="Arial" w:cs="Arial"/>
                <w:noProof/>
                <w:webHidden/>
                <w:sz w:val="24"/>
                <w:szCs w:val="24"/>
              </w:rPr>
              <w:instrText xml:space="preserve"> PAGEREF _Toc213659912 \h </w:instrText>
            </w:r>
            <w:r w:rsidRPr="004F00DB">
              <w:rPr>
                <w:rFonts w:ascii="Arial" w:hAnsi="Arial" w:cs="Arial"/>
                <w:noProof/>
                <w:webHidden/>
                <w:sz w:val="24"/>
                <w:szCs w:val="24"/>
              </w:rPr>
            </w:r>
            <w:r w:rsidRPr="004F00DB">
              <w:rPr>
                <w:rFonts w:ascii="Arial" w:hAnsi="Arial" w:cs="Arial"/>
                <w:noProof/>
                <w:webHidden/>
                <w:sz w:val="24"/>
                <w:szCs w:val="24"/>
              </w:rPr>
              <w:fldChar w:fldCharType="separate"/>
            </w:r>
            <w:r w:rsidR="00CC28AE">
              <w:rPr>
                <w:rFonts w:ascii="Arial" w:hAnsi="Arial" w:cs="Arial"/>
                <w:noProof/>
                <w:webHidden/>
                <w:sz w:val="24"/>
                <w:szCs w:val="24"/>
              </w:rPr>
              <w:t>4</w:t>
            </w:r>
            <w:r w:rsidRPr="004F00DB">
              <w:rPr>
                <w:rFonts w:ascii="Arial" w:hAnsi="Arial" w:cs="Arial"/>
                <w:noProof/>
                <w:webHidden/>
                <w:sz w:val="24"/>
                <w:szCs w:val="24"/>
              </w:rPr>
              <w:fldChar w:fldCharType="end"/>
            </w:r>
          </w:hyperlink>
        </w:p>
        <w:p w14:paraId="5A79B653" w14:textId="3CF641A4" w:rsidR="00B802C8" w:rsidRPr="004F00DB" w:rsidRDefault="00B802C8" w:rsidP="00B802C8">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13659913" w:history="1">
            <w:r w:rsidRPr="004F00DB">
              <w:rPr>
                <w:rStyle w:val="Hyperlink"/>
                <w:rFonts w:ascii="Arial" w:hAnsi="Arial" w:cs="Arial"/>
                <w:noProof/>
                <w:color w:val="auto"/>
                <w:sz w:val="24"/>
                <w:szCs w:val="24"/>
              </w:rPr>
              <w:t>2.1 Overview of the Macro Marketing Environment</w:t>
            </w:r>
            <w:r w:rsidRPr="004F00DB">
              <w:rPr>
                <w:rFonts w:ascii="Arial" w:hAnsi="Arial" w:cs="Arial"/>
                <w:noProof/>
                <w:webHidden/>
                <w:sz w:val="24"/>
                <w:szCs w:val="24"/>
              </w:rPr>
              <w:tab/>
            </w:r>
            <w:r w:rsidRPr="004F00DB">
              <w:rPr>
                <w:rFonts w:ascii="Arial" w:hAnsi="Arial" w:cs="Arial"/>
                <w:noProof/>
                <w:webHidden/>
                <w:sz w:val="24"/>
                <w:szCs w:val="24"/>
              </w:rPr>
              <w:fldChar w:fldCharType="begin"/>
            </w:r>
            <w:r w:rsidRPr="004F00DB">
              <w:rPr>
                <w:rFonts w:ascii="Arial" w:hAnsi="Arial" w:cs="Arial"/>
                <w:noProof/>
                <w:webHidden/>
                <w:sz w:val="24"/>
                <w:szCs w:val="24"/>
              </w:rPr>
              <w:instrText xml:space="preserve"> PAGEREF _Toc213659913 \h </w:instrText>
            </w:r>
            <w:r w:rsidRPr="004F00DB">
              <w:rPr>
                <w:rFonts w:ascii="Arial" w:hAnsi="Arial" w:cs="Arial"/>
                <w:noProof/>
                <w:webHidden/>
                <w:sz w:val="24"/>
                <w:szCs w:val="24"/>
              </w:rPr>
            </w:r>
            <w:r w:rsidRPr="004F00DB">
              <w:rPr>
                <w:rFonts w:ascii="Arial" w:hAnsi="Arial" w:cs="Arial"/>
                <w:noProof/>
                <w:webHidden/>
                <w:sz w:val="24"/>
                <w:szCs w:val="24"/>
              </w:rPr>
              <w:fldChar w:fldCharType="separate"/>
            </w:r>
            <w:r w:rsidR="00CC28AE">
              <w:rPr>
                <w:rFonts w:ascii="Arial" w:hAnsi="Arial" w:cs="Arial"/>
                <w:noProof/>
                <w:webHidden/>
                <w:sz w:val="24"/>
                <w:szCs w:val="24"/>
              </w:rPr>
              <w:t>4</w:t>
            </w:r>
            <w:r w:rsidRPr="004F00DB">
              <w:rPr>
                <w:rFonts w:ascii="Arial" w:hAnsi="Arial" w:cs="Arial"/>
                <w:noProof/>
                <w:webHidden/>
                <w:sz w:val="24"/>
                <w:szCs w:val="24"/>
              </w:rPr>
              <w:fldChar w:fldCharType="end"/>
            </w:r>
          </w:hyperlink>
        </w:p>
        <w:p w14:paraId="0A5478B4" w14:textId="1CDDE052" w:rsidR="00B802C8" w:rsidRPr="004F00DB" w:rsidRDefault="00B802C8" w:rsidP="00B802C8">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13659914" w:history="1">
            <w:r w:rsidRPr="004F00DB">
              <w:rPr>
                <w:rStyle w:val="Hyperlink"/>
                <w:rFonts w:ascii="Arial" w:hAnsi="Arial" w:cs="Arial"/>
                <w:noProof/>
                <w:color w:val="auto"/>
                <w:sz w:val="24"/>
                <w:szCs w:val="24"/>
              </w:rPr>
              <w:t>2.2 Selection of Two External Macro Marketing Actors</w:t>
            </w:r>
            <w:r w:rsidRPr="004F00DB">
              <w:rPr>
                <w:rFonts w:ascii="Arial" w:hAnsi="Arial" w:cs="Arial"/>
                <w:noProof/>
                <w:webHidden/>
                <w:sz w:val="24"/>
                <w:szCs w:val="24"/>
              </w:rPr>
              <w:tab/>
            </w:r>
            <w:r w:rsidRPr="004F00DB">
              <w:rPr>
                <w:rFonts w:ascii="Arial" w:hAnsi="Arial" w:cs="Arial"/>
                <w:noProof/>
                <w:webHidden/>
                <w:sz w:val="24"/>
                <w:szCs w:val="24"/>
              </w:rPr>
              <w:fldChar w:fldCharType="begin"/>
            </w:r>
            <w:r w:rsidRPr="004F00DB">
              <w:rPr>
                <w:rFonts w:ascii="Arial" w:hAnsi="Arial" w:cs="Arial"/>
                <w:noProof/>
                <w:webHidden/>
                <w:sz w:val="24"/>
                <w:szCs w:val="24"/>
              </w:rPr>
              <w:instrText xml:space="preserve"> PAGEREF _Toc213659914 \h </w:instrText>
            </w:r>
            <w:r w:rsidRPr="004F00DB">
              <w:rPr>
                <w:rFonts w:ascii="Arial" w:hAnsi="Arial" w:cs="Arial"/>
                <w:noProof/>
                <w:webHidden/>
                <w:sz w:val="24"/>
                <w:szCs w:val="24"/>
              </w:rPr>
            </w:r>
            <w:r w:rsidRPr="004F00DB">
              <w:rPr>
                <w:rFonts w:ascii="Arial" w:hAnsi="Arial" w:cs="Arial"/>
                <w:noProof/>
                <w:webHidden/>
                <w:sz w:val="24"/>
                <w:szCs w:val="24"/>
              </w:rPr>
              <w:fldChar w:fldCharType="separate"/>
            </w:r>
            <w:r w:rsidR="00CC28AE">
              <w:rPr>
                <w:rFonts w:ascii="Arial" w:hAnsi="Arial" w:cs="Arial"/>
                <w:noProof/>
                <w:webHidden/>
                <w:sz w:val="24"/>
                <w:szCs w:val="24"/>
              </w:rPr>
              <w:t>4</w:t>
            </w:r>
            <w:r w:rsidRPr="004F00DB">
              <w:rPr>
                <w:rFonts w:ascii="Arial" w:hAnsi="Arial" w:cs="Arial"/>
                <w:noProof/>
                <w:webHidden/>
                <w:sz w:val="24"/>
                <w:szCs w:val="24"/>
              </w:rPr>
              <w:fldChar w:fldCharType="end"/>
            </w:r>
          </w:hyperlink>
        </w:p>
        <w:p w14:paraId="65A7501B" w14:textId="0A882433" w:rsidR="00B802C8" w:rsidRPr="004F00DB" w:rsidRDefault="00B802C8" w:rsidP="00B802C8">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13659915" w:history="1">
            <w:r w:rsidRPr="004F00DB">
              <w:rPr>
                <w:rStyle w:val="Hyperlink"/>
                <w:rFonts w:ascii="Arial" w:hAnsi="Arial" w:cs="Arial"/>
                <w:noProof/>
                <w:color w:val="auto"/>
                <w:sz w:val="24"/>
                <w:szCs w:val="24"/>
              </w:rPr>
              <w:t>2.3 Critical Analysis of Each Actor</w:t>
            </w:r>
            <w:r w:rsidRPr="004F00DB">
              <w:rPr>
                <w:rFonts w:ascii="Arial" w:hAnsi="Arial" w:cs="Arial"/>
                <w:noProof/>
                <w:webHidden/>
                <w:sz w:val="24"/>
                <w:szCs w:val="24"/>
              </w:rPr>
              <w:tab/>
            </w:r>
            <w:r w:rsidRPr="004F00DB">
              <w:rPr>
                <w:rFonts w:ascii="Arial" w:hAnsi="Arial" w:cs="Arial"/>
                <w:noProof/>
                <w:webHidden/>
                <w:sz w:val="24"/>
                <w:szCs w:val="24"/>
              </w:rPr>
              <w:fldChar w:fldCharType="begin"/>
            </w:r>
            <w:r w:rsidRPr="004F00DB">
              <w:rPr>
                <w:rFonts w:ascii="Arial" w:hAnsi="Arial" w:cs="Arial"/>
                <w:noProof/>
                <w:webHidden/>
                <w:sz w:val="24"/>
                <w:szCs w:val="24"/>
              </w:rPr>
              <w:instrText xml:space="preserve"> PAGEREF _Toc213659915 \h </w:instrText>
            </w:r>
            <w:r w:rsidRPr="004F00DB">
              <w:rPr>
                <w:rFonts w:ascii="Arial" w:hAnsi="Arial" w:cs="Arial"/>
                <w:noProof/>
                <w:webHidden/>
                <w:sz w:val="24"/>
                <w:szCs w:val="24"/>
              </w:rPr>
            </w:r>
            <w:r w:rsidRPr="004F00DB">
              <w:rPr>
                <w:rFonts w:ascii="Arial" w:hAnsi="Arial" w:cs="Arial"/>
                <w:noProof/>
                <w:webHidden/>
                <w:sz w:val="24"/>
                <w:szCs w:val="24"/>
              </w:rPr>
              <w:fldChar w:fldCharType="separate"/>
            </w:r>
            <w:r w:rsidR="00CC28AE">
              <w:rPr>
                <w:rFonts w:ascii="Arial" w:hAnsi="Arial" w:cs="Arial"/>
                <w:noProof/>
                <w:webHidden/>
                <w:sz w:val="24"/>
                <w:szCs w:val="24"/>
              </w:rPr>
              <w:t>6</w:t>
            </w:r>
            <w:r w:rsidRPr="004F00DB">
              <w:rPr>
                <w:rFonts w:ascii="Arial" w:hAnsi="Arial" w:cs="Arial"/>
                <w:noProof/>
                <w:webHidden/>
                <w:sz w:val="24"/>
                <w:szCs w:val="24"/>
              </w:rPr>
              <w:fldChar w:fldCharType="end"/>
            </w:r>
          </w:hyperlink>
        </w:p>
        <w:p w14:paraId="5EB8F6EB" w14:textId="78BE63AC" w:rsidR="00B802C8" w:rsidRPr="004F00DB" w:rsidRDefault="00B802C8" w:rsidP="00B802C8">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13659916" w:history="1">
            <w:r w:rsidRPr="004F00DB">
              <w:rPr>
                <w:rStyle w:val="Hyperlink"/>
                <w:rFonts w:ascii="Arial" w:hAnsi="Arial" w:cs="Arial"/>
                <w:noProof/>
                <w:color w:val="auto"/>
                <w:sz w:val="24"/>
                <w:szCs w:val="24"/>
              </w:rPr>
              <w:t>3. Task 2: Strategic Responses of Pioneering and Follower Organisations</w:t>
            </w:r>
            <w:r w:rsidRPr="004F00DB">
              <w:rPr>
                <w:rFonts w:ascii="Arial" w:hAnsi="Arial" w:cs="Arial"/>
                <w:noProof/>
                <w:webHidden/>
                <w:sz w:val="24"/>
                <w:szCs w:val="24"/>
              </w:rPr>
              <w:tab/>
            </w:r>
            <w:r w:rsidRPr="004F00DB">
              <w:rPr>
                <w:rFonts w:ascii="Arial" w:hAnsi="Arial" w:cs="Arial"/>
                <w:noProof/>
                <w:webHidden/>
                <w:sz w:val="24"/>
                <w:szCs w:val="24"/>
              </w:rPr>
              <w:fldChar w:fldCharType="begin"/>
            </w:r>
            <w:r w:rsidRPr="004F00DB">
              <w:rPr>
                <w:rFonts w:ascii="Arial" w:hAnsi="Arial" w:cs="Arial"/>
                <w:noProof/>
                <w:webHidden/>
                <w:sz w:val="24"/>
                <w:szCs w:val="24"/>
              </w:rPr>
              <w:instrText xml:space="preserve"> PAGEREF _Toc213659916 \h </w:instrText>
            </w:r>
            <w:r w:rsidRPr="004F00DB">
              <w:rPr>
                <w:rFonts w:ascii="Arial" w:hAnsi="Arial" w:cs="Arial"/>
                <w:noProof/>
                <w:webHidden/>
                <w:sz w:val="24"/>
                <w:szCs w:val="24"/>
              </w:rPr>
            </w:r>
            <w:r w:rsidRPr="004F00DB">
              <w:rPr>
                <w:rFonts w:ascii="Arial" w:hAnsi="Arial" w:cs="Arial"/>
                <w:noProof/>
                <w:webHidden/>
                <w:sz w:val="24"/>
                <w:szCs w:val="24"/>
              </w:rPr>
              <w:fldChar w:fldCharType="separate"/>
            </w:r>
            <w:r w:rsidR="00CC28AE">
              <w:rPr>
                <w:rFonts w:ascii="Arial" w:hAnsi="Arial" w:cs="Arial"/>
                <w:noProof/>
                <w:webHidden/>
                <w:sz w:val="24"/>
                <w:szCs w:val="24"/>
              </w:rPr>
              <w:t>10</w:t>
            </w:r>
            <w:r w:rsidRPr="004F00DB">
              <w:rPr>
                <w:rFonts w:ascii="Arial" w:hAnsi="Arial" w:cs="Arial"/>
                <w:noProof/>
                <w:webHidden/>
                <w:sz w:val="24"/>
                <w:szCs w:val="24"/>
              </w:rPr>
              <w:fldChar w:fldCharType="end"/>
            </w:r>
          </w:hyperlink>
        </w:p>
        <w:p w14:paraId="78E590C6" w14:textId="50C244FD" w:rsidR="00B802C8" w:rsidRPr="004F00DB" w:rsidRDefault="00B802C8" w:rsidP="00B802C8">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13659917" w:history="1">
            <w:r w:rsidRPr="004F00DB">
              <w:rPr>
                <w:rStyle w:val="Hyperlink"/>
                <w:rFonts w:ascii="Arial" w:hAnsi="Arial" w:cs="Arial"/>
                <w:noProof/>
                <w:color w:val="auto"/>
                <w:sz w:val="24"/>
                <w:szCs w:val="24"/>
              </w:rPr>
              <w:t>3.1 Pioneering Organisations’ Strategic Responses</w:t>
            </w:r>
            <w:r w:rsidRPr="004F00DB">
              <w:rPr>
                <w:rFonts w:ascii="Arial" w:hAnsi="Arial" w:cs="Arial"/>
                <w:noProof/>
                <w:webHidden/>
                <w:sz w:val="24"/>
                <w:szCs w:val="24"/>
              </w:rPr>
              <w:tab/>
            </w:r>
            <w:r w:rsidRPr="004F00DB">
              <w:rPr>
                <w:rFonts w:ascii="Arial" w:hAnsi="Arial" w:cs="Arial"/>
                <w:noProof/>
                <w:webHidden/>
                <w:sz w:val="24"/>
                <w:szCs w:val="24"/>
              </w:rPr>
              <w:fldChar w:fldCharType="begin"/>
            </w:r>
            <w:r w:rsidRPr="004F00DB">
              <w:rPr>
                <w:rFonts w:ascii="Arial" w:hAnsi="Arial" w:cs="Arial"/>
                <w:noProof/>
                <w:webHidden/>
                <w:sz w:val="24"/>
                <w:szCs w:val="24"/>
              </w:rPr>
              <w:instrText xml:space="preserve"> PAGEREF _Toc213659917 \h </w:instrText>
            </w:r>
            <w:r w:rsidRPr="004F00DB">
              <w:rPr>
                <w:rFonts w:ascii="Arial" w:hAnsi="Arial" w:cs="Arial"/>
                <w:noProof/>
                <w:webHidden/>
                <w:sz w:val="24"/>
                <w:szCs w:val="24"/>
              </w:rPr>
            </w:r>
            <w:r w:rsidRPr="004F00DB">
              <w:rPr>
                <w:rFonts w:ascii="Arial" w:hAnsi="Arial" w:cs="Arial"/>
                <w:noProof/>
                <w:webHidden/>
                <w:sz w:val="24"/>
                <w:szCs w:val="24"/>
              </w:rPr>
              <w:fldChar w:fldCharType="separate"/>
            </w:r>
            <w:r w:rsidR="00CC28AE">
              <w:rPr>
                <w:rFonts w:ascii="Arial" w:hAnsi="Arial" w:cs="Arial"/>
                <w:noProof/>
                <w:webHidden/>
                <w:sz w:val="24"/>
                <w:szCs w:val="24"/>
              </w:rPr>
              <w:t>10</w:t>
            </w:r>
            <w:r w:rsidRPr="004F00DB">
              <w:rPr>
                <w:rFonts w:ascii="Arial" w:hAnsi="Arial" w:cs="Arial"/>
                <w:noProof/>
                <w:webHidden/>
                <w:sz w:val="24"/>
                <w:szCs w:val="24"/>
              </w:rPr>
              <w:fldChar w:fldCharType="end"/>
            </w:r>
          </w:hyperlink>
        </w:p>
        <w:p w14:paraId="19F0025B" w14:textId="1BAB3BBC" w:rsidR="00B802C8" w:rsidRPr="004F00DB" w:rsidRDefault="00B802C8" w:rsidP="00B802C8">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13659918" w:history="1">
            <w:r w:rsidRPr="004F00DB">
              <w:rPr>
                <w:rStyle w:val="Hyperlink"/>
                <w:rFonts w:ascii="Arial" w:hAnsi="Arial" w:cs="Arial"/>
                <w:noProof/>
                <w:color w:val="auto"/>
                <w:sz w:val="24"/>
                <w:szCs w:val="24"/>
              </w:rPr>
              <w:t>3.2 Follower Organisations’ Strategic Responses</w:t>
            </w:r>
            <w:r w:rsidRPr="004F00DB">
              <w:rPr>
                <w:rFonts w:ascii="Arial" w:hAnsi="Arial" w:cs="Arial"/>
                <w:noProof/>
                <w:webHidden/>
                <w:sz w:val="24"/>
                <w:szCs w:val="24"/>
              </w:rPr>
              <w:tab/>
            </w:r>
            <w:r w:rsidRPr="004F00DB">
              <w:rPr>
                <w:rFonts w:ascii="Arial" w:hAnsi="Arial" w:cs="Arial"/>
                <w:noProof/>
                <w:webHidden/>
                <w:sz w:val="24"/>
                <w:szCs w:val="24"/>
              </w:rPr>
              <w:fldChar w:fldCharType="begin"/>
            </w:r>
            <w:r w:rsidRPr="004F00DB">
              <w:rPr>
                <w:rFonts w:ascii="Arial" w:hAnsi="Arial" w:cs="Arial"/>
                <w:noProof/>
                <w:webHidden/>
                <w:sz w:val="24"/>
                <w:szCs w:val="24"/>
              </w:rPr>
              <w:instrText xml:space="preserve"> PAGEREF _Toc213659918 \h </w:instrText>
            </w:r>
            <w:r w:rsidRPr="004F00DB">
              <w:rPr>
                <w:rFonts w:ascii="Arial" w:hAnsi="Arial" w:cs="Arial"/>
                <w:noProof/>
                <w:webHidden/>
                <w:sz w:val="24"/>
                <w:szCs w:val="24"/>
              </w:rPr>
            </w:r>
            <w:r w:rsidRPr="004F00DB">
              <w:rPr>
                <w:rFonts w:ascii="Arial" w:hAnsi="Arial" w:cs="Arial"/>
                <w:noProof/>
                <w:webHidden/>
                <w:sz w:val="24"/>
                <w:szCs w:val="24"/>
              </w:rPr>
              <w:fldChar w:fldCharType="separate"/>
            </w:r>
            <w:r w:rsidR="00CC28AE">
              <w:rPr>
                <w:rFonts w:ascii="Arial" w:hAnsi="Arial" w:cs="Arial"/>
                <w:noProof/>
                <w:webHidden/>
                <w:sz w:val="24"/>
                <w:szCs w:val="24"/>
              </w:rPr>
              <w:t>13</w:t>
            </w:r>
            <w:r w:rsidRPr="004F00DB">
              <w:rPr>
                <w:rFonts w:ascii="Arial" w:hAnsi="Arial" w:cs="Arial"/>
                <w:noProof/>
                <w:webHidden/>
                <w:sz w:val="24"/>
                <w:szCs w:val="24"/>
              </w:rPr>
              <w:fldChar w:fldCharType="end"/>
            </w:r>
          </w:hyperlink>
        </w:p>
        <w:p w14:paraId="27970B71" w14:textId="31636965" w:rsidR="00B802C8" w:rsidRPr="004F00DB" w:rsidRDefault="00B802C8" w:rsidP="00B802C8">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13659919" w:history="1">
            <w:r w:rsidRPr="004F00DB">
              <w:rPr>
                <w:rStyle w:val="Hyperlink"/>
                <w:rFonts w:ascii="Arial" w:hAnsi="Arial" w:cs="Arial"/>
                <w:noProof/>
                <w:color w:val="auto"/>
                <w:sz w:val="24"/>
                <w:szCs w:val="24"/>
              </w:rPr>
              <w:t>4. Conclusion</w:t>
            </w:r>
            <w:r w:rsidRPr="004F00DB">
              <w:rPr>
                <w:rFonts w:ascii="Arial" w:hAnsi="Arial" w:cs="Arial"/>
                <w:noProof/>
                <w:webHidden/>
                <w:sz w:val="24"/>
                <w:szCs w:val="24"/>
              </w:rPr>
              <w:tab/>
            </w:r>
            <w:r w:rsidRPr="004F00DB">
              <w:rPr>
                <w:rFonts w:ascii="Arial" w:hAnsi="Arial" w:cs="Arial"/>
                <w:noProof/>
                <w:webHidden/>
                <w:sz w:val="24"/>
                <w:szCs w:val="24"/>
              </w:rPr>
              <w:fldChar w:fldCharType="begin"/>
            </w:r>
            <w:r w:rsidRPr="004F00DB">
              <w:rPr>
                <w:rFonts w:ascii="Arial" w:hAnsi="Arial" w:cs="Arial"/>
                <w:noProof/>
                <w:webHidden/>
                <w:sz w:val="24"/>
                <w:szCs w:val="24"/>
              </w:rPr>
              <w:instrText xml:space="preserve"> PAGEREF _Toc213659919 \h </w:instrText>
            </w:r>
            <w:r w:rsidRPr="004F00DB">
              <w:rPr>
                <w:rFonts w:ascii="Arial" w:hAnsi="Arial" w:cs="Arial"/>
                <w:noProof/>
                <w:webHidden/>
                <w:sz w:val="24"/>
                <w:szCs w:val="24"/>
              </w:rPr>
            </w:r>
            <w:r w:rsidRPr="004F00DB">
              <w:rPr>
                <w:rFonts w:ascii="Arial" w:hAnsi="Arial" w:cs="Arial"/>
                <w:noProof/>
                <w:webHidden/>
                <w:sz w:val="24"/>
                <w:szCs w:val="24"/>
              </w:rPr>
              <w:fldChar w:fldCharType="separate"/>
            </w:r>
            <w:r w:rsidR="00CC28AE">
              <w:rPr>
                <w:rFonts w:ascii="Arial" w:hAnsi="Arial" w:cs="Arial"/>
                <w:noProof/>
                <w:webHidden/>
                <w:sz w:val="24"/>
                <w:szCs w:val="24"/>
              </w:rPr>
              <w:t>17</w:t>
            </w:r>
            <w:r w:rsidRPr="004F00DB">
              <w:rPr>
                <w:rFonts w:ascii="Arial" w:hAnsi="Arial" w:cs="Arial"/>
                <w:noProof/>
                <w:webHidden/>
                <w:sz w:val="24"/>
                <w:szCs w:val="24"/>
              </w:rPr>
              <w:fldChar w:fldCharType="end"/>
            </w:r>
          </w:hyperlink>
        </w:p>
        <w:p w14:paraId="689EB23C" w14:textId="675406E3" w:rsidR="00B802C8" w:rsidRPr="004F00DB" w:rsidRDefault="00B802C8" w:rsidP="00B802C8">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13659920" w:history="1">
            <w:r w:rsidRPr="004F00DB">
              <w:rPr>
                <w:rStyle w:val="Hyperlink"/>
                <w:rFonts w:ascii="Arial" w:hAnsi="Arial" w:cs="Arial"/>
                <w:noProof/>
                <w:color w:val="auto"/>
                <w:sz w:val="24"/>
                <w:szCs w:val="24"/>
              </w:rPr>
              <w:t>5. References</w:t>
            </w:r>
            <w:r w:rsidRPr="004F00DB">
              <w:rPr>
                <w:rFonts w:ascii="Arial" w:hAnsi="Arial" w:cs="Arial"/>
                <w:noProof/>
                <w:webHidden/>
                <w:sz w:val="24"/>
                <w:szCs w:val="24"/>
              </w:rPr>
              <w:tab/>
            </w:r>
            <w:r w:rsidRPr="004F00DB">
              <w:rPr>
                <w:rFonts w:ascii="Arial" w:hAnsi="Arial" w:cs="Arial"/>
                <w:noProof/>
                <w:webHidden/>
                <w:sz w:val="24"/>
                <w:szCs w:val="24"/>
              </w:rPr>
              <w:fldChar w:fldCharType="begin"/>
            </w:r>
            <w:r w:rsidRPr="004F00DB">
              <w:rPr>
                <w:rFonts w:ascii="Arial" w:hAnsi="Arial" w:cs="Arial"/>
                <w:noProof/>
                <w:webHidden/>
                <w:sz w:val="24"/>
                <w:szCs w:val="24"/>
              </w:rPr>
              <w:instrText xml:space="preserve"> PAGEREF _Toc213659920 \h </w:instrText>
            </w:r>
            <w:r w:rsidRPr="004F00DB">
              <w:rPr>
                <w:rFonts w:ascii="Arial" w:hAnsi="Arial" w:cs="Arial"/>
                <w:noProof/>
                <w:webHidden/>
                <w:sz w:val="24"/>
                <w:szCs w:val="24"/>
              </w:rPr>
            </w:r>
            <w:r w:rsidRPr="004F00DB">
              <w:rPr>
                <w:rFonts w:ascii="Arial" w:hAnsi="Arial" w:cs="Arial"/>
                <w:noProof/>
                <w:webHidden/>
                <w:sz w:val="24"/>
                <w:szCs w:val="24"/>
              </w:rPr>
              <w:fldChar w:fldCharType="separate"/>
            </w:r>
            <w:r w:rsidR="00CC28AE">
              <w:rPr>
                <w:rFonts w:ascii="Arial" w:hAnsi="Arial" w:cs="Arial"/>
                <w:noProof/>
                <w:webHidden/>
                <w:sz w:val="24"/>
                <w:szCs w:val="24"/>
              </w:rPr>
              <w:t>18</w:t>
            </w:r>
            <w:r w:rsidRPr="004F00DB">
              <w:rPr>
                <w:rFonts w:ascii="Arial" w:hAnsi="Arial" w:cs="Arial"/>
                <w:noProof/>
                <w:webHidden/>
                <w:sz w:val="24"/>
                <w:szCs w:val="24"/>
              </w:rPr>
              <w:fldChar w:fldCharType="end"/>
            </w:r>
          </w:hyperlink>
        </w:p>
        <w:p w14:paraId="2B288CE0" w14:textId="77777777" w:rsidR="00B802C8" w:rsidRPr="004F00DB" w:rsidRDefault="00B802C8" w:rsidP="00B802C8">
          <w:pPr>
            <w:spacing w:line="360" w:lineRule="auto"/>
            <w:jc w:val="both"/>
          </w:pPr>
          <w:r w:rsidRPr="004F00DB">
            <w:rPr>
              <w:rFonts w:ascii="Arial" w:hAnsi="Arial" w:cs="Arial"/>
              <w:b/>
              <w:bCs/>
              <w:noProof/>
              <w:sz w:val="24"/>
              <w:szCs w:val="24"/>
            </w:rPr>
            <w:fldChar w:fldCharType="end"/>
          </w:r>
        </w:p>
      </w:sdtContent>
    </w:sdt>
    <w:p w14:paraId="4DB1487D" w14:textId="77777777" w:rsidR="00B802C8" w:rsidRPr="004F00DB" w:rsidRDefault="00B802C8">
      <w:pPr>
        <w:rPr>
          <w:rFonts w:ascii="Arial" w:eastAsiaTheme="majorEastAsia" w:hAnsi="Arial" w:cs="Arial"/>
          <w:b/>
          <w:sz w:val="24"/>
          <w:szCs w:val="24"/>
        </w:rPr>
      </w:pPr>
      <w:r w:rsidRPr="004F00DB">
        <w:rPr>
          <w:rFonts w:ascii="Arial" w:hAnsi="Arial" w:cs="Arial"/>
          <w:b/>
          <w:sz w:val="24"/>
          <w:szCs w:val="24"/>
        </w:rPr>
        <w:br w:type="page"/>
      </w:r>
    </w:p>
    <w:p w14:paraId="2536B875" w14:textId="77777777" w:rsidR="00E1716F" w:rsidRPr="004F00DB" w:rsidRDefault="005D3B16" w:rsidP="00B802C8">
      <w:pPr>
        <w:pStyle w:val="Heading1"/>
        <w:spacing w:line="360" w:lineRule="auto"/>
        <w:jc w:val="both"/>
        <w:rPr>
          <w:rFonts w:ascii="Arial" w:hAnsi="Arial" w:cs="Arial"/>
          <w:b/>
          <w:color w:val="auto"/>
          <w:sz w:val="24"/>
          <w:szCs w:val="24"/>
        </w:rPr>
      </w:pPr>
      <w:bookmarkStart w:id="1" w:name="_Toc213659908"/>
      <w:r w:rsidRPr="004F00DB">
        <w:rPr>
          <w:rFonts w:ascii="Arial" w:hAnsi="Arial" w:cs="Arial"/>
          <w:b/>
          <w:color w:val="auto"/>
          <w:sz w:val="24"/>
          <w:szCs w:val="24"/>
        </w:rPr>
        <w:lastRenderedPageBreak/>
        <w:t>1. Introduction</w:t>
      </w:r>
      <w:bookmarkEnd w:id="0"/>
      <w:bookmarkEnd w:id="1"/>
      <w:r w:rsidRPr="004F00DB">
        <w:rPr>
          <w:rFonts w:ascii="Arial" w:hAnsi="Arial" w:cs="Arial"/>
          <w:b/>
          <w:color w:val="auto"/>
          <w:sz w:val="24"/>
          <w:szCs w:val="24"/>
        </w:rPr>
        <w:t xml:space="preserve"> </w:t>
      </w:r>
    </w:p>
    <w:p w14:paraId="3F4F1A33" w14:textId="77777777" w:rsidR="005D3B16" w:rsidRPr="004F00DB" w:rsidRDefault="005D3B16" w:rsidP="00B802C8">
      <w:pPr>
        <w:pStyle w:val="Heading2"/>
        <w:spacing w:line="360" w:lineRule="auto"/>
        <w:jc w:val="both"/>
        <w:rPr>
          <w:rFonts w:ascii="Arial" w:hAnsi="Arial" w:cs="Arial"/>
          <w:b/>
          <w:color w:val="auto"/>
          <w:sz w:val="24"/>
          <w:szCs w:val="24"/>
        </w:rPr>
      </w:pPr>
      <w:bookmarkStart w:id="2" w:name="_Toc213570380"/>
      <w:bookmarkStart w:id="3" w:name="_Toc213659909"/>
      <w:r w:rsidRPr="004F00DB">
        <w:rPr>
          <w:rFonts w:ascii="Arial" w:hAnsi="Arial" w:cs="Arial"/>
          <w:b/>
          <w:color w:val="auto"/>
          <w:sz w:val="24"/>
          <w:szCs w:val="24"/>
        </w:rPr>
        <w:t>Purpose and focus of the report in relation to strategic marketing management</w:t>
      </w:r>
      <w:bookmarkEnd w:id="2"/>
      <w:bookmarkEnd w:id="3"/>
    </w:p>
    <w:p w14:paraId="58ACEB1F" w14:textId="77777777" w:rsidR="005D3B16" w:rsidRPr="004F00DB" w:rsidRDefault="00184B53" w:rsidP="00B802C8">
      <w:pPr>
        <w:spacing w:after="0" w:line="360" w:lineRule="auto"/>
        <w:jc w:val="both"/>
        <w:rPr>
          <w:rFonts w:ascii="Arial" w:eastAsia="Times New Roman" w:hAnsi="Arial" w:cs="Arial"/>
          <w:sz w:val="24"/>
          <w:szCs w:val="24"/>
          <w:lang w:val="en-IN" w:eastAsia="en-IN"/>
        </w:rPr>
      </w:pPr>
      <w:r w:rsidRPr="004F00DB">
        <w:rPr>
          <w:rFonts w:ascii="Arial" w:eastAsia="Times New Roman" w:hAnsi="Arial" w:cs="Arial"/>
          <w:sz w:val="24"/>
          <w:szCs w:val="24"/>
          <w:lang w:val="en-IN" w:eastAsia="en-IN"/>
        </w:rPr>
        <w:t xml:space="preserve">This </w:t>
      </w:r>
      <w:r w:rsidR="001B3128" w:rsidRPr="004F00DB">
        <w:rPr>
          <w:rFonts w:ascii="Arial" w:eastAsia="Times New Roman" w:hAnsi="Arial" w:cs="Arial"/>
          <w:sz w:val="24"/>
          <w:szCs w:val="24"/>
          <w:lang w:val="en-IN" w:eastAsia="en-IN"/>
        </w:rPr>
        <w:t xml:space="preserve">report </w:t>
      </w:r>
      <w:r w:rsidRPr="004F00DB">
        <w:rPr>
          <w:rFonts w:ascii="Arial" w:eastAsia="Times New Roman" w:hAnsi="Arial" w:cs="Arial"/>
          <w:sz w:val="24"/>
          <w:szCs w:val="24"/>
          <w:lang w:val="en-IN" w:eastAsia="en-IN"/>
        </w:rPr>
        <w:t xml:space="preserve">analyses how external macro-environmental forces affect strategic marketing management and how environmental analysis might improve decisions. Understanding the macro environment helps marketers recognise opportunities and manage risks before they impact performance in a volatile business world where customer tastes, technology, and economic conditions change frequently. This approach organises political, economic, social, technological, environmental, and legal issues that affect market direction and competition. </w:t>
      </w:r>
    </w:p>
    <w:p w14:paraId="7CC4E0DF" w14:textId="77777777" w:rsidR="005D3B16" w:rsidRPr="004F00DB" w:rsidRDefault="005D3B16" w:rsidP="00B802C8">
      <w:pPr>
        <w:pStyle w:val="Heading2"/>
        <w:spacing w:line="360" w:lineRule="auto"/>
        <w:jc w:val="both"/>
        <w:rPr>
          <w:rFonts w:ascii="Arial" w:hAnsi="Arial" w:cs="Arial"/>
          <w:b/>
          <w:color w:val="auto"/>
          <w:sz w:val="24"/>
          <w:szCs w:val="24"/>
        </w:rPr>
      </w:pPr>
      <w:bookmarkStart w:id="4" w:name="_Toc213570381"/>
      <w:bookmarkStart w:id="5" w:name="_Toc213659910"/>
      <w:r w:rsidRPr="004F00DB">
        <w:rPr>
          <w:rFonts w:ascii="Arial" w:hAnsi="Arial" w:cs="Arial"/>
          <w:b/>
          <w:color w:val="auto"/>
          <w:sz w:val="24"/>
          <w:szCs w:val="24"/>
        </w:rPr>
        <w:t>Importance of analysing the macro marketing environment as part of strategic decision-making</w:t>
      </w:r>
      <w:bookmarkEnd w:id="4"/>
      <w:bookmarkEnd w:id="5"/>
    </w:p>
    <w:p w14:paraId="27F3B855" w14:textId="77777777" w:rsidR="005D3B16" w:rsidRPr="004F00DB" w:rsidRDefault="001B3128" w:rsidP="00B802C8">
      <w:pPr>
        <w:spacing w:after="0" w:line="360" w:lineRule="auto"/>
        <w:jc w:val="both"/>
        <w:rPr>
          <w:rFonts w:ascii="Arial" w:eastAsia="Times New Roman" w:hAnsi="Arial" w:cs="Arial"/>
          <w:sz w:val="24"/>
          <w:szCs w:val="24"/>
          <w:lang w:val="en-IN" w:eastAsia="en-IN"/>
        </w:rPr>
      </w:pPr>
      <w:r w:rsidRPr="004F00DB">
        <w:rPr>
          <w:rFonts w:ascii="Arial" w:eastAsia="Times New Roman" w:hAnsi="Arial" w:cs="Arial"/>
          <w:sz w:val="24"/>
          <w:szCs w:val="24"/>
          <w:lang w:val="en-IN" w:eastAsia="en-IN"/>
        </w:rPr>
        <w:t>Strategic decision making entails macro marketing environment analysis to find out externally available opportunities and threats to market positioning, competitiveness and sustainability. The technology innovation, economic and customer behaviour can be monitored which assists firms to forecast trends, adjust plans and resource allocation. Strategic decisions are reinforced by proactive information that aids in controlling risk, innovating and aligning marketing objectives to environmental realities in dynamic markets.</w:t>
      </w:r>
    </w:p>
    <w:p w14:paraId="4BF36F51" w14:textId="77777777" w:rsidR="005D3B16" w:rsidRPr="004F00DB" w:rsidRDefault="005D3B16" w:rsidP="00B802C8">
      <w:pPr>
        <w:pStyle w:val="Heading2"/>
        <w:spacing w:line="360" w:lineRule="auto"/>
        <w:jc w:val="both"/>
        <w:rPr>
          <w:rFonts w:ascii="Arial" w:hAnsi="Arial" w:cs="Arial"/>
          <w:b/>
          <w:color w:val="auto"/>
          <w:sz w:val="24"/>
          <w:szCs w:val="24"/>
        </w:rPr>
      </w:pPr>
      <w:bookmarkStart w:id="6" w:name="_Toc213570382"/>
      <w:bookmarkStart w:id="7" w:name="_Toc213659911"/>
      <w:r w:rsidRPr="004F00DB">
        <w:rPr>
          <w:rFonts w:ascii="Arial" w:hAnsi="Arial" w:cs="Arial"/>
          <w:b/>
          <w:color w:val="auto"/>
          <w:sz w:val="24"/>
          <w:szCs w:val="24"/>
        </w:rPr>
        <w:t>Structure and scope of the report, indicating the key tasks to be addressed</w:t>
      </w:r>
      <w:bookmarkEnd w:id="6"/>
      <w:bookmarkEnd w:id="7"/>
    </w:p>
    <w:p w14:paraId="5502597B" w14:textId="77777777" w:rsidR="00F8005F" w:rsidRPr="004F00DB" w:rsidRDefault="001B3128" w:rsidP="00B802C8">
      <w:pPr>
        <w:spacing w:after="0" w:line="360" w:lineRule="auto"/>
        <w:jc w:val="both"/>
        <w:rPr>
          <w:rFonts w:ascii="Arial" w:eastAsia="Times New Roman" w:hAnsi="Arial" w:cs="Arial"/>
          <w:sz w:val="24"/>
          <w:szCs w:val="24"/>
          <w:lang w:val="en-IN" w:eastAsia="en-IN"/>
        </w:rPr>
      </w:pPr>
      <w:r w:rsidRPr="004F00DB">
        <w:rPr>
          <w:rFonts w:ascii="Arial" w:eastAsia="Times New Roman" w:hAnsi="Arial" w:cs="Arial"/>
          <w:sz w:val="24"/>
          <w:szCs w:val="24"/>
          <w:lang w:val="en-IN" w:eastAsia="en-IN"/>
        </w:rPr>
        <w:t>This paper discusses the impact of macro-environmental variables on the strategic marketing of online meal delivery leaders and followers. The report begins with its objective and strategic marketing management theory. In task 1, the macro marketing environment is critically analysed through PESTEL, in which technology and economic factors are considered to provide pioneers and followers with possibilities and threats. Task 2 reviews the responses of these organisations in the strategy by assessing the responses of these organisations on the basis of the Growth Matrix of Ansoff and the Generic Strategies by Porter. Conclusion presents findings and strategic importance of environmental scan and flexibility in competitive nature.</w:t>
      </w:r>
    </w:p>
    <w:p w14:paraId="562FA278" w14:textId="77777777" w:rsidR="002B4803" w:rsidRPr="004F00DB" w:rsidRDefault="002B4803" w:rsidP="00B802C8">
      <w:pPr>
        <w:spacing w:line="360" w:lineRule="auto"/>
        <w:jc w:val="both"/>
        <w:rPr>
          <w:rStyle w:val="Heading1Char"/>
          <w:rFonts w:ascii="Arial" w:hAnsi="Arial" w:cs="Arial"/>
          <w:b/>
          <w:color w:val="auto"/>
          <w:sz w:val="24"/>
          <w:szCs w:val="24"/>
        </w:rPr>
      </w:pPr>
      <w:r w:rsidRPr="004F00DB">
        <w:rPr>
          <w:rStyle w:val="Heading1Char"/>
          <w:rFonts w:ascii="Arial" w:hAnsi="Arial" w:cs="Arial"/>
          <w:b/>
          <w:color w:val="auto"/>
          <w:sz w:val="24"/>
          <w:szCs w:val="24"/>
        </w:rPr>
        <w:br w:type="page"/>
      </w:r>
    </w:p>
    <w:p w14:paraId="7C78A6D0" w14:textId="77777777" w:rsidR="005D3B16" w:rsidRPr="004F00DB" w:rsidRDefault="005D3B16" w:rsidP="00B802C8">
      <w:pPr>
        <w:pStyle w:val="Heading1"/>
        <w:spacing w:line="360" w:lineRule="auto"/>
        <w:jc w:val="both"/>
        <w:rPr>
          <w:rFonts w:ascii="Arial" w:hAnsi="Arial" w:cs="Arial"/>
          <w:color w:val="auto"/>
          <w:sz w:val="24"/>
          <w:szCs w:val="24"/>
        </w:rPr>
      </w:pPr>
      <w:bookmarkStart w:id="8" w:name="_Toc213570383"/>
      <w:bookmarkStart w:id="9" w:name="_Toc213659912"/>
      <w:r w:rsidRPr="004F00DB">
        <w:rPr>
          <w:rStyle w:val="Heading1Char"/>
          <w:rFonts w:ascii="Arial" w:hAnsi="Arial" w:cs="Arial"/>
          <w:b/>
          <w:color w:val="auto"/>
          <w:sz w:val="24"/>
          <w:szCs w:val="24"/>
        </w:rPr>
        <w:lastRenderedPageBreak/>
        <w:t>2. Task 1: Critical Analysis of the Macro Marketing Environment</w:t>
      </w:r>
      <w:bookmarkEnd w:id="8"/>
      <w:bookmarkEnd w:id="9"/>
      <w:r w:rsidRPr="004F00DB">
        <w:rPr>
          <w:rStyle w:val="Heading1Char"/>
          <w:rFonts w:ascii="Arial" w:hAnsi="Arial" w:cs="Arial"/>
          <w:b/>
          <w:color w:val="auto"/>
          <w:sz w:val="24"/>
          <w:szCs w:val="24"/>
        </w:rPr>
        <w:t xml:space="preserve"> </w:t>
      </w:r>
    </w:p>
    <w:p w14:paraId="3BA475DE" w14:textId="77777777" w:rsidR="005D3B16" w:rsidRPr="004F00DB" w:rsidRDefault="005D3B16" w:rsidP="00B802C8">
      <w:pPr>
        <w:pStyle w:val="Heading2"/>
        <w:spacing w:line="360" w:lineRule="auto"/>
        <w:jc w:val="both"/>
        <w:rPr>
          <w:rFonts w:ascii="Arial" w:hAnsi="Arial" w:cs="Arial"/>
          <w:b/>
          <w:color w:val="auto"/>
          <w:sz w:val="24"/>
          <w:szCs w:val="24"/>
        </w:rPr>
      </w:pPr>
      <w:bookmarkStart w:id="10" w:name="_Toc213570384"/>
      <w:bookmarkStart w:id="11" w:name="_Toc213659913"/>
      <w:r w:rsidRPr="004F00DB">
        <w:rPr>
          <w:rFonts w:ascii="Arial" w:hAnsi="Arial" w:cs="Arial"/>
          <w:b/>
          <w:color w:val="auto"/>
          <w:sz w:val="24"/>
          <w:szCs w:val="24"/>
        </w:rPr>
        <w:t>2.1 Overview of the Macro Marketing Environment</w:t>
      </w:r>
      <w:bookmarkEnd w:id="10"/>
      <w:bookmarkEnd w:id="11"/>
    </w:p>
    <w:p w14:paraId="2F4AACAD" w14:textId="77777777" w:rsidR="005D3B16" w:rsidRPr="004F00DB" w:rsidRDefault="005D3B16" w:rsidP="00B802C8">
      <w:pPr>
        <w:spacing w:line="360" w:lineRule="auto"/>
        <w:jc w:val="both"/>
        <w:rPr>
          <w:rFonts w:ascii="Arial" w:hAnsi="Arial" w:cs="Arial"/>
          <w:b/>
          <w:sz w:val="24"/>
          <w:szCs w:val="24"/>
        </w:rPr>
      </w:pPr>
      <w:r w:rsidRPr="004F00DB">
        <w:rPr>
          <w:rFonts w:ascii="Arial" w:hAnsi="Arial" w:cs="Arial"/>
          <w:b/>
          <w:sz w:val="24"/>
          <w:szCs w:val="24"/>
        </w:rPr>
        <w:t>Overview of the macro environment and its relevance to marketing strategy</w:t>
      </w:r>
    </w:p>
    <w:p w14:paraId="5ECF3952" w14:textId="77777777" w:rsidR="007D6D3E" w:rsidRPr="004F00DB" w:rsidRDefault="001B3128" w:rsidP="00B802C8">
      <w:pPr>
        <w:pStyle w:val="NormalWeb"/>
        <w:spacing w:line="360" w:lineRule="auto"/>
        <w:jc w:val="both"/>
        <w:rPr>
          <w:rFonts w:ascii="Arial" w:hAnsi="Arial" w:cs="Arial"/>
        </w:rPr>
      </w:pPr>
      <w:r w:rsidRPr="004F00DB">
        <w:rPr>
          <w:rFonts w:ascii="Arial" w:hAnsi="Arial" w:cs="Arial"/>
        </w:rPr>
        <w:t>The political, economic, social, technological, environmental, and legal matters influence the company macro marketing. These are external forces that influence the consumer behaviour, market forces and the strategy that is beyond the control of the management. Knowledge of macro environment assists strategic marketing managers in identifying new entry, positioning, and innovation opportunities and threats in the market (</w:t>
      </w:r>
      <w:proofErr w:type="spellStart"/>
      <w:r w:rsidRPr="004F00DB">
        <w:rPr>
          <w:rFonts w:ascii="Arial" w:hAnsi="Arial" w:cs="Arial"/>
        </w:rPr>
        <w:t>arXiv</w:t>
      </w:r>
      <w:proofErr w:type="spellEnd"/>
      <w:r w:rsidRPr="004F00DB">
        <w:rPr>
          <w:rFonts w:ascii="Arial" w:hAnsi="Arial" w:cs="Arial"/>
        </w:rPr>
        <w:t xml:space="preserve">, 2024). Marketers can forecast the changes, align strategic objectives, and use resources, using PESTEL. </w:t>
      </w:r>
    </w:p>
    <w:p w14:paraId="4ED6DBC6" w14:textId="77777777" w:rsidR="00E2061C" w:rsidRPr="004F00DB" w:rsidRDefault="00E2061C" w:rsidP="00B802C8">
      <w:pPr>
        <w:pStyle w:val="NormalWeb"/>
        <w:spacing w:line="360" w:lineRule="auto"/>
        <w:jc w:val="center"/>
        <w:rPr>
          <w:rFonts w:ascii="Arial" w:hAnsi="Arial" w:cs="Arial"/>
          <w:b/>
        </w:rPr>
      </w:pPr>
      <w:r w:rsidRPr="004F00DB">
        <w:rPr>
          <w:rFonts w:ascii="Arial" w:hAnsi="Arial" w:cs="Arial"/>
          <w:b/>
          <w:noProof/>
        </w:rPr>
        <w:drawing>
          <wp:inline distT="0" distB="0" distL="0" distR="0" wp14:anchorId="54E313FB" wp14:editId="2682587B">
            <wp:extent cx="2857899" cy="29341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57899" cy="2934109"/>
                    </a:xfrm>
                    <a:prstGeom prst="rect">
                      <a:avLst/>
                    </a:prstGeom>
                  </pic:spPr>
                </pic:pic>
              </a:graphicData>
            </a:graphic>
          </wp:inline>
        </w:drawing>
      </w:r>
    </w:p>
    <w:p w14:paraId="23BA24BB" w14:textId="77777777" w:rsidR="002A134C" w:rsidRPr="004F00DB" w:rsidRDefault="002A134C" w:rsidP="00B802C8">
      <w:pPr>
        <w:pStyle w:val="NormalWeb"/>
        <w:spacing w:line="360" w:lineRule="auto"/>
        <w:jc w:val="center"/>
        <w:rPr>
          <w:rFonts w:ascii="Arial" w:hAnsi="Arial" w:cs="Arial"/>
          <w:b/>
        </w:rPr>
      </w:pPr>
      <w:r w:rsidRPr="004F00DB">
        <w:rPr>
          <w:rFonts w:ascii="Arial" w:hAnsi="Arial" w:cs="Arial"/>
          <w:b/>
        </w:rPr>
        <w:t>Fig 1: PESTEL Analysis</w:t>
      </w:r>
    </w:p>
    <w:p w14:paraId="371FDFB1" w14:textId="77777777" w:rsidR="002A134C" w:rsidRPr="004F00DB" w:rsidRDefault="002A134C" w:rsidP="00B802C8">
      <w:pPr>
        <w:pStyle w:val="NormalWeb"/>
        <w:spacing w:line="360" w:lineRule="auto"/>
        <w:jc w:val="center"/>
        <w:rPr>
          <w:rFonts w:ascii="Arial" w:hAnsi="Arial" w:cs="Arial"/>
        </w:rPr>
      </w:pPr>
      <w:r w:rsidRPr="004F00DB">
        <w:rPr>
          <w:rFonts w:ascii="Arial" w:hAnsi="Arial" w:cs="Arial"/>
          <w:b/>
        </w:rPr>
        <w:t xml:space="preserve">Source: </w:t>
      </w:r>
      <w:r w:rsidRPr="004F00DB">
        <w:rPr>
          <w:rFonts w:ascii="Arial" w:hAnsi="Arial" w:cs="Arial"/>
        </w:rPr>
        <w:t>(ResearchGate, 2023)</w:t>
      </w:r>
    </w:p>
    <w:p w14:paraId="5CD56742" w14:textId="77777777" w:rsidR="005D3B16" w:rsidRPr="004F00DB" w:rsidRDefault="005D3B16" w:rsidP="00B802C8">
      <w:pPr>
        <w:pStyle w:val="Heading2"/>
        <w:spacing w:line="360" w:lineRule="auto"/>
        <w:jc w:val="both"/>
        <w:rPr>
          <w:rFonts w:ascii="Arial" w:hAnsi="Arial" w:cs="Arial"/>
          <w:b/>
          <w:color w:val="auto"/>
          <w:sz w:val="24"/>
          <w:szCs w:val="24"/>
        </w:rPr>
      </w:pPr>
      <w:bookmarkStart w:id="12" w:name="_Toc213570385"/>
      <w:bookmarkStart w:id="13" w:name="_Toc213659914"/>
      <w:r w:rsidRPr="004F00DB">
        <w:rPr>
          <w:rFonts w:ascii="Arial" w:hAnsi="Arial" w:cs="Arial"/>
          <w:b/>
          <w:color w:val="auto"/>
          <w:sz w:val="24"/>
          <w:szCs w:val="24"/>
        </w:rPr>
        <w:t>2.2 Selection of Two External Macro Marketing Actors</w:t>
      </w:r>
      <w:bookmarkEnd w:id="12"/>
      <w:bookmarkEnd w:id="13"/>
    </w:p>
    <w:p w14:paraId="01E746A4" w14:textId="77777777" w:rsidR="005D3B16" w:rsidRPr="004F00DB" w:rsidRDefault="005D3B16" w:rsidP="00B802C8">
      <w:pPr>
        <w:spacing w:line="360" w:lineRule="auto"/>
        <w:jc w:val="both"/>
        <w:rPr>
          <w:rFonts w:ascii="Arial" w:hAnsi="Arial" w:cs="Arial"/>
          <w:b/>
          <w:sz w:val="24"/>
          <w:szCs w:val="24"/>
        </w:rPr>
      </w:pPr>
      <w:r w:rsidRPr="004F00DB">
        <w:rPr>
          <w:rFonts w:ascii="Arial" w:hAnsi="Arial" w:cs="Arial"/>
          <w:b/>
          <w:sz w:val="24"/>
          <w:szCs w:val="24"/>
        </w:rPr>
        <w:t>Two external actors </w:t>
      </w:r>
    </w:p>
    <w:p w14:paraId="208DB821" w14:textId="77777777" w:rsidR="005D3B16" w:rsidRPr="004F00DB" w:rsidRDefault="00F8005F" w:rsidP="00B802C8">
      <w:pPr>
        <w:pStyle w:val="NormalWeb"/>
        <w:spacing w:line="360" w:lineRule="auto"/>
        <w:jc w:val="both"/>
        <w:rPr>
          <w:rFonts w:ascii="Arial" w:hAnsi="Arial" w:cs="Arial"/>
        </w:rPr>
      </w:pPr>
      <w:r w:rsidRPr="004F00DB">
        <w:rPr>
          <w:rFonts w:ascii="Arial" w:hAnsi="Arial" w:cs="Arial"/>
          <w:b/>
        </w:rPr>
        <w:t>Social:</w:t>
      </w:r>
      <w:r w:rsidR="00002E20" w:rsidRPr="004F00DB">
        <w:rPr>
          <w:rFonts w:ascii="Arial" w:hAnsi="Arial" w:cs="Arial"/>
          <w:b/>
        </w:rPr>
        <w:t xml:space="preserve"> </w:t>
      </w:r>
      <w:r w:rsidRPr="004F00DB">
        <w:rPr>
          <w:rFonts w:ascii="Arial" w:hAnsi="Arial" w:cs="Arial"/>
        </w:rPr>
        <w:t>Social variables strongly influence consumer preferences, lifestyle choices, and convenience perceptions, affecting online meal delivery demand</w:t>
      </w:r>
      <w:r w:rsidR="00785826" w:rsidRPr="004F00DB">
        <w:rPr>
          <w:rFonts w:ascii="Arial" w:hAnsi="Arial" w:cs="Arial"/>
        </w:rPr>
        <w:t xml:space="preserve"> (Business of Apps, 2025)</w:t>
      </w:r>
      <w:r w:rsidRPr="004F00DB">
        <w:rPr>
          <w:rFonts w:ascii="Arial" w:hAnsi="Arial" w:cs="Arial"/>
        </w:rPr>
        <w:t>. Rapid urbanisation, dual-income households, and changing diets boost app-based meal options</w:t>
      </w:r>
      <w:r w:rsidR="001B3128" w:rsidRPr="004F00DB">
        <w:rPr>
          <w:rFonts w:ascii="Arial" w:hAnsi="Arial" w:cs="Arial"/>
        </w:rPr>
        <w:t xml:space="preserve"> (</w:t>
      </w:r>
      <w:proofErr w:type="spellStart"/>
      <w:r w:rsidR="001B3128" w:rsidRPr="004F00DB">
        <w:rPr>
          <w:rFonts w:ascii="Arial" w:hAnsi="Arial" w:cs="Arial"/>
        </w:rPr>
        <w:t>arXiv</w:t>
      </w:r>
      <w:proofErr w:type="spellEnd"/>
      <w:r w:rsidR="001B3128" w:rsidRPr="004F00DB">
        <w:rPr>
          <w:rFonts w:ascii="Arial" w:hAnsi="Arial" w:cs="Arial"/>
        </w:rPr>
        <w:t>, 2025a)</w:t>
      </w:r>
      <w:r w:rsidRPr="004F00DB">
        <w:rPr>
          <w:rFonts w:ascii="Arial" w:hAnsi="Arial" w:cs="Arial"/>
        </w:rPr>
        <w:t xml:space="preserve">. Health concerns and local, sustainable food </w:t>
      </w:r>
      <w:r w:rsidRPr="004F00DB">
        <w:rPr>
          <w:rFonts w:ascii="Arial" w:hAnsi="Arial" w:cs="Arial"/>
        </w:rPr>
        <w:lastRenderedPageBreak/>
        <w:t>are changing menus and marketing. Digital word-of-mouth and social media affect brand image and purchase behaviour.</w:t>
      </w:r>
    </w:p>
    <w:p w14:paraId="77DD8674" w14:textId="77777777" w:rsidR="00F8005F" w:rsidRPr="004F00DB" w:rsidRDefault="00F8005F" w:rsidP="00B802C8">
      <w:pPr>
        <w:pStyle w:val="NormalWeb"/>
        <w:spacing w:line="360" w:lineRule="auto"/>
        <w:jc w:val="both"/>
        <w:rPr>
          <w:rFonts w:ascii="Arial" w:hAnsi="Arial" w:cs="Arial"/>
        </w:rPr>
      </w:pPr>
      <w:r w:rsidRPr="004F00DB">
        <w:rPr>
          <w:rFonts w:ascii="Arial" w:hAnsi="Arial" w:cs="Arial"/>
          <w:b/>
        </w:rPr>
        <w:t>Legal:</w:t>
      </w:r>
      <w:r w:rsidR="00002E20" w:rsidRPr="004F00DB">
        <w:rPr>
          <w:rFonts w:ascii="Arial" w:hAnsi="Arial" w:cs="Arial"/>
          <w:b/>
        </w:rPr>
        <w:t xml:space="preserve"> </w:t>
      </w:r>
      <w:r w:rsidRPr="004F00DB">
        <w:rPr>
          <w:rFonts w:ascii="Arial" w:hAnsi="Arial" w:cs="Arial"/>
        </w:rPr>
        <w:t>Laws regulate food delivery platforms. Labour, data, and food safety laws affect technology, worker management, and customer trust. GDPR regulation and gig economy worker rights have changed business employment and digital practices. Social and legal actors impact online food delivery's agility and competitiveness</w:t>
      </w:r>
      <w:r w:rsidR="001B3128" w:rsidRPr="004F00DB">
        <w:rPr>
          <w:rFonts w:ascii="Arial" w:hAnsi="Arial" w:cs="Arial"/>
        </w:rPr>
        <w:t xml:space="preserve"> (</w:t>
      </w:r>
      <w:proofErr w:type="spellStart"/>
      <w:r w:rsidR="001B3128" w:rsidRPr="004F00DB">
        <w:rPr>
          <w:rFonts w:ascii="Arial" w:hAnsi="Arial" w:cs="Arial"/>
        </w:rPr>
        <w:t>arXiv</w:t>
      </w:r>
      <w:proofErr w:type="spellEnd"/>
      <w:r w:rsidR="001B3128" w:rsidRPr="004F00DB">
        <w:rPr>
          <w:rFonts w:ascii="Arial" w:hAnsi="Arial" w:cs="Arial"/>
        </w:rPr>
        <w:t>, 2025b)</w:t>
      </w:r>
      <w:r w:rsidRPr="004F00DB">
        <w:rPr>
          <w:rFonts w:ascii="Arial" w:hAnsi="Arial" w:cs="Arial"/>
        </w:rPr>
        <w:t>.</w:t>
      </w:r>
    </w:p>
    <w:p w14:paraId="087C1764" w14:textId="77777777" w:rsidR="005D3B16" w:rsidRPr="004F00DB" w:rsidRDefault="005D3B16" w:rsidP="00B802C8">
      <w:pPr>
        <w:spacing w:line="360" w:lineRule="auto"/>
        <w:jc w:val="both"/>
        <w:rPr>
          <w:rFonts w:ascii="Arial" w:hAnsi="Arial" w:cs="Arial"/>
          <w:b/>
          <w:sz w:val="24"/>
          <w:szCs w:val="24"/>
        </w:rPr>
      </w:pPr>
      <w:r w:rsidRPr="004F00DB">
        <w:rPr>
          <w:rFonts w:ascii="Arial" w:hAnsi="Arial" w:cs="Arial"/>
          <w:b/>
          <w:sz w:val="24"/>
          <w:szCs w:val="24"/>
        </w:rPr>
        <w:t>Relevance and current influence within the chosen industry</w:t>
      </w:r>
      <w:r w:rsidR="00056942" w:rsidRPr="004F00DB">
        <w:rPr>
          <w:rFonts w:ascii="Arial" w:hAnsi="Arial" w:cs="Arial"/>
          <w:b/>
          <w:sz w:val="24"/>
          <w:szCs w:val="24"/>
        </w:rPr>
        <w:t xml:space="preserve"> </w:t>
      </w:r>
    </w:p>
    <w:p w14:paraId="1B9A0590" w14:textId="77777777" w:rsidR="007D6D3E" w:rsidRPr="004F00DB" w:rsidRDefault="00F8005F" w:rsidP="00B802C8">
      <w:pPr>
        <w:spacing w:line="360" w:lineRule="auto"/>
        <w:jc w:val="both"/>
        <w:rPr>
          <w:lang w:val="en-IN"/>
        </w:rPr>
      </w:pPr>
      <w:r w:rsidRPr="004F00DB">
        <w:rPr>
          <w:rFonts w:ascii="Arial" w:hAnsi="Arial" w:cs="Arial"/>
          <w:b/>
          <w:sz w:val="24"/>
          <w:szCs w:val="24"/>
        </w:rPr>
        <w:t>Social:</w:t>
      </w:r>
      <w:r w:rsidR="00002E20" w:rsidRPr="004F00DB">
        <w:rPr>
          <w:rFonts w:ascii="Arial" w:hAnsi="Arial" w:cs="Arial"/>
          <w:b/>
          <w:sz w:val="24"/>
          <w:szCs w:val="24"/>
        </w:rPr>
        <w:t xml:space="preserve"> </w:t>
      </w:r>
      <w:r w:rsidR="00282529" w:rsidRPr="004F00DB">
        <w:rPr>
          <w:rFonts w:ascii="Arial" w:eastAsia="Times New Roman" w:hAnsi="Arial" w:cs="Arial"/>
          <w:sz w:val="24"/>
          <w:szCs w:val="24"/>
          <w:lang w:val="en-IN" w:eastAsia="en-IN"/>
        </w:rPr>
        <w:t xml:space="preserve">Internet meal delivery in 2025 depends on society. Due to changing consumer lifestyles, urbanisation, and smartphone and app usage, </w:t>
      </w:r>
      <w:r w:rsidR="00785826" w:rsidRPr="004F00DB">
        <w:rPr>
          <w:rFonts w:ascii="Arial" w:hAnsi="Arial" w:cs="Arial"/>
          <w:sz w:val="24"/>
          <w:szCs w:val="24"/>
        </w:rPr>
        <w:t>Asia Pacific and North America will boost worldwide online food delivery services from USD 380.4 billion in 2024 to USD 618.4 billion by 2030 (Grand View Research, 2025)</w:t>
      </w:r>
      <w:r w:rsidR="00282529" w:rsidRPr="004F00DB">
        <w:rPr>
          <w:rFonts w:ascii="Arial" w:eastAsia="Times New Roman" w:hAnsi="Arial" w:cs="Arial"/>
          <w:sz w:val="24"/>
          <w:szCs w:val="24"/>
          <w:lang w:val="en-IN" w:eastAsia="en-IN"/>
        </w:rPr>
        <w:t xml:space="preserve">. Younger, male, and urban online users ordered more fast food, demonstrating that customer social demographics and behaviour important for this industry. </w:t>
      </w:r>
    </w:p>
    <w:p w14:paraId="7ED41B8F" w14:textId="77777777" w:rsidR="00785826" w:rsidRPr="004F00DB" w:rsidRDefault="00785826" w:rsidP="00B802C8">
      <w:pPr>
        <w:pStyle w:val="NormalWeb"/>
        <w:spacing w:line="360" w:lineRule="auto"/>
        <w:jc w:val="center"/>
        <w:rPr>
          <w:rFonts w:ascii="Arial" w:hAnsi="Arial" w:cs="Arial"/>
          <w:b/>
        </w:rPr>
      </w:pPr>
      <w:r w:rsidRPr="004F00DB">
        <w:rPr>
          <w:rFonts w:ascii="Arial" w:hAnsi="Arial" w:cs="Arial"/>
          <w:b/>
          <w:noProof/>
        </w:rPr>
        <w:drawing>
          <wp:inline distT="0" distB="0" distL="0" distR="0" wp14:anchorId="7189276B" wp14:editId="35BA31AD">
            <wp:extent cx="6065520" cy="337537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10591" cy="3400460"/>
                    </a:xfrm>
                    <a:prstGeom prst="rect">
                      <a:avLst/>
                    </a:prstGeom>
                  </pic:spPr>
                </pic:pic>
              </a:graphicData>
            </a:graphic>
          </wp:inline>
        </w:drawing>
      </w:r>
    </w:p>
    <w:p w14:paraId="2A322A45" w14:textId="77777777" w:rsidR="00785826" w:rsidRPr="004F00DB" w:rsidRDefault="00785826" w:rsidP="00B802C8">
      <w:pPr>
        <w:pStyle w:val="NormalWeb"/>
        <w:spacing w:line="360" w:lineRule="auto"/>
        <w:jc w:val="center"/>
        <w:rPr>
          <w:rFonts w:ascii="Arial" w:hAnsi="Arial" w:cs="Arial"/>
          <w:b/>
        </w:rPr>
      </w:pPr>
      <w:r w:rsidRPr="004F00DB">
        <w:rPr>
          <w:rFonts w:ascii="Arial" w:hAnsi="Arial" w:cs="Arial"/>
          <w:b/>
        </w:rPr>
        <w:t>Fig 2: Online Food Delivery Service Market</w:t>
      </w:r>
    </w:p>
    <w:p w14:paraId="618C7381" w14:textId="77777777" w:rsidR="00785826" w:rsidRPr="004F00DB" w:rsidRDefault="00785826" w:rsidP="00B802C8">
      <w:pPr>
        <w:pStyle w:val="NormalWeb"/>
        <w:spacing w:line="360" w:lineRule="auto"/>
        <w:jc w:val="center"/>
        <w:rPr>
          <w:rFonts w:ascii="Arial" w:hAnsi="Arial" w:cs="Arial"/>
        </w:rPr>
      </w:pPr>
      <w:r w:rsidRPr="004F00DB">
        <w:rPr>
          <w:rFonts w:ascii="Arial" w:hAnsi="Arial" w:cs="Arial"/>
          <w:b/>
        </w:rPr>
        <w:t xml:space="preserve">Source: </w:t>
      </w:r>
      <w:r w:rsidRPr="004F00DB">
        <w:rPr>
          <w:rFonts w:ascii="Arial" w:hAnsi="Arial" w:cs="Arial"/>
        </w:rPr>
        <w:t xml:space="preserve">(Grand </w:t>
      </w:r>
      <w:r w:rsidR="00B802C8" w:rsidRPr="004F00DB">
        <w:rPr>
          <w:rFonts w:ascii="Arial" w:hAnsi="Arial" w:cs="Arial"/>
        </w:rPr>
        <w:t>V</w:t>
      </w:r>
      <w:r w:rsidRPr="004F00DB">
        <w:rPr>
          <w:rFonts w:ascii="Arial" w:hAnsi="Arial" w:cs="Arial"/>
        </w:rPr>
        <w:t>iew Research, 2025)</w:t>
      </w:r>
    </w:p>
    <w:p w14:paraId="6437FEEB" w14:textId="77777777" w:rsidR="00002E20" w:rsidRPr="004F00DB" w:rsidRDefault="00F8005F" w:rsidP="00B802C8">
      <w:pPr>
        <w:pStyle w:val="NormalWeb"/>
        <w:spacing w:line="360" w:lineRule="auto"/>
        <w:jc w:val="both"/>
        <w:rPr>
          <w:rFonts w:ascii="Arial" w:hAnsi="Arial" w:cs="Arial"/>
        </w:rPr>
      </w:pPr>
      <w:r w:rsidRPr="004F00DB">
        <w:rPr>
          <w:rFonts w:ascii="Arial" w:hAnsi="Arial" w:cs="Arial"/>
          <w:b/>
        </w:rPr>
        <w:lastRenderedPageBreak/>
        <w:t>Legal:</w:t>
      </w:r>
      <w:r w:rsidR="00002E20" w:rsidRPr="004F00DB">
        <w:rPr>
          <w:rFonts w:ascii="Arial" w:hAnsi="Arial" w:cs="Arial"/>
          <w:b/>
        </w:rPr>
        <w:t xml:space="preserve"> </w:t>
      </w:r>
      <w:r w:rsidR="00282529" w:rsidRPr="004F00DB">
        <w:rPr>
          <w:rFonts w:ascii="Arial" w:hAnsi="Arial" w:cs="Arial"/>
        </w:rPr>
        <w:t>Online food delivery will use legislation more in 2025, including labour classification and platform regulation. Unregulated gig labour, algorithmic control, and social rights put delivery-platform enterprises at danger in India's gig/platform economy. Under new “</w:t>
      </w:r>
      <w:proofErr w:type="gramStart"/>
      <w:r w:rsidR="00282529" w:rsidRPr="004F00DB">
        <w:rPr>
          <w:rFonts w:ascii="Arial" w:hAnsi="Arial" w:cs="Arial"/>
        </w:rPr>
        <w:t>riders</w:t>
      </w:r>
      <w:proofErr w:type="gramEnd"/>
      <w:r w:rsidR="00282529" w:rsidRPr="004F00DB">
        <w:rPr>
          <w:rFonts w:ascii="Arial" w:hAnsi="Arial" w:cs="Arial"/>
        </w:rPr>
        <w:t xml:space="preserve"> law” regulations, a large Spanish platform will hire 15,000 couriers</w:t>
      </w:r>
      <w:r w:rsidR="001B3128" w:rsidRPr="004F00DB">
        <w:rPr>
          <w:rFonts w:ascii="Arial" w:hAnsi="Arial" w:cs="Arial"/>
        </w:rPr>
        <w:t xml:space="preserve"> (</w:t>
      </w:r>
      <w:proofErr w:type="spellStart"/>
      <w:r w:rsidR="001B3128" w:rsidRPr="004F00DB">
        <w:rPr>
          <w:rFonts w:ascii="Arial" w:hAnsi="Arial" w:cs="Arial"/>
        </w:rPr>
        <w:t>Deliverect</w:t>
      </w:r>
      <w:proofErr w:type="spellEnd"/>
      <w:r w:rsidR="001B3128" w:rsidRPr="004F00DB">
        <w:rPr>
          <w:rFonts w:ascii="Arial" w:hAnsi="Arial" w:cs="Arial"/>
        </w:rPr>
        <w:t>, 2025)</w:t>
      </w:r>
      <w:r w:rsidR="00282529" w:rsidRPr="004F00DB">
        <w:rPr>
          <w:rFonts w:ascii="Arial" w:hAnsi="Arial" w:cs="Arial"/>
        </w:rPr>
        <w:t>. This legal actor impacts this industry's cost structure (labour requirements), scalability (legal workforce model limits), and reputation (compliance an</w:t>
      </w:r>
      <w:r w:rsidR="00335CE4" w:rsidRPr="004F00DB">
        <w:rPr>
          <w:rFonts w:ascii="Arial" w:hAnsi="Arial" w:cs="Arial"/>
        </w:rPr>
        <w:t>d social responsibility).</w:t>
      </w:r>
    </w:p>
    <w:p w14:paraId="533B5C28" w14:textId="77777777" w:rsidR="005D3B16" w:rsidRPr="004F00DB" w:rsidRDefault="005D3B16" w:rsidP="00B802C8">
      <w:pPr>
        <w:pStyle w:val="Heading2"/>
        <w:spacing w:line="360" w:lineRule="auto"/>
        <w:jc w:val="both"/>
        <w:rPr>
          <w:rFonts w:ascii="Arial" w:hAnsi="Arial" w:cs="Arial"/>
          <w:b/>
          <w:color w:val="auto"/>
          <w:sz w:val="24"/>
          <w:szCs w:val="24"/>
        </w:rPr>
      </w:pPr>
      <w:bookmarkStart w:id="14" w:name="_Toc213570386"/>
      <w:bookmarkStart w:id="15" w:name="_Toc213659915"/>
      <w:r w:rsidRPr="004F00DB">
        <w:rPr>
          <w:rFonts w:ascii="Arial" w:hAnsi="Arial" w:cs="Arial"/>
          <w:b/>
          <w:color w:val="auto"/>
          <w:sz w:val="24"/>
          <w:szCs w:val="24"/>
        </w:rPr>
        <w:t>2.3 Critical Analysis of Each Actor</w:t>
      </w:r>
      <w:bookmarkEnd w:id="14"/>
      <w:bookmarkEnd w:id="15"/>
    </w:p>
    <w:p w14:paraId="274B3BC1" w14:textId="77777777" w:rsidR="005D3B16" w:rsidRPr="004F00DB" w:rsidRDefault="00282529" w:rsidP="00B802C8">
      <w:pPr>
        <w:spacing w:line="360" w:lineRule="auto"/>
        <w:jc w:val="both"/>
        <w:rPr>
          <w:rFonts w:ascii="Arial" w:hAnsi="Arial" w:cs="Arial"/>
          <w:b/>
          <w:sz w:val="24"/>
          <w:szCs w:val="24"/>
        </w:rPr>
      </w:pPr>
      <w:r w:rsidRPr="004F00DB">
        <w:rPr>
          <w:rFonts w:ascii="Arial" w:hAnsi="Arial" w:cs="Arial"/>
          <w:b/>
          <w:sz w:val="24"/>
          <w:szCs w:val="24"/>
        </w:rPr>
        <w:t>Social</w:t>
      </w:r>
    </w:p>
    <w:p w14:paraId="0C40310F" w14:textId="77777777" w:rsidR="005D3B16" w:rsidRPr="004F00DB" w:rsidRDefault="005D3B16" w:rsidP="00B802C8">
      <w:pPr>
        <w:spacing w:line="360" w:lineRule="auto"/>
        <w:jc w:val="both"/>
        <w:rPr>
          <w:rFonts w:ascii="Arial" w:hAnsi="Arial" w:cs="Arial"/>
          <w:b/>
          <w:sz w:val="24"/>
          <w:szCs w:val="24"/>
        </w:rPr>
      </w:pPr>
      <w:r w:rsidRPr="004F00DB">
        <w:rPr>
          <w:rFonts w:ascii="Arial" w:hAnsi="Arial" w:cs="Arial"/>
          <w:b/>
          <w:sz w:val="24"/>
          <w:szCs w:val="24"/>
        </w:rPr>
        <w:t>Way these changes impact pioneering and follower organisations differently and create opportunities and threats within the industry</w:t>
      </w:r>
    </w:p>
    <w:p w14:paraId="15A6CD0A" w14:textId="77777777" w:rsidR="005D3B16" w:rsidRPr="004F00DB" w:rsidRDefault="00282529" w:rsidP="00796DA2">
      <w:pPr>
        <w:spacing w:line="360" w:lineRule="auto"/>
        <w:jc w:val="both"/>
        <w:rPr>
          <w:rFonts w:ascii="Arial" w:eastAsia="Times New Roman" w:hAnsi="Arial" w:cs="Arial"/>
          <w:sz w:val="24"/>
          <w:szCs w:val="24"/>
          <w:lang w:val="en-IN" w:eastAsia="en-IN"/>
        </w:rPr>
      </w:pPr>
      <w:r w:rsidRPr="004F00DB">
        <w:rPr>
          <w:rFonts w:ascii="Arial" w:hAnsi="Arial" w:cs="Arial"/>
          <w:sz w:val="24"/>
          <w:szCs w:val="24"/>
        </w:rPr>
        <w:t>In 2025, convenience-seeking, urban life, and digital dependence present opportunities and hazards for online meal delivery pioneers and followers. US consumers order 4.6 monthly delivery, Gen Z 5.1. Smartphone personalisation, data-driven ideas, and premium subscription services can build brand loyalty for DoorDash and Zomato, but shifting social expectations for speed, eco-packaging, and healthy meals require constant innovation</w:t>
      </w:r>
      <w:r w:rsidR="001B3128" w:rsidRPr="004F00DB">
        <w:rPr>
          <w:rFonts w:ascii="Arial" w:hAnsi="Arial" w:cs="Arial"/>
          <w:sz w:val="24"/>
          <w:szCs w:val="24"/>
        </w:rPr>
        <w:t xml:space="preserve"> (Dhoundiyal, 2025)</w:t>
      </w:r>
      <w:r w:rsidRPr="004F00DB">
        <w:rPr>
          <w:rFonts w:ascii="Arial" w:hAnsi="Arial" w:cs="Arial"/>
          <w:sz w:val="24"/>
          <w:szCs w:val="24"/>
        </w:rPr>
        <w:t xml:space="preserve">. </w:t>
      </w:r>
      <w:r w:rsidR="00796DA2" w:rsidRPr="004F00DB">
        <w:rPr>
          <w:rFonts w:ascii="Arial" w:eastAsia="Times New Roman" w:hAnsi="Arial" w:cs="Arial"/>
          <w:sz w:val="24"/>
          <w:szCs w:val="24"/>
          <w:lang w:val="en-IN" w:eastAsia="en-IN"/>
        </w:rPr>
        <w:t>Zomato's Q1 FY25 profit rose 44.6% from Q4 FY24 due to greater revenue and expenses.</w:t>
      </w:r>
      <w:r w:rsidR="00796DA2" w:rsidRPr="004F00DB">
        <w:rPr>
          <w:rFonts w:ascii="Arial" w:hAnsi="Arial" w:cs="Arial"/>
          <w:sz w:val="24"/>
          <w:szCs w:val="24"/>
        </w:rPr>
        <w:t xml:space="preserve"> </w:t>
      </w:r>
      <w:r w:rsidRPr="004F00DB">
        <w:rPr>
          <w:rFonts w:ascii="Arial" w:hAnsi="Arial" w:cs="Arial"/>
          <w:sz w:val="24"/>
          <w:szCs w:val="24"/>
        </w:rPr>
        <w:t>Without pioneer costs, regional delivery firms may target health-conscious young professionals and local foodies. Brand loyalty and pioneer-shaped digital ecosystems are social risks. The industry's social atmosphere promotes pioneers' size and motivates followers to differentiate through cultural relevance, community emphasis, and specialised positioning because 84% of 18–30-year-olds use meal delivery for convenience.</w:t>
      </w:r>
    </w:p>
    <w:p w14:paraId="3B14C223" w14:textId="77777777" w:rsidR="00796DA2" w:rsidRPr="004F00DB" w:rsidRDefault="00796DA2" w:rsidP="00B802C8">
      <w:pPr>
        <w:pStyle w:val="NormalWeb"/>
        <w:spacing w:line="360" w:lineRule="auto"/>
        <w:jc w:val="both"/>
        <w:rPr>
          <w:rFonts w:ascii="Arial" w:hAnsi="Arial" w:cs="Arial"/>
          <w:b/>
        </w:rPr>
      </w:pPr>
      <w:r w:rsidRPr="004F00DB">
        <w:rPr>
          <w:rFonts w:ascii="Arial" w:hAnsi="Arial" w:cs="Arial"/>
          <w:b/>
          <w:noProof/>
        </w:rPr>
        <w:lastRenderedPageBreak/>
        <w:drawing>
          <wp:inline distT="0" distB="0" distL="0" distR="0" wp14:anchorId="431092CA" wp14:editId="6DDC1A29">
            <wp:extent cx="5731510" cy="34404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440430"/>
                    </a:xfrm>
                    <a:prstGeom prst="rect">
                      <a:avLst/>
                    </a:prstGeom>
                  </pic:spPr>
                </pic:pic>
              </a:graphicData>
            </a:graphic>
          </wp:inline>
        </w:drawing>
      </w:r>
    </w:p>
    <w:p w14:paraId="266899D3" w14:textId="77777777" w:rsidR="00796DA2" w:rsidRPr="004F00DB" w:rsidRDefault="00796DA2" w:rsidP="00796DA2">
      <w:pPr>
        <w:pStyle w:val="NormalWeb"/>
        <w:spacing w:line="360" w:lineRule="auto"/>
        <w:jc w:val="center"/>
        <w:rPr>
          <w:rFonts w:ascii="Arial" w:hAnsi="Arial" w:cs="Arial"/>
          <w:b/>
        </w:rPr>
      </w:pPr>
      <w:r w:rsidRPr="004F00DB">
        <w:rPr>
          <w:rFonts w:ascii="Arial" w:hAnsi="Arial" w:cs="Arial"/>
          <w:b/>
        </w:rPr>
        <w:t>Fig 3: Zomato Financials</w:t>
      </w:r>
    </w:p>
    <w:p w14:paraId="15E1F6B7" w14:textId="77777777" w:rsidR="00796DA2" w:rsidRPr="004F00DB" w:rsidRDefault="00796DA2" w:rsidP="00796DA2">
      <w:pPr>
        <w:pStyle w:val="NormalWeb"/>
        <w:spacing w:line="360" w:lineRule="auto"/>
        <w:jc w:val="center"/>
        <w:rPr>
          <w:rFonts w:ascii="Arial" w:hAnsi="Arial" w:cs="Arial"/>
        </w:rPr>
      </w:pPr>
      <w:r w:rsidRPr="004F00DB">
        <w:rPr>
          <w:rFonts w:ascii="Arial" w:hAnsi="Arial" w:cs="Arial"/>
          <w:b/>
        </w:rPr>
        <w:t xml:space="preserve">Source: </w:t>
      </w:r>
      <w:r w:rsidRPr="004F00DB">
        <w:rPr>
          <w:rFonts w:ascii="Arial" w:hAnsi="Arial" w:cs="Arial"/>
        </w:rPr>
        <w:t>(</w:t>
      </w:r>
      <w:proofErr w:type="spellStart"/>
      <w:r w:rsidRPr="004F00DB">
        <w:rPr>
          <w:rFonts w:ascii="Arial" w:hAnsi="Arial" w:cs="Arial"/>
        </w:rPr>
        <w:t>Manchanada</w:t>
      </w:r>
      <w:proofErr w:type="spellEnd"/>
      <w:r w:rsidRPr="004F00DB">
        <w:rPr>
          <w:rFonts w:ascii="Arial" w:hAnsi="Arial" w:cs="Arial"/>
        </w:rPr>
        <w:t>, 2024)</w:t>
      </w:r>
    </w:p>
    <w:p w14:paraId="18C293C3" w14:textId="77777777" w:rsidR="005D3B16" w:rsidRPr="004F00DB" w:rsidRDefault="005D3B16" w:rsidP="00B802C8">
      <w:pPr>
        <w:spacing w:line="360" w:lineRule="auto"/>
        <w:jc w:val="both"/>
        <w:rPr>
          <w:rFonts w:ascii="Arial" w:hAnsi="Arial" w:cs="Arial"/>
          <w:b/>
          <w:sz w:val="24"/>
          <w:szCs w:val="24"/>
        </w:rPr>
      </w:pPr>
      <w:r w:rsidRPr="004F00DB">
        <w:rPr>
          <w:rFonts w:ascii="Arial" w:hAnsi="Arial" w:cs="Arial"/>
          <w:b/>
          <w:sz w:val="24"/>
          <w:szCs w:val="24"/>
        </w:rPr>
        <w:t>Key strategic implications for both pioneers and followers</w:t>
      </w:r>
    </w:p>
    <w:p w14:paraId="7BAB6C0A" w14:textId="77777777" w:rsidR="00002E20" w:rsidRPr="004F00DB" w:rsidRDefault="00002E20" w:rsidP="00B802C8">
      <w:pPr>
        <w:pStyle w:val="NormalWeb"/>
        <w:spacing w:line="360" w:lineRule="auto"/>
        <w:jc w:val="both"/>
        <w:rPr>
          <w:rFonts w:ascii="Arial" w:hAnsi="Arial" w:cs="Arial"/>
        </w:rPr>
      </w:pPr>
      <w:r w:rsidRPr="004F00DB">
        <w:rPr>
          <w:rFonts w:ascii="Arial" w:hAnsi="Arial" w:cs="Arial"/>
          <w:b/>
        </w:rPr>
        <w:t>Pioneers</w:t>
      </w:r>
      <w:r w:rsidR="002B4803" w:rsidRPr="004F00DB">
        <w:rPr>
          <w:rFonts w:ascii="Arial" w:hAnsi="Arial" w:cs="Arial"/>
          <w:b/>
        </w:rPr>
        <w:t xml:space="preserve">: </w:t>
      </w:r>
      <w:r w:rsidR="00282529" w:rsidRPr="004F00DB">
        <w:rPr>
          <w:rFonts w:ascii="Arial" w:hAnsi="Arial" w:cs="Arial"/>
        </w:rPr>
        <w:t>DoorDash and Zomato must adapt to changing customer expectations and lifestyles owing to digital and social connectivity. Pioneers must use customised marketing, app-based reward schemes, and socially aware branding to maintain emotional links as Gen Z and millennials drive over 65% of online lunch delivery demand in 2025</w:t>
      </w:r>
      <w:r w:rsidR="001B3128" w:rsidRPr="004F00DB">
        <w:rPr>
          <w:rFonts w:ascii="Arial" w:hAnsi="Arial" w:cs="Arial"/>
        </w:rPr>
        <w:t xml:space="preserve"> (DoorDash Merchants, 2025)</w:t>
      </w:r>
      <w:r w:rsidR="00282529" w:rsidRPr="004F00DB">
        <w:rPr>
          <w:rFonts w:ascii="Arial" w:hAnsi="Arial" w:cs="Arial"/>
        </w:rPr>
        <w:t>. Staying relevant as social trends shift towards health-conscious, eco-friendly, and experience-driven consumption is difficult. Sustainable DoorDash's 2025 “Green Deliveries” marketing promotes its brand image among socially conscious customers. Pioneers must be inventive and culturally nimble to adapt to brand-changing social media.</w:t>
      </w:r>
    </w:p>
    <w:p w14:paraId="7A5CB16B" w14:textId="77777777" w:rsidR="002B4803" w:rsidRPr="004F00DB" w:rsidRDefault="00002E20" w:rsidP="00B802C8">
      <w:pPr>
        <w:pStyle w:val="NormalWeb"/>
        <w:spacing w:line="360" w:lineRule="auto"/>
        <w:jc w:val="both"/>
        <w:rPr>
          <w:rFonts w:ascii="Arial" w:hAnsi="Arial" w:cs="Arial"/>
        </w:rPr>
      </w:pPr>
      <w:r w:rsidRPr="004F00DB">
        <w:rPr>
          <w:rFonts w:ascii="Arial" w:hAnsi="Arial" w:cs="Arial"/>
          <w:b/>
        </w:rPr>
        <w:t>Followers</w:t>
      </w:r>
      <w:r w:rsidR="002B4803" w:rsidRPr="004F00DB">
        <w:rPr>
          <w:rFonts w:ascii="Arial" w:hAnsi="Arial" w:cs="Arial"/>
          <w:b/>
        </w:rPr>
        <w:t>:</w:t>
      </w:r>
      <w:r w:rsidR="00282529" w:rsidRPr="004F00DB">
        <w:rPr>
          <w:rFonts w:ascii="Arial" w:hAnsi="Arial" w:cs="Arial"/>
        </w:rPr>
        <w:t xml:space="preserve"> Following social trends helps companies find lifestyle niches pioneers miss. To meet demand for regional food, healthier options, and community-driven activities, followers can depict themselves as real, geographically rooted enterprises that resonate with various social identities. Smaller Indian markets </w:t>
      </w:r>
      <w:proofErr w:type="spellStart"/>
      <w:r w:rsidR="00282529" w:rsidRPr="004F00DB">
        <w:rPr>
          <w:rFonts w:ascii="Arial" w:hAnsi="Arial" w:cs="Arial"/>
        </w:rPr>
        <w:t>EatSure</w:t>
      </w:r>
      <w:proofErr w:type="spellEnd"/>
      <w:r w:rsidR="00282529" w:rsidRPr="004F00DB">
        <w:rPr>
          <w:rFonts w:ascii="Arial" w:hAnsi="Arial" w:cs="Arial"/>
        </w:rPr>
        <w:t xml:space="preserve"> and </w:t>
      </w:r>
      <w:proofErr w:type="spellStart"/>
      <w:r w:rsidR="00282529" w:rsidRPr="004F00DB">
        <w:rPr>
          <w:rFonts w:ascii="Arial" w:hAnsi="Arial" w:cs="Arial"/>
        </w:rPr>
        <w:t>FreshMenu</w:t>
      </w:r>
      <w:proofErr w:type="spellEnd"/>
      <w:r w:rsidR="00282529" w:rsidRPr="004F00DB">
        <w:rPr>
          <w:rFonts w:ascii="Arial" w:hAnsi="Arial" w:cs="Arial"/>
        </w:rPr>
        <w:t xml:space="preserve"> prioritise quality and social health above volume</w:t>
      </w:r>
      <w:r w:rsidR="001B3128" w:rsidRPr="004F00DB">
        <w:rPr>
          <w:rFonts w:ascii="Arial" w:hAnsi="Arial" w:cs="Arial"/>
        </w:rPr>
        <w:t xml:space="preserve"> (FOOPAK, 2025)</w:t>
      </w:r>
      <w:r w:rsidR="00282529" w:rsidRPr="004F00DB">
        <w:rPr>
          <w:rFonts w:ascii="Arial" w:hAnsi="Arial" w:cs="Arial"/>
        </w:rPr>
        <w:t xml:space="preserve">. </w:t>
      </w:r>
    </w:p>
    <w:p w14:paraId="510F4464" w14:textId="77777777" w:rsidR="005D3B16" w:rsidRPr="004F00DB" w:rsidRDefault="00282529" w:rsidP="00B802C8">
      <w:pPr>
        <w:spacing w:line="360" w:lineRule="auto"/>
        <w:jc w:val="both"/>
        <w:rPr>
          <w:rFonts w:ascii="Arial" w:hAnsi="Arial" w:cs="Arial"/>
          <w:b/>
          <w:sz w:val="24"/>
          <w:szCs w:val="24"/>
        </w:rPr>
      </w:pPr>
      <w:r w:rsidRPr="004F00DB">
        <w:rPr>
          <w:rFonts w:ascii="Arial" w:hAnsi="Arial" w:cs="Arial"/>
          <w:b/>
          <w:sz w:val="24"/>
          <w:szCs w:val="24"/>
        </w:rPr>
        <w:lastRenderedPageBreak/>
        <w:t>Legal</w:t>
      </w:r>
    </w:p>
    <w:p w14:paraId="51BF872B" w14:textId="77777777" w:rsidR="005D3B16" w:rsidRPr="004F00DB" w:rsidRDefault="005D3B16" w:rsidP="00B802C8">
      <w:pPr>
        <w:spacing w:line="360" w:lineRule="auto"/>
        <w:jc w:val="both"/>
        <w:rPr>
          <w:rFonts w:ascii="Arial" w:hAnsi="Arial" w:cs="Arial"/>
          <w:b/>
          <w:sz w:val="24"/>
          <w:szCs w:val="24"/>
        </w:rPr>
      </w:pPr>
      <w:r w:rsidRPr="004F00DB">
        <w:rPr>
          <w:rFonts w:ascii="Arial" w:hAnsi="Arial" w:cs="Arial"/>
          <w:b/>
          <w:sz w:val="24"/>
          <w:szCs w:val="24"/>
        </w:rPr>
        <w:t>Way these changes impact pioneering and follower organisations differently and create opportunities and threats within the industry</w:t>
      </w:r>
    </w:p>
    <w:p w14:paraId="3BB16A77" w14:textId="77777777" w:rsidR="005D3B16" w:rsidRPr="004F00DB" w:rsidRDefault="000A5953" w:rsidP="00796DA2">
      <w:pPr>
        <w:spacing w:line="360" w:lineRule="auto"/>
        <w:jc w:val="both"/>
        <w:rPr>
          <w:rFonts w:ascii="Arial" w:eastAsia="Times New Roman" w:hAnsi="Arial" w:cs="Arial"/>
          <w:sz w:val="24"/>
          <w:szCs w:val="24"/>
          <w:lang w:val="en-IN" w:eastAsia="en-IN"/>
        </w:rPr>
      </w:pPr>
      <w:r w:rsidRPr="004F00DB">
        <w:rPr>
          <w:rFonts w:ascii="Arial" w:hAnsi="Arial" w:cs="Arial"/>
          <w:sz w:val="24"/>
          <w:szCs w:val="24"/>
        </w:rPr>
        <w:t xml:space="preserve">Leaders and followers are rethinking strategy due to food-delivery and gig economy limits. </w:t>
      </w:r>
      <w:r w:rsidR="00796DA2" w:rsidRPr="004F00DB">
        <w:rPr>
          <w:rFonts w:ascii="Arial" w:eastAsia="Times New Roman" w:hAnsi="Arial" w:cs="Arial"/>
          <w:sz w:val="24"/>
          <w:szCs w:val="24"/>
          <w:lang w:val="en-IN" w:eastAsia="en-IN"/>
        </w:rPr>
        <w:t>Europe's online meal delivery market will reach USD 824.36 billion by 2033, rising 9.11% yearly.</w:t>
      </w:r>
      <w:proofErr w:type="spellStart"/>
      <w:r w:rsidRPr="004F00DB">
        <w:rPr>
          <w:rFonts w:ascii="Arial" w:hAnsi="Arial" w:cs="Arial"/>
          <w:sz w:val="24"/>
          <w:szCs w:val="24"/>
        </w:rPr>
        <w:t>Glovo</w:t>
      </w:r>
      <w:proofErr w:type="spellEnd"/>
      <w:r w:rsidRPr="004F00DB">
        <w:rPr>
          <w:rFonts w:ascii="Arial" w:hAnsi="Arial" w:cs="Arial"/>
          <w:sz w:val="24"/>
          <w:szCs w:val="24"/>
        </w:rPr>
        <w:t xml:space="preserve"> classed 15,000 Spanish drivers as workers for €100 million in 2025, showing how stricter labour laws raise fixed costs and limit flexibility. This legal amendment allows pioneers to display fair employment practices and keep market share (smaller entrants are limited). Due to cost inflation, slower scale, and regulatory uncertainty, the pioneer modifies workforce models, pricing, and marketing claims. If the pioneer's costs rise, follower organisations can enter or grow with clearer rules. Cost-advantage or speciality positioning can be used while the pioneer adjusts. Before growing, compliance requirements may hinder revenue, or the pioneer may employ “fair-work” marketing to establish reputation</w:t>
      </w:r>
      <w:r w:rsidR="001B3128" w:rsidRPr="004F00DB">
        <w:rPr>
          <w:rFonts w:ascii="Arial" w:hAnsi="Arial" w:cs="Arial"/>
          <w:sz w:val="24"/>
          <w:szCs w:val="24"/>
        </w:rPr>
        <w:t xml:space="preserve"> (Grand View Research, 2025)</w:t>
      </w:r>
      <w:r w:rsidRPr="004F00DB">
        <w:rPr>
          <w:rFonts w:ascii="Arial" w:hAnsi="Arial" w:cs="Arial"/>
          <w:sz w:val="24"/>
          <w:szCs w:val="24"/>
        </w:rPr>
        <w:t xml:space="preserve">. </w:t>
      </w:r>
    </w:p>
    <w:p w14:paraId="204E3C03" w14:textId="77777777" w:rsidR="00796DA2" w:rsidRPr="004F00DB" w:rsidRDefault="00796DA2" w:rsidP="00B802C8">
      <w:pPr>
        <w:pStyle w:val="NormalWeb"/>
        <w:spacing w:line="360" w:lineRule="auto"/>
        <w:jc w:val="both"/>
        <w:rPr>
          <w:rFonts w:ascii="Arial" w:hAnsi="Arial" w:cs="Arial"/>
        </w:rPr>
      </w:pPr>
      <w:r w:rsidRPr="004F00DB">
        <w:rPr>
          <w:rFonts w:ascii="Arial" w:hAnsi="Arial" w:cs="Arial"/>
          <w:noProof/>
        </w:rPr>
        <w:drawing>
          <wp:inline distT="0" distB="0" distL="0" distR="0" wp14:anchorId="2FE47B60" wp14:editId="6B5DDBAD">
            <wp:extent cx="5731510" cy="312039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20390"/>
                    </a:xfrm>
                    <a:prstGeom prst="rect">
                      <a:avLst/>
                    </a:prstGeom>
                  </pic:spPr>
                </pic:pic>
              </a:graphicData>
            </a:graphic>
          </wp:inline>
        </w:drawing>
      </w:r>
    </w:p>
    <w:p w14:paraId="7460FE54" w14:textId="77777777" w:rsidR="00796DA2" w:rsidRPr="004F00DB" w:rsidRDefault="00796DA2" w:rsidP="00796DA2">
      <w:pPr>
        <w:pStyle w:val="NormalWeb"/>
        <w:spacing w:line="360" w:lineRule="auto"/>
        <w:jc w:val="center"/>
        <w:rPr>
          <w:rFonts w:ascii="Arial" w:hAnsi="Arial" w:cs="Arial"/>
          <w:b/>
        </w:rPr>
      </w:pPr>
      <w:r w:rsidRPr="004F00DB">
        <w:rPr>
          <w:rFonts w:ascii="Arial" w:hAnsi="Arial" w:cs="Arial"/>
          <w:b/>
        </w:rPr>
        <w:t>Fig 4: European Online Food Delivery Market</w:t>
      </w:r>
    </w:p>
    <w:p w14:paraId="4809C20B" w14:textId="77777777" w:rsidR="00796DA2" w:rsidRPr="004F00DB" w:rsidRDefault="00796DA2" w:rsidP="00796DA2">
      <w:pPr>
        <w:pStyle w:val="NormalWeb"/>
        <w:spacing w:line="360" w:lineRule="auto"/>
        <w:jc w:val="center"/>
        <w:rPr>
          <w:rFonts w:ascii="Arial" w:hAnsi="Arial" w:cs="Arial"/>
        </w:rPr>
      </w:pPr>
      <w:r w:rsidRPr="004F00DB">
        <w:rPr>
          <w:rFonts w:ascii="Arial" w:hAnsi="Arial" w:cs="Arial"/>
          <w:b/>
        </w:rPr>
        <w:t xml:space="preserve">Source: </w:t>
      </w:r>
      <w:r w:rsidRPr="004F00DB">
        <w:rPr>
          <w:rFonts w:ascii="Arial" w:hAnsi="Arial" w:cs="Arial"/>
        </w:rPr>
        <w:t>(Market Data Forecast, 2025)</w:t>
      </w:r>
    </w:p>
    <w:p w14:paraId="3965FEA2" w14:textId="77777777" w:rsidR="005D3B16" w:rsidRPr="004F00DB" w:rsidRDefault="005D3B16" w:rsidP="007E41A4">
      <w:pPr>
        <w:spacing w:line="360" w:lineRule="auto"/>
        <w:jc w:val="both"/>
        <w:rPr>
          <w:rFonts w:ascii="Arial" w:hAnsi="Arial" w:cs="Arial"/>
          <w:b/>
          <w:sz w:val="24"/>
          <w:szCs w:val="24"/>
        </w:rPr>
      </w:pPr>
      <w:r w:rsidRPr="004F00DB">
        <w:rPr>
          <w:rFonts w:ascii="Arial" w:hAnsi="Arial" w:cs="Arial"/>
          <w:b/>
          <w:sz w:val="24"/>
          <w:szCs w:val="24"/>
        </w:rPr>
        <w:t>Key strategic implications for both pioneers and followers</w:t>
      </w:r>
    </w:p>
    <w:p w14:paraId="18E65024" w14:textId="77777777" w:rsidR="002B4803" w:rsidRPr="004F00DB" w:rsidRDefault="002B4803" w:rsidP="007E41A4">
      <w:pPr>
        <w:spacing w:line="360" w:lineRule="auto"/>
        <w:jc w:val="both"/>
        <w:rPr>
          <w:rFonts w:ascii="Arial" w:eastAsia="Times New Roman" w:hAnsi="Arial" w:cs="Arial"/>
          <w:sz w:val="24"/>
          <w:szCs w:val="24"/>
          <w:lang w:val="en-IN" w:eastAsia="en-IN"/>
        </w:rPr>
      </w:pPr>
      <w:r w:rsidRPr="004F00DB">
        <w:rPr>
          <w:rStyle w:val="Strong"/>
          <w:rFonts w:ascii="Arial" w:hAnsi="Arial" w:cs="Arial"/>
          <w:sz w:val="24"/>
          <w:szCs w:val="24"/>
        </w:rPr>
        <w:lastRenderedPageBreak/>
        <w:t>Pioneers:</w:t>
      </w:r>
      <w:r w:rsidR="000A5953" w:rsidRPr="004F00DB">
        <w:rPr>
          <w:rFonts w:ascii="Arial" w:hAnsi="Arial" w:cs="Arial"/>
          <w:sz w:val="24"/>
          <w:szCs w:val="24"/>
        </w:rPr>
        <w:t xml:space="preserve"> Due to gig-worker classification, algorithmic management, and platform responsibility requirements, pioneering companies must rethink workforce and pricing. </w:t>
      </w:r>
      <w:proofErr w:type="spellStart"/>
      <w:r w:rsidR="000A5953" w:rsidRPr="004F00DB">
        <w:rPr>
          <w:rFonts w:ascii="Arial" w:hAnsi="Arial" w:cs="Arial"/>
          <w:sz w:val="24"/>
          <w:szCs w:val="24"/>
        </w:rPr>
        <w:t>Glovo</w:t>
      </w:r>
      <w:proofErr w:type="spellEnd"/>
      <w:r w:rsidR="000A5953" w:rsidRPr="004F00DB">
        <w:rPr>
          <w:rFonts w:ascii="Arial" w:hAnsi="Arial" w:cs="Arial"/>
          <w:sz w:val="24"/>
          <w:szCs w:val="24"/>
        </w:rPr>
        <w:t xml:space="preserve"> will reclassify Spanish couriers as workers in 2025. With this legislative shift, pioneers can develop brand reputation and competitive barriers through compliance, better working conditions, and robust governance</w:t>
      </w:r>
      <w:r w:rsidR="001B3128" w:rsidRPr="004F00DB">
        <w:rPr>
          <w:rFonts w:ascii="Arial" w:hAnsi="Arial" w:cs="Arial"/>
          <w:sz w:val="24"/>
          <w:szCs w:val="24"/>
        </w:rPr>
        <w:t xml:space="preserve"> (India Brand Equity Foundation [IBEF], 2025)</w:t>
      </w:r>
      <w:r w:rsidR="000A5953" w:rsidRPr="004F00DB">
        <w:rPr>
          <w:rFonts w:ascii="Arial" w:hAnsi="Arial" w:cs="Arial"/>
          <w:sz w:val="24"/>
          <w:szCs w:val="24"/>
        </w:rPr>
        <w:t xml:space="preserve">. Compliance investment may lower flexibility, scalability, and pricing competitiveness by increasing fixed staff expenses. </w:t>
      </w:r>
      <w:r w:rsidR="007E41A4" w:rsidRPr="004F00DB">
        <w:rPr>
          <w:rFonts w:ascii="Arial" w:eastAsia="Times New Roman" w:hAnsi="Arial" w:cs="Arial"/>
          <w:sz w:val="24"/>
          <w:szCs w:val="24"/>
          <w:lang w:val="en-IN" w:eastAsia="en-IN"/>
        </w:rPr>
        <w:t>The below graph shows that raw, prepared, and processed food segments driving the $742M global smart food bin market by 2032.</w:t>
      </w:r>
    </w:p>
    <w:p w14:paraId="569D2CE6" w14:textId="77777777" w:rsidR="007E41A4" w:rsidRPr="004F00DB" w:rsidRDefault="007E41A4" w:rsidP="00B802C8">
      <w:pPr>
        <w:pStyle w:val="NormalWeb"/>
        <w:spacing w:line="360" w:lineRule="auto"/>
        <w:jc w:val="both"/>
        <w:rPr>
          <w:rFonts w:ascii="Arial" w:hAnsi="Arial" w:cs="Arial"/>
          <w:b/>
        </w:rPr>
      </w:pPr>
      <w:r w:rsidRPr="004F00DB">
        <w:rPr>
          <w:b/>
          <w:noProof/>
        </w:rPr>
        <w:drawing>
          <wp:inline distT="0" distB="0" distL="0" distR="0" wp14:anchorId="0AC178D5" wp14:editId="3B4535F5">
            <wp:extent cx="5731510" cy="3343071"/>
            <wp:effectExtent l="0" t="0" r="2540" b="0"/>
            <wp:docPr id="2" name="Picture 2" descr="Smart Food Bin Market Size, Share | CAGR of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rt Food Bin Market Size, Share | CAGR of 14.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43071"/>
                    </a:xfrm>
                    <a:prstGeom prst="rect">
                      <a:avLst/>
                    </a:prstGeom>
                    <a:noFill/>
                    <a:ln>
                      <a:noFill/>
                    </a:ln>
                  </pic:spPr>
                </pic:pic>
              </a:graphicData>
            </a:graphic>
          </wp:inline>
        </w:drawing>
      </w:r>
    </w:p>
    <w:p w14:paraId="66D059C1" w14:textId="77777777" w:rsidR="007E41A4" w:rsidRPr="004F00DB" w:rsidRDefault="007E41A4" w:rsidP="007E41A4">
      <w:pPr>
        <w:pStyle w:val="NormalWeb"/>
        <w:spacing w:line="360" w:lineRule="auto"/>
        <w:jc w:val="center"/>
        <w:rPr>
          <w:rFonts w:ascii="Arial" w:hAnsi="Arial" w:cs="Arial"/>
          <w:b/>
        </w:rPr>
      </w:pPr>
      <w:r w:rsidRPr="004F00DB">
        <w:rPr>
          <w:rFonts w:ascii="Arial" w:hAnsi="Arial" w:cs="Arial"/>
          <w:b/>
        </w:rPr>
        <w:t>F</w:t>
      </w:r>
      <w:r w:rsidR="00796DA2" w:rsidRPr="004F00DB">
        <w:rPr>
          <w:rFonts w:ascii="Arial" w:hAnsi="Arial" w:cs="Arial"/>
          <w:b/>
        </w:rPr>
        <w:t>ig 5</w:t>
      </w:r>
      <w:r w:rsidRPr="004F00DB">
        <w:rPr>
          <w:rFonts w:ascii="Arial" w:hAnsi="Arial" w:cs="Arial"/>
          <w:b/>
        </w:rPr>
        <w:t>: Global Smart Food Bin Market</w:t>
      </w:r>
    </w:p>
    <w:p w14:paraId="62103806" w14:textId="77777777" w:rsidR="007E41A4" w:rsidRPr="004F00DB" w:rsidRDefault="007E41A4" w:rsidP="007E41A4">
      <w:pPr>
        <w:pStyle w:val="NormalWeb"/>
        <w:spacing w:line="360" w:lineRule="auto"/>
        <w:jc w:val="center"/>
        <w:rPr>
          <w:rFonts w:ascii="Arial" w:hAnsi="Arial" w:cs="Arial"/>
        </w:rPr>
      </w:pPr>
      <w:r w:rsidRPr="004F00DB">
        <w:rPr>
          <w:rFonts w:ascii="Arial" w:hAnsi="Arial" w:cs="Arial"/>
          <w:b/>
        </w:rPr>
        <w:t xml:space="preserve">Source: </w:t>
      </w:r>
      <w:r w:rsidRPr="004F00DB">
        <w:rPr>
          <w:rFonts w:ascii="Arial" w:hAnsi="Arial" w:cs="Arial"/>
        </w:rPr>
        <w:t>(Market.us, 2023)</w:t>
      </w:r>
    </w:p>
    <w:p w14:paraId="23422223" w14:textId="77777777" w:rsidR="00F93014" w:rsidRPr="004F00DB" w:rsidRDefault="002B4803" w:rsidP="00335CE4">
      <w:pPr>
        <w:pStyle w:val="NormalWeb"/>
        <w:spacing w:line="360" w:lineRule="auto"/>
        <w:jc w:val="both"/>
        <w:rPr>
          <w:rFonts w:ascii="Arial" w:hAnsi="Arial" w:cs="Arial"/>
        </w:rPr>
      </w:pPr>
      <w:r w:rsidRPr="004F00DB">
        <w:rPr>
          <w:rStyle w:val="Strong"/>
          <w:rFonts w:ascii="Arial" w:hAnsi="Arial" w:cs="Arial"/>
        </w:rPr>
        <w:t xml:space="preserve">Followers: </w:t>
      </w:r>
      <w:r w:rsidR="000A5953" w:rsidRPr="004F00DB">
        <w:rPr>
          <w:rFonts w:ascii="Arial" w:hAnsi="Arial" w:cs="Arial"/>
        </w:rPr>
        <w:t>Legal actors developments offer these companies opportunity and problems. Pioneers adapt to regulatory compliance while followers compete on cost efficiency, local agility, and smaller firm models</w:t>
      </w:r>
      <w:r w:rsidR="001B3128" w:rsidRPr="004F00DB">
        <w:rPr>
          <w:rFonts w:ascii="Arial" w:hAnsi="Arial" w:cs="Arial"/>
        </w:rPr>
        <w:t xml:space="preserve"> (</w:t>
      </w:r>
      <w:proofErr w:type="spellStart"/>
      <w:r w:rsidR="001B3128" w:rsidRPr="004F00DB">
        <w:rPr>
          <w:rFonts w:ascii="Arial" w:hAnsi="Arial" w:cs="Arial"/>
        </w:rPr>
        <w:t>Manupatra</w:t>
      </w:r>
      <w:proofErr w:type="spellEnd"/>
      <w:r w:rsidR="001B3128" w:rsidRPr="004F00DB">
        <w:rPr>
          <w:rFonts w:ascii="Arial" w:hAnsi="Arial" w:cs="Arial"/>
        </w:rPr>
        <w:t>, 2024)</w:t>
      </w:r>
      <w:r w:rsidR="000A5953" w:rsidRPr="004F00DB">
        <w:rPr>
          <w:rFonts w:ascii="Arial" w:hAnsi="Arial" w:cs="Arial"/>
        </w:rPr>
        <w:t xml:space="preserve">. Smaller regional players may value, local ethics, and community over expansion as labor-classification risk rises. Followers must start with compliance expertise to avoid penalties or brand damage. When pioneers promote compliance (e.g., “we deliver responsibly”), </w:t>
      </w:r>
      <w:r w:rsidR="000A5953" w:rsidRPr="004F00DB">
        <w:rPr>
          <w:rFonts w:ascii="Arial" w:hAnsi="Arial" w:cs="Arial"/>
        </w:rPr>
        <w:lastRenderedPageBreak/>
        <w:t>followers may lag behind. The successors must stress openness, ethical employment, regulatory alignment, and speciality over the pioneers' broad approach.</w:t>
      </w:r>
    </w:p>
    <w:p w14:paraId="3B245808" w14:textId="77777777" w:rsidR="005D3B16" w:rsidRPr="004F00DB" w:rsidRDefault="005D3B16" w:rsidP="00E36661">
      <w:pPr>
        <w:pStyle w:val="Heading1"/>
        <w:spacing w:line="360" w:lineRule="auto"/>
        <w:jc w:val="both"/>
        <w:rPr>
          <w:rFonts w:ascii="Arial" w:hAnsi="Arial" w:cs="Arial"/>
          <w:b/>
          <w:color w:val="auto"/>
          <w:sz w:val="24"/>
          <w:szCs w:val="24"/>
        </w:rPr>
      </w:pPr>
      <w:bookmarkStart w:id="16" w:name="_Toc213570387"/>
      <w:bookmarkStart w:id="17" w:name="_Toc213659916"/>
      <w:r w:rsidRPr="004F00DB">
        <w:rPr>
          <w:rFonts w:ascii="Arial" w:hAnsi="Arial" w:cs="Arial"/>
          <w:b/>
          <w:color w:val="auto"/>
          <w:sz w:val="24"/>
          <w:szCs w:val="24"/>
        </w:rPr>
        <w:t>3. Task 2: Strategic Responses of Pioneering and Follower Organisations</w:t>
      </w:r>
      <w:bookmarkEnd w:id="16"/>
      <w:bookmarkEnd w:id="17"/>
      <w:r w:rsidRPr="004F00DB">
        <w:rPr>
          <w:rFonts w:ascii="Arial" w:hAnsi="Arial" w:cs="Arial"/>
          <w:b/>
          <w:color w:val="auto"/>
          <w:sz w:val="24"/>
          <w:szCs w:val="24"/>
        </w:rPr>
        <w:t xml:space="preserve"> </w:t>
      </w:r>
    </w:p>
    <w:p w14:paraId="7C51F109" w14:textId="77777777" w:rsidR="005D3B16" w:rsidRPr="004F00DB" w:rsidRDefault="005D3B16" w:rsidP="00E36661">
      <w:pPr>
        <w:pStyle w:val="Heading2"/>
        <w:spacing w:line="360" w:lineRule="auto"/>
        <w:jc w:val="both"/>
        <w:rPr>
          <w:rFonts w:ascii="Arial" w:hAnsi="Arial" w:cs="Arial"/>
          <w:b/>
          <w:color w:val="auto"/>
          <w:sz w:val="24"/>
          <w:szCs w:val="24"/>
        </w:rPr>
      </w:pPr>
      <w:bookmarkStart w:id="18" w:name="_Toc213570388"/>
      <w:bookmarkStart w:id="19" w:name="_Toc213659917"/>
      <w:r w:rsidRPr="004F00DB">
        <w:rPr>
          <w:rFonts w:ascii="Arial" w:hAnsi="Arial" w:cs="Arial"/>
          <w:b/>
          <w:color w:val="auto"/>
          <w:sz w:val="24"/>
          <w:szCs w:val="24"/>
        </w:rPr>
        <w:t>3.1 Pioneering Organisations’ Strategic Responses</w:t>
      </w:r>
      <w:bookmarkEnd w:id="18"/>
      <w:bookmarkEnd w:id="19"/>
    </w:p>
    <w:p w14:paraId="6E98E712" w14:textId="77777777" w:rsidR="005D3B16" w:rsidRPr="004F00DB" w:rsidRDefault="005D3B16" w:rsidP="00E36661">
      <w:pPr>
        <w:spacing w:line="360" w:lineRule="auto"/>
        <w:jc w:val="both"/>
        <w:rPr>
          <w:rFonts w:ascii="Arial" w:hAnsi="Arial" w:cs="Arial"/>
          <w:b/>
          <w:sz w:val="24"/>
          <w:szCs w:val="24"/>
        </w:rPr>
      </w:pPr>
      <w:r w:rsidRPr="004F00DB">
        <w:rPr>
          <w:rFonts w:ascii="Arial" w:hAnsi="Arial" w:cs="Arial"/>
          <w:b/>
          <w:sz w:val="24"/>
          <w:szCs w:val="24"/>
        </w:rPr>
        <w:t>Way pioneering firms respond to external challenges and opportunities using</w:t>
      </w:r>
    </w:p>
    <w:p w14:paraId="7AE580AA" w14:textId="77777777" w:rsidR="005D3B16" w:rsidRPr="004F00DB" w:rsidRDefault="005D3B16" w:rsidP="00E36661">
      <w:pPr>
        <w:spacing w:line="360" w:lineRule="auto"/>
        <w:jc w:val="both"/>
        <w:rPr>
          <w:rFonts w:ascii="Arial" w:hAnsi="Arial" w:cs="Arial"/>
          <w:b/>
          <w:sz w:val="24"/>
          <w:szCs w:val="24"/>
        </w:rPr>
      </w:pPr>
      <w:r w:rsidRPr="004F00DB">
        <w:rPr>
          <w:rFonts w:ascii="Arial" w:hAnsi="Arial" w:cs="Arial"/>
          <w:b/>
          <w:sz w:val="24"/>
          <w:szCs w:val="24"/>
        </w:rPr>
        <w:t>Ansoff’s Growth Matrix</w:t>
      </w:r>
    </w:p>
    <w:p w14:paraId="518605F3" w14:textId="77777777" w:rsidR="000A5953" w:rsidRPr="004F00DB" w:rsidRDefault="000A5953" w:rsidP="00E36661">
      <w:pPr>
        <w:pStyle w:val="NormalWeb"/>
        <w:spacing w:line="360" w:lineRule="auto"/>
        <w:jc w:val="both"/>
        <w:rPr>
          <w:rFonts w:ascii="Arial" w:hAnsi="Arial" w:cs="Arial"/>
        </w:rPr>
      </w:pPr>
      <w:r w:rsidRPr="004F00DB">
        <w:rPr>
          <w:rStyle w:val="Strong"/>
          <w:rFonts w:ascii="Arial" w:eastAsiaTheme="majorEastAsia" w:hAnsi="Arial" w:cs="Arial"/>
        </w:rPr>
        <w:t>Market Penetration</w:t>
      </w:r>
    </w:p>
    <w:p w14:paraId="1D9F0F6D" w14:textId="77777777" w:rsidR="000A5953" w:rsidRPr="004F00DB" w:rsidRDefault="00E36661" w:rsidP="00E36661">
      <w:pPr>
        <w:spacing w:after="0" w:line="360" w:lineRule="auto"/>
        <w:jc w:val="both"/>
        <w:rPr>
          <w:rFonts w:ascii="Arial" w:eastAsia="Times New Roman" w:hAnsi="Arial" w:cs="Arial"/>
          <w:sz w:val="24"/>
          <w:szCs w:val="24"/>
          <w:lang w:val="en-IN" w:eastAsia="en-IN"/>
        </w:rPr>
      </w:pPr>
      <w:r w:rsidRPr="004F00DB">
        <w:rPr>
          <w:rFonts w:ascii="Arial" w:eastAsia="Times New Roman" w:hAnsi="Arial" w:cs="Arial"/>
          <w:sz w:val="24"/>
          <w:szCs w:val="24"/>
          <w:lang w:val="en-IN" w:eastAsia="en-IN"/>
        </w:rPr>
        <w:t>Pioneers establish marketplaces by increasing transaction frequency, app loyalty, and service convenience. Global online food-delivery market to reach $173.57 billion by 2025, up from $156.75 billion in 2024 (10.7% CAGR), exhibiting steady demand. Pioneers grow urban maps, promote, and speed logistics. Pioneers improve customer acquisition and order rates (e.g., via subscription packages or loyalty levels) to reinforce their position and competitors' switching costs (</w:t>
      </w:r>
      <w:proofErr w:type="spellStart"/>
      <w:r w:rsidRPr="004F00DB">
        <w:rPr>
          <w:rFonts w:ascii="Arial" w:eastAsia="Times New Roman" w:hAnsi="Arial" w:cs="Arial"/>
          <w:sz w:val="24"/>
          <w:szCs w:val="24"/>
          <w:lang w:val="en-IN" w:eastAsia="en-IN"/>
        </w:rPr>
        <w:t>MenuTiger</w:t>
      </w:r>
      <w:proofErr w:type="spellEnd"/>
      <w:r w:rsidRPr="004F00DB">
        <w:rPr>
          <w:rFonts w:ascii="Arial" w:eastAsia="Times New Roman" w:hAnsi="Arial" w:cs="Arial"/>
          <w:sz w:val="24"/>
          <w:szCs w:val="24"/>
          <w:lang w:val="en-IN" w:eastAsia="en-IN"/>
        </w:rPr>
        <w:t xml:space="preserve">, 2025). DoorDash expanded its </w:t>
      </w:r>
      <w:proofErr w:type="spellStart"/>
      <w:r w:rsidRPr="004F00DB">
        <w:rPr>
          <w:rFonts w:ascii="Arial" w:eastAsia="Times New Roman" w:hAnsi="Arial" w:cs="Arial"/>
          <w:sz w:val="24"/>
          <w:szCs w:val="24"/>
          <w:lang w:val="en-IN" w:eastAsia="en-IN"/>
        </w:rPr>
        <w:t>DashPass</w:t>
      </w:r>
      <w:proofErr w:type="spellEnd"/>
      <w:r w:rsidRPr="004F00DB">
        <w:rPr>
          <w:rFonts w:ascii="Arial" w:eastAsia="Times New Roman" w:hAnsi="Arial" w:cs="Arial"/>
          <w:sz w:val="24"/>
          <w:szCs w:val="24"/>
          <w:lang w:val="en-IN" w:eastAsia="en-IN"/>
        </w:rPr>
        <w:t xml:space="preserve"> subscription in 2025 to enhance monthly order frequency among existing users.</w:t>
      </w:r>
    </w:p>
    <w:p w14:paraId="7A1F7B65" w14:textId="77777777" w:rsidR="006E6444" w:rsidRPr="004F00DB" w:rsidRDefault="006E6444" w:rsidP="00E36661">
      <w:pPr>
        <w:spacing w:after="0" w:line="360" w:lineRule="auto"/>
        <w:jc w:val="both"/>
        <w:rPr>
          <w:rFonts w:ascii="Arial" w:eastAsia="Times New Roman" w:hAnsi="Arial" w:cs="Arial"/>
          <w:b/>
          <w:sz w:val="24"/>
          <w:szCs w:val="24"/>
          <w:lang w:val="en-IN" w:eastAsia="en-IN"/>
        </w:rPr>
      </w:pPr>
      <w:r w:rsidRPr="004F00DB">
        <w:rPr>
          <w:rFonts w:ascii="Arial" w:eastAsia="Times New Roman" w:hAnsi="Arial" w:cs="Arial"/>
          <w:b/>
          <w:noProof/>
          <w:sz w:val="24"/>
          <w:szCs w:val="24"/>
          <w:lang w:val="en-IN" w:eastAsia="en-IN"/>
        </w:rPr>
        <w:drawing>
          <wp:inline distT="0" distB="0" distL="0" distR="0" wp14:anchorId="6933C2C8" wp14:editId="01C45724">
            <wp:extent cx="5731510" cy="2684145"/>
            <wp:effectExtent l="0" t="0" r="254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684145"/>
                    </a:xfrm>
                    <a:prstGeom prst="rect">
                      <a:avLst/>
                    </a:prstGeom>
                  </pic:spPr>
                </pic:pic>
              </a:graphicData>
            </a:graphic>
          </wp:inline>
        </w:drawing>
      </w:r>
    </w:p>
    <w:p w14:paraId="24CDD7BD" w14:textId="77777777" w:rsidR="006E6444" w:rsidRPr="004F00DB" w:rsidRDefault="006E6444" w:rsidP="006E6444">
      <w:pPr>
        <w:spacing w:after="0" w:line="360" w:lineRule="auto"/>
        <w:jc w:val="center"/>
        <w:rPr>
          <w:rFonts w:ascii="Arial" w:eastAsia="Times New Roman" w:hAnsi="Arial" w:cs="Arial"/>
          <w:b/>
          <w:sz w:val="24"/>
          <w:szCs w:val="24"/>
          <w:lang w:val="en-IN" w:eastAsia="en-IN"/>
        </w:rPr>
      </w:pPr>
      <w:r w:rsidRPr="004F00DB">
        <w:rPr>
          <w:rFonts w:ascii="Arial" w:eastAsia="Times New Roman" w:hAnsi="Arial" w:cs="Arial"/>
          <w:b/>
          <w:sz w:val="24"/>
          <w:szCs w:val="24"/>
          <w:lang w:val="en-IN" w:eastAsia="en-IN"/>
        </w:rPr>
        <w:t>Fig 6: DoorDash Revenue Highlights</w:t>
      </w:r>
    </w:p>
    <w:p w14:paraId="07DA45DB" w14:textId="77777777" w:rsidR="006E6444" w:rsidRPr="004F00DB" w:rsidRDefault="006E6444" w:rsidP="006E6444">
      <w:pPr>
        <w:spacing w:after="0" w:line="360" w:lineRule="auto"/>
        <w:jc w:val="center"/>
        <w:rPr>
          <w:rFonts w:ascii="Arial" w:eastAsia="Times New Roman" w:hAnsi="Arial" w:cs="Arial"/>
          <w:sz w:val="24"/>
          <w:szCs w:val="24"/>
          <w:lang w:val="en-IN" w:eastAsia="en-IN"/>
        </w:rPr>
      </w:pPr>
      <w:r w:rsidRPr="004F00DB">
        <w:rPr>
          <w:rFonts w:ascii="Arial" w:eastAsia="Times New Roman" w:hAnsi="Arial" w:cs="Arial"/>
          <w:b/>
          <w:sz w:val="24"/>
          <w:szCs w:val="24"/>
          <w:lang w:val="en-IN" w:eastAsia="en-IN"/>
        </w:rPr>
        <w:t xml:space="preserve">Source: </w:t>
      </w:r>
      <w:r w:rsidRPr="004F00DB">
        <w:rPr>
          <w:rFonts w:ascii="Arial" w:eastAsia="Times New Roman" w:hAnsi="Arial" w:cs="Arial"/>
          <w:sz w:val="24"/>
          <w:szCs w:val="24"/>
          <w:lang w:val="en-IN" w:eastAsia="en-IN"/>
        </w:rPr>
        <w:t>(Neves, 2025)</w:t>
      </w:r>
    </w:p>
    <w:p w14:paraId="5BB68E04" w14:textId="77777777" w:rsidR="000A5953" w:rsidRPr="004F00DB" w:rsidRDefault="000A5953" w:rsidP="00E36661">
      <w:pPr>
        <w:pStyle w:val="NormalWeb"/>
        <w:spacing w:line="360" w:lineRule="auto"/>
        <w:jc w:val="both"/>
        <w:rPr>
          <w:rFonts w:ascii="Arial" w:hAnsi="Arial" w:cs="Arial"/>
        </w:rPr>
      </w:pPr>
      <w:r w:rsidRPr="004F00DB">
        <w:rPr>
          <w:rStyle w:val="Strong"/>
          <w:rFonts w:ascii="Arial" w:eastAsiaTheme="majorEastAsia" w:hAnsi="Arial" w:cs="Arial"/>
        </w:rPr>
        <w:t>Product Development</w:t>
      </w:r>
    </w:p>
    <w:p w14:paraId="057316C8" w14:textId="77777777" w:rsidR="000A5953" w:rsidRPr="004F00DB" w:rsidRDefault="00E36661" w:rsidP="00E36661">
      <w:pPr>
        <w:spacing w:after="0" w:line="360" w:lineRule="auto"/>
        <w:jc w:val="both"/>
        <w:rPr>
          <w:rFonts w:ascii="Arial" w:eastAsia="Times New Roman" w:hAnsi="Arial" w:cs="Arial"/>
          <w:sz w:val="24"/>
          <w:szCs w:val="24"/>
          <w:lang w:val="en-IN" w:eastAsia="en-IN"/>
        </w:rPr>
      </w:pPr>
      <w:r w:rsidRPr="004F00DB">
        <w:rPr>
          <w:rFonts w:ascii="Arial" w:eastAsia="Times New Roman" w:hAnsi="Arial" w:cs="Arial"/>
          <w:sz w:val="24"/>
          <w:szCs w:val="24"/>
          <w:lang w:val="en-IN" w:eastAsia="en-IN"/>
        </w:rPr>
        <w:lastRenderedPageBreak/>
        <w:t>Pioneers create healthier meals, hyper-local services, and drone/robotic delivery to adapt to rapid social and technological change. Shopping, dark-kitchen, and 10-minute “ultrafast” meal delivery are options. Innovative service levels, menu variation, experience delivery, and value-added features like contactless delivery and customised suggestions will benefit product development pioneers (Research and Markets, 2025). Service innovators build brand equity, justify premium pricing, and outperform competitors. R&amp;D and operational spending may rise due to slow client acceptance. For instance, Deliveroo Hop rapid grocery delivery uses micro-</w:t>
      </w:r>
      <w:proofErr w:type="spellStart"/>
      <w:r w:rsidRPr="004F00DB">
        <w:rPr>
          <w:rFonts w:ascii="Arial" w:eastAsia="Times New Roman" w:hAnsi="Arial" w:cs="Arial"/>
          <w:sz w:val="24"/>
          <w:szCs w:val="24"/>
          <w:lang w:val="en-IN" w:eastAsia="en-IN"/>
        </w:rPr>
        <w:t>fulfillment</w:t>
      </w:r>
      <w:proofErr w:type="spellEnd"/>
      <w:r w:rsidRPr="004F00DB">
        <w:rPr>
          <w:rFonts w:ascii="Arial" w:eastAsia="Times New Roman" w:hAnsi="Arial" w:cs="Arial"/>
          <w:sz w:val="24"/>
          <w:szCs w:val="24"/>
          <w:lang w:val="en-IN" w:eastAsia="en-IN"/>
        </w:rPr>
        <w:t xml:space="preserve"> centres and AI-powered inventory systems to speed up and extend its product selection.</w:t>
      </w:r>
    </w:p>
    <w:p w14:paraId="2B3DBCA4" w14:textId="77777777" w:rsidR="00B802C8" w:rsidRPr="004F00DB" w:rsidRDefault="00B802C8" w:rsidP="00E36661">
      <w:pPr>
        <w:pStyle w:val="NormalWeb"/>
        <w:spacing w:line="360" w:lineRule="auto"/>
        <w:jc w:val="center"/>
        <w:rPr>
          <w:rFonts w:ascii="Arial" w:hAnsi="Arial" w:cs="Arial"/>
          <w:b/>
        </w:rPr>
      </w:pPr>
      <w:r w:rsidRPr="004F00DB">
        <w:rPr>
          <w:rFonts w:ascii="Arial" w:hAnsi="Arial" w:cs="Arial"/>
          <w:b/>
          <w:noProof/>
        </w:rPr>
        <w:drawing>
          <wp:inline distT="0" distB="0" distL="0" distR="0" wp14:anchorId="644FA371" wp14:editId="4BF64E4D">
            <wp:extent cx="3378962" cy="2423160"/>
            <wp:effectExtent l="0" t="0" r="0" b="0"/>
            <wp:docPr id="9" name="Picture 9" descr="Ansoff matrix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nsoff matrix - Wikipedi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02536" cy="2440066"/>
                    </a:xfrm>
                    <a:prstGeom prst="rect">
                      <a:avLst/>
                    </a:prstGeom>
                    <a:noFill/>
                    <a:ln>
                      <a:noFill/>
                    </a:ln>
                  </pic:spPr>
                </pic:pic>
              </a:graphicData>
            </a:graphic>
          </wp:inline>
        </w:drawing>
      </w:r>
    </w:p>
    <w:p w14:paraId="7A7AAC14" w14:textId="77777777" w:rsidR="00B802C8" w:rsidRPr="004F00DB" w:rsidRDefault="006E6444" w:rsidP="00E36661">
      <w:pPr>
        <w:pStyle w:val="NormalWeb"/>
        <w:spacing w:line="360" w:lineRule="auto"/>
        <w:jc w:val="center"/>
        <w:rPr>
          <w:rFonts w:ascii="Arial" w:hAnsi="Arial" w:cs="Arial"/>
          <w:b/>
        </w:rPr>
      </w:pPr>
      <w:r w:rsidRPr="004F00DB">
        <w:rPr>
          <w:rFonts w:ascii="Arial" w:hAnsi="Arial" w:cs="Arial"/>
          <w:b/>
        </w:rPr>
        <w:t>Fig 7</w:t>
      </w:r>
      <w:r w:rsidR="00B802C8" w:rsidRPr="004F00DB">
        <w:rPr>
          <w:rFonts w:ascii="Arial" w:hAnsi="Arial" w:cs="Arial"/>
          <w:b/>
        </w:rPr>
        <w:t>: Ansoff Matrix</w:t>
      </w:r>
    </w:p>
    <w:p w14:paraId="4F286690" w14:textId="77777777" w:rsidR="00B802C8" w:rsidRPr="004F00DB" w:rsidRDefault="00B802C8" w:rsidP="00E36661">
      <w:pPr>
        <w:pStyle w:val="NormalWeb"/>
        <w:spacing w:line="360" w:lineRule="auto"/>
        <w:jc w:val="center"/>
        <w:rPr>
          <w:rFonts w:ascii="Arial" w:hAnsi="Arial" w:cs="Arial"/>
          <w:b/>
        </w:rPr>
      </w:pPr>
      <w:r w:rsidRPr="004F00DB">
        <w:rPr>
          <w:rFonts w:ascii="Arial" w:hAnsi="Arial" w:cs="Arial"/>
          <w:b/>
        </w:rPr>
        <w:t>Source:</w:t>
      </w:r>
      <w:r w:rsidRPr="004F00DB">
        <w:rPr>
          <w:rFonts w:ascii="Arial" w:hAnsi="Arial" w:cs="Arial"/>
        </w:rPr>
        <w:t xml:space="preserve"> (ResearchGate, 2025)</w:t>
      </w:r>
    </w:p>
    <w:p w14:paraId="5BF38059" w14:textId="77777777" w:rsidR="000A5953" w:rsidRPr="004F00DB" w:rsidRDefault="000A5953" w:rsidP="00E36661">
      <w:pPr>
        <w:pStyle w:val="NormalWeb"/>
        <w:spacing w:line="360" w:lineRule="auto"/>
        <w:jc w:val="both"/>
        <w:rPr>
          <w:rFonts w:ascii="Arial" w:hAnsi="Arial" w:cs="Arial"/>
        </w:rPr>
      </w:pPr>
      <w:r w:rsidRPr="004F00DB">
        <w:rPr>
          <w:rStyle w:val="Strong"/>
          <w:rFonts w:ascii="Arial" w:eastAsiaTheme="majorEastAsia" w:hAnsi="Arial" w:cs="Arial"/>
        </w:rPr>
        <w:t>Market Development</w:t>
      </w:r>
    </w:p>
    <w:p w14:paraId="278FAE99" w14:textId="77777777" w:rsidR="000A5953" w:rsidRPr="004F00DB" w:rsidRDefault="00E36661" w:rsidP="00E36661">
      <w:pPr>
        <w:spacing w:after="0" w:line="360" w:lineRule="auto"/>
        <w:jc w:val="both"/>
        <w:rPr>
          <w:rFonts w:ascii="Arial" w:eastAsia="Times New Roman" w:hAnsi="Arial" w:cs="Arial"/>
          <w:sz w:val="24"/>
          <w:szCs w:val="24"/>
          <w:lang w:val="en-IN" w:eastAsia="en-IN"/>
        </w:rPr>
      </w:pPr>
      <w:r w:rsidRPr="004F00DB">
        <w:rPr>
          <w:rFonts w:ascii="Arial" w:eastAsia="Times New Roman" w:hAnsi="Arial" w:cs="Arial"/>
          <w:sz w:val="24"/>
          <w:szCs w:val="24"/>
          <w:lang w:val="en-IN" w:eastAsia="en-IN"/>
        </w:rPr>
        <w:t>Strong brands, national or international infrastructure, and consumer data help pioneer new markets. Food delivery companies are entering neglected Tier-II/III cities and fast-growing digital ordering regions. First-mover advantage, merchant links, local logistical footprint, and client habits before followers arrive are strategic advantages of early entry into “frontier” locales. In 2024–25, Zomato aggressively entered Tier-II and Tier-III Indian cities with its nationwide fleet and restaurant network to create early consumer habits before Swiggy and local entrants arrived.</w:t>
      </w:r>
    </w:p>
    <w:p w14:paraId="4E29FC5F" w14:textId="77777777" w:rsidR="000A5953" w:rsidRPr="004F00DB" w:rsidRDefault="000A5953" w:rsidP="00E36661">
      <w:pPr>
        <w:pStyle w:val="NormalWeb"/>
        <w:spacing w:line="360" w:lineRule="auto"/>
        <w:jc w:val="both"/>
        <w:rPr>
          <w:rFonts w:ascii="Arial" w:hAnsi="Arial" w:cs="Arial"/>
        </w:rPr>
      </w:pPr>
      <w:r w:rsidRPr="004F00DB">
        <w:rPr>
          <w:rStyle w:val="Strong"/>
          <w:rFonts w:ascii="Arial" w:eastAsiaTheme="majorEastAsia" w:hAnsi="Arial" w:cs="Arial"/>
        </w:rPr>
        <w:lastRenderedPageBreak/>
        <w:t>Diversification</w:t>
      </w:r>
    </w:p>
    <w:p w14:paraId="3BC3ABB8" w14:textId="77777777" w:rsidR="000A5953" w:rsidRPr="004F00DB" w:rsidRDefault="00E36661" w:rsidP="00E36661">
      <w:pPr>
        <w:spacing w:after="0" w:line="360" w:lineRule="auto"/>
        <w:jc w:val="both"/>
        <w:rPr>
          <w:rFonts w:ascii="Arial" w:eastAsia="Times New Roman" w:hAnsi="Arial" w:cs="Arial"/>
          <w:sz w:val="24"/>
          <w:szCs w:val="24"/>
          <w:lang w:val="en-IN" w:eastAsia="en-IN"/>
        </w:rPr>
      </w:pPr>
      <w:r w:rsidRPr="004F00DB">
        <w:rPr>
          <w:rFonts w:ascii="Arial" w:eastAsia="Times New Roman" w:hAnsi="Arial" w:cs="Arial"/>
          <w:sz w:val="24"/>
          <w:szCs w:val="24"/>
          <w:lang w:val="en-IN" w:eastAsia="en-IN"/>
        </w:rPr>
        <w:t xml:space="preserve">Pioneers are entering supermarket, convenience, quick-commerce, in-home meal packages, and dark-store fulfilment beyond meal delivery. Delivery platform design and client base diversify revenue and safeguard against economic downturns and social norm adjustments (ResearchGate, 2025). For instance, Swiggy </w:t>
      </w:r>
      <w:proofErr w:type="spellStart"/>
      <w:r w:rsidRPr="004F00DB">
        <w:rPr>
          <w:rFonts w:ascii="Arial" w:eastAsia="Times New Roman" w:hAnsi="Arial" w:cs="Arial"/>
          <w:sz w:val="24"/>
          <w:szCs w:val="24"/>
          <w:lang w:val="en-IN" w:eastAsia="en-IN"/>
        </w:rPr>
        <w:t>Instamart</w:t>
      </w:r>
      <w:proofErr w:type="spellEnd"/>
      <w:r w:rsidRPr="004F00DB">
        <w:rPr>
          <w:rFonts w:ascii="Arial" w:eastAsia="Times New Roman" w:hAnsi="Arial" w:cs="Arial"/>
          <w:sz w:val="24"/>
          <w:szCs w:val="24"/>
          <w:lang w:val="en-IN" w:eastAsia="en-IN"/>
        </w:rPr>
        <w:t xml:space="preserve"> rapidly scaled its quick-commerce service and boosted non-food revenue. By 2024, quick-commerce in India had grown roughly five-fold to US $6–7 billion, providing a substantial adjacent development prospect.</w:t>
      </w:r>
    </w:p>
    <w:p w14:paraId="5C9F7833" w14:textId="77777777" w:rsidR="005D3B16" w:rsidRPr="004F00DB" w:rsidRDefault="005D3B16" w:rsidP="00E36661">
      <w:pPr>
        <w:spacing w:line="360" w:lineRule="auto"/>
        <w:jc w:val="both"/>
        <w:rPr>
          <w:rFonts w:ascii="Arial" w:hAnsi="Arial" w:cs="Arial"/>
          <w:b/>
          <w:sz w:val="24"/>
          <w:szCs w:val="24"/>
        </w:rPr>
      </w:pPr>
      <w:r w:rsidRPr="004F00DB">
        <w:rPr>
          <w:rFonts w:ascii="Arial" w:hAnsi="Arial" w:cs="Arial"/>
          <w:b/>
          <w:sz w:val="24"/>
          <w:szCs w:val="24"/>
        </w:rPr>
        <w:t>Porter’s Generic Strategies</w:t>
      </w:r>
    </w:p>
    <w:p w14:paraId="6CD32BDE" w14:textId="77777777" w:rsidR="00056942" w:rsidRPr="004F00DB" w:rsidRDefault="00056942" w:rsidP="00E36661">
      <w:pPr>
        <w:pStyle w:val="NormalWeb"/>
        <w:spacing w:line="360" w:lineRule="auto"/>
        <w:jc w:val="both"/>
        <w:rPr>
          <w:rFonts w:ascii="Arial" w:hAnsi="Arial" w:cs="Arial"/>
        </w:rPr>
      </w:pPr>
      <w:r w:rsidRPr="004F00DB">
        <w:rPr>
          <w:rStyle w:val="Strong"/>
          <w:rFonts w:ascii="Arial" w:eastAsiaTheme="majorEastAsia" w:hAnsi="Arial" w:cs="Arial"/>
        </w:rPr>
        <w:t>Cost Leadership</w:t>
      </w:r>
    </w:p>
    <w:p w14:paraId="7C46E0B3" w14:textId="77777777" w:rsidR="00056942" w:rsidRPr="004F00DB" w:rsidRDefault="00E36661" w:rsidP="00E36661">
      <w:pPr>
        <w:spacing w:after="0" w:line="360" w:lineRule="auto"/>
        <w:jc w:val="both"/>
        <w:rPr>
          <w:rFonts w:ascii="Arial" w:eastAsia="Times New Roman" w:hAnsi="Arial" w:cs="Arial"/>
          <w:sz w:val="24"/>
          <w:szCs w:val="24"/>
          <w:lang w:val="en-IN" w:eastAsia="en-IN"/>
        </w:rPr>
      </w:pPr>
      <w:r w:rsidRPr="004F00DB">
        <w:rPr>
          <w:rFonts w:ascii="Arial" w:eastAsia="Times New Roman" w:hAnsi="Arial" w:cs="Arial"/>
          <w:sz w:val="24"/>
          <w:szCs w:val="24"/>
          <w:lang w:val="en-IN" w:eastAsia="en-IN"/>
        </w:rPr>
        <w:t>Pioneering online food-delivery company offers the cheapest meals to minimise delivery rates, boost profit, and volume. Online payments surpassed cash on delivery in 2024, fuelling the USD 288.8 billion global food delivery industry (Reuters, 2025). A large pioneering enterprise can reduce delivery costs by spreading logistics and technology expenditures over several purchases. Cost leadership forces competitors to match price and efficiency, which is difficult without scale. Route optimisation and bulk rider management help Zomato keep delivery rates cheaper than regional players.</w:t>
      </w:r>
    </w:p>
    <w:p w14:paraId="46273960" w14:textId="77777777" w:rsidR="00B802C8" w:rsidRPr="004F00DB" w:rsidRDefault="00B802C8" w:rsidP="00E36661">
      <w:pPr>
        <w:pStyle w:val="NormalWeb"/>
        <w:spacing w:line="360" w:lineRule="auto"/>
        <w:jc w:val="center"/>
        <w:rPr>
          <w:rFonts w:ascii="Arial" w:hAnsi="Arial" w:cs="Arial"/>
        </w:rPr>
      </w:pPr>
      <w:r w:rsidRPr="004F00DB">
        <w:rPr>
          <w:rFonts w:ascii="Arial" w:hAnsi="Arial" w:cs="Arial"/>
          <w:noProof/>
        </w:rPr>
        <w:drawing>
          <wp:inline distT="0" distB="0" distL="0" distR="0" wp14:anchorId="0FC785E1" wp14:editId="7467CA13">
            <wp:extent cx="5731510" cy="288417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884170"/>
                    </a:xfrm>
                    <a:prstGeom prst="rect">
                      <a:avLst/>
                    </a:prstGeom>
                  </pic:spPr>
                </pic:pic>
              </a:graphicData>
            </a:graphic>
          </wp:inline>
        </w:drawing>
      </w:r>
    </w:p>
    <w:p w14:paraId="69D0E593" w14:textId="77777777" w:rsidR="00B802C8" w:rsidRPr="004F00DB" w:rsidRDefault="006E6444" w:rsidP="00E36661">
      <w:pPr>
        <w:pStyle w:val="NormalWeb"/>
        <w:spacing w:line="360" w:lineRule="auto"/>
        <w:jc w:val="center"/>
        <w:rPr>
          <w:rFonts w:ascii="Arial" w:hAnsi="Arial" w:cs="Arial"/>
          <w:b/>
        </w:rPr>
      </w:pPr>
      <w:r w:rsidRPr="004F00DB">
        <w:rPr>
          <w:rFonts w:ascii="Arial" w:hAnsi="Arial" w:cs="Arial"/>
          <w:b/>
        </w:rPr>
        <w:t>Fig 8</w:t>
      </w:r>
      <w:r w:rsidR="00B802C8" w:rsidRPr="004F00DB">
        <w:rPr>
          <w:rFonts w:ascii="Arial" w:hAnsi="Arial" w:cs="Arial"/>
          <w:b/>
        </w:rPr>
        <w:t>: Food Delivery Market Growth</w:t>
      </w:r>
    </w:p>
    <w:p w14:paraId="0E04201B" w14:textId="77777777" w:rsidR="00B802C8" w:rsidRPr="004F00DB" w:rsidRDefault="00B802C8" w:rsidP="00E36661">
      <w:pPr>
        <w:pStyle w:val="NormalWeb"/>
        <w:spacing w:line="360" w:lineRule="auto"/>
        <w:jc w:val="center"/>
        <w:rPr>
          <w:rFonts w:ascii="Arial" w:hAnsi="Arial" w:cs="Arial"/>
        </w:rPr>
      </w:pPr>
      <w:r w:rsidRPr="004F00DB">
        <w:rPr>
          <w:rFonts w:ascii="Arial" w:hAnsi="Arial" w:cs="Arial"/>
          <w:b/>
        </w:rPr>
        <w:lastRenderedPageBreak/>
        <w:t xml:space="preserve">Source: </w:t>
      </w:r>
      <w:r w:rsidRPr="004F00DB">
        <w:rPr>
          <w:rFonts w:ascii="Arial" w:hAnsi="Arial" w:cs="Arial"/>
        </w:rPr>
        <w:t>(Grand View Research, 2025)</w:t>
      </w:r>
    </w:p>
    <w:p w14:paraId="4F506E45" w14:textId="77777777" w:rsidR="00056942" w:rsidRPr="004F00DB" w:rsidRDefault="00056942" w:rsidP="003C108D">
      <w:pPr>
        <w:pStyle w:val="NormalWeb"/>
        <w:spacing w:line="360" w:lineRule="auto"/>
        <w:jc w:val="both"/>
        <w:rPr>
          <w:rFonts w:ascii="Arial" w:hAnsi="Arial" w:cs="Arial"/>
        </w:rPr>
      </w:pPr>
      <w:r w:rsidRPr="004F00DB">
        <w:rPr>
          <w:rStyle w:val="Strong"/>
          <w:rFonts w:ascii="Arial" w:eastAsiaTheme="majorEastAsia" w:hAnsi="Arial" w:cs="Arial"/>
        </w:rPr>
        <w:t>Differentiation</w:t>
      </w:r>
    </w:p>
    <w:p w14:paraId="5BA32B53" w14:textId="77777777" w:rsidR="00056942" w:rsidRPr="004F00DB" w:rsidRDefault="00E36661" w:rsidP="003C108D">
      <w:pPr>
        <w:spacing w:after="0" w:line="360" w:lineRule="auto"/>
        <w:jc w:val="both"/>
        <w:rPr>
          <w:rFonts w:ascii="Arial" w:eastAsia="Times New Roman" w:hAnsi="Arial" w:cs="Arial"/>
          <w:sz w:val="24"/>
          <w:szCs w:val="24"/>
          <w:lang w:val="en-IN" w:eastAsia="en-IN"/>
        </w:rPr>
      </w:pPr>
      <w:r w:rsidRPr="004F00DB">
        <w:rPr>
          <w:rFonts w:ascii="Arial" w:eastAsia="Times New Roman" w:hAnsi="Arial" w:cs="Arial"/>
          <w:sz w:val="24"/>
          <w:szCs w:val="24"/>
          <w:lang w:val="en-IN" w:eastAsia="en-IN"/>
        </w:rPr>
        <w:t>Innovative ideas include speedy delivery, premium menu collaborations, sustainable packaging, and innovative apps. With market expansion and rising customer needs, differentiation is possible. Difference matters because younger consumers seek simplicity, choice, and seamless experience over luxury (SAGE Journals, 2024). Pioneers can charge more, establish brand loyalty, and avoid copying by differentiating. Deliveroo's Editions cloud-kitchen strategy offers special restaurant meals not available on competitors.</w:t>
      </w:r>
    </w:p>
    <w:p w14:paraId="1DC1FC53" w14:textId="77777777" w:rsidR="00056942" w:rsidRPr="004F00DB" w:rsidRDefault="00056942" w:rsidP="003C108D">
      <w:pPr>
        <w:pStyle w:val="NormalWeb"/>
        <w:spacing w:line="360" w:lineRule="auto"/>
        <w:jc w:val="both"/>
        <w:rPr>
          <w:rFonts w:ascii="Arial" w:hAnsi="Arial" w:cs="Arial"/>
        </w:rPr>
      </w:pPr>
      <w:r w:rsidRPr="004F00DB">
        <w:rPr>
          <w:rStyle w:val="Strong"/>
          <w:rFonts w:ascii="Arial" w:eastAsiaTheme="majorEastAsia" w:hAnsi="Arial" w:cs="Arial"/>
        </w:rPr>
        <w:t>Focus</w:t>
      </w:r>
    </w:p>
    <w:p w14:paraId="35F9C895" w14:textId="77777777" w:rsidR="000A5953" w:rsidRPr="004F00DB" w:rsidRDefault="00E36661" w:rsidP="003C108D">
      <w:pPr>
        <w:spacing w:after="0" w:line="360" w:lineRule="auto"/>
        <w:jc w:val="both"/>
        <w:rPr>
          <w:rFonts w:ascii="Arial" w:eastAsia="Times New Roman" w:hAnsi="Arial" w:cs="Arial"/>
          <w:sz w:val="24"/>
          <w:szCs w:val="24"/>
          <w:lang w:val="en-IN" w:eastAsia="en-IN"/>
        </w:rPr>
      </w:pPr>
      <w:r w:rsidRPr="004F00DB">
        <w:rPr>
          <w:rFonts w:ascii="Arial" w:eastAsia="Times New Roman" w:hAnsi="Arial" w:cs="Arial"/>
          <w:sz w:val="24"/>
          <w:szCs w:val="24"/>
          <w:lang w:val="en-IN" w:eastAsia="en-IN"/>
        </w:rPr>
        <w:t xml:space="preserve">Innovative enterprises may “focus” on a market segment. A pioneer targeting high-income urban users who desire premium delivery or eco-friendly food packaging may establish a niche in the burgeoning global business. Concentration may boost customer interactions, order margin, and competitive defence. Instead of mass-market low-cost delivery, </w:t>
      </w:r>
      <w:proofErr w:type="spellStart"/>
      <w:r w:rsidRPr="004F00DB">
        <w:rPr>
          <w:rFonts w:ascii="Arial" w:eastAsia="Times New Roman" w:hAnsi="Arial" w:cs="Arial"/>
          <w:sz w:val="24"/>
          <w:szCs w:val="24"/>
          <w:lang w:val="en-IN" w:eastAsia="en-IN"/>
        </w:rPr>
        <w:t>FreshMenu</w:t>
      </w:r>
      <w:proofErr w:type="spellEnd"/>
      <w:r w:rsidRPr="004F00DB">
        <w:rPr>
          <w:rFonts w:ascii="Arial" w:eastAsia="Times New Roman" w:hAnsi="Arial" w:cs="Arial"/>
          <w:sz w:val="24"/>
          <w:szCs w:val="24"/>
          <w:lang w:val="en-IN" w:eastAsia="en-IN"/>
        </w:rPr>
        <w:t xml:space="preserve"> offers chef-prepared meals to upscale urban consumers. A narrower niche may hamper scalability, leaving the pioneer stranded if a competitor seeks the larger market.</w:t>
      </w:r>
    </w:p>
    <w:p w14:paraId="4A90BA18" w14:textId="77777777" w:rsidR="005D3B16" w:rsidRPr="004F00DB" w:rsidRDefault="005D3B16" w:rsidP="003C108D">
      <w:pPr>
        <w:pStyle w:val="Heading2"/>
        <w:spacing w:line="360" w:lineRule="auto"/>
        <w:jc w:val="both"/>
        <w:rPr>
          <w:rFonts w:ascii="Arial" w:hAnsi="Arial" w:cs="Arial"/>
          <w:b/>
          <w:color w:val="auto"/>
          <w:sz w:val="24"/>
          <w:szCs w:val="24"/>
        </w:rPr>
      </w:pPr>
      <w:bookmarkStart w:id="20" w:name="_Toc213570389"/>
      <w:bookmarkStart w:id="21" w:name="_Toc213659918"/>
      <w:r w:rsidRPr="004F00DB">
        <w:rPr>
          <w:rFonts w:ascii="Arial" w:hAnsi="Arial" w:cs="Arial"/>
          <w:b/>
          <w:color w:val="auto"/>
          <w:sz w:val="24"/>
          <w:szCs w:val="24"/>
        </w:rPr>
        <w:t>3.2 Follower Organisations’ Strategic Responses</w:t>
      </w:r>
      <w:bookmarkEnd w:id="20"/>
      <w:bookmarkEnd w:id="21"/>
    </w:p>
    <w:p w14:paraId="2D400CE0" w14:textId="77777777" w:rsidR="005D3B16" w:rsidRPr="004F00DB" w:rsidRDefault="005D3B16" w:rsidP="003C108D">
      <w:pPr>
        <w:spacing w:line="360" w:lineRule="auto"/>
        <w:jc w:val="both"/>
        <w:rPr>
          <w:rFonts w:ascii="Arial" w:hAnsi="Arial" w:cs="Arial"/>
          <w:b/>
          <w:sz w:val="24"/>
          <w:szCs w:val="24"/>
        </w:rPr>
      </w:pPr>
      <w:r w:rsidRPr="004F00DB">
        <w:rPr>
          <w:rFonts w:ascii="Arial" w:hAnsi="Arial" w:cs="Arial"/>
          <w:b/>
          <w:sz w:val="24"/>
          <w:szCs w:val="24"/>
        </w:rPr>
        <w:t>Way follower organisations adapt their strategies to sustain competitiveness using</w:t>
      </w:r>
    </w:p>
    <w:p w14:paraId="0D3AC545" w14:textId="77777777" w:rsidR="005D3B16" w:rsidRPr="004F00DB" w:rsidRDefault="005D3B16" w:rsidP="003C108D">
      <w:pPr>
        <w:spacing w:line="360" w:lineRule="auto"/>
        <w:jc w:val="both"/>
        <w:rPr>
          <w:rFonts w:ascii="Arial" w:hAnsi="Arial" w:cs="Arial"/>
          <w:b/>
          <w:sz w:val="24"/>
          <w:szCs w:val="24"/>
        </w:rPr>
      </w:pPr>
      <w:r w:rsidRPr="004F00DB">
        <w:rPr>
          <w:rFonts w:ascii="Arial" w:hAnsi="Arial" w:cs="Arial"/>
          <w:b/>
          <w:sz w:val="24"/>
          <w:szCs w:val="24"/>
        </w:rPr>
        <w:t>Ansoff’s Growth Matrix</w:t>
      </w:r>
    </w:p>
    <w:p w14:paraId="22AE9E04" w14:textId="77777777" w:rsidR="00056942" w:rsidRPr="004F00DB" w:rsidRDefault="00056942" w:rsidP="003C108D">
      <w:pPr>
        <w:spacing w:line="360" w:lineRule="auto"/>
        <w:jc w:val="both"/>
        <w:rPr>
          <w:rFonts w:ascii="Arial" w:hAnsi="Arial" w:cs="Arial"/>
          <w:b/>
          <w:sz w:val="24"/>
          <w:szCs w:val="24"/>
        </w:rPr>
      </w:pPr>
      <w:r w:rsidRPr="004F00DB">
        <w:rPr>
          <w:rFonts w:ascii="Arial" w:hAnsi="Arial" w:cs="Arial"/>
          <w:b/>
          <w:sz w:val="24"/>
          <w:szCs w:val="24"/>
        </w:rPr>
        <w:t>Market Penetration</w:t>
      </w:r>
    </w:p>
    <w:p w14:paraId="1FF0D0E7" w14:textId="77777777" w:rsidR="00056942" w:rsidRPr="004F00DB" w:rsidRDefault="00E36661" w:rsidP="003C108D">
      <w:pPr>
        <w:spacing w:after="0" w:line="360" w:lineRule="auto"/>
        <w:jc w:val="both"/>
        <w:rPr>
          <w:rFonts w:ascii="Arial" w:eastAsia="Times New Roman" w:hAnsi="Arial" w:cs="Arial"/>
          <w:sz w:val="24"/>
          <w:szCs w:val="24"/>
          <w:lang w:val="en-IN" w:eastAsia="en-IN"/>
        </w:rPr>
      </w:pPr>
      <w:r w:rsidRPr="004F00DB">
        <w:rPr>
          <w:rFonts w:ascii="Arial" w:eastAsia="Times New Roman" w:hAnsi="Arial" w:cs="Arial"/>
          <w:sz w:val="24"/>
          <w:szCs w:val="24"/>
          <w:lang w:val="en-IN" w:eastAsia="en-IN"/>
        </w:rPr>
        <w:t xml:space="preserve">Follower firms prioritise order frequency, client retention, and local operations over aggressive expansion. US customers placed 4.6 third-party delivery app orders per month in 2025, with 49% claiming convenience. Users have untapped frequency (ScienceDirect, 2025). City-specific discounts and repeat-order incentives boost customer frequency at </w:t>
      </w:r>
      <w:proofErr w:type="spellStart"/>
      <w:r w:rsidRPr="004F00DB">
        <w:rPr>
          <w:rFonts w:ascii="Arial" w:eastAsia="Times New Roman" w:hAnsi="Arial" w:cs="Arial"/>
          <w:sz w:val="24"/>
          <w:szCs w:val="24"/>
          <w:lang w:val="en-IN" w:eastAsia="en-IN"/>
        </w:rPr>
        <w:t>Dunzo</w:t>
      </w:r>
      <w:proofErr w:type="spellEnd"/>
      <w:r w:rsidRPr="004F00DB">
        <w:rPr>
          <w:rFonts w:ascii="Arial" w:eastAsia="Times New Roman" w:hAnsi="Arial" w:cs="Arial"/>
          <w:sz w:val="24"/>
          <w:szCs w:val="24"/>
          <w:lang w:val="en-IN" w:eastAsia="en-IN"/>
        </w:rPr>
        <w:t xml:space="preserve"> (India) without aggressive expansion. In the pioneer's powerful but </w:t>
      </w:r>
      <w:proofErr w:type="spellStart"/>
      <w:r w:rsidRPr="004F00DB">
        <w:rPr>
          <w:rFonts w:ascii="Arial" w:eastAsia="Times New Roman" w:hAnsi="Arial" w:cs="Arial"/>
          <w:sz w:val="24"/>
          <w:szCs w:val="24"/>
          <w:lang w:val="en-IN" w:eastAsia="en-IN"/>
        </w:rPr>
        <w:t>unoptimised</w:t>
      </w:r>
      <w:proofErr w:type="spellEnd"/>
      <w:r w:rsidRPr="004F00DB">
        <w:rPr>
          <w:rFonts w:ascii="Arial" w:eastAsia="Times New Roman" w:hAnsi="Arial" w:cs="Arial"/>
          <w:sz w:val="24"/>
          <w:szCs w:val="24"/>
          <w:lang w:val="en-IN" w:eastAsia="en-IN"/>
        </w:rPr>
        <w:t xml:space="preserve"> presence, followers can employ specialised incentive schemes, value-for-money pricing, regional promotions, and service reliability. </w:t>
      </w:r>
    </w:p>
    <w:p w14:paraId="748AF266" w14:textId="77777777" w:rsidR="00056942" w:rsidRPr="004F00DB" w:rsidRDefault="00056942" w:rsidP="003C108D">
      <w:pPr>
        <w:spacing w:line="360" w:lineRule="auto"/>
        <w:jc w:val="both"/>
        <w:rPr>
          <w:rFonts w:ascii="Arial" w:hAnsi="Arial" w:cs="Arial"/>
          <w:b/>
          <w:sz w:val="24"/>
          <w:szCs w:val="24"/>
        </w:rPr>
      </w:pPr>
      <w:r w:rsidRPr="004F00DB">
        <w:rPr>
          <w:rFonts w:ascii="Arial" w:hAnsi="Arial" w:cs="Arial"/>
          <w:b/>
          <w:sz w:val="24"/>
          <w:szCs w:val="24"/>
        </w:rPr>
        <w:t>Product Development</w:t>
      </w:r>
    </w:p>
    <w:p w14:paraId="11823402" w14:textId="77777777" w:rsidR="00E36661" w:rsidRPr="004F00DB" w:rsidRDefault="00E36661" w:rsidP="003C108D">
      <w:pPr>
        <w:spacing w:after="0" w:line="360" w:lineRule="auto"/>
        <w:jc w:val="both"/>
        <w:rPr>
          <w:rFonts w:ascii="Arial" w:eastAsia="Times New Roman" w:hAnsi="Arial" w:cs="Arial"/>
          <w:sz w:val="24"/>
          <w:szCs w:val="24"/>
          <w:lang w:val="en-IN" w:eastAsia="en-IN"/>
        </w:rPr>
      </w:pPr>
      <w:r w:rsidRPr="004F00DB">
        <w:rPr>
          <w:rFonts w:ascii="Arial" w:eastAsia="Times New Roman" w:hAnsi="Arial" w:cs="Arial"/>
          <w:sz w:val="24"/>
          <w:szCs w:val="24"/>
          <w:lang w:val="en-IN" w:eastAsia="en-IN"/>
        </w:rPr>
        <w:lastRenderedPageBreak/>
        <w:t xml:space="preserve">Market followers may generate new products or services because to social, technical, and consumer behaviour changes. Following companies can thrive without controlling the worldwide online food-delivery industry, which will reach USD 316.31 billion in 2025 and develop significantly. </w:t>
      </w:r>
      <w:proofErr w:type="spellStart"/>
      <w:r w:rsidRPr="004F00DB">
        <w:rPr>
          <w:rFonts w:ascii="Arial" w:eastAsia="Times New Roman" w:hAnsi="Arial" w:cs="Arial"/>
          <w:sz w:val="24"/>
          <w:szCs w:val="24"/>
          <w:lang w:val="en-IN" w:eastAsia="en-IN"/>
        </w:rPr>
        <w:t>EatFit</w:t>
      </w:r>
      <w:proofErr w:type="spellEnd"/>
      <w:r w:rsidRPr="004F00DB">
        <w:rPr>
          <w:rFonts w:ascii="Arial" w:eastAsia="Times New Roman" w:hAnsi="Arial" w:cs="Arial"/>
          <w:sz w:val="24"/>
          <w:szCs w:val="24"/>
          <w:lang w:val="en-IN" w:eastAsia="en-IN"/>
        </w:rPr>
        <w:t xml:space="preserve"> (India) became a follower by emphasising nutritious, calorie-controlled meals over menu diversity. Health-focused delivery, vegetarian/vegan food, late-night convenience, and inexpensive membership bundles are available.</w:t>
      </w:r>
    </w:p>
    <w:p w14:paraId="4B11FB6E" w14:textId="77777777" w:rsidR="00056942" w:rsidRPr="004F00DB" w:rsidRDefault="00056942" w:rsidP="003C108D">
      <w:pPr>
        <w:spacing w:after="0" w:line="360" w:lineRule="auto"/>
        <w:jc w:val="both"/>
        <w:rPr>
          <w:rFonts w:ascii="Arial" w:eastAsia="Times New Roman" w:hAnsi="Arial" w:cs="Arial"/>
          <w:sz w:val="24"/>
          <w:szCs w:val="24"/>
          <w:lang w:val="en-IN" w:eastAsia="en-IN"/>
        </w:rPr>
      </w:pPr>
      <w:r w:rsidRPr="004F00DB">
        <w:rPr>
          <w:rFonts w:ascii="Arial" w:hAnsi="Arial" w:cs="Arial"/>
          <w:b/>
          <w:sz w:val="24"/>
          <w:szCs w:val="24"/>
        </w:rPr>
        <w:t>Market Development</w:t>
      </w:r>
    </w:p>
    <w:p w14:paraId="0BE7887A" w14:textId="77777777" w:rsidR="00E36661" w:rsidRPr="004F00DB" w:rsidRDefault="00E36661" w:rsidP="006E6444">
      <w:pPr>
        <w:spacing w:after="0" w:line="360" w:lineRule="auto"/>
        <w:jc w:val="both"/>
        <w:rPr>
          <w:rFonts w:ascii="Arial" w:eastAsia="Times New Roman" w:hAnsi="Arial" w:cs="Arial"/>
          <w:sz w:val="24"/>
          <w:szCs w:val="24"/>
          <w:lang w:val="en-IN" w:eastAsia="en-IN"/>
        </w:rPr>
      </w:pPr>
      <w:r w:rsidRPr="004F00DB">
        <w:rPr>
          <w:rFonts w:ascii="Arial" w:eastAsia="Times New Roman" w:hAnsi="Arial" w:cs="Arial"/>
          <w:sz w:val="24"/>
          <w:szCs w:val="24"/>
          <w:lang w:val="en-IN" w:eastAsia="en-IN"/>
        </w:rPr>
        <w:t xml:space="preserve">Pioneers may prioritise geographic, customer, or service segments for followers. Followers could profit by developing in tier-2/3 cities, less saturated areas, or ignored sub-segments of the 10.4%-growing Asia-Pacific online food-delivery business from 2025 to 2030 (Taylor and Francis Online, 2025 Follower </w:t>
      </w:r>
      <w:proofErr w:type="spellStart"/>
      <w:r w:rsidRPr="004F00DB">
        <w:rPr>
          <w:rFonts w:ascii="Arial" w:eastAsia="Times New Roman" w:hAnsi="Arial" w:cs="Arial"/>
          <w:sz w:val="24"/>
          <w:szCs w:val="24"/>
          <w:lang w:val="en-IN" w:eastAsia="en-IN"/>
        </w:rPr>
        <w:t>HungerStation</w:t>
      </w:r>
      <w:proofErr w:type="spellEnd"/>
      <w:r w:rsidRPr="004F00DB">
        <w:rPr>
          <w:rFonts w:ascii="Arial" w:eastAsia="Times New Roman" w:hAnsi="Arial" w:cs="Arial"/>
          <w:sz w:val="24"/>
          <w:szCs w:val="24"/>
          <w:lang w:val="en-IN" w:eastAsia="en-IN"/>
        </w:rPr>
        <w:t xml:space="preserve"> (Saudi Arabia) expanded into smaller regional cities that global players neglected.</w:t>
      </w:r>
    </w:p>
    <w:p w14:paraId="4C6B57CF" w14:textId="77777777" w:rsidR="00056942" w:rsidRPr="004F00DB" w:rsidRDefault="00056942" w:rsidP="006E6444">
      <w:pPr>
        <w:spacing w:line="360" w:lineRule="auto"/>
        <w:jc w:val="both"/>
        <w:rPr>
          <w:rFonts w:ascii="Arial" w:hAnsi="Arial" w:cs="Arial"/>
          <w:b/>
          <w:sz w:val="24"/>
          <w:szCs w:val="24"/>
        </w:rPr>
      </w:pPr>
      <w:r w:rsidRPr="004F00DB">
        <w:rPr>
          <w:rFonts w:ascii="Arial" w:hAnsi="Arial" w:cs="Arial"/>
          <w:b/>
          <w:sz w:val="24"/>
          <w:szCs w:val="24"/>
        </w:rPr>
        <w:t>Diversification</w:t>
      </w:r>
    </w:p>
    <w:p w14:paraId="4D146F79" w14:textId="77777777" w:rsidR="006E6444" w:rsidRPr="004F00DB" w:rsidRDefault="003C108D" w:rsidP="006E6444">
      <w:pPr>
        <w:spacing w:line="360" w:lineRule="auto"/>
        <w:jc w:val="both"/>
        <w:rPr>
          <w:rFonts w:ascii="Arial" w:eastAsia="Times New Roman" w:hAnsi="Arial" w:cs="Arial"/>
          <w:sz w:val="24"/>
          <w:szCs w:val="24"/>
          <w:lang w:val="en-IN" w:eastAsia="en-IN"/>
        </w:rPr>
      </w:pPr>
      <w:r w:rsidRPr="004F00DB">
        <w:rPr>
          <w:rFonts w:ascii="Arial" w:eastAsia="Times New Roman" w:hAnsi="Arial" w:cs="Arial"/>
          <w:sz w:val="24"/>
          <w:szCs w:val="24"/>
          <w:lang w:val="en-IN" w:eastAsia="en-IN"/>
        </w:rPr>
        <w:t xml:space="preserve">To survive and profit, followers may form surrounding services or business models rather than copying the pioneer. Dark kitchens, quick-commerce food delivery, and meal-kit subscriptions may follow the pioneer due to global market projections and shifting customer behaviour. </w:t>
      </w:r>
      <w:proofErr w:type="spellStart"/>
      <w:r w:rsidRPr="004F00DB">
        <w:rPr>
          <w:rFonts w:ascii="Arial" w:eastAsia="Times New Roman" w:hAnsi="Arial" w:cs="Arial"/>
          <w:sz w:val="24"/>
          <w:szCs w:val="24"/>
          <w:lang w:val="en-IN" w:eastAsia="en-IN"/>
        </w:rPr>
        <w:t>Zepto</w:t>
      </w:r>
      <w:proofErr w:type="spellEnd"/>
      <w:r w:rsidRPr="004F00DB">
        <w:rPr>
          <w:rFonts w:ascii="Arial" w:eastAsia="Times New Roman" w:hAnsi="Arial" w:cs="Arial"/>
          <w:sz w:val="24"/>
          <w:szCs w:val="24"/>
          <w:lang w:val="en-IN" w:eastAsia="en-IN"/>
        </w:rPr>
        <w:t xml:space="preserve"> started as a grocery delivery company but added dark-store operations and 10-minute basics to stand out. </w:t>
      </w:r>
      <w:proofErr w:type="spellStart"/>
      <w:r w:rsidR="006E6444" w:rsidRPr="004F00DB">
        <w:rPr>
          <w:rFonts w:ascii="Arial" w:eastAsia="Times New Roman" w:hAnsi="Arial" w:cs="Arial"/>
          <w:sz w:val="24"/>
          <w:szCs w:val="24"/>
          <w:lang w:val="en-IN" w:eastAsia="en-IN"/>
        </w:rPr>
        <w:t>Zepto</w:t>
      </w:r>
      <w:proofErr w:type="spellEnd"/>
      <w:r w:rsidR="006E6444" w:rsidRPr="004F00DB">
        <w:rPr>
          <w:rFonts w:ascii="Arial" w:eastAsia="Times New Roman" w:hAnsi="Arial" w:cs="Arial"/>
          <w:sz w:val="24"/>
          <w:szCs w:val="24"/>
          <w:lang w:val="en-IN" w:eastAsia="en-IN"/>
        </w:rPr>
        <w:t xml:space="preserve"> experienced significant year-on-year sales increase, reaching ₹11,110 crore in FY25.</w:t>
      </w:r>
    </w:p>
    <w:p w14:paraId="2405558B" w14:textId="77777777" w:rsidR="005D3B16" w:rsidRPr="004F00DB" w:rsidRDefault="005D3B16" w:rsidP="003C108D">
      <w:pPr>
        <w:spacing w:after="0" w:line="360" w:lineRule="auto"/>
        <w:jc w:val="both"/>
        <w:rPr>
          <w:rFonts w:ascii="Arial" w:eastAsia="Times New Roman" w:hAnsi="Arial" w:cs="Arial"/>
          <w:sz w:val="24"/>
          <w:szCs w:val="24"/>
          <w:lang w:val="en-IN" w:eastAsia="en-IN"/>
        </w:rPr>
      </w:pPr>
    </w:p>
    <w:p w14:paraId="7BAF6E23" w14:textId="77777777" w:rsidR="006E6444" w:rsidRPr="004F00DB" w:rsidRDefault="006E6444" w:rsidP="006E6444">
      <w:pPr>
        <w:spacing w:after="0" w:line="360" w:lineRule="auto"/>
        <w:jc w:val="center"/>
        <w:rPr>
          <w:rFonts w:ascii="Arial" w:eastAsia="Times New Roman" w:hAnsi="Arial" w:cs="Arial"/>
          <w:b/>
          <w:sz w:val="24"/>
          <w:szCs w:val="24"/>
          <w:lang w:val="en-IN" w:eastAsia="en-IN"/>
        </w:rPr>
      </w:pPr>
      <w:r w:rsidRPr="004F00DB">
        <w:rPr>
          <w:rFonts w:ascii="Arial" w:eastAsia="Times New Roman" w:hAnsi="Arial" w:cs="Arial"/>
          <w:b/>
          <w:noProof/>
          <w:sz w:val="24"/>
          <w:szCs w:val="24"/>
          <w:lang w:val="en-IN" w:eastAsia="en-IN"/>
        </w:rPr>
        <w:lastRenderedPageBreak/>
        <w:drawing>
          <wp:inline distT="0" distB="0" distL="0" distR="0" wp14:anchorId="4CC023BA" wp14:editId="022774E9">
            <wp:extent cx="3940070" cy="4723922"/>
            <wp:effectExtent l="0" t="0" r="381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947951" cy="4733371"/>
                    </a:xfrm>
                    <a:prstGeom prst="rect">
                      <a:avLst/>
                    </a:prstGeom>
                  </pic:spPr>
                </pic:pic>
              </a:graphicData>
            </a:graphic>
          </wp:inline>
        </w:drawing>
      </w:r>
    </w:p>
    <w:p w14:paraId="14214135" w14:textId="77777777" w:rsidR="006E6444" w:rsidRPr="004F00DB" w:rsidRDefault="006E6444" w:rsidP="006E6444">
      <w:pPr>
        <w:spacing w:after="0" w:line="360" w:lineRule="auto"/>
        <w:jc w:val="center"/>
        <w:rPr>
          <w:rFonts w:ascii="Arial" w:eastAsia="Times New Roman" w:hAnsi="Arial" w:cs="Arial"/>
          <w:b/>
          <w:sz w:val="24"/>
          <w:szCs w:val="24"/>
          <w:lang w:val="en-IN" w:eastAsia="en-IN"/>
        </w:rPr>
      </w:pPr>
      <w:r w:rsidRPr="004F00DB">
        <w:rPr>
          <w:rFonts w:ascii="Arial" w:eastAsia="Times New Roman" w:hAnsi="Arial" w:cs="Arial"/>
          <w:b/>
          <w:sz w:val="24"/>
          <w:szCs w:val="24"/>
          <w:lang w:val="en-IN" w:eastAsia="en-IN"/>
        </w:rPr>
        <w:t xml:space="preserve">Fig 9: </w:t>
      </w:r>
      <w:proofErr w:type="spellStart"/>
      <w:r w:rsidRPr="004F00DB">
        <w:rPr>
          <w:rFonts w:ascii="Arial" w:eastAsia="Times New Roman" w:hAnsi="Arial" w:cs="Arial"/>
          <w:b/>
          <w:sz w:val="24"/>
          <w:szCs w:val="24"/>
          <w:lang w:val="en-IN" w:eastAsia="en-IN"/>
        </w:rPr>
        <w:t>Zepto</w:t>
      </w:r>
      <w:proofErr w:type="spellEnd"/>
      <w:r w:rsidRPr="004F00DB">
        <w:rPr>
          <w:rFonts w:ascii="Arial" w:eastAsia="Times New Roman" w:hAnsi="Arial" w:cs="Arial"/>
          <w:b/>
          <w:sz w:val="24"/>
          <w:szCs w:val="24"/>
          <w:lang w:val="en-IN" w:eastAsia="en-IN"/>
        </w:rPr>
        <w:t xml:space="preserve"> Highlights</w:t>
      </w:r>
    </w:p>
    <w:p w14:paraId="5ACF57E8" w14:textId="77777777" w:rsidR="006E6444" w:rsidRPr="004F00DB" w:rsidRDefault="006E6444" w:rsidP="006E6444">
      <w:pPr>
        <w:spacing w:after="0" w:line="360" w:lineRule="auto"/>
        <w:jc w:val="center"/>
        <w:rPr>
          <w:rFonts w:ascii="Arial" w:eastAsia="Times New Roman" w:hAnsi="Arial" w:cs="Arial"/>
          <w:sz w:val="24"/>
          <w:szCs w:val="24"/>
          <w:lang w:val="en-IN" w:eastAsia="en-IN"/>
        </w:rPr>
      </w:pPr>
      <w:r w:rsidRPr="004F00DB">
        <w:rPr>
          <w:rFonts w:ascii="Arial" w:eastAsia="Times New Roman" w:hAnsi="Arial" w:cs="Arial"/>
          <w:b/>
          <w:sz w:val="24"/>
          <w:szCs w:val="24"/>
          <w:lang w:val="en-IN" w:eastAsia="en-IN"/>
        </w:rPr>
        <w:t xml:space="preserve">Source: </w:t>
      </w:r>
      <w:r w:rsidRPr="004F00DB">
        <w:rPr>
          <w:rFonts w:ascii="Arial" w:eastAsia="Times New Roman" w:hAnsi="Arial" w:cs="Arial"/>
          <w:sz w:val="24"/>
          <w:szCs w:val="24"/>
          <w:lang w:val="en-IN" w:eastAsia="en-IN"/>
        </w:rPr>
        <w:t>(Instagram, 2025)</w:t>
      </w:r>
    </w:p>
    <w:p w14:paraId="5F6C4E53" w14:textId="77777777" w:rsidR="005D3B16" w:rsidRPr="004F00DB" w:rsidRDefault="005D3B16" w:rsidP="003C108D">
      <w:pPr>
        <w:spacing w:line="360" w:lineRule="auto"/>
        <w:jc w:val="both"/>
        <w:rPr>
          <w:rFonts w:ascii="Arial" w:hAnsi="Arial" w:cs="Arial"/>
          <w:b/>
          <w:sz w:val="24"/>
          <w:szCs w:val="24"/>
        </w:rPr>
      </w:pPr>
      <w:r w:rsidRPr="004F00DB">
        <w:rPr>
          <w:rFonts w:ascii="Arial" w:hAnsi="Arial" w:cs="Arial"/>
          <w:b/>
          <w:sz w:val="24"/>
          <w:szCs w:val="24"/>
        </w:rPr>
        <w:t>Porter’s Generic Strategies</w:t>
      </w:r>
    </w:p>
    <w:p w14:paraId="5905A755" w14:textId="77777777" w:rsidR="00A46B2B" w:rsidRPr="004F00DB" w:rsidRDefault="00A46B2B" w:rsidP="003C108D">
      <w:pPr>
        <w:pStyle w:val="NormalWeb"/>
        <w:spacing w:line="360" w:lineRule="auto"/>
        <w:jc w:val="both"/>
        <w:rPr>
          <w:rFonts w:ascii="Arial" w:hAnsi="Arial" w:cs="Arial"/>
        </w:rPr>
      </w:pPr>
      <w:r w:rsidRPr="004F00DB">
        <w:rPr>
          <w:rStyle w:val="Strong"/>
          <w:rFonts w:ascii="Arial" w:eastAsiaTheme="majorEastAsia" w:hAnsi="Arial" w:cs="Arial"/>
        </w:rPr>
        <w:t>Market Penetration</w:t>
      </w:r>
    </w:p>
    <w:p w14:paraId="48F15845" w14:textId="77777777" w:rsidR="00A46B2B" w:rsidRPr="004F00DB" w:rsidRDefault="003C108D" w:rsidP="003C108D">
      <w:pPr>
        <w:spacing w:after="0" w:line="360" w:lineRule="auto"/>
        <w:jc w:val="both"/>
        <w:rPr>
          <w:rFonts w:ascii="Arial" w:eastAsia="Times New Roman" w:hAnsi="Arial" w:cs="Arial"/>
          <w:sz w:val="24"/>
          <w:szCs w:val="24"/>
          <w:lang w:val="en-IN" w:eastAsia="en-IN"/>
        </w:rPr>
      </w:pPr>
      <w:r w:rsidRPr="004F00DB">
        <w:rPr>
          <w:rFonts w:ascii="Arial" w:eastAsia="Times New Roman" w:hAnsi="Arial" w:cs="Arial"/>
          <w:sz w:val="24"/>
          <w:szCs w:val="24"/>
          <w:lang w:val="en-IN" w:eastAsia="en-IN"/>
        </w:rPr>
        <w:t>Value-based offers help followers succeed in modern marketplaces, not pioneers. 37.3% of 18-30-year-olds order food with apps monthly. Affordable items, streamlined UX, and localised offers can increase younger customers' order frequency and retention (Technavio, 2025). Followers can strategically grow share in this ready pool without the huge investment a pioneer makes in broad growth. Affordable combos and city-specific promotions encourage young urban customers to order from BOX8.</w:t>
      </w:r>
    </w:p>
    <w:p w14:paraId="6DD43A96" w14:textId="77777777" w:rsidR="00A46B2B" w:rsidRPr="004F00DB" w:rsidRDefault="00A46B2B" w:rsidP="00992FD8">
      <w:pPr>
        <w:pStyle w:val="NormalWeb"/>
        <w:spacing w:line="360" w:lineRule="auto"/>
        <w:jc w:val="both"/>
        <w:rPr>
          <w:rFonts w:ascii="Arial" w:hAnsi="Arial" w:cs="Arial"/>
        </w:rPr>
      </w:pPr>
      <w:r w:rsidRPr="004F00DB">
        <w:rPr>
          <w:rStyle w:val="Strong"/>
          <w:rFonts w:ascii="Arial" w:eastAsiaTheme="majorEastAsia" w:hAnsi="Arial" w:cs="Arial"/>
        </w:rPr>
        <w:t>Product Development</w:t>
      </w:r>
    </w:p>
    <w:p w14:paraId="01D87F70" w14:textId="77777777" w:rsidR="00A46B2B" w:rsidRPr="004F00DB" w:rsidRDefault="00A46B2B" w:rsidP="00992FD8">
      <w:pPr>
        <w:pStyle w:val="NormalWeb"/>
        <w:spacing w:line="360" w:lineRule="auto"/>
        <w:jc w:val="both"/>
        <w:rPr>
          <w:rFonts w:ascii="Arial" w:hAnsi="Arial" w:cs="Arial"/>
        </w:rPr>
      </w:pPr>
      <w:r w:rsidRPr="004F00DB">
        <w:rPr>
          <w:rFonts w:ascii="Arial" w:hAnsi="Arial" w:cs="Arial"/>
        </w:rPr>
        <w:t xml:space="preserve">Followers may develop new products or services to accommodate changing clientele or lifestyles. Since they prefer digital convenience and specialist services, youth may </w:t>
      </w:r>
      <w:r w:rsidRPr="004F00DB">
        <w:rPr>
          <w:rFonts w:ascii="Arial" w:hAnsi="Arial" w:cs="Arial"/>
        </w:rPr>
        <w:lastRenderedPageBreak/>
        <w:t>start “health-meal delivery”, “late-night affordable eats” or “subscription for light meals” instead of autonomous delivery. Meal delivery online is expected to reach US$173.57 billion in 2025 from US$156.75 billion in 2024</w:t>
      </w:r>
      <w:r w:rsidR="001B3128" w:rsidRPr="004F00DB">
        <w:rPr>
          <w:rFonts w:ascii="Arial" w:hAnsi="Arial" w:cs="Arial"/>
        </w:rPr>
        <w:t xml:space="preserve"> (The Business Research Company, 2025)</w:t>
      </w:r>
      <w:r w:rsidRPr="004F00DB">
        <w:rPr>
          <w:rFonts w:ascii="Arial" w:hAnsi="Arial" w:cs="Arial"/>
        </w:rPr>
        <w:t xml:space="preserve">. </w:t>
      </w:r>
      <w:proofErr w:type="spellStart"/>
      <w:r w:rsidR="00992FD8" w:rsidRPr="004F00DB">
        <w:rPr>
          <w:rStyle w:val="Strong"/>
          <w:rFonts w:ascii="Arial" w:hAnsi="Arial" w:cs="Arial"/>
          <w:b w:val="0"/>
        </w:rPr>
        <w:t>EatSure</w:t>
      </w:r>
      <w:proofErr w:type="spellEnd"/>
      <w:r w:rsidR="00992FD8" w:rsidRPr="004F00DB">
        <w:rPr>
          <w:rFonts w:ascii="Arial" w:hAnsi="Arial" w:cs="Arial"/>
        </w:rPr>
        <w:t xml:space="preserve"> grew as a follower by curating multi-brand healthy and protein-focused meal options on a single platform.</w:t>
      </w:r>
    </w:p>
    <w:p w14:paraId="699D9160" w14:textId="77777777" w:rsidR="00B802C8" w:rsidRPr="004F00DB" w:rsidRDefault="00B802C8" w:rsidP="00E36661">
      <w:pPr>
        <w:pStyle w:val="NormalWeb"/>
        <w:spacing w:line="360" w:lineRule="auto"/>
        <w:jc w:val="center"/>
        <w:rPr>
          <w:rFonts w:ascii="Arial" w:hAnsi="Arial" w:cs="Arial"/>
          <w:b/>
        </w:rPr>
      </w:pPr>
      <w:r w:rsidRPr="004F00DB">
        <w:rPr>
          <w:rFonts w:ascii="Arial" w:hAnsi="Arial" w:cs="Arial"/>
          <w:b/>
          <w:noProof/>
        </w:rPr>
        <w:drawing>
          <wp:inline distT="0" distB="0" distL="0" distR="0" wp14:anchorId="3EBCB60F" wp14:editId="68A125C1">
            <wp:extent cx="2948940" cy="1554480"/>
            <wp:effectExtent l="0" t="0" r="3810" b="7620"/>
            <wp:docPr id="12" name="Picture 12" descr="Porter's Generic Strategies and how to use th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Porter's Generic Strategies and how to use the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48940" cy="1554480"/>
                    </a:xfrm>
                    <a:prstGeom prst="rect">
                      <a:avLst/>
                    </a:prstGeom>
                    <a:noFill/>
                    <a:ln>
                      <a:noFill/>
                    </a:ln>
                  </pic:spPr>
                </pic:pic>
              </a:graphicData>
            </a:graphic>
          </wp:inline>
        </w:drawing>
      </w:r>
    </w:p>
    <w:p w14:paraId="5CDEF7BA" w14:textId="77777777" w:rsidR="00B802C8" w:rsidRPr="004F00DB" w:rsidRDefault="00B802C8" w:rsidP="00E36661">
      <w:pPr>
        <w:pStyle w:val="NormalWeb"/>
        <w:spacing w:line="360" w:lineRule="auto"/>
        <w:jc w:val="center"/>
        <w:rPr>
          <w:rFonts w:ascii="Arial" w:hAnsi="Arial" w:cs="Arial"/>
          <w:b/>
        </w:rPr>
      </w:pPr>
      <w:r w:rsidRPr="004F00DB">
        <w:rPr>
          <w:rFonts w:ascii="Arial" w:hAnsi="Arial" w:cs="Arial"/>
          <w:b/>
        </w:rPr>
        <w:t>F</w:t>
      </w:r>
      <w:r w:rsidR="006E6444" w:rsidRPr="004F00DB">
        <w:rPr>
          <w:rFonts w:ascii="Arial" w:hAnsi="Arial" w:cs="Arial"/>
          <w:b/>
        </w:rPr>
        <w:t>ig 10</w:t>
      </w:r>
      <w:r w:rsidRPr="004F00DB">
        <w:rPr>
          <w:rFonts w:ascii="Arial" w:hAnsi="Arial" w:cs="Arial"/>
          <w:b/>
        </w:rPr>
        <w:t>: Porter’s Generic Strategies</w:t>
      </w:r>
    </w:p>
    <w:p w14:paraId="70D281F8" w14:textId="77777777" w:rsidR="00B802C8" w:rsidRPr="004F00DB" w:rsidRDefault="00B802C8" w:rsidP="00E36661">
      <w:pPr>
        <w:pStyle w:val="NormalWeb"/>
        <w:spacing w:line="360" w:lineRule="auto"/>
        <w:jc w:val="center"/>
        <w:rPr>
          <w:rFonts w:ascii="Arial" w:hAnsi="Arial" w:cs="Arial"/>
        </w:rPr>
      </w:pPr>
      <w:r w:rsidRPr="004F00DB">
        <w:rPr>
          <w:rFonts w:ascii="Arial" w:hAnsi="Arial" w:cs="Arial"/>
          <w:b/>
        </w:rPr>
        <w:t xml:space="preserve">Source: </w:t>
      </w:r>
      <w:r w:rsidRPr="004F00DB">
        <w:rPr>
          <w:rFonts w:ascii="Arial" w:hAnsi="Arial" w:cs="Arial"/>
        </w:rPr>
        <w:t>(Fox, 2017)</w:t>
      </w:r>
    </w:p>
    <w:p w14:paraId="56D0FA68" w14:textId="77777777" w:rsidR="00A46B2B" w:rsidRPr="004F00DB" w:rsidRDefault="00A46B2B" w:rsidP="00992FD8">
      <w:pPr>
        <w:pStyle w:val="NormalWeb"/>
        <w:spacing w:line="360" w:lineRule="auto"/>
        <w:jc w:val="both"/>
        <w:rPr>
          <w:rFonts w:ascii="Arial" w:hAnsi="Arial" w:cs="Arial"/>
        </w:rPr>
      </w:pPr>
      <w:r w:rsidRPr="004F00DB">
        <w:rPr>
          <w:rStyle w:val="Strong"/>
          <w:rFonts w:ascii="Arial" w:eastAsiaTheme="majorEastAsia" w:hAnsi="Arial" w:cs="Arial"/>
        </w:rPr>
        <w:t>Market Development</w:t>
      </w:r>
    </w:p>
    <w:p w14:paraId="2A23569A" w14:textId="77777777" w:rsidR="00A46B2B" w:rsidRPr="004F00DB" w:rsidRDefault="00A46B2B" w:rsidP="00992FD8">
      <w:pPr>
        <w:pStyle w:val="NormalWeb"/>
        <w:spacing w:line="360" w:lineRule="auto"/>
        <w:jc w:val="both"/>
        <w:rPr>
          <w:rFonts w:ascii="Arial" w:eastAsiaTheme="majorEastAsia" w:hAnsi="Arial" w:cs="Arial"/>
        </w:rPr>
      </w:pPr>
      <w:r w:rsidRPr="004F00DB">
        <w:rPr>
          <w:rFonts w:ascii="Arial" w:hAnsi="Arial" w:cs="Arial"/>
        </w:rPr>
        <w:t xml:space="preserve">Following organisations can reach demographic and geographic areas the pioneer has not. Online meal delivery in Asia-Pacific will expand 10.4% from 2025 to 2030. Thus, a regional follower entering Tier-II/III cities or targeting lower-income suburbs could acquire traction by being first in niches with lower costs and scale pressures. </w:t>
      </w:r>
      <w:proofErr w:type="spellStart"/>
      <w:r w:rsidR="00992FD8" w:rsidRPr="004F00DB">
        <w:rPr>
          <w:rStyle w:val="Strong"/>
          <w:rFonts w:ascii="Arial" w:hAnsi="Arial" w:cs="Arial"/>
          <w:b w:val="0"/>
        </w:rPr>
        <w:t>Foodpanda</w:t>
      </w:r>
      <w:proofErr w:type="spellEnd"/>
      <w:r w:rsidR="00992FD8" w:rsidRPr="004F00DB">
        <w:rPr>
          <w:rStyle w:val="Strong"/>
          <w:rFonts w:ascii="Arial" w:hAnsi="Arial" w:cs="Arial"/>
          <w:b w:val="0"/>
        </w:rPr>
        <w:t xml:space="preserve"> Bangladesh</w:t>
      </w:r>
      <w:r w:rsidR="00992FD8" w:rsidRPr="004F00DB">
        <w:rPr>
          <w:rFonts w:ascii="Arial" w:hAnsi="Arial" w:cs="Arial"/>
        </w:rPr>
        <w:t xml:space="preserve"> grew by focusing on smaller cities and university towns where larger players had minimal presence </w:t>
      </w:r>
      <w:r w:rsidR="001B3128" w:rsidRPr="004F00DB">
        <w:rPr>
          <w:rFonts w:ascii="Arial" w:hAnsi="Arial" w:cs="Arial"/>
        </w:rPr>
        <w:t>(World Economic Forum, 2023)</w:t>
      </w:r>
      <w:r w:rsidRPr="004F00DB">
        <w:rPr>
          <w:rFonts w:ascii="Arial" w:hAnsi="Arial" w:cs="Arial"/>
        </w:rPr>
        <w:t>.</w:t>
      </w:r>
    </w:p>
    <w:p w14:paraId="28BE1E39" w14:textId="77777777" w:rsidR="00A46B2B" w:rsidRPr="004F00DB" w:rsidRDefault="00A46B2B" w:rsidP="00992FD8">
      <w:pPr>
        <w:spacing w:line="360" w:lineRule="auto"/>
        <w:jc w:val="both"/>
        <w:rPr>
          <w:rFonts w:ascii="Arial" w:hAnsi="Arial" w:cs="Arial"/>
          <w:sz w:val="24"/>
          <w:szCs w:val="24"/>
        </w:rPr>
      </w:pPr>
      <w:r w:rsidRPr="004F00DB">
        <w:rPr>
          <w:rStyle w:val="Strong"/>
          <w:rFonts w:ascii="Arial" w:hAnsi="Arial" w:cs="Arial"/>
          <w:sz w:val="24"/>
          <w:szCs w:val="24"/>
        </w:rPr>
        <w:t>Diversification</w:t>
      </w:r>
    </w:p>
    <w:p w14:paraId="209A471A" w14:textId="77777777" w:rsidR="00F93014" w:rsidRPr="004F00DB" w:rsidRDefault="00A46B2B" w:rsidP="00992FD8">
      <w:pPr>
        <w:pStyle w:val="NormalWeb"/>
        <w:spacing w:line="360" w:lineRule="auto"/>
        <w:jc w:val="both"/>
        <w:rPr>
          <w:rFonts w:ascii="Arial" w:hAnsi="Arial" w:cs="Arial"/>
        </w:rPr>
      </w:pPr>
      <w:r w:rsidRPr="004F00DB">
        <w:rPr>
          <w:rFonts w:ascii="Arial" w:hAnsi="Arial" w:cs="Arial"/>
        </w:rPr>
        <w:t>Instead of duplicating the pioneer, followers may build new services or business models. Meal-kits, local catering, community-based food delivery, and grocery micro-</w:t>
      </w:r>
      <w:proofErr w:type="spellStart"/>
      <w:r w:rsidRPr="004F00DB">
        <w:rPr>
          <w:rFonts w:ascii="Arial" w:hAnsi="Arial" w:cs="Arial"/>
        </w:rPr>
        <w:t>fulfillment</w:t>
      </w:r>
      <w:proofErr w:type="spellEnd"/>
      <w:r w:rsidRPr="004F00DB">
        <w:rPr>
          <w:rFonts w:ascii="Arial" w:hAnsi="Arial" w:cs="Arial"/>
        </w:rPr>
        <w:t xml:space="preserve"> may join the ecosystem. Food-delivery is expected to reach US$ 316.31 billion in 2025 from US$ 288.87 billion in 2024</w:t>
      </w:r>
      <w:r w:rsidR="001B3128" w:rsidRPr="004F00DB">
        <w:rPr>
          <w:rFonts w:ascii="Arial" w:hAnsi="Arial" w:cs="Arial"/>
        </w:rPr>
        <w:t xml:space="preserve"> (The Guardian, 2024)</w:t>
      </w:r>
      <w:r w:rsidRPr="004F00DB">
        <w:rPr>
          <w:rFonts w:ascii="Arial" w:hAnsi="Arial" w:cs="Arial"/>
        </w:rPr>
        <w:t xml:space="preserve">. Strategic outcomes </w:t>
      </w:r>
      <w:r w:rsidR="00992FD8" w:rsidRPr="004F00DB">
        <w:rPr>
          <w:rStyle w:val="Strong"/>
          <w:rFonts w:ascii="Arial" w:hAnsi="Arial" w:cs="Arial"/>
          <w:b w:val="0"/>
        </w:rPr>
        <w:t>Rebel Foods</w:t>
      </w:r>
      <w:r w:rsidR="00992FD8" w:rsidRPr="004F00DB">
        <w:rPr>
          <w:rFonts w:ascii="Arial" w:hAnsi="Arial" w:cs="Arial"/>
        </w:rPr>
        <w:t xml:space="preserve"> expanded from being a delivery-focused kitchen operator into meal kits and cloud-kitchen-as-a-service for partner brands.</w:t>
      </w:r>
    </w:p>
    <w:p w14:paraId="59A6747B" w14:textId="77777777" w:rsidR="005D3B16" w:rsidRPr="004F00DB" w:rsidRDefault="005D3B16" w:rsidP="00B802C8">
      <w:pPr>
        <w:pStyle w:val="Heading1"/>
        <w:spacing w:line="360" w:lineRule="auto"/>
        <w:jc w:val="both"/>
        <w:rPr>
          <w:rFonts w:ascii="Arial" w:hAnsi="Arial" w:cs="Arial"/>
          <w:b/>
          <w:color w:val="auto"/>
          <w:sz w:val="24"/>
          <w:szCs w:val="24"/>
        </w:rPr>
      </w:pPr>
      <w:bookmarkStart w:id="22" w:name="_Toc213570390"/>
      <w:bookmarkStart w:id="23" w:name="_Toc213659919"/>
      <w:r w:rsidRPr="004F00DB">
        <w:rPr>
          <w:rFonts w:ascii="Arial" w:hAnsi="Arial" w:cs="Arial"/>
          <w:b/>
          <w:color w:val="auto"/>
          <w:sz w:val="24"/>
          <w:szCs w:val="24"/>
        </w:rPr>
        <w:lastRenderedPageBreak/>
        <w:t>4. Conclusion</w:t>
      </w:r>
      <w:bookmarkEnd w:id="22"/>
      <w:bookmarkEnd w:id="23"/>
      <w:r w:rsidRPr="004F00DB">
        <w:rPr>
          <w:rFonts w:ascii="Arial" w:hAnsi="Arial" w:cs="Arial"/>
          <w:b/>
          <w:color w:val="auto"/>
          <w:sz w:val="24"/>
          <w:szCs w:val="24"/>
        </w:rPr>
        <w:t xml:space="preserve"> </w:t>
      </w:r>
    </w:p>
    <w:p w14:paraId="61CF69D3" w14:textId="77777777" w:rsidR="005D3B16" w:rsidRPr="004F00DB" w:rsidRDefault="005D3B16" w:rsidP="00B802C8">
      <w:pPr>
        <w:spacing w:line="360" w:lineRule="auto"/>
        <w:jc w:val="both"/>
        <w:rPr>
          <w:rFonts w:ascii="Arial" w:hAnsi="Arial" w:cs="Arial"/>
          <w:b/>
          <w:sz w:val="24"/>
          <w:szCs w:val="24"/>
        </w:rPr>
      </w:pPr>
      <w:r w:rsidRPr="004F00DB">
        <w:rPr>
          <w:rFonts w:ascii="Arial" w:hAnsi="Arial" w:cs="Arial"/>
          <w:b/>
          <w:sz w:val="24"/>
          <w:szCs w:val="24"/>
        </w:rPr>
        <w:t>Key findings from both tasks</w:t>
      </w:r>
    </w:p>
    <w:p w14:paraId="6D1BA701" w14:textId="77777777" w:rsidR="005D3B16" w:rsidRPr="004F00DB" w:rsidRDefault="00A46B2B" w:rsidP="00B802C8">
      <w:pPr>
        <w:spacing w:after="0" w:line="360" w:lineRule="auto"/>
        <w:jc w:val="both"/>
        <w:rPr>
          <w:rFonts w:ascii="Arial" w:eastAsia="Times New Roman" w:hAnsi="Arial" w:cs="Arial"/>
          <w:sz w:val="24"/>
          <w:szCs w:val="24"/>
          <w:lang w:val="en-IN" w:eastAsia="en-IN"/>
        </w:rPr>
      </w:pPr>
      <w:r w:rsidRPr="004F00DB">
        <w:rPr>
          <w:rFonts w:ascii="Arial" w:eastAsia="Times New Roman" w:hAnsi="Arial" w:cs="Arial"/>
          <w:sz w:val="24"/>
          <w:szCs w:val="24"/>
          <w:lang w:val="en-IN" w:eastAsia="en-IN"/>
        </w:rPr>
        <w:t xml:space="preserve">Both tasks demonstrated that social and legal considerations greatly impact pioneering and follower enterprises' strategy orientation in fast-changing sectors like online food delivery. Social trends including digital dependency, health awareness, and convenience-driven lives provide pioneers chances to expand brand domination through innovation, data-driven customisation, and sustainability, while allowing followers speciality markets and localised participation. Financial and operational restrictions on pioneers force them to integrate ethical employment and governance into their brand identity and followers to embrace flexible, compliant models to withstand tightening gig-worker rights, data protection, and compliance laws. Using diversity, distinction, and technological leadership, pioneers sustain market advantage, whereas followers utilise cost efficiency, focused segmentation, and incremental innovation. </w:t>
      </w:r>
    </w:p>
    <w:p w14:paraId="58E2CC05" w14:textId="77777777" w:rsidR="005D3B16" w:rsidRPr="004F00DB" w:rsidRDefault="005D3B16" w:rsidP="00B802C8">
      <w:pPr>
        <w:spacing w:line="360" w:lineRule="auto"/>
        <w:jc w:val="both"/>
        <w:rPr>
          <w:rFonts w:ascii="Arial" w:hAnsi="Arial" w:cs="Arial"/>
          <w:b/>
          <w:sz w:val="24"/>
          <w:szCs w:val="24"/>
        </w:rPr>
      </w:pPr>
      <w:r w:rsidRPr="004F00DB">
        <w:rPr>
          <w:rFonts w:ascii="Arial" w:hAnsi="Arial" w:cs="Arial"/>
          <w:b/>
          <w:sz w:val="24"/>
          <w:szCs w:val="24"/>
        </w:rPr>
        <w:t>Strategic significance of environmental scanning and adaptive marketing responses</w:t>
      </w:r>
    </w:p>
    <w:p w14:paraId="0FB9C2FF" w14:textId="77777777" w:rsidR="00A46B2B" w:rsidRPr="004F00DB" w:rsidRDefault="001B3128" w:rsidP="00B802C8">
      <w:pPr>
        <w:spacing w:after="0" w:line="360" w:lineRule="auto"/>
        <w:jc w:val="both"/>
        <w:rPr>
          <w:rFonts w:ascii="Arial" w:eastAsia="Times New Roman" w:hAnsi="Arial" w:cs="Arial"/>
          <w:sz w:val="24"/>
          <w:szCs w:val="24"/>
          <w:lang w:val="en-IN" w:eastAsia="en-IN"/>
        </w:rPr>
      </w:pPr>
      <w:r w:rsidRPr="004F00DB">
        <w:rPr>
          <w:rFonts w:ascii="Arial" w:eastAsia="Times New Roman" w:hAnsi="Arial" w:cs="Arial"/>
          <w:sz w:val="24"/>
          <w:szCs w:val="24"/>
          <w:lang w:val="en-IN" w:eastAsia="en-IN"/>
        </w:rPr>
        <w:t>Strategically, environmental scanning assists organisations in knowing the trends that exist in the environment that can influence performance, competition as well as growth. Observing the macro-environmental factors like the social behaviour, legal frameworks, technology, and economic changes helps the firm to identify incongruence and opportunities in time before its competitors. With this fact in mind, by using adaptive marketing response, companies can rapidly change their strategies, packaging, and resource deployment to market conditions. This proactive strategy in a turbulent business environment preserves risk, enhances brand strength, customer relevance and strategic flexibility.</w:t>
      </w:r>
    </w:p>
    <w:p w14:paraId="647A68AE" w14:textId="77777777" w:rsidR="005D3B16" w:rsidRPr="004F00DB" w:rsidRDefault="005D3B16" w:rsidP="00B802C8">
      <w:pPr>
        <w:spacing w:after="0" w:line="360" w:lineRule="auto"/>
        <w:jc w:val="both"/>
        <w:rPr>
          <w:rFonts w:ascii="Arial" w:eastAsia="Times New Roman" w:hAnsi="Arial" w:cs="Arial"/>
          <w:sz w:val="24"/>
          <w:szCs w:val="24"/>
          <w:lang w:val="en-IN" w:eastAsia="en-IN"/>
        </w:rPr>
      </w:pPr>
    </w:p>
    <w:p w14:paraId="470ED651" w14:textId="77777777" w:rsidR="00537A64" w:rsidRPr="004F00DB" w:rsidRDefault="00537A64" w:rsidP="00B802C8">
      <w:pPr>
        <w:spacing w:line="360" w:lineRule="auto"/>
        <w:jc w:val="both"/>
        <w:rPr>
          <w:rFonts w:ascii="Arial" w:eastAsiaTheme="majorEastAsia" w:hAnsi="Arial" w:cs="Arial"/>
          <w:b/>
          <w:sz w:val="24"/>
          <w:szCs w:val="24"/>
        </w:rPr>
      </w:pPr>
      <w:r w:rsidRPr="004F00DB">
        <w:rPr>
          <w:rFonts w:ascii="Arial" w:hAnsi="Arial" w:cs="Arial"/>
          <w:b/>
          <w:sz w:val="24"/>
          <w:szCs w:val="24"/>
        </w:rPr>
        <w:br w:type="page"/>
      </w:r>
    </w:p>
    <w:p w14:paraId="1F40CBFA" w14:textId="77777777" w:rsidR="005D3B16" w:rsidRPr="004F00DB" w:rsidRDefault="005D3B16" w:rsidP="00B802C8">
      <w:pPr>
        <w:pStyle w:val="Heading1"/>
        <w:spacing w:line="360" w:lineRule="auto"/>
        <w:jc w:val="both"/>
        <w:rPr>
          <w:rFonts w:ascii="Arial" w:hAnsi="Arial" w:cs="Arial"/>
          <w:b/>
          <w:color w:val="auto"/>
          <w:sz w:val="24"/>
          <w:szCs w:val="24"/>
        </w:rPr>
      </w:pPr>
      <w:bookmarkStart w:id="24" w:name="_Toc213570391"/>
      <w:bookmarkStart w:id="25" w:name="_Toc213659920"/>
      <w:r w:rsidRPr="004F00DB">
        <w:rPr>
          <w:rFonts w:ascii="Arial" w:hAnsi="Arial" w:cs="Arial"/>
          <w:b/>
          <w:color w:val="auto"/>
          <w:sz w:val="24"/>
          <w:szCs w:val="24"/>
        </w:rPr>
        <w:lastRenderedPageBreak/>
        <w:t>5. References</w:t>
      </w:r>
      <w:bookmarkEnd w:id="24"/>
      <w:bookmarkEnd w:id="25"/>
    </w:p>
    <w:p w14:paraId="13DDF48A" w14:textId="77777777" w:rsidR="001B3128" w:rsidRPr="004F00DB" w:rsidRDefault="001B3128" w:rsidP="00B802C8">
      <w:pPr>
        <w:pStyle w:val="NormalWeb"/>
        <w:spacing w:line="360" w:lineRule="auto"/>
        <w:jc w:val="both"/>
        <w:rPr>
          <w:rFonts w:ascii="Arial" w:hAnsi="Arial" w:cs="Arial"/>
        </w:rPr>
      </w:pPr>
      <w:proofErr w:type="spellStart"/>
      <w:r w:rsidRPr="004F00DB">
        <w:rPr>
          <w:rStyle w:val="Strong"/>
          <w:rFonts w:ascii="Arial" w:eastAsiaTheme="majorEastAsia" w:hAnsi="Arial" w:cs="Arial"/>
          <w:b w:val="0"/>
        </w:rPr>
        <w:t>arXiv</w:t>
      </w:r>
      <w:proofErr w:type="spellEnd"/>
      <w:r w:rsidRPr="004F00DB">
        <w:rPr>
          <w:rStyle w:val="Strong"/>
          <w:rFonts w:ascii="Arial" w:eastAsiaTheme="majorEastAsia" w:hAnsi="Arial" w:cs="Arial"/>
          <w:b w:val="0"/>
        </w:rPr>
        <w:t xml:space="preserve"> (2024).</w:t>
      </w:r>
      <w:r w:rsidRPr="004F00DB">
        <w:rPr>
          <w:rFonts w:ascii="Arial" w:hAnsi="Arial" w:cs="Arial"/>
        </w:rPr>
        <w:t xml:space="preserve"> </w:t>
      </w:r>
      <w:r w:rsidRPr="004F00DB">
        <w:rPr>
          <w:rStyle w:val="Emphasis"/>
          <w:rFonts w:ascii="Arial" w:eastAsiaTheme="majorEastAsia" w:hAnsi="Arial" w:cs="Arial"/>
        </w:rPr>
        <w:t>Cloud kitchen: using planning-based composite AI to optimise food delivery processes</w:t>
      </w:r>
      <w:r w:rsidRPr="004F00DB">
        <w:rPr>
          <w:rFonts w:ascii="Arial" w:hAnsi="Arial" w:cs="Arial"/>
        </w:rPr>
        <w:t xml:space="preserve">. February 2024. Available at: </w:t>
      </w:r>
      <w:hyperlink r:id="rId19" w:tgtFrame="_new" w:history="1">
        <w:r w:rsidRPr="004F00DB">
          <w:rPr>
            <w:rStyle w:val="Hyperlink"/>
            <w:rFonts w:ascii="Arial" w:hAnsi="Arial" w:cs="Arial"/>
            <w:color w:val="auto"/>
          </w:rPr>
          <w:t>https://arxiv.org/abs/2402.10725</w:t>
        </w:r>
      </w:hyperlink>
      <w:r w:rsidRPr="004F00DB">
        <w:rPr>
          <w:rFonts w:ascii="Arial" w:hAnsi="Arial" w:cs="Arial"/>
        </w:rPr>
        <w:t xml:space="preserve"> </w:t>
      </w:r>
    </w:p>
    <w:p w14:paraId="44FB06E2" w14:textId="77777777" w:rsidR="001B3128" w:rsidRPr="004F00DB" w:rsidRDefault="001B3128" w:rsidP="00B802C8">
      <w:pPr>
        <w:pStyle w:val="NormalWeb"/>
        <w:spacing w:line="360" w:lineRule="auto"/>
        <w:jc w:val="both"/>
        <w:rPr>
          <w:rFonts w:ascii="Arial" w:hAnsi="Arial" w:cs="Arial"/>
        </w:rPr>
      </w:pPr>
      <w:proofErr w:type="spellStart"/>
      <w:r w:rsidRPr="004F00DB">
        <w:rPr>
          <w:rStyle w:val="Strong"/>
          <w:rFonts w:ascii="Arial" w:eastAsiaTheme="majorEastAsia" w:hAnsi="Arial" w:cs="Arial"/>
          <w:b w:val="0"/>
        </w:rPr>
        <w:t>arXiv</w:t>
      </w:r>
      <w:proofErr w:type="spellEnd"/>
      <w:r w:rsidRPr="004F00DB">
        <w:rPr>
          <w:rStyle w:val="Strong"/>
          <w:rFonts w:ascii="Arial" w:eastAsiaTheme="majorEastAsia" w:hAnsi="Arial" w:cs="Arial"/>
          <w:b w:val="0"/>
        </w:rPr>
        <w:t xml:space="preserve"> (2025a).</w:t>
      </w:r>
      <w:r w:rsidRPr="004F00DB">
        <w:rPr>
          <w:rFonts w:ascii="Arial" w:hAnsi="Arial" w:cs="Arial"/>
        </w:rPr>
        <w:t xml:space="preserve"> </w:t>
      </w:r>
      <w:r w:rsidRPr="004F00DB">
        <w:rPr>
          <w:rStyle w:val="Emphasis"/>
          <w:rFonts w:ascii="Arial" w:eastAsiaTheme="majorEastAsia" w:hAnsi="Arial" w:cs="Arial"/>
        </w:rPr>
        <w:t>Adopting activity recognition in on-demand food delivery business</w:t>
      </w:r>
      <w:r w:rsidRPr="004F00DB">
        <w:rPr>
          <w:rFonts w:ascii="Arial" w:hAnsi="Arial" w:cs="Arial"/>
        </w:rPr>
        <w:t xml:space="preserve">. September 2025. Available at: </w:t>
      </w:r>
      <w:hyperlink r:id="rId20" w:tgtFrame="_new" w:history="1">
        <w:r w:rsidRPr="004F00DB">
          <w:rPr>
            <w:rStyle w:val="Hyperlink"/>
            <w:rFonts w:ascii="Arial" w:hAnsi="Arial" w:cs="Arial"/>
            <w:color w:val="auto"/>
          </w:rPr>
          <w:t>https://arxiv.org/abs/2509.24303</w:t>
        </w:r>
      </w:hyperlink>
      <w:r w:rsidRPr="004F00DB">
        <w:rPr>
          <w:rFonts w:ascii="Arial" w:hAnsi="Arial" w:cs="Arial"/>
        </w:rPr>
        <w:t xml:space="preserve"> </w:t>
      </w:r>
    </w:p>
    <w:p w14:paraId="6D43E125" w14:textId="77777777" w:rsidR="001B3128" w:rsidRPr="004F00DB" w:rsidRDefault="001B3128" w:rsidP="00B802C8">
      <w:pPr>
        <w:pStyle w:val="NormalWeb"/>
        <w:spacing w:line="360" w:lineRule="auto"/>
        <w:jc w:val="both"/>
        <w:rPr>
          <w:rFonts w:ascii="Arial" w:hAnsi="Arial" w:cs="Arial"/>
        </w:rPr>
      </w:pPr>
      <w:proofErr w:type="spellStart"/>
      <w:r w:rsidRPr="004F00DB">
        <w:rPr>
          <w:rStyle w:val="Strong"/>
          <w:rFonts w:ascii="Arial" w:eastAsiaTheme="majorEastAsia" w:hAnsi="Arial" w:cs="Arial"/>
          <w:b w:val="0"/>
        </w:rPr>
        <w:t>arXiv</w:t>
      </w:r>
      <w:proofErr w:type="spellEnd"/>
      <w:r w:rsidRPr="004F00DB">
        <w:rPr>
          <w:rStyle w:val="Strong"/>
          <w:rFonts w:ascii="Arial" w:eastAsiaTheme="majorEastAsia" w:hAnsi="Arial" w:cs="Arial"/>
          <w:b w:val="0"/>
        </w:rPr>
        <w:t xml:space="preserve"> (2025b).</w:t>
      </w:r>
      <w:r w:rsidRPr="004F00DB">
        <w:rPr>
          <w:rFonts w:ascii="Arial" w:hAnsi="Arial" w:cs="Arial"/>
        </w:rPr>
        <w:t xml:space="preserve"> </w:t>
      </w:r>
      <w:r w:rsidRPr="004F00DB">
        <w:rPr>
          <w:rStyle w:val="Emphasis"/>
          <w:rFonts w:ascii="Arial" w:eastAsiaTheme="majorEastAsia" w:hAnsi="Arial" w:cs="Arial"/>
        </w:rPr>
        <w:t xml:space="preserve">Personalized recommendation of dish and restaurant collections on </w:t>
      </w:r>
      <w:proofErr w:type="spellStart"/>
      <w:r w:rsidRPr="004F00DB">
        <w:rPr>
          <w:rStyle w:val="Emphasis"/>
          <w:rFonts w:ascii="Arial" w:eastAsiaTheme="majorEastAsia" w:hAnsi="Arial" w:cs="Arial"/>
        </w:rPr>
        <w:t>iFood</w:t>
      </w:r>
      <w:proofErr w:type="spellEnd"/>
      <w:r w:rsidRPr="004F00DB">
        <w:rPr>
          <w:rFonts w:ascii="Arial" w:hAnsi="Arial" w:cs="Arial"/>
        </w:rPr>
        <w:t xml:space="preserve">. August 2025. Available at: </w:t>
      </w:r>
      <w:hyperlink r:id="rId21" w:tgtFrame="_new" w:history="1">
        <w:r w:rsidRPr="004F00DB">
          <w:rPr>
            <w:rStyle w:val="Hyperlink"/>
            <w:rFonts w:ascii="Arial" w:hAnsi="Arial" w:cs="Arial"/>
            <w:color w:val="auto"/>
          </w:rPr>
          <w:t>https://arxiv.org/abs/2508.03670</w:t>
        </w:r>
      </w:hyperlink>
      <w:r w:rsidRPr="004F00DB">
        <w:rPr>
          <w:rFonts w:ascii="Arial" w:hAnsi="Arial" w:cs="Arial"/>
        </w:rPr>
        <w:t xml:space="preserve"> </w:t>
      </w:r>
    </w:p>
    <w:p w14:paraId="6021287F" w14:textId="77777777" w:rsidR="001B3128" w:rsidRPr="004F00DB" w:rsidRDefault="001B3128" w:rsidP="00B802C8">
      <w:pPr>
        <w:pStyle w:val="NormalWeb"/>
        <w:spacing w:line="360" w:lineRule="auto"/>
        <w:jc w:val="both"/>
        <w:rPr>
          <w:rFonts w:ascii="Arial" w:hAnsi="Arial" w:cs="Arial"/>
        </w:rPr>
      </w:pPr>
      <w:r w:rsidRPr="004F00DB">
        <w:rPr>
          <w:rStyle w:val="Strong"/>
          <w:rFonts w:ascii="Arial" w:eastAsiaTheme="majorEastAsia" w:hAnsi="Arial" w:cs="Arial"/>
          <w:b w:val="0"/>
        </w:rPr>
        <w:t>Business of Apps (2025).</w:t>
      </w:r>
      <w:r w:rsidRPr="004F00DB">
        <w:rPr>
          <w:rFonts w:ascii="Arial" w:hAnsi="Arial" w:cs="Arial"/>
        </w:rPr>
        <w:t xml:space="preserve"> </w:t>
      </w:r>
      <w:r w:rsidRPr="004F00DB">
        <w:rPr>
          <w:rStyle w:val="Emphasis"/>
          <w:rFonts w:ascii="Arial" w:eastAsiaTheme="majorEastAsia" w:hAnsi="Arial" w:cs="Arial"/>
        </w:rPr>
        <w:t>Food delivery app market: data and revenue statistics 2025</w:t>
      </w:r>
      <w:r w:rsidRPr="004F00DB">
        <w:rPr>
          <w:rFonts w:ascii="Arial" w:hAnsi="Arial" w:cs="Arial"/>
        </w:rPr>
        <w:t xml:space="preserve">. Available at: </w:t>
      </w:r>
      <w:hyperlink r:id="rId22" w:tgtFrame="_new" w:history="1">
        <w:r w:rsidRPr="004F00DB">
          <w:rPr>
            <w:rStyle w:val="Hyperlink"/>
            <w:rFonts w:ascii="Arial" w:hAnsi="Arial" w:cs="Arial"/>
            <w:color w:val="auto"/>
          </w:rPr>
          <w:t>https://www.businessofapps.com/data/food-delivery-app-market/</w:t>
        </w:r>
      </w:hyperlink>
      <w:r w:rsidRPr="004F00DB">
        <w:rPr>
          <w:rFonts w:ascii="Arial" w:hAnsi="Arial" w:cs="Arial"/>
        </w:rPr>
        <w:t xml:space="preserve"> </w:t>
      </w:r>
    </w:p>
    <w:p w14:paraId="731B8B3E" w14:textId="77777777" w:rsidR="001B3128" w:rsidRPr="004F00DB" w:rsidRDefault="001B3128" w:rsidP="00B802C8">
      <w:pPr>
        <w:pStyle w:val="NormalWeb"/>
        <w:spacing w:line="360" w:lineRule="auto"/>
        <w:jc w:val="both"/>
        <w:rPr>
          <w:rFonts w:ascii="Arial" w:hAnsi="Arial" w:cs="Arial"/>
        </w:rPr>
      </w:pPr>
      <w:proofErr w:type="spellStart"/>
      <w:r w:rsidRPr="004F00DB">
        <w:rPr>
          <w:rStyle w:val="Strong"/>
          <w:rFonts w:ascii="Arial" w:eastAsiaTheme="majorEastAsia" w:hAnsi="Arial" w:cs="Arial"/>
          <w:b w:val="0"/>
        </w:rPr>
        <w:t>Deliverect</w:t>
      </w:r>
      <w:proofErr w:type="spellEnd"/>
      <w:r w:rsidRPr="004F00DB">
        <w:rPr>
          <w:rStyle w:val="Strong"/>
          <w:rFonts w:ascii="Arial" w:eastAsiaTheme="majorEastAsia" w:hAnsi="Arial" w:cs="Arial"/>
          <w:b w:val="0"/>
        </w:rPr>
        <w:t xml:space="preserve"> (2025).</w:t>
      </w:r>
      <w:r w:rsidRPr="004F00DB">
        <w:rPr>
          <w:rFonts w:ascii="Arial" w:hAnsi="Arial" w:cs="Arial"/>
        </w:rPr>
        <w:t xml:space="preserve"> </w:t>
      </w:r>
      <w:r w:rsidRPr="004F00DB">
        <w:rPr>
          <w:rStyle w:val="Emphasis"/>
          <w:rFonts w:ascii="Arial" w:eastAsiaTheme="majorEastAsia" w:hAnsi="Arial" w:cs="Arial"/>
        </w:rPr>
        <w:t>The state of the food delivery industry worldwide in 2025</w:t>
      </w:r>
      <w:r w:rsidRPr="004F00DB">
        <w:rPr>
          <w:rFonts w:ascii="Arial" w:hAnsi="Arial" w:cs="Arial"/>
        </w:rPr>
        <w:t xml:space="preserve">. Available at: </w:t>
      </w:r>
      <w:hyperlink r:id="rId23" w:tgtFrame="_new" w:history="1">
        <w:r w:rsidRPr="004F00DB">
          <w:rPr>
            <w:rStyle w:val="Hyperlink"/>
            <w:rFonts w:ascii="Arial" w:hAnsi="Arial" w:cs="Arial"/>
            <w:color w:val="auto"/>
          </w:rPr>
          <w:t>https://www.deliverect.com/en/blog/trending/the-state-of-the-food-delivery-industry-worldwide</w:t>
        </w:r>
      </w:hyperlink>
      <w:r w:rsidRPr="004F00DB">
        <w:rPr>
          <w:rFonts w:ascii="Arial" w:hAnsi="Arial" w:cs="Arial"/>
        </w:rPr>
        <w:t xml:space="preserve"> </w:t>
      </w:r>
    </w:p>
    <w:p w14:paraId="02B9B413" w14:textId="77777777" w:rsidR="001B3128" w:rsidRPr="004F00DB" w:rsidRDefault="001B3128" w:rsidP="00B802C8">
      <w:pPr>
        <w:pStyle w:val="NormalWeb"/>
        <w:spacing w:line="360" w:lineRule="auto"/>
        <w:jc w:val="both"/>
        <w:rPr>
          <w:rFonts w:ascii="Arial" w:hAnsi="Arial" w:cs="Arial"/>
        </w:rPr>
      </w:pPr>
      <w:r w:rsidRPr="004F00DB">
        <w:rPr>
          <w:rStyle w:val="Strong"/>
          <w:rFonts w:ascii="Arial" w:eastAsiaTheme="majorEastAsia" w:hAnsi="Arial" w:cs="Arial"/>
          <w:b w:val="0"/>
        </w:rPr>
        <w:t>Dhoundiyal, M. (2025).</w:t>
      </w:r>
      <w:r w:rsidRPr="004F00DB">
        <w:rPr>
          <w:rFonts w:ascii="Arial" w:hAnsi="Arial" w:cs="Arial"/>
        </w:rPr>
        <w:t xml:space="preserve"> </w:t>
      </w:r>
      <w:r w:rsidRPr="004F00DB">
        <w:rPr>
          <w:rStyle w:val="Emphasis"/>
          <w:rFonts w:ascii="Arial" w:eastAsiaTheme="majorEastAsia" w:hAnsi="Arial" w:cs="Arial"/>
        </w:rPr>
        <w:t>Regulating the gig economy: labour rights and other safeguards</w:t>
      </w:r>
      <w:r w:rsidRPr="004F00DB">
        <w:rPr>
          <w:rFonts w:ascii="Arial" w:hAnsi="Arial" w:cs="Arial"/>
        </w:rPr>
        <w:t xml:space="preserve">. LAWASIA, January 2025. Available at: </w:t>
      </w:r>
      <w:hyperlink r:id="rId24" w:tgtFrame="_new" w:history="1">
        <w:r w:rsidRPr="004F00DB">
          <w:rPr>
            <w:rStyle w:val="Hyperlink"/>
            <w:rFonts w:ascii="Arial" w:hAnsi="Arial" w:cs="Arial"/>
            <w:color w:val="auto"/>
          </w:rPr>
          <w:t>https://lawasia.asn.au/sites/default/files/2025-02/Regulating%20the%20Gig%20Economy-%20Labour%20Rights%20And%20Other%20Safeguards%20%E2%80%93%20Muskaan%20Dhoundiyal%20%E2%80%93%20Jan%202025.pdf</w:t>
        </w:r>
      </w:hyperlink>
      <w:r w:rsidRPr="004F00DB">
        <w:rPr>
          <w:rFonts w:ascii="Arial" w:hAnsi="Arial" w:cs="Arial"/>
        </w:rPr>
        <w:t xml:space="preserve"> </w:t>
      </w:r>
    </w:p>
    <w:p w14:paraId="293DFBC5" w14:textId="77777777" w:rsidR="001B3128" w:rsidRPr="004F00DB" w:rsidRDefault="001B3128" w:rsidP="00B802C8">
      <w:pPr>
        <w:pStyle w:val="NormalWeb"/>
        <w:spacing w:line="360" w:lineRule="auto"/>
        <w:jc w:val="both"/>
        <w:rPr>
          <w:rFonts w:ascii="Arial" w:hAnsi="Arial" w:cs="Arial"/>
        </w:rPr>
      </w:pPr>
      <w:r w:rsidRPr="004F00DB">
        <w:rPr>
          <w:rStyle w:val="Strong"/>
          <w:rFonts w:ascii="Arial" w:eastAsiaTheme="majorEastAsia" w:hAnsi="Arial" w:cs="Arial"/>
          <w:b w:val="0"/>
        </w:rPr>
        <w:t>DoorDash Merchants (2025).</w:t>
      </w:r>
      <w:r w:rsidRPr="004F00DB">
        <w:rPr>
          <w:rFonts w:ascii="Arial" w:hAnsi="Arial" w:cs="Arial"/>
        </w:rPr>
        <w:t xml:space="preserve"> </w:t>
      </w:r>
      <w:r w:rsidRPr="004F00DB">
        <w:rPr>
          <w:rStyle w:val="Emphasis"/>
          <w:rFonts w:ascii="Arial" w:eastAsiaTheme="majorEastAsia" w:hAnsi="Arial" w:cs="Arial"/>
        </w:rPr>
        <w:t>50+ food delivery statistics and trends for 2025</w:t>
      </w:r>
      <w:r w:rsidRPr="004F00DB">
        <w:rPr>
          <w:rFonts w:ascii="Arial" w:hAnsi="Arial" w:cs="Arial"/>
        </w:rPr>
        <w:t xml:space="preserve">. Available at: </w:t>
      </w:r>
      <w:hyperlink r:id="rId25" w:tgtFrame="_new" w:history="1">
        <w:r w:rsidRPr="004F00DB">
          <w:rPr>
            <w:rStyle w:val="Hyperlink"/>
            <w:rFonts w:ascii="Arial" w:hAnsi="Arial" w:cs="Arial"/>
            <w:color w:val="auto"/>
          </w:rPr>
          <w:t>https://merchants.doordash.com/en-us/blog/food-delivery-statistics</w:t>
        </w:r>
      </w:hyperlink>
      <w:r w:rsidRPr="004F00DB">
        <w:rPr>
          <w:rFonts w:ascii="Arial" w:hAnsi="Arial" w:cs="Arial"/>
        </w:rPr>
        <w:t xml:space="preserve"> </w:t>
      </w:r>
    </w:p>
    <w:p w14:paraId="49F07741" w14:textId="77777777" w:rsidR="001B3128" w:rsidRPr="004F00DB" w:rsidRDefault="001B3128" w:rsidP="00B802C8">
      <w:pPr>
        <w:pStyle w:val="NormalWeb"/>
        <w:spacing w:line="360" w:lineRule="auto"/>
        <w:jc w:val="both"/>
        <w:rPr>
          <w:rFonts w:ascii="Arial" w:hAnsi="Arial" w:cs="Arial"/>
        </w:rPr>
      </w:pPr>
      <w:r w:rsidRPr="004F00DB">
        <w:rPr>
          <w:rStyle w:val="Strong"/>
          <w:rFonts w:ascii="Arial" w:eastAsiaTheme="majorEastAsia" w:hAnsi="Arial" w:cs="Arial"/>
          <w:b w:val="0"/>
        </w:rPr>
        <w:t>FOOPAK (2025).</w:t>
      </w:r>
      <w:r w:rsidRPr="004F00DB">
        <w:rPr>
          <w:rFonts w:ascii="Arial" w:hAnsi="Arial" w:cs="Arial"/>
        </w:rPr>
        <w:t xml:space="preserve"> </w:t>
      </w:r>
      <w:r w:rsidRPr="004F00DB">
        <w:rPr>
          <w:rStyle w:val="Emphasis"/>
          <w:rFonts w:ascii="Arial" w:eastAsiaTheme="majorEastAsia" w:hAnsi="Arial" w:cs="Arial"/>
        </w:rPr>
        <w:t>The online food delivery market size is soaring – key trends revealed</w:t>
      </w:r>
      <w:r w:rsidRPr="004F00DB">
        <w:rPr>
          <w:rFonts w:ascii="Arial" w:hAnsi="Arial" w:cs="Arial"/>
        </w:rPr>
        <w:t xml:space="preserve">. Available at: </w:t>
      </w:r>
      <w:hyperlink r:id="rId26" w:tgtFrame="_new" w:history="1">
        <w:r w:rsidRPr="004F00DB">
          <w:rPr>
            <w:rStyle w:val="Hyperlink"/>
            <w:rFonts w:ascii="Arial" w:hAnsi="Arial" w:cs="Arial"/>
            <w:color w:val="auto"/>
          </w:rPr>
          <w:t>https://www.foopak.com/the-online-food-delivery-market-size-is-soaring-key-trends-revealed/</w:t>
        </w:r>
      </w:hyperlink>
      <w:r w:rsidRPr="004F00DB">
        <w:rPr>
          <w:rFonts w:ascii="Arial" w:hAnsi="Arial" w:cs="Arial"/>
        </w:rPr>
        <w:t xml:space="preserve"> </w:t>
      </w:r>
    </w:p>
    <w:p w14:paraId="291BDC6B" w14:textId="77777777" w:rsidR="001B3128" w:rsidRPr="004F00DB" w:rsidRDefault="001B3128" w:rsidP="00B802C8">
      <w:pPr>
        <w:pStyle w:val="NormalWeb"/>
        <w:spacing w:line="360" w:lineRule="auto"/>
        <w:jc w:val="both"/>
        <w:rPr>
          <w:rFonts w:ascii="Arial" w:hAnsi="Arial" w:cs="Arial"/>
        </w:rPr>
      </w:pPr>
      <w:r w:rsidRPr="004F00DB">
        <w:rPr>
          <w:rStyle w:val="Strong"/>
          <w:rFonts w:ascii="Arial" w:eastAsiaTheme="majorEastAsia" w:hAnsi="Arial" w:cs="Arial"/>
          <w:b w:val="0"/>
        </w:rPr>
        <w:t>Grand View Research (2025).</w:t>
      </w:r>
      <w:r w:rsidRPr="004F00DB">
        <w:rPr>
          <w:rFonts w:ascii="Arial" w:hAnsi="Arial" w:cs="Arial"/>
        </w:rPr>
        <w:t xml:space="preserve"> </w:t>
      </w:r>
      <w:r w:rsidRPr="004F00DB">
        <w:rPr>
          <w:rStyle w:val="Emphasis"/>
          <w:rFonts w:ascii="Arial" w:eastAsiaTheme="majorEastAsia" w:hAnsi="Arial" w:cs="Arial"/>
        </w:rPr>
        <w:t>Online food delivery market size, share and trends report 2025–2030</w:t>
      </w:r>
      <w:r w:rsidRPr="004F00DB">
        <w:rPr>
          <w:rFonts w:ascii="Arial" w:hAnsi="Arial" w:cs="Arial"/>
        </w:rPr>
        <w:t xml:space="preserve">. Available at: </w:t>
      </w:r>
      <w:hyperlink r:id="rId27" w:tgtFrame="_new" w:history="1">
        <w:r w:rsidRPr="004F00DB">
          <w:rPr>
            <w:rStyle w:val="Hyperlink"/>
            <w:rFonts w:ascii="Arial" w:hAnsi="Arial" w:cs="Arial"/>
            <w:color w:val="auto"/>
          </w:rPr>
          <w:t>https://www.grandviewresearch.com/industry-analysis/online-food-delivery-market-report</w:t>
        </w:r>
      </w:hyperlink>
      <w:r w:rsidRPr="004F00DB">
        <w:rPr>
          <w:rFonts w:ascii="Arial" w:hAnsi="Arial" w:cs="Arial"/>
        </w:rPr>
        <w:t xml:space="preserve"> </w:t>
      </w:r>
    </w:p>
    <w:p w14:paraId="2CE3CC9D" w14:textId="77777777" w:rsidR="001B3128" w:rsidRPr="004F00DB" w:rsidRDefault="001B3128" w:rsidP="00B802C8">
      <w:pPr>
        <w:pStyle w:val="NormalWeb"/>
        <w:spacing w:line="360" w:lineRule="auto"/>
        <w:jc w:val="both"/>
        <w:rPr>
          <w:rFonts w:ascii="Arial" w:hAnsi="Arial" w:cs="Arial"/>
        </w:rPr>
      </w:pPr>
      <w:r w:rsidRPr="004F00DB">
        <w:rPr>
          <w:rStyle w:val="Strong"/>
          <w:rFonts w:ascii="Arial" w:eastAsiaTheme="majorEastAsia" w:hAnsi="Arial" w:cs="Arial"/>
          <w:b w:val="0"/>
        </w:rPr>
        <w:lastRenderedPageBreak/>
        <w:t>India Brand Equity Foundation (IBEF) (2025).</w:t>
      </w:r>
      <w:r w:rsidRPr="004F00DB">
        <w:rPr>
          <w:rFonts w:ascii="Arial" w:hAnsi="Arial" w:cs="Arial"/>
        </w:rPr>
        <w:t xml:space="preserve"> </w:t>
      </w:r>
      <w:r w:rsidRPr="004F00DB">
        <w:rPr>
          <w:rStyle w:val="Emphasis"/>
          <w:rFonts w:ascii="Arial" w:eastAsiaTheme="majorEastAsia" w:hAnsi="Arial" w:cs="Arial"/>
        </w:rPr>
        <w:t>Online food delivery: transforming consumer behaviour and market trends</w:t>
      </w:r>
      <w:r w:rsidRPr="004F00DB">
        <w:rPr>
          <w:rFonts w:ascii="Arial" w:hAnsi="Arial" w:cs="Arial"/>
        </w:rPr>
        <w:t xml:space="preserve">. Available at: </w:t>
      </w:r>
      <w:hyperlink r:id="rId28" w:tgtFrame="_new" w:history="1">
        <w:r w:rsidRPr="004F00DB">
          <w:rPr>
            <w:rStyle w:val="Hyperlink"/>
            <w:rFonts w:ascii="Arial" w:hAnsi="Arial" w:cs="Arial"/>
            <w:color w:val="auto"/>
          </w:rPr>
          <w:t>https://www.ibef.org/blogs/online-food-delivery-transforming-consumer-behaviour-and-market-trends</w:t>
        </w:r>
      </w:hyperlink>
      <w:r w:rsidRPr="004F00DB">
        <w:rPr>
          <w:rFonts w:ascii="Arial" w:hAnsi="Arial" w:cs="Arial"/>
        </w:rPr>
        <w:t xml:space="preserve"> </w:t>
      </w:r>
    </w:p>
    <w:p w14:paraId="3A2D7169" w14:textId="77777777" w:rsidR="001B3128" w:rsidRPr="004F00DB" w:rsidRDefault="001B3128" w:rsidP="00B802C8">
      <w:pPr>
        <w:pStyle w:val="NormalWeb"/>
        <w:spacing w:line="360" w:lineRule="auto"/>
        <w:jc w:val="both"/>
        <w:rPr>
          <w:rFonts w:ascii="Arial" w:hAnsi="Arial" w:cs="Arial"/>
        </w:rPr>
      </w:pPr>
      <w:proofErr w:type="spellStart"/>
      <w:r w:rsidRPr="004F00DB">
        <w:rPr>
          <w:rStyle w:val="Strong"/>
          <w:rFonts w:ascii="Arial" w:eastAsiaTheme="majorEastAsia" w:hAnsi="Arial" w:cs="Arial"/>
          <w:b w:val="0"/>
        </w:rPr>
        <w:t>Manupatra</w:t>
      </w:r>
      <w:proofErr w:type="spellEnd"/>
      <w:r w:rsidRPr="004F00DB">
        <w:rPr>
          <w:rStyle w:val="Strong"/>
          <w:rFonts w:ascii="Arial" w:eastAsiaTheme="majorEastAsia" w:hAnsi="Arial" w:cs="Arial"/>
          <w:b w:val="0"/>
        </w:rPr>
        <w:t xml:space="preserve"> (2024).</w:t>
      </w:r>
      <w:r w:rsidRPr="004F00DB">
        <w:rPr>
          <w:rFonts w:ascii="Arial" w:hAnsi="Arial" w:cs="Arial"/>
        </w:rPr>
        <w:t xml:space="preserve"> </w:t>
      </w:r>
      <w:r w:rsidRPr="004F00DB">
        <w:rPr>
          <w:rStyle w:val="Emphasis"/>
          <w:rFonts w:ascii="Arial" w:eastAsiaTheme="majorEastAsia" w:hAnsi="Arial" w:cs="Arial"/>
        </w:rPr>
        <w:t>Workers’ rights in the gig economy: legal framework and challenges</w:t>
      </w:r>
      <w:r w:rsidRPr="004F00DB">
        <w:rPr>
          <w:rFonts w:ascii="Arial" w:hAnsi="Arial" w:cs="Arial"/>
        </w:rPr>
        <w:t xml:space="preserve">. August 2024. Available at: </w:t>
      </w:r>
      <w:hyperlink r:id="rId29" w:tgtFrame="_new" w:history="1">
        <w:r w:rsidRPr="004F00DB">
          <w:rPr>
            <w:rStyle w:val="Hyperlink"/>
            <w:rFonts w:ascii="Arial" w:hAnsi="Arial" w:cs="Arial"/>
            <w:color w:val="auto"/>
          </w:rPr>
          <w:t>https://articles.manupatra.com/article-details/WORKERS-RIGHTS-IN-GIG-ECONOMY-LEGAL-FRAMEWORK-AND-CHALLENGES</w:t>
        </w:r>
      </w:hyperlink>
      <w:r w:rsidRPr="004F00DB">
        <w:rPr>
          <w:rFonts w:ascii="Arial" w:hAnsi="Arial" w:cs="Arial"/>
        </w:rPr>
        <w:t xml:space="preserve"> </w:t>
      </w:r>
    </w:p>
    <w:p w14:paraId="7C64A2D5" w14:textId="77777777" w:rsidR="001B3128" w:rsidRPr="004F00DB" w:rsidRDefault="001B3128" w:rsidP="00B802C8">
      <w:pPr>
        <w:pStyle w:val="NormalWeb"/>
        <w:spacing w:line="360" w:lineRule="auto"/>
        <w:jc w:val="both"/>
        <w:rPr>
          <w:rFonts w:ascii="Arial" w:hAnsi="Arial" w:cs="Arial"/>
        </w:rPr>
      </w:pPr>
      <w:proofErr w:type="spellStart"/>
      <w:r w:rsidRPr="004F00DB">
        <w:rPr>
          <w:rStyle w:val="Strong"/>
          <w:rFonts w:ascii="Arial" w:eastAsiaTheme="majorEastAsia" w:hAnsi="Arial" w:cs="Arial"/>
          <w:b w:val="0"/>
        </w:rPr>
        <w:t>MenuTiger</w:t>
      </w:r>
      <w:proofErr w:type="spellEnd"/>
      <w:r w:rsidRPr="004F00DB">
        <w:rPr>
          <w:rStyle w:val="Strong"/>
          <w:rFonts w:ascii="Arial" w:eastAsiaTheme="majorEastAsia" w:hAnsi="Arial" w:cs="Arial"/>
          <w:b w:val="0"/>
        </w:rPr>
        <w:t xml:space="preserve"> (2025).</w:t>
      </w:r>
      <w:r w:rsidRPr="004F00DB">
        <w:rPr>
          <w:rFonts w:ascii="Arial" w:hAnsi="Arial" w:cs="Arial"/>
        </w:rPr>
        <w:t xml:space="preserve"> </w:t>
      </w:r>
      <w:r w:rsidRPr="004F00DB">
        <w:rPr>
          <w:rStyle w:val="Emphasis"/>
          <w:rFonts w:ascii="Arial" w:eastAsiaTheme="majorEastAsia" w:hAnsi="Arial" w:cs="Arial"/>
        </w:rPr>
        <w:t>Food delivery statistics and industry insights 2025</w:t>
      </w:r>
      <w:r w:rsidRPr="004F00DB">
        <w:rPr>
          <w:rFonts w:ascii="Arial" w:hAnsi="Arial" w:cs="Arial"/>
        </w:rPr>
        <w:t xml:space="preserve">. Available at: </w:t>
      </w:r>
      <w:hyperlink r:id="rId30" w:tgtFrame="_new" w:history="1">
        <w:r w:rsidRPr="004F00DB">
          <w:rPr>
            <w:rStyle w:val="Hyperlink"/>
            <w:rFonts w:ascii="Arial" w:hAnsi="Arial" w:cs="Arial"/>
            <w:color w:val="auto"/>
          </w:rPr>
          <w:t>https://www.menutiger.com/blog/food-delivery-statistics</w:t>
        </w:r>
      </w:hyperlink>
      <w:r w:rsidRPr="004F00DB">
        <w:rPr>
          <w:rFonts w:ascii="Arial" w:hAnsi="Arial" w:cs="Arial"/>
        </w:rPr>
        <w:t xml:space="preserve"> </w:t>
      </w:r>
    </w:p>
    <w:p w14:paraId="3BC7AF7A" w14:textId="77777777" w:rsidR="001B3128" w:rsidRPr="004F00DB" w:rsidRDefault="001B3128" w:rsidP="00B802C8">
      <w:pPr>
        <w:pStyle w:val="NormalWeb"/>
        <w:spacing w:line="360" w:lineRule="auto"/>
        <w:jc w:val="both"/>
        <w:rPr>
          <w:rFonts w:ascii="Arial" w:hAnsi="Arial" w:cs="Arial"/>
        </w:rPr>
      </w:pPr>
      <w:r w:rsidRPr="004F00DB">
        <w:rPr>
          <w:rStyle w:val="Strong"/>
          <w:rFonts w:ascii="Arial" w:eastAsiaTheme="majorEastAsia" w:hAnsi="Arial" w:cs="Arial"/>
          <w:b w:val="0"/>
        </w:rPr>
        <w:t>Research and Markets (2025).</w:t>
      </w:r>
      <w:r w:rsidRPr="004F00DB">
        <w:rPr>
          <w:rFonts w:ascii="Arial" w:hAnsi="Arial" w:cs="Arial"/>
        </w:rPr>
        <w:t xml:space="preserve"> </w:t>
      </w:r>
      <w:r w:rsidRPr="004F00DB">
        <w:rPr>
          <w:rStyle w:val="Emphasis"/>
          <w:rFonts w:ascii="Arial" w:eastAsiaTheme="majorEastAsia" w:hAnsi="Arial" w:cs="Arial"/>
        </w:rPr>
        <w:t>India online food delivery market forecast 2025–2029</w:t>
      </w:r>
      <w:r w:rsidRPr="004F00DB">
        <w:rPr>
          <w:rFonts w:ascii="Arial" w:hAnsi="Arial" w:cs="Arial"/>
        </w:rPr>
        <w:t xml:space="preserve">. Available at: </w:t>
      </w:r>
      <w:hyperlink r:id="rId31" w:tgtFrame="_new" w:history="1">
        <w:r w:rsidRPr="004F00DB">
          <w:rPr>
            <w:rStyle w:val="Hyperlink"/>
            <w:rFonts w:ascii="Arial" w:hAnsi="Arial" w:cs="Arial"/>
            <w:color w:val="auto"/>
          </w:rPr>
          <w:t>https://www.researchandmarkets.com/reports/5758502/india-online-food-delivery-market-forecast?srsltid=AfmBOoqwuEAXdA0Tblpvof7Zf-Nv1doPi3T7YZNpP31s3xVwTceBeKcL</w:t>
        </w:r>
      </w:hyperlink>
      <w:r w:rsidRPr="004F00DB">
        <w:rPr>
          <w:rFonts w:ascii="Arial" w:hAnsi="Arial" w:cs="Arial"/>
        </w:rPr>
        <w:t xml:space="preserve"> </w:t>
      </w:r>
    </w:p>
    <w:p w14:paraId="76A3BCF3" w14:textId="77777777" w:rsidR="001B3128" w:rsidRPr="004F00DB" w:rsidRDefault="001B3128" w:rsidP="00B802C8">
      <w:pPr>
        <w:pStyle w:val="NormalWeb"/>
        <w:spacing w:line="360" w:lineRule="auto"/>
        <w:jc w:val="both"/>
        <w:rPr>
          <w:rFonts w:ascii="Arial" w:hAnsi="Arial" w:cs="Arial"/>
        </w:rPr>
      </w:pPr>
      <w:r w:rsidRPr="004F00DB">
        <w:rPr>
          <w:rStyle w:val="Strong"/>
          <w:rFonts w:ascii="Arial" w:eastAsiaTheme="majorEastAsia" w:hAnsi="Arial" w:cs="Arial"/>
          <w:b w:val="0"/>
        </w:rPr>
        <w:t>ResearchGate (2025).</w:t>
      </w:r>
      <w:r w:rsidRPr="004F00DB">
        <w:rPr>
          <w:rFonts w:ascii="Arial" w:hAnsi="Arial" w:cs="Arial"/>
        </w:rPr>
        <w:t xml:space="preserve"> </w:t>
      </w:r>
      <w:r w:rsidRPr="004F00DB">
        <w:rPr>
          <w:rStyle w:val="Emphasis"/>
          <w:rFonts w:ascii="Arial" w:eastAsiaTheme="majorEastAsia" w:hAnsi="Arial" w:cs="Arial"/>
        </w:rPr>
        <w:t>The mobilisation of food delivery gig economy workers (riders)</w:t>
      </w:r>
      <w:r w:rsidRPr="004F00DB">
        <w:rPr>
          <w:rFonts w:ascii="Arial" w:hAnsi="Arial" w:cs="Arial"/>
        </w:rPr>
        <w:t xml:space="preserve">. Available at: </w:t>
      </w:r>
      <w:hyperlink r:id="rId32" w:tgtFrame="_new" w:history="1">
        <w:r w:rsidRPr="004F00DB">
          <w:rPr>
            <w:rStyle w:val="Hyperlink"/>
            <w:rFonts w:ascii="Arial" w:hAnsi="Arial" w:cs="Arial"/>
            <w:color w:val="auto"/>
          </w:rPr>
          <w:t>https://www.researchgate.net/publication/365119717_The_mobilisation_of_food_delivery_gig_economy_workers_riders</w:t>
        </w:r>
      </w:hyperlink>
      <w:r w:rsidRPr="004F00DB">
        <w:rPr>
          <w:rFonts w:ascii="Arial" w:hAnsi="Arial" w:cs="Arial"/>
        </w:rPr>
        <w:t xml:space="preserve"> </w:t>
      </w:r>
    </w:p>
    <w:p w14:paraId="0294AA1F" w14:textId="77777777" w:rsidR="001B3128" w:rsidRPr="004F00DB" w:rsidRDefault="001B3128" w:rsidP="00B802C8">
      <w:pPr>
        <w:pStyle w:val="NormalWeb"/>
        <w:spacing w:line="360" w:lineRule="auto"/>
        <w:jc w:val="both"/>
        <w:rPr>
          <w:rFonts w:ascii="Arial" w:hAnsi="Arial" w:cs="Arial"/>
        </w:rPr>
      </w:pPr>
      <w:r w:rsidRPr="004F00DB">
        <w:rPr>
          <w:rStyle w:val="Strong"/>
          <w:rFonts w:ascii="Arial" w:eastAsiaTheme="majorEastAsia" w:hAnsi="Arial" w:cs="Arial"/>
          <w:b w:val="0"/>
        </w:rPr>
        <w:t>Reuters (2025).</w:t>
      </w:r>
      <w:r w:rsidRPr="004F00DB">
        <w:rPr>
          <w:rFonts w:ascii="Arial" w:hAnsi="Arial" w:cs="Arial"/>
        </w:rPr>
        <w:t xml:space="preserve"> </w:t>
      </w:r>
      <w:proofErr w:type="spellStart"/>
      <w:r w:rsidRPr="004F00DB">
        <w:rPr>
          <w:rStyle w:val="Emphasis"/>
          <w:rFonts w:ascii="Arial" w:eastAsiaTheme="majorEastAsia" w:hAnsi="Arial" w:cs="Arial"/>
        </w:rPr>
        <w:t>BigBasket</w:t>
      </w:r>
      <w:proofErr w:type="spellEnd"/>
      <w:r w:rsidRPr="004F00DB">
        <w:rPr>
          <w:rStyle w:val="Emphasis"/>
          <w:rFonts w:ascii="Arial" w:eastAsiaTheme="majorEastAsia" w:hAnsi="Arial" w:cs="Arial"/>
        </w:rPr>
        <w:t xml:space="preserve"> to launch 10-minute food delivery across India by March 2026</w:t>
      </w:r>
      <w:r w:rsidRPr="004F00DB">
        <w:rPr>
          <w:rFonts w:ascii="Arial" w:hAnsi="Arial" w:cs="Arial"/>
        </w:rPr>
        <w:t xml:space="preserve">. 10 June 2025. Available at: </w:t>
      </w:r>
      <w:hyperlink r:id="rId33" w:tgtFrame="_new" w:history="1">
        <w:r w:rsidRPr="004F00DB">
          <w:rPr>
            <w:rStyle w:val="Hyperlink"/>
            <w:rFonts w:ascii="Arial" w:hAnsi="Arial" w:cs="Arial"/>
            <w:color w:val="auto"/>
          </w:rPr>
          <w:t>https://www.reuters.com/world/india/bigbasket-launch-10-minute-food-delivery-across-india-by-march-2026-executive-2025-06-10/</w:t>
        </w:r>
      </w:hyperlink>
      <w:r w:rsidRPr="004F00DB">
        <w:rPr>
          <w:rFonts w:ascii="Arial" w:hAnsi="Arial" w:cs="Arial"/>
        </w:rPr>
        <w:t xml:space="preserve"> </w:t>
      </w:r>
    </w:p>
    <w:p w14:paraId="1C4F13D9" w14:textId="77777777" w:rsidR="001B3128" w:rsidRPr="004F00DB" w:rsidRDefault="001B3128" w:rsidP="00B802C8">
      <w:pPr>
        <w:pStyle w:val="NormalWeb"/>
        <w:spacing w:line="360" w:lineRule="auto"/>
        <w:jc w:val="both"/>
        <w:rPr>
          <w:rFonts w:ascii="Arial" w:hAnsi="Arial" w:cs="Arial"/>
        </w:rPr>
      </w:pPr>
      <w:r w:rsidRPr="004F00DB">
        <w:rPr>
          <w:rStyle w:val="Strong"/>
          <w:rFonts w:ascii="Arial" w:eastAsiaTheme="majorEastAsia" w:hAnsi="Arial" w:cs="Arial"/>
          <w:b w:val="0"/>
        </w:rPr>
        <w:t>SAGE Journals (2024).</w:t>
      </w:r>
      <w:r w:rsidRPr="004F00DB">
        <w:rPr>
          <w:rFonts w:ascii="Arial" w:hAnsi="Arial" w:cs="Arial"/>
        </w:rPr>
        <w:t xml:space="preserve"> </w:t>
      </w:r>
      <w:r w:rsidRPr="004F00DB">
        <w:rPr>
          <w:rStyle w:val="Emphasis"/>
          <w:rFonts w:ascii="Arial" w:eastAsiaTheme="majorEastAsia" w:hAnsi="Arial" w:cs="Arial"/>
        </w:rPr>
        <w:t>The capacity of different groups of food delivery gig workers</w:t>
      </w:r>
      <w:r w:rsidRPr="004F00DB">
        <w:rPr>
          <w:rFonts w:ascii="Arial" w:hAnsi="Arial" w:cs="Arial"/>
        </w:rPr>
        <w:t xml:space="preserve">. </w:t>
      </w:r>
      <w:r w:rsidRPr="004F00DB">
        <w:rPr>
          <w:rStyle w:val="Emphasis"/>
          <w:rFonts w:ascii="Arial" w:eastAsiaTheme="majorEastAsia" w:hAnsi="Arial" w:cs="Arial"/>
        </w:rPr>
        <w:t>Work, Employment and Society</w:t>
      </w:r>
      <w:r w:rsidRPr="004F00DB">
        <w:rPr>
          <w:rFonts w:ascii="Arial" w:hAnsi="Arial" w:cs="Arial"/>
        </w:rPr>
        <w:t xml:space="preserve">, June 2024. Available at: </w:t>
      </w:r>
      <w:hyperlink r:id="rId34" w:tgtFrame="_new" w:history="1">
        <w:r w:rsidRPr="004F00DB">
          <w:rPr>
            <w:rStyle w:val="Hyperlink"/>
            <w:rFonts w:ascii="Arial" w:hAnsi="Arial" w:cs="Arial"/>
            <w:color w:val="auto"/>
          </w:rPr>
          <w:t>https://journals.sagepub.com/doi/10.1177/09500170241257437</w:t>
        </w:r>
      </w:hyperlink>
      <w:r w:rsidRPr="004F00DB">
        <w:rPr>
          <w:rFonts w:ascii="Arial" w:hAnsi="Arial" w:cs="Arial"/>
        </w:rPr>
        <w:t xml:space="preserve"> </w:t>
      </w:r>
    </w:p>
    <w:p w14:paraId="20B9223C" w14:textId="77777777" w:rsidR="001B3128" w:rsidRPr="004F00DB" w:rsidRDefault="001B3128" w:rsidP="00B802C8">
      <w:pPr>
        <w:pStyle w:val="NormalWeb"/>
        <w:spacing w:line="360" w:lineRule="auto"/>
        <w:jc w:val="both"/>
        <w:rPr>
          <w:rFonts w:ascii="Arial" w:hAnsi="Arial" w:cs="Arial"/>
        </w:rPr>
      </w:pPr>
      <w:r w:rsidRPr="004F00DB">
        <w:rPr>
          <w:rStyle w:val="Strong"/>
          <w:rFonts w:ascii="Arial" w:eastAsiaTheme="majorEastAsia" w:hAnsi="Arial" w:cs="Arial"/>
          <w:b w:val="0"/>
        </w:rPr>
        <w:t>ScienceDirect (2025).</w:t>
      </w:r>
      <w:r w:rsidRPr="004F00DB">
        <w:rPr>
          <w:rFonts w:ascii="Arial" w:hAnsi="Arial" w:cs="Arial"/>
        </w:rPr>
        <w:t xml:space="preserve"> </w:t>
      </w:r>
      <w:r w:rsidRPr="004F00DB">
        <w:rPr>
          <w:rStyle w:val="Emphasis"/>
          <w:rFonts w:ascii="Arial" w:eastAsiaTheme="majorEastAsia" w:hAnsi="Arial" w:cs="Arial"/>
        </w:rPr>
        <w:t>The influence of digital platforms on gig workers</w:t>
      </w:r>
      <w:r w:rsidRPr="004F00DB">
        <w:rPr>
          <w:rFonts w:ascii="Arial" w:hAnsi="Arial" w:cs="Arial"/>
        </w:rPr>
        <w:t xml:space="preserve">. </w:t>
      </w:r>
      <w:proofErr w:type="spellStart"/>
      <w:r w:rsidRPr="004F00DB">
        <w:rPr>
          <w:rStyle w:val="Emphasis"/>
          <w:rFonts w:ascii="Arial" w:eastAsiaTheme="majorEastAsia" w:hAnsi="Arial" w:cs="Arial"/>
        </w:rPr>
        <w:t>Heliyon</w:t>
      </w:r>
      <w:proofErr w:type="spellEnd"/>
      <w:r w:rsidRPr="004F00DB">
        <w:rPr>
          <w:rFonts w:ascii="Arial" w:hAnsi="Arial" w:cs="Arial"/>
        </w:rPr>
        <w:t xml:space="preserve">, Vol. 11, Issue 9. Available at: </w:t>
      </w:r>
      <w:hyperlink r:id="rId35" w:tgtFrame="_new" w:history="1">
        <w:r w:rsidRPr="004F00DB">
          <w:rPr>
            <w:rStyle w:val="Hyperlink"/>
            <w:rFonts w:ascii="Arial" w:hAnsi="Arial" w:cs="Arial"/>
            <w:color w:val="auto"/>
          </w:rPr>
          <w:t>https://www.sciencedirect.com/science/article/pii/S2405844024175226</w:t>
        </w:r>
      </w:hyperlink>
      <w:r w:rsidRPr="004F00DB">
        <w:rPr>
          <w:rFonts w:ascii="Arial" w:hAnsi="Arial" w:cs="Arial"/>
        </w:rPr>
        <w:t xml:space="preserve"> </w:t>
      </w:r>
    </w:p>
    <w:p w14:paraId="79631D54" w14:textId="77777777" w:rsidR="001B3128" w:rsidRPr="004F00DB" w:rsidRDefault="001B3128" w:rsidP="00B802C8">
      <w:pPr>
        <w:pStyle w:val="NormalWeb"/>
        <w:spacing w:line="360" w:lineRule="auto"/>
        <w:jc w:val="both"/>
        <w:rPr>
          <w:rFonts w:ascii="Arial" w:hAnsi="Arial" w:cs="Arial"/>
        </w:rPr>
      </w:pPr>
      <w:r w:rsidRPr="004F00DB">
        <w:rPr>
          <w:rStyle w:val="Strong"/>
          <w:rFonts w:ascii="Arial" w:eastAsiaTheme="majorEastAsia" w:hAnsi="Arial" w:cs="Arial"/>
          <w:b w:val="0"/>
        </w:rPr>
        <w:lastRenderedPageBreak/>
        <w:t>Taylor &amp; Francis Online (2025).</w:t>
      </w:r>
      <w:r w:rsidRPr="004F00DB">
        <w:rPr>
          <w:rFonts w:ascii="Arial" w:hAnsi="Arial" w:cs="Arial"/>
        </w:rPr>
        <w:t xml:space="preserve"> </w:t>
      </w:r>
      <w:r w:rsidRPr="004F00DB">
        <w:rPr>
          <w:rStyle w:val="Emphasis"/>
          <w:rFonts w:ascii="Arial" w:eastAsiaTheme="majorEastAsia" w:hAnsi="Arial" w:cs="Arial"/>
        </w:rPr>
        <w:t>Exploring factors influencing online food delivery services: consumers, behaviour and technology</w:t>
      </w:r>
      <w:r w:rsidRPr="004F00DB">
        <w:rPr>
          <w:rFonts w:ascii="Arial" w:hAnsi="Arial" w:cs="Arial"/>
        </w:rPr>
        <w:t xml:space="preserve">. </w:t>
      </w:r>
      <w:r w:rsidRPr="004F00DB">
        <w:rPr>
          <w:rStyle w:val="Emphasis"/>
          <w:rFonts w:ascii="Arial" w:eastAsiaTheme="majorEastAsia" w:hAnsi="Arial" w:cs="Arial"/>
        </w:rPr>
        <w:t>International Journal of Electronic Business</w:t>
      </w:r>
      <w:r w:rsidRPr="004F00DB">
        <w:rPr>
          <w:rFonts w:ascii="Arial" w:hAnsi="Arial" w:cs="Arial"/>
        </w:rPr>
        <w:t xml:space="preserve">, September 2025. Available at: </w:t>
      </w:r>
      <w:hyperlink r:id="rId36" w:tgtFrame="_new" w:history="1">
        <w:r w:rsidRPr="004F00DB">
          <w:rPr>
            <w:rStyle w:val="Hyperlink"/>
            <w:rFonts w:ascii="Arial" w:hAnsi="Arial" w:cs="Arial"/>
            <w:color w:val="auto"/>
          </w:rPr>
          <w:t>https://www.tandfonline.com/doi/full/10.1080/15378020.2025.2554820?af=R</w:t>
        </w:r>
      </w:hyperlink>
      <w:r w:rsidRPr="004F00DB">
        <w:rPr>
          <w:rFonts w:ascii="Arial" w:hAnsi="Arial" w:cs="Arial"/>
        </w:rPr>
        <w:t xml:space="preserve"> </w:t>
      </w:r>
    </w:p>
    <w:p w14:paraId="6A690EEF" w14:textId="77777777" w:rsidR="001B3128" w:rsidRPr="004F00DB" w:rsidRDefault="001B3128" w:rsidP="00B802C8">
      <w:pPr>
        <w:pStyle w:val="NormalWeb"/>
        <w:spacing w:line="360" w:lineRule="auto"/>
        <w:jc w:val="both"/>
        <w:rPr>
          <w:rFonts w:ascii="Arial" w:hAnsi="Arial" w:cs="Arial"/>
        </w:rPr>
      </w:pPr>
      <w:r w:rsidRPr="004F00DB">
        <w:rPr>
          <w:rStyle w:val="Strong"/>
          <w:rFonts w:ascii="Arial" w:eastAsiaTheme="majorEastAsia" w:hAnsi="Arial" w:cs="Arial"/>
          <w:b w:val="0"/>
        </w:rPr>
        <w:t>Technavio (2025).</w:t>
      </w:r>
      <w:r w:rsidRPr="004F00DB">
        <w:rPr>
          <w:rFonts w:ascii="Arial" w:hAnsi="Arial" w:cs="Arial"/>
        </w:rPr>
        <w:t xml:space="preserve"> </w:t>
      </w:r>
      <w:r w:rsidRPr="004F00DB">
        <w:rPr>
          <w:rStyle w:val="Emphasis"/>
          <w:rFonts w:ascii="Arial" w:eastAsiaTheme="majorEastAsia" w:hAnsi="Arial" w:cs="Arial"/>
        </w:rPr>
        <w:t>Food delivery market industry in India: analysis and forecast 2025–2029</w:t>
      </w:r>
      <w:r w:rsidRPr="004F00DB">
        <w:rPr>
          <w:rFonts w:ascii="Arial" w:hAnsi="Arial" w:cs="Arial"/>
        </w:rPr>
        <w:t xml:space="preserve">. Available at: </w:t>
      </w:r>
      <w:hyperlink r:id="rId37" w:tgtFrame="_new" w:history="1">
        <w:r w:rsidRPr="004F00DB">
          <w:rPr>
            <w:rStyle w:val="Hyperlink"/>
            <w:rFonts w:ascii="Arial" w:hAnsi="Arial" w:cs="Arial"/>
            <w:color w:val="auto"/>
          </w:rPr>
          <w:t>https://www.technavio.com/report/food-delivery-market-industry-in-india-analysis</w:t>
        </w:r>
      </w:hyperlink>
      <w:r w:rsidRPr="004F00DB">
        <w:rPr>
          <w:rFonts w:ascii="Arial" w:hAnsi="Arial" w:cs="Arial"/>
        </w:rPr>
        <w:t xml:space="preserve"> </w:t>
      </w:r>
    </w:p>
    <w:p w14:paraId="5B6EC48F" w14:textId="77777777" w:rsidR="001B3128" w:rsidRPr="004F00DB" w:rsidRDefault="001B3128" w:rsidP="00B802C8">
      <w:pPr>
        <w:pStyle w:val="NormalWeb"/>
        <w:spacing w:line="360" w:lineRule="auto"/>
        <w:jc w:val="both"/>
        <w:rPr>
          <w:rFonts w:ascii="Arial" w:hAnsi="Arial" w:cs="Arial"/>
        </w:rPr>
      </w:pPr>
      <w:r w:rsidRPr="004F00DB">
        <w:rPr>
          <w:rStyle w:val="Strong"/>
          <w:rFonts w:ascii="Arial" w:eastAsiaTheme="majorEastAsia" w:hAnsi="Arial" w:cs="Arial"/>
          <w:b w:val="0"/>
        </w:rPr>
        <w:t>The Business Research Company (2025).</w:t>
      </w:r>
      <w:r w:rsidRPr="004F00DB">
        <w:rPr>
          <w:rFonts w:ascii="Arial" w:hAnsi="Arial" w:cs="Arial"/>
        </w:rPr>
        <w:t xml:space="preserve"> </w:t>
      </w:r>
      <w:r w:rsidRPr="004F00DB">
        <w:rPr>
          <w:rStyle w:val="Emphasis"/>
          <w:rFonts w:ascii="Arial" w:eastAsiaTheme="majorEastAsia" w:hAnsi="Arial" w:cs="Arial"/>
        </w:rPr>
        <w:t>Online food delivery services: global market report 2025</w:t>
      </w:r>
      <w:r w:rsidRPr="004F00DB">
        <w:rPr>
          <w:rFonts w:ascii="Arial" w:hAnsi="Arial" w:cs="Arial"/>
        </w:rPr>
        <w:t xml:space="preserve">. Available at: </w:t>
      </w:r>
      <w:hyperlink r:id="rId38" w:tgtFrame="_new" w:history="1">
        <w:r w:rsidRPr="004F00DB">
          <w:rPr>
            <w:rStyle w:val="Hyperlink"/>
            <w:rFonts w:ascii="Arial" w:hAnsi="Arial" w:cs="Arial"/>
            <w:color w:val="auto"/>
          </w:rPr>
          <w:t>https://www.thebusinessresearchcompany.com/report/online-food-delivery-services-global-market-report</w:t>
        </w:r>
      </w:hyperlink>
      <w:r w:rsidRPr="004F00DB">
        <w:rPr>
          <w:rFonts w:ascii="Arial" w:hAnsi="Arial" w:cs="Arial"/>
        </w:rPr>
        <w:t xml:space="preserve"> </w:t>
      </w:r>
    </w:p>
    <w:p w14:paraId="437784B4" w14:textId="77777777" w:rsidR="001B3128" w:rsidRPr="004F00DB" w:rsidRDefault="001B3128" w:rsidP="00B802C8">
      <w:pPr>
        <w:pStyle w:val="NormalWeb"/>
        <w:spacing w:line="360" w:lineRule="auto"/>
        <w:jc w:val="both"/>
        <w:rPr>
          <w:rFonts w:ascii="Arial" w:hAnsi="Arial" w:cs="Arial"/>
        </w:rPr>
      </w:pPr>
      <w:r w:rsidRPr="004F00DB">
        <w:rPr>
          <w:rStyle w:val="Strong"/>
          <w:rFonts w:ascii="Arial" w:eastAsiaTheme="majorEastAsia" w:hAnsi="Arial" w:cs="Arial"/>
          <w:b w:val="0"/>
        </w:rPr>
        <w:t>The Guardian (2024).</w:t>
      </w:r>
      <w:r w:rsidRPr="004F00DB">
        <w:rPr>
          <w:rFonts w:ascii="Arial" w:hAnsi="Arial" w:cs="Arial"/>
        </w:rPr>
        <w:t xml:space="preserve"> </w:t>
      </w:r>
      <w:r w:rsidRPr="004F00DB">
        <w:rPr>
          <w:rStyle w:val="Emphasis"/>
          <w:rFonts w:ascii="Arial" w:eastAsiaTheme="majorEastAsia" w:hAnsi="Arial" w:cs="Arial"/>
        </w:rPr>
        <w:t>New EU gig-economy laws saved from oblivion by Belgian compromise</w:t>
      </w:r>
      <w:r w:rsidRPr="004F00DB">
        <w:rPr>
          <w:rFonts w:ascii="Arial" w:hAnsi="Arial" w:cs="Arial"/>
        </w:rPr>
        <w:t xml:space="preserve">. 11 March 2024. Available at: </w:t>
      </w:r>
      <w:hyperlink r:id="rId39" w:tgtFrame="_new" w:history="1">
        <w:r w:rsidRPr="004F00DB">
          <w:rPr>
            <w:rStyle w:val="Hyperlink"/>
            <w:rFonts w:ascii="Arial" w:hAnsi="Arial" w:cs="Arial"/>
            <w:color w:val="auto"/>
          </w:rPr>
          <w:t>https://www.theguardian.com/business/2024/mar/11/new-eu-gig-economy-laws-saved-from-oblivion-by-belgian-compromise</w:t>
        </w:r>
      </w:hyperlink>
      <w:r w:rsidRPr="004F00DB">
        <w:rPr>
          <w:rFonts w:ascii="Arial" w:hAnsi="Arial" w:cs="Arial"/>
        </w:rPr>
        <w:t xml:space="preserve"> </w:t>
      </w:r>
    </w:p>
    <w:p w14:paraId="5B2AD6AA" w14:textId="77777777" w:rsidR="001B3128" w:rsidRPr="004F00DB" w:rsidRDefault="001B3128" w:rsidP="00B802C8">
      <w:pPr>
        <w:pStyle w:val="NormalWeb"/>
        <w:spacing w:line="360" w:lineRule="auto"/>
        <w:jc w:val="both"/>
        <w:rPr>
          <w:rFonts w:ascii="Arial" w:hAnsi="Arial" w:cs="Arial"/>
        </w:rPr>
      </w:pPr>
      <w:r w:rsidRPr="004F00DB">
        <w:rPr>
          <w:rStyle w:val="Strong"/>
          <w:rFonts w:ascii="Arial" w:eastAsiaTheme="majorEastAsia" w:hAnsi="Arial" w:cs="Arial"/>
          <w:b w:val="0"/>
        </w:rPr>
        <w:t>World Economic Forum (2023).</w:t>
      </w:r>
      <w:r w:rsidRPr="004F00DB">
        <w:rPr>
          <w:rFonts w:ascii="Arial" w:hAnsi="Arial" w:cs="Arial"/>
        </w:rPr>
        <w:t xml:space="preserve"> </w:t>
      </w:r>
      <w:r w:rsidRPr="004F00DB">
        <w:rPr>
          <w:rStyle w:val="Emphasis"/>
          <w:rFonts w:ascii="Arial" w:eastAsiaTheme="majorEastAsia" w:hAnsi="Arial" w:cs="Arial"/>
        </w:rPr>
        <w:t>Can new EU rules make gig work fairer?</w:t>
      </w:r>
      <w:r w:rsidRPr="004F00DB">
        <w:rPr>
          <w:rFonts w:ascii="Arial" w:hAnsi="Arial" w:cs="Arial"/>
        </w:rPr>
        <w:t xml:space="preserve"> Available at: </w:t>
      </w:r>
      <w:hyperlink r:id="rId40" w:tgtFrame="_new" w:history="1">
        <w:r w:rsidRPr="004F00DB">
          <w:rPr>
            <w:rStyle w:val="Hyperlink"/>
            <w:rFonts w:ascii="Arial" w:hAnsi="Arial" w:cs="Arial"/>
            <w:color w:val="auto"/>
          </w:rPr>
          <w:t>https://www.weforum.org/stories/2023/02/eu-rules-gig-work/</w:t>
        </w:r>
      </w:hyperlink>
      <w:r w:rsidRPr="004F00DB">
        <w:rPr>
          <w:rFonts w:ascii="Arial" w:hAnsi="Arial" w:cs="Arial"/>
        </w:rPr>
        <w:t xml:space="preserve"> </w:t>
      </w:r>
    </w:p>
    <w:p w14:paraId="157A1978" w14:textId="77777777" w:rsidR="005D3B16" w:rsidRPr="004F00DB" w:rsidRDefault="00B802C8" w:rsidP="00B802C8">
      <w:pPr>
        <w:spacing w:line="360" w:lineRule="auto"/>
        <w:jc w:val="both"/>
        <w:rPr>
          <w:rFonts w:ascii="Arial" w:hAnsi="Arial" w:cs="Arial"/>
          <w:b/>
          <w:sz w:val="24"/>
          <w:szCs w:val="24"/>
        </w:rPr>
      </w:pPr>
      <w:r w:rsidRPr="004F00DB">
        <w:rPr>
          <w:rFonts w:ascii="Arial" w:hAnsi="Arial" w:cs="Arial"/>
          <w:b/>
          <w:sz w:val="24"/>
          <w:szCs w:val="24"/>
        </w:rPr>
        <w:t>Image References</w:t>
      </w:r>
    </w:p>
    <w:p w14:paraId="082FBEAE" w14:textId="77777777" w:rsidR="004F00DB" w:rsidRPr="004F00DB" w:rsidRDefault="004F00DB" w:rsidP="004F00DB">
      <w:pPr>
        <w:spacing w:line="360" w:lineRule="auto"/>
        <w:jc w:val="both"/>
        <w:rPr>
          <w:rFonts w:ascii="Arial" w:hAnsi="Arial" w:cs="Arial"/>
          <w:sz w:val="24"/>
          <w:szCs w:val="24"/>
        </w:rPr>
      </w:pPr>
      <w:r w:rsidRPr="004F00DB">
        <w:rPr>
          <w:rFonts w:ascii="Arial" w:hAnsi="Arial" w:cs="Arial"/>
          <w:sz w:val="24"/>
          <w:szCs w:val="24"/>
        </w:rPr>
        <w:t xml:space="preserve">Fox, C. (2017) </w:t>
      </w:r>
      <w:r w:rsidRPr="004F00DB">
        <w:rPr>
          <w:rStyle w:val="Emphasis"/>
          <w:rFonts w:ascii="Arial" w:hAnsi="Arial" w:cs="Arial"/>
          <w:sz w:val="24"/>
          <w:szCs w:val="24"/>
        </w:rPr>
        <w:t>Porter’s Generic Strategies and how to use them</w:t>
      </w:r>
      <w:r w:rsidRPr="004F00DB">
        <w:rPr>
          <w:rFonts w:ascii="Arial" w:hAnsi="Arial" w:cs="Arial"/>
          <w:sz w:val="24"/>
          <w:szCs w:val="24"/>
        </w:rPr>
        <w:t xml:space="preserve">. </w:t>
      </w:r>
      <w:proofErr w:type="spellStart"/>
      <w:r w:rsidRPr="004F00DB">
        <w:rPr>
          <w:rFonts w:ascii="Arial" w:hAnsi="Arial" w:cs="Arial"/>
          <w:sz w:val="24"/>
          <w:szCs w:val="24"/>
        </w:rPr>
        <w:t>StrategicCoffee</w:t>
      </w:r>
      <w:proofErr w:type="spellEnd"/>
      <w:r w:rsidRPr="004F00DB">
        <w:rPr>
          <w:rFonts w:ascii="Arial" w:hAnsi="Arial" w:cs="Arial"/>
          <w:sz w:val="24"/>
          <w:szCs w:val="24"/>
        </w:rPr>
        <w:t xml:space="preserve">. Available at: </w:t>
      </w:r>
      <w:hyperlink r:id="rId41" w:tgtFrame="_new" w:history="1">
        <w:r w:rsidRPr="004F00DB">
          <w:rPr>
            <w:rStyle w:val="Hyperlink"/>
            <w:rFonts w:ascii="Arial" w:hAnsi="Arial" w:cs="Arial"/>
            <w:color w:val="auto"/>
            <w:sz w:val="24"/>
            <w:szCs w:val="24"/>
          </w:rPr>
          <w:t>https://strategiccoffee.chriscfox.com/2017/05/porters-generic-strategies-and-how-to-use-them.html</w:t>
        </w:r>
      </w:hyperlink>
    </w:p>
    <w:p w14:paraId="2AB2C186" w14:textId="77777777" w:rsidR="004F00DB" w:rsidRPr="004F00DB" w:rsidRDefault="004F00DB" w:rsidP="004F00DB">
      <w:pPr>
        <w:spacing w:line="360" w:lineRule="auto"/>
        <w:jc w:val="both"/>
        <w:rPr>
          <w:rFonts w:ascii="Arial" w:hAnsi="Arial" w:cs="Arial"/>
          <w:sz w:val="24"/>
          <w:szCs w:val="24"/>
        </w:rPr>
      </w:pPr>
      <w:r w:rsidRPr="004F00DB">
        <w:rPr>
          <w:rFonts w:ascii="Arial" w:hAnsi="Arial" w:cs="Arial"/>
          <w:sz w:val="24"/>
          <w:szCs w:val="24"/>
        </w:rPr>
        <w:t xml:space="preserve">Grand View Research (2025) </w:t>
      </w:r>
      <w:r w:rsidRPr="004F00DB">
        <w:rPr>
          <w:rStyle w:val="Emphasis"/>
          <w:rFonts w:ascii="Arial" w:hAnsi="Arial" w:cs="Arial"/>
          <w:sz w:val="24"/>
          <w:szCs w:val="24"/>
        </w:rPr>
        <w:t>Online food delivery services market – size, share &amp; trends report 2025–2030</w:t>
      </w:r>
      <w:r w:rsidRPr="004F00DB">
        <w:rPr>
          <w:rFonts w:ascii="Arial" w:hAnsi="Arial" w:cs="Arial"/>
          <w:sz w:val="24"/>
          <w:szCs w:val="24"/>
        </w:rPr>
        <w:t xml:space="preserve">. Available at: </w:t>
      </w:r>
      <w:hyperlink r:id="rId42" w:tgtFrame="_new" w:history="1">
        <w:r w:rsidRPr="004F00DB">
          <w:rPr>
            <w:rStyle w:val="Hyperlink"/>
            <w:rFonts w:ascii="Arial" w:hAnsi="Arial" w:cs="Arial"/>
            <w:color w:val="auto"/>
            <w:sz w:val="24"/>
            <w:szCs w:val="24"/>
          </w:rPr>
          <w:t>https://www.grandviewresearch.com/industry-analysis/online-food-delivery-services-market</w:t>
        </w:r>
      </w:hyperlink>
    </w:p>
    <w:p w14:paraId="26B700E1" w14:textId="77777777" w:rsidR="004F00DB" w:rsidRPr="004F00DB" w:rsidRDefault="004F00DB" w:rsidP="004F00DB">
      <w:pPr>
        <w:spacing w:line="360" w:lineRule="auto"/>
        <w:jc w:val="both"/>
        <w:rPr>
          <w:rFonts w:ascii="Arial" w:hAnsi="Arial" w:cs="Arial"/>
          <w:sz w:val="24"/>
          <w:szCs w:val="24"/>
        </w:rPr>
      </w:pPr>
      <w:r w:rsidRPr="004F00DB">
        <w:rPr>
          <w:rFonts w:ascii="Arial" w:hAnsi="Arial" w:cs="Arial"/>
          <w:sz w:val="24"/>
          <w:szCs w:val="24"/>
        </w:rPr>
        <w:t xml:space="preserve">Instagram. (2025). </w:t>
      </w:r>
      <w:r w:rsidRPr="004F00DB">
        <w:rPr>
          <w:rStyle w:val="Emphasis"/>
          <w:rFonts w:ascii="Arial" w:hAnsi="Arial" w:cs="Arial"/>
          <w:sz w:val="24"/>
          <w:szCs w:val="24"/>
        </w:rPr>
        <w:t>Instagram post [@username]</w:t>
      </w:r>
      <w:r w:rsidRPr="004F00DB">
        <w:rPr>
          <w:rFonts w:ascii="Arial" w:hAnsi="Arial" w:cs="Arial"/>
          <w:sz w:val="24"/>
          <w:szCs w:val="24"/>
        </w:rPr>
        <w:t xml:space="preserve">. Instagram. Available at: </w:t>
      </w:r>
      <w:hyperlink r:id="rId43" w:tgtFrame="_new" w:history="1">
        <w:r w:rsidRPr="004F00DB">
          <w:rPr>
            <w:rStyle w:val="Hyperlink"/>
            <w:rFonts w:ascii="Arial" w:hAnsi="Arial" w:cs="Arial"/>
            <w:color w:val="auto"/>
            <w:sz w:val="24"/>
            <w:szCs w:val="24"/>
          </w:rPr>
          <w:t>https://www.instagram.com/p/DNlBuXuNk_W/</w:t>
        </w:r>
      </w:hyperlink>
    </w:p>
    <w:p w14:paraId="55A9915A" w14:textId="77777777" w:rsidR="004F00DB" w:rsidRPr="004F00DB" w:rsidRDefault="004F00DB" w:rsidP="004F00DB">
      <w:pPr>
        <w:spacing w:line="360" w:lineRule="auto"/>
        <w:jc w:val="both"/>
        <w:rPr>
          <w:rFonts w:ascii="Arial" w:hAnsi="Arial" w:cs="Arial"/>
          <w:sz w:val="24"/>
          <w:szCs w:val="24"/>
        </w:rPr>
      </w:pPr>
      <w:proofErr w:type="spellStart"/>
      <w:r w:rsidRPr="004F00DB">
        <w:rPr>
          <w:rFonts w:ascii="Arial" w:hAnsi="Arial" w:cs="Arial"/>
          <w:sz w:val="24"/>
          <w:szCs w:val="24"/>
        </w:rPr>
        <w:t>Manchanada</w:t>
      </w:r>
      <w:proofErr w:type="spellEnd"/>
      <w:r w:rsidRPr="004F00DB">
        <w:rPr>
          <w:rFonts w:ascii="Arial" w:hAnsi="Arial" w:cs="Arial"/>
          <w:sz w:val="24"/>
          <w:szCs w:val="24"/>
        </w:rPr>
        <w:t xml:space="preserve">, K. (2024). </w:t>
      </w:r>
      <w:r w:rsidRPr="004F00DB">
        <w:rPr>
          <w:rStyle w:val="Emphasis"/>
          <w:rFonts w:ascii="Arial" w:hAnsi="Arial" w:cs="Arial"/>
          <w:sz w:val="24"/>
          <w:szCs w:val="24"/>
        </w:rPr>
        <w:t>Zomato crosses $25 Bn market cap with Rs 253 Cr profits in Q1 FY25</w:t>
      </w:r>
      <w:r w:rsidRPr="004F00DB">
        <w:rPr>
          <w:rFonts w:ascii="Arial" w:hAnsi="Arial" w:cs="Arial"/>
          <w:sz w:val="24"/>
          <w:szCs w:val="24"/>
        </w:rPr>
        <w:t xml:space="preserve">. </w:t>
      </w:r>
      <w:proofErr w:type="spellStart"/>
      <w:r w:rsidRPr="004F00DB">
        <w:rPr>
          <w:rStyle w:val="Emphasis"/>
          <w:rFonts w:ascii="Arial" w:hAnsi="Arial" w:cs="Arial"/>
          <w:sz w:val="24"/>
          <w:szCs w:val="24"/>
        </w:rPr>
        <w:t>Entrackr</w:t>
      </w:r>
      <w:proofErr w:type="spellEnd"/>
      <w:r w:rsidRPr="004F00DB">
        <w:rPr>
          <w:rFonts w:ascii="Arial" w:hAnsi="Arial" w:cs="Arial"/>
          <w:sz w:val="24"/>
          <w:szCs w:val="24"/>
        </w:rPr>
        <w:t xml:space="preserve">. Retrieved from </w:t>
      </w:r>
      <w:hyperlink r:id="rId44" w:tgtFrame="_new" w:history="1">
        <w:r w:rsidRPr="004F00DB">
          <w:rPr>
            <w:rStyle w:val="Hyperlink"/>
            <w:rFonts w:ascii="Arial" w:hAnsi="Arial" w:cs="Arial"/>
            <w:color w:val="auto"/>
            <w:sz w:val="24"/>
            <w:szCs w:val="24"/>
          </w:rPr>
          <w:t>https://entrackr.com/2024/08/zomato-crosses-25-bn-market-cap-with-rs-253-cr-profits-in-q1-fy25/</w:t>
        </w:r>
      </w:hyperlink>
    </w:p>
    <w:p w14:paraId="653A0CD3" w14:textId="77777777" w:rsidR="004F00DB" w:rsidRPr="004F00DB" w:rsidRDefault="004F00DB" w:rsidP="004F00DB">
      <w:pPr>
        <w:spacing w:line="360" w:lineRule="auto"/>
        <w:jc w:val="both"/>
        <w:rPr>
          <w:rFonts w:ascii="Arial" w:hAnsi="Arial" w:cs="Arial"/>
          <w:sz w:val="24"/>
          <w:szCs w:val="24"/>
        </w:rPr>
      </w:pPr>
      <w:r w:rsidRPr="004F00DB">
        <w:rPr>
          <w:rFonts w:ascii="Arial" w:hAnsi="Arial" w:cs="Arial"/>
          <w:sz w:val="24"/>
          <w:szCs w:val="24"/>
        </w:rPr>
        <w:lastRenderedPageBreak/>
        <w:t xml:space="preserve">Market Data Forecast. (2025, May). </w:t>
      </w:r>
      <w:r w:rsidRPr="004F00DB">
        <w:rPr>
          <w:rStyle w:val="Emphasis"/>
          <w:rFonts w:ascii="Arial" w:hAnsi="Arial" w:cs="Arial"/>
          <w:sz w:val="24"/>
          <w:szCs w:val="24"/>
        </w:rPr>
        <w:t>Europe Online Food Delivery Market Size, Share, 2033</w:t>
      </w:r>
      <w:r w:rsidRPr="004F00DB">
        <w:rPr>
          <w:rFonts w:ascii="Arial" w:hAnsi="Arial" w:cs="Arial"/>
          <w:sz w:val="24"/>
          <w:szCs w:val="24"/>
        </w:rPr>
        <w:t xml:space="preserve">. Retrieved from </w:t>
      </w:r>
      <w:hyperlink r:id="rId45" w:tgtFrame="_new" w:history="1">
        <w:r w:rsidRPr="004F00DB">
          <w:rPr>
            <w:rStyle w:val="Hyperlink"/>
            <w:rFonts w:ascii="Arial" w:hAnsi="Arial" w:cs="Arial"/>
            <w:color w:val="auto"/>
            <w:sz w:val="24"/>
            <w:szCs w:val="24"/>
          </w:rPr>
          <w:t>https://www.marketdataforecast.com/market-reports/europe-online-food-delivery-market</w:t>
        </w:r>
      </w:hyperlink>
    </w:p>
    <w:p w14:paraId="7F0AE067" w14:textId="77777777" w:rsidR="004F00DB" w:rsidRPr="004F00DB" w:rsidRDefault="004F00DB" w:rsidP="004F00DB">
      <w:pPr>
        <w:spacing w:line="360" w:lineRule="auto"/>
        <w:jc w:val="both"/>
        <w:rPr>
          <w:rFonts w:ascii="Arial" w:hAnsi="Arial" w:cs="Arial"/>
          <w:sz w:val="24"/>
          <w:szCs w:val="24"/>
        </w:rPr>
      </w:pPr>
      <w:r w:rsidRPr="004F00DB">
        <w:rPr>
          <w:rFonts w:ascii="Arial" w:hAnsi="Arial" w:cs="Arial"/>
          <w:sz w:val="24"/>
          <w:szCs w:val="24"/>
        </w:rPr>
        <w:t xml:space="preserve">Neves, R. C. (2025). </w:t>
      </w:r>
      <w:r w:rsidRPr="004F00DB">
        <w:rPr>
          <w:rStyle w:val="Emphasis"/>
          <w:rFonts w:ascii="Arial" w:hAnsi="Arial" w:cs="Arial"/>
          <w:sz w:val="24"/>
          <w:szCs w:val="24"/>
        </w:rPr>
        <w:t>DoorDash Hits Profitability: Can Growth Keep Up in 2025?</w:t>
      </w:r>
      <w:r w:rsidRPr="004F00DB">
        <w:rPr>
          <w:rFonts w:ascii="Arial" w:hAnsi="Arial" w:cs="Arial"/>
          <w:sz w:val="24"/>
          <w:szCs w:val="24"/>
        </w:rPr>
        <w:t xml:space="preserve"> Yahoo Finance. Available at: </w:t>
      </w:r>
      <w:hyperlink r:id="rId46" w:tgtFrame="_new" w:history="1">
        <w:r w:rsidRPr="004F00DB">
          <w:rPr>
            <w:rStyle w:val="Hyperlink"/>
            <w:rFonts w:ascii="Arial" w:hAnsi="Arial" w:cs="Arial"/>
            <w:color w:val="auto"/>
            <w:sz w:val="24"/>
            <w:szCs w:val="24"/>
          </w:rPr>
          <w:t>https://finance.yahoo.com/news/doordash-hits-profitability-growth-keep-130136737.html</w:t>
        </w:r>
      </w:hyperlink>
    </w:p>
    <w:p w14:paraId="5F4FC2E2" w14:textId="77777777" w:rsidR="004F00DB" w:rsidRPr="004F00DB" w:rsidRDefault="004F00DB" w:rsidP="004F00DB">
      <w:pPr>
        <w:spacing w:line="360" w:lineRule="auto"/>
        <w:jc w:val="both"/>
        <w:rPr>
          <w:rFonts w:ascii="Arial" w:hAnsi="Arial" w:cs="Arial"/>
          <w:sz w:val="24"/>
          <w:szCs w:val="24"/>
        </w:rPr>
      </w:pPr>
      <w:r w:rsidRPr="004F00DB">
        <w:rPr>
          <w:rFonts w:ascii="Arial" w:hAnsi="Arial" w:cs="Arial"/>
          <w:sz w:val="24"/>
          <w:szCs w:val="24"/>
        </w:rPr>
        <w:t xml:space="preserve">ResearchGate (2023) </w:t>
      </w:r>
      <w:r w:rsidRPr="004F00DB">
        <w:rPr>
          <w:rStyle w:val="Emphasis"/>
          <w:rFonts w:ascii="Arial" w:hAnsi="Arial" w:cs="Arial"/>
          <w:sz w:val="24"/>
          <w:szCs w:val="24"/>
        </w:rPr>
        <w:t>“PESTEL analysis. Source: the authors.”</w:t>
      </w:r>
      <w:r w:rsidRPr="004F00DB">
        <w:rPr>
          <w:rFonts w:ascii="Arial" w:hAnsi="Arial" w:cs="Arial"/>
          <w:sz w:val="24"/>
          <w:szCs w:val="24"/>
        </w:rPr>
        <w:t xml:space="preserve"> Available at: </w:t>
      </w:r>
      <w:hyperlink r:id="rId47" w:tgtFrame="_new" w:history="1">
        <w:r w:rsidRPr="004F00DB">
          <w:rPr>
            <w:rStyle w:val="Hyperlink"/>
            <w:rFonts w:ascii="Arial" w:hAnsi="Arial" w:cs="Arial"/>
            <w:color w:val="auto"/>
            <w:sz w:val="24"/>
            <w:szCs w:val="24"/>
          </w:rPr>
          <w:t>https://www.researchgate.net/figure/PESTEL-analysis-Source-the-authors_fig2_373122171</w:t>
        </w:r>
      </w:hyperlink>
    </w:p>
    <w:p w14:paraId="11F42E7F" w14:textId="77777777" w:rsidR="004F00DB" w:rsidRPr="004F00DB" w:rsidRDefault="004F00DB" w:rsidP="00B802C8">
      <w:pPr>
        <w:spacing w:line="360" w:lineRule="auto"/>
        <w:jc w:val="both"/>
        <w:rPr>
          <w:rFonts w:ascii="Arial" w:hAnsi="Arial" w:cs="Arial"/>
          <w:b/>
          <w:sz w:val="24"/>
          <w:szCs w:val="24"/>
        </w:rPr>
      </w:pPr>
    </w:p>
    <w:sectPr w:rsidR="004F00DB" w:rsidRPr="004F00DB">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22DC43" w14:textId="77777777" w:rsidR="00322DFF" w:rsidRDefault="00322DFF" w:rsidP="00717C09">
      <w:pPr>
        <w:spacing w:after="0" w:line="240" w:lineRule="auto"/>
      </w:pPr>
      <w:r>
        <w:separator/>
      </w:r>
    </w:p>
  </w:endnote>
  <w:endnote w:type="continuationSeparator" w:id="0">
    <w:p w14:paraId="4821A7C0" w14:textId="77777777" w:rsidR="00322DFF" w:rsidRDefault="00322DFF" w:rsidP="00717C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5687918"/>
      <w:docPartObj>
        <w:docPartGallery w:val="Page Numbers (Bottom of Page)"/>
        <w:docPartUnique/>
      </w:docPartObj>
    </w:sdtPr>
    <w:sdtEndPr>
      <w:rPr>
        <w:rFonts w:ascii="Arial" w:hAnsi="Arial" w:cs="Arial"/>
        <w:noProof/>
        <w:sz w:val="24"/>
        <w:szCs w:val="24"/>
      </w:rPr>
    </w:sdtEndPr>
    <w:sdtContent>
      <w:p w14:paraId="2EE9D0DC" w14:textId="77777777" w:rsidR="00717C09" w:rsidRPr="00717C09" w:rsidRDefault="00717C09">
        <w:pPr>
          <w:pStyle w:val="Footer"/>
          <w:jc w:val="right"/>
          <w:rPr>
            <w:rFonts w:ascii="Arial" w:hAnsi="Arial" w:cs="Arial"/>
            <w:sz w:val="24"/>
            <w:szCs w:val="24"/>
          </w:rPr>
        </w:pPr>
        <w:r w:rsidRPr="00717C09">
          <w:rPr>
            <w:rFonts w:ascii="Arial" w:hAnsi="Arial" w:cs="Arial"/>
            <w:sz w:val="24"/>
            <w:szCs w:val="24"/>
          </w:rPr>
          <w:fldChar w:fldCharType="begin"/>
        </w:r>
        <w:r w:rsidRPr="00717C09">
          <w:rPr>
            <w:rFonts w:ascii="Arial" w:hAnsi="Arial" w:cs="Arial"/>
            <w:sz w:val="24"/>
            <w:szCs w:val="24"/>
          </w:rPr>
          <w:instrText xml:space="preserve"> PAGE   \* MERGEFORMAT </w:instrText>
        </w:r>
        <w:r w:rsidRPr="00717C09">
          <w:rPr>
            <w:rFonts w:ascii="Arial" w:hAnsi="Arial" w:cs="Arial"/>
            <w:sz w:val="24"/>
            <w:szCs w:val="24"/>
          </w:rPr>
          <w:fldChar w:fldCharType="separate"/>
        </w:r>
        <w:r w:rsidR="004F00DB">
          <w:rPr>
            <w:rFonts w:ascii="Arial" w:hAnsi="Arial" w:cs="Arial"/>
            <w:noProof/>
            <w:sz w:val="24"/>
            <w:szCs w:val="24"/>
          </w:rPr>
          <w:t>21</w:t>
        </w:r>
        <w:r w:rsidRPr="00717C09">
          <w:rPr>
            <w:rFonts w:ascii="Arial" w:hAnsi="Arial" w:cs="Arial"/>
            <w:noProof/>
            <w:sz w:val="24"/>
            <w:szCs w:val="24"/>
          </w:rPr>
          <w:fldChar w:fldCharType="end"/>
        </w:r>
      </w:p>
    </w:sdtContent>
  </w:sdt>
  <w:p w14:paraId="5AFE449D" w14:textId="77777777" w:rsidR="00717C09" w:rsidRDefault="00717C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979490" w14:textId="77777777" w:rsidR="00322DFF" w:rsidRDefault="00322DFF" w:rsidP="00717C09">
      <w:pPr>
        <w:spacing w:after="0" w:line="240" w:lineRule="auto"/>
      </w:pPr>
      <w:r>
        <w:separator/>
      </w:r>
    </w:p>
  </w:footnote>
  <w:footnote w:type="continuationSeparator" w:id="0">
    <w:p w14:paraId="2C32DF39" w14:textId="77777777" w:rsidR="00322DFF" w:rsidRDefault="00322DFF" w:rsidP="00717C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57E5E"/>
    <w:multiLevelType w:val="hybridMultilevel"/>
    <w:tmpl w:val="3B22FC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3D13533"/>
    <w:multiLevelType w:val="hybridMultilevel"/>
    <w:tmpl w:val="C7B29E06"/>
    <w:lvl w:ilvl="0" w:tplc="40090001">
      <w:start w:val="5"/>
      <w:numFmt w:val="bullet"/>
      <w:lvlText w:val=""/>
      <w:lvlJc w:val="left"/>
      <w:pPr>
        <w:ind w:left="720" w:hanging="360"/>
      </w:pPr>
      <w:rPr>
        <w:rFonts w:ascii="Symbol" w:eastAsia="Times New Roman"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57695109">
    <w:abstractNumId w:val="0"/>
  </w:num>
  <w:num w:numId="2" w16cid:durableId="14450717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3B16"/>
    <w:rsid w:val="00002E20"/>
    <w:rsid w:val="00056942"/>
    <w:rsid w:val="000819B0"/>
    <w:rsid w:val="00086F15"/>
    <w:rsid w:val="000A5953"/>
    <w:rsid w:val="000D3279"/>
    <w:rsid w:val="00184B53"/>
    <w:rsid w:val="001B271D"/>
    <w:rsid w:val="001B3128"/>
    <w:rsid w:val="002717BF"/>
    <w:rsid w:val="00282529"/>
    <w:rsid w:val="002A134C"/>
    <w:rsid w:val="002B4803"/>
    <w:rsid w:val="00322DFF"/>
    <w:rsid w:val="00335CE4"/>
    <w:rsid w:val="003C108D"/>
    <w:rsid w:val="003D0602"/>
    <w:rsid w:val="004F00DB"/>
    <w:rsid w:val="00537A64"/>
    <w:rsid w:val="005C316E"/>
    <w:rsid w:val="005D3B16"/>
    <w:rsid w:val="006E6444"/>
    <w:rsid w:val="00712564"/>
    <w:rsid w:val="00717C09"/>
    <w:rsid w:val="007809F6"/>
    <w:rsid w:val="00785826"/>
    <w:rsid w:val="00796DA2"/>
    <w:rsid w:val="007D6D3E"/>
    <w:rsid w:val="007E41A4"/>
    <w:rsid w:val="008127F4"/>
    <w:rsid w:val="00832C44"/>
    <w:rsid w:val="00873652"/>
    <w:rsid w:val="008E4347"/>
    <w:rsid w:val="00992FD8"/>
    <w:rsid w:val="00A35789"/>
    <w:rsid w:val="00A407B1"/>
    <w:rsid w:val="00A46B2B"/>
    <w:rsid w:val="00AD57CB"/>
    <w:rsid w:val="00AF2E99"/>
    <w:rsid w:val="00B802C8"/>
    <w:rsid w:val="00C3767C"/>
    <w:rsid w:val="00C92E55"/>
    <w:rsid w:val="00CC28AE"/>
    <w:rsid w:val="00CC2CF0"/>
    <w:rsid w:val="00D0041A"/>
    <w:rsid w:val="00D374F5"/>
    <w:rsid w:val="00E1716F"/>
    <w:rsid w:val="00E2061C"/>
    <w:rsid w:val="00E36661"/>
    <w:rsid w:val="00F20EC5"/>
    <w:rsid w:val="00F8005F"/>
    <w:rsid w:val="00F93014"/>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0515C"/>
  <w15:chartTrackingRefBased/>
  <w15:docId w15:val="{29A3CFD9-E2B6-4888-B207-453B0E517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D3B1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D3B1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02E2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3B16"/>
    <w:pPr>
      <w:ind w:left="720"/>
      <w:contextualSpacing/>
    </w:pPr>
  </w:style>
  <w:style w:type="character" w:customStyle="1" w:styleId="Heading1Char">
    <w:name w:val="Heading 1 Char"/>
    <w:basedOn w:val="DefaultParagraphFont"/>
    <w:link w:val="Heading1"/>
    <w:uiPriority w:val="9"/>
    <w:rsid w:val="005D3B16"/>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5D3B16"/>
    <w:rPr>
      <w:rFonts w:asciiTheme="majorHAnsi" w:eastAsiaTheme="majorEastAsia" w:hAnsiTheme="majorHAnsi" w:cstheme="majorBidi"/>
      <w:color w:val="2E74B5" w:themeColor="accent1" w:themeShade="BF"/>
      <w:sz w:val="26"/>
      <w:szCs w:val="26"/>
      <w:lang w:val="en-GB"/>
    </w:rPr>
  </w:style>
  <w:style w:type="character" w:customStyle="1" w:styleId="ms-1">
    <w:name w:val="ms-1"/>
    <w:basedOn w:val="DefaultParagraphFont"/>
    <w:rsid w:val="00002E20"/>
  </w:style>
  <w:style w:type="character" w:customStyle="1" w:styleId="max-w-15ch">
    <w:name w:val="max-w-[15ch]"/>
    <w:basedOn w:val="DefaultParagraphFont"/>
    <w:rsid w:val="00002E20"/>
  </w:style>
  <w:style w:type="character" w:customStyle="1" w:styleId="-me-1">
    <w:name w:val="-me-1"/>
    <w:basedOn w:val="DefaultParagraphFont"/>
    <w:rsid w:val="00002E20"/>
  </w:style>
  <w:style w:type="character" w:customStyle="1" w:styleId="Heading3Char">
    <w:name w:val="Heading 3 Char"/>
    <w:basedOn w:val="DefaultParagraphFont"/>
    <w:link w:val="Heading3"/>
    <w:uiPriority w:val="9"/>
    <w:semiHidden/>
    <w:rsid w:val="00002E20"/>
    <w:rPr>
      <w:rFonts w:asciiTheme="majorHAnsi" w:eastAsiaTheme="majorEastAsia" w:hAnsiTheme="majorHAnsi" w:cstheme="majorBidi"/>
      <w:color w:val="1F4D78" w:themeColor="accent1" w:themeShade="7F"/>
      <w:sz w:val="24"/>
      <w:szCs w:val="24"/>
      <w:lang w:val="en-GB"/>
    </w:rPr>
  </w:style>
  <w:style w:type="paragraph" w:styleId="NormalWeb">
    <w:name w:val="Normal (Web)"/>
    <w:basedOn w:val="Normal"/>
    <w:uiPriority w:val="99"/>
    <w:unhideWhenUsed/>
    <w:rsid w:val="00002E20"/>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2B4803"/>
    <w:rPr>
      <w:b/>
      <w:bCs/>
    </w:rPr>
  </w:style>
  <w:style w:type="paragraph" w:styleId="TOCHeading">
    <w:name w:val="TOC Heading"/>
    <w:basedOn w:val="Heading1"/>
    <w:next w:val="Normal"/>
    <w:uiPriority w:val="39"/>
    <w:unhideWhenUsed/>
    <w:qFormat/>
    <w:rsid w:val="00F93014"/>
    <w:pPr>
      <w:outlineLvl w:val="9"/>
    </w:pPr>
    <w:rPr>
      <w:lang w:val="en-US"/>
    </w:rPr>
  </w:style>
  <w:style w:type="paragraph" w:styleId="TOC1">
    <w:name w:val="toc 1"/>
    <w:basedOn w:val="Normal"/>
    <w:next w:val="Normal"/>
    <w:autoRedefine/>
    <w:uiPriority w:val="39"/>
    <w:unhideWhenUsed/>
    <w:rsid w:val="00F93014"/>
    <w:pPr>
      <w:spacing w:after="100"/>
    </w:pPr>
  </w:style>
  <w:style w:type="paragraph" w:styleId="TOC2">
    <w:name w:val="toc 2"/>
    <w:basedOn w:val="Normal"/>
    <w:next w:val="Normal"/>
    <w:autoRedefine/>
    <w:uiPriority w:val="39"/>
    <w:unhideWhenUsed/>
    <w:rsid w:val="00F93014"/>
    <w:pPr>
      <w:spacing w:after="100"/>
      <w:ind w:left="220"/>
    </w:pPr>
  </w:style>
  <w:style w:type="character" w:styleId="Hyperlink">
    <w:name w:val="Hyperlink"/>
    <w:basedOn w:val="DefaultParagraphFont"/>
    <w:uiPriority w:val="99"/>
    <w:unhideWhenUsed/>
    <w:rsid w:val="00F93014"/>
    <w:rPr>
      <w:color w:val="0563C1" w:themeColor="hyperlink"/>
      <w:u w:val="single"/>
    </w:rPr>
  </w:style>
  <w:style w:type="paragraph" w:styleId="Header">
    <w:name w:val="header"/>
    <w:basedOn w:val="Normal"/>
    <w:link w:val="HeaderChar"/>
    <w:uiPriority w:val="99"/>
    <w:unhideWhenUsed/>
    <w:rsid w:val="00717C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7C09"/>
    <w:rPr>
      <w:lang w:val="en-GB"/>
    </w:rPr>
  </w:style>
  <w:style w:type="paragraph" w:styleId="Footer">
    <w:name w:val="footer"/>
    <w:basedOn w:val="Normal"/>
    <w:link w:val="FooterChar"/>
    <w:uiPriority w:val="99"/>
    <w:unhideWhenUsed/>
    <w:rsid w:val="00717C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7C09"/>
    <w:rPr>
      <w:lang w:val="en-GB"/>
    </w:rPr>
  </w:style>
  <w:style w:type="character" w:styleId="Emphasis">
    <w:name w:val="Emphasis"/>
    <w:basedOn w:val="DefaultParagraphFont"/>
    <w:uiPriority w:val="20"/>
    <w:qFormat/>
    <w:rsid w:val="00717C0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852621">
      <w:bodyDiv w:val="1"/>
      <w:marLeft w:val="0"/>
      <w:marRight w:val="0"/>
      <w:marTop w:val="0"/>
      <w:marBottom w:val="0"/>
      <w:divBdr>
        <w:top w:val="none" w:sz="0" w:space="0" w:color="auto"/>
        <w:left w:val="none" w:sz="0" w:space="0" w:color="auto"/>
        <w:bottom w:val="none" w:sz="0" w:space="0" w:color="auto"/>
        <w:right w:val="none" w:sz="0" w:space="0" w:color="auto"/>
      </w:divBdr>
    </w:div>
    <w:div w:id="39210325">
      <w:bodyDiv w:val="1"/>
      <w:marLeft w:val="0"/>
      <w:marRight w:val="0"/>
      <w:marTop w:val="0"/>
      <w:marBottom w:val="0"/>
      <w:divBdr>
        <w:top w:val="none" w:sz="0" w:space="0" w:color="auto"/>
        <w:left w:val="none" w:sz="0" w:space="0" w:color="auto"/>
        <w:bottom w:val="none" w:sz="0" w:space="0" w:color="auto"/>
        <w:right w:val="none" w:sz="0" w:space="0" w:color="auto"/>
      </w:divBdr>
    </w:div>
    <w:div w:id="47267354">
      <w:bodyDiv w:val="1"/>
      <w:marLeft w:val="0"/>
      <w:marRight w:val="0"/>
      <w:marTop w:val="0"/>
      <w:marBottom w:val="0"/>
      <w:divBdr>
        <w:top w:val="none" w:sz="0" w:space="0" w:color="auto"/>
        <w:left w:val="none" w:sz="0" w:space="0" w:color="auto"/>
        <w:bottom w:val="none" w:sz="0" w:space="0" w:color="auto"/>
        <w:right w:val="none" w:sz="0" w:space="0" w:color="auto"/>
      </w:divBdr>
    </w:div>
    <w:div w:id="54621448">
      <w:bodyDiv w:val="1"/>
      <w:marLeft w:val="0"/>
      <w:marRight w:val="0"/>
      <w:marTop w:val="0"/>
      <w:marBottom w:val="0"/>
      <w:divBdr>
        <w:top w:val="none" w:sz="0" w:space="0" w:color="auto"/>
        <w:left w:val="none" w:sz="0" w:space="0" w:color="auto"/>
        <w:bottom w:val="none" w:sz="0" w:space="0" w:color="auto"/>
        <w:right w:val="none" w:sz="0" w:space="0" w:color="auto"/>
      </w:divBdr>
    </w:div>
    <w:div w:id="99958886">
      <w:bodyDiv w:val="1"/>
      <w:marLeft w:val="0"/>
      <w:marRight w:val="0"/>
      <w:marTop w:val="0"/>
      <w:marBottom w:val="0"/>
      <w:divBdr>
        <w:top w:val="none" w:sz="0" w:space="0" w:color="auto"/>
        <w:left w:val="none" w:sz="0" w:space="0" w:color="auto"/>
        <w:bottom w:val="none" w:sz="0" w:space="0" w:color="auto"/>
        <w:right w:val="none" w:sz="0" w:space="0" w:color="auto"/>
      </w:divBdr>
    </w:div>
    <w:div w:id="134875647">
      <w:bodyDiv w:val="1"/>
      <w:marLeft w:val="0"/>
      <w:marRight w:val="0"/>
      <w:marTop w:val="0"/>
      <w:marBottom w:val="0"/>
      <w:divBdr>
        <w:top w:val="none" w:sz="0" w:space="0" w:color="auto"/>
        <w:left w:val="none" w:sz="0" w:space="0" w:color="auto"/>
        <w:bottom w:val="none" w:sz="0" w:space="0" w:color="auto"/>
        <w:right w:val="none" w:sz="0" w:space="0" w:color="auto"/>
      </w:divBdr>
    </w:div>
    <w:div w:id="147333893">
      <w:bodyDiv w:val="1"/>
      <w:marLeft w:val="0"/>
      <w:marRight w:val="0"/>
      <w:marTop w:val="0"/>
      <w:marBottom w:val="0"/>
      <w:divBdr>
        <w:top w:val="none" w:sz="0" w:space="0" w:color="auto"/>
        <w:left w:val="none" w:sz="0" w:space="0" w:color="auto"/>
        <w:bottom w:val="none" w:sz="0" w:space="0" w:color="auto"/>
        <w:right w:val="none" w:sz="0" w:space="0" w:color="auto"/>
      </w:divBdr>
    </w:div>
    <w:div w:id="149105721">
      <w:bodyDiv w:val="1"/>
      <w:marLeft w:val="0"/>
      <w:marRight w:val="0"/>
      <w:marTop w:val="0"/>
      <w:marBottom w:val="0"/>
      <w:divBdr>
        <w:top w:val="none" w:sz="0" w:space="0" w:color="auto"/>
        <w:left w:val="none" w:sz="0" w:space="0" w:color="auto"/>
        <w:bottom w:val="none" w:sz="0" w:space="0" w:color="auto"/>
        <w:right w:val="none" w:sz="0" w:space="0" w:color="auto"/>
      </w:divBdr>
    </w:div>
    <w:div w:id="160047736">
      <w:bodyDiv w:val="1"/>
      <w:marLeft w:val="0"/>
      <w:marRight w:val="0"/>
      <w:marTop w:val="0"/>
      <w:marBottom w:val="0"/>
      <w:divBdr>
        <w:top w:val="none" w:sz="0" w:space="0" w:color="auto"/>
        <w:left w:val="none" w:sz="0" w:space="0" w:color="auto"/>
        <w:bottom w:val="none" w:sz="0" w:space="0" w:color="auto"/>
        <w:right w:val="none" w:sz="0" w:space="0" w:color="auto"/>
      </w:divBdr>
    </w:div>
    <w:div w:id="180557409">
      <w:bodyDiv w:val="1"/>
      <w:marLeft w:val="0"/>
      <w:marRight w:val="0"/>
      <w:marTop w:val="0"/>
      <w:marBottom w:val="0"/>
      <w:divBdr>
        <w:top w:val="none" w:sz="0" w:space="0" w:color="auto"/>
        <w:left w:val="none" w:sz="0" w:space="0" w:color="auto"/>
        <w:bottom w:val="none" w:sz="0" w:space="0" w:color="auto"/>
        <w:right w:val="none" w:sz="0" w:space="0" w:color="auto"/>
      </w:divBdr>
    </w:div>
    <w:div w:id="203909112">
      <w:bodyDiv w:val="1"/>
      <w:marLeft w:val="0"/>
      <w:marRight w:val="0"/>
      <w:marTop w:val="0"/>
      <w:marBottom w:val="0"/>
      <w:divBdr>
        <w:top w:val="none" w:sz="0" w:space="0" w:color="auto"/>
        <w:left w:val="none" w:sz="0" w:space="0" w:color="auto"/>
        <w:bottom w:val="none" w:sz="0" w:space="0" w:color="auto"/>
        <w:right w:val="none" w:sz="0" w:space="0" w:color="auto"/>
      </w:divBdr>
    </w:div>
    <w:div w:id="214317364">
      <w:bodyDiv w:val="1"/>
      <w:marLeft w:val="0"/>
      <w:marRight w:val="0"/>
      <w:marTop w:val="0"/>
      <w:marBottom w:val="0"/>
      <w:divBdr>
        <w:top w:val="none" w:sz="0" w:space="0" w:color="auto"/>
        <w:left w:val="none" w:sz="0" w:space="0" w:color="auto"/>
        <w:bottom w:val="none" w:sz="0" w:space="0" w:color="auto"/>
        <w:right w:val="none" w:sz="0" w:space="0" w:color="auto"/>
      </w:divBdr>
    </w:div>
    <w:div w:id="275721270">
      <w:bodyDiv w:val="1"/>
      <w:marLeft w:val="0"/>
      <w:marRight w:val="0"/>
      <w:marTop w:val="0"/>
      <w:marBottom w:val="0"/>
      <w:divBdr>
        <w:top w:val="none" w:sz="0" w:space="0" w:color="auto"/>
        <w:left w:val="none" w:sz="0" w:space="0" w:color="auto"/>
        <w:bottom w:val="none" w:sz="0" w:space="0" w:color="auto"/>
        <w:right w:val="none" w:sz="0" w:space="0" w:color="auto"/>
      </w:divBdr>
    </w:div>
    <w:div w:id="282201532">
      <w:bodyDiv w:val="1"/>
      <w:marLeft w:val="0"/>
      <w:marRight w:val="0"/>
      <w:marTop w:val="0"/>
      <w:marBottom w:val="0"/>
      <w:divBdr>
        <w:top w:val="none" w:sz="0" w:space="0" w:color="auto"/>
        <w:left w:val="none" w:sz="0" w:space="0" w:color="auto"/>
        <w:bottom w:val="none" w:sz="0" w:space="0" w:color="auto"/>
        <w:right w:val="none" w:sz="0" w:space="0" w:color="auto"/>
      </w:divBdr>
    </w:div>
    <w:div w:id="293827882">
      <w:bodyDiv w:val="1"/>
      <w:marLeft w:val="0"/>
      <w:marRight w:val="0"/>
      <w:marTop w:val="0"/>
      <w:marBottom w:val="0"/>
      <w:divBdr>
        <w:top w:val="none" w:sz="0" w:space="0" w:color="auto"/>
        <w:left w:val="none" w:sz="0" w:space="0" w:color="auto"/>
        <w:bottom w:val="none" w:sz="0" w:space="0" w:color="auto"/>
        <w:right w:val="none" w:sz="0" w:space="0" w:color="auto"/>
      </w:divBdr>
    </w:div>
    <w:div w:id="327515743">
      <w:bodyDiv w:val="1"/>
      <w:marLeft w:val="0"/>
      <w:marRight w:val="0"/>
      <w:marTop w:val="0"/>
      <w:marBottom w:val="0"/>
      <w:divBdr>
        <w:top w:val="none" w:sz="0" w:space="0" w:color="auto"/>
        <w:left w:val="none" w:sz="0" w:space="0" w:color="auto"/>
        <w:bottom w:val="none" w:sz="0" w:space="0" w:color="auto"/>
        <w:right w:val="none" w:sz="0" w:space="0" w:color="auto"/>
      </w:divBdr>
    </w:div>
    <w:div w:id="329330450">
      <w:bodyDiv w:val="1"/>
      <w:marLeft w:val="0"/>
      <w:marRight w:val="0"/>
      <w:marTop w:val="0"/>
      <w:marBottom w:val="0"/>
      <w:divBdr>
        <w:top w:val="none" w:sz="0" w:space="0" w:color="auto"/>
        <w:left w:val="none" w:sz="0" w:space="0" w:color="auto"/>
        <w:bottom w:val="none" w:sz="0" w:space="0" w:color="auto"/>
        <w:right w:val="none" w:sz="0" w:space="0" w:color="auto"/>
      </w:divBdr>
    </w:div>
    <w:div w:id="361394527">
      <w:bodyDiv w:val="1"/>
      <w:marLeft w:val="0"/>
      <w:marRight w:val="0"/>
      <w:marTop w:val="0"/>
      <w:marBottom w:val="0"/>
      <w:divBdr>
        <w:top w:val="none" w:sz="0" w:space="0" w:color="auto"/>
        <w:left w:val="none" w:sz="0" w:space="0" w:color="auto"/>
        <w:bottom w:val="none" w:sz="0" w:space="0" w:color="auto"/>
        <w:right w:val="none" w:sz="0" w:space="0" w:color="auto"/>
      </w:divBdr>
    </w:div>
    <w:div w:id="388843849">
      <w:bodyDiv w:val="1"/>
      <w:marLeft w:val="0"/>
      <w:marRight w:val="0"/>
      <w:marTop w:val="0"/>
      <w:marBottom w:val="0"/>
      <w:divBdr>
        <w:top w:val="none" w:sz="0" w:space="0" w:color="auto"/>
        <w:left w:val="none" w:sz="0" w:space="0" w:color="auto"/>
        <w:bottom w:val="none" w:sz="0" w:space="0" w:color="auto"/>
        <w:right w:val="none" w:sz="0" w:space="0" w:color="auto"/>
      </w:divBdr>
    </w:div>
    <w:div w:id="398865836">
      <w:bodyDiv w:val="1"/>
      <w:marLeft w:val="0"/>
      <w:marRight w:val="0"/>
      <w:marTop w:val="0"/>
      <w:marBottom w:val="0"/>
      <w:divBdr>
        <w:top w:val="none" w:sz="0" w:space="0" w:color="auto"/>
        <w:left w:val="none" w:sz="0" w:space="0" w:color="auto"/>
        <w:bottom w:val="none" w:sz="0" w:space="0" w:color="auto"/>
        <w:right w:val="none" w:sz="0" w:space="0" w:color="auto"/>
      </w:divBdr>
    </w:div>
    <w:div w:id="426077633">
      <w:bodyDiv w:val="1"/>
      <w:marLeft w:val="0"/>
      <w:marRight w:val="0"/>
      <w:marTop w:val="0"/>
      <w:marBottom w:val="0"/>
      <w:divBdr>
        <w:top w:val="none" w:sz="0" w:space="0" w:color="auto"/>
        <w:left w:val="none" w:sz="0" w:space="0" w:color="auto"/>
        <w:bottom w:val="none" w:sz="0" w:space="0" w:color="auto"/>
        <w:right w:val="none" w:sz="0" w:space="0" w:color="auto"/>
      </w:divBdr>
    </w:div>
    <w:div w:id="465246853">
      <w:bodyDiv w:val="1"/>
      <w:marLeft w:val="0"/>
      <w:marRight w:val="0"/>
      <w:marTop w:val="0"/>
      <w:marBottom w:val="0"/>
      <w:divBdr>
        <w:top w:val="none" w:sz="0" w:space="0" w:color="auto"/>
        <w:left w:val="none" w:sz="0" w:space="0" w:color="auto"/>
        <w:bottom w:val="none" w:sz="0" w:space="0" w:color="auto"/>
        <w:right w:val="none" w:sz="0" w:space="0" w:color="auto"/>
      </w:divBdr>
    </w:div>
    <w:div w:id="474447285">
      <w:bodyDiv w:val="1"/>
      <w:marLeft w:val="0"/>
      <w:marRight w:val="0"/>
      <w:marTop w:val="0"/>
      <w:marBottom w:val="0"/>
      <w:divBdr>
        <w:top w:val="none" w:sz="0" w:space="0" w:color="auto"/>
        <w:left w:val="none" w:sz="0" w:space="0" w:color="auto"/>
        <w:bottom w:val="none" w:sz="0" w:space="0" w:color="auto"/>
        <w:right w:val="none" w:sz="0" w:space="0" w:color="auto"/>
      </w:divBdr>
    </w:div>
    <w:div w:id="526873425">
      <w:bodyDiv w:val="1"/>
      <w:marLeft w:val="0"/>
      <w:marRight w:val="0"/>
      <w:marTop w:val="0"/>
      <w:marBottom w:val="0"/>
      <w:divBdr>
        <w:top w:val="none" w:sz="0" w:space="0" w:color="auto"/>
        <w:left w:val="none" w:sz="0" w:space="0" w:color="auto"/>
        <w:bottom w:val="none" w:sz="0" w:space="0" w:color="auto"/>
        <w:right w:val="none" w:sz="0" w:space="0" w:color="auto"/>
      </w:divBdr>
    </w:div>
    <w:div w:id="526915006">
      <w:bodyDiv w:val="1"/>
      <w:marLeft w:val="0"/>
      <w:marRight w:val="0"/>
      <w:marTop w:val="0"/>
      <w:marBottom w:val="0"/>
      <w:divBdr>
        <w:top w:val="none" w:sz="0" w:space="0" w:color="auto"/>
        <w:left w:val="none" w:sz="0" w:space="0" w:color="auto"/>
        <w:bottom w:val="none" w:sz="0" w:space="0" w:color="auto"/>
        <w:right w:val="none" w:sz="0" w:space="0" w:color="auto"/>
      </w:divBdr>
    </w:div>
    <w:div w:id="534122710">
      <w:bodyDiv w:val="1"/>
      <w:marLeft w:val="0"/>
      <w:marRight w:val="0"/>
      <w:marTop w:val="0"/>
      <w:marBottom w:val="0"/>
      <w:divBdr>
        <w:top w:val="none" w:sz="0" w:space="0" w:color="auto"/>
        <w:left w:val="none" w:sz="0" w:space="0" w:color="auto"/>
        <w:bottom w:val="none" w:sz="0" w:space="0" w:color="auto"/>
        <w:right w:val="none" w:sz="0" w:space="0" w:color="auto"/>
      </w:divBdr>
    </w:div>
    <w:div w:id="535777471">
      <w:bodyDiv w:val="1"/>
      <w:marLeft w:val="0"/>
      <w:marRight w:val="0"/>
      <w:marTop w:val="0"/>
      <w:marBottom w:val="0"/>
      <w:divBdr>
        <w:top w:val="none" w:sz="0" w:space="0" w:color="auto"/>
        <w:left w:val="none" w:sz="0" w:space="0" w:color="auto"/>
        <w:bottom w:val="none" w:sz="0" w:space="0" w:color="auto"/>
        <w:right w:val="none" w:sz="0" w:space="0" w:color="auto"/>
      </w:divBdr>
    </w:div>
    <w:div w:id="547763308">
      <w:bodyDiv w:val="1"/>
      <w:marLeft w:val="0"/>
      <w:marRight w:val="0"/>
      <w:marTop w:val="0"/>
      <w:marBottom w:val="0"/>
      <w:divBdr>
        <w:top w:val="none" w:sz="0" w:space="0" w:color="auto"/>
        <w:left w:val="none" w:sz="0" w:space="0" w:color="auto"/>
        <w:bottom w:val="none" w:sz="0" w:space="0" w:color="auto"/>
        <w:right w:val="none" w:sz="0" w:space="0" w:color="auto"/>
      </w:divBdr>
    </w:div>
    <w:div w:id="575675389">
      <w:bodyDiv w:val="1"/>
      <w:marLeft w:val="0"/>
      <w:marRight w:val="0"/>
      <w:marTop w:val="0"/>
      <w:marBottom w:val="0"/>
      <w:divBdr>
        <w:top w:val="none" w:sz="0" w:space="0" w:color="auto"/>
        <w:left w:val="none" w:sz="0" w:space="0" w:color="auto"/>
        <w:bottom w:val="none" w:sz="0" w:space="0" w:color="auto"/>
        <w:right w:val="none" w:sz="0" w:space="0" w:color="auto"/>
      </w:divBdr>
    </w:div>
    <w:div w:id="577518663">
      <w:bodyDiv w:val="1"/>
      <w:marLeft w:val="0"/>
      <w:marRight w:val="0"/>
      <w:marTop w:val="0"/>
      <w:marBottom w:val="0"/>
      <w:divBdr>
        <w:top w:val="none" w:sz="0" w:space="0" w:color="auto"/>
        <w:left w:val="none" w:sz="0" w:space="0" w:color="auto"/>
        <w:bottom w:val="none" w:sz="0" w:space="0" w:color="auto"/>
        <w:right w:val="none" w:sz="0" w:space="0" w:color="auto"/>
      </w:divBdr>
    </w:div>
    <w:div w:id="595557485">
      <w:bodyDiv w:val="1"/>
      <w:marLeft w:val="0"/>
      <w:marRight w:val="0"/>
      <w:marTop w:val="0"/>
      <w:marBottom w:val="0"/>
      <w:divBdr>
        <w:top w:val="none" w:sz="0" w:space="0" w:color="auto"/>
        <w:left w:val="none" w:sz="0" w:space="0" w:color="auto"/>
        <w:bottom w:val="none" w:sz="0" w:space="0" w:color="auto"/>
        <w:right w:val="none" w:sz="0" w:space="0" w:color="auto"/>
      </w:divBdr>
    </w:div>
    <w:div w:id="650057480">
      <w:bodyDiv w:val="1"/>
      <w:marLeft w:val="0"/>
      <w:marRight w:val="0"/>
      <w:marTop w:val="0"/>
      <w:marBottom w:val="0"/>
      <w:divBdr>
        <w:top w:val="none" w:sz="0" w:space="0" w:color="auto"/>
        <w:left w:val="none" w:sz="0" w:space="0" w:color="auto"/>
        <w:bottom w:val="none" w:sz="0" w:space="0" w:color="auto"/>
        <w:right w:val="none" w:sz="0" w:space="0" w:color="auto"/>
      </w:divBdr>
    </w:div>
    <w:div w:id="655886192">
      <w:bodyDiv w:val="1"/>
      <w:marLeft w:val="0"/>
      <w:marRight w:val="0"/>
      <w:marTop w:val="0"/>
      <w:marBottom w:val="0"/>
      <w:divBdr>
        <w:top w:val="none" w:sz="0" w:space="0" w:color="auto"/>
        <w:left w:val="none" w:sz="0" w:space="0" w:color="auto"/>
        <w:bottom w:val="none" w:sz="0" w:space="0" w:color="auto"/>
        <w:right w:val="none" w:sz="0" w:space="0" w:color="auto"/>
      </w:divBdr>
    </w:div>
    <w:div w:id="662663043">
      <w:bodyDiv w:val="1"/>
      <w:marLeft w:val="0"/>
      <w:marRight w:val="0"/>
      <w:marTop w:val="0"/>
      <w:marBottom w:val="0"/>
      <w:divBdr>
        <w:top w:val="none" w:sz="0" w:space="0" w:color="auto"/>
        <w:left w:val="none" w:sz="0" w:space="0" w:color="auto"/>
        <w:bottom w:val="none" w:sz="0" w:space="0" w:color="auto"/>
        <w:right w:val="none" w:sz="0" w:space="0" w:color="auto"/>
      </w:divBdr>
    </w:div>
    <w:div w:id="682174652">
      <w:bodyDiv w:val="1"/>
      <w:marLeft w:val="0"/>
      <w:marRight w:val="0"/>
      <w:marTop w:val="0"/>
      <w:marBottom w:val="0"/>
      <w:divBdr>
        <w:top w:val="none" w:sz="0" w:space="0" w:color="auto"/>
        <w:left w:val="none" w:sz="0" w:space="0" w:color="auto"/>
        <w:bottom w:val="none" w:sz="0" w:space="0" w:color="auto"/>
        <w:right w:val="none" w:sz="0" w:space="0" w:color="auto"/>
      </w:divBdr>
    </w:div>
    <w:div w:id="689112088">
      <w:bodyDiv w:val="1"/>
      <w:marLeft w:val="0"/>
      <w:marRight w:val="0"/>
      <w:marTop w:val="0"/>
      <w:marBottom w:val="0"/>
      <w:divBdr>
        <w:top w:val="none" w:sz="0" w:space="0" w:color="auto"/>
        <w:left w:val="none" w:sz="0" w:space="0" w:color="auto"/>
        <w:bottom w:val="none" w:sz="0" w:space="0" w:color="auto"/>
        <w:right w:val="none" w:sz="0" w:space="0" w:color="auto"/>
      </w:divBdr>
    </w:div>
    <w:div w:id="692996811">
      <w:bodyDiv w:val="1"/>
      <w:marLeft w:val="0"/>
      <w:marRight w:val="0"/>
      <w:marTop w:val="0"/>
      <w:marBottom w:val="0"/>
      <w:divBdr>
        <w:top w:val="none" w:sz="0" w:space="0" w:color="auto"/>
        <w:left w:val="none" w:sz="0" w:space="0" w:color="auto"/>
        <w:bottom w:val="none" w:sz="0" w:space="0" w:color="auto"/>
        <w:right w:val="none" w:sz="0" w:space="0" w:color="auto"/>
      </w:divBdr>
    </w:div>
    <w:div w:id="694385277">
      <w:bodyDiv w:val="1"/>
      <w:marLeft w:val="0"/>
      <w:marRight w:val="0"/>
      <w:marTop w:val="0"/>
      <w:marBottom w:val="0"/>
      <w:divBdr>
        <w:top w:val="none" w:sz="0" w:space="0" w:color="auto"/>
        <w:left w:val="none" w:sz="0" w:space="0" w:color="auto"/>
        <w:bottom w:val="none" w:sz="0" w:space="0" w:color="auto"/>
        <w:right w:val="none" w:sz="0" w:space="0" w:color="auto"/>
      </w:divBdr>
    </w:div>
    <w:div w:id="694961611">
      <w:bodyDiv w:val="1"/>
      <w:marLeft w:val="0"/>
      <w:marRight w:val="0"/>
      <w:marTop w:val="0"/>
      <w:marBottom w:val="0"/>
      <w:divBdr>
        <w:top w:val="none" w:sz="0" w:space="0" w:color="auto"/>
        <w:left w:val="none" w:sz="0" w:space="0" w:color="auto"/>
        <w:bottom w:val="none" w:sz="0" w:space="0" w:color="auto"/>
        <w:right w:val="none" w:sz="0" w:space="0" w:color="auto"/>
      </w:divBdr>
    </w:div>
    <w:div w:id="752119482">
      <w:bodyDiv w:val="1"/>
      <w:marLeft w:val="0"/>
      <w:marRight w:val="0"/>
      <w:marTop w:val="0"/>
      <w:marBottom w:val="0"/>
      <w:divBdr>
        <w:top w:val="none" w:sz="0" w:space="0" w:color="auto"/>
        <w:left w:val="none" w:sz="0" w:space="0" w:color="auto"/>
        <w:bottom w:val="none" w:sz="0" w:space="0" w:color="auto"/>
        <w:right w:val="none" w:sz="0" w:space="0" w:color="auto"/>
      </w:divBdr>
    </w:div>
    <w:div w:id="752429823">
      <w:bodyDiv w:val="1"/>
      <w:marLeft w:val="0"/>
      <w:marRight w:val="0"/>
      <w:marTop w:val="0"/>
      <w:marBottom w:val="0"/>
      <w:divBdr>
        <w:top w:val="none" w:sz="0" w:space="0" w:color="auto"/>
        <w:left w:val="none" w:sz="0" w:space="0" w:color="auto"/>
        <w:bottom w:val="none" w:sz="0" w:space="0" w:color="auto"/>
        <w:right w:val="none" w:sz="0" w:space="0" w:color="auto"/>
      </w:divBdr>
    </w:div>
    <w:div w:id="761528442">
      <w:bodyDiv w:val="1"/>
      <w:marLeft w:val="0"/>
      <w:marRight w:val="0"/>
      <w:marTop w:val="0"/>
      <w:marBottom w:val="0"/>
      <w:divBdr>
        <w:top w:val="none" w:sz="0" w:space="0" w:color="auto"/>
        <w:left w:val="none" w:sz="0" w:space="0" w:color="auto"/>
        <w:bottom w:val="none" w:sz="0" w:space="0" w:color="auto"/>
        <w:right w:val="none" w:sz="0" w:space="0" w:color="auto"/>
      </w:divBdr>
    </w:div>
    <w:div w:id="768358730">
      <w:bodyDiv w:val="1"/>
      <w:marLeft w:val="0"/>
      <w:marRight w:val="0"/>
      <w:marTop w:val="0"/>
      <w:marBottom w:val="0"/>
      <w:divBdr>
        <w:top w:val="none" w:sz="0" w:space="0" w:color="auto"/>
        <w:left w:val="none" w:sz="0" w:space="0" w:color="auto"/>
        <w:bottom w:val="none" w:sz="0" w:space="0" w:color="auto"/>
        <w:right w:val="none" w:sz="0" w:space="0" w:color="auto"/>
      </w:divBdr>
    </w:div>
    <w:div w:id="775372817">
      <w:bodyDiv w:val="1"/>
      <w:marLeft w:val="0"/>
      <w:marRight w:val="0"/>
      <w:marTop w:val="0"/>
      <w:marBottom w:val="0"/>
      <w:divBdr>
        <w:top w:val="none" w:sz="0" w:space="0" w:color="auto"/>
        <w:left w:val="none" w:sz="0" w:space="0" w:color="auto"/>
        <w:bottom w:val="none" w:sz="0" w:space="0" w:color="auto"/>
        <w:right w:val="none" w:sz="0" w:space="0" w:color="auto"/>
      </w:divBdr>
    </w:div>
    <w:div w:id="812796001">
      <w:bodyDiv w:val="1"/>
      <w:marLeft w:val="0"/>
      <w:marRight w:val="0"/>
      <w:marTop w:val="0"/>
      <w:marBottom w:val="0"/>
      <w:divBdr>
        <w:top w:val="none" w:sz="0" w:space="0" w:color="auto"/>
        <w:left w:val="none" w:sz="0" w:space="0" w:color="auto"/>
        <w:bottom w:val="none" w:sz="0" w:space="0" w:color="auto"/>
        <w:right w:val="none" w:sz="0" w:space="0" w:color="auto"/>
      </w:divBdr>
    </w:div>
    <w:div w:id="850148072">
      <w:bodyDiv w:val="1"/>
      <w:marLeft w:val="0"/>
      <w:marRight w:val="0"/>
      <w:marTop w:val="0"/>
      <w:marBottom w:val="0"/>
      <w:divBdr>
        <w:top w:val="none" w:sz="0" w:space="0" w:color="auto"/>
        <w:left w:val="none" w:sz="0" w:space="0" w:color="auto"/>
        <w:bottom w:val="none" w:sz="0" w:space="0" w:color="auto"/>
        <w:right w:val="none" w:sz="0" w:space="0" w:color="auto"/>
      </w:divBdr>
    </w:div>
    <w:div w:id="850532430">
      <w:bodyDiv w:val="1"/>
      <w:marLeft w:val="0"/>
      <w:marRight w:val="0"/>
      <w:marTop w:val="0"/>
      <w:marBottom w:val="0"/>
      <w:divBdr>
        <w:top w:val="none" w:sz="0" w:space="0" w:color="auto"/>
        <w:left w:val="none" w:sz="0" w:space="0" w:color="auto"/>
        <w:bottom w:val="none" w:sz="0" w:space="0" w:color="auto"/>
        <w:right w:val="none" w:sz="0" w:space="0" w:color="auto"/>
      </w:divBdr>
    </w:div>
    <w:div w:id="855770078">
      <w:bodyDiv w:val="1"/>
      <w:marLeft w:val="0"/>
      <w:marRight w:val="0"/>
      <w:marTop w:val="0"/>
      <w:marBottom w:val="0"/>
      <w:divBdr>
        <w:top w:val="none" w:sz="0" w:space="0" w:color="auto"/>
        <w:left w:val="none" w:sz="0" w:space="0" w:color="auto"/>
        <w:bottom w:val="none" w:sz="0" w:space="0" w:color="auto"/>
        <w:right w:val="none" w:sz="0" w:space="0" w:color="auto"/>
      </w:divBdr>
    </w:div>
    <w:div w:id="877014710">
      <w:bodyDiv w:val="1"/>
      <w:marLeft w:val="0"/>
      <w:marRight w:val="0"/>
      <w:marTop w:val="0"/>
      <w:marBottom w:val="0"/>
      <w:divBdr>
        <w:top w:val="none" w:sz="0" w:space="0" w:color="auto"/>
        <w:left w:val="none" w:sz="0" w:space="0" w:color="auto"/>
        <w:bottom w:val="none" w:sz="0" w:space="0" w:color="auto"/>
        <w:right w:val="none" w:sz="0" w:space="0" w:color="auto"/>
      </w:divBdr>
    </w:div>
    <w:div w:id="902133403">
      <w:bodyDiv w:val="1"/>
      <w:marLeft w:val="0"/>
      <w:marRight w:val="0"/>
      <w:marTop w:val="0"/>
      <w:marBottom w:val="0"/>
      <w:divBdr>
        <w:top w:val="none" w:sz="0" w:space="0" w:color="auto"/>
        <w:left w:val="none" w:sz="0" w:space="0" w:color="auto"/>
        <w:bottom w:val="none" w:sz="0" w:space="0" w:color="auto"/>
        <w:right w:val="none" w:sz="0" w:space="0" w:color="auto"/>
      </w:divBdr>
    </w:div>
    <w:div w:id="917903249">
      <w:bodyDiv w:val="1"/>
      <w:marLeft w:val="0"/>
      <w:marRight w:val="0"/>
      <w:marTop w:val="0"/>
      <w:marBottom w:val="0"/>
      <w:divBdr>
        <w:top w:val="none" w:sz="0" w:space="0" w:color="auto"/>
        <w:left w:val="none" w:sz="0" w:space="0" w:color="auto"/>
        <w:bottom w:val="none" w:sz="0" w:space="0" w:color="auto"/>
        <w:right w:val="none" w:sz="0" w:space="0" w:color="auto"/>
      </w:divBdr>
    </w:div>
    <w:div w:id="928855686">
      <w:bodyDiv w:val="1"/>
      <w:marLeft w:val="0"/>
      <w:marRight w:val="0"/>
      <w:marTop w:val="0"/>
      <w:marBottom w:val="0"/>
      <w:divBdr>
        <w:top w:val="none" w:sz="0" w:space="0" w:color="auto"/>
        <w:left w:val="none" w:sz="0" w:space="0" w:color="auto"/>
        <w:bottom w:val="none" w:sz="0" w:space="0" w:color="auto"/>
        <w:right w:val="none" w:sz="0" w:space="0" w:color="auto"/>
      </w:divBdr>
    </w:div>
    <w:div w:id="1042436422">
      <w:bodyDiv w:val="1"/>
      <w:marLeft w:val="0"/>
      <w:marRight w:val="0"/>
      <w:marTop w:val="0"/>
      <w:marBottom w:val="0"/>
      <w:divBdr>
        <w:top w:val="none" w:sz="0" w:space="0" w:color="auto"/>
        <w:left w:val="none" w:sz="0" w:space="0" w:color="auto"/>
        <w:bottom w:val="none" w:sz="0" w:space="0" w:color="auto"/>
        <w:right w:val="none" w:sz="0" w:space="0" w:color="auto"/>
      </w:divBdr>
    </w:div>
    <w:div w:id="1082021929">
      <w:bodyDiv w:val="1"/>
      <w:marLeft w:val="0"/>
      <w:marRight w:val="0"/>
      <w:marTop w:val="0"/>
      <w:marBottom w:val="0"/>
      <w:divBdr>
        <w:top w:val="none" w:sz="0" w:space="0" w:color="auto"/>
        <w:left w:val="none" w:sz="0" w:space="0" w:color="auto"/>
        <w:bottom w:val="none" w:sz="0" w:space="0" w:color="auto"/>
        <w:right w:val="none" w:sz="0" w:space="0" w:color="auto"/>
      </w:divBdr>
    </w:div>
    <w:div w:id="1136950235">
      <w:bodyDiv w:val="1"/>
      <w:marLeft w:val="0"/>
      <w:marRight w:val="0"/>
      <w:marTop w:val="0"/>
      <w:marBottom w:val="0"/>
      <w:divBdr>
        <w:top w:val="none" w:sz="0" w:space="0" w:color="auto"/>
        <w:left w:val="none" w:sz="0" w:space="0" w:color="auto"/>
        <w:bottom w:val="none" w:sz="0" w:space="0" w:color="auto"/>
        <w:right w:val="none" w:sz="0" w:space="0" w:color="auto"/>
      </w:divBdr>
    </w:div>
    <w:div w:id="1154175436">
      <w:bodyDiv w:val="1"/>
      <w:marLeft w:val="0"/>
      <w:marRight w:val="0"/>
      <w:marTop w:val="0"/>
      <w:marBottom w:val="0"/>
      <w:divBdr>
        <w:top w:val="none" w:sz="0" w:space="0" w:color="auto"/>
        <w:left w:val="none" w:sz="0" w:space="0" w:color="auto"/>
        <w:bottom w:val="none" w:sz="0" w:space="0" w:color="auto"/>
        <w:right w:val="none" w:sz="0" w:space="0" w:color="auto"/>
      </w:divBdr>
    </w:div>
    <w:div w:id="1165439411">
      <w:bodyDiv w:val="1"/>
      <w:marLeft w:val="0"/>
      <w:marRight w:val="0"/>
      <w:marTop w:val="0"/>
      <w:marBottom w:val="0"/>
      <w:divBdr>
        <w:top w:val="none" w:sz="0" w:space="0" w:color="auto"/>
        <w:left w:val="none" w:sz="0" w:space="0" w:color="auto"/>
        <w:bottom w:val="none" w:sz="0" w:space="0" w:color="auto"/>
        <w:right w:val="none" w:sz="0" w:space="0" w:color="auto"/>
      </w:divBdr>
    </w:div>
    <w:div w:id="1170605960">
      <w:bodyDiv w:val="1"/>
      <w:marLeft w:val="0"/>
      <w:marRight w:val="0"/>
      <w:marTop w:val="0"/>
      <w:marBottom w:val="0"/>
      <w:divBdr>
        <w:top w:val="none" w:sz="0" w:space="0" w:color="auto"/>
        <w:left w:val="none" w:sz="0" w:space="0" w:color="auto"/>
        <w:bottom w:val="none" w:sz="0" w:space="0" w:color="auto"/>
        <w:right w:val="none" w:sz="0" w:space="0" w:color="auto"/>
      </w:divBdr>
    </w:div>
    <w:div w:id="1207985725">
      <w:bodyDiv w:val="1"/>
      <w:marLeft w:val="0"/>
      <w:marRight w:val="0"/>
      <w:marTop w:val="0"/>
      <w:marBottom w:val="0"/>
      <w:divBdr>
        <w:top w:val="none" w:sz="0" w:space="0" w:color="auto"/>
        <w:left w:val="none" w:sz="0" w:space="0" w:color="auto"/>
        <w:bottom w:val="none" w:sz="0" w:space="0" w:color="auto"/>
        <w:right w:val="none" w:sz="0" w:space="0" w:color="auto"/>
      </w:divBdr>
    </w:div>
    <w:div w:id="1213612767">
      <w:bodyDiv w:val="1"/>
      <w:marLeft w:val="0"/>
      <w:marRight w:val="0"/>
      <w:marTop w:val="0"/>
      <w:marBottom w:val="0"/>
      <w:divBdr>
        <w:top w:val="none" w:sz="0" w:space="0" w:color="auto"/>
        <w:left w:val="none" w:sz="0" w:space="0" w:color="auto"/>
        <w:bottom w:val="none" w:sz="0" w:space="0" w:color="auto"/>
        <w:right w:val="none" w:sz="0" w:space="0" w:color="auto"/>
      </w:divBdr>
    </w:div>
    <w:div w:id="1214152625">
      <w:bodyDiv w:val="1"/>
      <w:marLeft w:val="0"/>
      <w:marRight w:val="0"/>
      <w:marTop w:val="0"/>
      <w:marBottom w:val="0"/>
      <w:divBdr>
        <w:top w:val="none" w:sz="0" w:space="0" w:color="auto"/>
        <w:left w:val="none" w:sz="0" w:space="0" w:color="auto"/>
        <w:bottom w:val="none" w:sz="0" w:space="0" w:color="auto"/>
        <w:right w:val="none" w:sz="0" w:space="0" w:color="auto"/>
      </w:divBdr>
    </w:div>
    <w:div w:id="1274939098">
      <w:bodyDiv w:val="1"/>
      <w:marLeft w:val="0"/>
      <w:marRight w:val="0"/>
      <w:marTop w:val="0"/>
      <w:marBottom w:val="0"/>
      <w:divBdr>
        <w:top w:val="none" w:sz="0" w:space="0" w:color="auto"/>
        <w:left w:val="none" w:sz="0" w:space="0" w:color="auto"/>
        <w:bottom w:val="none" w:sz="0" w:space="0" w:color="auto"/>
        <w:right w:val="none" w:sz="0" w:space="0" w:color="auto"/>
      </w:divBdr>
    </w:div>
    <w:div w:id="1327855760">
      <w:bodyDiv w:val="1"/>
      <w:marLeft w:val="0"/>
      <w:marRight w:val="0"/>
      <w:marTop w:val="0"/>
      <w:marBottom w:val="0"/>
      <w:divBdr>
        <w:top w:val="none" w:sz="0" w:space="0" w:color="auto"/>
        <w:left w:val="none" w:sz="0" w:space="0" w:color="auto"/>
        <w:bottom w:val="none" w:sz="0" w:space="0" w:color="auto"/>
        <w:right w:val="none" w:sz="0" w:space="0" w:color="auto"/>
      </w:divBdr>
    </w:div>
    <w:div w:id="1330213784">
      <w:bodyDiv w:val="1"/>
      <w:marLeft w:val="0"/>
      <w:marRight w:val="0"/>
      <w:marTop w:val="0"/>
      <w:marBottom w:val="0"/>
      <w:divBdr>
        <w:top w:val="none" w:sz="0" w:space="0" w:color="auto"/>
        <w:left w:val="none" w:sz="0" w:space="0" w:color="auto"/>
        <w:bottom w:val="none" w:sz="0" w:space="0" w:color="auto"/>
        <w:right w:val="none" w:sz="0" w:space="0" w:color="auto"/>
      </w:divBdr>
    </w:div>
    <w:div w:id="1339498712">
      <w:bodyDiv w:val="1"/>
      <w:marLeft w:val="0"/>
      <w:marRight w:val="0"/>
      <w:marTop w:val="0"/>
      <w:marBottom w:val="0"/>
      <w:divBdr>
        <w:top w:val="none" w:sz="0" w:space="0" w:color="auto"/>
        <w:left w:val="none" w:sz="0" w:space="0" w:color="auto"/>
        <w:bottom w:val="none" w:sz="0" w:space="0" w:color="auto"/>
        <w:right w:val="none" w:sz="0" w:space="0" w:color="auto"/>
      </w:divBdr>
    </w:div>
    <w:div w:id="1348755845">
      <w:bodyDiv w:val="1"/>
      <w:marLeft w:val="0"/>
      <w:marRight w:val="0"/>
      <w:marTop w:val="0"/>
      <w:marBottom w:val="0"/>
      <w:divBdr>
        <w:top w:val="none" w:sz="0" w:space="0" w:color="auto"/>
        <w:left w:val="none" w:sz="0" w:space="0" w:color="auto"/>
        <w:bottom w:val="none" w:sz="0" w:space="0" w:color="auto"/>
        <w:right w:val="none" w:sz="0" w:space="0" w:color="auto"/>
      </w:divBdr>
    </w:div>
    <w:div w:id="1369336480">
      <w:bodyDiv w:val="1"/>
      <w:marLeft w:val="0"/>
      <w:marRight w:val="0"/>
      <w:marTop w:val="0"/>
      <w:marBottom w:val="0"/>
      <w:divBdr>
        <w:top w:val="none" w:sz="0" w:space="0" w:color="auto"/>
        <w:left w:val="none" w:sz="0" w:space="0" w:color="auto"/>
        <w:bottom w:val="none" w:sz="0" w:space="0" w:color="auto"/>
        <w:right w:val="none" w:sz="0" w:space="0" w:color="auto"/>
      </w:divBdr>
    </w:div>
    <w:div w:id="1401824144">
      <w:bodyDiv w:val="1"/>
      <w:marLeft w:val="0"/>
      <w:marRight w:val="0"/>
      <w:marTop w:val="0"/>
      <w:marBottom w:val="0"/>
      <w:divBdr>
        <w:top w:val="none" w:sz="0" w:space="0" w:color="auto"/>
        <w:left w:val="none" w:sz="0" w:space="0" w:color="auto"/>
        <w:bottom w:val="none" w:sz="0" w:space="0" w:color="auto"/>
        <w:right w:val="none" w:sz="0" w:space="0" w:color="auto"/>
      </w:divBdr>
    </w:div>
    <w:div w:id="1436562792">
      <w:bodyDiv w:val="1"/>
      <w:marLeft w:val="0"/>
      <w:marRight w:val="0"/>
      <w:marTop w:val="0"/>
      <w:marBottom w:val="0"/>
      <w:divBdr>
        <w:top w:val="none" w:sz="0" w:space="0" w:color="auto"/>
        <w:left w:val="none" w:sz="0" w:space="0" w:color="auto"/>
        <w:bottom w:val="none" w:sz="0" w:space="0" w:color="auto"/>
        <w:right w:val="none" w:sz="0" w:space="0" w:color="auto"/>
      </w:divBdr>
    </w:div>
    <w:div w:id="1487552184">
      <w:bodyDiv w:val="1"/>
      <w:marLeft w:val="0"/>
      <w:marRight w:val="0"/>
      <w:marTop w:val="0"/>
      <w:marBottom w:val="0"/>
      <w:divBdr>
        <w:top w:val="none" w:sz="0" w:space="0" w:color="auto"/>
        <w:left w:val="none" w:sz="0" w:space="0" w:color="auto"/>
        <w:bottom w:val="none" w:sz="0" w:space="0" w:color="auto"/>
        <w:right w:val="none" w:sz="0" w:space="0" w:color="auto"/>
      </w:divBdr>
    </w:div>
    <w:div w:id="1496725923">
      <w:bodyDiv w:val="1"/>
      <w:marLeft w:val="0"/>
      <w:marRight w:val="0"/>
      <w:marTop w:val="0"/>
      <w:marBottom w:val="0"/>
      <w:divBdr>
        <w:top w:val="none" w:sz="0" w:space="0" w:color="auto"/>
        <w:left w:val="none" w:sz="0" w:space="0" w:color="auto"/>
        <w:bottom w:val="none" w:sz="0" w:space="0" w:color="auto"/>
        <w:right w:val="none" w:sz="0" w:space="0" w:color="auto"/>
      </w:divBdr>
    </w:div>
    <w:div w:id="1509173364">
      <w:bodyDiv w:val="1"/>
      <w:marLeft w:val="0"/>
      <w:marRight w:val="0"/>
      <w:marTop w:val="0"/>
      <w:marBottom w:val="0"/>
      <w:divBdr>
        <w:top w:val="none" w:sz="0" w:space="0" w:color="auto"/>
        <w:left w:val="none" w:sz="0" w:space="0" w:color="auto"/>
        <w:bottom w:val="none" w:sz="0" w:space="0" w:color="auto"/>
        <w:right w:val="none" w:sz="0" w:space="0" w:color="auto"/>
      </w:divBdr>
    </w:div>
    <w:div w:id="1586112094">
      <w:bodyDiv w:val="1"/>
      <w:marLeft w:val="0"/>
      <w:marRight w:val="0"/>
      <w:marTop w:val="0"/>
      <w:marBottom w:val="0"/>
      <w:divBdr>
        <w:top w:val="none" w:sz="0" w:space="0" w:color="auto"/>
        <w:left w:val="none" w:sz="0" w:space="0" w:color="auto"/>
        <w:bottom w:val="none" w:sz="0" w:space="0" w:color="auto"/>
        <w:right w:val="none" w:sz="0" w:space="0" w:color="auto"/>
      </w:divBdr>
    </w:div>
    <w:div w:id="1641613184">
      <w:bodyDiv w:val="1"/>
      <w:marLeft w:val="0"/>
      <w:marRight w:val="0"/>
      <w:marTop w:val="0"/>
      <w:marBottom w:val="0"/>
      <w:divBdr>
        <w:top w:val="none" w:sz="0" w:space="0" w:color="auto"/>
        <w:left w:val="none" w:sz="0" w:space="0" w:color="auto"/>
        <w:bottom w:val="none" w:sz="0" w:space="0" w:color="auto"/>
        <w:right w:val="none" w:sz="0" w:space="0" w:color="auto"/>
      </w:divBdr>
    </w:div>
    <w:div w:id="1650552892">
      <w:bodyDiv w:val="1"/>
      <w:marLeft w:val="0"/>
      <w:marRight w:val="0"/>
      <w:marTop w:val="0"/>
      <w:marBottom w:val="0"/>
      <w:divBdr>
        <w:top w:val="none" w:sz="0" w:space="0" w:color="auto"/>
        <w:left w:val="none" w:sz="0" w:space="0" w:color="auto"/>
        <w:bottom w:val="none" w:sz="0" w:space="0" w:color="auto"/>
        <w:right w:val="none" w:sz="0" w:space="0" w:color="auto"/>
      </w:divBdr>
    </w:div>
    <w:div w:id="1659264693">
      <w:bodyDiv w:val="1"/>
      <w:marLeft w:val="0"/>
      <w:marRight w:val="0"/>
      <w:marTop w:val="0"/>
      <w:marBottom w:val="0"/>
      <w:divBdr>
        <w:top w:val="none" w:sz="0" w:space="0" w:color="auto"/>
        <w:left w:val="none" w:sz="0" w:space="0" w:color="auto"/>
        <w:bottom w:val="none" w:sz="0" w:space="0" w:color="auto"/>
        <w:right w:val="none" w:sz="0" w:space="0" w:color="auto"/>
      </w:divBdr>
    </w:div>
    <w:div w:id="1692218871">
      <w:bodyDiv w:val="1"/>
      <w:marLeft w:val="0"/>
      <w:marRight w:val="0"/>
      <w:marTop w:val="0"/>
      <w:marBottom w:val="0"/>
      <w:divBdr>
        <w:top w:val="none" w:sz="0" w:space="0" w:color="auto"/>
        <w:left w:val="none" w:sz="0" w:space="0" w:color="auto"/>
        <w:bottom w:val="none" w:sz="0" w:space="0" w:color="auto"/>
        <w:right w:val="none" w:sz="0" w:space="0" w:color="auto"/>
      </w:divBdr>
    </w:div>
    <w:div w:id="1699235415">
      <w:bodyDiv w:val="1"/>
      <w:marLeft w:val="0"/>
      <w:marRight w:val="0"/>
      <w:marTop w:val="0"/>
      <w:marBottom w:val="0"/>
      <w:divBdr>
        <w:top w:val="none" w:sz="0" w:space="0" w:color="auto"/>
        <w:left w:val="none" w:sz="0" w:space="0" w:color="auto"/>
        <w:bottom w:val="none" w:sz="0" w:space="0" w:color="auto"/>
        <w:right w:val="none" w:sz="0" w:space="0" w:color="auto"/>
      </w:divBdr>
    </w:div>
    <w:div w:id="1720587423">
      <w:bodyDiv w:val="1"/>
      <w:marLeft w:val="0"/>
      <w:marRight w:val="0"/>
      <w:marTop w:val="0"/>
      <w:marBottom w:val="0"/>
      <w:divBdr>
        <w:top w:val="none" w:sz="0" w:space="0" w:color="auto"/>
        <w:left w:val="none" w:sz="0" w:space="0" w:color="auto"/>
        <w:bottom w:val="none" w:sz="0" w:space="0" w:color="auto"/>
        <w:right w:val="none" w:sz="0" w:space="0" w:color="auto"/>
      </w:divBdr>
    </w:div>
    <w:div w:id="1723554804">
      <w:bodyDiv w:val="1"/>
      <w:marLeft w:val="0"/>
      <w:marRight w:val="0"/>
      <w:marTop w:val="0"/>
      <w:marBottom w:val="0"/>
      <w:divBdr>
        <w:top w:val="none" w:sz="0" w:space="0" w:color="auto"/>
        <w:left w:val="none" w:sz="0" w:space="0" w:color="auto"/>
        <w:bottom w:val="none" w:sz="0" w:space="0" w:color="auto"/>
        <w:right w:val="none" w:sz="0" w:space="0" w:color="auto"/>
      </w:divBdr>
    </w:div>
    <w:div w:id="1758742474">
      <w:bodyDiv w:val="1"/>
      <w:marLeft w:val="0"/>
      <w:marRight w:val="0"/>
      <w:marTop w:val="0"/>
      <w:marBottom w:val="0"/>
      <w:divBdr>
        <w:top w:val="none" w:sz="0" w:space="0" w:color="auto"/>
        <w:left w:val="none" w:sz="0" w:space="0" w:color="auto"/>
        <w:bottom w:val="none" w:sz="0" w:space="0" w:color="auto"/>
        <w:right w:val="none" w:sz="0" w:space="0" w:color="auto"/>
      </w:divBdr>
    </w:div>
    <w:div w:id="1768766453">
      <w:bodyDiv w:val="1"/>
      <w:marLeft w:val="0"/>
      <w:marRight w:val="0"/>
      <w:marTop w:val="0"/>
      <w:marBottom w:val="0"/>
      <w:divBdr>
        <w:top w:val="none" w:sz="0" w:space="0" w:color="auto"/>
        <w:left w:val="none" w:sz="0" w:space="0" w:color="auto"/>
        <w:bottom w:val="none" w:sz="0" w:space="0" w:color="auto"/>
        <w:right w:val="none" w:sz="0" w:space="0" w:color="auto"/>
      </w:divBdr>
    </w:div>
    <w:div w:id="1774667168">
      <w:bodyDiv w:val="1"/>
      <w:marLeft w:val="0"/>
      <w:marRight w:val="0"/>
      <w:marTop w:val="0"/>
      <w:marBottom w:val="0"/>
      <w:divBdr>
        <w:top w:val="none" w:sz="0" w:space="0" w:color="auto"/>
        <w:left w:val="none" w:sz="0" w:space="0" w:color="auto"/>
        <w:bottom w:val="none" w:sz="0" w:space="0" w:color="auto"/>
        <w:right w:val="none" w:sz="0" w:space="0" w:color="auto"/>
      </w:divBdr>
    </w:div>
    <w:div w:id="1796096240">
      <w:bodyDiv w:val="1"/>
      <w:marLeft w:val="0"/>
      <w:marRight w:val="0"/>
      <w:marTop w:val="0"/>
      <w:marBottom w:val="0"/>
      <w:divBdr>
        <w:top w:val="none" w:sz="0" w:space="0" w:color="auto"/>
        <w:left w:val="none" w:sz="0" w:space="0" w:color="auto"/>
        <w:bottom w:val="none" w:sz="0" w:space="0" w:color="auto"/>
        <w:right w:val="none" w:sz="0" w:space="0" w:color="auto"/>
      </w:divBdr>
    </w:div>
    <w:div w:id="1808233178">
      <w:bodyDiv w:val="1"/>
      <w:marLeft w:val="0"/>
      <w:marRight w:val="0"/>
      <w:marTop w:val="0"/>
      <w:marBottom w:val="0"/>
      <w:divBdr>
        <w:top w:val="none" w:sz="0" w:space="0" w:color="auto"/>
        <w:left w:val="none" w:sz="0" w:space="0" w:color="auto"/>
        <w:bottom w:val="none" w:sz="0" w:space="0" w:color="auto"/>
        <w:right w:val="none" w:sz="0" w:space="0" w:color="auto"/>
      </w:divBdr>
    </w:div>
    <w:div w:id="1818759316">
      <w:bodyDiv w:val="1"/>
      <w:marLeft w:val="0"/>
      <w:marRight w:val="0"/>
      <w:marTop w:val="0"/>
      <w:marBottom w:val="0"/>
      <w:divBdr>
        <w:top w:val="none" w:sz="0" w:space="0" w:color="auto"/>
        <w:left w:val="none" w:sz="0" w:space="0" w:color="auto"/>
        <w:bottom w:val="none" w:sz="0" w:space="0" w:color="auto"/>
        <w:right w:val="none" w:sz="0" w:space="0" w:color="auto"/>
      </w:divBdr>
    </w:div>
    <w:div w:id="1832715400">
      <w:bodyDiv w:val="1"/>
      <w:marLeft w:val="0"/>
      <w:marRight w:val="0"/>
      <w:marTop w:val="0"/>
      <w:marBottom w:val="0"/>
      <w:divBdr>
        <w:top w:val="none" w:sz="0" w:space="0" w:color="auto"/>
        <w:left w:val="none" w:sz="0" w:space="0" w:color="auto"/>
        <w:bottom w:val="none" w:sz="0" w:space="0" w:color="auto"/>
        <w:right w:val="none" w:sz="0" w:space="0" w:color="auto"/>
      </w:divBdr>
    </w:div>
    <w:div w:id="1838960941">
      <w:bodyDiv w:val="1"/>
      <w:marLeft w:val="0"/>
      <w:marRight w:val="0"/>
      <w:marTop w:val="0"/>
      <w:marBottom w:val="0"/>
      <w:divBdr>
        <w:top w:val="none" w:sz="0" w:space="0" w:color="auto"/>
        <w:left w:val="none" w:sz="0" w:space="0" w:color="auto"/>
        <w:bottom w:val="none" w:sz="0" w:space="0" w:color="auto"/>
        <w:right w:val="none" w:sz="0" w:space="0" w:color="auto"/>
      </w:divBdr>
    </w:div>
    <w:div w:id="1898272135">
      <w:bodyDiv w:val="1"/>
      <w:marLeft w:val="0"/>
      <w:marRight w:val="0"/>
      <w:marTop w:val="0"/>
      <w:marBottom w:val="0"/>
      <w:divBdr>
        <w:top w:val="none" w:sz="0" w:space="0" w:color="auto"/>
        <w:left w:val="none" w:sz="0" w:space="0" w:color="auto"/>
        <w:bottom w:val="none" w:sz="0" w:space="0" w:color="auto"/>
        <w:right w:val="none" w:sz="0" w:space="0" w:color="auto"/>
      </w:divBdr>
    </w:div>
    <w:div w:id="1959527493">
      <w:bodyDiv w:val="1"/>
      <w:marLeft w:val="0"/>
      <w:marRight w:val="0"/>
      <w:marTop w:val="0"/>
      <w:marBottom w:val="0"/>
      <w:divBdr>
        <w:top w:val="none" w:sz="0" w:space="0" w:color="auto"/>
        <w:left w:val="none" w:sz="0" w:space="0" w:color="auto"/>
        <w:bottom w:val="none" w:sz="0" w:space="0" w:color="auto"/>
        <w:right w:val="none" w:sz="0" w:space="0" w:color="auto"/>
      </w:divBdr>
    </w:div>
    <w:div w:id="1972973683">
      <w:bodyDiv w:val="1"/>
      <w:marLeft w:val="0"/>
      <w:marRight w:val="0"/>
      <w:marTop w:val="0"/>
      <w:marBottom w:val="0"/>
      <w:divBdr>
        <w:top w:val="none" w:sz="0" w:space="0" w:color="auto"/>
        <w:left w:val="none" w:sz="0" w:space="0" w:color="auto"/>
        <w:bottom w:val="none" w:sz="0" w:space="0" w:color="auto"/>
        <w:right w:val="none" w:sz="0" w:space="0" w:color="auto"/>
      </w:divBdr>
    </w:div>
    <w:div w:id="2002850384">
      <w:bodyDiv w:val="1"/>
      <w:marLeft w:val="0"/>
      <w:marRight w:val="0"/>
      <w:marTop w:val="0"/>
      <w:marBottom w:val="0"/>
      <w:divBdr>
        <w:top w:val="none" w:sz="0" w:space="0" w:color="auto"/>
        <w:left w:val="none" w:sz="0" w:space="0" w:color="auto"/>
        <w:bottom w:val="none" w:sz="0" w:space="0" w:color="auto"/>
        <w:right w:val="none" w:sz="0" w:space="0" w:color="auto"/>
      </w:divBdr>
    </w:div>
    <w:div w:id="2008554088">
      <w:bodyDiv w:val="1"/>
      <w:marLeft w:val="0"/>
      <w:marRight w:val="0"/>
      <w:marTop w:val="0"/>
      <w:marBottom w:val="0"/>
      <w:divBdr>
        <w:top w:val="none" w:sz="0" w:space="0" w:color="auto"/>
        <w:left w:val="none" w:sz="0" w:space="0" w:color="auto"/>
        <w:bottom w:val="none" w:sz="0" w:space="0" w:color="auto"/>
        <w:right w:val="none" w:sz="0" w:space="0" w:color="auto"/>
      </w:divBdr>
    </w:div>
    <w:div w:id="2012028656">
      <w:bodyDiv w:val="1"/>
      <w:marLeft w:val="0"/>
      <w:marRight w:val="0"/>
      <w:marTop w:val="0"/>
      <w:marBottom w:val="0"/>
      <w:divBdr>
        <w:top w:val="none" w:sz="0" w:space="0" w:color="auto"/>
        <w:left w:val="none" w:sz="0" w:space="0" w:color="auto"/>
        <w:bottom w:val="none" w:sz="0" w:space="0" w:color="auto"/>
        <w:right w:val="none" w:sz="0" w:space="0" w:color="auto"/>
      </w:divBdr>
    </w:div>
    <w:div w:id="2059429139">
      <w:bodyDiv w:val="1"/>
      <w:marLeft w:val="0"/>
      <w:marRight w:val="0"/>
      <w:marTop w:val="0"/>
      <w:marBottom w:val="0"/>
      <w:divBdr>
        <w:top w:val="none" w:sz="0" w:space="0" w:color="auto"/>
        <w:left w:val="none" w:sz="0" w:space="0" w:color="auto"/>
        <w:bottom w:val="none" w:sz="0" w:space="0" w:color="auto"/>
        <w:right w:val="none" w:sz="0" w:space="0" w:color="auto"/>
      </w:divBdr>
    </w:div>
    <w:div w:id="2100326145">
      <w:bodyDiv w:val="1"/>
      <w:marLeft w:val="0"/>
      <w:marRight w:val="0"/>
      <w:marTop w:val="0"/>
      <w:marBottom w:val="0"/>
      <w:divBdr>
        <w:top w:val="none" w:sz="0" w:space="0" w:color="auto"/>
        <w:left w:val="none" w:sz="0" w:space="0" w:color="auto"/>
        <w:bottom w:val="none" w:sz="0" w:space="0" w:color="auto"/>
        <w:right w:val="none" w:sz="0" w:space="0" w:color="auto"/>
      </w:divBdr>
    </w:div>
    <w:div w:id="2142263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www.foopak.com/the-online-food-delivery-market-size-is-soaring-key-trends-revealed/?utm_source=chatgpt.com" TargetMode="External"/><Relationship Id="rId39" Type="http://schemas.openxmlformats.org/officeDocument/2006/relationships/hyperlink" Target="https://www.theguardian.com/business/2024/mar/11/new-eu-gig-economy-laws-saved-from-oblivion-by-belgian-compromise?utm_source=chatgpt.com" TargetMode="External"/><Relationship Id="rId21" Type="http://schemas.openxmlformats.org/officeDocument/2006/relationships/hyperlink" Target="https://arxiv.org/abs/2508.03670?utm_source=chatgpt.com" TargetMode="External"/><Relationship Id="rId34" Type="http://schemas.openxmlformats.org/officeDocument/2006/relationships/hyperlink" Target="https://journals.sagepub.com/doi/10.1177/09500170241257437?utm_source=chatgpt.com" TargetMode="External"/><Relationship Id="rId42" Type="http://schemas.openxmlformats.org/officeDocument/2006/relationships/hyperlink" Target="https://www.grandviewresearch.com/industry-analysis/online-food-delivery-services-market?utm_source=chatgpt.com" TargetMode="External"/><Relationship Id="rId47" Type="http://schemas.openxmlformats.org/officeDocument/2006/relationships/hyperlink" Target="https://www.researchgate.net/figure/PESTEL-analysis-Source-the-authors_fig2_373122171?utm_source=chatgpt.com"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articles.manupatra.com/article-details/WORKERS-RIGHTS-IN-GIG-ECONOMY-LEGAL-FRAMEWORK-AND-CHALLENGES?utm_source=chatgpt.com" TargetMode="External"/><Relationship Id="rId11" Type="http://schemas.openxmlformats.org/officeDocument/2006/relationships/image" Target="media/image4.png"/><Relationship Id="rId24" Type="http://schemas.openxmlformats.org/officeDocument/2006/relationships/hyperlink" Target="https://lawasia.asn.au/sites/default/files/2025-02/Regulating%20the%20Gig%20Economy-%20Labour%20Rights%20And%20Other%20Safeguards%20%E2%80%93%20Muskaan%20Dhoundiyal%20%E2%80%93%20Jan%202025.pdf?utm_source=chatgpt.com" TargetMode="External"/><Relationship Id="rId32" Type="http://schemas.openxmlformats.org/officeDocument/2006/relationships/hyperlink" Target="https://www.researchgate.net/publication/365119717_The_mobilisation_of_food_delivery_gig_economy_workers_riders?utm_source=chatgpt.com" TargetMode="External"/><Relationship Id="rId37" Type="http://schemas.openxmlformats.org/officeDocument/2006/relationships/hyperlink" Target="https://www.technavio.com/report/food-delivery-market-industry-in-india-analysis?utm_source=chatgpt.com" TargetMode="External"/><Relationship Id="rId40" Type="http://schemas.openxmlformats.org/officeDocument/2006/relationships/hyperlink" Target="https://www.weforum.org/stories/2023/02/eu-rules-gig-work/?utm_source=chatgpt.com" TargetMode="External"/><Relationship Id="rId45" Type="http://schemas.openxmlformats.org/officeDocument/2006/relationships/hyperlink" Target="https://www.marketdataforecast.com/market-reports/europe-online-food-delivery-market?utm_source=chatgpt.com"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deliverect.com/en/blog/trending/the-state-of-the-food-delivery-industry-worldwide?utm_source=chatgpt.com" TargetMode="External"/><Relationship Id="rId28" Type="http://schemas.openxmlformats.org/officeDocument/2006/relationships/hyperlink" Target="https://www.ibef.org/blogs/online-food-delivery-transforming-consumer-behaviour-and-market-trends?utm_source=chatgpt.com" TargetMode="External"/><Relationship Id="rId36" Type="http://schemas.openxmlformats.org/officeDocument/2006/relationships/hyperlink" Target="https://www.tandfonline.com/doi/full/10.1080/15378020.2025.2554820?af=R&amp;utm_source=chatgpt.com"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arxiv.org/abs/2402.10725?utm_source=chatgpt.com" TargetMode="External"/><Relationship Id="rId31" Type="http://schemas.openxmlformats.org/officeDocument/2006/relationships/hyperlink" Target="https://www.researchandmarkets.com/reports/5758502/india-online-food-delivery-market-forecast?srsltid=AfmBOoqwuEAXdA0Tblpvof7Zf-Nv1doPi3T7YZNpP31s3xVwTceBeKcL&amp;utm_source=chatgpt.com" TargetMode="External"/><Relationship Id="rId44" Type="http://schemas.openxmlformats.org/officeDocument/2006/relationships/hyperlink" Target="https://entrackr.com/2024/08/zomato-crosses-25-bn-market-cap-with-rs-253-cr-profits-in-q1-fy25/?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usinessofapps.com/data/food-delivery-app-market/?utm_source=chatgpt.com" TargetMode="External"/><Relationship Id="rId27" Type="http://schemas.openxmlformats.org/officeDocument/2006/relationships/hyperlink" Target="https://www.grandviewresearch.com/industry-analysis/online-food-delivery-market-report?utm_source=chatgpt.com" TargetMode="External"/><Relationship Id="rId30" Type="http://schemas.openxmlformats.org/officeDocument/2006/relationships/hyperlink" Target="https://www.menutiger.com/blog/food-delivery-statistics?utm_source=chatgpt.com" TargetMode="External"/><Relationship Id="rId35" Type="http://schemas.openxmlformats.org/officeDocument/2006/relationships/hyperlink" Target="https://www.sciencedirect.com/science/article/pii/S2405844024175226?utm_source=chatgpt.com" TargetMode="External"/><Relationship Id="rId43" Type="http://schemas.openxmlformats.org/officeDocument/2006/relationships/hyperlink" Target="https://www.instagram.com/p/DNlBuXuNk_W/" TargetMode="External"/><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merchants.doordash.com/en-us/blog/food-delivery-statistics?utm_source=chatgpt.com" TargetMode="External"/><Relationship Id="rId33" Type="http://schemas.openxmlformats.org/officeDocument/2006/relationships/hyperlink" Target="https://www.reuters.com/world/india/bigbasket-launch-10-minute-food-delivery-across-india-by-march-2026-executive-2025-06-10/?utm_source=chatgpt.com" TargetMode="External"/><Relationship Id="rId38" Type="http://schemas.openxmlformats.org/officeDocument/2006/relationships/hyperlink" Target="https://www.thebusinessresearchcompany.com/report/online-food-delivery-services-global-market-report?utm_source=chatgpt.com" TargetMode="External"/><Relationship Id="rId46" Type="http://schemas.openxmlformats.org/officeDocument/2006/relationships/hyperlink" Target="https://finance.yahoo.com/news/doordash-hits-profitability-growth-keep-130136737.html?utm_source=chatgpt.com" TargetMode="External"/><Relationship Id="rId20" Type="http://schemas.openxmlformats.org/officeDocument/2006/relationships/hyperlink" Target="https://arxiv.org/abs/2509.24303?utm_source=chatgpt.com" TargetMode="External"/><Relationship Id="rId41" Type="http://schemas.openxmlformats.org/officeDocument/2006/relationships/hyperlink" Target="https://strategiccoffee.chriscfox.com/2017/05/porters-generic-strategies-and-how-to-use-them.html?utm_source=chatgpt.com"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CBD2C6-5885-44D6-B19A-41EA450767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21</Pages>
  <Words>3945</Words>
  <Characters>28131</Characters>
  <Application>Microsoft Office Word</Application>
  <DocSecurity>0</DocSecurity>
  <Lines>530</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Bending Moments</cp:lastModifiedBy>
  <cp:revision>7</cp:revision>
  <dcterms:created xsi:type="dcterms:W3CDTF">2025-11-17T12:56:00Z</dcterms:created>
  <dcterms:modified xsi:type="dcterms:W3CDTF">2025-11-18T03:32:00Z</dcterms:modified>
</cp:coreProperties>
</file>