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0"/>
        <w:spacing w:after="0" w:line="480" w:lineRule="auto"/>
        <w:jc w:val="both"/>
        <w:rPr>
          <w:rFonts w:ascii="Times New Roman" w:cs="Times New Roman" w:hAnsi="Times New Roman" w:eastAsia="Times New Roman"/>
          <w:sz w:val="24"/>
          <w:szCs w:val="24"/>
          <w:lang w:val="en-US"/>
        </w:rPr>
      </w:pPr>
      <w:r>
        <w:rPr>
          <w:rFonts w:ascii="Times New Roman" w:cs="Times New Roman" w:hAnsi="Times New Roman" w:eastAsia="Times New Roman"/>
          <w:sz w:val="24"/>
          <w:szCs w:val="24"/>
          <w:lang w:val="en-US"/>
        </w:rPr>
        <w:drawing xmlns:a="http://schemas.openxmlformats.org/drawingml/2006/main">
          <wp:anchor distT="152400" distB="152400" distL="152400" distR="152400" simplePos="0" relativeHeight="251659264" behindDoc="0" locked="0" layoutInCell="1" allowOverlap="1">
            <wp:simplePos x="0" y="0"/>
            <wp:positionH relativeFrom="margin">
              <wp:posOffset>-529480</wp:posOffset>
            </wp:positionH>
            <wp:positionV relativeFrom="page">
              <wp:posOffset>986329</wp:posOffset>
            </wp:positionV>
            <wp:extent cx="1799039" cy="595068"/>
            <wp:effectExtent l="0" t="0" r="0" b="0"/>
            <wp:wrapThrough wrapText="bothSides" distL="152400" distR="152400">
              <wp:wrapPolygon edited="1">
                <wp:start x="0" y="0"/>
                <wp:lineTo x="0" y="21594"/>
                <wp:lineTo x="21600" y="21594"/>
                <wp:lineTo x="21600" y="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rcRect l="0" t="0" r="0" b="0"/>
                    <a:stretch>
                      <a:fillRect/>
                    </a:stretch>
                  </pic:blipFill>
                  <pic:spPr>
                    <a:xfrm>
                      <a:off x="0" y="0"/>
                      <a:ext cx="1799039" cy="595068"/>
                    </a:xfrm>
                    <a:prstGeom prst="rect">
                      <a:avLst/>
                    </a:prstGeom>
                    <a:ln w="12700" cap="flat">
                      <a:noFill/>
                      <a:miter lim="400000"/>
                    </a:ln>
                    <a:effectLst/>
                  </pic:spPr>
                </pic:pic>
              </a:graphicData>
            </a:graphic>
          </wp:anchor>
        </w:drawing>
      </w:r>
    </w:p>
    <w:p>
      <w:pPr>
        <w:pStyle w:val="Normal.0"/>
        <w:spacing w:after="0" w:line="480" w:lineRule="auto"/>
        <w:jc w:val="both"/>
        <w:rPr>
          <w:rFonts w:ascii="Times New Roman" w:cs="Times New Roman" w:hAnsi="Times New Roman" w:eastAsia="Times New Roman"/>
          <w:sz w:val="24"/>
          <w:szCs w:val="24"/>
          <w:lang w:val="en-US"/>
        </w:rPr>
      </w:pPr>
    </w:p>
    <w:p>
      <w:pPr>
        <w:pStyle w:val="Normal.0"/>
        <w:spacing w:after="0" w:line="480" w:lineRule="auto"/>
        <w:jc w:val="both"/>
        <w:rPr>
          <w:rFonts w:ascii="Times New Roman" w:cs="Times New Roman" w:hAnsi="Times New Roman" w:eastAsia="Times New Roman"/>
          <w:sz w:val="24"/>
          <w:szCs w:val="24"/>
          <w:lang w:val="en-US"/>
        </w:rPr>
      </w:pPr>
    </w:p>
    <w:p>
      <w:pPr>
        <w:pStyle w:val="heading 3"/>
        <w:keepNext w:val="0"/>
        <w:keepLines w:val="0"/>
        <w:spacing w:before="0"/>
        <w:outlineLvl w:val="9"/>
        <w:rPr>
          <w:rFonts w:ascii="Times New Roman" w:cs="Times New Roman" w:hAnsi="Times New Roman" w:eastAsia="Times New Roman"/>
          <w:outline w:val="0"/>
          <w:color w:val="000000"/>
          <w:sz w:val="28"/>
          <w:szCs w:val="28"/>
          <w:u w:color="000000"/>
          <w14:textOutline w14:w="12700" w14:cap="flat">
            <w14:noFill/>
            <w14:miter w14:lim="400000"/>
          </w14:textOutline>
          <w14:textFill>
            <w14:solidFill>
              <w14:srgbClr w14:val="000000"/>
            </w14:solidFill>
          </w14:textFill>
        </w:rPr>
      </w:pPr>
    </w:p>
    <w:p>
      <w:pPr>
        <w:pStyle w:val="Normal.0"/>
        <w:spacing w:after="160" w:line="259" w:lineRule="auto"/>
        <w:rPr>
          <w:rFonts w:ascii="Times New Roman" w:cs="Times New Roman" w:hAnsi="Times New Roman" w:eastAsia="Times New Roman"/>
          <w14:textOutline w14:w="12700" w14:cap="flat">
            <w14:noFill/>
            <w14:miter w14:lim="400000"/>
          </w14:textOutline>
        </w:rPr>
      </w:pPr>
    </w:p>
    <w:p>
      <w:pPr>
        <w:pStyle w:val="Normal.0"/>
        <w:spacing w:after="160" w:line="259" w:lineRule="auto"/>
        <w:rPr>
          <w:rFonts w:ascii="Arial" w:cs="Arial" w:hAnsi="Arial" w:eastAsia="Arial"/>
          <w14:textOutline w14:w="12700" w14:cap="flat">
            <w14:noFill/>
            <w14:miter w14:lim="400000"/>
          </w14:textOutline>
        </w:rPr>
      </w:pPr>
    </w:p>
    <w:p>
      <w:pPr>
        <w:pStyle w:val="Default"/>
        <w:bidi w:val="0"/>
        <w:spacing w:before="0" w:after="240"/>
        <w:ind w:left="0" w:right="0" w:firstLine="0"/>
        <w:jc w:val="center"/>
        <w:rPr>
          <w:rFonts w:ascii="Arial" w:cs="Arial" w:hAnsi="Arial" w:eastAsia="Arial"/>
          <w:u w:color="000000"/>
          <w:rtl w:val="0"/>
          <w:lang w:val="en-US"/>
          <w14:textOutline w14:w="12700" w14:cap="flat">
            <w14:noFill/>
            <w14:miter w14:lim="400000"/>
          </w14:textOutline>
        </w:rPr>
      </w:pPr>
    </w:p>
    <w:p>
      <w:pPr>
        <w:pStyle w:val="Default"/>
        <w:bidi w:val="0"/>
        <w:spacing w:before="0" w:after="240"/>
        <w:ind w:left="0" w:right="0" w:firstLine="0"/>
        <w:jc w:val="center"/>
        <w:rPr>
          <w:rFonts w:ascii="Arial" w:cs="Arial" w:hAnsi="Arial" w:eastAsia="Arial"/>
          <w:b w:val="1"/>
          <w:bCs w:val="1"/>
          <w:sz w:val="30"/>
          <w:szCs w:val="30"/>
          <w:u w:color="000000"/>
          <w:rtl w:val="0"/>
          <w:lang w:val="en-US"/>
          <w14:textOutline w14:w="12700" w14:cap="flat">
            <w14:noFill/>
            <w14:miter w14:lim="400000"/>
          </w14:textOutline>
        </w:rPr>
      </w:pPr>
      <w:r>
        <w:rPr>
          <w:rFonts w:ascii="Arial" w:hAnsi="Arial"/>
          <w:b w:val="1"/>
          <w:bCs w:val="1"/>
          <w:sz w:val="28"/>
          <w:szCs w:val="28"/>
          <w:u w:color="000000"/>
          <w:rtl w:val="0"/>
          <w:lang w:val="en-US"/>
          <w14:textOutline w14:w="12700" w14:cap="flat">
            <w14:noFill/>
            <w14:miter w14:lim="400000"/>
          </w14:textOutline>
        </w:rPr>
        <w:t xml:space="preserve">Project Management </w:t>
      </w:r>
      <w:r>
        <w:rPr>
          <w:rFonts w:ascii="Arial" w:hAnsi="Arial"/>
          <w:b w:val="1"/>
          <w:bCs w:val="1"/>
          <w:sz w:val="30"/>
          <w:szCs w:val="30"/>
          <w:u w:color="000000"/>
          <w:rtl w:val="0"/>
          <w:lang w:val="en-US"/>
          <w14:textOutline w14:w="12700" w14:cap="flat">
            <w14:noFill/>
            <w14:miter w14:lim="400000"/>
          </w14:textOutline>
        </w:rPr>
        <w:t xml:space="preserve"> (LCBB500</w:t>
      </w:r>
      <w:r>
        <w:rPr>
          <w:rFonts w:ascii="Arial" w:hAnsi="Arial"/>
          <w:b w:val="1"/>
          <w:bCs w:val="1"/>
          <w:sz w:val="30"/>
          <w:szCs w:val="30"/>
          <w:u w:color="000000"/>
          <w:rtl w:val="0"/>
          <w:lang w:val="en-US"/>
          <w14:textOutline w14:w="12700" w14:cap="flat">
            <w14:noFill/>
            <w14:miter w14:lim="400000"/>
          </w14:textOutline>
        </w:rPr>
        <w:t>5</w:t>
      </w:r>
      <w:r>
        <w:rPr>
          <w:rFonts w:ascii="Arial" w:hAnsi="Arial"/>
          <w:b w:val="1"/>
          <w:bCs w:val="1"/>
          <w:sz w:val="30"/>
          <w:szCs w:val="30"/>
          <w:u w:color="000000"/>
          <w:rtl w:val="0"/>
          <w:lang w:val="en-US"/>
          <w14:textOutline w14:w="12700" w14:cap="flat">
            <w14:noFill/>
            <w14:miter w14:lim="400000"/>
          </w14:textOutline>
        </w:rPr>
        <w:t>)</w:t>
      </w:r>
    </w:p>
    <w:p>
      <w:pPr>
        <w:pStyle w:val="Normal.0"/>
        <w:spacing w:before="160" w:after="0" w:line="240" w:lineRule="auto"/>
        <w:rPr>
          <w:rFonts w:ascii="Helvetica Neue" w:cs="Helvetica Neue" w:hAnsi="Helvetica Neue" w:eastAsia="Helvetica Neue"/>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pPr>
    </w:p>
    <w:p>
      <w:pPr>
        <w:pStyle w:val="Subtitle"/>
        <w:bidi w:val="0"/>
        <w:ind w:left="0" w:right="0" w:firstLine="0"/>
        <w:jc w:val="center"/>
        <w:rPr>
          <w:rFonts w:ascii="Times New Roman" w:cs="Times New Roman" w:hAnsi="Times New Roman" w:eastAsia="Times New Roman"/>
          <w:u w:color="000000"/>
          <w:rtl w:val="0"/>
          <w14:textOutline w14:w="12700" w14:cap="flat">
            <w14:noFill/>
            <w14:miter w14:lim="400000"/>
          </w14:textOutline>
        </w:rPr>
      </w:pPr>
      <w:r>
        <w:rPr>
          <w:rFonts w:ascii="Arial" w:hAnsi="Arial"/>
          <w:b w:val="1"/>
          <w:bCs w:val="1"/>
          <w:sz w:val="28"/>
          <w:szCs w:val="28"/>
          <w:u w:color="000000"/>
          <w:rtl w:val="0"/>
          <w:lang w:val="en-US"/>
          <w14:textOutline w14:w="12700" w14:cap="flat">
            <w14:noFill/>
            <w14:miter w14:lim="400000"/>
          </w14:textOutline>
        </w:rPr>
        <w:t xml:space="preserve">Lecture Names: </w:t>
      </w:r>
      <w:r>
        <w:rPr>
          <w:rFonts w:ascii="Arial" w:hAnsi="Arial"/>
          <w:b w:val="1"/>
          <w:bCs w:val="1"/>
          <w:sz w:val="28"/>
          <w:szCs w:val="28"/>
          <w:u w:color="000000"/>
          <w:rtl w:val="0"/>
          <w:lang w:val="en-US"/>
          <w14:textOutline w14:w="12700" w14:cap="flat">
            <w14:noFill/>
            <w14:miter w14:lim="400000"/>
          </w14:textOutline>
        </w:rPr>
        <w:t>Dr Anupam Mazumdar</w:t>
      </w:r>
    </w:p>
    <w:p>
      <w:pPr>
        <w:pStyle w:val="Normal.0"/>
        <w:spacing w:after="0" w:line="480" w:lineRule="auto"/>
        <w:jc w:val="both"/>
        <w:rPr>
          <w:rFonts w:ascii="Times New Roman" w:cs="Times New Roman" w:hAnsi="Times New Roman" w:eastAsia="Times New Roman"/>
          <w:sz w:val="24"/>
          <w:szCs w:val="24"/>
          <w:lang w:val="en-US"/>
        </w:rPr>
      </w:pPr>
    </w:p>
    <w:p>
      <w:pPr>
        <w:pStyle w:val="Normal.0"/>
        <w:spacing w:after="0" w:line="480" w:lineRule="auto"/>
        <w:jc w:val="both"/>
        <w:rPr>
          <w:rFonts w:ascii="Times New Roman" w:cs="Times New Roman" w:hAnsi="Times New Roman" w:eastAsia="Times New Roman"/>
          <w:sz w:val="24"/>
          <w:szCs w:val="24"/>
          <w:lang w:val="en-US"/>
        </w:rPr>
      </w:pPr>
    </w:p>
    <w:p>
      <w:pPr>
        <w:pStyle w:val="heading 3"/>
        <w:keepNext w:val="0"/>
        <w:keepLines w:val="0"/>
        <w:spacing w:before="0"/>
        <w:outlineLvl w:val="9"/>
        <w:rPr>
          <w:rFonts w:ascii="Arial" w:cs="Arial" w:hAnsi="Arial" w:eastAsia="Arial"/>
          <w:outline w:val="0"/>
          <w:color w:val="000000"/>
          <w:sz w:val="28"/>
          <w:szCs w:val="28"/>
          <w:u w:color="000000"/>
          <w14:textOutline w14:w="12700" w14:cap="flat">
            <w14:noFill/>
            <w14:miter w14:lim="400000"/>
          </w14:textOutline>
          <w14:textFill>
            <w14:solidFill>
              <w14:srgbClr w14:val="000000"/>
            </w14:solidFill>
          </w14:textFill>
        </w:rPr>
      </w:pPr>
    </w:p>
    <w:p>
      <w:pPr>
        <w:pStyle w:val="Title"/>
        <w:bidi w:val="0"/>
        <w:ind w:left="0" w:right="0" w:firstLine="0"/>
        <w:jc w:val="center"/>
        <w:rPr>
          <w:rFonts w:ascii="Arial" w:cs="Arial" w:hAnsi="Arial" w:eastAsia="Arial"/>
          <w:sz w:val="28"/>
          <w:szCs w:val="28"/>
          <w:u w:color="000000"/>
          <w:rtl w:val="0"/>
          <w:lang w:val="en-US"/>
          <w14:textOutline w14:w="12700" w14:cap="flat">
            <w14:noFill/>
            <w14:miter w14:lim="400000"/>
          </w14:textOutline>
        </w:rPr>
      </w:pPr>
      <w:r>
        <w:rPr>
          <w:rFonts w:ascii="Arial" w:hAnsi="Arial"/>
          <w:sz w:val="28"/>
          <w:szCs w:val="28"/>
          <w:u w:color="000000"/>
          <w:rtl w:val="0"/>
          <w:lang w:val="en-US"/>
          <w14:textOutline w14:w="12700" w14:cap="flat">
            <w14:noFill/>
            <w14:miter w14:lim="400000"/>
          </w14:textOutline>
        </w:rPr>
        <w:t xml:space="preserve">Assessment </w:t>
      </w:r>
      <w:r>
        <w:rPr>
          <w:rFonts w:ascii="Arial" w:hAnsi="Arial"/>
          <w:sz w:val="28"/>
          <w:szCs w:val="28"/>
          <w:u w:color="000000"/>
          <w:rtl w:val="0"/>
          <w:lang w:val="en-US"/>
          <w14:textOutline w14:w="12700" w14:cap="flat">
            <w14:noFill/>
            <w14:miter w14:lim="400000"/>
          </w14:textOutline>
        </w:rPr>
        <w:t>1</w:t>
      </w:r>
      <w:r>
        <w:rPr>
          <w:rFonts w:ascii="Arial" w:hAnsi="Arial"/>
          <w:sz w:val="28"/>
          <w:szCs w:val="28"/>
          <w:u w:color="000000"/>
          <w:rtl w:val="0"/>
          <w:lang w:val="en-US"/>
          <w14:textOutline w14:w="12700" w14:cap="flat">
            <w14:noFill/>
            <w14:miter w14:lim="400000"/>
          </w14:textOutline>
        </w:rPr>
        <w:t>:</w:t>
      </w:r>
      <w:r>
        <w:rPr>
          <w:rFonts w:ascii="Arial" w:hAnsi="Arial"/>
          <w:sz w:val="28"/>
          <w:szCs w:val="28"/>
          <w:u w:color="000000"/>
          <w:rtl w:val="0"/>
          <w:lang w:val="en-US"/>
          <w14:textOutline w14:w="12700" w14:cap="flat">
            <w14:noFill/>
            <w14:miter w14:lim="400000"/>
          </w14:textOutline>
        </w:rPr>
        <w:t xml:space="preserve"> Essay (Project Plan)</w:t>
      </w:r>
    </w:p>
    <w:p>
      <w:pPr>
        <w:pStyle w:val="Title"/>
        <w:bidi w:val="0"/>
        <w:ind w:left="0" w:right="0" w:firstLine="0"/>
        <w:jc w:val="center"/>
        <w:rPr>
          <w:rFonts w:ascii="Arial" w:cs="Arial" w:hAnsi="Arial" w:eastAsia="Arial"/>
          <w:sz w:val="28"/>
          <w:szCs w:val="28"/>
          <w:u w:color="000000"/>
          <w:rtl w:val="0"/>
          <w:lang w:val="en-US"/>
          <w14:textOutline w14:w="12700" w14:cap="flat">
            <w14:noFill/>
            <w14:miter w14:lim="400000"/>
          </w14:textOutline>
        </w:rPr>
      </w:pPr>
    </w:p>
    <w:p>
      <w:pPr>
        <w:pStyle w:val="Normal.0"/>
        <w:spacing w:after="0" w:line="48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8"/>
          <w:szCs w:val="28"/>
          <w:rtl w:val="0"/>
          <w:lang w:val="en-US"/>
        </w:rPr>
        <w:t>Critically Evaluate the Hinkley Point C Project of the UK</w:t>
      </w: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rPr>
          <w:rFonts w:ascii="Times New Roman" w:cs="Times New Roman" w:hAnsi="Times New Roman" w:eastAsia="Times New Roman"/>
          <w:b w:val="1"/>
          <w:bCs w:val="1"/>
          <w:sz w:val="24"/>
          <w:szCs w:val="24"/>
          <w:lang w:val="en-US"/>
        </w:rPr>
      </w:pPr>
    </w:p>
    <w:p>
      <w:pPr>
        <w:pStyle w:val="Normal.0"/>
        <w:spacing w:after="0" w:line="480" w:lineRule="auto"/>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Student Names: Manuela Manolova</w:t>
      </w:r>
    </w:p>
    <w:p>
      <w:pPr>
        <w:pStyle w:val="Normal.0"/>
        <w:spacing w:after="0" w:line="480" w:lineRule="auto"/>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Student ID: 2018271</w:t>
      </w: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both"/>
        <w:rPr>
          <w:rFonts w:ascii="Times New Roman" w:cs="Times New Roman" w:hAnsi="Times New Roman" w:eastAsia="Times New Roman"/>
          <w:sz w:val="24"/>
          <w:szCs w:val="24"/>
          <w:lang w:val="en-US"/>
        </w:rPr>
      </w:pPr>
    </w:p>
    <w:p>
      <w:pPr>
        <w:pStyle w:val="TOC Heading"/>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of Contents</w:t>
      </w:r>
    </w:p>
    <w:p>
      <w:pPr>
        <w:pStyle w:val="Normal.0"/>
        <w:spacing w:line="360" w:lineRule="auto"/>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begin" w:fldLock="0"/>
      </w:r>
      <w:r>
        <w:rPr>
          <w:rFonts w:ascii="Times New Roman" w:cs="Times New Roman" w:hAnsi="Times New Roman" w:eastAsia="Times New Roman"/>
          <w:b w:val="1"/>
          <w:bCs w:val="1"/>
          <w:outline w:val="0"/>
          <w:color w:val="000000"/>
          <w:sz w:val="24"/>
          <w:szCs w:val="24"/>
          <w:u w:color="000000"/>
          <w14:textFill>
            <w14:solidFill>
              <w14:srgbClr w14:val="000000"/>
            </w14:solidFill>
          </w14:textFill>
        </w:rPr>
        <w:instrText xml:space="preserve"> TOC \t "heading 1, 1,heading 2, 2,heading 3, 3"</w:instrText>
      </w: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Evaluation of the Hinkley Point C Project of the UK</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Background of the Hinkley Point C Project</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Budget Management</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Stakeholder Management</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Quality Management</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Time Management</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What Went Wrong with Overruns and Delays?</w:t>
        <w:tab/>
      </w:r>
      <w:r>
        <w:rPr/>
        <w:fldChar w:fldCharType="begin" w:fldLock="0"/>
      </w:r>
      <w:r>
        <w:instrText xml:space="preserve"> PAGEREF _Toc7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Impact of Overruns and Delays on the Project Success</w:t>
        <w:tab/>
      </w:r>
      <w:r>
        <w:rPr/>
        <w:fldChar w:fldCharType="begin" w:fldLock="0"/>
      </w:r>
      <w:r>
        <w:instrText xml:space="preserve"> PAGEREF _Toc8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Conclusion</w:t>
        <w:tab/>
      </w:r>
      <w:r>
        <w:rPr/>
        <w:fldChar w:fldCharType="begin" w:fldLock="0"/>
      </w:r>
      <w:r>
        <w:instrText xml:space="preserve"> PAGEREF _Toc9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Summary of the Findings of the Project Evaluation</w:t>
        <w:tab/>
      </w:r>
      <w:r>
        <w:rPr/>
        <w:fldChar w:fldCharType="begin" w:fldLock="0"/>
      </w:r>
      <w:r>
        <w:instrText xml:space="preserve"> PAGEREF _Toc10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Recommendations for Hinkley Point C Project</w:t>
        <w:tab/>
      </w:r>
      <w:r>
        <w:rPr/>
        <w:fldChar w:fldCharType="begin" w:fldLock="0"/>
      </w:r>
      <w:r>
        <w:instrText xml:space="preserve"> PAGEREF _Toc11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Long-Term Impact of the Hinkley Point C on UK Economy and the Energy Industry</w:t>
        <w:tab/>
      </w:r>
      <w:r>
        <w:rPr/>
        <w:fldChar w:fldCharType="begin" w:fldLock="0"/>
      </w:r>
      <w:r>
        <w:instrText xml:space="preserve"> PAGEREF _Toc12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References List</w:t>
        <w:tab/>
      </w:r>
      <w:r>
        <w:rPr/>
        <w:fldChar w:fldCharType="begin" w:fldLock="0"/>
      </w:r>
      <w:r>
        <w:instrText xml:space="preserve"> PAGEREF _Toc13 \h </w:instrText>
      </w:r>
      <w:r>
        <w:rPr/>
        <w:fldChar w:fldCharType="separate" w:fldLock="0"/>
      </w:r>
      <w:r>
        <w:rPr>
          <w:rFonts w:cs="Arial Unicode MS" w:eastAsia="Arial Unicode MS"/>
          <w:rtl w:val="0"/>
        </w:rPr>
        <w:t>14</w:t>
      </w:r>
      <w:r>
        <w:rPr/>
        <w:fldChar w:fldCharType="end" w:fldLock="0"/>
      </w:r>
    </w:p>
    <w:p>
      <w:pPr>
        <w:spacing w:line="360" w:lineRule="auto"/>
        <w:rPr>
          <w:rFonts w:ascii="Times New Roman" w:cs="Times New Roman" w:hAnsi="Times New Roman" w:eastAsia="Times New Roman"/>
        </w:rPr>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end" w:fldLock="0"/>
      </w:r>
    </w:p>
    <w:p>
      <w:pPr>
        <w:pStyle w:val="Normal.0"/>
        <w:spacing w:after="0" w:line="480" w:lineRule="auto"/>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480" w:lineRule="auto"/>
        <w:jc w:val="center"/>
        <w:rPr>
          <w:rFonts w:ascii="Times New Roman" w:cs="Times New Roman" w:hAnsi="Times New Roman" w:eastAsia="Times New Roman"/>
          <w:sz w:val="24"/>
          <w:szCs w:val="24"/>
          <w:lang w:val="en-US"/>
        </w:rPr>
      </w:pPr>
    </w:p>
    <w:p>
      <w:pPr>
        <w:pStyle w:val="Normal.0"/>
        <w:spacing w:after="0" w:line="240" w:lineRule="auto"/>
      </w:pPr>
      <w:r>
        <w:rPr>
          <w:rFonts w:ascii="Arial Unicode MS" w:cs="Arial Unicode MS" w:hAnsi="Arial Unicode MS" w:eastAsia="Arial Unicode MS"/>
          <w:b w:val="0"/>
          <w:bCs w:val="0"/>
          <w:i w:val="0"/>
          <w:iCs w:val="0"/>
          <w:sz w:val="24"/>
          <w:szCs w:val="24"/>
          <w:lang w:val="en-US"/>
        </w:rPr>
        <w:br w:type="page"/>
      </w:r>
    </w:p>
    <w:p>
      <w:pPr>
        <w:pStyle w:val="heading 1"/>
        <w:spacing w:line="480" w:lineRule="auto"/>
        <w:rPr>
          <w:lang w:val="en-US"/>
        </w:rPr>
      </w:pPr>
      <w:bookmarkStart w:name="_Toc" w:id="0"/>
      <w:r>
        <w:rPr>
          <w:rtl w:val="0"/>
          <w:lang w:val="en-US"/>
        </w:rPr>
        <w:t>Introduction</w:t>
      </w:r>
      <w:bookmarkEnd w:id="0"/>
    </w:p>
    <w:p>
      <w:pPr>
        <w:pStyle w:val="Normal.0"/>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The Hinkley Point C Project is a nuclear power project that is currently under construction in Somerset, England. Based on its prospects and expectations, the project is one of the biggest infrastructure projects in Europe. It is sponsored by CGN, a Chinese state-owned enterprise that is managed by a French energy firm, EDF. The magnitude of the nuclear project can be best illustrated by the six million homes in the UK that are expected to be powered by the project's 3.2 GW of electrical output. </w:t>
      </w:r>
    </w:p>
    <w:p>
      <w:pPr>
        <w:pStyle w:val="Normal.0"/>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The Hinkley Point C Project consists of two modern European Pressurized Reactors (EPRs) that are planted to be more dependable and efficient than earlier generations of reactors. The goal of this essay is to evaluate the project in light of its advantages and disadvantages. Further, the paper will integrate comparisons of the projects energy output to other low-carbon energy sources. To this end, the paper begins with an introduction briefly describing the project's relevance. The introduction gives background information on the Hinkley Point C Project, which is providing the foundation to move a comparison with other energy sources, and a conclusion with practical recommendations.</w:t>
      </w:r>
    </w:p>
    <w:p>
      <w:pPr>
        <w:pStyle w:val="Normal.0"/>
        <w:spacing w:line="480" w:lineRule="auto"/>
        <w:ind w:firstLine="720"/>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The paper will evaluate the dynamics of the project in light of the various elements of the Project Management Body of Knowledge (PMBOK) such as budget, time, quality aspects, stakeholder management, and risk factors. Based on this evaluation, the paper will then conclude by providing recommendations and a review of the long term implications of the project. </w:t>
      </w:r>
    </w:p>
    <w:p>
      <w:pPr>
        <w:pStyle w:val="heading 1"/>
        <w:spacing w:line="480" w:lineRule="auto"/>
        <w:rPr>
          <w:lang w:val="en-US"/>
        </w:rPr>
      </w:pPr>
      <w:bookmarkStart w:name="_Toc1" w:id="1"/>
      <w:r>
        <w:rPr>
          <w:rtl w:val="0"/>
          <w:lang w:val="en-US"/>
        </w:rPr>
        <w:t>Evaluation of the Hinkley Point C Project of the UK</w:t>
      </w:r>
      <w:bookmarkEnd w:id="1"/>
    </w:p>
    <w:p>
      <w:pPr>
        <w:pStyle w:val="heading 2"/>
        <w:spacing w:line="480" w:lineRule="auto"/>
        <w:rPr>
          <w:lang w:val="en-US"/>
        </w:rPr>
      </w:pPr>
      <w:bookmarkStart w:name="_Toc2" w:id="2"/>
      <w:r>
        <w:rPr>
          <w:rtl w:val="0"/>
          <w:lang w:val="en-US"/>
        </w:rPr>
        <w:t>Background of the Hinkley Point C Project</w:t>
      </w:r>
      <w:bookmarkEnd w:id="2"/>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As part of the UK government's intentions to replace its outdated nuclear power reactors with innovative low-carbon options, the Hinkley Point C Project was initially proposed</w:t>
      </w:r>
      <w:r>
        <w:rPr>
          <w:rFonts w:ascii="Times New Roman" w:hAnsi="Times New Roman" w:hint="default"/>
          <w:sz w:val="24"/>
          <w:szCs w:val="24"/>
          <w:rtl w:val="0"/>
          <w:lang w:val="en-US"/>
        </w:rPr>
        <w:t> </w:t>
      </w:r>
      <w:r>
        <w:rPr>
          <w:rFonts w:ascii="Times New Roman" w:hAnsi="Times New Roman"/>
          <w:sz w:val="24"/>
          <w:szCs w:val="24"/>
          <w:rtl w:val="0"/>
          <w:lang w:val="en-US"/>
        </w:rPr>
        <w:t>in 2008. The government declared in 2013 that EDF was its chosen inventor for the plant, and in 2016, CGN acquired a 33.5 interest in it (</w:t>
      </w:r>
      <w:r>
        <w:rPr>
          <w:rFonts w:ascii="Times New Roman" w:hAnsi="Times New Roman"/>
          <w:sz w:val="24"/>
          <w:szCs w:val="24"/>
          <w:rtl w:val="0"/>
          <w:lang w:val="en-US"/>
        </w:rPr>
        <w:t>Harvey, 2021)</w:t>
      </w:r>
      <w:r>
        <w:rPr>
          <w:rFonts w:ascii="Times New Roman" w:hAnsi="Times New Roman"/>
          <w:sz w:val="24"/>
          <w:szCs w:val="24"/>
          <w:rtl w:val="0"/>
          <w:lang w:val="en-US"/>
        </w:rPr>
        <w:t>. Two EPRs, ultramodern nuclear reactors made to be safer and further effective than reactors from earlier generations, will be used in the plant. EPRs toast water in a secondary circle using pressurized water, creating a fog that turns turbines and produces electricity (</w:t>
      </w:r>
      <w:r>
        <w:rPr>
          <w:rFonts w:ascii="Times New Roman" w:hAnsi="Times New Roman"/>
          <w:sz w:val="24"/>
          <w:szCs w:val="24"/>
          <w:rtl w:val="0"/>
          <w:lang w:val="en-US"/>
        </w:rPr>
        <w:t>Harvey, 2021)</w:t>
      </w:r>
      <w:r>
        <w:rPr>
          <w:rFonts w:ascii="Times New Roman" w:hAnsi="Times New Roman"/>
          <w:sz w:val="24"/>
          <w:szCs w:val="24"/>
          <w:rtl w:val="0"/>
          <w:lang w:val="en-US"/>
        </w:rPr>
        <w:t>. Passive safety mechanisms are incorporated into the plant, similar to a core catcher that can stop a nuclear meltdown in the event of an accident.</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Hinkley Point C Project is one of the biggest nuclear power shops in the world, with the capacity to produce up to 3.2 GW of electricity. The plant is anticipated to bring about </w:t>
      </w:r>
      <w:r>
        <w:rPr>
          <w:rFonts w:ascii="Times New Roman" w:hAnsi="Times New Roman" w:hint="default"/>
          <w:sz w:val="24"/>
          <w:szCs w:val="24"/>
          <w:rtl w:val="0"/>
          <w:lang w:val="en-US"/>
        </w:rPr>
        <w:t>£</w:t>
      </w:r>
      <w:r>
        <w:rPr>
          <w:rFonts w:ascii="Times New Roman" w:hAnsi="Times New Roman"/>
          <w:sz w:val="24"/>
          <w:szCs w:val="24"/>
          <w:rtl w:val="0"/>
          <w:lang w:val="en-US"/>
        </w:rPr>
        <w:t>22.5 billion and last for at least 60 times. Although some have blamed the guaranteed price as being too high, the UK government has agreed to pay it for the electricity produced by the plant. EDF is the plant's main inventor, while CGN owns 33.5 of it (</w:t>
      </w:r>
      <w:r>
        <w:rPr>
          <w:rFonts w:ascii="Times New Roman" w:hAnsi="Times New Roman"/>
          <w:sz w:val="24"/>
          <w:szCs w:val="24"/>
          <w:rtl w:val="0"/>
          <w:lang w:val="en-US"/>
        </w:rPr>
        <w:t>Cossins-Smith, 2023)</w:t>
      </w:r>
      <w:r>
        <w:rPr>
          <w:rFonts w:ascii="Times New Roman" w:hAnsi="Times New Roman"/>
          <w:sz w:val="24"/>
          <w:szCs w:val="24"/>
          <w:rtl w:val="0"/>
          <w:lang w:val="en-US"/>
        </w:rPr>
        <w:t xml:space="preserve">. The Nuclear Decommissioning Authority, which manages the decommissioning of nuclear power installations in the UK, and the Office for Nuclear Regulation, which controls nuclear power factory safety, are two other parties involved in the plant. Local authorities and municipalities close to the plant point have also been involved, and some have raised worries about how the plant may affect the local environment and communities </w:t>
      </w:r>
      <w:r>
        <w:rPr>
          <w:rFonts w:ascii="Times New Roman" w:hAnsi="Times New Roman"/>
          <w:sz w:val="24"/>
          <w:szCs w:val="24"/>
          <w:rtl w:val="0"/>
          <w:lang w:val="en-US"/>
        </w:rPr>
        <w:t>(EDF, 2023).</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Throughout its development, the Hinkley Point C Project has encountered several difficulties. However, the project has progressed despite the challenges. The project is expected to create over 900, and allow millions of homes and companies access to low-carbon electricity (</w:t>
      </w:r>
      <w:r>
        <w:rPr>
          <w:rFonts w:ascii="Times New Roman" w:hAnsi="Times New Roman"/>
          <w:sz w:val="24"/>
          <w:szCs w:val="24"/>
          <w:rtl w:val="0"/>
          <w:lang w:val="en-US"/>
        </w:rPr>
        <w:t>Watt, 2017)</w:t>
      </w:r>
      <w:r>
        <w:rPr>
          <w:rFonts w:ascii="Times New Roman" w:hAnsi="Times New Roman"/>
          <w:sz w:val="24"/>
          <w:szCs w:val="24"/>
          <w:rtl w:val="0"/>
          <w:lang w:val="en-US"/>
        </w:rPr>
        <w:t>. Yet, the plant is also complicated due to its enormous cost and implicit pitfalls.</w:t>
      </w:r>
    </w:p>
    <w:p>
      <w:pPr>
        <w:pStyle w:val="heading 2"/>
        <w:spacing w:line="480" w:lineRule="auto"/>
      </w:pPr>
      <w:bookmarkStart w:name="_Toc3" w:id="3"/>
      <w:r>
        <w:rPr>
          <w:rtl w:val="0"/>
          <w:lang w:val="en-US"/>
        </w:rPr>
        <w:t xml:space="preserve">Budget Management </w:t>
      </w:r>
      <w:bookmarkEnd w:id="3"/>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Budgeting is one of the core pillars of project management. Ideally, a budget should be drawn to determine whether the project is financial feasible and as well as allow the project managers defined the financing sources (Joslin, 2019). In the case of Hinkley Point C., it is notable that the project managers have succeed in this aspect primarily because the budget was drawn in the early stages of the project. During the implementation process, the project managers have maintained of the expenses. The advantage of this method is that it has helped to note any variances and employ remedial actions in the event that the costs exceed the budget (Joslin, 2019).  With a total budget of between </w:t>
      </w:r>
      <w:r>
        <w:rPr>
          <w:rFonts w:ascii="Times New Roman" w:hAnsi="Times New Roman" w:hint="default"/>
          <w:sz w:val="24"/>
          <w:szCs w:val="24"/>
          <w:rtl w:val="0"/>
          <w:lang w:val="en-US"/>
        </w:rPr>
        <w:t>£</w:t>
      </w:r>
      <w:r>
        <w:rPr>
          <w:rFonts w:ascii="Times New Roman" w:hAnsi="Times New Roman"/>
          <w:sz w:val="24"/>
          <w:szCs w:val="24"/>
          <w:rtl w:val="0"/>
          <w:lang w:val="en-US"/>
        </w:rPr>
        <w:t xml:space="preserve">22 billion and </w:t>
      </w:r>
      <w:r>
        <w:rPr>
          <w:rFonts w:ascii="Times New Roman" w:hAnsi="Times New Roman" w:hint="default"/>
          <w:sz w:val="24"/>
          <w:szCs w:val="24"/>
          <w:rtl w:val="0"/>
          <w:lang w:val="en-US"/>
        </w:rPr>
        <w:t>£</w:t>
      </w:r>
      <w:r>
        <w:rPr>
          <w:rFonts w:ascii="Times New Roman" w:hAnsi="Times New Roman"/>
          <w:sz w:val="24"/>
          <w:szCs w:val="24"/>
          <w:rtl w:val="0"/>
          <w:lang w:val="en-US"/>
        </w:rPr>
        <w:t xml:space="preserve">23 billion, the project has so far incurred about </w:t>
      </w:r>
      <w:r>
        <w:rPr>
          <w:rFonts w:ascii="Times New Roman" w:hAnsi="Times New Roman" w:hint="default"/>
          <w:sz w:val="24"/>
          <w:szCs w:val="24"/>
          <w:rtl w:val="0"/>
          <w:lang w:val="en-US"/>
        </w:rPr>
        <w:t>£</w:t>
      </w:r>
      <w:r>
        <w:rPr>
          <w:rFonts w:ascii="Times New Roman" w:hAnsi="Times New Roman"/>
          <w:sz w:val="24"/>
          <w:szCs w:val="24"/>
          <w:rtl w:val="0"/>
          <w:lang w:val="en-US"/>
        </w:rPr>
        <w:t xml:space="preserve">4.1 billion, accounting for about 18% of the total budget (EDF, 2023). This means that the project management has adhered to the principles of project management by reviewing the expenses during implementation against the budget. </w:t>
      </w:r>
    </w:p>
    <w:p>
      <w:pPr>
        <w:pStyle w:val="heading 2"/>
        <w:spacing w:line="480" w:lineRule="auto"/>
      </w:pPr>
      <w:bookmarkStart w:name="_Toc4" w:id="4"/>
      <w:r>
        <w:rPr>
          <w:rtl w:val="0"/>
          <w:lang w:val="en-US"/>
        </w:rPr>
        <w:t>Stakeholder Management</w:t>
      </w:r>
      <w:bookmarkEnd w:id="4"/>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project management, stakeholder management refers to the process of defining the expectations of the various stakeholder and defining measures to meet these expectations. It is one of the most important factors for the project management (Joslin, 2019). In the case of Hinkley Point C, it is apparent that the main stakeholders include the government, investors, and private households such as companies and individuals. One of the aspects of stakeholder management manifested in pushing the project's completion date from 2025 to 2026 due to project modifications, safety precautions, and logistical difficulties. Since safety regulations are an essential part of the project's quality, the promoters of the project implement a number of safety precautions, such as a verified steel containment structure to prevent radioactive leakage. (Cossins-Smith, 2023). The project's implications on safety and the environment have been scrutinized, however the project team has taken measures to ease these worries.</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Another aspect of stakeholder management for the Hinkley Point C is the prospect of conserving the environment by reducing carbon emissions. Reducing carbon emissions will accrue benefits to various stakeholders including reducing health hazards to the population, lowering the cost of energy of households and companies, and supporting the governments goals of increasing the use of renewable sources of energy. Additionally, it is notable that currently the project has employed about 22,000 people, mainstreamed private companies to take part in the project, and invested about </w:t>
      </w:r>
      <w:r>
        <w:rPr>
          <w:rFonts w:ascii="Times New Roman" w:hAnsi="Times New Roman" w:hint="default"/>
          <w:sz w:val="24"/>
          <w:szCs w:val="24"/>
          <w:rtl w:val="0"/>
          <w:lang w:val="en-US"/>
        </w:rPr>
        <w:t>£</w:t>
      </w:r>
      <w:r>
        <w:rPr>
          <w:rFonts w:ascii="Times New Roman" w:hAnsi="Times New Roman"/>
          <w:sz w:val="24"/>
          <w:szCs w:val="24"/>
          <w:rtl w:val="0"/>
          <w:lang w:val="en-US"/>
        </w:rPr>
        <w:t xml:space="preserve">24 million to support education and impart essential skills for employment (EDF, 2023). These aspects demonstrate great success in stakeholder management. </w:t>
      </w:r>
    </w:p>
    <w:p>
      <w:pPr>
        <w:pStyle w:val="heading 2"/>
        <w:spacing w:line="480" w:lineRule="auto"/>
      </w:pPr>
      <w:bookmarkStart w:name="_Toc5" w:id="5"/>
      <w:r>
        <w:rPr>
          <w:rtl w:val="0"/>
          <w:lang w:val="en-US"/>
        </w:rPr>
        <w:t xml:space="preserve">Quality Management </w:t>
      </w:r>
      <w:bookmarkEnd w:id="5"/>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As with any significant undertaking, quality control is essential to ensuring that the final product meets all requirements. An efficient quality management system has been developed by the Hinkley Point C project management team, and it encompasses every aspect of the project, from project to construction and operation. The project's quality management system is built on a methodical methodology that includes defining quality criteria for each of the critical processes and activities. The system also includes a comprehensive set of practices for quality assurance and control, and these are applied throughout the whole lifespan of a project.</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One of the key elements of the quality management system at Hinkley Point C is the emphasis on continuous improvement. The project team has implemented a system of regular audits and reviews to identify areas for improvement and make changes as necessary. This approach ensures that the project will finish on time and that any issues will be dealt with appropriately. Another essential element of the quality management system is the focus on risk management. The project team has identified potential risks and developed a number of risk-management strategies in an effort to lower these risks. This approach guarantees that the project stays on track and within budget despite any unforeseen challenges.</w:t>
      </w:r>
    </w:p>
    <w:p>
      <w:pPr>
        <w:pStyle w:val="heading 2"/>
        <w:spacing w:line="480" w:lineRule="auto"/>
      </w:pPr>
      <w:bookmarkStart w:name="_Toc6" w:id="6"/>
      <w:r>
        <w:rPr>
          <w:rtl w:val="0"/>
          <w:lang w:val="en-US"/>
        </w:rPr>
        <w:t xml:space="preserve">Time Management </w:t>
      </w:r>
      <w:bookmarkEnd w:id="6"/>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effective completion of large-scale infrastructure projects like the Hinkley Point C Project depends on careful time management. The project team has developed a comprehensive time management plan that considers all aspects of the project, from project to construction and operation. The time management plan for the Hinkley Point C Project is based on a detailed timetable that lists all of the crucial tasks required to complete the project. The schedule is regularly revised to reflect changes in the project's scope or timeline and to keep it on track.</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One of the key elements of the time management strategy is using project management software to track progress and manage resources. The tool allows the project team to monitor progress in real-time, identify any delays, and adjust the schedule as needed. The project team has also established a routine progress assessment method to guarantee the project stays on course. The project team takes part in assessments to spot potential delays and conduct risk management to cut back on them. This strategy anticipates potential risks and develops strategies to lessen their detrimental influence on the project's timetable.</w:t>
      </w:r>
    </w:p>
    <w:p>
      <w:pPr>
        <w:pStyle w:val="Normal.0"/>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 Comprehensive of the Review of the Initial Project Plan</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initial project plan for Hinkley Point C proposed a timeline for when construction would begin in 2012 and end in 2023. However, due to the project's significant delays and cost overruns, the completion date was moved up to 2026 and the budget was increased by more than 15 billion pounds. A review of the initial project plan reveals a variety of factors that contributed to these shortcomings. First off, the project did not adequately account for the complexity and magnitude of the Hinkley Point C project. The planned construction of two nuclear reactors and the associated infrastructure created numerous engineering and logistical challenges that were not entirely anticipated in the original idea. </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Second, the project did not adequately account for the expense of constructing the nuclear power plant. The initial 18-billion-pound budget was created using outdated cost estimates from previous nuclear power plant projects, which did not properly account for the additional costs associated with new safety and environmental regulations. The project's severe underfunding necessitated multiple budget revisions as work moved forward. Thirdly, the project project did not adequately address the concerns of local communities, environmental organizations, and governmental organizations, who were among the primary stakeholders. This led to delays, legal concerns, and higher expenses for minimizing the negative consequences on the environment and society.</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 review of the initial project plan revealed a number of problems that contributed to the significant delays and cost overruns at Hinkley Point C. Poor planning and budgeting, an overestimate of the project's complexity and scope, a lack of interest in stakeholder concerns, and inefficient project operation and monitoring are a few of these. New large-scale structure systems in the UK will require addressing these businesses, particularly those in the energy sector.</w:t>
      </w:r>
    </w:p>
    <w:p>
      <w:pPr>
        <w:pStyle w:val="heading 2"/>
        <w:spacing w:line="480" w:lineRule="auto"/>
      </w:pPr>
      <w:bookmarkStart w:name="_Toc7" w:id="7"/>
      <w:r>
        <w:rPr>
          <w:rtl w:val="0"/>
          <w:lang w:val="en-US"/>
        </w:rPr>
        <w:t>What Went Wrong with Overruns and Delays?</w:t>
      </w:r>
      <w:bookmarkEnd w:id="7"/>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Delays and cost overruns were brought on by the project's complex force chain, lack of threat operation controls, backing and backing procedures, and poor stakeholder communication. The lack of appropriate threat operation controls exposed the project to unforeseen circumstances like natural disasters and geopolitical events, which prolonged the delays caused by these force chain issues. Due to government sponsorship and private investment, the project's backing and backing procedures were not sustainable. Owners were forced to search for superfluous plutocrats as a result of the project, which resulted in further pauses and delays (McIntyre, 2022).</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Due to significant delays and cost overruns, the Hinkley Point C project's costs rose considerably. This was caused by a number of things, including challenges with the administration, planning, and execution of the project. One of the primary causes of the delays was the project's ambiguous project, which prompted numerous project adjustments throughout the construction phase (Thomas, 2016). Lack of communication between project stakeholders, especially the contractors and the project owners, made it difficult to execute changes in a proper manner.</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project had a number of challenges, including issues getting support and engaging stakeholders, but it has the potential to increase energy independence and lower carbon emissions. It's crucial to learn from the mistakes made and develop effective planning for future infrastructure projects. The initiative could increase energy independence and lower carbon emissions. Drawing conclusions from the mistakes made during this project's execution and developing effective plans for managing big infrastructure projects in the future are essential moving forward (Putti and T</w:t>
      </w:r>
      <w:r>
        <w:rPr>
          <w:rFonts w:ascii="Times New Roman" w:hAnsi="Times New Roman" w:hint="default"/>
          <w:sz w:val="24"/>
          <w:szCs w:val="24"/>
          <w:rtl w:val="0"/>
          <w:lang w:val="en-US"/>
        </w:rPr>
        <w:t>ó</w:t>
      </w:r>
      <w:r>
        <w:rPr>
          <w:rFonts w:ascii="Times New Roman" w:hAnsi="Times New Roman"/>
          <w:sz w:val="24"/>
          <w:szCs w:val="24"/>
          <w:rtl w:val="0"/>
          <w:lang w:val="en-US"/>
        </w:rPr>
        <w:t>th, 2017).</w:t>
      </w:r>
    </w:p>
    <w:p>
      <w:pPr>
        <w:pStyle w:val="heading 2"/>
        <w:spacing w:line="480" w:lineRule="auto"/>
      </w:pPr>
      <w:bookmarkStart w:name="_Toc8" w:id="8"/>
      <w:r>
        <w:rPr>
          <w:rtl w:val="0"/>
          <w:lang w:val="en-US"/>
        </w:rPr>
        <w:t>Impact of Overruns and Delays on the Project Success</w:t>
      </w:r>
      <w:bookmarkEnd w:id="8"/>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Hinkley Point C's final performance was considerably affected by delays and cost overruns. How well a project accomplishes its objectives and offers value for all parties involved</w:t>
      </w:r>
      <w:r>
        <w:rPr>
          <w:rFonts w:ascii="Times New Roman" w:hAnsi="Times New Roman" w:hint="default"/>
          <w:sz w:val="24"/>
          <w:szCs w:val="24"/>
          <w:rtl w:val="0"/>
          <w:lang w:val="en-US"/>
        </w:rPr>
        <w:t>—</w:t>
      </w:r>
      <w:r>
        <w:rPr>
          <w:rFonts w:ascii="Times New Roman" w:hAnsi="Times New Roman"/>
          <w:sz w:val="24"/>
          <w:szCs w:val="24"/>
          <w:rtl w:val="0"/>
          <w:lang w:val="en-US"/>
        </w:rPr>
        <w:t>consumers, investors, and the broader public</w:t>
      </w:r>
      <w:r>
        <w:rPr>
          <w:rFonts w:ascii="Times New Roman" w:hAnsi="Times New Roman" w:hint="default"/>
          <w:sz w:val="24"/>
          <w:szCs w:val="24"/>
          <w:rtl w:val="0"/>
          <w:lang w:val="en-US"/>
        </w:rPr>
        <w:t>—</w:t>
      </w:r>
      <w:r>
        <w:rPr>
          <w:rFonts w:ascii="Times New Roman" w:hAnsi="Times New Roman"/>
          <w:sz w:val="24"/>
          <w:szCs w:val="24"/>
          <w:rtl w:val="0"/>
          <w:lang w:val="en-US"/>
        </w:rPr>
        <w:t>is frequently what determines its success. The delays and overruns have negatively impacted the finances, scheduling, and project, which could lead to both short-term and long-term complaints.</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budget has increased significantly since the project's beginnings; the most recent estimate is close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22.5 billion, which is about twice as much as the initial estimate of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14 billion. Delays and cost overruns in the Hinkley Point C project have resulted in missed chances for revenue collection and heightened risks of cost inflation and market changes. (McIntyre, 2022). These delays have limited the project's ability to live up to its aspirations, which include providing the UK with access to low-carbon energy and reducing the country's reliance on fossil fuels. </w:t>
      </w:r>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Hinkley Point C has suffered as a result of its public and global position, resulting in declining investor confidence and rising public skepticism about its ability to keep its promises. The project's delays and cost overruns significantly hampered its eventual performance. The project's fiscal performance, timeline, and character have all been damaged by the delays, which may have both short- and long- term impacts (Ernoch and Zapletalov</w:t>
      </w:r>
      <w:r>
        <w:rPr>
          <w:rFonts w:ascii="Times New Roman" w:hAnsi="Times New Roman" w:hint="default"/>
          <w:sz w:val="24"/>
          <w:szCs w:val="24"/>
          <w:rtl w:val="0"/>
          <w:lang w:val="en-US"/>
        </w:rPr>
        <w:t>á</w:t>
      </w:r>
      <w:r>
        <w:rPr>
          <w:rFonts w:ascii="Times New Roman" w:hAnsi="Times New Roman"/>
          <w:sz w:val="24"/>
          <w:szCs w:val="24"/>
          <w:rtl w:val="0"/>
          <w:lang w:val="en-US"/>
        </w:rPr>
        <w:t>, 2015). To comprehend the beginning reasons of the delays and overruns and to find applicable results to reduce unborn pitfalls, it's critical to estimate these impacts.</w:t>
      </w:r>
    </w:p>
    <w:p>
      <w:pPr>
        <w:pStyle w:val="heading 1"/>
        <w:spacing w:line="480" w:lineRule="auto"/>
        <w:rPr>
          <w:lang w:val="en-US"/>
        </w:rPr>
      </w:pPr>
      <w:bookmarkStart w:name="_Toc9" w:id="9"/>
      <w:r>
        <w:rPr>
          <w:rtl w:val="0"/>
          <w:lang w:val="en-US"/>
        </w:rPr>
        <w:t>Conclusion</w:t>
      </w:r>
      <w:bookmarkEnd w:id="9"/>
    </w:p>
    <w:p>
      <w:pPr>
        <w:pStyle w:val="heading 2"/>
        <w:spacing w:line="480" w:lineRule="auto"/>
      </w:pPr>
      <w:bookmarkStart w:name="_Toc10" w:id="10"/>
      <w:r>
        <w:rPr>
          <w:rtl w:val="0"/>
          <w:lang w:val="en-US"/>
        </w:rPr>
        <w:t>Summary of the Findings of the Project Evaluation</w:t>
      </w:r>
      <w:bookmarkEnd w:id="10"/>
    </w:p>
    <w:p>
      <w:pPr>
        <w:pStyle w:val="Normal.0"/>
        <w:spacing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Many important problems that could affect the success of the Hinkley Point C project have been discovered during the project's evaluation. These drawbacks have significantly contributed to the project's cost overruns and delays. Several factors that led to the issues observed were put up after analyzing the initial project design (Ernoch and Zapletalova, 2015). The effects of the project's delays and overruns were also considered, and it was found that they increased costs and undermined stakeholder confidence. In order to avoid making the same errors again, future projects must take precautions to prevent problems like Hinkley Point C's. In order to succeed, future projects should have a comprehensive starting strategy, involve all relevant parties, maintain open communication, and aggressively reduce risk throughout the duration of the project.</w:t>
      </w:r>
    </w:p>
    <w:p>
      <w:pPr>
        <w:pStyle w:val="heading 2"/>
        <w:spacing w:line="480" w:lineRule="auto"/>
      </w:pPr>
      <w:bookmarkStart w:name="_Toc11" w:id="11"/>
      <w:r>
        <w:rPr>
          <w:rtl w:val="0"/>
          <w:lang w:val="en-US"/>
        </w:rPr>
        <w:t>Recommendations for Hinkley Point C Project</w:t>
      </w:r>
      <w:bookmarkEnd w:id="11"/>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Based on an analysis of the Hinkley Point C project, several recommendations for equivalent systems in the future may be made. A complete threat assessment and operation plan should be prepared and put into place from the start of the project in order to identify and minimize implicit traps and concerns. Second, a realistic and workable project timetable, budget, and backup preparations for upkeep and cost overruns should be developed. Prioritizing stakeholder participation and communication will eventually help to ensure that everyone involved is skeptical of the project's claims to fame, status, and implied benefits. Effective project governance and oversight procedures should be in place to maintain accountability and transparency throughout the project's lifecycle (</w:t>
      </w:r>
      <w:r>
        <w:rPr>
          <w:rFonts w:ascii="Times New Roman" w:hAnsi="Times New Roman"/>
          <w:sz w:val="24"/>
          <w:szCs w:val="24"/>
          <w:shd w:val="clear" w:color="auto" w:fill="ffffff"/>
          <w:rtl w:val="0"/>
          <w:lang w:val="en-US"/>
        </w:rPr>
        <w:t>Putti and Toth, 2017)</w:t>
      </w:r>
      <w:r>
        <w:rPr>
          <w:rFonts w:ascii="Times New Roman" w:hAnsi="Times New Roman"/>
          <w:sz w:val="24"/>
          <w:szCs w:val="24"/>
          <w:rtl w:val="0"/>
          <w:lang w:val="en-US"/>
        </w:rPr>
        <w:t>. Future initiatives should prioritize sustainable and renewable energy sources to support the UK's shift to a low-carbon economy and reduce dependency on fossil fuels.</w:t>
      </w:r>
    </w:p>
    <w:p>
      <w:pPr>
        <w:pStyle w:val="heading 2"/>
        <w:spacing w:line="480" w:lineRule="auto"/>
      </w:pPr>
      <w:bookmarkStart w:name="_Toc12" w:id="12"/>
      <w:r>
        <w:rPr>
          <w:rtl w:val="0"/>
          <w:lang w:val="en-US"/>
        </w:rPr>
        <w:t>Long-Term Impact of the Hinkley Point C on UK Economy and the Energy Industry</w:t>
      </w:r>
      <w:bookmarkEnd w:id="12"/>
    </w:p>
    <w:p>
      <w:pPr>
        <w:pStyle w:val="Normal.0"/>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project is anticipated to induce thousands of employment and add to the energy security of the nation by supplying low- carbon electricity. The project's success or failure will have a huge impact on unborn energy structure investments in the UK as well as the nation's capability to reach its emissions reduction commitments. Policymakers, investors, and other interested parties must therefore nearly assess the project's development and goods and make the needed variations to assure its success and lessen any implicit negative goods on the economy and the energy sector. </w:t>
      </w:r>
    </w:p>
    <w:p>
      <w:pPr>
        <w:pStyle w:val="Normal.0"/>
        <w:spacing w:line="480" w:lineRule="auto"/>
        <w:ind w:firstLine="720"/>
        <w:rPr>
          <w:rFonts w:ascii="Times New Roman" w:cs="Times New Roman" w:hAnsi="Times New Roman" w:eastAsia="Times New Roman"/>
          <w:sz w:val="24"/>
          <w:szCs w:val="24"/>
          <w:lang w:val="en-US"/>
        </w:rPr>
      </w:pPr>
    </w:p>
    <w:p>
      <w:pPr>
        <w:pStyle w:val="Normal.0"/>
        <w:spacing w:line="480" w:lineRule="auto"/>
        <w:ind w:firstLine="720"/>
        <w:rPr>
          <w:rFonts w:ascii="Times New Roman" w:cs="Times New Roman" w:hAnsi="Times New Roman" w:eastAsia="Times New Roman"/>
          <w:sz w:val="24"/>
          <w:szCs w:val="24"/>
          <w:lang w:val="en-US"/>
        </w:rPr>
      </w:pPr>
    </w:p>
    <w:p>
      <w:pPr>
        <w:pStyle w:val="Normal.0"/>
        <w:spacing w:after="0" w:line="240" w:lineRule="auto"/>
      </w:pPr>
      <w:r>
        <w:rPr>
          <w:rFonts w:ascii="Arial Unicode MS" w:cs="Arial Unicode MS" w:hAnsi="Arial Unicode MS" w:eastAsia="Arial Unicode MS"/>
          <w:b w:val="0"/>
          <w:bCs w:val="0"/>
          <w:i w:val="0"/>
          <w:iCs w:val="0"/>
        </w:rPr>
        <w:br w:type="page"/>
      </w:r>
    </w:p>
    <w:p>
      <w:pPr>
        <w:pStyle w:val="heading 1"/>
        <w:spacing w:line="480" w:lineRule="auto"/>
      </w:pPr>
      <w:bookmarkStart w:name="_Toc13" w:id="13"/>
      <w:r>
        <w:rPr>
          <w:rtl w:val="0"/>
          <w:lang w:val="en-US"/>
        </w:rPr>
        <w:t>References List</w:t>
      </w:r>
      <w:bookmarkEnd w:id="13"/>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Butcher, A., Stork, A. L., Verdon, J. P., Kendall, J. M., Plenkers, K., Booth, F., ... and Koe, A. (2021). Evaluating rock mass disturbance within open-pit excavations using seismic methods: A case study from the Hinkley Point C nuclear power station.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Rock Mechanics and Geotechnical Engineering</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13</w:t>
      </w:r>
      <w:r>
        <w:rPr>
          <w:rFonts w:ascii="Times New Roman" w:hAnsi="Times New Roman"/>
          <w:sz w:val="24"/>
          <w:szCs w:val="24"/>
          <w:shd w:val="clear" w:color="auto" w:fill="ffffff"/>
          <w:rtl w:val="0"/>
          <w:lang w:val="en-US"/>
        </w:rPr>
        <w:t>(3), 500-512.</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hint="default"/>
          <w:sz w:val="24"/>
          <w:szCs w:val="24"/>
          <w:rtl w:val="0"/>
          <w:lang w:val="en-US"/>
        </w:rPr>
        <w:t>Č</w:t>
      </w:r>
      <w:r>
        <w:rPr>
          <w:rFonts w:ascii="Times New Roman" w:hAnsi="Times New Roman"/>
          <w:sz w:val="24"/>
          <w:szCs w:val="24"/>
          <w:rtl w:val="0"/>
          <w:lang w:val="en-US"/>
        </w:rPr>
        <w:t>ernoch, F. and Zapletalov</w:t>
      </w:r>
      <w:r>
        <w:rPr>
          <w:rFonts w:ascii="Times New Roman" w:hAnsi="Times New Roman" w:hint="default"/>
          <w:sz w:val="24"/>
          <w:szCs w:val="24"/>
          <w:rtl w:val="0"/>
          <w:lang w:val="en-US"/>
        </w:rPr>
        <w:t>á</w:t>
      </w:r>
      <w:r>
        <w:rPr>
          <w:rFonts w:ascii="Times New Roman" w:hAnsi="Times New Roman"/>
          <w:sz w:val="24"/>
          <w:szCs w:val="24"/>
          <w:rtl w:val="0"/>
          <w:lang w:val="en-US"/>
        </w:rPr>
        <w:t xml:space="preserve">, V. (2015) </w:t>
      </w:r>
      <w:r>
        <w:rPr>
          <w:rFonts w:ascii="Times New Roman" w:hAnsi="Times New Roman" w:hint="default"/>
          <w:sz w:val="24"/>
          <w:szCs w:val="24"/>
          <w:rtl w:val="0"/>
          <w:lang w:val="en-US"/>
        </w:rPr>
        <w:t>“</w:t>
      </w:r>
      <w:r>
        <w:rPr>
          <w:rFonts w:ascii="Times New Roman" w:hAnsi="Times New Roman"/>
          <w:sz w:val="24"/>
          <w:szCs w:val="24"/>
          <w:rtl w:val="0"/>
          <w:lang w:val="en-US"/>
        </w:rPr>
        <w:t>Hinkley point C: A new chance for nuclear power plant construction in central Europe?,</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Energy Policy</w:t>
      </w:r>
      <w:r>
        <w:rPr>
          <w:rFonts w:ascii="Times New Roman" w:hAnsi="Times New Roman"/>
          <w:sz w:val="24"/>
          <w:szCs w:val="24"/>
          <w:rtl w:val="0"/>
          <w:lang w:val="en-US"/>
        </w:rPr>
        <w:t>, 83, pp. 165</w:t>
      </w:r>
      <w:r>
        <w:rPr>
          <w:rFonts w:ascii="Times New Roman" w:hAnsi="Times New Roman" w:hint="default"/>
          <w:sz w:val="24"/>
          <w:szCs w:val="24"/>
          <w:rtl w:val="0"/>
          <w:lang w:val="en-US"/>
        </w:rPr>
        <w:t>–</w:t>
      </w:r>
      <w:r>
        <w:rPr>
          <w:rFonts w:ascii="Times New Roman" w:hAnsi="Times New Roman"/>
          <w:sz w:val="24"/>
          <w:szCs w:val="24"/>
          <w:rtl w:val="0"/>
          <w:lang w:val="en-US"/>
        </w:rPr>
        <w:t>168. Available at: https://doi.org/10.1016/j.enpol.2015.04.002.</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Cossins-Smith, A. (2023) </w:t>
      </w:r>
      <w:r>
        <w:rPr>
          <w:rFonts w:ascii="Times New Roman" w:hAnsi="Times New Roman"/>
          <w:i w:val="1"/>
          <w:iCs w:val="1"/>
          <w:sz w:val="24"/>
          <w:szCs w:val="24"/>
          <w:rtl w:val="0"/>
          <w:lang w:val="en-US"/>
        </w:rPr>
        <w:t>Cost of EDF</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Hinkley Point C nuclear project rises to $40bn</w:t>
      </w:r>
      <w:r>
        <w:rPr>
          <w:rFonts w:ascii="Times New Roman" w:hAnsi="Times New Roman"/>
          <w:sz w:val="24"/>
          <w:szCs w:val="24"/>
          <w:rtl w:val="0"/>
          <w:lang w:val="en-US"/>
        </w:rPr>
        <w:t xml:space="preserve">. Available at: </w:t>
      </w:r>
      <w:r>
        <w:rPr>
          <w:rStyle w:val="Hyperlink.0"/>
        </w:rPr>
        <w:fldChar w:fldCharType="begin" w:fldLock="0"/>
      </w:r>
      <w:r>
        <w:rPr>
          <w:rStyle w:val="Hyperlink.0"/>
        </w:rPr>
        <w:instrText xml:space="preserve"> HYPERLINK "https://www.power-technology.com/news/hinkley-point-c-project-costs-rise-again/"</w:instrText>
      </w:r>
      <w:r>
        <w:rPr>
          <w:rStyle w:val="Hyperlink.0"/>
        </w:rPr>
        <w:fldChar w:fldCharType="separate" w:fldLock="0"/>
      </w:r>
      <w:r>
        <w:rPr>
          <w:rStyle w:val="Hyperlink.0"/>
          <w:rtl w:val="0"/>
          <w:lang w:val="en-US"/>
        </w:rPr>
        <w:t>https://www.power-technology.com/news/hinkley-point-c-project-costs-rise-again/</w:t>
      </w:r>
      <w:r>
        <w:rPr/>
        <w:fldChar w:fldCharType="end" w:fldLock="0"/>
      </w:r>
      <w:r>
        <w:rPr>
          <w:rFonts w:ascii="Times New Roman" w:hAnsi="Times New Roman"/>
          <w:sz w:val="24"/>
          <w:szCs w:val="24"/>
          <w:rtl w:val="0"/>
          <w:lang w:val="en-US"/>
        </w:rPr>
        <w:t>.</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Daniel, E., and Daniel, P. A. (2019). Megaprojects as complex adaptive systems: The Hinkley point C case.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Journal of Project Management</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37</w:t>
      </w:r>
      <w:r>
        <w:rPr>
          <w:rFonts w:ascii="Times New Roman" w:hAnsi="Times New Roman"/>
          <w:sz w:val="24"/>
          <w:szCs w:val="24"/>
          <w:shd w:val="clear" w:color="auto" w:fill="ffffff"/>
          <w:rtl w:val="0"/>
          <w:lang w:val="en-US"/>
        </w:rPr>
        <w:t>(8), 1017-1033.</w:t>
      </w:r>
    </w:p>
    <w:p>
      <w:pPr>
        <w:pStyle w:val="Normal.0"/>
        <w:spacing w:before="100" w:after="100" w:line="480" w:lineRule="auto"/>
        <w:ind w:left="567" w:hanging="567"/>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EDF (2023) </w:t>
      </w:r>
      <w:r>
        <w:rPr>
          <w:rFonts w:ascii="Times New Roman" w:hAnsi="Times New Roman"/>
          <w:i w:val="1"/>
          <w:iCs w:val="1"/>
          <w:sz w:val="24"/>
          <w:szCs w:val="24"/>
          <w:rtl w:val="0"/>
          <w:lang w:val="en-US"/>
        </w:rPr>
        <w:t>Hinkley Point C</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EDF</w:t>
      </w:r>
      <w:r>
        <w:rPr>
          <w:rFonts w:ascii="Times New Roman" w:hAnsi="Times New Roman"/>
          <w:sz w:val="24"/>
          <w:szCs w:val="24"/>
          <w:rtl w:val="0"/>
          <w:lang w:val="en-US"/>
        </w:rPr>
        <w:t xml:space="preserve">. Available at: https://www.edfenergy.com/energy/nuclear-new-build-projects/hinkley-point-c (Accessed: April 6, 2023). </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Harvey, B.D. (2021) </w:t>
      </w:r>
      <w:r>
        <w:rPr>
          <w:rFonts w:ascii="Times New Roman" w:hAnsi="Times New Roman"/>
          <w:i w:val="1"/>
          <w:iCs w:val="1"/>
          <w:sz w:val="24"/>
          <w:szCs w:val="24"/>
          <w:rtl w:val="0"/>
          <w:lang w:val="en-US"/>
        </w:rPr>
        <w:t>Hinkley nuclear power station on track for 2026 opening</w:t>
      </w:r>
      <w:r>
        <w:rPr>
          <w:rFonts w:ascii="Times New Roman" w:hAnsi="Times New Roman"/>
          <w:sz w:val="24"/>
          <w:szCs w:val="24"/>
          <w:rtl w:val="0"/>
          <w:lang w:val="en-US"/>
        </w:rPr>
        <w:t xml:space="preserve">. Available at: </w:t>
      </w:r>
      <w:r>
        <w:rPr>
          <w:rStyle w:val="Hyperlink.0"/>
        </w:rPr>
        <w:fldChar w:fldCharType="begin" w:fldLock="0"/>
      </w:r>
      <w:r>
        <w:rPr>
          <w:rStyle w:val="Hyperlink.0"/>
        </w:rPr>
        <w:instrText xml:space="preserve"> HYPERLINK "https://www.bbc.co.uk/news/uk-england-somerset-58724732"</w:instrText>
      </w:r>
      <w:r>
        <w:rPr>
          <w:rStyle w:val="Hyperlink.0"/>
        </w:rPr>
        <w:fldChar w:fldCharType="separate" w:fldLock="0"/>
      </w:r>
      <w:r>
        <w:rPr>
          <w:rStyle w:val="Hyperlink.0"/>
          <w:rtl w:val="0"/>
          <w:lang w:val="en-US"/>
        </w:rPr>
        <w:t>https://www.bbc.co.uk/news/uk-england-somerset-58724732</w:t>
      </w:r>
      <w:r>
        <w:rPr/>
        <w:fldChar w:fldCharType="end" w:fldLock="0"/>
      </w:r>
      <w:r>
        <w:rPr>
          <w:rFonts w:ascii="Times New Roman" w:hAnsi="Times New Roman"/>
          <w:sz w:val="24"/>
          <w:szCs w:val="24"/>
          <w:rtl w:val="0"/>
          <w:lang w:val="en-US"/>
        </w:rPr>
        <w:t>.</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i w:val="1"/>
          <w:iCs w:val="1"/>
          <w:sz w:val="24"/>
          <w:szCs w:val="24"/>
          <w:rtl w:val="0"/>
          <w:lang w:val="en-US"/>
        </w:rPr>
        <w:t>Hinkley Point C - National Audit Office (NAO) report</w:t>
      </w:r>
      <w:r>
        <w:rPr>
          <w:rFonts w:ascii="Times New Roman" w:hAnsi="Times New Roman"/>
          <w:sz w:val="24"/>
          <w:szCs w:val="24"/>
          <w:rtl w:val="0"/>
          <w:lang w:val="en-US"/>
        </w:rPr>
        <w:t xml:space="preserve"> (2022). Available at: https://www.nao.org.uk/reports/hinkley-point-c/.</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i w:val="1"/>
          <w:iCs w:val="1"/>
          <w:sz w:val="24"/>
          <w:szCs w:val="24"/>
          <w:rtl w:val="0"/>
          <w:lang w:val="en-US"/>
        </w:rPr>
        <w:t>Hinkley Point C Nuclear Power Station - NS Energy</w:t>
      </w:r>
      <w:r>
        <w:rPr>
          <w:rFonts w:ascii="Times New Roman" w:hAnsi="Times New Roman"/>
          <w:sz w:val="24"/>
          <w:szCs w:val="24"/>
          <w:rtl w:val="0"/>
          <w:lang w:val="en-US"/>
        </w:rPr>
        <w:t xml:space="preserve"> (2020). Available at: https://www.nsenergybusiness.com/projects/hinkley-point-c-nuclear-power-station-uk/.</w:t>
      </w:r>
    </w:p>
    <w:p>
      <w:pPr>
        <w:pStyle w:val="Normal.0"/>
        <w:spacing w:before="100" w:after="100" w:line="480" w:lineRule="auto"/>
        <w:ind w:left="567" w:hanging="567"/>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Joslin, R. (2019) </w:t>
      </w:r>
      <w:r>
        <w:rPr>
          <w:rFonts w:ascii="Times New Roman" w:hAnsi="Times New Roman" w:hint="default"/>
          <w:sz w:val="24"/>
          <w:szCs w:val="24"/>
          <w:rtl w:val="0"/>
          <w:lang w:val="en-US"/>
        </w:rPr>
        <w:t>“</w:t>
      </w:r>
      <w:r>
        <w:rPr>
          <w:rFonts w:ascii="Times New Roman" w:hAnsi="Times New Roman"/>
          <w:sz w:val="24"/>
          <w:szCs w:val="24"/>
          <w:rtl w:val="0"/>
          <w:lang w:val="en-US"/>
        </w:rPr>
        <w:t>Project Management Methodologies, project SUCCESS, Project Governance, contingency theory, agency theory, and stewardship theory,</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Project Management Methodologies, Governance and Success</w:t>
      </w:r>
      <w:r>
        <w:rPr>
          <w:rFonts w:ascii="Times New Roman" w:hAnsi="Times New Roman"/>
          <w:sz w:val="24"/>
          <w:szCs w:val="24"/>
          <w:rtl w:val="0"/>
          <w:lang w:val="en-US"/>
        </w:rPr>
        <w:t>, pp. 17</w:t>
      </w:r>
      <w:r>
        <w:rPr>
          <w:rFonts w:ascii="Times New Roman" w:hAnsi="Times New Roman" w:hint="default"/>
          <w:sz w:val="24"/>
          <w:szCs w:val="24"/>
          <w:rtl w:val="0"/>
          <w:lang w:val="en-US"/>
        </w:rPr>
        <w:t>–</w:t>
      </w:r>
      <w:r>
        <w:rPr>
          <w:rFonts w:ascii="Times New Roman" w:hAnsi="Times New Roman"/>
          <w:sz w:val="24"/>
          <w:szCs w:val="24"/>
          <w:rtl w:val="0"/>
          <w:lang w:val="en-US"/>
        </w:rPr>
        <w:t xml:space="preserve">30. Available at: https://doi.org/10.1201/9780429071416-3. </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McIntyre, F. (2022) </w:t>
      </w:r>
      <w:r>
        <w:rPr>
          <w:rFonts w:ascii="Times New Roman" w:hAnsi="Times New Roman"/>
          <w:i w:val="1"/>
          <w:iCs w:val="1"/>
          <w:sz w:val="24"/>
          <w:szCs w:val="24"/>
          <w:rtl w:val="0"/>
          <w:lang w:val="en-US"/>
        </w:rPr>
        <w:t>Hinkley Point C quality management needs improvement, says nuclear regulator | New Civil Engineer</w:t>
      </w:r>
      <w:r>
        <w:rPr>
          <w:rFonts w:ascii="Times New Roman" w:hAnsi="Times New Roman"/>
          <w:sz w:val="24"/>
          <w:szCs w:val="24"/>
          <w:rtl w:val="0"/>
          <w:lang w:val="en-US"/>
        </w:rPr>
        <w:t xml:space="preserve">. Available at: </w:t>
      </w:r>
      <w:r>
        <w:rPr>
          <w:rStyle w:val="Hyperlink.0"/>
        </w:rPr>
        <w:fldChar w:fldCharType="begin" w:fldLock="0"/>
      </w:r>
      <w:r>
        <w:rPr>
          <w:rStyle w:val="Hyperlink.0"/>
        </w:rPr>
        <w:instrText xml:space="preserve"> HYPERLINK "https://www.newcivilengineer.com/archive/hinkley-point-c-quality-management-needs-improvement-says-nuclear-regulator-16-03-2018/"</w:instrText>
      </w:r>
      <w:r>
        <w:rPr>
          <w:rStyle w:val="Hyperlink.0"/>
        </w:rPr>
        <w:fldChar w:fldCharType="separate" w:fldLock="0"/>
      </w:r>
      <w:r>
        <w:rPr>
          <w:rStyle w:val="Hyperlink.0"/>
          <w:rtl w:val="0"/>
          <w:lang w:val="en-US"/>
        </w:rPr>
        <w:t>https://www.newcivilengineer.com/archive/hinkley-point-c-quality-management-needs-improvement-says-nuclear-regulator-16-03-2018/</w:t>
      </w:r>
      <w:r>
        <w:rPr/>
        <w:fldChar w:fldCharType="end" w:fldLock="0"/>
      </w:r>
      <w:r>
        <w:rPr>
          <w:rFonts w:ascii="Times New Roman" w:hAnsi="Times New Roman"/>
          <w:sz w:val="24"/>
          <w:szCs w:val="24"/>
          <w:rtl w:val="0"/>
          <w:lang w:val="en-US"/>
        </w:rPr>
        <w:t>.</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Ogunmakin, B. A., Koe, A., and Jean-Philippe, M. (2021, August). Rock joint scale effects in numerical modelling-Hinkley Point C, a case study.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IOP Conference Series: Earth and Environmental Science</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(Vol. 833, No. 1, p. 012115). IOP Publishing.</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i w:val="1"/>
          <w:iCs w:val="1"/>
          <w:sz w:val="24"/>
          <w:szCs w:val="24"/>
          <w:rtl w:val="0"/>
          <w:lang w:val="en-US"/>
        </w:rPr>
        <w:t>ONR- CNRP - Hinkley Point C - Assessment reports</w:t>
      </w:r>
      <w:r>
        <w:rPr>
          <w:rFonts w:ascii="Times New Roman" w:hAnsi="Times New Roman"/>
          <w:sz w:val="24"/>
          <w:szCs w:val="24"/>
          <w:rtl w:val="0"/>
          <w:lang w:val="en-US"/>
        </w:rPr>
        <w:t xml:space="preserve"> (no date). Available at: </w:t>
      </w:r>
      <w:r>
        <w:rPr>
          <w:rStyle w:val="Hyperlink.0"/>
        </w:rPr>
        <w:fldChar w:fldCharType="begin" w:fldLock="0"/>
      </w:r>
      <w:r>
        <w:rPr>
          <w:rStyle w:val="Hyperlink.0"/>
        </w:rPr>
        <w:instrText xml:space="preserve"> HYPERLINK "https://www.onr.org.uk/hinkley-point-c/assessment-reports.htm"</w:instrText>
      </w:r>
      <w:r>
        <w:rPr>
          <w:rStyle w:val="Hyperlink.0"/>
        </w:rPr>
        <w:fldChar w:fldCharType="separate" w:fldLock="0"/>
      </w:r>
      <w:r>
        <w:rPr>
          <w:rStyle w:val="Hyperlink.0"/>
          <w:rtl w:val="0"/>
          <w:lang w:val="en-US"/>
        </w:rPr>
        <w:t>https://www.onr.org.uk/hinkley-point-c/assessment-reports.htm</w:t>
      </w:r>
      <w:r>
        <w:rPr/>
        <w:fldChar w:fldCharType="end" w:fldLock="0"/>
      </w:r>
      <w:r>
        <w:rPr>
          <w:rFonts w:ascii="Times New Roman" w:hAnsi="Times New Roman"/>
          <w:sz w:val="24"/>
          <w:szCs w:val="24"/>
          <w:rtl w:val="0"/>
          <w:lang w:val="en-US"/>
        </w:rPr>
        <w:t>.</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Smyth, H., Lecoeuvre, L., and Vaesken, P. (2018). Co-creation of value and the project context: Towards application on the case of Hinkley Point C Nuclear Power Station.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journal of project management</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36</w:t>
      </w:r>
      <w:r>
        <w:rPr>
          <w:rFonts w:ascii="Times New Roman" w:hAnsi="Times New Roman"/>
          <w:sz w:val="24"/>
          <w:szCs w:val="24"/>
          <w:shd w:val="clear" w:color="auto" w:fill="ffffff"/>
          <w:rtl w:val="0"/>
          <w:lang w:val="en-US"/>
        </w:rPr>
        <w:t>(1), 170-183.</w:t>
      </w:r>
    </w:p>
    <w:p>
      <w:pPr>
        <w:pStyle w:val="Normal.0"/>
        <w:spacing w:after="0"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Thomas, S. (2016). The Hinkley Point decision: An analysis of the policy process.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Energy Policy</w:t>
      </w:r>
      <w:r>
        <w:rPr>
          <w:rFonts w:ascii="Times New Roman" w:hAnsi="Times New Roman"/>
          <w:sz w:val="24"/>
          <w:szCs w:val="24"/>
          <w:shd w:val="clear" w:color="auto" w:fill="ffffff"/>
          <w:rtl w:val="0"/>
          <w:lang w:val="en-US"/>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96</w:t>
      </w:r>
      <w:r>
        <w:rPr>
          <w:rFonts w:ascii="Times New Roman" w:hAnsi="Times New Roman"/>
          <w:sz w:val="24"/>
          <w:szCs w:val="24"/>
          <w:shd w:val="clear" w:color="auto" w:fill="ffffff"/>
          <w:rtl w:val="0"/>
          <w:lang w:val="en-US"/>
        </w:rPr>
        <w:t>, 421-431.</w:t>
      </w:r>
    </w:p>
    <w:p>
      <w:pPr>
        <w:pStyle w:val="Normal.0"/>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Vieira, H. (2016) </w:t>
      </w:r>
      <w:r>
        <w:rPr>
          <w:rFonts w:ascii="Times New Roman" w:hAnsi="Times New Roman"/>
          <w:i w:val="1"/>
          <w:iCs w:val="1"/>
          <w:sz w:val="24"/>
          <w:szCs w:val="24"/>
          <w:rtl w:val="0"/>
          <w:lang w:val="en-US"/>
        </w:rPr>
        <w:t>Hinkley Point C nuclear station: an expensive solution to a cheap problem</w:t>
      </w:r>
      <w:r>
        <w:rPr>
          <w:rFonts w:ascii="Times New Roman" w:hAnsi="Times New Roman"/>
          <w:sz w:val="24"/>
          <w:szCs w:val="24"/>
          <w:rtl w:val="0"/>
          <w:lang w:val="en-US"/>
        </w:rPr>
        <w:t>. Available at: https://blogs.lse.ac.uk/businessreview/2016/09/26/hinkley-point-c-nuclear-station-an-expensive-solution-to-a-cheap-problem/.</w:t>
      </w:r>
    </w:p>
    <w:p>
      <w:pPr>
        <w:pStyle w:val="Normal.0"/>
        <w:spacing w:after="0" w:line="480" w:lineRule="auto"/>
        <w:ind w:left="720" w:hanging="720"/>
      </w:pPr>
      <w:r>
        <w:rPr>
          <w:rFonts w:ascii="Times New Roman" w:hAnsi="Times New Roman"/>
          <w:sz w:val="24"/>
          <w:szCs w:val="24"/>
          <w:rtl w:val="0"/>
          <w:lang w:val="en-US"/>
        </w:rPr>
        <w:t xml:space="preserve">Watt, H. (2017) </w:t>
      </w:r>
      <w:r>
        <w:rPr>
          <w:rFonts w:ascii="Times New Roman" w:hAnsi="Times New Roman"/>
          <w:i w:val="1"/>
          <w:iCs w:val="1"/>
          <w:sz w:val="24"/>
          <w:szCs w:val="24"/>
          <w:rtl w:val="0"/>
          <w:lang w:val="en-US"/>
        </w:rPr>
        <w:t xml:space="preserve">Hinkley Point: the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dreadful deal</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behind the world</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most expensive power plant</w:t>
      </w:r>
      <w:r>
        <w:rPr>
          <w:rFonts w:ascii="Times New Roman" w:hAnsi="Times New Roman"/>
          <w:sz w:val="24"/>
          <w:szCs w:val="24"/>
          <w:rtl w:val="0"/>
          <w:lang w:val="en-US"/>
        </w:rPr>
        <w:t>. Available at: https://www.theguardian.com/news/2017/dec/21/hinkley-point-c-dreadful-deal-behind-worlds-most-expensive-power-plant.</w:t>
      </w:r>
    </w:p>
    <w:sectPr>
      <w:headerReference w:type="default" r:id="rId5"/>
      <w:headerReference w:type="first" r:id="rId6"/>
      <w:footerReference w:type="default" r:id="rId7"/>
      <w:footerReference w:type="first" r:id="rId8"/>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Hinkley Point C Project of UK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r>
    <w:r>
      <w:rPr>
        <w:rFonts w:ascii="Times New Roman" w:cs="Times New Roman" w:hAnsi="Times New Roman" w:eastAsia="Times New Roman"/>
        <w:sz w:val="24"/>
        <w:szCs w:val="24"/>
        <w:rtl w:val="0"/>
      </w:rPr>
      <w:fldChar w:fldCharType="end" w:fldLock="0"/>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Hinkley Point C Project of UK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r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Normal.0"/>
    <w:pPr>
      <w:keepNext w:val="1"/>
      <w:keepLines w:val="1"/>
      <w:pageBreakBefore w:val="0"/>
      <w:widowControl w:val="1"/>
      <w:shd w:val="clear" w:color="auto" w:fill="auto"/>
      <w:suppressAutoHyphens w:val="0"/>
      <w:bidi w:val="0"/>
      <w:spacing w:before="40" w:after="0" w:line="240" w:lineRule="auto"/>
      <w:ind w:left="0" w:right="0" w:firstLine="0"/>
      <w:jc w:val="left"/>
      <w:outlineLvl w:val="2"/>
    </w:pPr>
    <w:rPr>
      <w:rFonts w:ascii="Calibri Light" w:cs="Calibri Light" w:hAnsi="Calibri Light" w:eastAsia="Calibri Light"/>
      <w:b w:val="0"/>
      <w:bCs w:val="0"/>
      <w:i w:val="0"/>
      <w:iCs w:val="0"/>
      <w:caps w:val="0"/>
      <w:smallCaps w:val="0"/>
      <w:strike w:val="0"/>
      <w:dstrike w:val="0"/>
      <w:outline w:val="0"/>
      <w:color w:val="1f3763"/>
      <w:spacing w:val="0"/>
      <w:kern w:val="0"/>
      <w:position w:val="0"/>
      <w:sz w:val="24"/>
      <w:szCs w:val="24"/>
      <w:u w:val="none" w:color="1f3763"/>
      <w:shd w:val="nil" w:color="auto" w:fill="auto"/>
      <w:vertAlign w:val="baseline"/>
      <w:lang w:val="en-US"/>
      <w14:textFill>
        <w14:solidFill>
          <w14:srgbClr w14:val="1F3763"/>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TOC Heading">
    <w:name w:val="TOC Heading"/>
    <w:next w:val="Normal.0"/>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0"/>
      <w:bidi w:val="0"/>
      <w:spacing w:before="240" w:after="0" w:line="240" w:lineRule="auto"/>
      <w:ind w:left="0" w:right="0" w:firstLine="0"/>
      <w:jc w:val="center"/>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0"/>
      <w:bidi w:val="0"/>
      <w:spacing w:before="40" w:after="0" w:line="240"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160" w:after="0" w:line="240" w:lineRule="auto"/>
      <w:ind w:left="0" w:right="0" w:firstLine="46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imes New Roman" w:cs="Times New Roman" w:hAnsi="Times New Roman" w:eastAsia="Times New Roman"/>
      <w:outline w:val="0"/>
      <w:color w:val="000000"/>
      <w:sz w:val="24"/>
      <w:szCs w:val="24"/>
      <w:u w:color="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