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77945" w14:textId="61A94EE2" w:rsidR="00481195" w:rsidRDefault="00481195"/>
    <w:p w14:paraId="4AF1300A" w14:textId="77777777" w:rsidR="00713CEF" w:rsidRDefault="00713CEF"/>
    <w:p w14:paraId="47C75F39" w14:textId="77777777" w:rsidR="00713CEF" w:rsidRDefault="00713CEF"/>
    <w:p w14:paraId="0F1AB8A0" w14:textId="77777777" w:rsidR="00713CEF" w:rsidRDefault="00713CEF"/>
    <w:p w14:paraId="48C601CC" w14:textId="77777777" w:rsidR="00713CEF" w:rsidRDefault="00713CEF"/>
    <w:p w14:paraId="7B499840" w14:textId="77777777" w:rsidR="00713CEF" w:rsidRDefault="00713CEF"/>
    <w:p w14:paraId="55E8B075" w14:textId="77777777" w:rsidR="00713CEF" w:rsidRDefault="00713CEF"/>
    <w:p w14:paraId="7138FC9E" w14:textId="71234E77" w:rsidR="003074F1" w:rsidRDefault="003074F1" w:rsidP="00A85402">
      <w:pPr>
        <w:jc w:val="center"/>
        <w:rPr>
          <w:b/>
          <w:bCs/>
          <w:sz w:val="32"/>
          <w:szCs w:val="32"/>
        </w:rPr>
      </w:pPr>
      <w:r w:rsidRPr="003074F1">
        <w:rPr>
          <w:b/>
          <w:bCs/>
          <w:sz w:val="32"/>
          <w:szCs w:val="32"/>
        </w:rPr>
        <w:t>Managing Workforce Challenges in the UK Retail Sector: An Evaluation of HR Practices at Tesco</w:t>
      </w:r>
    </w:p>
    <w:p w14:paraId="060123C1" w14:textId="07701096" w:rsidR="00713CEF" w:rsidRPr="00A85402" w:rsidRDefault="00713CEF" w:rsidP="00A85402">
      <w:pPr>
        <w:jc w:val="center"/>
        <w:rPr>
          <w:b/>
          <w:bCs/>
          <w:sz w:val="32"/>
          <w:szCs w:val="32"/>
        </w:rPr>
      </w:pPr>
      <w:r w:rsidRPr="00A85402">
        <w:rPr>
          <w:b/>
          <w:bCs/>
          <w:sz w:val="32"/>
          <w:szCs w:val="32"/>
        </w:rPr>
        <w:t>Module: Developing and Managing Individuals and Teams</w:t>
      </w:r>
    </w:p>
    <w:p w14:paraId="257095F8" w14:textId="77777777" w:rsidR="007D1932" w:rsidRDefault="007D1932" w:rsidP="00A85402">
      <w:pPr>
        <w:spacing w:line="278" w:lineRule="auto"/>
        <w:jc w:val="center"/>
        <w:rPr>
          <w:b/>
          <w:bCs/>
          <w:sz w:val="32"/>
          <w:szCs w:val="32"/>
        </w:rPr>
      </w:pPr>
      <w:r w:rsidRPr="00A85402">
        <w:rPr>
          <w:b/>
          <w:bCs/>
          <w:sz w:val="32"/>
          <w:szCs w:val="32"/>
        </w:rPr>
        <w:t>Module code:</w:t>
      </w:r>
      <w:r w:rsidRPr="00A85402">
        <w:rPr>
          <w:b/>
          <w:bCs/>
          <w:sz w:val="32"/>
          <w:szCs w:val="32"/>
        </w:rPr>
        <w:tab/>
        <w:t>LCLM5002</w:t>
      </w:r>
    </w:p>
    <w:p w14:paraId="15238221" w14:textId="1AF1360F" w:rsidR="00E028E3" w:rsidRPr="00A85402" w:rsidRDefault="00E028E3" w:rsidP="00E028E3">
      <w:pPr>
        <w:spacing w:line="278" w:lineRule="auto"/>
        <w:jc w:val="center"/>
        <w:rPr>
          <w:b/>
          <w:bCs/>
          <w:sz w:val="32"/>
          <w:szCs w:val="32"/>
        </w:rPr>
      </w:pPr>
      <w:r w:rsidRPr="00E028E3">
        <w:rPr>
          <w:b/>
          <w:bCs/>
          <w:sz w:val="32"/>
          <w:szCs w:val="32"/>
        </w:rPr>
        <w:t>Module Leader:</w:t>
      </w:r>
      <w:r>
        <w:rPr>
          <w:b/>
          <w:bCs/>
          <w:sz w:val="32"/>
          <w:szCs w:val="32"/>
        </w:rPr>
        <w:t xml:space="preserve"> </w:t>
      </w:r>
      <w:r w:rsidRPr="00E028E3">
        <w:rPr>
          <w:b/>
          <w:bCs/>
          <w:sz w:val="32"/>
          <w:szCs w:val="32"/>
        </w:rPr>
        <w:t xml:space="preserve">Doreen </w:t>
      </w:r>
      <w:proofErr w:type="spellStart"/>
      <w:r w:rsidRPr="00E028E3">
        <w:rPr>
          <w:b/>
          <w:bCs/>
          <w:sz w:val="32"/>
          <w:szCs w:val="32"/>
        </w:rPr>
        <w:t>Nyaa</w:t>
      </w:r>
      <w:proofErr w:type="spellEnd"/>
      <w:r w:rsidRPr="00E028E3">
        <w:rPr>
          <w:b/>
          <w:bCs/>
          <w:sz w:val="32"/>
          <w:szCs w:val="32"/>
        </w:rPr>
        <w:t xml:space="preserve"> </w:t>
      </w:r>
      <w:proofErr w:type="spellStart"/>
      <w:r w:rsidRPr="00E028E3">
        <w:rPr>
          <w:b/>
          <w:bCs/>
          <w:sz w:val="32"/>
          <w:szCs w:val="32"/>
        </w:rPr>
        <w:t>Amundam</w:t>
      </w:r>
      <w:proofErr w:type="spellEnd"/>
      <w:r>
        <w:rPr>
          <w:b/>
          <w:bCs/>
          <w:sz w:val="32"/>
          <w:szCs w:val="32"/>
        </w:rPr>
        <w:t xml:space="preserve"> and </w:t>
      </w:r>
      <w:proofErr w:type="spellStart"/>
      <w:r w:rsidRPr="00E028E3">
        <w:rPr>
          <w:b/>
          <w:bCs/>
          <w:sz w:val="32"/>
          <w:szCs w:val="32"/>
        </w:rPr>
        <w:t>Nishi</w:t>
      </w:r>
      <w:proofErr w:type="spellEnd"/>
      <w:r w:rsidRPr="00E028E3">
        <w:rPr>
          <w:b/>
          <w:bCs/>
          <w:sz w:val="32"/>
          <w:szCs w:val="32"/>
        </w:rPr>
        <w:t xml:space="preserve"> </w:t>
      </w:r>
      <w:proofErr w:type="spellStart"/>
      <w:r w:rsidRPr="00E028E3">
        <w:rPr>
          <w:b/>
          <w:bCs/>
          <w:sz w:val="32"/>
          <w:szCs w:val="32"/>
        </w:rPr>
        <w:t>Ramsurrun</w:t>
      </w:r>
      <w:proofErr w:type="spellEnd"/>
    </w:p>
    <w:p w14:paraId="1F2986C9" w14:textId="29B2B668" w:rsidR="007D1932" w:rsidRPr="00A85402" w:rsidRDefault="007D1932" w:rsidP="00A85402">
      <w:pPr>
        <w:spacing w:line="278" w:lineRule="auto"/>
        <w:jc w:val="center"/>
        <w:rPr>
          <w:b/>
          <w:bCs/>
          <w:sz w:val="32"/>
          <w:szCs w:val="32"/>
        </w:rPr>
      </w:pPr>
      <w:r w:rsidRPr="00A85402">
        <w:rPr>
          <w:b/>
          <w:bCs/>
          <w:sz w:val="32"/>
          <w:szCs w:val="32"/>
        </w:rPr>
        <w:t>Student Name: Ana Mihai</w:t>
      </w:r>
    </w:p>
    <w:p w14:paraId="7A48394B" w14:textId="67D4CD46" w:rsidR="00481195" w:rsidRDefault="007D1932" w:rsidP="00A85402">
      <w:pPr>
        <w:spacing w:line="278" w:lineRule="auto"/>
        <w:jc w:val="center"/>
      </w:pPr>
      <w:r w:rsidRPr="00A85402">
        <w:rPr>
          <w:b/>
          <w:bCs/>
          <w:sz w:val="32"/>
          <w:szCs w:val="32"/>
        </w:rPr>
        <w:t>Student ID:</w:t>
      </w:r>
      <w:r w:rsidR="00A85402" w:rsidRPr="00A85402">
        <w:rPr>
          <w:b/>
          <w:bCs/>
          <w:sz w:val="32"/>
          <w:szCs w:val="32"/>
        </w:rPr>
        <w:t xml:space="preserve"> 2238098</w:t>
      </w:r>
      <w:r w:rsidR="00481195">
        <w:br w:type="page"/>
      </w:r>
    </w:p>
    <w:sdt>
      <w:sdtPr>
        <w:rPr>
          <w:rFonts w:ascii="Times New Roman" w:eastAsiaTheme="minorHAnsi" w:hAnsi="Times New Roman" w:cstheme="minorBidi"/>
          <w:color w:val="auto"/>
          <w:kern w:val="2"/>
          <w:sz w:val="24"/>
          <w:szCs w:val="24"/>
          <w:lang w:val="en-GB"/>
          <w14:ligatures w14:val="standardContextual"/>
        </w:rPr>
        <w:id w:val="-1091763751"/>
        <w:docPartObj>
          <w:docPartGallery w:val="Table of Contents"/>
          <w:docPartUnique/>
        </w:docPartObj>
      </w:sdtPr>
      <w:sdtEndPr>
        <w:rPr>
          <w:rFonts w:ascii="Arial" w:hAnsi="Arial"/>
          <w:b/>
          <w:bCs/>
          <w:noProof/>
          <w:sz w:val="22"/>
        </w:rPr>
      </w:sdtEndPr>
      <w:sdtContent>
        <w:p w14:paraId="353B4C0E" w14:textId="51FD069A" w:rsidR="00481195" w:rsidRPr="00E30B99" w:rsidRDefault="00481195">
          <w:pPr>
            <w:pStyle w:val="TOCHeading"/>
            <w:rPr>
              <w:rFonts w:ascii="Arial" w:hAnsi="Arial" w:cs="Arial"/>
              <w:b/>
              <w:bCs/>
              <w:color w:val="auto"/>
            </w:rPr>
          </w:pPr>
          <w:r w:rsidRPr="00E30B99">
            <w:rPr>
              <w:rFonts w:ascii="Arial" w:hAnsi="Arial" w:cs="Arial"/>
              <w:b/>
              <w:bCs/>
              <w:color w:val="auto"/>
            </w:rPr>
            <w:t>Table of Contents</w:t>
          </w:r>
        </w:p>
        <w:p w14:paraId="1962A8C0" w14:textId="6F43E2D9" w:rsidR="00606A65" w:rsidRDefault="00481195">
          <w:pPr>
            <w:pStyle w:val="TOC1"/>
            <w:tabs>
              <w:tab w:val="right" w:leader="dot" w:pos="9016"/>
            </w:tabs>
            <w:rPr>
              <w:rFonts w:asciiTheme="minorHAnsi" w:eastAsiaTheme="minorEastAsia" w:hAnsiTheme="minorHAnsi"/>
              <w:noProof/>
              <w:sz w:val="24"/>
              <w:szCs w:val="30"/>
              <w:lang w:val="en-IN" w:eastAsia="en-IN" w:bidi="bn-BD"/>
            </w:rPr>
          </w:pPr>
          <w:r>
            <w:fldChar w:fldCharType="begin"/>
          </w:r>
          <w:r>
            <w:instrText xml:space="preserve"> TOC \o "1-3" \h \z \u </w:instrText>
          </w:r>
          <w:r>
            <w:fldChar w:fldCharType="separate"/>
          </w:r>
          <w:hyperlink w:anchor="_Toc225765260" w:history="1">
            <w:r w:rsidR="00606A65" w:rsidRPr="008F428C">
              <w:rPr>
                <w:rStyle w:val="Hyperlink"/>
                <w:noProof/>
              </w:rPr>
              <w:t>1. Introduction</w:t>
            </w:r>
            <w:r w:rsidR="00606A65">
              <w:rPr>
                <w:noProof/>
                <w:webHidden/>
              </w:rPr>
              <w:tab/>
            </w:r>
            <w:r w:rsidR="00606A65">
              <w:rPr>
                <w:noProof/>
                <w:webHidden/>
              </w:rPr>
              <w:fldChar w:fldCharType="begin"/>
            </w:r>
            <w:r w:rsidR="00606A65">
              <w:rPr>
                <w:noProof/>
                <w:webHidden/>
              </w:rPr>
              <w:instrText xml:space="preserve"> PAGEREF _Toc225765260 \h </w:instrText>
            </w:r>
            <w:r w:rsidR="00606A65">
              <w:rPr>
                <w:noProof/>
                <w:webHidden/>
              </w:rPr>
            </w:r>
            <w:r w:rsidR="00606A65">
              <w:rPr>
                <w:noProof/>
                <w:webHidden/>
              </w:rPr>
              <w:fldChar w:fldCharType="separate"/>
            </w:r>
            <w:r w:rsidR="00606A65">
              <w:rPr>
                <w:noProof/>
                <w:webHidden/>
              </w:rPr>
              <w:t>1</w:t>
            </w:r>
            <w:r w:rsidR="00606A65">
              <w:rPr>
                <w:noProof/>
                <w:webHidden/>
              </w:rPr>
              <w:fldChar w:fldCharType="end"/>
            </w:r>
          </w:hyperlink>
        </w:p>
        <w:p w14:paraId="78F0851E" w14:textId="508DDB48" w:rsidR="00606A65" w:rsidRDefault="00606A65">
          <w:pPr>
            <w:pStyle w:val="TOC1"/>
            <w:tabs>
              <w:tab w:val="right" w:leader="dot" w:pos="9016"/>
            </w:tabs>
            <w:rPr>
              <w:rFonts w:asciiTheme="minorHAnsi" w:eastAsiaTheme="minorEastAsia" w:hAnsiTheme="minorHAnsi"/>
              <w:noProof/>
              <w:sz w:val="24"/>
              <w:szCs w:val="30"/>
              <w:lang w:val="en-IN" w:eastAsia="en-IN" w:bidi="bn-BD"/>
            </w:rPr>
          </w:pPr>
          <w:hyperlink w:anchor="_Toc225765261" w:history="1">
            <w:r w:rsidRPr="008F428C">
              <w:rPr>
                <w:rStyle w:val="Hyperlink"/>
                <w:noProof/>
                <w:lang w:val="en-IN"/>
              </w:rPr>
              <w:t>2. Factors Affecting HR in Tesco</w:t>
            </w:r>
            <w:r>
              <w:rPr>
                <w:noProof/>
                <w:webHidden/>
              </w:rPr>
              <w:tab/>
            </w:r>
            <w:r>
              <w:rPr>
                <w:noProof/>
                <w:webHidden/>
              </w:rPr>
              <w:fldChar w:fldCharType="begin"/>
            </w:r>
            <w:r>
              <w:rPr>
                <w:noProof/>
                <w:webHidden/>
              </w:rPr>
              <w:instrText xml:space="preserve"> PAGEREF _Toc225765261 \h </w:instrText>
            </w:r>
            <w:r>
              <w:rPr>
                <w:noProof/>
                <w:webHidden/>
              </w:rPr>
            </w:r>
            <w:r>
              <w:rPr>
                <w:noProof/>
                <w:webHidden/>
              </w:rPr>
              <w:fldChar w:fldCharType="separate"/>
            </w:r>
            <w:r>
              <w:rPr>
                <w:noProof/>
                <w:webHidden/>
              </w:rPr>
              <w:t>2</w:t>
            </w:r>
            <w:r>
              <w:rPr>
                <w:noProof/>
                <w:webHidden/>
              </w:rPr>
              <w:fldChar w:fldCharType="end"/>
            </w:r>
          </w:hyperlink>
        </w:p>
        <w:p w14:paraId="3E2FD905" w14:textId="52B521B3"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62" w:history="1">
            <w:r w:rsidRPr="008F428C">
              <w:rPr>
                <w:rStyle w:val="Hyperlink"/>
                <w:noProof/>
                <w:lang w:val="en-IN"/>
              </w:rPr>
              <w:t>2.1 Technological Advancement</w:t>
            </w:r>
            <w:r>
              <w:rPr>
                <w:noProof/>
                <w:webHidden/>
              </w:rPr>
              <w:tab/>
            </w:r>
            <w:r>
              <w:rPr>
                <w:noProof/>
                <w:webHidden/>
              </w:rPr>
              <w:fldChar w:fldCharType="begin"/>
            </w:r>
            <w:r>
              <w:rPr>
                <w:noProof/>
                <w:webHidden/>
              </w:rPr>
              <w:instrText xml:space="preserve"> PAGEREF _Toc225765262 \h </w:instrText>
            </w:r>
            <w:r>
              <w:rPr>
                <w:noProof/>
                <w:webHidden/>
              </w:rPr>
            </w:r>
            <w:r>
              <w:rPr>
                <w:noProof/>
                <w:webHidden/>
              </w:rPr>
              <w:fldChar w:fldCharType="separate"/>
            </w:r>
            <w:r>
              <w:rPr>
                <w:noProof/>
                <w:webHidden/>
              </w:rPr>
              <w:t>2</w:t>
            </w:r>
            <w:r>
              <w:rPr>
                <w:noProof/>
                <w:webHidden/>
              </w:rPr>
              <w:fldChar w:fldCharType="end"/>
            </w:r>
          </w:hyperlink>
        </w:p>
        <w:p w14:paraId="4CA557E0" w14:textId="23660A53"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63" w:history="1">
            <w:r w:rsidRPr="008F428C">
              <w:rPr>
                <w:rStyle w:val="Hyperlink"/>
                <w:noProof/>
              </w:rPr>
              <w:t>2.2 Talent Acquisition and Retention</w:t>
            </w:r>
            <w:r>
              <w:rPr>
                <w:noProof/>
                <w:webHidden/>
              </w:rPr>
              <w:tab/>
            </w:r>
            <w:r>
              <w:rPr>
                <w:noProof/>
                <w:webHidden/>
              </w:rPr>
              <w:fldChar w:fldCharType="begin"/>
            </w:r>
            <w:r>
              <w:rPr>
                <w:noProof/>
                <w:webHidden/>
              </w:rPr>
              <w:instrText xml:space="preserve"> PAGEREF _Toc225765263 \h </w:instrText>
            </w:r>
            <w:r>
              <w:rPr>
                <w:noProof/>
                <w:webHidden/>
              </w:rPr>
            </w:r>
            <w:r>
              <w:rPr>
                <w:noProof/>
                <w:webHidden/>
              </w:rPr>
              <w:fldChar w:fldCharType="separate"/>
            </w:r>
            <w:r>
              <w:rPr>
                <w:noProof/>
                <w:webHidden/>
              </w:rPr>
              <w:t>2</w:t>
            </w:r>
            <w:r>
              <w:rPr>
                <w:noProof/>
                <w:webHidden/>
              </w:rPr>
              <w:fldChar w:fldCharType="end"/>
            </w:r>
          </w:hyperlink>
        </w:p>
        <w:p w14:paraId="7E291C04" w14:textId="478DA56A"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64" w:history="1">
            <w:r w:rsidRPr="008F428C">
              <w:rPr>
                <w:rStyle w:val="Hyperlink"/>
                <w:noProof/>
              </w:rPr>
              <w:t>2.3 Diversity, Equity and Inclusion (DEI)</w:t>
            </w:r>
            <w:r>
              <w:rPr>
                <w:noProof/>
                <w:webHidden/>
              </w:rPr>
              <w:tab/>
            </w:r>
            <w:r>
              <w:rPr>
                <w:noProof/>
                <w:webHidden/>
              </w:rPr>
              <w:fldChar w:fldCharType="begin"/>
            </w:r>
            <w:r>
              <w:rPr>
                <w:noProof/>
                <w:webHidden/>
              </w:rPr>
              <w:instrText xml:space="preserve"> PAGEREF _Toc225765264 \h </w:instrText>
            </w:r>
            <w:r>
              <w:rPr>
                <w:noProof/>
                <w:webHidden/>
              </w:rPr>
            </w:r>
            <w:r>
              <w:rPr>
                <w:noProof/>
                <w:webHidden/>
              </w:rPr>
              <w:fldChar w:fldCharType="separate"/>
            </w:r>
            <w:r>
              <w:rPr>
                <w:noProof/>
                <w:webHidden/>
              </w:rPr>
              <w:t>2</w:t>
            </w:r>
            <w:r>
              <w:rPr>
                <w:noProof/>
                <w:webHidden/>
              </w:rPr>
              <w:fldChar w:fldCharType="end"/>
            </w:r>
          </w:hyperlink>
        </w:p>
        <w:p w14:paraId="0A24B806" w14:textId="1617EE62" w:rsidR="00606A65" w:rsidRDefault="00606A65">
          <w:pPr>
            <w:pStyle w:val="TOC1"/>
            <w:tabs>
              <w:tab w:val="right" w:leader="dot" w:pos="9016"/>
            </w:tabs>
            <w:rPr>
              <w:rFonts w:asciiTheme="minorHAnsi" w:eastAsiaTheme="minorEastAsia" w:hAnsiTheme="minorHAnsi"/>
              <w:noProof/>
              <w:sz w:val="24"/>
              <w:szCs w:val="30"/>
              <w:lang w:val="en-IN" w:eastAsia="en-IN" w:bidi="bn-BD"/>
            </w:rPr>
          </w:pPr>
          <w:hyperlink w:anchor="_Toc225765265" w:history="1">
            <w:r w:rsidRPr="008F428C">
              <w:rPr>
                <w:rStyle w:val="Hyperlink"/>
                <w:noProof/>
              </w:rPr>
              <w:t>3. Evaluation of Contemporary HR Practices</w:t>
            </w:r>
            <w:r>
              <w:rPr>
                <w:noProof/>
                <w:webHidden/>
              </w:rPr>
              <w:tab/>
            </w:r>
            <w:r>
              <w:rPr>
                <w:noProof/>
                <w:webHidden/>
              </w:rPr>
              <w:fldChar w:fldCharType="begin"/>
            </w:r>
            <w:r>
              <w:rPr>
                <w:noProof/>
                <w:webHidden/>
              </w:rPr>
              <w:instrText xml:space="preserve"> PAGEREF _Toc225765265 \h </w:instrText>
            </w:r>
            <w:r>
              <w:rPr>
                <w:noProof/>
                <w:webHidden/>
              </w:rPr>
            </w:r>
            <w:r>
              <w:rPr>
                <w:noProof/>
                <w:webHidden/>
              </w:rPr>
              <w:fldChar w:fldCharType="separate"/>
            </w:r>
            <w:r>
              <w:rPr>
                <w:noProof/>
                <w:webHidden/>
              </w:rPr>
              <w:t>4</w:t>
            </w:r>
            <w:r>
              <w:rPr>
                <w:noProof/>
                <w:webHidden/>
              </w:rPr>
              <w:fldChar w:fldCharType="end"/>
            </w:r>
          </w:hyperlink>
        </w:p>
        <w:p w14:paraId="3DB46751" w14:textId="1D31438A"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66" w:history="1">
            <w:r w:rsidRPr="008F428C">
              <w:rPr>
                <w:rStyle w:val="Hyperlink"/>
                <w:noProof/>
              </w:rPr>
              <w:t>3.1 Addressing Technological Advancement</w:t>
            </w:r>
            <w:r>
              <w:rPr>
                <w:noProof/>
                <w:webHidden/>
              </w:rPr>
              <w:tab/>
            </w:r>
            <w:r>
              <w:rPr>
                <w:noProof/>
                <w:webHidden/>
              </w:rPr>
              <w:fldChar w:fldCharType="begin"/>
            </w:r>
            <w:r>
              <w:rPr>
                <w:noProof/>
                <w:webHidden/>
              </w:rPr>
              <w:instrText xml:space="preserve"> PAGEREF _Toc225765266 \h </w:instrText>
            </w:r>
            <w:r>
              <w:rPr>
                <w:noProof/>
                <w:webHidden/>
              </w:rPr>
            </w:r>
            <w:r>
              <w:rPr>
                <w:noProof/>
                <w:webHidden/>
              </w:rPr>
              <w:fldChar w:fldCharType="separate"/>
            </w:r>
            <w:r>
              <w:rPr>
                <w:noProof/>
                <w:webHidden/>
              </w:rPr>
              <w:t>4</w:t>
            </w:r>
            <w:r>
              <w:rPr>
                <w:noProof/>
                <w:webHidden/>
              </w:rPr>
              <w:fldChar w:fldCharType="end"/>
            </w:r>
          </w:hyperlink>
        </w:p>
        <w:p w14:paraId="4CEC5D8D" w14:textId="34306EED"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67" w:history="1">
            <w:r w:rsidRPr="008F428C">
              <w:rPr>
                <w:rStyle w:val="Hyperlink"/>
                <w:noProof/>
              </w:rPr>
              <w:t>3.2 Resolving the Issue of Talent Acquisition and Retention</w:t>
            </w:r>
            <w:r>
              <w:rPr>
                <w:noProof/>
                <w:webHidden/>
              </w:rPr>
              <w:tab/>
            </w:r>
            <w:r>
              <w:rPr>
                <w:noProof/>
                <w:webHidden/>
              </w:rPr>
              <w:fldChar w:fldCharType="begin"/>
            </w:r>
            <w:r>
              <w:rPr>
                <w:noProof/>
                <w:webHidden/>
              </w:rPr>
              <w:instrText xml:space="preserve"> PAGEREF _Toc225765267 \h </w:instrText>
            </w:r>
            <w:r>
              <w:rPr>
                <w:noProof/>
                <w:webHidden/>
              </w:rPr>
            </w:r>
            <w:r>
              <w:rPr>
                <w:noProof/>
                <w:webHidden/>
              </w:rPr>
              <w:fldChar w:fldCharType="separate"/>
            </w:r>
            <w:r>
              <w:rPr>
                <w:noProof/>
                <w:webHidden/>
              </w:rPr>
              <w:t>4</w:t>
            </w:r>
            <w:r>
              <w:rPr>
                <w:noProof/>
                <w:webHidden/>
              </w:rPr>
              <w:fldChar w:fldCharType="end"/>
            </w:r>
          </w:hyperlink>
        </w:p>
        <w:p w14:paraId="22CDBCDF" w14:textId="780921A1"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68" w:history="1">
            <w:r w:rsidRPr="008F428C">
              <w:rPr>
                <w:rStyle w:val="Hyperlink"/>
                <w:noProof/>
              </w:rPr>
              <w:t>3.3 Addressing DEI</w:t>
            </w:r>
            <w:r>
              <w:rPr>
                <w:noProof/>
                <w:webHidden/>
              </w:rPr>
              <w:tab/>
            </w:r>
            <w:r>
              <w:rPr>
                <w:noProof/>
                <w:webHidden/>
              </w:rPr>
              <w:fldChar w:fldCharType="begin"/>
            </w:r>
            <w:r>
              <w:rPr>
                <w:noProof/>
                <w:webHidden/>
              </w:rPr>
              <w:instrText xml:space="preserve"> PAGEREF _Toc225765268 \h </w:instrText>
            </w:r>
            <w:r>
              <w:rPr>
                <w:noProof/>
                <w:webHidden/>
              </w:rPr>
            </w:r>
            <w:r>
              <w:rPr>
                <w:noProof/>
                <w:webHidden/>
              </w:rPr>
              <w:fldChar w:fldCharType="separate"/>
            </w:r>
            <w:r>
              <w:rPr>
                <w:noProof/>
                <w:webHidden/>
              </w:rPr>
              <w:t>5</w:t>
            </w:r>
            <w:r>
              <w:rPr>
                <w:noProof/>
                <w:webHidden/>
              </w:rPr>
              <w:fldChar w:fldCharType="end"/>
            </w:r>
          </w:hyperlink>
        </w:p>
        <w:p w14:paraId="49D377E6" w14:textId="16E8D5AB" w:rsidR="00606A65" w:rsidRDefault="00606A65">
          <w:pPr>
            <w:pStyle w:val="TOC1"/>
            <w:tabs>
              <w:tab w:val="right" w:leader="dot" w:pos="9016"/>
            </w:tabs>
            <w:rPr>
              <w:rFonts w:asciiTheme="minorHAnsi" w:eastAsiaTheme="minorEastAsia" w:hAnsiTheme="minorHAnsi"/>
              <w:noProof/>
              <w:sz w:val="24"/>
              <w:szCs w:val="30"/>
              <w:lang w:val="en-IN" w:eastAsia="en-IN" w:bidi="bn-BD"/>
            </w:rPr>
          </w:pPr>
          <w:hyperlink w:anchor="_Toc225765269" w:history="1">
            <w:r w:rsidRPr="008F428C">
              <w:rPr>
                <w:rStyle w:val="Hyperlink"/>
                <w:noProof/>
              </w:rPr>
              <w:t>4. Role of Departmental Managers in Implementation</w:t>
            </w:r>
            <w:r>
              <w:rPr>
                <w:noProof/>
                <w:webHidden/>
              </w:rPr>
              <w:tab/>
            </w:r>
            <w:r>
              <w:rPr>
                <w:noProof/>
                <w:webHidden/>
              </w:rPr>
              <w:fldChar w:fldCharType="begin"/>
            </w:r>
            <w:r>
              <w:rPr>
                <w:noProof/>
                <w:webHidden/>
              </w:rPr>
              <w:instrText xml:space="preserve"> PAGEREF _Toc225765269 \h </w:instrText>
            </w:r>
            <w:r>
              <w:rPr>
                <w:noProof/>
                <w:webHidden/>
              </w:rPr>
            </w:r>
            <w:r>
              <w:rPr>
                <w:noProof/>
                <w:webHidden/>
              </w:rPr>
              <w:fldChar w:fldCharType="separate"/>
            </w:r>
            <w:r>
              <w:rPr>
                <w:noProof/>
                <w:webHidden/>
              </w:rPr>
              <w:t>6</w:t>
            </w:r>
            <w:r>
              <w:rPr>
                <w:noProof/>
                <w:webHidden/>
              </w:rPr>
              <w:fldChar w:fldCharType="end"/>
            </w:r>
          </w:hyperlink>
        </w:p>
        <w:p w14:paraId="50AB97EF" w14:textId="799113CA"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70" w:history="1">
            <w:r w:rsidRPr="008F428C">
              <w:rPr>
                <w:rStyle w:val="Hyperlink"/>
                <w:noProof/>
              </w:rPr>
              <w:t>4.1 Ensuring Urgent Implementation</w:t>
            </w:r>
            <w:r>
              <w:rPr>
                <w:noProof/>
                <w:webHidden/>
              </w:rPr>
              <w:tab/>
            </w:r>
            <w:r>
              <w:rPr>
                <w:noProof/>
                <w:webHidden/>
              </w:rPr>
              <w:fldChar w:fldCharType="begin"/>
            </w:r>
            <w:r>
              <w:rPr>
                <w:noProof/>
                <w:webHidden/>
              </w:rPr>
              <w:instrText xml:space="preserve"> PAGEREF _Toc225765270 \h </w:instrText>
            </w:r>
            <w:r>
              <w:rPr>
                <w:noProof/>
                <w:webHidden/>
              </w:rPr>
            </w:r>
            <w:r>
              <w:rPr>
                <w:noProof/>
                <w:webHidden/>
              </w:rPr>
              <w:fldChar w:fldCharType="separate"/>
            </w:r>
            <w:r>
              <w:rPr>
                <w:noProof/>
                <w:webHidden/>
              </w:rPr>
              <w:t>6</w:t>
            </w:r>
            <w:r>
              <w:rPr>
                <w:noProof/>
                <w:webHidden/>
              </w:rPr>
              <w:fldChar w:fldCharType="end"/>
            </w:r>
          </w:hyperlink>
        </w:p>
        <w:p w14:paraId="61F07C72" w14:textId="1E8A24F4" w:rsidR="00606A65" w:rsidRDefault="00606A65">
          <w:pPr>
            <w:pStyle w:val="TOC2"/>
            <w:tabs>
              <w:tab w:val="right" w:leader="dot" w:pos="9016"/>
            </w:tabs>
            <w:rPr>
              <w:rFonts w:asciiTheme="minorHAnsi" w:eastAsiaTheme="minorEastAsia" w:hAnsiTheme="minorHAnsi"/>
              <w:noProof/>
              <w:sz w:val="24"/>
              <w:szCs w:val="30"/>
              <w:lang w:val="en-IN" w:eastAsia="en-IN" w:bidi="bn-BD"/>
            </w:rPr>
          </w:pPr>
          <w:hyperlink w:anchor="_Toc225765271" w:history="1">
            <w:r w:rsidRPr="008F428C">
              <w:rPr>
                <w:rStyle w:val="Hyperlink"/>
                <w:noProof/>
              </w:rPr>
              <w:t>4.2 Critical Evaluation</w:t>
            </w:r>
            <w:r>
              <w:rPr>
                <w:noProof/>
                <w:webHidden/>
              </w:rPr>
              <w:tab/>
            </w:r>
            <w:r>
              <w:rPr>
                <w:noProof/>
                <w:webHidden/>
              </w:rPr>
              <w:fldChar w:fldCharType="begin"/>
            </w:r>
            <w:r>
              <w:rPr>
                <w:noProof/>
                <w:webHidden/>
              </w:rPr>
              <w:instrText xml:space="preserve"> PAGEREF _Toc225765271 \h </w:instrText>
            </w:r>
            <w:r>
              <w:rPr>
                <w:noProof/>
                <w:webHidden/>
              </w:rPr>
            </w:r>
            <w:r>
              <w:rPr>
                <w:noProof/>
                <w:webHidden/>
              </w:rPr>
              <w:fldChar w:fldCharType="separate"/>
            </w:r>
            <w:r>
              <w:rPr>
                <w:noProof/>
                <w:webHidden/>
              </w:rPr>
              <w:t>6</w:t>
            </w:r>
            <w:r>
              <w:rPr>
                <w:noProof/>
                <w:webHidden/>
              </w:rPr>
              <w:fldChar w:fldCharType="end"/>
            </w:r>
          </w:hyperlink>
        </w:p>
        <w:p w14:paraId="61E30C56" w14:textId="1F332769" w:rsidR="00606A65" w:rsidRDefault="00606A65">
          <w:pPr>
            <w:pStyle w:val="TOC1"/>
            <w:tabs>
              <w:tab w:val="right" w:leader="dot" w:pos="9016"/>
            </w:tabs>
            <w:rPr>
              <w:rFonts w:asciiTheme="minorHAnsi" w:eastAsiaTheme="minorEastAsia" w:hAnsiTheme="minorHAnsi"/>
              <w:noProof/>
              <w:sz w:val="24"/>
              <w:szCs w:val="30"/>
              <w:lang w:val="en-IN" w:eastAsia="en-IN" w:bidi="bn-BD"/>
            </w:rPr>
          </w:pPr>
          <w:hyperlink w:anchor="_Toc225765272" w:history="1">
            <w:r w:rsidRPr="008F428C">
              <w:rPr>
                <w:rStyle w:val="Hyperlink"/>
                <w:noProof/>
              </w:rPr>
              <w:t>5. Conclusion</w:t>
            </w:r>
            <w:r>
              <w:rPr>
                <w:noProof/>
                <w:webHidden/>
              </w:rPr>
              <w:tab/>
            </w:r>
            <w:r>
              <w:rPr>
                <w:noProof/>
                <w:webHidden/>
              </w:rPr>
              <w:fldChar w:fldCharType="begin"/>
            </w:r>
            <w:r>
              <w:rPr>
                <w:noProof/>
                <w:webHidden/>
              </w:rPr>
              <w:instrText xml:space="preserve"> PAGEREF _Toc225765272 \h </w:instrText>
            </w:r>
            <w:r>
              <w:rPr>
                <w:noProof/>
                <w:webHidden/>
              </w:rPr>
            </w:r>
            <w:r>
              <w:rPr>
                <w:noProof/>
                <w:webHidden/>
              </w:rPr>
              <w:fldChar w:fldCharType="separate"/>
            </w:r>
            <w:r>
              <w:rPr>
                <w:noProof/>
                <w:webHidden/>
              </w:rPr>
              <w:t>8</w:t>
            </w:r>
            <w:r>
              <w:rPr>
                <w:noProof/>
                <w:webHidden/>
              </w:rPr>
              <w:fldChar w:fldCharType="end"/>
            </w:r>
          </w:hyperlink>
        </w:p>
        <w:p w14:paraId="5E5D20CC" w14:textId="09073604" w:rsidR="00606A65" w:rsidRDefault="00606A65">
          <w:pPr>
            <w:pStyle w:val="TOC1"/>
            <w:tabs>
              <w:tab w:val="right" w:leader="dot" w:pos="9016"/>
            </w:tabs>
            <w:rPr>
              <w:rFonts w:asciiTheme="minorHAnsi" w:eastAsiaTheme="minorEastAsia" w:hAnsiTheme="minorHAnsi"/>
              <w:noProof/>
              <w:sz w:val="24"/>
              <w:szCs w:val="30"/>
              <w:lang w:val="en-IN" w:eastAsia="en-IN" w:bidi="bn-BD"/>
            </w:rPr>
          </w:pPr>
          <w:hyperlink w:anchor="_Toc225765273" w:history="1">
            <w:r w:rsidRPr="008F428C">
              <w:rPr>
                <w:rStyle w:val="Hyperlink"/>
                <w:noProof/>
              </w:rPr>
              <w:t>6. Recommendations</w:t>
            </w:r>
            <w:r>
              <w:rPr>
                <w:noProof/>
                <w:webHidden/>
              </w:rPr>
              <w:tab/>
            </w:r>
            <w:r>
              <w:rPr>
                <w:noProof/>
                <w:webHidden/>
              </w:rPr>
              <w:fldChar w:fldCharType="begin"/>
            </w:r>
            <w:r>
              <w:rPr>
                <w:noProof/>
                <w:webHidden/>
              </w:rPr>
              <w:instrText xml:space="preserve"> PAGEREF _Toc225765273 \h </w:instrText>
            </w:r>
            <w:r>
              <w:rPr>
                <w:noProof/>
                <w:webHidden/>
              </w:rPr>
            </w:r>
            <w:r>
              <w:rPr>
                <w:noProof/>
                <w:webHidden/>
              </w:rPr>
              <w:fldChar w:fldCharType="separate"/>
            </w:r>
            <w:r>
              <w:rPr>
                <w:noProof/>
                <w:webHidden/>
              </w:rPr>
              <w:t>9</w:t>
            </w:r>
            <w:r>
              <w:rPr>
                <w:noProof/>
                <w:webHidden/>
              </w:rPr>
              <w:fldChar w:fldCharType="end"/>
            </w:r>
          </w:hyperlink>
        </w:p>
        <w:p w14:paraId="35C01EFB" w14:textId="1AB7EAF0" w:rsidR="00606A65" w:rsidRDefault="00606A65">
          <w:pPr>
            <w:pStyle w:val="TOC1"/>
            <w:tabs>
              <w:tab w:val="right" w:leader="dot" w:pos="9016"/>
            </w:tabs>
            <w:rPr>
              <w:rFonts w:asciiTheme="minorHAnsi" w:eastAsiaTheme="minorEastAsia" w:hAnsiTheme="minorHAnsi"/>
              <w:noProof/>
              <w:sz w:val="24"/>
              <w:szCs w:val="30"/>
              <w:lang w:val="en-IN" w:eastAsia="en-IN" w:bidi="bn-BD"/>
            </w:rPr>
          </w:pPr>
          <w:hyperlink w:anchor="_Toc225765274" w:history="1">
            <w:r w:rsidRPr="008F428C">
              <w:rPr>
                <w:rStyle w:val="Hyperlink"/>
                <w:noProof/>
              </w:rPr>
              <w:t>References</w:t>
            </w:r>
            <w:r>
              <w:rPr>
                <w:noProof/>
                <w:webHidden/>
              </w:rPr>
              <w:tab/>
            </w:r>
            <w:r>
              <w:rPr>
                <w:noProof/>
                <w:webHidden/>
              </w:rPr>
              <w:fldChar w:fldCharType="begin"/>
            </w:r>
            <w:r>
              <w:rPr>
                <w:noProof/>
                <w:webHidden/>
              </w:rPr>
              <w:instrText xml:space="preserve"> PAGEREF _Toc225765274 \h </w:instrText>
            </w:r>
            <w:r>
              <w:rPr>
                <w:noProof/>
                <w:webHidden/>
              </w:rPr>
            </w:r>
            <w:r>
              <w:rPr>
                <w:noProof/>
                <w:webHidden/>
              </w:rPr>
              <w:fldChar w:fldCharType="separate"/>
            </w:r>
            <w:r>
              <w:rPr>
                <w:noProof/>
                <w:webHidden/>
              </w:rPr>
              <w:t>10</w:t>
            </w:r>
            <w:r>
              <w:rPr>
                <w:noProof/>
                <w:webHidden/>
              </w:rPr>
              <w:fldChar w:fldCharType="end"/>
            </w:r>
          </w:hyperlink>
        </w:p>
        <w:p w14:paraId="3EE19286" w14:textId="26715A1A" w:rsidR="00481195" w:rsidRDefault="00481195">
          <w:r>
            <w:rPr>
              <w:b/>
              <w:bCs/>
              <w:noProof/>
            </w:rPr>
            <w:fldChar w:fldCharType="end"/>
          </w:r>
        </w:p>
      </w:sdtContent>
    </w:sdt>
    <w:p w14:paraId="5CCAFEF8" w14:textId="77777777" w:rsidR="00411AB5" w:rsidRDefault="00411AB5" w:rsidP="00411AB5">
      <w:pPr>
        <w:spacing w:line="278" w:lineRule="auto"/>
        <w:jc w:val="left"/>
        <w:sectPr w:rsidR="00411AB5" w:rsidSect="00A85402">
          <w:footerReference w:type="default" r:id="rId7"/>
          <w:pgSz w:w="11906" w:h="16838"/>
          <w:pgMar w:top="1440" w:right="1440" w:bottom="1440" w:left="1440" w:header="708" w:footer="708" w:gutter="0"/>
          <w:pgNumType w:fmt="lowerRoman"/>
          <w:cols w:space="708"/>
          <w:docGrid w:linePitch="360"/>
        </w:sectPr>
      </w:pPr>
    </w:p>
    <w:p w14:paraId="53756BB2" w14:textId="306CE647" w:rsidR="00646129" w:rsidRDefault="00646129" w:rsidP="00411AB5">
      <w:pPr>
        <w:pStyle w:val="Heading1"/>
      </w:pPr>
      <w:bookmarkStart w:id="0" w:name="_Toc225765260"/>
      <w:r>
        <w:t xml:space="preserve">1. </w:t>
      </w:r>
      <w:r w:rsidR="00481195">
        <w:t>Introduction</w:t>
      </w:r>
      <w:bookmarkEnd w:id="0"/>
    </w:p>
    <w:p w14:paraId="5AB17CA8" w14:textId="1E557926" w:rsidR="00646129" w:rsidRDefault="00646129" w:rsidP="00646129">
      <w:r>
        <w:t xml:space="preserve">Tesco is a giant </w:t>
      </w:r>
      <w:r w:rsidR="008B2B86">
        <w:t>retail</w:t>
      </w:r>
      <w:r>
        <w:t xml:space="preserve"> organisation based in the United Kingdom and has thousands of shops with more than 300,000 employees spread all over the world. It is also a major participant in the UK grocery and supply chain industry (Smith, 2023). The following report seeks to explore some of the critical human resource issues Tesco has experienced, such as technological advancement, talent management and acquisition and retention, and diversity, equity and inclusion (DEI). The report also determines the HR practices that deal with these issues and evaluates how managers can make sure that these practices are implemented.</w:t>
      </w:r>
    </w:p>
    <w:p w14:paraId="66080F92" w14:textId="77777777" w:rsidR="00646129" w:rsidRDefault="00646129" w:rsidP="00646129"/>
    <w:p w14:paraId="2C157146" w14:textId="77777777" w:rsidR="00646129" w:rsidRDefault="00646129">
      <w:pPr>
        <w:spacing w:line="278" w:lineRule="auto"/>
        <w:jc w:val="left"/>
      </w:pPr>
      <w:r>
        <w:br w:type="page"/>
      </w:r>
    </w:p>
    <w:p w14:paraId="44B02FB0" w14:textId="77777777" w:rsidR="00372DB2" w:rsidRPr="00372DB2" w:rsidRDefault="00372DB2" w:rsidP="00372DB2">
      <w:pPr>
        <w:pStyle w:val="Heading1"/>
        <w:rPr>
          <w:lang w:val="en-IN"/>
        </w:rPr>
      </w:pPr>
      <w:bookmarkStart w:id="1" w:name="_Toc225765261"/>
      <w:r w:rsidRPr="00372DB2">
        <w:rPr>
          <w:lang w:val="en-IN"/>
        </w:rPr>
        <w:t>2. Factors Affecting HR in Tesco</w:t>
      </w:r>
      <w:bookmarkEnd w:id="1"/>
    </w:p>
    <w:p w14:paraId="13C30909" w14:textId="62B73D69" w:rsidR="00646129" w:rsidRPr="00372DB2" w:rsidRDefault="00372DB2" w:rsidP="00372DB2">
      <w:pPr>
        <w:pStyle w:val="Heading2"/>
        <w:rPr>
          <w:lang w:val="en-IN"/>
        </w:rPr>
      </w:pPr>
      <w:bookmarkStart w:id="2" w:name="_Toc225765262"/>
      <w:r w:rsidRPr="00372DB2">
        <w:rPr>
          <w:lang w:val="en-IN"/>
        </w:rPr>
        <w:t>2.1 Technological Advancement</w:t>
      </w:r>
      <w:bookmarkEnd w:id="2"/>
    </w:p>
    <w:p w14:paraId="3F51CEB8" w14:textId="337AE010" w:rsidR="00646129" w:rsidRDefault="00646129" w:rsidP="00646129">
      <w:r>
        <w:t>Technological development is one of the key contributors of HR practice in Tesco. The retail industry is seeing a heavy digitalization with automation and artificial intelligence (AI), self-checkout lanes, and data analytics among other applications to enhance efficiency and the customer experience. These advancements necessitate workers to be learned, digitally and technically, and the needs of the traditional workforce have been changed.</w:t>
      </w:r>
      <w:r w:rsidR="00372DB2">
        <w:t xml:space="preserve"> </w:t>
      </w:r>
      <w:r>
        <w:t>According to Szczesniak (2025), these changes introduce communication and adaptation hurdles in big multinational organisations such as Tesco. Resistance to change may occur as employees may not be able to adapt to new technologies. Also, the demands of continuous reskilling and upskilling are increasing to keep staff competent and productive.</w:t>
      </w:r>
      <w:r w:rsidR="00372DB2">
        <w:t xml:space="preserve"> </w:t>
      </w:r>
      <w:r>
        <w:t>Nevertheless, the adoption of new technologies is associated with its own difficulties, as improved costs are the high cost of training, implementing the system, and employee job security may be under threat. HR departments should thus find the balance between technological innovation and employee stability, and make sure that employees are assisted during the change of digital solutions and that the performance of the organisation remains stable.</w:t>
      </w:r>
    </w:p>
    <w:p w14:paraId="481D9A83" w14:textId="3C9C7D64" w:rsidR="00646129" w:rsidRDefault="00646129" w:rsidP="00372DB2">
      <w:pPr>
        <w:pStyle w:val="Heading2"/>
      </w:pPr>
      <w:bookmarkStart w:id="3" w:name="_Toc225765263"/>
      <w:r>
        <w:t>2.2 Talent Acquisition and Retention</w:t>
      </w:r>
      <w:bookmarkEnd w:id="3"/>
    </w:p>
    <w:p w14:paraId="38A2B761" w14:textId="5F468F36" w:rsidR="00646129" w:rsidRDefault="00646129" w:rsidP="00646129">
      <w:r>
        <w:t>The competitiveness of the UK retail labour market is a significant issue to Tesco as talent acquisition and retention are a top priority. In frontline positions, retail organisations experience high turnover of employees and this enhances the cost of recruiting and training. As Ajibola (2022) explains, the challenge in retaining a stable and qualified workforce is a continuous problem in key retail outlets, such as Tesco.</w:t>
      </w:r>
      <w:r w:rsidR="00372DB2">
        <w:t xml:space="preserve"> </w:t>
      </w:r>
      <w:r>
        <w:t>In order to appeal and keep employees, Tesco needs to come up with a good employer brand and employee value proposition. Competitive remuneration, career development, and good working conditions are some of the factors that should be considered in employee decisions. Moreover, work-life balance has gained more significance particularly after an employee expectation shift following the changes in the global workforce.</w:t>
      </w:r>
      <w:r w:rsidR="00372DB2">
        <w:t xml:space="preserve"> </w:t>
      </w:r>
      <w:r>
        <w:t>Although these have been done, there are still issues of limited career progression in certain jobs, job insecurity, and heavy work environments. The HR should be able to keep innovating recruitment strategies and retention policies in order to maintain long-term employee engagement and organisational success.</w:t>
      </w:r>
    </w:p>
    <w:p w14:paraId="2685F775" w14:textId="0AF5ED3D" w:rsidR="00646129" w:rsidRDefault="00646129" w:rsidP="00372DB2">
      <w:pPr>
        <w:pStyle w:val="Heading2"/>
      </w:pPr>
      <w:bookmarkStart w:id="4" w:name="_Toc225765264"/>
      <w:r>
        <w:t>2.3 Diversity, Equity and Inclusion (DEI)</w:t>
      </w:r>
      <w:bookmarkEnd w:id="4"/>
    </w:p>
    <w:p w14:paraId="5CC02602" w14:textId="241B3C2E" w:rsidR="00E20322" w:rsidRDefault="00646129" w:rsidP="00646129">
      <w:r>
        <w:t>The concepts of diversity, equity and inclusion (DEI) are very important aspects of proper HR management in big companies like Tesco. Diversity in workforce promotes creativity, innovation and decision making as a result of bringing on board varied opinions. Similar to the situation in the UK, organisations have to adhere to the legal frameworks that support equality and discourage workplace discrimination.</w:t>
      </w:r>
      <w:r w:rsidR="00372DB2">
        <w:t xml:space="preserve"> </w:t>
      </w:r>
      <w:r>
        <w:t>As Akakpo and Edwin-Akakpo (2026) note, the issue of gender inequality and representations gap is still a major challenge in the retail sector. Tesco, as most organisations, has to deal with inequities in positions of leadership, and equal opportunities at all levels of employment.</w:t>
      </w:r>
      <w:r w:rsidR="00372DB2">
        <w:t xml:space="preserve"> </w:t>
      </w:r>
      <w:r>
        <w:t>Moreover, cultural diversity management in a huge employee base may remain complicated, especially when considering the inclusion of communication and even treatment. Some of the challenges might include implicit bias, unequal career promotion, and underrepresentation in high-level jobs. Hence, the HR practices should be directed at building an inclusive organisational culture, fairness, and equality in order to create sustainable business performance.</w:t>
      </w:r>
    </w:p>
    <w:p w14:paraId="43E0750C" w14:textId="77777777" w:rsidR="00E20322" w:rsidRDefault="00E20322">
      <w:pPr>
        <w:spacing w:line="278" w:lineRule="auto"/>
        <w:jc w:val="left"/>
      </w:pPr>
      <w:r>
        <w:br w:type="page"/>
      </w:r>
    </w:p>
    <w:p w14:paraId="1311AADD" w14:textId="50D92A4F" w:rsidR="005C4073" w:rsidRDefault="005C4073" w:rsidP="005C4073">
      <w:pPr>
        <w:pStyle w:val="Heading1"/>
      </w:pPr>
      <w:bookmarkStart w:id="5" w:name="_Toc225765265"/>
      <w:r>
        <w:t>3. Evaluation of Contemporary HR Practices</w:t>
      </w:r>
      <w:bookmarkEnd w:id="5"/>
    </w:p>
    <w:p w14:paraId="5008BFF9" w14:textId="27D4ADD6" w:rsidR="00E20322" w:rsidRDefault="005C4073" w:rsidP="005C4073">
      <w:pPr>
        <w:pStyle w:val="Heading2"/>
      </w:pPr>
      <w:bookmarkStart w:id="6" w:name="_Toc225765266"/>
      <w:r>
        <w:t>3.1 Addressing Technological Advancement</w:t>
      </w:r>
      <w:bookmarkEnd w:id="6"/>
    </w:p>
    <w:p w14:paraId="74A2BFCF" w14:textId="775B6302" w:rsidR="00E20322" w:rsidRDefault="00E20322" w:rsidP="00E20322">
      <w:r>
        <w:t xml:space="preserve">To minimise the technological development, organisations like Tesco are adopting more digital training </w:t>
      </w:r>
      <w:proofErr w:type="spellStart"/>
      <w:r>
        <w:t>programmemes</w:t>
      </w:r>
      <w:proofErr w:type="spellEnd"/>
      <w:r>
        <w:t>, including e-learning platforms and Learning Management Systems (LMS). These mechanisms help maintain the constant learning process and enable the employees to acquire the digital competencies needed in the fast-changing retailing environment. Evans (2022) stresses that evidence-based HR practices promote organised training programs that contribute to the flexibility of employees and performance of organisations.</w:t>
      </w:r>
      <w:r w:rsidR="005C4073">
        <w:t xml:space="preserve"> </w:t>
      </w:r>
      <w:r>
        <w:t>Also, HR analytics became one of the most important modern practices. Through labour force analysis, Tesco would be able to determine the skills gaps, future work force requirements and enhance decision making. Flexible work roles, cross-functional teams, and other agile workforce strategies also play an additional role in accelerating the responsiveness of organisations to changes in technology.</w:t>
      </w:r>
      <w:r w:rsidR="005C4073">
        <w:t xml:space="preserve"> </w:t>
      </w:r>
      <w:r>
        <w:t>Nevertheless, the practices have their limitations too. It is possible that digital training is not applicable to all employees, especially those with lower digital literacy, which will somehow cause disparity in the development of skills. HR analytics can also imply some doubts about the privacy of data and the ethical application of employee information. Moreover, agile working designs may cause role confusion and work stress. Thus, although the mentioned HR practices are effective and contribute to technological progress, they have to be carefully implemented, supported by employees and ethical concerns.</w:t>
      </w:r>
    </w:p>
    <w:p w14:paraId="3E470D4E" w14:textId="70901A08" w:rsidR="00E20322" w:rsidRDefault="00E20322" w:rsidP="005C4073">
      <w:pPr>
        <w:pStyle w:val="Heading2"/>
      </w:pPr>
      <w:bookmarkStart w:id="7" w:name="_Toc225765267"/>
      <w:r>
        <w:t xml:space="preserve">3.2 Resolving the </w:t>
      </w:r>
      <w:r w:rsidR="005C4073">
        <w:t>Issue</w:t>
      </w:r>
      <w:r>
        <w:t xml:space="preserve"> of Talent Acquisition and Retention</w:t>
      </w:r>
      <w:bookmarkEnd w:id="7"/>
    </w:p>
    <w:p w14:paraId="2A1F2845" w14:textId="20367C54" w:rsidR="00E20322" w:rsidRDefault="00E20322" w:rsidP="00E20322">
      <w:r>
        <w:t>Employer branding, flexible working arrangements, and reward management systems are some of the current HR practices directed at enhancing the talent acquisition and retention process. The employer brand provides Tesco with a chance to position itself as a favourable employer within a highly competitive labour market. The flexibility of working, including the flexibility of shifts, leads to a better work-life correction, which positively affects the level of employee satisfaction and retention.</w:t>
      </w:r>
      <w:r w:rsidR="005C4073">
        <w:t xml:space="preserve"> </w:t>
      </w:r>
      <w:proofErr w:type="spellStart"/>
      <w:r>
        <w:t>Chimakati</w:t>
      </w:r>
      <w:proofErr w:type="spellEnd"/>
      <w:r>
        <w:t xml:space="preserve"> and </w:t>
      </w:r>
      <w:proofErr w:type="spellStart"/>
      <w:r>
        <w:t>Kelemba</w:t>
      </w:r>
      <w:proofErr w:type="spellEnd"/>
      <w:r>
        <w:t xml:space="preserve"> (2023) postulated that when the HR practices are aligned with the organisational objectives, it will result in sustainable performance. The financial incentives and non-financial recognition as reward management systems are relevant in motivating employees and minimizing the turnover. Also, career development plans, like training courses and succession plan, assist employees in projecting a long term career advancement within the organisation.</w:t>
      </w:r>
      <w:r w:rsidR="005C4073">
        <w:t xml:space="preserve"> </w:t>
      </w:r>
      <w:r>
        <w:t>These practices are associated with challenges although they are beneficial. Employer branding is an investment that needs to be sustained and it may not necessarily lead to retention. Flexible working is not easy to be applied in all the retail positions, especially in those that involve the customer. Moreover, reward systems can cause perceived disparities among the workers. This means that these HR practices are effective but they have to be managed strategically so as to be sustainable in the long run and to be fair.</w:t>
      </w:r>
    </w:p>
    <w:p w14:paraId="268225B2" w14:textId="5EB24593" w:rsidR="00E20322" w:rsidRDefault="00E20322" w:rsidP="00D70EEA">
      <w:pPr>
        <w:pStyle w:val="Heading2"/>
      </w:pPr>
      <w:bookmarkStart w:id="8" w:name="_Toc225765268"/>
      <w:r>
        <w:t>3.3 Addressing DEI</w:t>
      </w:r>
      <w:bookmarkEnd w:id="8"/>
    </w:p>
    <w:p w14:paraId="50CDDB17" w14:textId="53210389" w:rsidR="00E20322" w:rsidRDefault="00E20322" w:rsidP="00E20322">
      <w:r>
        <w:t>In order to deal with diversity, equity and inclusion (DEI), organisations engage in various practices, including inclusive recruitment, diversity training, equal opportunity policy, and employee resource group. The goals of these efforts are to establish a workplace that is fair and inclusive and embraces diversity and equitable treatment of all employees. The recent HR practices acknowledge that DEI is becoming an important source of innovation and performance in organisations (Ali et al. 2023).</w:t>
      </w:r>
      <w:r w:rsidR="00D70EEA">
        <w:t xml:space="preserve"> </w:t>
      </w:r>
      <w:r>
        <w:t>Effective recruitment practices ensure that the workforce is diverse and therefore inclusive of practices will reduce bias in hiring. Diversity training programmes create awareness of unconscious bias and promote inclusion behaviours in the employees. Employee resource groups can give the underrepresented employees a platform to exchange experiences and support each other which contributes to better engagement and belonging.</w:t>
      </w:r>
      <w:r w:rsidR="00D70EEA">
        <w:t xml:space="preserve"> </w:t>
      </w:r>
      <w:r>
        <w:t>Nevertheless, these practices may not be effective when they are not integrated into the organisational culture. Diversity training can be of short-term effects without long-term change of behaviour. Equal opportunity policies can be formal and not practical. Also, change resistance and unconscious bias may exist in organisations. Thus, DEI programs are necessary, but their effectiveness relies on their frequent use, the dedication of the leaders, and continuous measurement.</w:t>
      </w:r>
    </w:p>
    <w:p w14:paraId="045AE2D7" w14:textId="77777777" w:rsidR="00E20322" w:rsidRDefault="00E20322" w:rsidP="00E20322"/>
    <w:p w14:paraId="4B5CAF63" w14:textId="77777777" w:rsidR="00D70EEA" w:rsidRDefault="00D70EEA">
      <w:pPr>
        <w:spacing w:line="278" w:lineRule="auto"/>
        <w:jc w:val="left"/>
      </w:pPr>
      <w:r>
        <w:br w:type="page"/>
      </w:r>
    </w:p>
    <w:p w14:paraId="64DBBFA1" w14:textId="3722BA3C" w:rsidR="00D70EEA" w:rsidRDefault="00D70EEA" w:rsidP="00D70EEA">
      <w:pPr>
        <w:pStyle w:val="Heading1"/>
      </w:pPr>
      <w:bookmarkStart w:id="9" w:name="_Toc225765269"/>
      <w:r>
        <w:t>4. Role of Departmental Managers in Implementation</w:t>
      </w:r>
      <w:bookmarkEnd w:id="9"/>
    </w:p>
    <w:p w14:paraId="39D08842" w14:textId="5D5361D2" w:rsidR="00E20322" w:rsidRDefault="00D70EEA" w:rsidP="00D70EEA">
      <w:pPr>
        <w:pStyle w:val="Heading2"/>
      </w:pPr>
      <w:bookmarkStart w:id="10" w:name="_Toc225765270"/>
      <w:r>
        <w:t>4.1 Ensuring Urgent Implementation</w:t>
      </w:r>
      <w:bookmarkEnd w:id="10"/>
    </w:p>
    <w:p w14:paraId="0639FE04" w14:textId="59209B62" w:rsidR="00E20322" w:rsidRDefault="00E20322" w:rsidP="00E20322">
      <w:r>
        <w:t>The departmental managers are very instrumental in the proper and efficient execution of HR practices in organisations like Tesco. Operational leaders need to be in charge of converting strategic HR policies into reality. Kilonzi et al. (2023) emphasize that the strategy execution and the performance of an organisation depend largely on managerial roles</w:t>
      </w:r>
      <w:r w:rsidR="00D70EEA">
        <w:t xml:space="preserve">. </w:t>
      </w:r>
      <w:r>
        <w:t xml:space="preserve">Managerial leadership in HR practices is one of the major roles of the managers. This entails putting clear expectations, showing organisational goal commitment, and motivating employees. In this process, effective communication strategies are necessary since they assist managers to communicate the purpose and benefits of HR initiatives, and make them less resistant to change. According to </w:t>
      </w:r>
      <w:proofErr w:type="spellStart"/>
      <w:r>
        <w:t>Tapala</w:t>
      </w:r>
      <w:proofErr w:type="spellEnd"/>
      <w:r>
        <w:t xml:space="preserve"> (2025), middle-level leaders are significant in ensuring that strategies of an organisation are perceived and realised at departmental levels.</w:t>
      </w:r>
      <w:r w:rsidR="00D70EEA">
        <w:t xml:space="preserve"> </w:t>
      </w:r>
      <w:r>
        <w:t>Monitoring the performance of employees and checking their adherence to HR policies is also in the role of managers. They can be able to monitor progress, recognize areas with skills lacking and give feedback to employees through performance management systems. By aligning HR practices to business objectives, the initiatives will be directly related to success in organisations.</w:t>
      </w:r>
      <w:r w:rsidR="00D70EEA">
        <w:t xml:space="preserve"> </w:t>
      </w:r>
      <w:r>
        <w:t>Moreover, the managers should be able to create a conducive working environment where they encourage employee involvement and flexibility. Through this, they are able to make sure that the HR practices are carried out efficiently and appropriately in a timely manner which also results in the overall organisational performance and competitiveness.</w:t>
      </w:r>
    </w:p>
    <w:p w14:paraId="210A873A" w14:textId="0C6A25F7" w:rsidR="00E20322" w:rsidRDefault="00E20322" w:rsidP="00D70EEA">
      <w:pPr>
        <w:pStyle w:val="Heading2"/>
      </w:pPr>
      <w:bookmarkStart w:id="11" w:name="_Toc225765271"/>
      <w:r>
        <w:t>4.2 Critical Evaluation</w:t>
      </w:r>
      <w:bookmarkEnd w:id="11"/>
    </w:p>
    <w:p w14:paraId="57FF45F0" w14:textId="46CD8338" w:rsidR="00E20322" w:rsidRDefault="00E20322" w:rsidP="00E20322">
      <w:r>
        <w:t xml:space="preserve">Although they are central to the implementation process, the departmental managers are confronted with a number of challenges in ensuring that the HR practices are implemented effectively. Such barriers could include lack of training, change resistance, and decision making authority which can lead to successful implementation. </w:t>
      </w:r>
      <w:proofErr w:type="spellStart"/>
      <w:r>
        <w:t>Kravariti</w:t>
      </w:r>
      <w:proofErr w:type="spellEnd"/>
      <w:r>
        <w:t xml:space="preserve"> et al. (2023) say that talent management and employee development are impossible without managerial support, but it does not necessarily receive sufficient support.</w:t>
      </w:r>
      <w:r w:rsidR="00D70EEA">
        <w:t xml:space="preserve"> </w:t>
      </w:r>
      <w:r>
        <w:t>The leadership style plays an important role in implementing success. Transformational leadership that is based on the need to inspire and motivate employees is best in instigating change and encouraging engagement. When managers embrace this, there are more chances that they will overcome resistance and motivate employees to accept new HR initiatives.</w:t>
      </w:r>
      <w:r w:rsidR="00D70EEA">
        <w:t xml:space="preserve"> </w:t>
      </w:r>
      <w:r>
        <w:t>Key performance indicators (KPIs) are also accountability mechanisms that are very important in the implementation of HR practices. Nicolas-Agustin et al. (2022) emphasize the role of aligning the HR practices with the digital transformation strategies in meeting organisational objectives. In reality, however, managers might be unable to juggle between HR and operational requirements.</w:t>
      </w:r>
      <w:r w:rsidR="00D70EEA">
        <w:t xml:space="preserve"> </w:t>
      </w:r>
      <w:r>
        <w:t>At the case of Tesco, the retail environment may be hectic, and thus the time and resources used to implement HR may be limited. The pressure of high workloads and performance can diminish the long-term HR strategy among managers. Hence, managers are needed, but organisational support, training, and clear accountability structures are needed to make the implementation effective.</w:t>
      </w:r>
    </w:p>
    <w:p w14:paraId="772AF56E" w14:textId="77777777" w:rsidR="00E20322" w:rsidRDefault="00E20322" w:rsidP="00E20322"/>
    <w:p w14:paraId="6B695AAD" w14:textId="77777777" w:rsidR="00D70EEA" w:rsidRDefault="00D70EEA">
      <w:pPr>
        <w:spacing w:line="278" w:lineRule="auto"/>
        <w:jc w:val="left"/>
      </w:pPr>
      <w:r>
        <w:br w:type="page"/>
      </w:r>
    </w:p>
    <w:p w14:paraId="66D55120" w14:textId="44D1BEAE" w:rsidR="00E20322" w:rsidRDefault="00D70EEA" w:rsidP="00D70EEA">
      <w:pPr>
        <w:pStyle w:val="Heading1"/>
      </w:pPr>
      <w:bookmarkStart w:id="12" w:name="_Toc225765272"/>
      <w:r>
        <w:t xml:space="preserve">5. </w:t>
      </w:r>
      <w:r w:rsidR="00E20322">
        <w:t>Conclusion</w:t>
      </w:r>
      <w:bookmarkEnd w:id="12"/>
    </w:p>
    <w:p w14:paraId="20962220" w14:textId="77777777" w:rsidR="00E20322" w:rsidRDefault="00E20322" w:rsidP="00E20322">
      <w:r>
        <w:t>To sum up, modern HR practices are crucial in solving organisational issues such as technological development, talent management, and diversity, equity and inclusion. Proper execution of the practices improves the performance of the employees and the competitiveness of the organisation. As Ahmed et al. (2023) emphasise, the HR practice is a major factor in the organisational success and sustainability. Considering the case of Tesco, it is crucial to align HR strategies to business goals in order to sustain a long-term growth. All in all, organisations need to take integrated and responsive HR strategies in order to effectively react to changing needs and requirements in the workplaces so as to guarantee sustainable performance.</w:t>
      </w:r>
    </w:p>
    <w:p w14:paraId="3AA7F5E0" w14:textId="77777777" w:rsidR="00E20322" w:rsidRDefault="00E20322" w:rsidP="00E20322"/>
    <w:p w14:paraId="6526CD72" w14:textId="77777777" w:rsidR="00D70EEA" w:rsidRDefault="00D70EEA">
      <w:pPr>
        <w:spacing w:line="278" w:lineRule="auto"/>
        <w:jc w:val="left"/>
      </w:pPr>
      <w:r>
        <w:br w:type="page"/>
      </w:r>
    </w:p>
    <w:p w14:paraId="34EB0A4E" w14:textId="77ACC5BF" w:rsidR="00E20322" w:rsidRDefault="00D70EEA" w:rsidP="00D70EEA">
      <w:pPr>
        <w:pStyle w:val="Heading1"/>
      </w:pPr>
      <w:bookmarkStart w:id="13" w:name="_Toc225765273"/>
      <w:r>
        <w:t xml:space="preserve">6. </w:t>
      </w:r>
      <w:r w:rsidR="00E20322">
        <w:t>Recommendations</w:t>
      </w:r>
      <w:bookmarkEnd w:id="13"/>
    </w:p>
    <w:p w14:paraId="45F6B219" w14:textId="37F716F9" w:rsidR="008B2AA2" w:rsidRDefault="00E20322" w:rsidP="00E20322">
      <w:r>
        <w:t>Tesco needs to invest in ongoing digital training to enhance ongoing workforce correspondence to technological developments to enhance HR effectiveness. The retention can be enhanced through increasing employee engagement strategies, recognition programmes, and feedback systems. Moreover, enhancing the policy on DEI by undertaking periodic monitoring and accountability will enhance inclusivity. According to the views of Hughes (2025), a rise in the diversity of leadership increases organisational success. Moreover, HR practices will be in place by enhancing managerial accountability using clear KPIs. Lastly, embracing the concept of HR decision-making based on facts will facilitate Tesco to proactively address the workforce issues and sustainability in business conduct.</w:t>
      </w:r>
    </w:p>
    <w:p w14:paraId="01AD0733" w14:textId="77777777" w:rsidR="008B2AA2" w:rsidRDefault="008B2AA2">
      <w:pPr>
        <w:spacing w:line="278" w:lineRule="auto"/>
        <w:jc w:val="left"/>
      </w:pPr>
      <w:r>
        <w:br w:type="page"/>
      </w:r>
    </w:p>
    <w:p w14:paraId="19E90FCC" w14:textId="43E1C97E" w:rsidR="00481195" w:rsidRDefault="008B2AA2" w:rsidP="008B2AA2">
      <w:pPr>
        <w:pStyle w:val="Heading1"/>
      </w:pPr>
      <w:bookmarkStart w:id="14" w:name="_Toc225765274"/>
      <w:r>
        <w:t>References</w:t>
      </w:r>
      <w:bookmarkEnd w:id="14"/>
    </w:p>
    <w:p w14:paraId="0EABBD5D" w14:textId="77777777" w:rsidR="00411AB5" w:rsidRPr="00411AB5" w:rsidRDefault="00411AB5" w:rsidP="00411AB5">
      <w:pPr>
        <w:ind w:left="720" w:hanging="720"/>
        <w:rPr>
          <w:lang w:val="en-IN"/>
        </w:rPr>
      </w:pPr>
      <w:r w:rsidRPr="00411AB5">
        <w:rPr>
          <w:lang w:val="en-IN"/>
        </w:rPr>
        <w:t xml:space="preserve">Ahmed, R.R., Akbar, W., Aijaz, M., Channar, Z.A., Ahmed, F. and Parmar, V., 2023. The role of green innovation on environmental and organizational performance: Moderation of human resource practices and management commitment. </w:t>
      </w:r>
      <w:proofErr w:type="spellStart"/>
      <w:r w:rsidRPr="00411AB5">
        <w:rPr>
          <w:i/>
          <w:iCs/>
          <w:lang w:val="en-IN"/>
        </w:rPr>
        <w:t>Heliyon</w:t>
      </w:r>
      <w:proofErr w:type="spellEnd"/>
      <w:r w:rsidRPr="00411AB5">
        <w:rPr>
          <w:lang w:val="en-IN"/>
        </w:rPr>
        <w:t>, 9(1).</w:t>
      </w:r>
    </w:p>
    <w:p w14:paraId="6D8C4DC2" w14:textId="77777777" w:rsidR="00411AB5" w:rsidRPr="008B2AA2" w:rsidRDefault="00411AB5" w:rsidP="00411AB5">
      <w:pPr>
        <w:ind w:left="720" w:hanging="720"/>
        <w:rPr>
          <w:lang w:val="en-IN"/>
        </w:rPr>
      </w:pPr>
      <w:r w:rsidRPr="008B2AA2">
        <w:rPr>
          <w:lang w:val="en-IN"/>
        </w:rPr>
        <w:t xml:space="preserve">Ajibola, E.B., 2022. </w:t>
      </w:r>
      <w:r w:rsidRPr="008B2AA2">
        <w:rPr>
          <w:i/>
          <w:iCs/>
          <w:lang w:val="en-IN"/>
        </w:rPr>
        <w:t>An investigation into talent management in the Irish retail sector: a case of Tesco, Aldi and SuperValu</w:t>
      </w:r>
      <w:r w:rsidRPr="008B2AA2">
        <w:rPr>
          <w:lang w:val="en-IN"/>
        </w:rPr>
        <w:t>. Doctoral dissertation. National College of Ireland, Dublin.</w:t>
      </w:r>
    </w:p>
    <w:p w14:paraId="3A8FF56D" w14:textId="77777777" w:rsidR="00411AB5" w:rsidRPr="008B2AA2" w:rsidRDefault="00411AB5" w:rsidP="00411AB5">
      <w:pPr>
        <w:ind w:left="720" w:hanging="720"/>
        <w:rPr>
          <w:lang w:val="en-IN"/>
        </w:rPr>
      </w:pPr>
      <w:r w:rsidRPr="008B2AA2">
        <w:rPr>
          <w:lang w:val="en-IN"/>
        </w:rPr>
        <w:t xml:space="preserve">Akakpo, A. and Edwin-Akakpo, G., 2026. Gender blindness and the persistence of the gender board gap: A study of the United Kingdom’s retail sector. In: </w:t>
      </w:r>
      <w:r w:rsidRPr="008B2AA2">
        <w:rPr>
          <w:i/>
          <w:iCs/>
          <w:lang w:val="en-IN"/>
        </w:rPr>
        <w:t>Bridging the Leadership Gap: Policies and Workplace Equality</w:t>
      </w:r>
      <w:r w:rsidRPr="008B2AA2">
        <w:rPr>
          <w:lang w:val="en-IN"/>
        </w:rPr>
        <w:t>. IGI Global Scientific Publishing, pp. 245–284.</w:t>
      </w:r>
    </w:p>
    <w:p w14:paraId="3FC72A71" w14:textId="77777777" w:rsidR="00411AB5" w:rsidRPr="00411AB5" w:rsidRDefault="00411AB5" w:rsidP="00411AB5">
      <w:pPr>
        <w:ind w:left="720" w:hanging="720"/>
        <w:rPr>
          <w:lang w:val="en-IN"/>
        </w:rPr>
      </w:pPr>
      <w:r w:rsidRPr="00411AB5">
        <w:rPr>
          <w:lang w:val="en-IN"/>
        </w:rPr>
        <w:t xml:space="preserve">Ali, R., Ateeq, A., Al Ani, Z. and Al Samarai, S.A.A., 2023. A critical review of contemporary trends and challenges in human resource management. </w:t>
      </w:r>
      <w:r w:rsidRPr="00411AB5">
        <w:rPr>
          <w:i/>
          <w:iCs/>
          <w:lang w:val="en-IN"/>
        </w:rPr>
        <w:t>International Journal of Intellectual Human Resource Management (IJIHRM)</w:t>
      </w:r>
      <w:r w:rsidRPr="00411AB5">
        <w:rPr>
          <w:lang w:val="en-IN"/>
        </w:rPr>
        <w:t>, 4(02), pp.22–27.</w:t>
      </w:r>
    </w:p>
    <w:p w14:paraId="56B414B4" w14:textId="77777777" w:rsidR="00411AB5" w:rsidRPr="00411AB5" w:rsidRDefault="00411AB5" w:rsidP="00411AB5">
      <w:pPr>
        <w:ind w:left="720" w:hanging="720"/>
        <w:rPr>
          <w:lang w:val="en-IN"/>
        </w:rPr>
      </w:pPr>
      <w:proofErr w:type="spellStart"/>
      <w:r w:rsidRPr="00411AB5">
        <w:rPr>
          <w:lang w:val="en-IN"/>
        </w:rPr>
        <w:t>Chimakati</w:t>
      </w:r>
      <w:proofErr w:type="spellEnd"/>
      <w:r w:rsidRPr="00411AB5">
        <w:rPr>
          <w:lang w:val="en-IN"/>
        </w:rPr>
        <w:t xml:space="preserve">, F.M. and </w:t>
      </w:r>
      <w:proofErr w:type="spellStart"/>
      <w:r w:rsidRPr="00411AB5">
        <w:rPr>
          <w:lang w:val="en-IN"/>
        </w:rPr>
        <w:t>Kelemba</w:t>
      </w:r>
      <w:proofErr w:type="spellEnd"/>
      <w:r w:rsidRPr="00411AB5">
        <w:rPr>
          <w:lang w:val="en-IN"/>
        </w:rPr>
        <w:t xml:space="preserve">, J.K., 2023. Strategic link between HR practice and achievement of contemporary organizational objectives. </w:t>
      </w:r>
      <w:r w:rsidRPr="00411AB5">
        <w:rPr>
          <w:i/>
          <w:iCs/>
          <w:lang w:val="en-IN"/>
        </w:rPr>
        <w:t>Journal of Human Resource &amp; Leadership</w:t>
      </w:r>
      <w:r w:rsidRPr="00411AB5">
        <w:rPr>
          <w:lang w:val="en-IN"/>
        </w:rPr>
        <w:t>, 7(6), pp.66–83.</w:t>
      </w:r>
    </w:p>
    <w:p w14:paraId="558B2D8F" w14:textId="77777777" w:rsidR="00411AB5" w:rsidRPr="00411AB5" w:rsidRDefault="00411AB5" w:rsidP="00411AB5">
      <w:pPr>
        <w:ind w:left="720" w:hanging="720"/>
        <w:rPr>
          <w:lang w:val="en-IN"/>
        </w:rPr>
      </w:pPr>
      <w:r w:rsidRPr="00411AB5">
        <w:rPr>
          <w:lang w:val="en-IN"/>
        </w:rPr>
        <w:t xml:space="preserve">Evans, T.R., 2022. </w:t>
      </w:r>
      <w:r w:rsidRPr="00411AB5">
        <w:rPr>
          <w:i/>
          <w:iCs/>
          <w:lang w:val="en-IN"/>
        </w:rPr>
        <w:t>The evidence behind HR: An open evaluation of contemporary HR practices</w:t>
      </w:r>
      <w:r w:rsidRPr="00411AB5">
        <w:rPr>
          <w:lang w:val="en-IN"/>
        </w:rPr>
        <w:t>. Routledge.</w:t>
      </w:r>
    </w:p>
    <w:p w14:paraId="575F9D91" w14:textId="77777777" w:rsidR="00411AB5" w:rsidRPr="00411AB5" w:rsidRDefault="00411AB5" w:rsidP="00411AB5">
      <w:pPr>
        <w:ind w:left="720" w:hanging="720"/>
        <w:rPr>
          <w:lang w:val="en-IN"/>
        </w:rPr>
      </w:pPr>
      <w:r w:rsidRPr="00411AB5">
        <w:rPr>
          <w:lang w:val="en-IN"/>
        </w:rPr>
        <w:t xml:space="preserve">Hughes, S., 2025. </w:t>
      </w:r>
      <w:r w:rsidRPr="00411AB5">
        <w:rPr>
          <w:i/>
          <w:iCs/>
          <w:lang w:val="en-IN"/>
        </w:rPr>
        <w:t>Effective strategies for increasing diversity in leadership to strengthen organizational success</w:t>
      </w:r>
      <w:r w:rsidRPr="00411AB5">
        <w:rPr>
          <w:lang w:val="en-IN"/>
        </w:rPr>
        <w:t>. Doctoral dissertation. Walden University.</w:t>
      </w:r>
    </w:p>
    <w:p w14:paraId="0A2C9C9F" w14:textId="77777777" w:rsidR="00411AB5" w:rsidRPr="00411AB5" w:rsidRDefault="00411AB5" w:rsidP="00411AB5">
      <w:pPr>
        <w:ind w:left="720" w:hanging="720"/>
        <w:rPr>
          <w:lang w:val="en-IN"/>
        </w:rPr>
      </w:pPr>
      <w:proofErr w:type="spellStart"/>
      <w:r w:rsidRPr="00411AB5">
        <w:rPr>
          <w:lang w:val="en-IN"/>
        </w:rPr>
        <w:t>Kilonzi</w:t>
      </w:r>
      <w:proofErr w:type="spellEnd"/>
      <w:r w:rsidRPr="00411AB5">
        <w:rPr>
          <w:lang w:val="en-IN"/>
        </w:rPr>
        <w:t xml:space="preserve">, T.M., </w:t>
      </w:r>
      <w:proofErr w:type="spellStart"/>
      <w:r w:rsidRPr="00411AB5">
        <w:rPr>
          <w:lang w:val="en-IN"/>
        </w:rPr>
        <w:t>Atikiya</w:t>
      </w:r>
      <w:proofErr w:type="spellEnd"/>
      <w:r w:rsidRPr="00411AB5">
        <w:rPr>
          <w:lang w:val="en-IN"/>
        </w:rPr>
        <w:t xml:space="preserve">, R. and </w:t>
      </w:r>
      <w:proofErr w:type="spellStart"/>
      <w:r w:rsidRPr="00411AB5">
        <w:rPr>
          <w:lang w:val="en-IN"/>
        </w:rPr>
        <w:t>Atambo</w:t>
      </w:r>
      <w:proofErr w:type="spellEnd"/>
      <w:r w:rsidRPr="00411AB5">
        <w:rPr>
          <w:lang w:val="en-IN"/>
        </w:rPr>
        <w:t xml:space="preserve">, W.N., 2023. Managerial roles as a strategy implementation driver and performance of the national government departments in Kenya. </w:t>
      </w:r>
      <w:r w:rsidRPr="00411AB5">
        <w:rPr>
          <w:i/>
          <w:iCs/>
          <w:lang w:val="en-IN"/>
        </w:rPr>
        <w:t>International Journal of Business and Management</w:t>
      </w:r>
      <w:r w:rsidRPr="00411AB5">
        <w:rPr>
          <w:lang w:val="en-IN"/>
        </w:rPr>
        <w:t>, 18(2), p.39.</w:t>
      </w:r>
    </w:p>
    <w:p w14:paraId="6C81242D" w14:textId="77777777" w:rsidR="00411AB5" w:rsidRPr="00411AB5" w:rsidRDefault="00411AB5" w:rsidP="00411AB5">
      <w:pPr>
        <w:ind w:left="720" w:hanging="720"/>
        <w:rPr>
          <w:lang w:val="en-IN"/>
        </w:rPr>
      </w:pPr>
      <w:proofErr w:type="spellStart"/>
      <w:r w:rsidRPr="00411AB5">
        <w:rPr>
          <w:lang w:val="en-IN"/>
        </w:rPr>
        <w:t>Kravariti</w:t>
      </w:r>
      <w:proofErr w:type="spellEnd"/>
      <w:r w:rsidRPr="00411AB5">
        <w:rPr>
          <w:lang w:val="en-IN"/>
        </w:rPr>
        <w:t xml:space="preserve">, F., </w:t>
      </w:r>
      <w:proofErr w:type="spellStart"/>
      <w:r w:rsidRPr="00411AB5">
        <w:rPr>
          <w:lang w:val="en-IN"/>
        </w:rPr>
        <w:t>Tasoulis</w:t>
      </w:r>
      <w:proofErr w:type="spellEnd"/>
      <w:r w:rsidRPr="00411AB5">
        <w:rPr>
          <w:lang w:val="en-IN"/>
        </w:rPr>
        <w:t xml:space="preserve">, K., Scullion, H. and Alali, M.K., 2023. Talent management and performance in the public sector: The role of organisational and line managerial support for development. </w:t>
      </w:r>
      <w:r w:rsidRPr="00411AB5">
        <w:rPr>
          <w:i/>
          <w:iCs/>
          <w:lang w:val="en-IN"/>
        </w:rPr>
        <w:t>The International Journal of Human Resource Management</w:t>
      </w:r>
      <w:r w:rsidRPr="00411AB5">
        <w:rPr>
          <w:lang w:val="en-IN"/>
        </w:rPr>
        <w:t>, 34(9), pp.1782–1807.</w:t>
      </w:r>
    </w:p>
    <w:p w14:paraId="3155B6D4" w14:textId="77777777" w:rsidR="00411AB5" w:rsidRPr="00411AB5" w:rsidRDefault="00411AB5" w:rsidP="00411AB5">
      <w:pPr>
        <w:ind w:left="720" w:hanging="720"/>
        <w:rPr>
          <w:lang w:val="en-IN"/>
        </w:rPr>
      </w:pPr>
      <w:r w:rsidRPr="00411AB5">
        <w:rPr>
          <w:lang w:val="en-IN"/>
        </w:rPr>
        <w:t xml:space="preserve">Nicolás-Agustín, Á., Jiménez-Jiménez, D. and </w:t>
      </w:r>
      <w:proofErr w:type="spellStart"/>
      <w:r w:rsidRPr="00411AB5">
        <w:rPr>
          <w:lang w:val="en-IN"/>
        </w:rPr>
        <w:t>Maeso-Fernandez</w:t>
      </w:r>
      <w:proofErr w:type="spellEnd"/>
      <w:r w:rsidRPr="00411AB5">
        <w:rPr>
          <w:lang w:val="en-IN"/>
        </w:rPr>
        <w:t xml:space="preserve">, F., 2022. The role of human resource practices in the implementation of digital transformation. </w:t>
      </w:r>
      <w:r w:rsidRPr="00411AB5">
        <w:rPr>
          <w:i/>
          <w:iCs/>
          <w:lang w:val="en-IN"/>
        </w:rPr>
        <w:t>International Journal of Manpower</w:t>
      </w:r>
      <w:r w:rsidRPr="00411AB5">
        <w:rPr>
          <w:lang w:val="en-IN"/>
        </w:rPr>
        <w:t>, 43(2), pp.395–410.</w:t>
      </w:r>
    </w:p>
    <w:p w14:paraId="4053ACD2" w14:textId="77777777" w:rsidR="00411AB5" w:rsidRPr="008B2AA2" w:rsidRDefault="00411AB5" w:rsidP="00411AB5">
      <w:pPr>
        <w:ind w:left="720" w:hanging="720"/>
        <w:rPr>
          <w:lang w:val="en-IN"/>
        </w:rPr>
      </w:pPr>
      <w:r w:rsidRPr="008B2AA2">
        <w:rPr>
          <w:lang w:val="en-IN"/>
        </w:rPr>
        <w:t xml:space="preserve">Smith, D., 2023. Logistics in Tesco: past, present and future. In: </w:t>
      </w:r>
      <w:r w:rsidRPr="008B2AA2">
        <w:rPr>
          <w:i/>
          <w:iCs/>
          <w:lang w:val="en-IN"/>
        </w:rPr>
        <w:t>Logistics and retail management: Insights into current practice and trends from leading experts</w:t>
      </w:r>
      <w:r w:rsidRPr="008B2AA2">
        <w:rPr>
          <w:lang w:val="en-IN"/>
        </w:rPr>
        <w:t>. CRC Press, pp. 154–183.</w:t>
      </w:r>
    </w:p>
    <w:p w14:paraId="6519CAE7" w14:textId="77777777" w:rsidR="00411AB5" w:rsidRDefault="00411AB5" w:rsidP="00411AB5">
      <w:pPr>
        <w:ind w:left="720" w:hanging="720"/>
        <w:rPr>
          <w:lang w:val="en-IN"/>
        </w:rPr>
      </w:pPr>
      <w:proofErr w:type="spellStart"/>
      <w:r w:rsidRPr="008B2AA2">
        <w:rPr>
          <w:lang w:val="en-IN"/>
        </w:rPr>
        <w:t>Szcześniak</w:t>
      </w:r>
      <w:proofErr w:type="spellEnd"/>
      <w:r w:rsidRPr="008B2AA2">
        <w:rPr>
          <w:lang w:val="en-IN"/>
        </w:rPr>
        <w:t xml:space="preserve">, W., 2025. </w:t>
      </w:r>
      <w:r w:rsidRPr="008B2AA2">
        <w:rPr>
          <w:i/>
          <w:iCs/>
          <w:lang w:val="en-IN"/>
        </w:rPr>
        <w:t>Barriers to intercultural communication within international business – Tesco</w:t>
      </w:r>
      <w:r w:rsidRPr="008B2AA2">
        <w:rPr>
          <w:lang w:val="en-IN"/>
        </w:rPr>
        <w:t>. Doctoral dissertation. National College of Ireland, Dublin.</w:t>
      </w:r>
    </w:p>
    <w:p w14:paraId="2989FF39" w14:textId="77777777" w:rsidR="00411AB5" w:rsidRPr="00411AB5" w:rsidRDefault="00411AB5" w:rsidP="00411AB5">
      <w:pPr>
        <w:ind w:left="720" w:hanging="720"/>
        <w:rPr>
          <w:lang w:val="en-IN"/>
        </w:rPr>
      </w:pPr>
      <w:proofErr w:type="spellStart"/>
      <w:r w:rsidRPr="00411AB5">
        <w:rPr>
          <w:lang w:val="en-IN"/>
        </w:rPr>
        <w:t>Tapala</w:t>
      </w:r>
      <w:proofErr w:type="spellEnd"/>
      <w:r w:rsidRPr="00411AB5">
        <w:rPr>
          <w:lang w:val="en-IN"/>
        </w:rPr>
        <w:t xml:space="preserve">, T.T., 2025. Departmental heads as middle leaders: A pivotal role in curriculum implementation. </w:t>
      </w:r>
      <w:r w:rsidRPr="00411AB5">
        <w:rPr>
          <w:i/>
          <w:iCs/>
          <w:lang w:val="en-IN"/>
        </w:rPr>
        <w:t>Research in Educational Policy and Management</w:t>
      </w:r>
      <w:r w:rsidRPr="00411AB5">
        <w:rPr>
          <w:lang w:val="en-IN"/>
        </w:rPr>
        <w:t>, 7(2), pp.73–88.</w:t>
      </w:r>
    </w:p>
    <w:p w14:paraId="5C5EA415" w14:textId="77777777" w:rsidR="00411AB5" w:rsidRPr="008B2AA2" w:rsidRDefault="00411AB5" w:rsidP="008B2AA2">
      <w:pPr>
        <w:rPr>
          <w:lang w:val="en-IN"/>
        </w:rPr>
      </w:pPr>
    </w:p>
    <w:p w14:paraId="1EA92943" w14:textId="77777777" w:rsidR="008B2AA2" w:rsidRPr="008B2AA2" w:rsidRDefault="008B2AA2" w:rsidP="008B2AA2"/>
    <w:sectPr w:rsidR="008B2AA2" w:rsidRPr="008B2AA2" w:rsidSect="00A854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8B11F" w14:textId="77777777" w:rsidR="00DE6EF5" w:rsidRDefault="00DE6EF5" w:rsidP="00A85402">
      <w:pPr>
        <w:spacing w:after="0" w:line="240" w:lineRule="auto"/>
      </w:pPr>
      <w:r>
        <w:separator/>
      </w:r>
    </w:p>
  </w:endnote>
  <w:endnote w:type="continuationSeparator" w:id="0">
    <w:p w14:paraId="71C074CC" w14:textId="77777777" w:rsidR="00DE6EF5" w:rsidRDefault="00DE6EF5" w:rsidP="00A85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443123"/>
      <w:docPartObj>
        <w:docPartGallery w:val="Page Numbers (Bottom of Page)"/>
        <w:docPartUnique/>
      </w:docPartObj>
    </w:sdtPr>
    <w:sdtEndPr>
      <w:rPr>
        <w:noProof/>
      </w:rPr>
    </w:sdtEndPr>
    <w:sdtContent>
      <w:p w14:paraId="5E8B3B34" w14:textId="0E67AD05" w:rsidR="00A85402" w:rsidRDefault="00A854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A8F18F" w14:textId="77777777" w:rsidR="00A85402" w:rsidRDefault="00A8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FED3E" w14:textId="77777777" w:rsidR="00DE6EF5" w:rsidRDefault="00DE6EF5" w:rsidP="00A85402">
      <w:pPr>
        <w:spacing w:after="0" w:line="240" w:lineRule="auto"/>
      </w:pPr>
      <w:r>
        <w:separator/>
      </w:r>
    </w:p>
  </w:footnote>
  <w:footnote w:type="continuationSeparator" w:id="0">
    <w:p w14:paraId="7A79CB7E" w14:textId="77777777" w:rsidR="00DE6EF5" w:rsidRDefault="00DE6EF5" w:rsidP="00A85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35"/>
    <w:rsid w:val="000D5413"/>
    <w:rsid w:val="00232935"/>
    <w:rsid w:val="0030502E"/>
    <w:rsid w:val="003074F1"/>
    <w:rsid w:val="00372DB2"/>
    <w:rsid w:val="003A64A0"/>
    <w:rsid w:val="00411AB5"/>
    <w:rsid w:val="00481195"/>
    <w:rsid w:val="005C4073"/>
    <w:rsid w:val="00605D00"/>
    <w:rsid w:val="00606A65"/>
    <w:rsid w:val="00646129"/>
    <w:rsid w:val="00713CEF"/>
    <w:rsid w:val="00764A28"/>
    <w:rsid w:val="00792BF1"/>
    <w:rsid w:val="007D1932"/>
    <w:rsid w:val="00850E32"/>
    <w:rsid w:val="008B2AA2"/>
    <w:rsid w:val="008B2B86"/>
    <w:rsid w:val="009F07E4"/>
    <w:rsid w:val="00A85402"/>
    <w:rsid w:val="00A87A55"/>
    <w:rsid w:val="00BF2FCA"/>
    <w:rsid w:val="00CE07A5"/>
    <w:rsid w:val="00D70EEA"/>
    <w:rsid w:val="00DE6EF5"/>
    <w:rsid w:val="00E028E3"/>
    <w:rsid w:val="00E20322"/>
    <w:rsid w:val="00E30B99"/>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1B1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4F1"/>
    <w:pPr>
      <w:spacing w:line="360" w:lineRule="auto"/>
      <w:jc w:val="both"/>
    </w:pPr>
    <w:rPr>
      <w:rFonts w:ascii="Arial" w:hAnsi="Arial"/>
      <w:sz w:val="22"/>
      <w:lang w:val="en-GB"/>
    </w:rPr>
  </w:style>
  <w:style w:type="paragraph" w:styleId="Heading1">
    <w:name w:val="heading 1"/>
    <w:basedOn w:val="Normal"/>
    <w:next w:val="Normal"/>
    <w:link w:val="Heading1Char"/>
    <w:uiPriority w:val="9"/>
    <w:qFormat/>
    <w:rsid w:val="003A64A0"/>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3A64A0"/>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23293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9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329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329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29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29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29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4A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3A64A0"/>
    <w:rPr>
      <w:rFonts w:ascii="Times New Roman" w:eastAsiaTheme="majorEastAsia" w:hAnsi="Times New Roman" w:cstheme="majorBidi"/>
      <w:b/>
      <w:sz w:val="28"/>
      <w:szCs w:val="32"/>
    </w:rPr>
  </w:style>
  <w:style w:type="paragraph" w:styleId="Caption">
    <w:name w:val="caption"/>
    <w:basedOn w:val="Normal"/>
    <w:next w:val="Normal"/>
    <w:uiPriority w:val="35"/>
    <w:unhideWhenUsed/>
    <w:qFormat/>
    <w:rsid w:val="00A87A55"/>
    <w:pPr>
      <w:spacing w:after="200"/>
      <w:jc w:val="center"/>
    </w:pPr>
    <w:rPr>
      <w:i/>
      <w:iCs/>
      <w:color w:val="000000" w:themeColor="text1"/>
      <w:szCs w:val="18"/>
    </w:rPr>
  </w:style>
  <w:style w:type="character" w:customStyle="1" w:styleId="Heading3Char">
    <w:name w:val="Heading 3 Char"/>
    <w:basedOn w:val="DefaultParagraphFont"/>
    <w:link w:val="Heading3"/>
    <w:uiPriority w:val="9"/>
    <w:semiHidden/>
    <w:rsid w:val="0023293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329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329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329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329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329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3293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32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93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329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9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32935"/>
    <w:pPr>
      <w:spacing w:before="160"/>
      <w:jc w:val="center"/>
    </w:pPr>
    <w:rPr>
      <w:i/>
      <w:iCs/>
      <w:color w:val="404040" w:themeColor="text1" w:themeTint="BF"/>
    </w:rPr>
  </w:style>
  <w:style w:type="character" w:customStyle="1" w:styleId="QuoteChar">
    <w:name w:val="Quote Char"/>
    <w:basedOn w:val="DefaultParagraphFont"/>
    <w:link w:val="Quote"/>
    <w:uiPriority w:val="29"/>
    <w:rsid w:val="00232935"/>
    <w:rPr>
      <w:rFonts w:ascii="Times New Roman" w:hAnsi="Times New Roman"/>
      <w:i/>
      <w:iCs/>
      <w:color w:val="404040" w:themeColor="text1" w:themeTint="BF"/>
      <w:lang w:val="en-GB"/>
    </w:rPr>
  </w:style>
  <w:style w:type="paragraph" w:styleId="ListParagraph">
    <w:name w:val="List Paragraph"/>
    <w:basedOn w:val="Normal"/>
    <w:uiPriority w:val="34"/>
    <w:qFormat/>
    <w:rsid w:val="00232935"/>
    <w:pPr>
      <w:ind w:left="720"/>
      <w:contextualSpacing/>
    </w:pPr>
  </w:style>
  <w:style w:type="character" w:styleId="IntenseEmphasis">
    <w:name w:val="Intense Emphasis"/>
    <w:basedOn w:val="DefaultParagraphFont"/>
    <w:uiPriority w:val="21"/>
    <w:qFormat/>
    <w:rsid w:val="00232935"/>
    <w:rPr>
      <w:i/>
      <w:iCs/>
      <w:color w:val="0F4761" w:themeColor="accent1" w:themeShade="BF"/>
    </w:rPr>
  </w:style>
  <w:style w:type="paragraph" w:styleId="IntenseQuote">
    <w:name w:val="Intense Quote"/>
    <w:basedOn w:val="Normal"/>
    <w:next w:val="Normal"/>
    <w:link w:val="IntenseQuoteChar"/>
    <w:uiPriority w:val="30"/>
    <w:qFormat/>
    <w:rsid w:val="002329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93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232935"/>
    <w:rPr>
      <w:b/>
      <w:bCs/>
      <w:smallCaps/>
      <w:color w:val="0F4761" w:themeColor="accent1" w:themeShade="BF"/>
      <w:spacing w:val="5"/>
    </w:rPr>
  </w:style>
  <w:style w:type="paragraph" w:styleId="TOCHeading">
    <w:name w:val="TOC Heading"/>
    <w:basedOn w:val="Heading1"/>
    <w:next w:val="Normal"/>
    <w:uiPriority w:val="39"/>
    <w:unhideWhenUsed/>
    <w:qFormat/>
    <w:rsid w:val="00481195"/>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Header">
    <w:name w:val="header"/>
    <w:basedOn w:val="Normal"/>
    <w:link w:val="HeaderChar"/>
    <w:uiPriority w:val="99"/>
    <w:unhideWhenUsed/>
    <w:rsid w:val="00A85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402"/>
    <w:rPr>
      <w:rFonts w:ascii="Times New Roman" w:hAnsi="Times New Roman"/>
      <w:lang w:val="en-GB"/>
    </w:rPr>
  </w:style>
  <w:style w:type="paragraph" w:styleId="Footer">
    <w:name w:val="footer"/>
    <w:basedOn w:val="Normal"/>
    <w:link w:val="FooterChar"/>
    <w:uiPriority w:val="99"/>
    <w:unhideWhenUsed/>
    <w:rsid w:val="00A85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402"/>
    <w:rPr>
      <w:rFonts w:ascii="Times New Roman" w:hAnsi="Times New Roman"/>
      <w:lang w:val="en-GB"/>
    </w:rPr>
  </w:style>
  <w:style w:type="paragraph" w:styleId="TOC1">
    <w:name w:val="toc 1"/>
    <w:basedOn w:val="Normal"/>
    <w:next w:val="Normal"/>
    <w:autoRedefine/>
    <w:uiPriority w:val="39"/>
    <w:unhideWhenUsed/>
    <w:rsid w:val="00A85402"/>
    <w:pPr>
      <w:spacing w:after="100"/>
    </w:pPr>
  </w:style>
  <w:style w:type="paragraph" w:styleId="TOC2">
    <w:name w:val="toc 2"/>
    <w:basedOn w:val="Normal"/>
    <w:next w:val="Normal"/>
    <w:autoRedefine/>
    <w:uiPriority w:val="39"/>
    <w:unhideWhenUsed/>
    <w:rsid w:val="00A85402"/>
    <w:pPr>
      <w:spacing w:after="100"/>
      <w:ind w:left="240"/>
    </w:pPr>
  </w:style>
  <w:style w:type="character" w:styleId="Hyperlink">
    <w:name w:val="Hyperlink"/>
    <w:basedOn w:val="DefaultParagraphFont"/>
    <w:uiPriority w:val="99"/>
    <w:unhideWhenUsed/>
    <w:rsid w:val="00A854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28521-D547-4268-9749-EAD3C01DE9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2727</Words>
  <Characters>15546</Characters>
  <Application>Microsoft Office Word</Application>
  <DocSecurity>0</DocSecurity>
  <Lines>129</Lines>
  <Paragraphs>36</Paragraphs>
  <ScaleCrop>false</ScaleCrop>
  <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2026-03-30T08:30:00Z</dcterms:created>
  <dcterms:modified xsi:type="dcterms:W3CDTF">2026-03-30T08:30:00Z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6e3ce928-c194-4e56-81c9-019b5b7c4c88</vt:lpwstr>
  </property>
</Properties>
</file>