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61E9" w14:textId="77777777" w:rsidR="00FB7AA0" w:rsidRDefault="00FB7AA0" w:rsidP="006B69BE">
      <w:pPr>
        <w:spacing w:line="360" w:lineRule="auto"/>
        <w:jc w:val="center"/>
        <w:rPr>
          <w:rFonts w:ascii="Times New Roman" w:hAnsi="Times New Roman" w:cs="Times New Roman"/>
          <w:b/>
          <w:bCs/>
          <w:color w:val="000000"/>
          <w:sz w:val="50"/>
          <w:szCs w:val="50"/>
        </w:rPr>
      </w:pPr>
    </w:p>
    <w:p w14:paraId="40B8D70B" w14:textId="740A1C73" w:rsidR="006B69BE" w:rsidRPr="00FB7AA0" w:rsidRDefault="006B69BE" w:rsidP="006B69BE">
      <w:pPr>
        <w:spacing w:line="360" w:lineRule="auto"/>
        <w:jc w:val="center"/>
        <w:rPr>
          <w:rFonts w:ascii="Times New Roman" w:hAnsi="Times New Roman" w:cs="Times New Roman"/>
          <w:b/>
          <w:color w:val="000000"/>
          <w:sz w:val="50"/>
          <w:szCs w:val="50"/>
        </w:rPr>
      </w:pPr>
      <w:r w:rsidRPr="00FB7AA0">
        <w:rPr>
          <w:rFonts w:ascii="Times New Roman" w:hAnsi="Times New Roman" w:cs="Times New Roman"/>
          <w:b/>
          <w:bCs/>
          <w:color w:val="000000"/>
          <w:sz w:val="50"/>
          <w:szCs w:val="50"/>
        </w:rPr>
        <w:t>Assessment: 1</w:t>
      </w:r>
    </w:p>
    <w:p w14:paraId="24383F9E" w14:textId="1875A365" w:rsidR="006B69BE" w:rsidRPr="00FB7AA0" w:rsidRDefault="006C58AB" w:rsidP="00FB7AA0">
      <w:pPr>
        <w:spacing w:line="360" w:lineRule="auto"/>
        <w:jc w:val="center"/>
        <w:rPr>
          <w:rFonts w:ascii="Times New Roman" w:hAnsi="Times New Roman" w:cs="Times New Roman"/>
          <w:b/>
          <w:color w:val="000000"/>
          <w:sz w:val="44"/>
          <w:szCs w:val="44"/>
        </w:rPr>
      </w:pPr>
      <w:r w:rsidRPr="00FB7AA0">
        <w:rPr>
          <w:rFonts w:ascii="Times New Roman" w:hAnsi="Times New Roman" w:cs="Times New Roman"/>
          <w:b/>
          <w:bCs/>
          <w:color w:val="000000"/>
          <w:sz w:val="44"/>
          <w:szCs w:val="44"/>
          <w:u w:val="single"/>
        </w:rPr>
        <w:t>Module Name</w:t>
      </w:r>
      <w:r w:rsidRPr="00FB7AA0">
        <w:rPr>
          <w:rFonts w:ascii="Times New Roman" w:hAnsi="Times New Roman" w:cs="Times New Roman"/>
          <w:b/>
          <w:bCs/>
          <w:color w:val="000000"/>
          <w:sz w:val="44"/>
          <w:szCs w:val="44"/>
        </w:rPr>
        <w:t>: Marketing Management</w:t>
      </w:r>
    </w:p>
    <w:p w14:paraId="122474CE" w14:textId="1BA1AB60" w:rsidR="006B69BE" w:rsidRPr="00FB7AA0" w:rsidRDefault="006B69BE" w:rsidP="006B69BE">
      <w:pPr>
        <w:spacing w:line="360" w:lineRule="auto"/>
        <w:jc w:val="center"/>
        <w:rPr>
          <w:rFonts w:ascii="Times New Roman" w:hAnsi="Times New Roman" w:cs="Times New Roman"/>
          <w:b/>
          <w:color w:val="000000"/>
          <w:sz w:val="44"/>
          <w:szCs w:val="44"/>
        </w:rPr>
      </w:pPr>
      <w:r w:rsidRPr="00FB7AA0">
        <w:rPr>
          <w:rFonts w:ascii="Times New Roman" w:hAnsi="Times New Roman" w:cs="Times New Roman"/>
          <w:b/>
          <w:bCs/>
          <w:color w:val="000000"/>
          <w:sz w:val="44"/>
          <w:szCs w:val="44"/>
          <w:u w:val="single"/>
        </w:rPr>
        <w:t>Student Name:</w:t>
      </w:r>
      <w:r w:rsidRPr="00FB7AA0">
        <w:rPr>
          <w:rFonts w:ascii="Times New Roman" w:hAnsi="Times New Roman" w:cs="Times New Roman"/>
          <w:b/>
          <w:bCs/>
          <w:color w:val="000000"/>
          <w:sz w:val="44"/>
          <w:szCs w:val="44"/>
        </w:rPr>
        <w:t xml:space="preserve"> Suraj </w:t>
      </w:r>
      <w:proofErr w:type="spellStart"/>
      <w:r w:rsidRPr="00FB7AA0">
        <w:rPr>
          <w:rFonts w:ascii="Times New Roman" w:hAnsi="Times New Roman" w:cs="Times New Roman"/>
          <w:b/>
          <w:bCs/>
          <w:color w:val="000000"/>
          <w:sz w:val="44"/>
          <w:szCs w:val="44"/>
        </w:rPr>
        <w:t>kumar</w:t>
      </w:r>
      <w:proofErr w:type="spellEnd"/>
    </w:p>
    <w:p w14:paraId="17F6F889" w14:textId="48EF0A83" w:rsidR="00C156DB" w:rsidRPr="00FB7AA0" w:rsidRDefault="006B69BE" w:rsidP="006B69BE">
      <w:pPr>
        <w:spacing w:line="360" w:lineRule="auto"/>
        <w:rPr>
          <w:rFonts w:ascii="Times New Roman" w:hAnsi="Times New Roman" w:cs="Times New Roman"/>
          <w:b/>
          <w:color w:val="000000"/>
          <w:sz w:val="44"/>
          <w:szCs w:val="44"/>
        </w:rPr>
      </w:pPr>
      <w:r w:rsidRPr="00FB7AA0">
        <w:rPr>
          <w:rFonts w:ascii="Times New Roman" w:hAnsi="Times New Roman" w:cs="Times New Roman"/>
          <w:b/>
          <w:bCs/>
          <w:color w:val="000000"/>
          <w:sz w:val="44"/>
          <w:szCs w:val="44"/>
        </w:rPr>
        <w:t xml:space="preserve">              </w:t>
      </w:r>
      <w:r w:rsidR="006C58AB" w:rsidRPr="00FB7AA0">
        <w:rPr>
          <w:rFonts w:ascii="Times New Roman" w:hAnsi="Times New Roman" w:cs="Times New Roman"/>
          <w:b/>
          <w:bCs/>
          <w:color w:val="000000"/>
          <w:sz w:val="44"/>
          <w:szCs w:val="44"/>
          <w:u w:val="single"/>
        </w:rPr>
        <w:t>Module number:</w:t>
      </w:r>
      <w:r w:rsidR="006C58AB" w:rsidRPr="00FB7AA0">
        <w:rPr>
          <w:rFonts w:ascii="Times New Roman" w:hAnsi="Times New Roman" w:cs="Times New Roman"/>
          <w:b/>
          <w:bCs/>
          <w:color w:val="000000"/>
          <w:sz w:val="44"/>
          <w:szCs w:val="44"/>
        </w:rPr>
        <w:t xml:space="preserve"> LCMB7001</w:t>
      </w:r>
    </w:p>
    <w:p w14:paraId="139DB88C" w14:textId="3983D8E4" w:rsidR="00C156DB" w:rsidRPr="00FB7AA0" w:rsidRDefault="006B69BE" w:rsidP="006B69BE">
      <w:pPr>
        <w:spacing w:line="360" w:lineRule="auto"/>
        <w:jc w:val="center"/>
        <w:rPr>
          <w:rFonts w:ascii="Times New Roman" w:hAnsi="Times New Roman" w:cs="Times New Roman"/>
          <w:b/>
          <w:color w:val="000000"/>
          <w:sz w:val="44"/>
          <w:szCs w:val="44"/>
        </w:rPr>
      </w:pPr>
      <w:r w:rsidRPr="00FB7AA0">
        <w:rPr>
          <w:rFonts w:ascii="Times New Roman" w:hAnsi="Times New Roman" w:cs="Times New Roman"/>
          <w:b/>
          <w:bCs/>
          <w:color w:val="000000"/>
          <w:sz w:val="44"/>
          <w:szCs w:val="44"/>
          <w:u w:val="single"/>
        </w:rPr>
        <w:t>Subject</w:t>
      </w:r>
      <w:r w:rsidR="006C58AB" w:rsidRPr="00FB7AA0">
        <w:rPr>
          <w:rFonts w:ascii="Times New Roman" w:hAnsi="Times New Roman" w:cs="Times New Roman"/>
          <w:b/>
          <w:bCs/>
          <w:color w:val="000000"/>
          <w:sz w:val="44"/>
          <w:szCs w:val="44"/>
        </w:rPr>
        <w:t xml:space="preserve">: Marketing Management Assessment  </w:t>
      </w:r>
    </w:p>
    <w:p w14:paraId="24BD89EF" w14:textId="77777777" w:rsidR="00C156DB" w:rsidRPr="00FB7AA0" w:rsidRDefault="006C58AB" w:rsidP="006B69BE">
      <w:pPr>
        <w:spacing w:line="360" w:lineRule="auto"/>
        <w:jc w:val="center"/>
        <w:rPr>
          <w:rFonts w:ascii="Times New Roman" w:hAnsi="Times New Roman" w:cs="Times New Roman"/>
          <w:b/>
          <w:color w:val="000000"/>
          <w:sz w:val="44"/>
          <w:szCs w:val="44"/>
        </w:rPr>
      </w:pPr>
      <w:r w:rsidRPr="00FB7AA0">
        <w:rPr>
          <w:rFonts w:ascii="Times New Roman" w:hAnsi="Times New Roman" w:cs="Times New Roman"/>
          <w:b/>
          <w:bCs/>
          <w:color w:val="000000"/>
          <w:sz w:val="44"/>
          <w:szCs w:val="44"/>
          <w:u w:val="single"/>
        </w:rPr>
        <w:t>Student Code</w:t>
      </w:r>
      <w:r w:rsidRPr="00FB7AA0">
        <w:rPr>
          <w:rFonts w:ascii="Times New Roman" w:hAnsi="Times New Roman" w:cs="Times New Roman"/>
          <w:b/>
          <w:bCs/>
          <w:color w:val="000000"/>
          <w:sz w:val="44"/>
          <w:szCs w:val="44"/>
        </w:rPr>
        <w:t>: 2126818</w:t>
      </w:r>
    </w:p>
    <w:p w14:paraId="16615CB6" w14:textId="557C3121" w:rsidR="00C156DB" w:rsidRPr="00FB7AA0" w:rsidRDefault="006C58AB" w:rsidP="00FB7AA0">
      <w:pPr>
        <w:spacing w:line="360" w:lineRule="auto"/>
        <w:jc w:val="center"/>
        <w:rPr>
          <w:rFonts w:ascii="Times New Roman" w:hAnsi="Times New Roman" w:cs="Times New Roman"/>
          <w:b/>
          <w:color w:val="000000"/>
          <w:sz w:val="44"/>
          <w:szCs w:val="44"/>
        </w:rPr>
      </w:pPr>
      <w:r w:rsidRPr="00FB7AA0">
        <w:rPr>
          <w:rFonts w:ascii="Times New Roman" w:hAnsi="Times New Roman" w:cs="Times New Roman"/>
          <w:b/>
          <w:bCs/>
          <w:color w:val="000000"/>
          <w:sz w:val="44"/>
          <w:szCs w:val="44"/>
          <w:u w:val="single"/>
        </w:rPr>
        <w:t>Course Name</w:t>
      </w:r>
      <w:r w:rsidRPr="00FB7AA0">
        <w:rPr>
          <w:rFonts w:ascii="Times New Roman" w:hAnsi="Times New Roman" w:cs="Times New Roman"/>
          <w:b/>
          <w:bCs/>
          <w:color w:val="000000"/>
          <w:sz w:val="44"/>
          <w:szCs w:val="44"/>
        </w:rPr>
        <w:t xml:space="preserve">: </w:t>
      </w:r>
      <w:r w:rsidR="006B69BE" w:rsidRPr="00FB7AA0">
        <w:rPr>
          <w:rFonts w:ascii="Times New Roman" w:hAnsi="Times New Roman" w:cs="Times New Roman"/>
          <w:b/>
          <w:bCs/>
          <w:color w:val="000000"/>
          <w:sz w:val="44"/>
          <w:szCs w:val="44"/>
        </w:rPr>
        <w:t xml:space="preserve">Masters of </w:t>
      </w:r>
      <w:proofErr w:type="gramStart"/>
      <w:r w:rsidR="006B69BE" w:rsidRPr="00FB7AA0">
        <w:rPr>
          <w:rFonts w:ascii="Times New Roman" w:hAnsi="Times New Roman" w:cs="Times New Roman"/>
          <w:b/>
          <w:bCs/>
          <w:color w:val="000000"/>
          <w:sz w:val="44"/>
          <w:szCs w:val="44"/>
        </w:rPr>
        <w:t>business</w:t>
      </w:r>
      <w:r w:rsidR="00FB7AA0">
        <w:rPr>
          <w:rFonts w:ascii="Times New Roman" w:hAnsi="Times New Roman" w:cs="Times New Roman"/>
          <w:b/>
          <w:bCs/>
          <w:color w:val="000000"/>
          <w:sz w:val="44"/>
          <w:szCs w:val="44"/>
        </w:rPr>
        <w:t xml:space="preserve">  </w:t>
      </w:r>
      <w:r w:rsidR="006B69BE" w:rsidRPr="00FB7AA0">
        <w:rPr>
          <w:rFonts w:ascii="Times New Roman" w:hAnsi="Times New Roman" w:cs="Times New Roman"/>
          <w:b/>
          <w:bCs/>
          <w:color w:val="000000"/>
          <w:sz w:val="44"/>
          <w:szCs w:val="44"/>
        </w:rPr>
        <w:t>Administration</w:t>
      </w:r>
      <w:proofErr w:type="gramEnd"/>
      <w:r w:rsidR="006B69BE" w:rsidRPr="00FB7AA0">
        <w:rPr>
          <w:rFonts w:ascii="Times New Roman" w:hAnsi="Times New Roman" w:cs="Times New Roman"/>
          <w:b/>
          <w:bCs/>
          <w:color w:val="000000"/>
          <w:sz w:val="44"/>
          <w:szCs w:val="44"/>
        </w:rPr>
        <w:t xml:space="preserve"> (General)</w:t>
      </w:r>
    </w:p>
    <w:p w14:paraId="302E5F26" w14:textId="77777777" w:rsidR="00C156DB" w:rsidRPr="00FB7AA0" w:rsidRDefault="006C58AB" w:rsidP="006B69BE">
      <w:pPr>
        <w:spacing w:line="360" w:lineRule="auto"/>
        <w:jc w:val="center"/>
        <w:rPr>
          <w:rFonts w:ascii="Times New Roman" w:hAnsi="Times New Roman" w:cs="Times New Roman"/>
          <w:b/>
          <w:color w:val="000000"/>
          <w:sz w:val="44"/>
          <w:szCs w:val="44"/>
        </w:rPr>
      </w:pPr>
      <w:r w:rsidRPr="00FB7AA0">
        <w:rPr>
          <w:rFonts w:ascii="Times New Roman" w:hAnsi="Times New Roman" w:cs="Times New Roman"/>
          <w:b/>
          <w:color w:val="000000"/>
          <w:sz w:val="44"/>
          <w:szCs w:val="44"/>
          <w:u w:val="single"/>
        </w:rPr>
        <w:t>Lecturer Name</w:t>
      </w:r>
      <w:r w:rsidRPr="00FB7AA0">
        <w:rPr>
          <w:rFonts w:ascii="Times New Roman" w:hAnsi="Times New Roman" w:cs="Times New Roman"/>
          <w:b/>
          <w:color w:val="000000"/>
          <w:sz w:val="44"/>
          <w:szCs w:val="44"/>
        </w:rPr>
        <w:t>: Tushara Balendran</w:t>
      </w:r>
    </w:p>
    <w:p w14:paraId="7E051502" w14:textId="4017034A" w:rsidR="00C156DB" w:rsidRDefault="006B69BE">
      <w:pPr>
        <w:spacing w:line="360" w:lineRule="auto"/>
        <w:jc w:val="both"/>
        <w:rPr>
          <w:rFonts w:ascii="Times New Roman" w:hAnsi="Times New Roman" w:cs="Times New Roman"/>
          <w:b/>
          <w:color w:val="000000"/>
          <w:sz w:val="44"/>
          <w:szCs w:val="44"/>
        </w:rPr>
      </w:pPr>
      <w:r w:rsidRPr="00FB7AA0">
        <w:rPr>
          <w:rFonts w:ascii="Times New Roman" w:hAnsi="Times New Roman" w:cs="Times New Roman"/>
          <w:b/>
          <w:color w:val="000000"/>
          <w:sz w:val="44"/>
          <w:szCs w:val="44"/>
        </w:rPr>
        <w:t xml:space="preserve">              </w:t>
      </w:r>
      <w:r w:rsidRPr="00FB7AA0">
        <w:rPr>
          <w:rFonts w:ascii="Times New Roman" w:hAnsi="Times New Roman" w:cs="Times New Roman"/>
          <w:b/>
          <w:color w:val="000000"/>
          <w:sz w:val="44"/>
          <w:szCs w:val="44"/>
          <w:u w:val="single"/>
        </w:rPr>
        <w:t>Submission Date:</w:t>
      </w:r>
      <w:r w:rsidRPr="00FB7AA0">
        <w:rPr>
          <w:rFonts w:ascii="Times New Roman" w:hAnsi="Times New Roman" w:cs="Times New Roman"/>
          <w:b/>
          <w:color w:val="000000"/>
          <w:sz w:val="44"/>
          <w:szCs w:val="44"/>
        </w:rPr>
        <w:t xml:space="preserve"> 9</w:t>
      </w:r>
      <w:r w:rsidRPr="00FB7AA0">
        <w:rPr>
          <w:rFonts w:ascii="Times New Roman" w:hAnsi="Times New Roman" w:cs="Times New Roman"/>
          <w:b/>
          <w:color w:val="000000"/>
          <w:sz w:val="44"/>
          <w:szCs w:val="44"/>
          <w:vertAlign w:val="superscript"/>
        </w:rPr>
        <w:t>th</w:t>
      </w:r>
      <w:r w:rsidRPr="00FB7AA0">
        <w:rPr>
          <w:rFonts w:ascii="Times New Roman" w:hAnsi="Times New Roman" w:cs="Times New Roman"/>
          <w:b/>
          <w:color w:val="000000"/>
          <w:sz w:val="44"/>
          <w:szCs w:val="44"/>
        </w:rPr>
        <w:t xml:space="preserve"> Sep 2022</w:t>
      </w:r>
    </w:p>
    <w:p w14:paraId="783B1EED" w14:textId="011028F3" w:rsidR="006C58AB" w:rsidRPr="00FB7AA0" w:rsidRDefault="006C58AB">
      <w:pPr>
        <w:spacing w:line="360" w:lineRule="auto"/>
        <w:jc w:val="both"/>
        <w:rPr>
          <w:rFonts w:ascii="Times New Roman" w:hAnsi="Times New Roman" w:cs="Times New Roman"/>
          <w:b/>
          <w:color w:val="000000"/>
          <w:sz w:val="44"/>
          <w:szCs w:val="44"/>
        </w:rPr>
      </w:pPr>
      <w:r>
        <w:rPr>
          <w:rFonts w:ascii="Times New Roman" w:hAnsi="Times New Roman" w:cs="Times New Roman"/>
          <w:b/>
          <w:color w:val="000000"/>
          <w:sz w:val="44"/>
          <w:szCs w:val="44"/>
        </w:rPr>
        <w:t xml:space="preserve">                             </w:t>
      </w:r>
      <w:r w:rsidRPr="006C58AB">
        <w:rPr>
          <w:rFonts w:ascii="Times New Roman" w:hAnsi="Times New Roman" w:cs="Times New Roman"/>
          <w:b/>
          <w:color w:val="000000"/>
          <w:sz w:val="44"/>
          <w:szCs w:val="44"/>
          <w:u w:val="single"/>
        </w:rPr>
        <w:t>Pages:</w:t>
      </w:r>
      <w:r>
        <w:rPr>
          <w:rFonts w:ascii="Times New Roman" w:hAnsi="Times New Roman" w:cs="Times New Roman"/>
          <w:b/>
          <w:color w:val="000000"/>
          <w:sz w:val="44"/>
          <w:szCs w:val="44"/>
        </w:rPr>
        <w:t xml:space="preserve"> 17</w:t>
      </w:r>
    </w:p>
    <w:p w14:paraId="2403F69F" w14:textId="20EF7E15" w:rsidR="00C156DB" w:rsidRDefault="006C58AB">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p>
    <w:p w14:paraId="47190635" w14:textId="77777777" w:rsidR="00C156DB" w:rsidRDefault="00C156DB">
      <w:pPr>
        <w:spacing w:line="360" w:lineRule="auto"/>
        <w:jc w:val="both"/>
        <w:rPr>
          <w:rFonts w:ascii="Times New Roman" w:hAnsi="Times New Roman" w:cs="Times New Roman"/>
          <w:b/>
          <w:color w:val="000000"/>
          <w:sz w:val="24"/>
          <w:szCs w:val="24"/>
        </w:rPr>
      </w:pPr>
    </w:p>
    <w:p w14:paraId="260FEDEE" w14:textId="77777777" w:rsidR="00C156DB" w:rsidRDefault="00C156DB">
      <w:pPr>
        <w:spacing w:line="360" w:lineRule="auto"/>
        <w:jc w:val="both"/>
        <w:rPr>
          <w:rFonts w:ascii="Times New Roman" w:hAnsi="Times New Roman" w:cs="Times New Roman"/>
          <w:b/>
          <w:color w:val="000000"/>
          <w:sz w:val="24"/>
          <w:szCs w:val="24"/>
        </w:rPr>
      </w:pPr>
    </w:p>
    <w:p w14:paraId="4C2792A9" w14:textId="77777777" w:rsidR="00C156DB" w:rsidRDefault="00C156DB">
      <w:pPr>
        <w:spacing w:line="360" w:lineRule="auto"/>
        <w:jc w:val="both"/>
        <w:rPr>
          <w:rFonts w:ascii="Times New Roman" w:hAnsi="Times New Roman" w:cs="Times New Roman"/>
          <w:b/>
          <w:color w:val="000000"/>
          <w:sz w:val="24"/>
          <w:szCs w:val="24"/>
        </w:rPr>
      </w:pPr>
    </w:p>
    <w:p w14:paraId="25323703" w14:textId="77777777" w:rsidR="00C156DB" w:rsidRDefault="00C156DB">
      <w:pPr>
        <w:spacing w:line="360" w:lineRule="auto"/>
        <w:jc w:val="both"/>
        <w:rPr>
          <w:rFonts w:ascii="Times New Roman" w:hAnsi="Times New Roman" w:cs="Times New Roman"/>
          <w:b/>
          <w:color w:val="000000"/>
          <w:sz w:val="24"/>
          <w:szCs w:val="24"/>
        </w:rPr>
      </w:pPr>
    </w:p>
    <w:p w14:paraId="12752ADC" w14:textId="030E43AC" w:rsidR="00C156DB" w:rsidRDefault="00FB7AA0">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INDEX</w:t>
      </w:r>
    </w:p>
    <w:p w14:paraId="33F9F950"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Introduction……………………………………………………………………………….……1</w:t>
      </w:r>
    </w:p>
    <w:p w14:paraId="17DE3F2B"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2. Company’s Background………………………………………………………………….…….1</w:t>
      </w:r>
    </w:p>
    <w:p w14:paraId="442A0493"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Communication:…………………………………………………………………..……………..1</w:t>
      </w:r>
    </w:p>
    <w:p w14:paraId="1AFE5ED6"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Definition of communication</w:t>
      </w:r>
      <w:r>
        <w:rPr>
          <w:rFonts w:ascii="Times New Roman" w:hAnsi="Times New Roman" w:cs="Times New Roman"/>
          <w:color w:val="000000"/>
          <w:sz w:val="24"/>
          <w:szCs w:val="24"/>
        </w:rPr>
        <w:t>……………………………………………………………………………...…….1</w:t>
      </w:r>
    </w:p>
    <w:p w14:paraId="2B88ECA5"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Communication Model……………………………………………………………….………...1</w:t>
      </w:r>
    </w:p>
    <w:p w14:paraId="3EEB328F"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 Integrated Marketing Communication………………………………………………….….…..2</w:t>
      </w:r>
    </w:p>
    <w:p w14:paraId="5FFF6FC3"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4. New Promotion Strategies ………………………………………………………………. ……3</w:t>
      </w:r>
    </w:p>
    <w:p w14:paraId="656F878B"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Sources of </w:t>
      </w:r>
      <w:r>
        <w:rPr>
          <w:rFonts w:ascii="Times New Roman" w:hAnsi="Times New Roman" w:cs="Times New Roman"/>
          <w:color w:val="000000"/>
          <w:sz w:val="24"/>
          <w:szCs w:val="24"/>
        </w:rPr>
        <w:t>promotion………………………………………………………………………...….4</w:t>
      </w:r>
    </w:p>
    <w:p w14:paraId="02AFDB6E"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 Brand and brand Equity………………………………………………………………….….4</w:t>
      </w:r>
    </w:p>
    <w:p w14:paraId="2F81CF12"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Definition Of Brand Equity …………………………………………………………………….4</w:t>
      </w:r>
    </w:p>
    <w:p w14:paraId="21F1C3A7"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Model and diagram……………………………………………………………………….…….5</w:t>
      </w:r>
    </w:p>
    <w:p w14:paraId="52EBAD8A"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Advantages and disadvantage of Equity ( KELLER</w:t>
      </w:r>
      <w:r>
        <w:rPr>
          <w:rFonts w:ascii="Times New Roman" w:hAnsi="Times New Roman" w:cs="Times New Roman"/>
          <w:color w:val="000000"/>
          <w:sz w:val="24"/>
          <w:szCs w:val="24"/>
        </w:rPr>
        <w:t>’s brand Equity Model)………..………….6</w:t>
      </w:r>
    </w:p>
    <w:p w14:paraId="366D791A"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6. Customer Journey Stages and Diagram and Definition………………………………..…..7</w:t>
      </w:r>
    </w:p>
    <w:p w14:paraId="20CB987D"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 Customer Touchpoints………………………………………………………………….…….8</w:t>
      </w:r>
    </w:p>
    <w:p w14:paraId="3DA5B62C"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Pre-purchase……………………………………………………………………………….……8</w:t>
      </w:r>
    </w:p>
    <w:p w14:paraId="194A89C2"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Purchase…………………………………………………………………………………………8</w:t>
      </w:r>
    </w:p>
    <w:p w14:paraId="5B938DCC" w14:textId="77777777" w:rsidR="00C156DB" w:rsidRDefault="006C58AB">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After Purchase………………………………………………………………………………..…9</w:t>
      </w:r>
    </w:p>
    <w:p w14:paraId="46B3BF66"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8. Customer Journey MAP diagram with the help of example of table………………………10</w:t>
      </w:r>
    </w:p>
    <w:p w14:paraId="78C2824B"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9. Total Engagement model:……………………………………………………………………10</w:t>
      </w:r>
    </w:p>
    <w:p w14:paraId="590D7A12"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 Conclusion………………………………………</w:t>
      </w:r>
      <w:r>
        <w:rPr>
          <w:rFonts w:ascii="Times New Roman" w:hAnsi="Times New Roman" w:cs="Times New Roman"/>
          <w:b/>
          <w:bCs/>
          <w:color w:val="000000"/>
          <w:sz w:val="24"/>
          <w:szCs w:val="24"/>
        </w:rPr>
        <w:t>…………………………………….…….12</w:t>
      </w:r>
    </w:p>
    <w:p w14:paraId="7510E412" w14:textId="77777777" w:rsidR="00C156DB" w:rsidRDefault="006C58AB">
      <w:pPr>
        <w:spacing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11 References……………………………………………………………………………..……..13</w:t>
      </w:r>
    </w:p>
    <w:p w14:paraId="240A7715" w14:textId="77777777" w:rsidR="00C156DB" w:rsidRDefault="00C156DB">
      <w:pPr>
        <w:rPr>
          <w:rFonts w:ascii="Times New Roman" w:hAnsi="Times New Roman" w:cs="Times New Roman"/>
          <w:sz w:val="24"/>
          <w:szCs w:val="24"/>
        </w:rPr>
      </w:pPr>
    </w:p>
    <w:p w14:paraId="408733E0" w14:textId="77777777" w:rsidR="00C156DB" w:rsidRDefault="00C156DB">
      <w:pPr>
        <w:rPr>
          <w:rFonts w:ascii="Times New Roman" w:hAnsi="Times New Roman" w:cs="Times New Roman"/>
          <w:sz w:val="24"/>
          <w:szCs w:val="24"/>
        </w:rPr>
      </w:pPr>
    </w:p>
    <w:p w14:paraId="1DDDEAA6" w14:textId="77777777" w:rsidR="00C156DB" w:rsidRDefault="00C156DB">
      <w:pPr>
        <w:rPr>
          <w:rFonts w:ascii="Times New Roman" w:hAnsi="Times New Roman" w:cs="Times New Roman"/>
          <w:sz w:val="24"/>
          <w:szCs w:val="24"/>
        </w:rPr>
        <w:sectPr w:rsidR="00C156DB">
          <w:pgSz w:w="12240" w:h="15840"/>
          <w:pgMar w:top="1440" w:right="1440" w:bottom="1440" w:left="1440" w:header="720" w:footer="720" w:gutter="0"/>
          <w:cols w:space="720"/>
          <w:docGrid w:linePitch="360"/>
        </w:sectPr>
      </w:pPr>
    </w:p>
    <w:p w14:paraId="657FA6B6" w14:textId="77777777" w:rsidR="00C156DB" w:rsidRDefault="006C58AB">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Introduction</w:t>
      </w:r>
    </w:p>
    <w:p w14:paraId="6D2B8E19" w14:textId="031267E4"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Group's portfolio incorporates more than 55 own brands like Debut, Maine New England, Red Herring, and Thomas Nash, as well as 25 Debenhams Designers brands. Ro</w:t>
      </w:r>
      <w:r>
        <w:rPr>
          <w:rFonts w:ascii="Times New Roman" w:eastAsia="Times New Roman" w:hAnsi="Times New Roman" w:cs="Times New Roman"/>
          <w:color w:val="000000"/>
          <w:sz w:val="24"/>
          <w:szCs w:val="24"/>
        </w:rPr>
        <w:t xml:space="preserve">ughly 70% of incomes are ascribed to organization marking. Debenhams likewise has in-store eateries, bistros, and a wedding gift administration. The firm currently has 51 overall establishment areas in 19 nations, </w:t>
      </w:r>
      <w:r w:rsidR="006B69BE">
        <w:rPr>
          <w:rFonts w:ascii="Times New Roman" w:eastAsia="Times New Roman" w:hAnsi="Times New Roman" w:cs="Times New Roman"/>
          <w:color w:val="000000"/>
          <w:sz w:val="24"/>
          <w:szCs w:val="24"/>
        </w:rPr>
        <w:t>include-</w:t>
      </w:r>
      <w:proofErr w:type="spellStart"/>
      <w:r>
        <w:rPr>
          <w:rFonts w:ascii="Times New Roman" w:eastAsia="Times New Roman" w:hAnsi="Times New Roman" w:cs="Times New Roman"/>
          <w:color w:val="000000"/>
          <w:sz w:val="24"/>
          <w:szCs w:val="24"/>
        </w:rPr>
        <w:t>ing</w:t>
      </w:r>
      <w:proofErr w:type="spellEnd"/>
      <w:r>
        <w:rPr>
          <w:rFonts w:ascii="Times New Roman" w:eastAsia="Times New Roman" w:hAnsi="Times New Roman" w:cs="Times New Roman"/>
          <w:color w:val="000000"/>
          <w:sz w:val="24"/>
          <w:szCs w:val="24"/>
        </w:rPr>
        <w:t xml:space="preserve"> Bahrain, Egypt, Indonesia, Malay</w:t>
      </w:r>
      <w:r>
        <w:rPr>
          <w:rFonts w:ascii="Times New Roman" w:eastAsia="Times New Roman" w:hAnsi="Times New Roman" w:cs="Times New Roman"/>
          <w:color w:val="000000"/>
          <w:sz w:val="24"/>
          <w:szCs w:val="24"/>
        </w:rPr>
        <w:t>sia, Saudi Arabia, and Turkey, and will presently lay out eight extra in Denmark. Debenhams likewise expands its client base by selling straightforwardly using its site. Debenhams is a public firm exchanging offers on the London Stock Exchange (LSE) (Strac</w:t>
      </w:r>
      <w:r>
        <w:rPr>
          <w:rFonts w:ascii="Times New Roman" w:eastAsia="Times New Roman" w:hAnsi="Times New Roman" w:cs="Times New Roman"/>
          <w:color w:val="000000"/>
          <w:sz w:val="24"/>
          <w:szCs w:val="24"/>
        </w:rPr>
        <w:t>han and Nemoto, 2011).</w:t>
      </w:r>
    </w:p>
    <w:p w14:paraId="3AF74A32" w14:textId="77777777" w:rsidR="00C156DB" w:rsidRDefault="006C58AB">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Background</w:t>
      </w:r>
    </w:p>
    <w:p w14:paraId="3BE63668" w14:textId="77777777" w:rsidR="00C156DB" w:rsidRDefault="006C58AB">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Debenhams Plc is a restricted risk business. Debenhams was established in 1778 as Flint and Clark and worked autonomously until its unfriendly obtaining by the Burton Group in the last part of the 1980s. Debenhams recovered its freedom in 1998 when it "dem</w:t>
      </w:r>
      <w:r>
        <w:rPr>
          <w:rFonts w:ascii="Times New Roman" w:hAnsi="Times New Roman" w:cs="Times New Roman"/>
          <w:color w:val="000000"/>
          <w:sz w:val="24"/>
          <w:szCs w:val="24"/>
          <w:shd w:val="clear" w:color="auto" w:fill="FFFFFF"/>
        </w:rPr>
        <w:t>erged" from the Burton Group, which a while later changed its name to Arcadia Group plc. The essential activity of the Group is the offer of style pieces of clothing and adornments, beauty care products, and home things. It sells ladies', men's, homewares,</w:t>
      </w:r>
      <w:r>
        <w:rPr>
          <w:rFonts w:ascii="Times New Roman" w:hAnsi="Times New Roman" w:cs="Times New Roman"/>
          <w:color w:val="000000"/>
          <w:sz w:val="24"/>
          <w:szCs w:val="24"/>
          <w:shd w:val="clear" w:color="auto" w:fill="FFFFFF"/>
        </w:rPr>
        <w:t xml:space="preserve"> wellbeing and excellence, frill, underwear, and youngsters' clothing. The Group works division shops as well as little store designs. (Strachan and Nemoto, 2011).”</w:t>
      </w:r>
    </w:p>
    <w:p w14:paraId="09C2103F"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hAnsi="Times New Roman" w:cs="Times New Roman"/>
          <w:b/>
          <w:color w:val="000000"/>
          <w:sz w:val="24"/>
          <w:szCs w:val="24"/>
        </w:rPr>
        <w:t>Communication</w:t>
      </w:r>
    </w:p>
    <w:p w14:paraId="74F5F9E7" w14:textId="77777777" w:rsidR="00C156DB" w:rsidRDefault="006C58AB">
      <w:pPr>
        <w:pStyle w:val="topic-paragraph"/>
        <w:shd w:val="clear" w:color="auto" w:fill="FFFFFF"/>
        <w:spacing w:after="0" w:line="360" w:lineRule="auto"/>
        <w:jc w:val="both"/>
        <w:rPr>
          <w:rFonts w:eastAsia="Calibri"/>
          <w:color w:val="000000"/>
          <w:shd w:val="clear" w:color="auto" w:fill="FFFFFF"/>
        </w:rPr>
      </w:pPr>
      <w:r>
        <w:rPr>
          <w:rFonts w:eastAsia="Calibri"/>
          <w:color w:val="000000"/>
          <w:shd w:val="clear" w:color="auto" w:fill="FFFFFF"/>
        </w:rPr>
        <w:t xml:space="preserve">The method involved with sending data starting with one individual then onto </w:t>
      </w:r>
      <w:r>
        <w:rPr>
          <w:rFonts w:eastAsia="Calibri"/>
          <w:color w:val="000000"/>
          <w:shd w:val="clear" w:color="auto" w:fill="FFFFFF"/>
        </w:rPr>
        <w:t>the next is known as communication. It is the demonstration of conveying thoughts, realities, sees, considerations, messages, or feelings to others inside and past the association, utilizing the channel to cultivate common comprehension and certainty (Cobl</w:t>
      </w:r>
      <w:r>
        <w:rPr>
          <w:rFonts w:eastAsia="Calibri"/>
          <w:color w:val="000000"/>
          <w:shd w:val="clear" w:color="auto" w:fill="FFFFFF"/>
        </w:rPr>
        <w:t xml:space="preserve">ey, 2008). </w:t>
      </w:r>
    </w:p>
    <w:p w14:paraId="1B811BE4" w14:textId="77777777" w:rsidR="00C156DB" w:rsidRDefault="006C58AB">
      <w:pPr>
        <w:pStyle w:val="topic-paragraph"/>
        <w:shd w:val="clear" w:color="auto" w:fill="FFFFFF"/>
        <w:spacing w:after="0" w:line="360" w:lineRule="auto"/>
        <w:jc w:val="both"/>
        <w:rPr>
          <w:b/>
          <w:color w:val="000000"/>
          <w:shd w:val="clear" w:color="auto" w:fill="FFFFFF"/>
        </w:rPr>
      </w:pPr>
      <w:r>
        <w:rPr>
          <w:b/>
          <w:color w:val="000000"/>
          <w:shd w:val="clear" w:color="auto" w:fill="FFFFFF"/>
        </w:rPr>
        <w:t>“Model of communication”</w:t>
      </w:r>
    </w:p>
    <w:p w14:paraId="4317AECD" w14:textId="77777777" w:rsidR="00C156DB" w:rsidRDefault="006C58AB">
      <w:pPr>
        <w:pStyle w:val="topic-paragraph"/>
        <w:shd w:val="clear" w:color="auto" w:fill="FFFFFF"/>
        <w:spacing w:before="0" w:beforeAutospacing="0" w:after="0" w:afterAutospacing="0" w:line="360" w:lineRule="auto"/>
        <w:jc w:val="both"/>
        <w:rPr>
          <w:b/>
          <w:color w:val="000000"/>
        </w:rPr>
      </w:pPr>
      <w:r>
        <w:rPr>
          <w:b/>
          <w:color w:val="000000"/>
        </w:rPr>
        <w:t>Fig 1</w:t>
      </w:r>
    </w:p>
    <w:p w14:paraId="7E99D86B" w14:textId="77777777" w:rsidR="00C156DB" w:rsidRDefault="006C58AB">
      <w:pPr>
        <w:pStyle w:val="topic-paragraph"/>
        <w:shd w:val="clear" w:color="auto" w:fill="FFFFFF"/>
        <w:spacing w:before="0" w:beforeAutospacing="0" w:after="0" w:afterAutospacing="0" w:line="360" w:lineRule="auto"/>
        <w:jc w:val="both"/>
        <w:rPr>
          <w:color w:val="000000"/>
        </w:rPr>
      </w:pPr>
      <w:r>
        <w:rPr>
          <w:noProof/>
          <w:color w:val="000000"/>
        </w:rPr>
        <w:lastRenderedPageBreak/>
        <w:drawing>
          <wp:inline distT="0" distB="0" distL="0" distR="0" wp14:anchorId="62A55AD2" wp14:editId="7C9A0FF7">
            <wp:extent cx="5943600" cy="3062605"/>
            <wp:effectExtent l="0" t="0" r="0" b="4445"/>
            <wp:docPr id="1026" name="Picture 3" descr="1.2: Basic Process Models of Communication - Social Sci LibreTex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srcRect/>
                    <a:stretch/>
                  </pic:blipFill>
                  <pic:spPr>
                    <a:xfrm>
                      <a:off x="0" y="0"/>
                      <a:ext cx="5943600" cy="3062605"/>
                    </a:xfrm>
                    <a:prstGeom prst="rect">
                      <a:avLst/>
                    </a:prstGeom>
                    <a:ln>
                      <a:noFill/>
                    </a:ln>
                  </pic:spPr>
                </pic:pic>
              </a:graphicData>
            </a:graphic>
          </wp:inline>
        </w:drawing>
      </w:r>
    </w:p>
    <w:p w14:paraId="6F107AED" w14:textId="77777777" w:rsidR="00C156DB" w:rsidRDefault="006C58AB">
      <w:pPr>
        <w:pStyle w:val="topic-paragraph"/>
        <w:shd w:val="clear" w:color="auto" w:fill="FFFFFF"/>
        <w:spacing w:before="0" w:beforeAutospacing="0" w:after="0" w:afterAutospacing="0" w:line="360" w:lineRule="auto"/>
        <w:jc w:val="center"/>
        <w:rPr>
          <w:b/>
          <w:color w:val="000000"/>
        </w:rPr>
      </w:pPr>
      <w:r>
        <w:rPr>
          <w:b/>
          <w:color w:val="000000"/>
        </w:rPr>
        <w:t>“Source: Communication Theory.com”</w:t>
      </w:r>
    </w:p>
    <w:p w14:paraId="6648D240" w14:textId="77777777" w:rsidR="00C156DB" w:rsidRDefault="006C58AB">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Integrated Communication Model</w:t>
      </w:r>
    </w:p>
    <w:p w14:paraId="12B6E0B5" w14:textId="77777777" w:rsidR="00C156DB" w:rsidRDefault="006C58AB">
      <w:pPr>
        <w:spacing w:line="360" w:lineRule="auto"/>
        <w:jc w:val="both"/>
        <w:rPr>
          <w:rFonts w:ascii="Times New Roman" w:hAnsi="Times New Roman" w:cs="Times New Roman"/>
          <w:b/>
          <w:color w:val="000000"/>
          <w:sz w:val="24"/>
          <w:szCs w:val="24"/>
        </w:rPr>
      </w:pPr>
      <w:r>
        <w:rPr>
          <w:rFonts w:ascii="Times New Roman" w:hAnsi="Times New Roman" w:cs="Times New Roman"/>
          <w:color w:val="000000"/>
          <w:sz w:val="24"/>
          <w:szCs w:val="24"/>
        </w:rPr>
        <w:t>Integrated Communication Model</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shd w:val="clear" w:color="auto" w:fill="FFFFFF"/>
        </w:rPr>
        <w:t xml:space="preserve">(ICM) is a system that coordinates all showcasing correspondence strategies and guides them to the </w:t>
      </w:r>
      <w:r>
        <w:rPr>
          <w:rFonts w:ascii="Times New Roman" w:hAnsi="Times New Roman" w:cs="Times New Roman"/>
          <w:color w:val="000000"/>
          <w:sz w:val="24"/>
          <w:szCs w:val="24"/>
          <w:shd w:val="clear" w:color="auto" w:fill="FFFFFF"/>
        </w:rPr>
        <w:t>expected interest group. Since the entire showcasing blend is purposely used for the promoting effort, this technique accommodates the most impact on the objective segment.</w:t>
      </w:r>
    </w:p>
    <w:p w14:paraId="0CD7321C" w14:textId="77777777" w:rsidR="00C156DB" w:rsidRDefault="006C58AB">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spite of the fact that ICM has turned into a well known jargon among professiona</w:t>
      </w:r>
      <w:r>
        <w:rPr>
          <w:rFonts w:ascii="Times New Roman" w:hAnsi="Times New Roman" w:cs="Times New Roman"/>
          <w:color w:val="000000"/>
          <w:sz w:val="24"/>
          <w:szCs w:val="24"/>
          <w:shd w:val="clear" w:color="auto" w:fill="FFFFFF"/>
        </w:rPr>
        <w:t>ls, its application among organizations is restricted, notwithstanding the way that they officially use IMC. This is on the grounds that most organizations simply utilize a couple of the promoting blend while beginning their showcasing plan.</w:t>
      </w:r>
    </w:p>
    <w:p w14:paraId="36AA120C" w14:textId="77777777" w:rsidR="00C156DB" w:rsidRDefault="006C58AB">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This article i</w:t>
      </w:r>
      <w:r>
        <w:rPr>
          <w:rFonts w:ascii="Times New Roman" w:hAnsi="Times New Roman" w:cs="Times New Roman"/>
          <w:color w:val="000000"/>
          <w:sz w:val="24"/>
          <w:szCs w:val="24"/>
          <w:shd w:val="clear" w:color="auto" w:fill="FFFFFF"/>
        </w:rPr>
        <w:t>s a contextual analysis of Debenhams' ICM in the United Kingdom. The article uses a portfolio way to deal with deciding the organization's degree of ICM reception. This show will start with a short history of the firm. The report then, at that point, gives</w:t>
      </w:r>
      <w:r>
        <w:rPr>
          <w:rFonts w:ascii="Times New Roman" w:hAnsi="Times New Roman" w:cs="Times New Roman"/>
          <w:color w:val="000000"/>
          <w:sz w:val="24"/>
          <w:szCs w:val="24"/>
          <w:shd w:val="clear" w:color="auto" w:fill="FFFFFF"/>
        </w:rPr>
        <w:t xml:space="preserve"> an understanding of the organization's showcasing procedure utilizing a portfolio approach.</w:t>
      </w:r>
    </w:p>
    <w:p w14:paraId="358320D7" w14:textId="77777777" w:rsidR="00C156DB" w:rsidRDefault="006C58AB">
      <w:pPr>
        <w:spacing w:line="360" w:lineRule="auto"/>
        <w:jc w:val="center"/>
        <w:rPr>
          <w:rFonts w:ascii="Times New Roman" w:hAnsi="Times New Roman" w:cs="Times New Roman"/>
          <w:b/>
          <w:color w:val="000000"/>
          <w:spacing w:val="-5"/>
          <w:sz w:val="24"/>
          <w:szCs w:val="24"/>
          <w:shd w:val="clear" w:color="auto" w:fill="FFFFFF"/>
        </w:rPr>
      </w:pPr>
      <w:r>
        <w:rPr>
          <w:rFonts w:ascii="Times New Roman" w:hAnsi="Times New Roman" w:cs="Times New Roman"/>
          <w:b/>
          <w:color w:val="000000"/>
          <w:spacing w:val="-5"/>
          <w:sz w:val="24"/>
          <w:szCs w:val="24"/>
          <w:shd w:val="clear" w:color="auto" w:fill="FFFFFF"/>
        </w:rPr>
        <w:t>Fig 2</w:t>
      </w:r>
    </w:p>
    <w:p w14:paraId="028FA0B7" w14:textId="77777777" w:rsidR="00C156DB" w:rsidRDefault="006C58AB">
      <w:pPr>
        <w:shd w:val="clear" w:color="auto" w:fill="FFFFFF"/>
        <w:spacing w:after="100" w:afterAutospacing="1" w:line="360" w:lineRule="auto"/>
        <w:jc w:val="center"/>
        <w:rPr>
          <w:rFonts w:ascii="Times New Roman" w:hAnsi="Times New Roman" w:cs="Times New Roman"/>
          <w:color w:val="000000"/>
          <w:spacing w:val="-5"/>
          <w:sz w:val="24"/>
          <w:szCs w:val="24"/>
          <w:shd w:val="clear" w:color="auto" w:fill="FFFFFF"/>
        </w:rPr>
      </w:pPr>
      <w:r>
        <w:rPr>
          <w:rFonts w:ascii="Times New Roman" w:hAnsi="Times New Roman" w:cs="Times New Roman"/>
          <w:noProof/>
          <w:color w:val="000000"/>
          <w:spacing w:val="-5"/>
          <w:sz w:val="24"/>
          <w:szCs w:val="24"/>
          <w:shd w:val="clear" w:color="auto" w:fill="FFFFFF"/>
        </w:rPr>
        <w:lastRenderedPageBreak/>
        <w:drawing>
          <wp:inline distT="0" distB="0" distL="0" distR="0" wp14:anchorId="3D63633A" wp14:editId="28E28283">
            <wp:extent cx="5934075" cy="3962400"/>
            <wp:effectExtent l="0" t="0" r="0" b="0"/>
            <wp:docPr id="1027" name="_x0000_t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9" cstate="print"/>
                    <a:srcRect/>
                    <a:stretch/>
                  </pic:blipFill>
                  <pic:spPr>
                    <a:xfrm>
                      <a:off x="0" y="0"/>
                      <a:ext cx="5934075" cy="3962400"/>
                    </a:xfrm>
                    <a:prstGeom prst="rect">
                      <a:avLst/>
                    </a:prstGeom>
                    <a:ln>
                      <a:noFill/>
                    </a:ln>
                  </pic:spPr>
                </pic:pic>
              </a:graphicData>
            </a:graphic>
          </wp:inline>
        </w:drawing>
      </w:r>
    </w:p>
    <w:p w14:paraId="5B154054" w14:textId="77777777" w:rsidR="00C156DB" w:rsidRDefault="006C58AB">
      <w:pPr>
        <w:shd w:val="clear" w:color="auto" w:fill="FFFFFF"/>
        <w:spacing w:after="100" w:afterAutospacing="1"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“Source: Ivypanda.com”</w:t>
      </w:r>
    </w:p>
    <w:p w14:paraId="5951CB08" w14:textId="77777777" w:rsidR="00C156DB" w:rsidRDefault="00C156DB">
      <w:pPr>
        <w:spacing w:line="360" w:lineRule="auto"/>
        <w:jc w:val="both"/>
        <w:rPr>
          <w:rFonts w:ascii="Times New Roman" w:hAnsi="Times New Roman" w:cs="Times New Roman"/>
          <w:b/>
          <w:color w:val="000000"/>
          <w:sz w:val="24"/>
          <w:szCs w:val="24"/>
        </w:rPr>
      </w:pPr>
    </w:p>
    <w:p w14:paraId="31E6CDB2" w14:textId="77777777" w:rsidR="00C156DB" w:rsidRDefault="006C58AB">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Promotion Strategies</w:t>
      </w:r>
    </w:p>
    <w:p w14:paraId="7E6DECB1" w14:textId="77777777" w:rsidR="00C156DB" w:rsidRDefault="006C58AB">
      <w:pPr>
        <w:pStyle w:val="ListParagraph"/>
        <w:numPr>
          <w:ilvl w:val="0"/>
          <w:numId w:val="1"/>
        </w:num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Online</w:t>
      </w:r>
    </w:p>
    <w:p w14:paraId="5A1E49FF" w14:textId="77777777" w:rsidR="00C156DB" w:rsidRDefault="006C58AB">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Debenhams might target guests by giving update adverts that quick them to recall an item they saw on </w:t>
      </w:r>
      <w:r>
        <w:rPr>
          <w:rFonts w:ascii="Times New Roman" w:hAnsi="Times New Roman" w:cs="Times New Roman"/>
          <w:color w:val="000000"/>
          <w:sz w:val="24"/>
          <w:szCs w:val="24"/>
        </w:rPr>
        <w:t>your site before. This might include offering alluring limits along with retargeting people who have a thing in their bin yet have not yet paid. These promoting help in expanding turnover, and a fruitful retargeting system might give a high ROI.</w:t>
      </w:r>
    </w:p>
    <w:p w14:paraId="570993AD" w14:textId="77777777" w:rsidR="00C156DB" w:rsidRDefault="006C58AB">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Debenhams </w:t>
      </w:r>
      <w:r>
        <w:rPr>
          <w:rFonts w:ascii="Times New Roman" w:hAnsi="Times New Roman" w:cs="Times New Roman"/>
          <w:color w:val="000000"/>
          <w:sz w:val="24"/>
          <w:szCs w:val="24"/>
        </w:rPr>
        <w:t>can Work with influencers, for example, design bloggers and vloggers that have a following equivalent to the kind of clients you need to effectively focus on your objective market. Forces to be reckoned with are confided in voices among their following, an</w:t>
      </w:r>
      <w:r>
        <w:rPr>
          <w:rFonts w:ascii="Times New Roman" w:hAnsi="Times New Roman" w:cs="Times New Roman"/>
          <w:color w:val="000000"/>
          <w:sz w:val="24"/>
          <w:szCs w:val="24"/>
        </w:rPr>
        <w:t>d many will favor this arrangement to more customary advertising means like TV.</w:t>
      </w:r>
    </w:p>
    <w:p w14:paraId="25733E19" w14:textId="77777777" w:rsidR="00C156DB" w:rsidRDefault="006C58AB">
      <w:pPr>
        <w:pStyle w:val="ListParagraph"/>
        <w:numPr>
          <w:ilvl w:val="0"/>
          <w:numId w:val="1"/>
        </w:num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Offline</w:t>
      </w:r>
    </w:p>
    <w:p w14:paraId="51220E49"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Debenhams is able to do Live, individual showings and discussions put the purchaser and seller in close contact. As an outcome, they are among the best lower part of-th</w:t>
      </w:r>
      <w:r>
        <w:rPr>
          <w:rFonts w:ascii="Times New Roman" w:eastAsia="Times New Roman" w:hAnsi="Times New Roman" w:cs="Times New Roman"/>
          <w:color w:val="000000"/>
          <w:sz w:val="24"/>
          <w:szCs w:val="24"/>
        </w:rPr>
        <w:t>e-channel innovations that anyone could hope to find.</w:t>
      </w:r>
    </w:p>
    <w:p w14:paraId="228AF21E"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Debenhams is equipped for Trade presentations might allow organizing opportunities with both possible purchasers and industry pioneers. Besides, these occasions might give extra disconnected promoting p</w:t>
      </w:r>
      <w:r>
        <w:rPr>
          <w:rFonts w:ascii="Times New Roman" w:eastAsia="Times New Roman" w:hAnsi="Times New Roman" w:cs="Times New Roman"/>
          <w:color w:val="000000"/>
          <w:sz w:val="24"/>
          <w:szCs w:val="24"/>
        </w:rPr>
        <w:t>ossibilities.</w:t>
      </w:r>
    </w:p>
    <w:p w14:paraId="47773C71" w14:textId="77777777" w:rsidR="00C156DB" w:rsidRDefault="006C58AB">
      <w:pPr>
        <w:spacing w:line="36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Fig 3</w:t>
      </w:r>
    </w:p>
    <w:p w14:paraId="4456A932" w14:textId="77777777" w:rsidR="00C156DB" w:rsidRDefault="006C58AB">
      <w:pPr>
        <w:spacing w:line="360" w:lineRule="auto"/>
        <w:jc w:val="center"/>
        <w:rPr>
          <w:rFonts w:ascii="Times New Roman" w:eastAsia="Times New Roman" w:hAnsi="Times New Roman" w:cs="Times New Roman"/>
          <w:b/>
          <w:bCs/>
          <w:color w:val="000000"/>
          <w:sz w:val="24"/>
          <w:szCs w:val="24"/>
        </w:rPr>
      </w:pPr>
      <w:r>
        <w:rPr>
          <w:rFonts w:ascii="Times New Roman" w:hAnsi="Times New Roman" w:cs="Times New Roman"/>
          <w:noProof/>
          <w:color w:val="000000"/>
          <w:sz w:val="24"/>
          <w:szCs w:val="24"/>
        </w:rPr>
        <w:drawing>
          <wp:inline distT="0" distB="0" distL="0" distR="0" wp14:anchorId="14B59849" wp14:editId="159FE0F2">
            <wp:extent cx="5924550" cy="2152650"/>
            <wp:effectExtent l="0" t="0" r="0" b="0"/>
            <wp:docPr id="1028" name="Picture 4" descr="Sales Campaign (Online campaign on left and in store sales campaign on right) (Debenhams, 2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0" cstate="print"/>
                    <a:srcRect/>
                    <a:stretch/>
                  </pic:blipFill>
                  <pic:spPr>
                    <a:xfrm>
                      <a:off x="0" y="0"/>
                      <a:ext cx="5924550" cy="2152650"/>
                    </a:xfrm>
                    <a:prstGeom prst="rect">
                      <a:avLst/>
                    </a:prstGeom>
                    <a:ln>
                      <a:noFill/>
                    </a:ln>
                  </pic:spPr>
                </pic:pic>
              </a:graphicData>
            </a:graphic>
          </wp:inline>
        </w:drawing>
      </w:r>
    </w:p>
    <w:p w14:paraId="4BA5BD74" w14:textId="77777777" w:rsidR="00C156DB" w:rsidRDefault="006C58AB">
      <w:pPr>
        <w:shd w:val="clear" w:color="auto" w:fill="FFFFFF"/>
        <w:spacing w:after="100" w:afterAutospacing="1"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“Source: www.ivypanda.com”</w:t>
      </w:r>
    </w:p>
    <w:p w14:paraId="3061E043" w14:textId="77777777" w:rsidR="00C156DB" w:rsidRDefault="006C58AB">
      <w:pPr>
        <w:shd w:val="clear" w:color="auto" w:fill="FFFFFF"/>
        <w:spacing w:after="100" w:afterAutospacing="1"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Brand</w:t>
      </w:r>
    </w:p>
    <w:p w14:paraId="35E52B01" w14:textId="77777777" w:rsidR="00C156DB" w:rsidRDefault="006C58AB">
      <w:pPr>
        <w:shd w:val="clear" w:color="auto" w:fill="FFFFFF"/>
        <w:spacing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the present economy, when many labor and products are progressively becoming commoditized, a brand sticks out and draws consideration.</w:t>
      </w:r>
    </w:p>
    <w:p w14:paraId="33AF95D6" w14:textId="77777777" w:rsidR="00C156DB" w:rsidRDefault="006C58AB">
      <w:pPr>
        <w:shd w:val="clear" w:color="auto" w:fill="FFFFFF"/>
        <w:spacing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 brand resembles a living animal in that it has a </w:t>
      </w:r>
      <w:r>
        <w:rPr>
          <w:rFonts w:ascii="Times New Roman" w:hAnsi="Times New Roman" w:cs="Times New Roman"/>
          <w:color w:val="000000"/>
          <w:sz w:val="24"/>
          <w:szCs w:val="24"/>
          <w:shd w:val="clear" w:color="auto" w:fill="FFFFFF"/>
        </w:rPr>
        <w:t>character and character, as well as a name, culture, vision, feeling, and keenness. These are conceded by the brand's proprietor and should be explored consistently to keep up with the brand pertinent to the objective market to whom it intends to sell (Sch</w:t>
      </w:r>
      <w:r>
        <w:rPr>
          <w:rFonts w:ascii="Times New Roman" w:hAnsi="Times New Roman" w:cs="Times New Roman"/>
          <w:color w:val="000000"/>
          <w:sz w:val="24"/>
          <w:szCs w:val="24"/>
          <w:shd w:val="clear" w:color="auto" w:fill="FFFFFF"/>
        </w:rPr>
        <w:t>reuer, 2000).</w:t>
      </w:r>
    </w:p>
    <w:p w14:paraId="72140FBA" w14:textId="77777777" w:rsidR="00C156DB" w:rsidRDefault="006C58AB">
      <w:pPr>
        <w:shd w:val="clear" w:color="auto" w:fill="FFFFFF"/>
        <w:spacing w:after="100" w:afterAutospacing="1" w:line="36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Brand Value</w:t>
      </w:r>
    </w:p>
    <w:p w14:paraId="06AC3C5F" w14:textId="77777777" w:rsidR="00C156DB" w:rsidRDefault="006C58AB">
      <w:pPr>
        <w:shd w:val="clear" w:color="auto" w:fill="FFFFFF"/>
        <w:spacing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As indicated by Debenhams' latest financial year finishing August 2020, its web-based business accomplished unaudited online net incomes of about £400 million, an unaudited gross exchange esteem (i.e., whole deals including conces</w:t>
      </w:r>
      <w:r>
        <w:rPr>
          <w:rFonts w:ascii="Times New Roman" w:hAnsi="Times New Roman" w:cs="Times New Roman"/>
          <w:color w:val="000000"/>
          <w:sz w:val="24"/>
          <w:szCs w:val="24"/>
          <w:shd w:val="clear" w:color="auto" w:fill="FFFFFF"/>
        </w:rPr>
        <w:t>sion brands) of £1.524 billion, and an unaudited EBITDA of £12.7 million. This was a critical lessening from the organization's last documented accounts with Companies House in 2018, which revealed a gross conditional worth of £2.90 billion and an EBITDA o</w:t>
      </w:r>
      <w:r>
        <w:rPr>
          <w:rFonts w:ascii="Times New Roman" w:hAnsi="Times New Roman" w:cs="Times New Roman"/>
          <w:color w:val="000000"/>
          <w:sz w:val="24"/>
          <w:szCs w:val="24"/>
          <w:shd w:val="clear" w:color="auto" w:fill="FFFFFF"/>
        </w:rPr>
        <w:t>f £157.3 million, as well as from its 2017 records, which detailed a gross value-based worth of £2.95 billion and an EBITDA of £217 million (Arvidsson, 2006).</w:t>
      </w:r>
    </w:p>
    <w:p w14:paraId="1894CE46" w14:textId="77777777" w:rsidR="00C156DB" w:rsidRDefault="006C58AB">
      <w:pPr>
        <w:shd w:val="clear" w:color="auto" w:fill="FFFFFF"/>
        <w:spacing w:after="100" w:afterAutospacing="1" w:line="360" w:lineRule="auto"/>
        <w:jc w:val="both"/>
        <w:rPr>
          <w:rFonts w:ascii="Times New Roman" w:hAnsi="Times New Roman" w:cs="Times New Roman"/>
          <w:b/>
          <w:color w:val="000000"/>
          <w:spacing w:val="-5"/>
          <w:sz w:val="24"/>
          <w:szCs w:val="24"/>
          <w:shd w:val="clear" w:color="auto" w:fill="FFFFFF"/>
        </w:rPr>
      </w:pPr>
      <w:r>
        <w:rPr>
          <w:rFonts w:ascii="Times New Roman" w:hAnsi="Times New Roman" w:cs="Times New Roman"/>
          <w:b/>
          <w:color w:val="000000"/>
          <w:spacing w:val="-5"/>
          <w:sz w:val="24"/>
          <w:szCs w:val="24"/>
          <w:shd w:val="clear" w:color="auto" w:fill="FFFFFF"/>
        </w:rPr>
        <w:t>Kellers brand equity model</w:t>
      </w:r>
    </w:p>
    <w:p w14:paraId="1FBA0B07" w14:textId="77777777" w:rsidR="00C156DB" w:rsidRDefault="006C58AB">
      <w:pPr>
        <w:shd w:val="clear" w:color="auto" w:fill="FFFFFF"/>
        <w:spacing w:after="100" w:afterAutospacing="1" w:line="360" w:lineRule="auto"/>
        <w:jc w:val="center"/>
        <w:rPr>
          <w:rFonts w:ascii="Times New Roman" w:hAnsi="Times New Roman" w:cs="Times New Roman"/>
          <w:b/>
          <w:color w:val="000000"/>
          <w:spacing w:val="-5"/>
          <w:sz w:val="24"/>
          <w:szCs w:val="24"/>
          <w:shd w:val="clear" w:color="auto" w:fill="FFFFFF"/>
        </w:rPr>
      </w:pPr>
      <w:r>
        <w:rPr>
          <w:rFonts w:ascii="Times New Roman" w:hAnsi="Times New Roman" w:cs="Times New Roman"/>
          <w:b/>
          <w:color w:val="000000"/>
          <w:spacing w:val="-5"/>
          <w:sz w:val="24"/>
          <w:szCs w:val="24"/>
          <w:shd w:val="clear" w:color="auto" w:fill="FFFFFF"/>
        </w:rPr>
        <w:t>Fig 3</w:t>
      </w:r>
    </w:p>
    <w:p w14:paraId="3F45DCD7" w14:textId="77777777" w:rsidR="00C156DB" w:rsidRDefault="006C58AB">
      <w:pPr>
        <w:shd w:val="clear" w:color="auto" w:fill="FFFFFF"/>
        <w:spacing w:after="100" w:afterAutospacing="1" w:line="360" w:lineRule="auto"/>
        <w:jc w:val="both"/>
        <w:rPr>
          <w:rFonts w:ascii="Times New Roman" w:hAnsi="Times New Roman" w:cs="Times New Roman"/>
          <w:b/>
          <w:color w:val="000000"/>
          <w:spacing w:val="-5"/>
          <w:sz w:val="24"/>
          <w:szCs w:val="24"/>
          <w:shd w:val="clear" w:color="auto" w:fill="FFFFFF"/>
        </w:rPr>
      </w:pPr>
      <w:r>
        <w:rPr>
          <w:rFonts w:ascii="Times New Roman" w:hAnsi="Times New Roman" w:cs="Times New Roman"/>
          <w:noProof/>
          <w:color w:val="000000"/>
          <w:sz w:val="24"/>
          <w:szCs w:val="24"/>
        </w:rPr>
        <w:t>*</w:t>
      </w:r>
      <w:r>
        <w:rPr>
          <w:rFonts w:ascii="Times New Roman" w:hAnsi="Times New Roman" w:cs="Times New Roman"/>
          <w:color w:val="000000"/>
          <w:sz w:val="24"/>
          <w:szCs w:val="24"/>
        </w:rPr>
        <w:t xml:space="preserve"> </w:t>
      </w:r>
      <w:r>
        <w:rPr>
          <w:rFonts w:ascii="Times New Roman" w:hAnsi="Times New Roman" w:cs="Times New Roman"/>
          <w:noProof/>
          <w:color w:val="000000"/>
          <w:sz w:val="24"/>
          <w:szCs w:val="24"/>
        </w:rPr>
        <w:drawing>
          <wp:inline distT="0" distB="0" distL="0" distR="0" wp14:anchorId="31854EC6" wp14:editId="622BD7DF">
            <wp:extent cx="5685790" cy="1704975"/>
            <wp:effectExtent l="0" t="0" r="0" b="9525"/>
            <wp:docPr id="1029" name="Picture 5" descr="Keller's Brand Equity Model — What It Is &amp; How to Use It | by Keaton Hawker  | Mediu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5"/>
                    <pic:cNvPicPr/>
                  </pic:nvPicPr>
                  <pic:blipFill>
                    <a:blip r:embed="rId11" cstate="print"/>
                    <a:srcRect l="4327" t="9527" b="12927"/>
                    <a:stretch/>
                  </pic:blipFill>
                  <pic:spPr>
                    <a:xfrm>
                      <a:off x="0" y="0"/>
                      <a:ext cx="5685790" cy="1704975"/>
                    </a:xfrm>
                    <a:prstGeom prst="rect">
                      <a:avLst/>
                    </a:prstGeom>
                    <a:ln>
                      <a:noFill/>
                    </a:ln>
                  </pic:spPr>
                </pic:pic>
              </a:graphicData>
            </a:graphic>
          </wp:inline>
        </w:drawing>
      </w:r>
    </w:p>
    <w:p w14:paraId="76360103" w14:textId="77777777" w:rsidR="00C156DB" w:rsidRDefault="006C58AB">
      <w:pPr>
        <w:shd w:val="clear" w:color="auto" w:fill="FFFFFF"/>
        <w:spacing w:after="100" w:afterAutospacing="1"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“Source:www.Medium.com”</w:t>
      </w:r>
    </w:p>
    <w:p w14:paraId="10D1D949" w14:textId="77777777" w:rsidR="00C156DB" w:rsidRDefault="006C58AB">
      <w:pPr>
        <w:shd w:val="clear" w:color="auto" w:fill="FFFFFF"/>
        <w:spacing w:after="100" w:afterAutospacing="1"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Brand identity</w:t>
      </w:r>
    </w:p>
    <w:p w14:paraId="5D898F79" w14:textId="77777777" w:rsidR="00C156DB" w:rsidRDefault="006C58AB">
      <w:pPr>
        <w:shd w:val="clear" w:color="auto" w:fill="FFFFFF"/>
        <w:spacing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Brand </w:t>
      </w:r>
      <w:r>
        <w:rPr>
          <w:rFonts w:ascii="Times New Roman" w:hAnsi="Times New Roman" w:cs="Times New Roman"/>
          <w:color w:val="000000"/>
          <w:sz w:val="24"/>
          <w:szCs w:val="24"/>
          <w:shd w:val="clear" w:color="auto" w:fill="FFFFFF"/>
        </w:rPr>
        <w:t xml:space="preserve">character alludes to how individuals see a brand and how they separate one brand from another. It is the means by which the brand lays down a good foundation for itself in the client's view. Building a brand character is a comparable thought (Vasileva and </w:t>
      </w:r>
      <w:r>
        <w:rPr>
          <w:rFonts w:ascii="Times New Roman" w:hAnsi="Times New Roman" w:cs="Times New Roman"/>
          <w:color w:val="000000"/>
          <w:sz w:val="24"/>
          <w:szCs w:val="24"/>
          <w:shd w:val="clear" w:color="auto" w:fill="FFFFFF"/>
        </w:rPr>
        <w:t xml:space="preserve">Vasileva, 2017) </w:t>
      </w:r>
      <w:r>
        <w:rPr>
          <w:rFonts w:ascii="Times New Roman" w:hAnsi="Times New Roman" w:cs="Times New Roman"/>
          <w:sz w:val="24"/>
        </w:rPr>
        <w:t>Mother Design revamped Debenhams' visual identity with the goal of giving the store's 200-year history a "contemporary and approachable spin." As part of a larger effort to "reclaim the joy of shopping," a new logo and slogan - "do a little</w:t>
      </w:r>
      <w:r>
        <w:rPr>
          <w:rFonts w:ascii="Times New Roman" w:hAnsi="Times New Roman" w:cs="Times New Roman"/>
          <w:sz w:val="24"/>
        </w:rPr>
        <w:t xml:space="preserve"> of Debenhams" - have been devised. (2018 Design Week)</w:t>
      </w:r>
    </w:p>
    <w:p w14:paraId="0151F984" w14:textId="77777777" w:rsidR="00C156DB" w:rsidRDefault="006C58AB">
      <w:pPr>
        <w:shd w:val="clear" w:color="auto" w:fill="FFFFFF"/>
        <w:spacing w:after="100" w:afterAutospacing="1" w:line="36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Brand Meaning</w:t>
      </w:r>
    </w:p>
    <w:p w14:paraId="40DDE74A" w14:textId="77777777" w:rsidR="00C156DB" w:rsidRDefault="006C58AB">
      <w:pPr>
        <w:shd w:val="clear" w:color="auto" w:fill="FFFFFF"/>
        <w:spacing w:after="100" w:afterAutospacing="1" w:line="360" w:lineRule="auto"/>
        <w:jc w:val="both"/>
        <w:rPr>
          <w:rFonts w:ascii="Arial" w:hAnsi="Arial" w:cs="Arial"/>
          <w:color w:val="BDC1C6"/>
          <w:shd w:val="clear" w:color="auto" w:fill="202124"/>
        </w:rPr>
      </w:pPr>
      <w:r>
        <w:rPr>
          <w:rFonts w:ascii="Times New Roman" w:hAnsi="Times New Roman" w:cs="Times New Roman"/>
          <w:color w:val="000000"/>
          <w:sz w:val="24"/>
          <w:szCs w:val="24"/>
          <w:shd w:val="clear" w:color="auto" w:fill="FFFFFF"/>
        </w:rPr>
        <w:lastRenderedPageBreak/>
        <w:t>At the point when you meet a human individual and find out about them, you start to have different inquiries. What precisely do they do? Where are they utilized? How is everything turning out? Et cetera. Clients need to find out about organizations similar</w:t>
      </w:r>
      <w:r>
        <w:rPr>
          <w:rFonts w:ascii="Times New Roman" w:hAnsi="Times New Roman" w:cs="Times New Roman"/>
          <w:color w:val="000000"/>
          <w:sz w:val="24"/>
          <w:szCs w:val="24"/>
          <w:shd w:val="clear" w:color="auto" w:fill="FFFFFF"/>
        </w:rPr>
        <w:t xml:space="preserve">ly that these requests emerge in the personalities of people (Vasileva and Vasileva, 2017). </w:t>
      </w:r>
      <w:r>
        <w:rPr>
          <w:rFonts w:ascii="Times New Roman" w:hAnsi="Times New Roman" w:cs="Times New Roman"/>
          <w:sz w:val="24"/>
        </w:rPr>
        <w:t>It as of now possesses names like Karen Millen, Coast, Warehouse, and Oasis, as well as Dorothy Perkins, Wallis, and Burton, which were beforehand important for Sir</w:t>
      </w:r>
      <w:r>
        <w:rPr>
          <w:rFonts w:ascii="Times New Roman" w:hAnsi="Times New Roman" w:cs="Times New Roman"/>
          <w:sz w:val="24"/>
        </w:rPr>
        <w:t xml:space="preserve"> Philip Green's ancient Arcadia style realm (Guardian, 2021)</w:t>
      </w:r>
    </w:p>
    <w:p w14:paraId="1BFECD6A" w14:textId="77777777" w:rsidR="00C156DB" w:rsidRDefault="006C58AB">
      <w:pPr>
        <w:shd w:val="clear" w:color="auto" w:fill="FFFFFF"/>
        <w:spacing w:after="100" w:afterAutospacing="1" w:line="36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Brand Response</w:t>
      </w:r>
    </w:p>
    <w:p w14:paraId="191B1E0C" w14:textId="77777777" w:rsidR="00C156DB" w:rsidRDefault="006C58AB">
      <w:pPr>
        <w:pStyle w:val="NormalWeb"/>
        <w:shd w:val="clear" w:color="auto" w:fill="FFFFFF"/>
        <w:spacing w:before="0" w:beforeAutospacing="0" w:after="390" w:afterAutospacing="0" w:line="360" w:lineRule="auto"/>
        <w:jc w:val="both"/>
        <w:rPr>
          <w:rFonts w:eastAsia="Calibri"/>
          <w:color w:val="000000"/>
          <w:shd w:val="clear" w:color="auto" w:fill="FFFFFF"/>
        </w:rPr>
      </w:pPr>
      <w:r>
        <w:rPr>
          <w:rFonts w:eastAsia="Calibri"/>
          <w:color w:val="000000"/>
          <w:shd w:val="clear" w:color="auto" w:fill="FFFFFF"/>
        </w:rPr>
        <w:t>At the point when a buyer buys your merchandise, he creates assumptions regarding the brand and the exchange. Assuming that the client's assumptions are met, he is incredibly happy</w:t>
      </w:r>
      <w:r>
        <w:rPr>
          <w:rFonts w:eastAsia="Calibri"/>
          <w:color w:val="000000"/>
          <w:shd w:val="clear" w:color="auto" w:fill="FFFFFF"/>
        </w:rPr>
        <w:t xml:space="preserve"> and has extraordinary feelings about the brand. In the event that the item surpasses assumptions, it delivers a ton of buzz and may change the client into a brand evangelist. Such positive communications impart "Sentiments" in customers (Vasileva and Vasi</w:t>
      </w:r>
      <w:r>
        <w:rPr>
          <w:rFonts w:eastAsia="Calibri"/>
          <w:color w:val="000000"/>
          <w:shd w:val="clear" w:color="auto" w:fill="FFFFFF"/>
        </w:rPr>
        <w:t>leva, 2017)</w:t>
      </w:r>
      <w:r>
        <w:rPr>
          <w:color w:val="3C3C3C"/>
        </w:rPr>
        <w:t xml:space="preserve"> </w:t>
      </w:r>
      <w:r>
        <w:rPr>
          <w:color w:val="000000"/>
        </w:rPr>
        <w:t>Debenhams' definitive objective, as indicated by Cristofoli, is to create brand liking and brand love. Cristofoli feels that when firms do things right on their reevaluation process, individuals feel a debt of gratitude, featuring how "blown aw</w:t>
      </w:r>
      <w:r>
        <w:rPr>
          <w:color w:val="000000"/>
        </w:rPr>
        <w:t>ay" the group was by the gathering to the Stevenage store's presentation last year (Marketingweek, 2018).</w:t>
      </w:r>
    </w:p>
    <w:p w14:paraId="405C7139" w14:textId="77777777" w:rsidR="00C156DB" w:rsidRDefault="006C58AB">
      <w:pPr>
        <w:pStyle w:val="NormalWeb"/>
        <w:shd w:val="clear" w:color="auto" w:fill="FFFFFF"/>
        <w:spacing w:before="0" w:beforeAutospacing="0" w:after="390" w:afterAutospacing="0" w:line="360" w:lineRule="auto"/>
        <w:jc w:val="both"/>
        <w:rPr>
          <w:b/>
          <w:color w:val="000000"/>
        </w:rPr>
      </w:pPr>
      <w:r>
        <w:rPr>
          <w:b/>
          <w:color w:val="000000"/>
        </w:rPr>
        <w:t>Brand resonance</w:t>
      </w:r>
    </w:p>
    <w:p w14:paraId="357080C2" w14:textId="77777777" w:rsidR="00C156DB" w:rsidRDefault="006C58AB">
      <w:pPr>
        <w:shd w:val="clear" w:color="auto" w:fill="FFFFFF"/>
        <w:spacing w:after="100" w:afterAutospacing="1" w:line="360" w:lineRule="auto"/>
        <w:jc w:val="both"/>
        <w:rPr>
          <w:rFonts w:ascii="Times New Roman" w:eastAsia="Times New Roman" w:hAnsi="Times New Roman" w:cs="Times New Roman"/>
          <w:color w:val="000000"/>
          <w:sz w:val="32"/>
          <w:szCs w:val="24"/>
        </w:rPr>
      </w:pPr>
      <w:r>
        <w:rPr>
          <w:rFonts w:ascii="Times New Roman" w:eastAsia="Times New Roman" w:hAnsi="Times New Roman" w:cs="Times New Roman"/>
          <w:color w:val="000000"/>
          <w:sz w:val="24"/>
          <w:szCs w:val="24"/>
        </w:rPr>
        <w:t>This level is achieved by only a couple of brands. This is a level at which the brand has areas of strength for an and mental associat</w:t>
      </w:r>
      <w:r>
        <w:rPr>
          <w:rFonts w:ascii="Times New Roman" w:eastAsia="Times New Roman" w:hAnsi="Times New Roman" w:cs="Times New Roman"/>
          <w:color w:val="000000"/>
          <w:sz w:val="24"/>
          <w:szCs w:val="24"/>
        </w:rPr>
        <w:t xml:space="preserve">ion with the client. If you were to ask me, I revere my MacBook and am reluctant to buy a Windows PC sooner rather than later. Truth be told, a few of my companions have bought the MacBook because of my suggestions (Vasileva and Vasileva, 2017) </w:t>
      </w:r>
      <w:r>
        <w:rPr>
          <w:rFonts w:ascii="Times New Roman" w:hAnsi="Times New Roman" w:cs="Times New Roman"/>
          <w:color w:val="000000"/>
          <w:sz w:val="24"/>
          <w:szCs w:val="20"/>
        </w:rPr>
        <w:t>The brandin</w:t>
      </w:r>
      <w:r>
        <w:rPr>
          <w:rFonts w:ascii="Times New Roman" w:hAnsi="Times New Roman" w:cs="Times New Roman"/>
          <w:color w:val="000000"/>
          <w:sz w:val="24"/>
          <w:szCs w:val="20"/>
        </w:rPr>
        <w:t>g is supplemented with an idea or more the-line promoting planned to be extraordinary and give Debenhams a place of separation in a serious business. The idea of eight inventive executions sees Debenhams take on an objective to feature the unashamed joy of</w:t>
      </w:r>
      <w:r>
        <w:rPr>
          <w:rFonts w:ascii="Times New Roman" w:hAnsi="Times New Roman" w:cs="Times New Roman"/>
          <w:color w:val="000000"/>
          <w:sz w:val="24"/>
          <w:szCs w:val="20"/>
        </w:rPr>
        <w:t xml:space="preserve"> shopping. It is lively, attitudinal, and pleased in its show (Ibbonline, 2018).</w:t>
      </w:r>
    </w:p>
    <w:p w14:paraId="38085F47" w14:textId="77777777" w:rsidR="00C156DB" w:rsidRDefault="006C58AB">
      <w:pPr>
        <w:shd w:val="clear" w:color="auto" w:fill="FFFFFF"/>
        <w:spacing w:after="100" w:afterAutospacing="1" w:line="360" w:lineRule="auto"/>
        <w:jc w:val="both"/>
        <w:rPr>
          <w:rFonts w:ascii="Times New Roman" w:hAnsi="Times New Roman" w:cs="Times New Roman"/>
          <w:b/>
          <w:color w:val="000000"/>
          <w:spacing w:val="-5"/>
          <w:sz w:val="24"/>
          <w:szCs w:val="24"/>
          <w:shd w:val="clear" w:color="auto" w:fill="FFFFFF"/>
        </w:rPr>
      </w:pPr>
      <w:r>
        <w:rPr>
          <w:rFonts w:ascii="Times New Roman" w:eastAsia="Times New Roman" w:hAnsi="Times New Roman" w:cs="Times New Roman"/>
          <w:b/>
          <w:color w:val="000000"/>
          <w:spacing w:val="-5"/>
          <w:sz w:val="24"/>
          <w:szCs w:val="24"/>
          <w:shd w:val="clear" w:color="auto" w:fill="FFFFFF"/>
        </w:rPr>
        <w:t xml:space="preserve"> </w:t>
      </w:r>
      <w:r>
        <w:rPr>
          <w:rFonts w:ascii="Times New Roman" w:hAnsi="Times New Roman" w:cs="Times New Roman"/>
          <w:b/>
          <w:color w:val="000000"/>
          <w:spacing w:val="-5"/>
          <w:sz w:val="24"/>
          <w:szCs w:val="24"/>
          <w:shd w:val="clear" w:color="auto" w:fill="FFFFFF"/>
        </w:rPr>
        <w:t>“Advantage and disadvantage”</w:t>
      </w:r>
    </w:p>
    <w:p w14:paraId="343C079A" w14:textId="77777777" w:rsidR="00C156DB" w:rsidRDefault="006C58AB">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Merits</w:t>
      </w:r>
    </w:p>
    <w:p w14:paraId="7DFC6C7E" w14:textId="77777777" w:rsidR="00C156DB" w:rsidRDefault="006C58AB">
      <w:pPr>
        <w:pStyle w:val="ListParagraph"/>
        <w:numPr>
          <w:ilvl w:val="0"/>
          <w:numId w:val="6"/>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Improve item execution discernment </w:t>
      </w:r>
    </w:p>
    <w:p w14:paraId="57DB1DE6" w14:textId="77777777" w:rsidR="00C156DB" w:rsidRDefault="006C58AB">
      <w:pPr>
        <w:pStyle w:val="ListParagraph"/>
        <w:numPr>
          <w:ilvl w:val="0"/>
          <w:numId w:val="6"/>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Increase unwaveringness </w:t>
      </w:r>
    </w:p>
    <w:p w14:paraId="0C16F1C6" w14:textId="77777777" w:rsidR="00C156DB" w:rsidRDefault="006C58AB">
      <w:pPr>
        <w:pStyle w:val="ListParagraph"/>
        <w:numPr>
          <w:ilvl w:val="0"/>
          <w:numId w:val="6"/>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Companies might utilize this technique to procure influence while delivering new things </w:t>
      </w:r>
    </w:p>
    <w:p w14:paraId="6745FE03" w14:textId="77777777" w:rsidR="00C156DB" w:rsidRDefault="006C58AB">
      <w:pPr>
        <w:pStyle w:val="ListParagraph"/>
        <w:numPr>
          <w:ilvl w:val="0"/>
          <w:numId w:val="6"/>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Differentiate from rivalry</w:t>
      </w:r>
    </w:p>
    <w:p w14:paraId="032EA511" w14:textId="77777777" w:rsidR="00C156DB" w:rsidRDefault="006C58AB">
      <w:pPr>
        <w:pStyle w:val="ListParagraph"/>
        <w:numPr>
          <w:ilvl w:val="0"/>
          <w:numId w:val="6"/>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When an opponent joins the market, piece of the pie might diminish.</w:t>
      </w:r>
    </w:p>
    <w:p w14:paraId="2F7F26D6" w14:textId="77777777" w:rsidR="00C156DB" w:rsidRDefault="006C58AB">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Demerits</w:t>
      </w:r>
    </w:p>
    <w:p w14:paraId="3C01B949" w14:textId="77777777" w:rsidR="00C156DB" w:rsidRDefault="006C58AB">
      <w:pPr>
        <w:pStyle w:val="ListParagraph"/>
        <w:numPr>
          <w:ilvl w:val="0"/>
          <w:numId w:val="7"/>
        </w:numPr>
        <w:shd w:val="clear" w:color="auto" w:fill="FFFFFF"/>
        <w:spacing w:after="100" w:afterAutospacing="1" w:line="360" w:lineRule="auto"/>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rPr>
        <w:t>In many models, this would be viewed as a deficiency of brand v</w:t>
      </w:r>
      <w:r>
        <w:rPr>
          <w:rFonts w:ascii="Times New Roman" w:eastAsia="Times New Roman" w:hAnsi="Times New Roman" w:cs="Times New Roman"/>
          <w:color w:val="000000"/>
          <w:sz w:val="24"/>
          <w:szCs w:val="24"/>
        </w:rPr>
        <w:t>alue. Notwithstanding, it very well may be contended that faithful clients are currently more significant, bringing about an increase in brand value.</w:t>
      </w:r>
    </w:p>
    <w:p w14:paraId="292DF253" w14:textId="77777777" w:rsidR="00C156DB" w:rsidRDefault="006C58AB">
      <w:pPr>
        <w:pStyle w:val="Heading2"/>
        <w:shd w:val="clear" w:color="auto" w:fill="FFFFFF"/>
        <w:spacing w:line="360" w:lineRule="auto"/>
        <w:jc w:val="both"/>
        <w:rPr>
          <w:rFonts w:eastAsia="Calibri"/>
          <w:bCs w:val="0"/>
          <w:color w:val="000000"/>
          <w:sz w:val="24"/>
          <w:szCs w:val="24"/>
          <w:shd w:val="clear" w:color="auto" w:fill="FFFFFF"/>
        </w:rPr>
      </w:pPr>
      <w:r>
        <w:rPr>
          <w:rFonts w:eastAsia="Calibri"/>
          <w:bCs w:val="0"/>
          <w:color w:val="000000"/>
          <w:sz w:val="24"/>
          <w:szCs w:val="24"/>
          <w:shd w:val="clear" w:color="auto" w:fill="FFFFFF"/>
        </w:rPr>
        <w:t>The client excursion's five stages</w:t>
      </w:r>
    </w:p>
    <w:p w14:paraId="62B61498"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color w:val="000000"/>
          <w:sz w:val="24"/>
          <w:szCs w:val="24"/>
        </w:rPr>
      </w:pPr>
      <w:r>
        <w:rPr>
          <w:rStyle w:val="Strong"/>
          <w:rFonts w:ascii="Times New Roman" w:eastAsia="Times New Roman" w:hAnsi="Times New Roman" w:cs="Times New Roman"/>
          <w:color w:val="000000"/>
          <w:sz w:val="24"/>
          <w:szCs w:val="24"/>
        </w:rPr>
        <w:t>Mindfulness (pre-deal)</w:t>
      </w:r>
    </w:p>
    <w:p w14:paraId="7E40FF21"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b w:val="0"/>
          <w:color w:val="000000"/>
          <w:sz w:val="24"/>
          <w:szCs w:val="24"/>
        </w:rPr>
      </w:pPr>
      <w:r>
        <w:rPr>
          <w:rStyle w:val="Strong"/>
          <w:rFonts w:ascii="Times New Roman" w:eastAsia="Times New Roman" w:hAnsi="Times New Roman" w:cs="Times New Roman"/>
          <w:b w:val="0"/>
          <w:color w:val="000000"/>
          <w:sz w:val="24"/>
          <w:szCs w:val="24"/>
        </w:rPr>
        <w:t xml:space="preserve">The revelation step incorporates getting </w:t>
      </w:r>
      <w:r>
        <w:rPr>
          <w:rStyle w:val="Strong"/>
          <w:rFonts w:ascii="Times New Roman" w:eastAsia="Times New Roman" w:hAnsi="Times New Roman" w:cs="Times New Roman"/>
          <w:b w:val="0"/>
          <w:color w:val="000000"/>
          <w:sz w:val="24"/>
          <w:szCs w:val="24"/>
        </w:rPr>
        <w:t>data through various advertising draws near, procuring data, doing explore, looking for clear message, and starting critical thinking. Your advertising will by and large demonstrate the entry point your shopper came from, whether it was business or individ</w:t>
      </w:r>
      <w:r>
        <w:rPr>
          <w:rStyle w:val="Strong"/>
          <w:rFonts w:ascii="Times New Roman" w:eastAsia="Times New Roman" w:hAnsi="Times New Roman" w:cs="Times New Roman"/>
          <w:b w:val="0"/>
          <w:color w:val="000000"/>
          <w:sz w:val="24"/>
          <w:szCs w:val="24"/>
        </w:rPr>
        <w:t>ual - the message ought to suit the stage they're in (Norton and Pine, 2013).</w:t>
      </w:r>
    </w:p>
    <w:p w14:paraId="1E88951E"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color w:val="000000"/>
          <w:sz w:val="24"/>
          <w:szCs w:val="24"/>
        </w:rPr>
      </w:pPr>
      <w:r>
        <w:rPr>
          <w:rStyle w:val="Strong"/>
          <w:rFonts w:ascii="Times New Roman" w:eastAsia="Times New Roman" w:hAnsi="Times New Roman" w:cs="Times New Roman"/>
          <w:color w:val="000000"/>
          <w:sz w:val="24"/>
          <w:szCs w:val="24"/>
        </w:rPr>
        <w:t>Thought (pre-deal) (pre-deal)</w:t>
      </w:r>
    </w:p>
    <w:p w14:paraId="78CD6AC0"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b w:val="0"/>
          <w:color w:val="000000"/>
          <w:sz w:val="24"/>
          <w:szCs w:val="24"/>
        </w:rPr>
      </w:pPr>
      <w:r>
        <w:rPr>
          <w:rStyle w:val="Strong"/>
          <w:rFonts w:ascii="Times New Roman" w:eastAsia="Times New Roman" w:hAnsi="Times New Roman" w:cs="Times New Roman"/>
          <w:b w:val="0"/>
          <w:color w:val="000000"/>
          <w:sz w:val="24"/>
          <w:szCs w:val="24"/>
        </w:rPr>
        <w:t>Brand mindfulness, brand commonality, perceived history, and saw quality and administration may all swing an exchange to the more natural or favored</w:t>
      </w:r>
      <w:r>
        <w:rPr>
          <w:rStyle w:val="Strong"/>
          <w:rFonts w:ascii="Times New Roman" w:eastAsia="Times New Roman" w:hAnsi="Times New Roman" w:cs="Times New Roman"/>
          <w:b w:val="0"/>
          <w:color w:val="000000"/>
          <w:sz w:val="24"/>
          <w:szCs w:val="24"/>
        </w:rPr>
        <w:t xml:space="preserve"> brand. Increment memorability in this item class (Norton and Pine, 2013).</w:t>
      </w:r>
    </w:p>
    <w:p w14:paraId="7B853332"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color w:val="000000"/>
          <w:sz w:val="24"/>
          <w:szCs w:val="24"/>
        </w:rPr>
      </w:pPr>
      <w:r>
        <w:rPr>
          <w:rStyle w:val="Strong"/>
          <w:rFonts w:ascii="Times New Roman" w:eastAsia="Times New Roman" w:hAnsi="Times New Roman" w:cs="Times New Roman"/>
          <w:color w:val="000000"/>
          <w:sz w:val="24"/>
          <w:szCs w:val="24"/>
        </w:rPr>
        <w:t>Buy (post-deal)</w:t>
      </w:r>
    </w:p>
    <w:p w14:paraId="4009F149"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b w:val="0"/>
          <w:color w:val="000000"/>
          <w:sz w:val="24"/>
          <w:szCs w:val="24"/>
        </w:rPr>
      </w:pPr>
      <w:r>
        <w:rPr>
          <w:rStyle w:val="Strong"/>
          <w:rFonts w:ascii="Times New Roman" w:eastAsia="Times New Roman" w:hAnsi="Times New Roman" w:cs="Times New Roman"/>
          <w:b w:val="0"/>
          <w:color w:val="000000"/>
          <w:sz w:val="24"/>
          <w:szCs w:val="24"/>
        </w:rPr>
        <w:t>The decision has been taken, and the buy has been finished; this is the ideal opportunity for fast activity. There ought to be no hole between this period and starti</w:t>
      </w:r>
      <w:r>
        <w:rPr>
          <w:rStyle w:val="Strong"/>
          <w:rFonts w:ascii="Times New Roman" w:eastAsia="Times New Roman" w:hAnsi="Times New Roman" w:cs="Times New Roman"/>
          <w:b w:val="0"/>
          <w:color w:val="000000"/>
          <w:sz w:val="24"/>
          <w:szCs w:val="24"/>
        </w:rPr>
        <w:t>ng contact. The client ought to be perceived. Begin your greeting and message machine to drive the excursion forward with an incredible encounter and the chance to move them into resulting stages (Norton and Pine, 2013).</w:t>
      </w:r>
    </w:p>
    <w:p w14:paraId="587A5B8E"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color w:val="000000"/>
          <w:sz w:val="24"/>
          <w:szCs w:val="24"/>
        </w:rPr>
      </w:pPr>
      <w:r>
        <w:rPr>
          <w:rStyle w:val="Strong"/>
          <w:rFonts w:ascii="Times New Roman" w:eastAsia="Times New Roman" w:hAnsi="Times New Roman" w:cs="Times New Roman"/>
          <w:color w:val="000000"/>
          <w:sz w:val="24"/>
          <w:szCs w:val="24"/>
        </w:rPr>
        <w:t>Retention</w:t>
      </w:r>
    </w:p>
    <w:p w14:paraId="69172ED9"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b w:val="0"/>
          <w:color w:val="000000"/>
          <w:sz w:val="24"/>
          <w:szCs w:val="24"/>
        </w:rPr>
      </w:pPr>
      <w:r>
        <w:rPr>
          <w:rStyle w:val="Strong"/>
          <w:rFonts w:ascii="Times New Roman" w:eastAsia="Times New Roman" w:hAnsi="Times New Roman" w:cs="Times New Roman"/>
          <w:b w:val="0"/>
          <w:color w:val="000000"/>
          <w:sz w:val="24"/>
          <w:szCs w:val="24"/>
        </w:rPr>
        <w:lastRenderedPageBreak/>
        <w:t>Keep up with client bliss</w:t>
      </w:r>
      <w:r>
        <w:rPr>
          <w:rStyle w:val="Strong"/>
          <w:rFonts w:ascii="Times New Roman" w:eastAsia="Times New Roman" w:hAnsi="Times New Roman" w:cs="Times New Roman"/>
          <w:b w:val="0"/>
          <w:color w:val="000000"/>
          <w:sz w:val="24"/>
          <w:szCs w:val="24"/>
        </w:rPr>
        <w:t xml:space="preserve"> and "endorsement rating" by settling this issue - and expecting future deterrents you might help your client with (Norton and Pine, 2013).</w:t>
      </w:r>
    </w:p>
    <w:p w14:paraId="396D39FC"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color w:val="000000"/>
          <w:sz w:val="24"/>
          <w:szCs w:val="24"/>
        </w:rPr>
      </w:pPr>
      <w:r>
        <w:rPr>
          <w:rStyle w:val="Strong"/>
          <w:rFonts w:ascii="Times New Roman" w:eastAsia="Times New Roman" w:hAnsi="Times New Roman" w:cs="Times New Roman"/>
          <w:color w:val="000000"/>
          <w:sz w:val="24"/>
          <w:szCs w:val="24"/>
        </w:rPr>
        <w:t>Advocacy</w:t>
      </w:r>
    </w:p>
    <w:p w14:paraId="2E565BC1"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b w:val="0"/>
          <w:color w:val="000000"/>
          <w:sz w:val="24"/>
          <w:szCs w:val="24"/>
        </w:rPr>
      </w:pPr>
      <w:r>
        <w:rPr>
          <w:rStyle w:val="Strong"/>
          <w:rFonts w:ascii="Times New Roman" w:eastAsia="Times New Roman" w:hAnsi="Times New Roman" w:cs="Times New Roman"/>
          <w:b w:val="0"/>
          <w:color w:val="000000"/>
          <w:sz w:val="24"/>
          <w:szCs w:val="24"/>
        </w:rPr>
        <w:t>On the off chance that you deal with different stages well, your customers will turn out to be endlessly fa</w:t>
      </w:r>
      <w:r>
        <w:rPr>
          <w:rStyle w:val="Strong"/>
          <w:rFonts w:ascii="Times New Roman" w:eastAsia="Times New Roman" w:hAnsi="Times New Roman" w:cs="Times New Roman"/>
          <w:b w:val="0"/>
          <w:color w:val="000000"/>
          <w:sz w:val="24"/>
          <w:szCs w:val="24"/>
        </w:rPr>
        <w:t>ns will give the best showcasing you can get. Their impact on others' buy decisions ought to assist them with selling more. At this stage, suggestion and motivator are a stupendous method for advancing deals.</w:t>
      </w:r>
    </w:p>
    <w:p w14:paraId="420AC179" w14:textId="77777777" w:rsidR="00C156DB" w:rsidRDefault="006C58AB">
      <w:pPr>
        <w:shd w:val="clear" w:color="auto" w:fill="FFFFFF"/>
        <w:spacing w:after="100" w:afterAutospacing="1" w:line="360" w:lineRule="auto"/>
        <w:jc w:val="both"/>
        <w:rPr>
          <w:rFonts w:ascii="Times New Roman" w:hAnsi="Times New Roman" w:cs="Times New Roman"/>
          <w:b/>
          <w:color w:val="000000"/>
          <w:spacing w:val="-5"/>
          <w:sz w:val="24"/>
          <w:szCs w:val="24"/>
          <w:shd w:val="clear" w:color="auto" w:fill="FFFFFF"/>
        </w:rPr>
      </w:pPr>
      <w:r>
        <w:rPr>
          <w:rFonts w:ascii="Times New Roman" w:hAnsi="Times New Roman" w:cs="Times New Roman"/>
          <w:b/>
          <w:color w:val="000000"/>
          <w:spacing w:val="-5"/>
          <w:sz w:val="24"/>
          <w:szCs w:val="24"/>
          <w:shd w:val="clear" w:color="auto" w:fill="FFFFFF"/>
        </w:rPr>
        <w:t>“Customer touch point”</w:t>
      </w:r>
    </w:p>
    <w:p w14:paraId="31AD07F0" w14:textId="77777777" w:rsidR="00C156DB" w:rsidRDefault="006C58AB">
      <w:pPr>
        <w:pStyle w:val="Heading4"/>
        <w:shd w:val="clear" w:color="auto" w:fill="FFFFFF"/>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Before purchase</w:t>
      </w:r>
    </w:p>
    <w:p w14:paraId="561658E1"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Online advertisements</w:t>
      </w:r>
    </w:p>
    <w:p w14:paraId="325C8FA6"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t>These are the advertisements that you see on different websites on the side, bottom, or top. They are also known as digital banner advertising. This is a useful touchpoint for driving traffic and leads to your website.</w:t>
      </w:r>
    </w:p>
    <w:p w14:paraId="23FF99F7"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Social networki</w:t>
      </w:r>
      <w:r>
        <w:rPr>
          <w:rFonts w:ascii="Times New Roman" w:eastAsia="SimSun" w:hAnsi="Times New Roman" w:cs="Times New Roman"/>
          <w:b/>
          <w:bCs/>
          <w:color w:val="000000"/>
          <w:sz w:val="24"/>
          <w:szCs w:val="24"/>
        </w:rPr>
        <w:t>ng sites</w:t>
      </w:r>
    </w:p>
    <w:p w14:paraId="1FC25739"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t>You may contact thousands of individuals or prospective consumers using social media outlets such as Instagram, LinkedIn, Twitter, Facebook, and Pinterest, among others. You may target these folks with posts, hashtags, sponsored adverts, and so on</w:t>
      </w:r>
      <w:r>
        <w:rPr>
          <w:rFonts w:ascii="Times New Roman" w:eastAsia="SimSun" w:hAnsi="Times New Roman" w:cs="Times New Roman"/>
          <w:bCs/>
          <w:color w:val="000000"/>
          <w:sz w:val="24"/>
          <w:szCs w:val="24"/>
        </w:rPr>
        <w:t>, which is quite useful for client acquisition.</w:t>
      </w:r>
    </w:p>
    <w:p w14:paraId="7D98EBE9"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Referal</w:t>
      </w:r>
    </w:p>
    <w:p w14:paraId="6E9F5169"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t>Word-of-mouth marketing or referrals are more successful than any promotional or marketing strategy.</w:t>
      </w:r>
    </w:p>
    <w:p w14:paraId="71032E70"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During the purchasing process</w:t>
      </w:r>
    </w:p>
    <w:p w14:paraId="22198449"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Brochures</w:t>
      </w:r>
    </w:p>
    <w:p w14:paraId="47F4B943"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t>Product catalogues or brochures, whether online soft copies</w:t>
      </w:r>
      <w:r>
        <w:rPr>
          <w:rFonts w:ascii="Times New Roman" w:eastAsia="SimSun" w:hAnsi="Times New Roman" w:cs="Times New Roman"/>
          <w:bCs/>
          <w:color w:val="000000"/>
          <w:sz w:val="24"/>
          <w:szCs w:val="24"/>
        </w:rPr>
        <w:t xml:space="preserve"> or physical copies, are an excellent method to exhibit your goods or services.</w:t>
      </w:r>
    </w:p>
    <w:p w14:paraId="127429E4"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Reviews</w:t>
      </w:r>
    </w:p>
    <w:p w14:paraId="0D77CE8C"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lastRenderedPageBreak/>
        <w:t>The customer usually sees the review when buying on a website. There are several websites that allow users to publish product reviews; they may rate the product and pro</w:t>
      </w:r>
      <w:r>
        <w:rPr>
          <w:rFonts w:ascii="Times New Roman" w:eastAsia="SimSun" w:hAnsi="Times New Roman" w:cs="Times New Roman"/>
          <w:bCs/>
          <w:color w:val="000000"/>
          <w:sz w:val="24"/>
          <w:szCs w:val="24"/>
        </w:rPr>
        <w:t>vide precise information or comments about certain elements.</w:t>
      </w:r>
    </w:p>
    <w:p w14:paraId="483B859C" w14:textId="77777777" w:rsidR="00C156DB" w:rsidRDefault="006C58AB">
      <w:pPr>
        <w:spacing w:line="360" w:lineRule="auto"/>
        <w:jc w:val="both"/>
        <w:rPr>
          <w:rFonts w:ascii="Times New Roman" w:eastAsia="SimSun" w:hAnsi="Times New Roman" w:cs="Times New Roman"/>
          <w:b/>
          <w:bCs/>
          <w:color w:val="000000"/>
          <w:sz w:val="24"/>
          <w:szCs w:val="24"/>
        </w:rPr>
      </w:pPr>
      <w:r>
        <w:rPr>
          <w:rFonts w:ascii="Times New Roman" w:eastAsia="SimSun" w:hAnsi="Times New Roman" w:cs="Times New Roman"/>
          <w:b/>
          <w:bCs/>
          <w:color w:val="000000"/>
          <w:sz w:val="24"/>
          <w:szCs w:val="24"/>
        </w:rPr>
        <w:t>Post purchase</w:t>
      </w:r>
    </w:p>
    <w:p w14:paraId="2E8186B8"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t>These customer feedback questionnaires, which are sent following a product purchase, assist to assess the consumer experience. What made the client experience so exceptional? If not</w:t>
      </w:r>
      <w:r>
        <w:rPr>
          <w:rFonts w:ascii="Times New Roman" w:eastAsia="SimSun" w:hAnsi="Times New Roman" w:cs="Times New Roman"/>
          <w:bCs/>
          <w:color w:val="000000"/>
          <w:sz w:val="24"/>
          <w:szCs w:val="24"/>
        </w:rPr>
        <w:t>, what might be done differently?</w:t>
      </w:r>
    </w:p>
    <w:p w14:paraId="3A19FA8A" w14:textId="77777777" w:rsidR="00C156DB" w:rsidRDefault="006C58AB">
      <w:pPr>
        <w:spacing w:line="360" w:lineRule="auto"/>
        <w:jc w:val="both"/>
        <w:rPr>
          <w:rFonts w:ascii="Times New Roman" w:eastAsia="SimSun" w:hAnsi="Times New Roman" w:cs="Times New Roman"/>
          <w:bCs/>
          <w:color w:val="000000"/>
          <w:sz w:val="24"/>
          <w:szCs w:val="24"/>
        </w:rPr>
      </w:pPr>
      <w:r>
        <w:rPr>
          <w:rFonts w:ascii="Times New Roman" w:eastAsia="SimSun" w:hAnsi="Times New Roman" w:cs="Times New Roman"/>
          <w:bCs/>
          <w:color w:val="000000"/>
          <w:sz w:val="24"/>
          <w:szCs w:val="24"/>
        </w:rPr>
        <w:t>Many of your consumers will sign up to get emails from you about new items, special discounts, and so on.</w:t>
      </w:r>
    </w:p>
    <w:p w14:paraId="11AD54BB"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Debenhams, a UK retail chain, is one retailer that has effectively utilized the force of computerized innovation. No</w:t>
      </w:r>
      <w:r>
        <w:rPr>
          <w:rFonts w:ascii="Times New Roman" w:eastAsia="Times New Roman" w:hAnsi="Times New Roman" w:cs="Times New Roman"/>
          <w:color w:val="000000"/>
          <w:sz w:val="24"/>
          <w:szCs w:val="24"/>
        </w:rPr>
        <w:t>twithstanding its in excess of 60 unfamiliar locales, the business keeps up with north of 160 shops in the United Kingdom and the Republic of Ireland. It sells attire for everyone, as well as excellence, wellbeing, and family products (Vannucchi and Pantan</w:t>
      </w:r>
      <w:r>
        <w:rPr>
          <w:rFonts w:ascii="Times New Roman" w:eastAsia="Times New Roman" w:hAnsi="Times New Roman" w:cs="Times New Roman"/>
          <w:color w:val="000000"/>
          <w:sz w:val="24"/>
          <w:szCs w:val="24"/>
        </w:rPr>
        <w:t>o, 2019).</w:t>
      </w:r>
    </w:p>
    <w:p w14:paraId="4198402F"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Debenhams delivered its (free download) versatile shopping applications to focus on the organization's quick moving, time-crunched clients, and the outcomes were amazing. The UK business began with an iPhone application in October 2010, trailed b</w:t>
      </w:r>
      <w:r>
        <w:rPr>
          <w:rFonts w:ascii="Times New Roman" w:eastAsia="Times New Roman" w:hAnsi="Times New Roman" w:cs="Times New Roman"/>
          <w:color w:val="000000"/>
          <w:sz w:val="24"/>
          <w:szCs w:val="24"/>
        </w:rPr>
        <w:t>y applications for Android and Nokia clients under a year after the fact. The Debenhams iPhone application was a gigantic achievement, with 360,000 downloads and near £1 million in deals in the initial five months! In the a half year after the presentation</w:t>
      </w:r>
      <w:r>
        <w:rPr>
          <w:rFonts w:ascii="Times New Roman" w:eastAsia="Times New Roman" w:hAnsi="Times New Roman" w:cs="Times New Roman"/>
          <w:color w:val="000000"/>
          <w:sz w:val="24"/>
          <w:szCs w:val="24"/>
        </w:rPr>
        <w:t>, deals on the retailer's site, Debenhams.com, became by a surprising 82.4%.</w:t>
      </w:r>
    </w:p>
    <w:p w14:paraId="08E31209" w14:textId="77777777" w:rsidR="00C156DB" w:rsidRDefault="006C58AB">
      <w:pPr>
        <w:shd w:val="clear" w:color="auto" w:fill="FFFFFF"/>
        <w:spacing w:after="100" w:afterAutospacing="1" w:line="360" w:lineRule="auto"/>
        <w:jc w:val="both"/>
        <w:rPr>
          <w:rStyle w:val="Strong"/>
          <w:rFonts w:ascii="Times New Roman" w:eastAsia="Times New Roman" w:hAnsi="Times New Roman" w:cs="Times New Roman"/>
          <w:b w:val="0"/>
          <w:color w:val="000000"/>
          <w:sz w:val="24"/>
          <w:szCs w:val="24"/>
        </w:rPr>
      </w:pPr>
      <w:r>
        <w:rPr>
          <w:rStyle w:val="Strong"/>
          <w:rFonts w:ascii="Times New Roman" w:eastAsia="Times New Roman" w:hAnsi="Times New Roman" w:cs="Times New Roman"/>
          <w:b w:val="0"/>
          <w:color w:val="000000"/>
          <w:sz w:val="24"/>
          <w:szCs w:val="24"/>
        </w:rPr>
        <w:t>Debenhams has accumulated input from more than 230,000 of its clients over the earlier eighteen months by means of a shopper knowledge drive supported by client experience specialists Empathica (Norton and Pine, 2013).The bits of knowledge given by the Emp</w:t>
      </w:r>
      <w:r>
        <w:rPr>
          <w:rStyle w:val="Strong"/>
          <w:rFonts w:ascii="Times New Roman" w:eastAsia="Times New Roman" w:hAnsi="Times New Roman" w:cs="Times New Roman"/>
          <w:b w:val="0"/>
          <w:color w:val="000000"/>
          <w:sz w:val="24"/>
          <w:szCs w:val="24"/>
        </w:rPr>
        <w:t>athica innovation, which is utilized in every one of the 161 areas, have assisted Debenhams with getting a more prominent comprehension of what their shoppers esteem from their experience, as well as helping the retailer in driving in-store upgrades in lig</w:t>
      </w:r>
      <w:r>
        <w:rPr>
          <w:rStyle w:val="Strong"/>
          <w:rFonts w:ascii="Times New Roman" w:eastAsia="Times New Roman" w:hAnsi="Times New Roman" w:cs="Times New Roman"/>
          <w:b w:val="0"/>
          <w:color w:val="000000"/>
          <w:sz w:val="24"/>
          <w:szCs w:val="24"/>
        </w:rPr>
        <w:t>ht of certified client input.</w:t>
      </w:r>
    </w:p>
    <w:p w14:paraId="0A379746" w14:textId="77777777" w:rsidR="00C156DB" w:rsidRDefault="006C58AB">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11B30E28" w14:textId="77777777" w:rsidR="00C156DB" w:rsidRDefault="006C58AB">
      <w:pPr>
        <w:shd w:val="clear" w:color="auto" w:fill="FFFFFF"/>
        <w:spacing w:after="100" w:afterAutospacing="1"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The Customer's Journey</w:t>
      </w:r>
    </w:p>
    <w:p w14:paraId="1D32D113" w14:textId="77777777" w:rsidR="00C156DB" w:rsidRDefault="006C58AB">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47056CF7" wp14:editId="3632093C">
            <wp:extent cx="5715000" cy="3381375"/>
            <wp:effectExtent l="0" t="0" r="0" b="9525"/>
            <wp:docPr id="1030" name="Picture 6" descr="Customer Journey Map Process Customer Buying Stock Vector (Royalty Free)  1845288430 | Shuttersto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6"/>
                    <pic:cNvPicPr/>
                  </pic:nvPicPr>
                  <pic:blipFill>
                    <a:blip r:embed="rId12" cstate="print"/>
                    <a:srcRect/>
                    <a:stretch/>
                  </pic:blipFill>
                  <pic:spPr>
                    <a:xfrm>
                      <a:off x="0" y="0"/>
                      <a:ext cx="5715000" cy="3381375"/>
                    </a:xfrm>
                    <a:prstGeom prst="rect">
                      <a:avLst/>
                    </a:prstGeom>
                    <a:ln>
                      <a:noFill/>
                    </a:ln>
                  </pic:spPr>
                </pic:pic>
              </a:graphicData>
            </a:graphic>
          </wp:inline>
        </w:drawing>
      </w:r>
    </w:p>
    <w:p w14:paraId="418B96C0" w14:textId="77777777" w:rsidR="00C156DB" w:rsidRDefault="006C58AB">
      <w:pPr>
        <w:pStyle w:val="Heading2"/>
        <w:shd w:val="clear" w:color="auto" w:fill="FFFFFF"/>
        <w:spacing w:line="360" w:lineRule="auto"/>
        <w:jc w:val="both"/>
        <w:rPr>
          <w:rFonts w:eastAsia="Calibri"/>
          <w:b w:val="0"/>
          <w:bCs w:val="0"/>
          <w:color w:val="000000"/>
          <w:sz w:val="24"/>
          <w:szCs w:val="24"/>
          <w:shd w:val="clear" w:color="auto" w:fill="FFFFFF"/>
        </w:rPr>
      </w:pPr>
      <w:r>
        <w:rPr>
          <w:rFonts w:eastAsia="Calibri"/>
          <w:b w:val="0"/>
          <w:bCs w:val="0"/>
          <w:color w:val="000000"/>
          <w:sz w:val="24"/>
          <w:szCs w:val="24"/>
          <w:shd w:val="clear" w:color="auto" w:fill="FFFFFF"/>
        </w:rPr>
        <w:t xml:space="preserve">According to this map, in the first stage the Debenhams is the awareness stage. In which company introduce his product and services in the market. In the second stage, the customer go to the company </w:t>
      </w:r>
      <w:r>
        <w:rPr>
          <w:rFonts w:eastAsia="Calibri"/>
          <w:b w:val="0"/>
          <w:bCs w:val="0"/>
          <w:color w:val="000000"/>
          <w:sz w:val="24"/>
          <w:szCs w:val="24"/>
          <w:shd w:val="clear" w:color="auto" w:fill="FFFFFF"/>
        </w:rPr>
        <w:t xml:space="preserve">official site. Then go to the store of the company and want to buy the product and service. The next stage is the customer finally purchase the things and after buying this the customer will give the </w:t>
      </w:r>
    </w:p>
    <w:p w14:paraId="23231D37" w14:textId="77777777" w:rsidR="00C156DB" w:rsidRDefault="006C58AB">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Engagement technique"</w:t>
      </w:r>
    </w:p>
    <w:p w14:paraId="15249C2D" w14:textId="77777777" w:rsidR="00C156DB" w:rsidRDefault="006C58AB">
      <w:pPr>
        <w:spacing w:line="360" w:lineRule="auto"/>
        <w:jc w:val="both"/>
        <w:rPr>
          <w:rFonts w:ascii="Times New Roman" w:hAnsi="Times New Roman" w:cs="Times New Roman"/>
          <w:color w:val="000000"/>
          <w:sz w:val="24"/>
          <w:szCs w:val="27"/>
          <w:shd w:val="clear" w:color="auto" w:fill="FFFFFF"/>
        </w:rPr>
      </w:pPr>
      <w:r>
        <w:rPr>
          <w:rFonts w:ascii="Times New Roman" w:hAnsi="Times New Roman" w:cs="Times New Roman"/>
          <w:color w:val="000000"/>
          <w:sz w:val="24"/>
          <w:szCs w:val="27"/>
          <w:shd w:val="clear" w:color="auto" w:fill="FFFFFF"/>
        </w:rPr>
        <w:t xml:space="preserve">An engagement model is a </w:t>
      </w:r>
      <w:r>
        <w:rPr>
          <w:rFonts w:ascii="Times New Roman" w:hAnsi="Times New Roman" w:cs="Times New Roman"/>
          <w:color w:val="000000"/>
          <w:sz w:val="24"/>
          <w:szCs w:val="27"/>
          <w:shd w:val="clear" w:color="auto" w:fill="FFFFFF"/>
        </w:rPr>
        <w:t>set of guidelines that defines the relationship between the client and the development team. It includes the responsibilities, obligation, commitment, rules, tasks, and duration of the engagement. All of these are written down in a legally binding contract</w:t>
      </w:r>
      <w:r>
        <w:rPr>
          <w:rFonts w:ascii="Times New Roman" w:hAnsi="Times New Roman" w:cs="Times New Roman"/>
          <w:color w:val="000000"/>
          <w:sz w:val="24"/>
          <w:szCs w:val="27"/>
          <w:shd w:val="clear" w:color="auto" w:fill="FFFFFF"/>
        </w:rPr>
        <w:t xml:space="preserve"> signed by both parties (Robert &amp; Alpert, 2010).</w:t>
      </w:r>
    </w:p>
    <w:p w14:paraId="388831FB" w14:textId="77777777" w:rsidR="00C156DB" w:rsidRDefault="006C58AB">
      <w:pPr>
        <w:spacing w:line="360" w:lineRule="auto"/>
        <w:jc w:val="center"/>
        <w:rPr>
          <w:rFonts w:ascii="Times New Roman" w:eastAsia="Times New Roman" w:hAnsi="Times New Roman" w:cs="Times New Roman"/>
          <w:b/>
          <w:color w:val="000000"/>
          <w:szCs w:val="24"/>
        </w:rPr>
      </w:pPr>
      <w:r>
        <w:rPr>
          <w:noProof/>
        </w:rPr>
        <w:lastRenderedPageBreak/>
        <w:drawing>
          <wp:inline distT="0" distB="0" distL="0" distR="0" wp14:anchorId="389923E8" wp14:editId="66033E57">
            <wp:extent cx="4343400" cy="3467100"/>
            <wp:effectExtent l="0" t="0" r="0" b="0"/>
            <wp:docPr id="1031" name="Picture 2" descr="The total engagement model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13" cstate="print"/>
                    <a:srcRect/>
                    <a:stretch/>
                  </pic:blipFill>
                  <pic:spPr>
                    <a:xfrm>
                      <a:off x="0" y="0"/>
                      <a:ext cx="4343400" cy="3467100"/>
                    </a:xfrm>
                    <a:prstGeom prst="rect">
                      <a:avLst/>
                    </a:prstGeom>
                    <a:ln>
                      <a:noFill/>
                    </a:ln>
                  </pic:spPr>
                </pic:pic>
              </a:graphicData>
            </a:graphic>
          </wp:inline>
        </w:drawing>
      </w:r>
    </w:p>
    <w:p w14:paraId="5BF23689" w14:textId="77777777" w:rsidR="00C156DB" w:rsidRDefault="006C58AB">
      <w:pPr>
        <w:spacing w:line="360" w:lineRule="auto"/>
        <w:jc w:val="center"/>
        <w:rPr>
          <w:rFonts w:ascii="Times New Roman" w:hAnsi="Times New Roman" w:cs="Times New Roman"/>
          <w:b/>
          <w:color w:val="000000"/>
          <w:spacing w:val="-5"/>
          <w:sz w:val="24"/>
          <w:szCs w:val="24"/>
          <w:shd w:val="clear" w:color="auto" w:fill="FFFFFF"/>
        </w:rPr>
      </w:pPr>
      <w:r>
        <w:rPr>
          <w:rFonts w:ascii="Times New Roman" w:hAnsi="Times New Roman" w:cs="Times New Roman"/>
          <w:b/>
          <w:color w:val="000000"/>
          <w:spacing w:val="-5"/>
          <w:sz w:val="24"/>
          <w:szCs w:val="24"/>
          <w:shd w:val="clear" w:color="auto" w:fill="FFFFFF"/>
        </w:rPr>
        <w:t>“Source: ResearchGate.com”</w:t>
      </w:r>
    </w:p>
    <w:p w14:paraId="76230321" w14:textId="77777777" w:rsidR="00C156DB" w:rsidRDefault="00C156DB">
      <w:pPr>
        <w:spacing w:line="360" w:lineRule="auto"/>
        <w:jc w:val="both"/>
        <w:rPr>
          <w:rFonts w:ascii="Times New Roman" w:hAnsi="Times New Roman" w:cs="Times New Roman"/>
          <w:b/>
          <w:color w:val="000000"/>
          <w:spacing w:val="-5"/>
          <w:sz w:val="24"/>
          <w:szCs w:val="24"/>
          <w:shd w:val="clear" w:color="auto" w:fill="FFFFFF"/>
        </w:rPr>
      </w:pPr>
    </w:p>
    <w:p w14:paraId="383BEF44"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Debenhams requests to individuals, all things considered. It was as yet one of the main ten most visited style organizations on the high road as of not long ago. What's more, th</w:t>
      </w:r>
      <w:r>
        <w:rPr>
          <w:rFonts w:ascii="Times New Roman" w:eastAsia="Times New Roman" w:hAnsi="Times New Roman" w:cs="Times New Roman"/>
          <w:color w:val="000000"/>
          <w:sz w:val="24"/>
          <w:szCs w:val="24"/>
        </w:rPr>
        <w:t>is wide allure will permit Boohoo to arrive at many new objective classes that it in any case proved unable.</w:t>
      </w:r>
    </w:p>
    <w:p w14:paraId="6E56DB4B" w14:textId="77777777" w:rsidR="00C156DB" w:rsidRDefault="006C58AB">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light of the Debenhams brand, there is presently the enticing capability of item expansion. In the event that you remember your latest visit to </w:t>
      </w:r>
      <w:r>
        <w:rPr>
          <w:rFonts w:ascii="Times New Roman" w:eastAsia="Times New Roman" w:hAnsi="Times New Roman" w:cs="Times New Roman"/>
          <w:color w:val="000000"/>
          <w:sz w:val="24"/>
          <w:szCs w:val="24"/>
        </w:rPr>
        <w:t>a Debenhams, you will undoubtedly review the few stories of design, yet in addition the shoes, sports merchandise, and homeware. Numerous people are probably not going to be keen on a Boohoo decorative liner or some games shorts. Be that as it may, with th</w:t>
      </w:r>
      <w:r>
        <w:rPr>
          <w:rFonts w:ascii="Times New Roman" w:eastAsia="Times New Roman" w:hAnsi="Times New Roman" w:cs="Times New Roman"/>
          <w:color w:val="000000"/>
          <w:sz w:val="24"/>
          <w:szCs w:val="24"/>
        </w:rPr>
        <w:t>e Debenhams blemish on it, the entire arrangement checks out.</w:t>
      </w:r>
    </w:p>
    <w:p w14:paraId="1527B30D" w14:textId="77777777" w:rsidR="00C156DB" w:rsidRDefault="006C58AB">
      <w:pPr>
        <w:spacing w:line="360" w:lineRule="auto"/>
        <w:jc w:val="both"/>
        <w:rPr>
          <w:rFonts w:ascii="Times New Roman" w:hAnsi="Times New Roman" w:cs="Times New Roman"/>
          <w:b/>
          <w:color w:val="000000"/>
          <w:spacing w:val="-5"/>
          <w:sz w:val="24"/>
          <w:szCs w:val="24"/>
          <w:shd w:val="clear" w:color="auto" w:fill="FFFFFF"/>
        </w:rPr>
      </w:pPr>
      <w:r>
        <w:rPr>
          <w:rFonts w:ascii="Times New Roman" w:eastAsia="Times New Roman" w:hAnsi="Times New Roman" w:cs="Times New Roman"/>
          <w:color w:val="000000"/>
          <w:sz w:val="24"/>
          <w:szCs w:val="24"/>
        </w:rPr>
        <w:t>Then there's the cost lack of care presented by the Debenhams brand. It might have been a fruitcake of a firm eventually, yet it is a brand with monstrous client mindfulness and not inconsequent</w:t>
      </w:r>
      <w:r>
        <w:rPr>
          <w:rFonts w:ascii="Times New Roman" w:eastAsia="Times New Roman" w:hAnsi="Times New Roman" w:cs="Times New Roman"/>
          <w:color w:val="000000"/>
          <w:sz w:val="24"/>
          <w:szCs w:val="24"/>
        </w:rPr>
        <w:t>ial degrees of brand picture. Along these lines, clients might hope to pay something else for Debenhams stock at whatever point Boohoo returns for business on the web (MarketingWeek, 2021).</w:t>
      </w:r>
    </w:p>
    <w:p w14:paraId="2F0CB54B" w14:textId="77777777" w:rsidR="00C156DB" w:rsidRDefault="006C58AB">
      <w:pPr>
        <w:spacing w:line="360" w:lineRule="auto"/>
        <w:jc w:val="both"/>
        <w:rPr>
          <w:rFonts w:ascii="Times New Roman" w:hAnsi="Times New Roman" w:cs="Times New Roman"/>
          <w:b/>
          <w:color w:val="000000"/>
          <w:spacing w:val="-5"/>
          <w:sz w:val="24"/>
          <w:szCs w:val="24"/>
          <w:shd w:val="clear" w:color="auto" w:fill="FFFFFF"/>
        </w:rPr>
      </w:pPr>
      <w:r>
        <w:rPr>
          <w:rFonts w:ascii="Times New Roman" w:hAnsi="Times New Roman" w:cs="Times New Roman"/>
          <w:b/>
          <w:color w:val="000000"/>
          <w:spacing w:val="-5"/>
          <w:sz w:val="24"/>
          <w:szCs w:val="24"/>
          <w:shd w:val="clear" w:color="auto" w:fill="FFFFFF"/>
        </w:rPr>
        <w:lastRenderedPageBreak/>
        <w:t>Conclusion</w:t>
      </w:r>
    </w:p>
    <w:p w14:paraId="1593C13C" w14:textId="77777777" w:rsidR="00C156DB" w:rsidRDefault="006C58AB">
      <w:pPr>
        <w:pStyle w:val="NormalWeb"/>
        <w:shd w:val="clear" w:color="auto" w:fill="FFFFFF"/>
        <w:spacing w:line="360" w:lineRule="auto"/>
        <w:jc w:val="both"/>
        <w:rPr>
          <w:color w:val="000000"/>
        </w:rPr>
      </w:pPr>
      <w:r>
        <w:rPr>
          <w:color w:val="000000"/>
        </w:rPr>
        <w:t xml:space="preserve">Debenhams has combined its showcasing channels through </w:t>
      </w:r>
      <w:r>
        <w:rPr>
          <w:color w:val="000000"/>
        </w:rPr>
        <w:t>the organization's multi-channel advertising procedure. This technique has brought about the organization's monetary achievement (Debenhams, 2010). Debenhams' web-based shop expanded deals by 88.4 percent in 2010, mirroring the program's remarkable achieve</w:t>
      </w:r>
      <w:r>
        <w:rPr>
          <w:color w:val="000000"/>
        </w:rPr>
        <w:t>ment (Debenhams, 2010).</w:t>
      </w:r>
    </w:p>
    <w:p w14:paraId="6068DD1B" w14:textId="77777777" w:rsidR="00C156DB" w:rsidRDefault="006C58AB">
      <w:pPr>
        <w:pStyle w:val="NormalWeb"/>
        <w:shd w:val="clear" w:color="auto" w:fill="FFFFFF"/>
        <w:spacing w:line="360" w:lineRule="auto"/>
        <w:jc w:val="both"/>
        <w:rPr>
          <w:color w:val="000000"/>
        </w:rPr>
      </w:pPr>
      <w:r>
        <w:rPr>
          <w:color w:val="000000"/>
        </w:rPr>
        <w:t xml:space="preserve">Debenhams.com turned into the organization's greatest shop in 2010, and they laid out a web-based presence (Debenhams, 2010). This could never have been attainable without a coordinated promoting methodology that could blend on the </w:t>
      </w:r>
      <w:r>
        <w:rPr>
          <w:color w:val="000000"/>
        </w:rPr>
        <w:t>web and in-store showcasing messages and convey it simultaneously. Therefore, Debenhams carried out an incorporated advertising methodology, which worked on its exhibition.</w:t>
      </w:r>
    </w:p>
    <w:p w14:paraId="31F74B7F" w14:textId="77777777" w:rsidR="00C156DB" w:rsidRDefault="006C58AB">
      <w:pPr>
        <w:pStyle w:val="NormalWeb"/>
        <w:shd w:val="clear" w:color="auto" w:fill="FFFFFF"/>
        <w:spacing w:before="0" w:beforeAutospacing="0" w:line="360" w:lineRule="auto"/>
        <w:jc w:val="both"/>
        <w:rPr>
          <w:color w:val="000000"/>
        </w:rPr>
      </w:pPr>
      <w:r>
        <w:rPr>
          <w:color w:val="000000"/>
        </w:rPr>
        <w:t>Keller's Brand Equity Model is astounding since it shows a brand which stage it has</w:t>
      </w:r>
      <w:r>
        <w:rPr>
          <w:color w:val="000000"/>
        </w:rPr>
        <w:t xml:space="preserve"> a place with and how it might progress. At last, it helps brands in creating brand value. The Brand value pyramid has a few levels, and getting starting with one stage then onto the next could require years.</w:t>
      </w:r>
    </w:p>
    <w:p w14:paraId="7718162F" w14:textId="77777777" w:rsidR="00C156DB" w:rsidRDefault="006C58AB">
      <w:pPr>
        <w:rPr>
          <w:rFonts w:ascii="Times New Roman" w:eastAsia="Times New Roman" w:hAnsi="Times New Roman" w:cs="Times New Roman"/>
          <w:color w:val="000000"/>
          <w:sz w:val="24"/>
          <w:szCs w:val="24"/>
        </w:rPr>
      </w:pPr>
      <w:r>
        <w:rPr>
          <w:color w:val="000000"/>
        </w:rPr>
        <w:br w:type="page"/>
      </w:r>
    </w:p>
    <w:p w14:paraId="7217FB1D" w14:textId="77777777" w:rsidR="00C156DB" w:rsidRDefault="006C58AB">
      <w:pPr>
        <w:spacing w:line="360" w:lineRule="auto"/>
        <w:ind w:left="360"/>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Reference</w:t>
      </w:r>
    </w:p>
    <w:p w14:paraId="1D09730F"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Arvidsson, A., 2006. Brand </w:t>
      </w:r>
      <w:r>
        <w:rPr>
          <w:rFonts w:ascii="Times New Roman" w:hAnsi="Times New Roman" w:cs="Times New Roman"/>
          <w:color w:val="000000"/>
          <w:sz w:val="24"/>
          <w:szCs w:val="24"/>
          <w:shd w:val="clear" w:color="auto" w:fill="FFFFFF"/>
        </w:rPr>
        <w:t>value. </w:t>
      </w:r>
      <w:r>
        <w:rPr>
          <w:rFonts w:ascii="Times New Roman" w:hAnsi="Times New Roman" w:cs="Times New Roman"/>
          <w:i/>
          <w:iCs/>
          <w:color w:val="000000"/>
          <w:sz w:val="24"/>
          <w:szCs w:val="24"/>
          <w:shd w:val="clear" w:color="auto" w:fill="FFFFFF"/>
        </w:rPr>
        <w:t>Journal of Brand management</w:t>
      </w:r>
      <w:r>
        <w:rPr>
          <w:rFonts w:ascii="Times New Roman" w:hAnsi="Times New Roman" w:cs="Times New Roman"/>
          <w:color w:val="000000"/>
          <w:sz w:val="24"/>
          <w:szCs w:val="24"/>
          <w:shd w:val="clear" w:color="auto" w:fill="FFFFFF"/>
        </w:rPr>
        <w:t>, </w:t>
      </w:r>
      <w:r>
        <w:rPr>
          <w:rFonts w:ascii="Times New Roman" w:hAnsi="Times New Roman" w:cs="Times New Roman"/>
          <w:i/>
          <w:iCs/>
          <w:color w:val="000000"/>
          <w:sz w:val="24"/>
          <w:szCs w:val="24"/>
          <w:shd w:val="clear" w:color="auto" w:fill="FFFFFF"/>
        </w:rPr>
        <w:t>13</w:t>
      </w:r>
      <w:r>
        <w:rPr>
          <w:rFonts w:ascii="Times New Roman" w:hAnsi="Times New Roman" w:cs="Times New Roman"/>
          <w:color w:val="000000"/>
          <w:sz w:val="24"/>
          <w:szCs w:val="24"/>
          <w:shd w:val="clear" w:color="auto" w:fill="FFFFFF"/>
        </w:rPr>
        <w:t>(3), pp.188-192.</w:t>
      </w:r>
    </w:p>
    <w:p w14:paraId="0E8FD31B"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Cobley, P., 2008. Communication: Definitions and concepts. </w:t>
      </w:r>
      <w:r>
        <w:rPr>
          <w:rFonts w:ascii="Times New Roman" w:hAnsi="Times New Roman" w:cs="Times New Roman"/>
          <w:i/>
          <w:iCs/>
          <w:color w:val="000000"/>
          <w:sz w:val="24"/>
          <w:szCs w:val="24"/>
          <w:shd w:val="clear" w:color="auto" w:fill="FFFFFF"/>
        </w:rPr>
        <w:t>The international encyclopedia of communication</w:t>
      </w:r>
      <w:r>
        <w:rPr>
          <w:rFonts w:ascii="Times New Roman" w:hAnsi="Times New Roman" w:cs="Times New Roman"/>
          <w:color w:val="000000"/>
          <w:sz w:val="24"/>
          <w:szCs w:val="24"/>
          <w:shd w:val="clear" w:color="auto" w:fill="FFFFFF"/>
        </w:rPr>
        <w:t>.</w:t>
      </w:r>
    </w:p>
    <w:p w14:paraId="3EA25F51"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Dorsey Jr, J.T., 1957. A communication model for administration. </w:t>
      </w:r>
      <w:r>
        <w:rPr>
          <w:rFonts w:ascii="Times New Roman" w:hAnsi="Times New Roman" w:cs="Times New Roman"/>
          <w:i/>
          <w:iCs/>
          <w:color w:val="000000"/>
          <w:sz w:val="24"/>
          <w:szCs w:val="24"/>
          <w:shd w:val="clear" w:color="auto" w:fill="FFFFFF"/>
        </w:rPr>
        <w:t>Administrative Science Quart</w:t>
      </w:r>
      <w:r>
        <w:rPr>
          <w:rFonts w:ascii="Times New Roman" w:hAnsi="Times New Roman" w:cs="Times New Roman"/>
          <w:i/>
          <w:iCs/>
          <w:color w:val="000000"/>
          <w:sz w:val="24"/>
          <w:szCs w:val="24"/>
          <w:shd w:val="clear" w:color="auto" w:fill="FFFFFF"/>
        </w:rPr>
        <w:t>erly</w:t>
      </w:r>
      <w:r>
        <w:rPr>
          <w:rFonts w:ascii="Times New Roman" w:hAnsi="Times New Roman" w:cs="Times New Roman"/>
          <w:color w:val="000000"/>
          <w:sz w:val="24"/>
          <w:szCs w:val="24"/>
          <w:shd w:val="clear" w:color="auto" w:fill="FFFFFF"/>
        </w:rPr>
        <w:t>, pp.307-324.</w:t>
      </w:r>
    </w:p>
    <w:p w14:paraId="762F7C37" w14:textId="77777777" w:rsidR="00C156DB" w:rsidRDefault="006C58AB">
      <w:pPr>
        <w:spacing w:line="360" w:lineRule="auto"/>
        <w:ind w:left="360"/>
        <w:jc w:val="both"/>
        <w:rPr>
          <w:rFonts w:ascii="Times New Roman" w:hAnsi="Times New Roman" w:cs="Times New Roman"/>
          <w:color w:val="000000"/>
          <w:sz w:val="24"/>
          <w:szCs w:val="24"/>
        </w:rPr>
      </w:pPr>
      <w:hyperlink r:id="rId14" w:history="1">
        <w:r>
          <w:rPr>
            <w:rStyle w:val="Hyperlink"/>
            <w:rFonts w:ascii="Times New Roman" w:hAnsi="Times New Roman" w:cs="Times New Roman"/>
            <w:color w:val="000000"/>
            <w:sz w:val="24"/>
            <w:szCs w:val="24"/>
          </w:rPr>
          <w:t>https://economictimes.indiatimes.com/definition/brands</w:t>
        </w:r>
      </w:hyperlink>
    </w:p>
    <w:p w14:paraId="16BD495D" w14:textId="77777777" w:rsidR="00C156DB" w:rsidRDefault="006C58AB">
      <w:pPr>
        <w:spacing w:line="360" w:lineRule="auto"/>
        <w:ind w:left="360"/>
        <w:jc w:val="both"/>
        <w:rPr>
          <w:rFonts w:ascii="Times New Roman" w:hAnsi="Times New Roman" w:cs="Times New Roman"/>
          <w:color w:val="000000"/>
          <w:sz w:val="24"/>
          <w:szCs w:val="24"/>
        </w:rPr>
      </w:pPr>
      <w:hyperlink r:id="rId15" w:history="1">
        <w:r>
          <w:rPr>
            <w:rStyle w:val="Hyperlink"/>
            <w:rFonts w:ascii="Times New Roman" w:hAnsi="Times New Roman" w:cs="Times New Roman"/>
            <w:color w:val="000000"/>
            <w:sz w:val="24"/>
            <w:szCs w:val="24"/>
          </w:rPr>
          <w:t>https://ivypanda.com/essays/integr</w:t>
        </w:r>
        <w:r>
          <w:rPr>
            <w:rStyle w:val="Hyperlink"/>
            <w:rFonts w:ascii="Times New Roman" w:hAnsi="Times New Roman" w:cs="Times New Roman"/>
            <w:color w:val="000000"/>
            <w:sz w:val="24"/>
            <w:szCs w:val="24"/>
          </w:rPr>
          <w:t>ated-marketing-communications/</w:t>
        </w:r>
      </w:hyperlink>
    </w:p>
    <w:p w14:paraId="76B4202A" w14:textId="77777777" w:rsidR="00C156DB" w:rsidRDefault="006C58AB">
      <w:pPr>
        <w:pStyle w:val="NormalWeb"/>
        <w:shd w:val="clear" w:color="auto" w:fill="FFFFFF"/>
        <w:spacing w:before="0" w:beforeAutospacing="0" w:line="360" w:lineRule="auto"/>
        <w:ind w:left="360"/>
        <w:jc w:val="both"/>
        <w:rPr>
          <w:color w:val="000000"/>
        </w:rPr>
      </w:pPr>
      <w:hyperlink r:id="rId16" w:history="1">
        <w:r>
          <w:rPr>
            <w:rStyle w:val="Hyperlink"/>
          </w:rPr>
          <w:t>https://socialsci.libretexts.org/Bookshelves/Communication/Introduction_to_Communication/Communicating_to_Connect__Interpersonal_Communication_for_Today_%28Usera%29/01%3A_Fundamentals_of_Interpersonal_Communication/1.02%3A_Basic_Process_M</w:t>
        </w:r>
        <w:r>
          <w:rPr>
            <w:rStyle w:val="Hyperlink"/>
          </w:rPr>
          <w:t>odels_of_Communication</w:t>
        </w:r>
      </w:hyperlink>
    </w:p>
    <w:p w14:paraId="7742F1FA" w14:textId="77777777" w:rsidR="00C156DB" w:rsidRDefault="006C58AB">
      <w:pPr>
        <w:pStyle w:val="NormalWeb"/>
        <w:shd w:val="clear" w:color="auto" w:fill="FFFFFF"/>
        <w:spacing w:before="0" w:beforeAutospacing="0" w:line="360" w:lineRule="auto"/>
        <w:ind w:left="360"/>
        <w:jc w:val="both"/>
        <w:rPr>
          <w:color w:val="000000"/>
        </w:rPr>
      </w:pPr>
      <w:hyperlink r:id="rId17" w:history="1">
        <w:r>
          <w:rPr>
            <w:rStyle w:val="Hyperlink"/>
          </w:rPr>
          <w:t>https://www.designweek.co.uk/issues/3-september-9-september-2018/debenhams-reveals-new branding-and-adv</w:t>
        </w:r>
        <w:r>
          <w:rPr>
            <w:rStyle w:val="Hyperlink"/>
          </w:rPr>
          <w:t>ertising</w:t>
        </w:r>
      </w:hyperlink>
      <w:r>
        <w:rPr>
          <w:color w:val="000000"/>
        </w:rPr>
        <w:t xml:space="preserve"> campaign/</w:t>
      </w:r>
      <w:proofErr w:type="gramStart"/>
      <w:r>
        <w:rPr>
          <w:color w:val="000000"/>
        </w:rPr>
        <w:t>#:~</w:t>
      </w:r>
      <w:proofErr w:type="gramEnd"/>
      <w:r>
        <w:rPr>
          <w:color w:val="000000"/>
        </w:rPr>
        <w:t>:text=Mother%20Design%20has%20redesigned%20Debenhams,reclaim%20the% 0joy%20of%20shopping%E2%80%9D.</w:t>
      </w:r>
    </w:p>
    <w:p w14:paraId="5E49F470"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https://www.marketingweek.com/debenhams-comes-out-fighting-with-new-brand-identity/</w:t>
      </w:r>
    </w:p>
    <w:p w14:paraId="563346D3" w14:textId="77777777" w:rsidR="00C156DB" w:rsidRDefault="006C58AB">
      <w:pPr>
        <w:pStyle w:val="NormalWeb"/>
        <w:shd w:val="clear" w:color="auto" w:fill="FFFFFF"/>
        <w:spacing w:before="0" w:beforeAutospacing="0" w:line="360" w:lineRule="auto"/>
        <w:ind w:left="360"/>
        <w:jc w:val="both"/>
        <w:rPr>
          <w:color w:val="000000"/>
        </w:rPr>
      </w:pPr>
      <w:r>
        <w:rPr>
          <w:color w:val="000000"/>
        </w:rPr>
        <w:t>https://www.marketingweek.com/mark-ritson-boohoo-buying-debenhams-brand/</w:t>
      </w:r>
    </w:p>
    <w:p w14:paraId="0830FA34" w14:textId="77777777" w:rsidR="00C156DB" w:rsidRDefault="006C58AB">
      <w:pPr>
        <w:pStyle w:val="NormalWeb"/>
        <w:shd w:val="clear" w:color="auto" w:fill="FFFFFF"/>
        <w:spacing w:before="0" w:beforeAutospacing="0" w:line="360" w:lineRule="auto"/>
        <w:ind w:left="360"/>
        <w:jc w:val="both"/>
        <w:rPr>
          <w:color w:val="000000"/>
        </w:rPr>
      </w:pPr>
      <w:hyperlink r:id="rId18" w:history="1">
        <w:r>
          <w:rPr>
            <w:rStyle w:val="Hyperlink"/>
          </w:rPr>
          <w:t>https:</w:t>
        </w:r>
        <w:r>
          <w:rPr>
            <w:rStyle w:val="Hyperlink"/>
          </w:rPr>
          <w:t>//www.questionpro.com/blog/employee-engagement-strategies-best-practices/</w:t>
        </w:r>
      </w:hyperlink>
    </w:p>
    <w:p w14:paraId="59FB3F6E" w14:textId="77777777" w:rsidR="00C156DB" w:rsidRDefault="006C58AB">
      <w:pPr>
        <w:pStyle w:val="NormalWeb"/>
        <w:shd w:val="clear" w:color="auto" w:fill="FFFFFF"/>
        <w:spacing w:before="0" w:beforeAutospacing="0" w:line="360" w:lineRule="auto"/>
        <w:ind w:left="360"/>
        <w:jc w:val="both"/>
        <w:rPr>
          <w:color w:val="000000"/>
        </w:rPr>
      </w:pPr>
      <w:hyperlink r:id="rId19" w:history="1">
        <w:r>
          <w:rPr>
            <w:rStyle w:val="Hyperlink"/>
          </w:rPr>
          <w:t>https://www.researchgate.net/figure/The-total-engagement-model_fig2_49513186</w:t>
        </w:r>
      </w:hyperlink>
    </w:p>
    <w:p w14:paraId="16BD550D" w14:textId="77777777" w:rsidR="00C156DB" w:rsidRDefault="006C58AB">
      <w:pPr>
        <w:pStyle w:val="NormalWeb"/>
        <w:shd w:val="clear" w:color="auto" w:fill="FFFFFF"/>
        <w:spacing w:before="0" w:beforeAutospacing="0" w:line="360" w:lineRule="auto"/>
        <w:ind w:left="360"/>
        <w:jc w:val="both"/>
        <w:rPr>
          <w:color w:val="000000"/>
        </w:rPr>
      </w:pPr>
      <w:hyperlink r:id="rId20" w:history="1">
        <w:r>
          <w:rPr>
            <w:rStyle w:val="Hyperlink"/>
          </w:rPr>
          <w:t>https://www.shutterstock.com/image-vector/customer-journey-map-process-buying-decision-1706730172</w:t>
        </w:r>
      </w:hyperlink>
    </w:p>
    <w:p w14:paraId="78749163" w14:textId="77777777" w:rsidR="00C156DB" w:rsidRDefault="006C58AB">
      <w:pPr>
        <w:shd w:val="clear" w:color="auto" w:fill="FFFFFF"/>
        <w:spacing w:after="100" w:afterAutospacing="1"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https://www.theguardian.com/business/2021/jul/14/booh</w:t>
      </w:r>
      <w:r>
        <w:rPr>
          <w:rFonts w:ascii="Times New Roman" w:hAnsi="Times New Roman" w:cs="Times New Roman"/>
          <w:color w:val="000000"/>
          <w:sz w:val="24"/>
          <w:szCs w:val="24"/>
          <w:shd w:val="clear" w:color="auto" w:fill="FFFFFF"/>
        </w:rPr>
        <w:t>oo-sell-brands-debenhams-stores-middle-east</w:t>
      </w:r>
    </w:p>
    <w:p w14:paraId="2AFA6F9D"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Norton, D.W. and Pine, B.J., 2013. Using the customer journey to road test and refine the business model. </w:t>
      </w:r>
      <w:r>
        <w:rPr>
          <w:rFonts w:ascii="Times New Roman" w:hAnsi="Times New Roman" w:cs="Times New Roman"/>
          <w:i/>
          <w:iCs/>
          <w:color w:val="000000"/>
          <w:sz w:val="24"/>
          <w:szCs w:val="24"/>
          <w:shd w:val="clear" w:color="auto" w:fill="FFFFFF"/>
        </w:rPr>
        <w:t>Strategy &amp; Leadership</w:t>
      </w:r>
      <w:r>
        <w:rPr>
          <w:rFonts w:ascii="Times New Roman" w:hAnsi="Times New Roman" w:cs="Times New Roman"/>
          <w:color w:val="000000"/>
          <w:sz w:val="24"/>
          <w:szCs w:val="24"/>
          <w:shd w:val="clear" w:color="auto" w:fill="FFFFFF"/>
        </w:rPr>
        <w:t>.</w:t>
      </w:r>
    </w:p>
    <w:p w14:paraId="64989C32" w14:textId="77777777" w:rsidR="00C156DB" w:rsidRDefault="006C58AB">
      <w:pPr>
        <w:pStyle w:val="NormalWeb"/>
        <w:shd w:val="clear" w:color="auto" w:fill="FFFFFF"/>
        <w:spacing w:before="0" w:beforeAutospacing="0" w:line="360" w:lineRule="auto"/>
        <w:ind w:left="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Roberts, C., &amp; Alpert, F. (2010). Total customer engagement: designing and aligning</w:t>
      </w:r>
      <w:r>
        <w:rPr>
          <w:rFonts w:ascii="Arial" w:hAnsi="Arial" w:cs="Arial"/>
          <w:color w:val="222222"/>
          <w:sz w:val="20"/>
          <w:szCs w:val="20"/>
          <w:shd w:val="clear" w:color="auto" w:fill="FFFFFF"/>
        </w:rPr>
        <w:t xml:space="preserve"> key strategic elements to achieve growth. </w:t>
      </w:r>
      <w:r>
        <w:rPr>
          <w:rFonts w:ascii="Arial" w:hAnsi="Arial" w:cs="Arial"/>
          <w:i/>
          <w:iCs/>
          <w:color w:val="222222"/>
          <w:sz w:val="20"/>
          <w:szCs w:val="20"/>
          <w:shd w:val="clear" w:color="auto" w:fill="FFFFFF"/>
        </w:rPr>
        <w:t>Journal of Product &amp; Brand Management</w:t>
      </w:r>
      <w:r>
        <w:rPr>
          <w:rFonts w:ascii="Arial" w:hAnsi="Arial" w:cs="Arial"/>
          <w:color w:val="222222"/>
          <w:sz w:val="20"/>
          <w:szCs w:val="20"/>
          <w:shd w:val="clear" w:color="auto" w:fill="FFFFFF"/>
        </w:rPr>
        <w:t>.</w:t>
      </w:r>
    </w:p>
    <w:p w14:paraId="4DAD12EA"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Schreuer, R., 2000. To build brand equity, marketing alone is not enough. </w:t>
      </w:r>
      <w:r>
        <w:rPr>
          <w:rFonts w:ascii="Times New Roman" w:hAnsi="Times New Roman" w:cs="Times New Roman"/>
          <w:i/>
          <w:iCs/>
          <w:color w:val="000000"/>
          <w:sz w:val="24"/>
          <w:szCs w:val="24"/>
          <w:shd w:val="clear" w:color="auto" w:fill="FFFFFF"/>
        </w:rPr>
        <w:t>Strategy &amp; Leadership</w:t>
      </w:r>
      <w:r>
        <w:rPr>
          <w:rFonts w:ascii="Times New Roman" w:hAnsi="Times New Roman" w:cs="Times New Roman"/>
          <w:color w:val="000000"/>
          <w:sz w:val="24"/>
          <w:szCs w:val="24"/>
          <w:shd w:val="clear" w:color="auto" w:fill="FFFFFF"/>
        </w:rPr>
        <w:t>.</w:t>
      </w:r>
    </w:p>
    <w:p w14:paraId="03BB724E"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Strachan, A. and Nemoto, K., 2011. Debenhams. </w:t>
      </w:r>
      <w:r>
        <w:rPr>
          <w:rFonts w:ascii="Times New Roman" w:hAnsi="Times New Roman" w:cs="Times New Roman"/>
          <w:i/>
          <w:iCs/>
          <w:color w:val="000000"/>
          <w:sz w:val="24"/>
          <w:szCs w:val="24"/>
          <w:shd w:val="clear" w:color="auto" w:fill="FFFFFF"/>
        </w:rPr>
        <w:t xml:space="preserve">International Private </w:t>
      </w:r>
      <w:r>
        <w:rPr>
          <w:rFonts w:ascii="Times New Roman" w:hAnsi="Times New Roman" w:cs="Times New Roman"/>
          <w:i/>
          <w:iCs/>
          <w:color w:val="000000"/>
          <w:sz w:val="24"/>
          <w:szCs w:val="24"/>
          <w:shd w:val="clear" w:color="auto" w:fill="FFFFFF"/>
        </w:rPr>
        <w:t>Equity</w:t>
      </w:r>
      <w:r>
        <w:rPr>
          <w:rFonts w:ascii="Times New Roman" w:hAnsi="Times New Roman" w:cs="Times New Roman"/>
          <w:color w:val="000000"/>
          <w:sz w:val="24"/>
          <w:szCs w:val="24"/>
          <w:shd w:val="clear" w:color="auto" w:fill="FFFFFF"/>
        </w:rPr>
        <w:t>, pp.617-640.</w:t>
      </w:r>
    </w:p>
    <w:p w14:paraId="491CBEE7" w14:textId="77777777" w:rsidR="00C156DB" w:rsidRDefault="006C58AB">
      <w:pPr>
        <w:spacing w:line="36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UKEssays. November 2018. The Organisational Challenges Faced By Debenhams Commerce Essay. [online]. Available from: https://www.ukessays.com/essays/commerce/the-organisational-challenges-faced-by-debenhams-commerce-essay.php?vref=1 [Acc</w:t>
      </w:r>
      <w:r>
        <w:rPr>
          <w:rFonts w:ascii="Times New Roman" w:hAnsi="Times New Roman" w:cs="Times New Roman"/>
          <w:color w:val="000000"/>
          <w:sz w:val="24"/>
          <w:szCs w:val="24"/>
        </w:rPr>
        <w:t>essed 24 August 2022].</w:t>
      </w:r>
    </w:p>
    <w:p w14:paraId="6ED46FF8" w14:textId="77777777" w:rsidR="00C156DB" w:rsidRDefault="006C58AB">
      <w:pPr>
        <w:spacing w:line="360" w:lineRule="auto"/>
        <w:ind w:left="36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Vannucci, V. and Pantano, E., 2019. Digital or human touchpoints? Insights from consumer-facing in-store services. </w:t>
      </w:r>
      <w:r>
        <w:rPr>
          <w:rFonts w:ascii="Times New Roman" w:hAnsi="Times New Roman" w:cs="Times New Roman"/>
          <w:i/>
          <w:iCs/>
          <w:color w:val="000000"/>
          <w:sz w:val="24"/>
          <w:szCs w:val="24"/>
          <w:shd w:val="clear" w:color="auto" w:fill="FFFFFF"/>
        </w:rPr>
        <w:t>Information Technology &amp; People</w:t>
      </w:r>
      <w:r>
        <w:rPr>
          <w:rFonts w:ascii="Times New Roman" w:hAnsi="Times New Roman" w:cs="Times New Roman"/>
          <w:color w:val="000000"/>
          <w:sz w:val="24"/>
          <w:szCs w:val="24"/>
          <w:shd w:val="clear" w:color="auto" w:fill="FFFFFF"/>
        </w:rPr>
        <w:t>.</w:t>
      </w:r>
    </w:p>
    <w:p w14:paraId="66D864F1" w14:textId="77777777" w:rsidR="00C156DB" w:rsidRDefault="006C58AB">
      <w:pPr>
        <w:spacing w:line="360" w:lineRule="auto"/>
        <w:ind w:left="360"/>
        <w:jc w:val="both"/>
      </w:pPr>
      <w:r>
        <w:rPr>
          <w:rFonts w:ascii="Times New Roman" w:hAnsi="Times New Roman" w:cs="Times New Roman"/>
          <w:color w:val="000000"/>
          <w:sz w:val="24"/>
          <w:szCs w:val="24"/>
          <w:shd w:val="clear" w:color="auto" w:fill="FFFFFF"/>
        </w:rPr>
        <w:t>Vasileva, I.V. and Vasileva, T.N., 2017. Keller''s brand equity model. </w:t>
      </w:r>
      <w:r>
        <w:rPr>
          <w:rFonts w:ascii="Times New Roman" w:hAnsi="Times New Roman" w:cs="Times New Roman"/>
          <w:i/>
          <w:iCs/>
          <w:color w:val="000000"/>
          <w:sz w:val="24"/>
          <w:szCs w:val="24"/>
          <w:shd w:val="clear" w:color="auto" w:fill="FFFFFF"/>
        </w:rPr>
        <w:t>Modern Science</w:t>
      </w:r>
      <w:r>
        <w:rPr>
          <w:rFonts w:ascii="Times New Roman" w:hAnsi="Times New Roman" w:cs="Times New Roman"/>
          <w:color w:val="000000"/>
          <w:sz w:val="24"/>
          <w:szCs w:val="24"/>
          <w:shd w:val="clear" w:color="auto" w:fill="FFFFFF"/>
        </w:rPr>
        <w:t>, (6-1), pp.93-98.</w:t>
      </w:r>
      <w:r>
        <w:t xml:space="preserve"> </w:t>
      </w:r>
    </w:p>
    <w:p w14:paraId="16A56877" w14:textId="77777777" w:rsidR="00C156DB" w:rsidRDefault="006C58AB">
      <w:pPr>
        <w:spacing w:line="36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Watson Jr, J.B., 2004. Engagement Model. </w:t>
      </w:r>
      <w:r>
        <w:rPr>
          <w:rFonts w:ascii="Times New Roman" w:hAnsi="Times New Roman" w:cs="Times New Roman"/>
          <w:i/>
          <w:iCs/>
          <w:color w:val="000000"/>
          <w:sz w:val="24"/>
          <w:szCs w:val="24"/>
          <w:shd w:val="clear" w:color="auto" w:fill="FFFFFF"/>
        </w:rPr>
        <w:t>Service-learning: History, theory, and issues</w:t>
      </w:r>
      <w:r>
        <w:rPr>
          <w:rFonts w:ascii="Times New Roman" w:hAnsi="Times New Roman" w:cs="Times New Roman"/>
          <w:color w:val="000000"/>
          <w:sz w:val="24"/>
          <w:szCs w:val="24"/>
          <w:shd w:val="clear" w:color="auto" w:fill="FFFFFF"/>
        </w:rPr>
        <w:t>, p.73.</w:t>
      </w:r>
    </w:p>
    <w:sectPr w:rsidR="00C156DB">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71326" w14:textId="77777777" w:rsidR="00000000" w:rsidRDefault="006C58AB">
      <w:pPr>
        <w:spacing w:after="0" w:line="240" w:lineRule="auto"/>
      </w:pPr>
      <w:r>
        <w:separator/>
      </w:r>
    </w:p>
  </w:endnote>
  <w:endnote w:type="continuationSeparator" w:id="0">
    <w:p w14:paraId="23632112" w14:textId="77777777" w:rsidR="00000000" w:rsidRDefault="006C5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58D7" w14:textId="77777777" w:rsidR="00C156DB" w:rsidRDefault="006C58AB">
    <w:pPr>
      <w:pStyle w:val="Footer"/>
      <w:jc w:val="right"/>
    </w:pPr>
    <w:r>
      <w:fldChar w:fldCharType="begin"/>
    </w:r>
    <w:r>
      <w:instrText xml:space="preserve"> PAGE   \* MERGEFORMAT </w:instrText>
    </w:r>
    <w:r>
      <w:fldChar w:fldCharType="separate"/>
    </w:r>
    <w:r>
      <w:rPr>
        <w:noProof/>
      </w:rPr>
      <w:t>1</w:t>
    </w:r>
    <w:r>
      <w:rPr>
        <w:noProof/>
      </w:rPr>
      <w:fldChar w:fldCharType="end"/>
    </w:r>
  </w:p>
  <w:p w14:paraId="30B61CA4" w14:textId="77777777" w:rsidR="00C156DB" w:rsidRDefault="00C15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B7F40" w14:textId="77777777" w:rsidR="00000000" w:rsidRDefault="006C58AB">
      <w:pPr>
        <w:spacing w:after="0" w:line="240" w:lineRule="auto"/>
      </w:pPr>
      <w:r>
        <w:separator/>
      </w:r>
    </w:p>
  </w:footnote>
  <w:footnote w:type="continuationSeparator" w:id="0">
    <w:p w14:paraId="20ABDF91" w14:textId="77777777" w:rsidR="00000000" w:rsidRDefault="006C5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59381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multilevel"/>
    <w:tmpl w:val="E640EAB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2"/>
    <w:multiLevelType w:val="hybridMultilevel"/>
    <w:tmpl w:val="F82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multilevel"/>
    <w:tmpl w:val="6ADA959C"/>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4" w15:restartNumberingAfterBreak="0">
    <w:nsid w:val="00000004"/>
    <w:multiLevelType w:val="hybridMultilevel"/>
    <w:tmpl w:val="369E9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ECF4D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multilevel"/>
    <w:tmpl w:val="EB64089C"/>
    <w:lvl w:ilvl="0">
      <w:start w:val="1"/>
      <w:numFmt w:val="bullet"/>
      <w:lvlText w:val="o"/>
      <w:lvlJc w:val="left"/>
      <w:pPr>
        <w:tabs>
          <w:tab w:val="left" w:pos="720"/>
        </w:tabs>
        <w:ind w:left="720" w:hanging="360"/>
      </w:pPr>
      <w:rPr>
        <w:rFonts w:ascii="Courier New" w:hAnsi="Courier New"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o"/>
      <w:lvlJc w:val="left"/>
      <w:pPr>
        <w:tabs>
          <w:tab w:val="left" w:pos="2160"/>
        </w:tabs>
        <w:ind w:left="2160" w:hanging="360"/>
      </w:pPr>
      <w:rPr>
        <w:rFonts w:ascii="Courier New" w:hAnsi="Courier New" w:hint="default"/>
        <w:sz w:val="20"/>
      </w:rPr>
    </w:lvl>
    <w:lvl w:ilvl="3" w:tentative="1">
      <w:start w:val="1"/>
      <w:numFmt w:val="bullet"/>
      <w:lvlText w:val="o"/>
      <w:lvlJc w:val="left"/>
      <w:pPr>
        <w:tabs>
          <w:tab w:val="left" w:pos="2880"/>
        </w:tabs>
        <w:ind w:left="2880" w:hanging="360"/>
      </w:pPr>
      <w:rPr>
        <w:rFonts w:ascii="Courier New" w:hAnsi="Courier New" w:hint="default"/>
        <w:sz w:val="20"/>
      </w:rPr>
    </w:lvl>
    <w:lvl w:ilvl="4" w:tentative="1">
      <w:start w:val="1"/>
      <w:numFmt w:val="bullet"/>
      <w:lvlText w:val="o"/>
      <w:lvlJc w:val="left"/>
      <w:pPr>
        <w:tabs>
          <w:tab w:val="left" w:pos="3600"/>
        </w:tabs>
        <w:ind w:left="3600" w:hanging="360"/>
      </w:pPr>
      <w:rPr>
        <w:rFonts w:ascii="Courier New" w:hAnsi="Courier New" w:hint="default"/>
        <w:sz w:val="20"/>
      </w:rPr>
    </w:lvl>
    <w:lvl w:ilvl="5" w:tentative="1">
      <w:start w:val="1"/>
      <w:numFmt w:val="bullet"/>
      <w:lvlText w:val="o"/>
      <w:lvlJc w:val="left"/>
      <w:pPr>
        <w:tabs>
          <w:tab w:val="left" w:pos="4320"/>
        </w:tabs>
        <w:ind w:left="4320" w:hanging="360"/>
      </w:pPr>
      <w:rPr>
        <w:rFonts w:ascii="Courier New" w:hAnsi="Courier New" w:hint="default"/>
        <w:sz w:val="20"/>
      </w:rPr>
    </w:lvl>
    <w:lvl w:ilvl="6" w:tentative="1">
      <w:start w:val="1"/>
      <w:numFmt w:val="bullet"/>
      <w:lvlText w:val="o"/>
      <w:lvlJc w:val="left"/>
      <w:pPr>
        <w:tabs>
          <w:tab w:val="left" w:pos="5040"/>
        </w:tabs>
        <w:ind w:left="5040" w:hanging="360"/>
      </w:pPr>
      <w:rPr>
        <w:rFonts w:ascii="Courier New" w:hAnsi="Courier New" w:hint="default"/>
        <w:sz w:val="20"/>
      </w:rPr>
    </w:lvl>
    <w:lvl w:ilvl="7" w:tentative="1">
      <w:start w:val="1"/>
      <w:numFmt w:val="bullet"/>
      <w:lvlText w:val="o"/>
      <w:lvlJc w:val="left"/>
      <w:pPr>
        <w:tabs>
          <w:tab w:val="left" w:pos="5760"/>
        </w:tabs>
        <w:ind w:left="5760" w:hanging="360"/>
      </w:pPr>
      <w:rPr>
        <w:rFonts w:ascii="Courier New" w:hAnsi="Courier New" w:hint="default"/>
        <w:sz w:val="20"/>
      </w:rPr>
    </w:lvl>
    <w:lvl w:ilvl="8" w:tentative="1">
      <w:start w:val="1"/>
      <w:numFmt w:val="bullet"/>
      <w:lvlText w:val="o"/>
      <w:lvlJc w:val="left"/>
      <w:pPr>
        <w:tabs>
          <w:tab w:val="left" w:pos="6480"/>
        </w:tabs>
        <w:ind w:left="6480" w:hanging="360"/>
      </w:pPr>
      <w:rPr>
        <w:rFonts w:ascii="Courier New" w:hAnsi="Courier New" w:hint="default"/>
        <w:sz w:val="20"/>
      </w:rPr>
    </w:lvl>
  </w:abstractNum>
  <w:abstractNum w:abstractNumId="7" w15:restartNumberingAfterBreak="0">
    <w:nsid w:val="00000007"/>
    <w:multiLevelType w:val="hybridMultilevel"/>
    <w:tmpl w:val="11567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7675963">
    <w:abstractNumId w:val="5"/>
  </w:num>
  <w:num w:numId="2" w16cid:durableId="71392762">
    <w:abstractNumId w:val="6"/>
  </w:num>
  <w:num w:numId="3" w16cid:durableId="145363607">
    <w:abstractNumId w:val="3"/>
  </w:num>
  <w:num w:numId="4" w16cid:durableId="1327442458">
    <w:abstractNumId w:val="1"/>
  </w:num>
  <w:num w:numId="5" w16cid:durableId="229849027">
    <w:abstractNumId w:val="0"/>
  </w:num>
  <w:num w:numId="6" w16cid:durableId="752433504">
    <w:abstractNumId w:val="4"/>
  </w:num>
  <w:num w:numId="7" w16cid:durableId="1664775494">
    <w:abstractNumId w:val="2"/>
  </w:num>
  <w:num w:numId="8" w16cid:durableId="17639117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6DB"/>
    <w:rsid w:val="004B7AF8"/>
    <w:rsid w:val="006B69BE"/>
    <w:rsid w:val="006C58AB"/>
    <w:rsid w:val="00C156DB"/>
    <w:rsid w:val="00ED635C"/>
    <w:rsid w:val="00FB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AD9EF"/>
  <w15:docId w15:val="{9476EB7D-F4CE-434E-8179-12528C0A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unhideWhenUsed/>
    <w:qFormat/>
    <w:pPr>
      <w:keepNext/>
      <w:keepLines/>
      <w:spacing w:before="40" w:after="0"/>
      <w:outlineLvl w:val="3"/>
    </w:pPr>
    <w:rPr>
      <w:rFonts w:ascii="Calibri Light" w:eastAsia="SimSun" w:hAnsi="Calibri Light"/>
      <w:i/>
      <w:iCs/>
      <w:color w:val="2E74B5"/>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paragraph">
    <w:name w:val="topic-paragraph"/>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4Char">
    <w:name w:val="Heading 4 Char"/>
    <w:basedOn w:val="DefaultParagraphFont"/>
    <w:link w:val="Heading4"/>
    <w:uiPriority w:val="9"/>
    <w:rPr>
      <w:rFonts w:ascii="Calibri Light" w:eastAsia="SimSun" w:hAnsi="Calibri Light" w:cs="SimSun"/>
      <w:i/>
      <w:iCs/>
      <w:color w:val="2E74B5"/>
    </w:rPr>
  </w:style>
  <w:style w:type="character" w:customStyle="1" w:styleId="Heading5Char">
    <w:name w:val="Heading 5 Char"/>
    <w:basedOn w:val="DefaultParagraphFont"/>
    <w:link w:val="Heading5"/>
    <w:uiPriority w:val="9"/>
    <w:rPr>
      <w:rFonts w:ascii="Calibri Light" w:eastAsia="SimSun" w:hAnsi="Calibri Light" w:cs="SimSun"/>
      <w:color w:val="2E74B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questionpro.com/blog/employee-engagement-strategies-best-practic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designweek.co.uk/issues/3-september-9-september-2018/debenhams-reveals-new%20branding-and-advertising" TargetMode="External"/><Relationship Id="rId2" Type="http://schemas.openxmlformats.org/officeDocument/2006/relationships/numbering" Target="numbering.xml"/><Relationship Id="rId16" Type="http://schemas.openxmlformats.org/officeDocument/2006/relationships/hyperlink" Target="https://socialsci.libretexts.org/Bookshelves/Communication/Introduction_to_Communication/Communicating_to_Connect__Interpersonal_Communication_for_Today_%28Usera%29/01%3A_Fundamentals_of_Interpersonal_Communication/1.02%3A_Basic_Process_Models_of_Communication" TargetMode="External"/><Relationship Id="rId20" Type="http://schemas.openxmlformats.org/officeDocument/2006/relationships/hyperlink" Target="https://www.shutterstock.com/image-vector/customer-journey-map-process-buying-decision-17067301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ivypanda.com/essays/integrated-marketing-communication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researchgate.net/figure/The-total-engagement-model_fig2_495131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onomictimes.indiatimes.com/definition/brand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42BA-262A-40D3-A85F-EC544573C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3147</Words>
  <Characters>17940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Rahul Kumar</cp:lastModifiedBy>
  <cp:revision>3</cp:revision>
  <dcterms:created xsi:type="dcterms:W3CDTF">2022-09-08T21:27:00Z</dcterms:created>
  <dcterms:modified xsi:type="dcterms:W3CDTF">2022-09-08T21:28:00Z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c3d461192d0f4082aef6623dbb682adf</vt:lpwstr>
  </property>
</Properties>
</file>