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2A4B0" w14:textId="7EE73A29" w:rsidR="001155A4" w:rsidRPr="00FE6934" w:rsidRDefault="001155A4" w:rsidP="00741E10">
      <w:pPr>
        <w:spacing w:line="360" w:lineRule="auto"/>
        <w:jc w:val="center"/>
        <w:rPr>
          <w:rFonts w:ascii="Times New Roman" w:hAnsi="Times New Roman" w:cs="Times New Roman"/>
          <w:b/>
          <w:bCs/>
          <w:sz w:val="36"/>
          <w:szCs w:val="36"/>
        </w:rPr>
      </w:pPr>
      <w:r w:rsidRPr="00FE6934">
        <w:rPr>
          <w:rFonts w:ascii="Times New Roman" w:hAnsi="Times New Roman" w:cs="Times New Roman"/>
          <w:b/>
          <w:bCs/>
          <w:sz w:val="36"/>
          <w:szCs w:val="36"/>
        </w:rPr>
        <w:t>Gender Disguise and Autonomous Struggle: A Cross-Cultural Study of Female Writing from Hua Mulan, Zhu Yingtai to The Yellow Wallpaper</w:t>
      </w:r>
    </w:p>
    <w:p w14:paraId="1E018971" w14:textId="77777777" w:rsidR="001155A4" w:rsidRDefault="001155A4" w:rsidP="001155A4"/>
    <w:p w14:paraId="59F71C4F" w14:textId="77777777" w:rsidR="00E64EE2" w:rsidRDefault="00E64EE2" w:rsidP="001155A4"/>
    <w:p w14:paraId="271F8C08" w14:textId="77777777" w:rsidR="00E64EE2" w:rsidRDefault="00E64EE2" w:rsidP="001155A4"/>
    <w:p w14:paraId="0AE4C0F8" w14:textId="7776A76A" w:rsidR="001155A4" w:rsidRPr="00E64EE2" w:rsidRDefault="001155A4" w:rsidP="00741E10">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Abstract</w:t>
      </w:r>
    </w:p>
    <w:p w14:paraId="10D64DD2" w14:textId="71463009" w:rsidR="001155A4" w:rsidRPr="00741E10" w:rsidRDefault="001155A4" w:rsidP="00D81EC2">
      <w:pPr>
        <w:spacing w:line="360" w:lineRule="auto"/>
        <w:ind w:firstLineChars="200" w:firstLine="480"/>
        <w:rPr>
          <w:rFonts w:ascii="Times New Roman" w:hAnsi="Times New Roman" w:cs="Times New Roman"/>
        </w:rPr>
      </w:pPr>
      <w:r w:rsidRPr="00741E10">
        <w:rPr>
          <w:rFonts w:ascii="Times New Roman" w:hAnsi="Times New Roman" w:cs="Times New Roman"/>
        </w:rPr>
        <w:t xml:space="preserve">This essay explores </w:t>
      </w:r>
      <w:r w:rsidR="00B52012" w:rsidRPr="00741E10">
        <w:rPr>
          <w:rFonts w:ascii="Times New Roman" w:hAnsi="Times New Roman" w:cs="Times New Roman"/>
        </w:rPr>
        <w:t>“</w:t>
      </w:r>
      <w:r w:rsidRPr="00741E10">
        <w:rPr>
          <w:rFonts w:ascii="Times New Roman" w:hAnsi="Times New Roman" w:cs="Times New Roman"/>
        </w:rPr>
        <w:t>gender disguise</w:t>
      </w:r>
      <w:r w:rsidR="00B52012" w:rsidRPr="00741E10">
        <w:rPr>
          <w:rFonts w:ascii="Times New Roman" w:hAnsi="Times New Roman" w:cs="Times New Roman"/>
        </w:rPr>
        <w:t>”</w:t>
      </w:r>
      <w:r w:rsidRPr="00741E10">
        <w:rPr>
          <w:rFonts w:ascii="Times New Roman" w:hAnsi="Times New Roman" w:cs="Times New Roman"/>
        </w:rPr>
        <w:t xml:space="preserve"> as a pivotal strategic practice through which women resist patriarchal constraints and pursue autonomy, conducting a cross-cultural analysis across traditional Chinese narratives and modern Western women</w:t>
      </w:r>
      <w:r w:rsidR="00D81EC2">
        <w:rPr>
          <w:rFonts w:ascii="Times New Roman" w:hAnsi="Times New Roman" w:cs="Times New Roman"/>
        </w:rPr>
        <w:t>’</w:t>
      </w:r>
      <w:r w:rsidRPr="00741E10">
        <w:rPr>
          <w:rFonts w:ascii="Times New Roman" w:hAnsi="Times New Roman" w:cs="Times New Roman"/>
        </w:rPr>
        <w:t xml:space="preserve">s writing. Focusing on Hua Mulan and Zhu Yingtai in Chinese folklore, it examines how explicit cross-dressing enables women to break gendered barriers in military service and education, thereby challenging the patriarchal order—with their performances of </w:t>
      </w:r>
      <w:r w:rsidR="00B52012" w:rsidRPr="00741E10">
        <w:rPr>
          <w:rFonts w:ascii="Times New Roman" w:hAnsi="Times New Roman" w:cs="Times New Roman"/>
        </w:rPr>
        <w:t>“</w:t>
      </w:r>
      <w:r w:rsidRPr="00741E10">
        <w:rPr>
          <w:rFonts w:ascii="Times New Roman" w:hAnsi="Times New Roman" w:cs="Times New Roman"/>
        </w:rPr>
        <w:t>chastity</w:t>
      </w:r>
      <w:r w:rsidR="00B52012" w:rsidRPr="00741E10">
        <w:rPr>
          <w:rFonts w:ascii="Times New Roman" w:hAnsi="Times New Roman" w:cs="Times New Roman"/>
        </w:rPr>
        <w:t>”</w:t>
      </w:r>
      <w:r w:rsidRPr="00741E10">
        <w:rPr>
          <w:rFonts w:ascii="Times New Roman" w:hAnsi="Times New Roman" w:cs="Times New Roman"/>
        </w:rPr>
        <w:t xml:space="preserve"> extending beyond widowhood to encompass filial piety and national loyalty. Meanwhile, it investigates implicit norm-defiance in Charlotte Perkins Gilman</w:t>
      </w:r>
      <w:r w:rsidR="00D81EC2">
        <w:rPr>
          <w:rFonts w:ascii="Times New Roman" w:hAnsi="Times New Roman" w:cs="Times New Roman"/>
        </w:rPr>
        <w:t>’</w:t>
      </w:r>
      <w:r w:rsidRPr="00741E10">
        <w:rPr>
          <w:rFonts w:ascii="Times New Roman" w:hAnsi="Times New Roman" w:cs="Times New Roman"/>
        </w:rPr>
        <w:t xml:space="preserve">s </w:t>
      </w:r>
      <w:r w:rsidRPr="00741E10">
        <w:rPr>
          <w:rFonts w:ascii="Times New Roman" w:hAnsi="Times New Roman" w:cs="Times New Roman"/>
          <w:i/>
          <w:iCs/>
        </w:rPr>
        <w:t>The Yellow Wallpaper</w:t>
      </w:r>
      <w:r w:rsidRPr="00741E10">
        <w:rPr>
          <w:rFonts w:ascii="Times New Roman" w:hAnsi="Times New Roman" w:cs="Times New Roman"/>
        </w:rPr>
        <w:t xml:space="preserve"> and Katherine Mansfield</w:t>
      </w:r>
      <w:r w:rsidR="00D81EC2">
        <w:rPr>
          <w:rFonts w:ascii="Times New Roman" w:hAnsi="Times New Roman" w:cs="Times New Roman"/>
        </w:rPr>
        <w:t>’</w:t>
      </w:r>
      <w:r w:rsidRPr="00741E10">
        <w:rPr>
          <w:rFonts w:ascii="Times New Roman" w:hAnsi="Times New Roman" w:cs="Times New Roman"/>
        </w:rPr>
        <w:t xml:space="preserve">s </w:t>
      </w:r>
      <w:r w:rsidRPr="00741E10">
        <w:rPr>
          <w:rFonts w:ascii="Times New Roman" w:hAnsi="Times New Roman" w:cs="Times New Roman"/>
          <w:i/>
          <w:iCs/>
        </w:rPr>
        <w:t>The Daughters of the Late Colonel</w:t>
      </w:r>
      <w:r w:rsidRPr="00741E10">
        <w:rPr>
          <w:rFonts w:ascii="Times New Roman" w:hAnsi="Times New Roman" w:cs="Times New Roman"/>
        </w:rPr>
        <w:t xml:space="preserve">, arguing that </w:t>
      </w:r>
      <w:r w:rsidR="00B52012" w:rsidRPr="00741E10">
        <w:rPr>
          <w:rFonts w:ascii="Times New Roman" w:hAnsi="Times New Roman" w:cs="Times New Roman"/>
        </w:rPr>
        <w:t>“</w:t>
      </w:r>
      <w:r w:rsidRPr="00741E10">
        <w:rPr>
          <w:rFonts w:ascii="Times New Roman" w:hAnsi="Times New Roman" w:cs="Times New Roman"/>
        </w:rPr>
        <w:t>madness</w:t>
      </w:r>
      <w:r w:rsidR="00B52012" w:rsidRPr="00741E10">
        <w:rPr>
          <w:rFonts w:ascii="Times New Roman" w:hAnsi="Times New Roman" w:cs="Times New Roman"/>
        </w:rPr>
        <w:t>”</w:t>
      </w:r>
      <w:r w:rsidRPr="00741E10">
        <w:rPr>
          <w:rFonts w:ascii="Times New Roman" w:hAnsi="Times New Roman" w:cs="Times New Roman"/>
        </w:rPr>
        <w:t xml:space="preserve"> and </w:t>
      </w:r>
      <w:r w:rsidR="00B52012" w:rsidRPr="00741E10">
        <w:rPr>
          <w:rFonts w:ascii="Times New Roman" w:hAnsi="Times New Roman" w:cs="Times New Roman"/>
        </w:rPr>
        <w:t>“</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oppression</w:t>
      </w:r>
      <w:r w:rsidR="00B52012" w:rsidRPr="00741E10">
        <w:rPr>
          <w:rFonts w:ascii="Times New Roman" w:hAnsi="Times New Roman" w:cs="Times New Roman"/>
        </w:rPr>
        <w:t>”</w:t>
      </w:r>
      <w:r w:rsidRPr="00741E10">
        <w:rPr>
          <w:rFonts w:ascii="Times New Roman" w:hAnsi="Times New Roman" w:cs="Times New Roman"/>
        </w:rPr>
        <w:t xml:space="preserve"> serve as disguised forms of resistance through which women subvert the patriarchal norms of </w:t>
      </w:r>
      <w:r w:rsidR="00B52012" w:rsidRPr="00741E10">
        <w:rPr>
          <w:rFonts w:ascii="Times New Roman" w:hAnsi="Times New Roman" w:cs="Times New Roman"/>
        </w:rPr>
        <w:t>“</w:t>
      </w:r>
      <w:r w:rsidRPr="00741E10">
        <w:rPr>
          <w:rFonts w:ascii="Times New Roman" w:hAnsi="Times New Roman" w:cs="Times New Roman"/>
        </w:rPr>
        <w:t>rationality</w:t>
      </w:r>
      <w:r w:rsidR="00B52012" w:rsidRPr="00741E10">
        <w:rPr>
          <w:rFonts w:ascii="Times New Roman" w:hAnsi="Times New Roman" w:cs="Times New Roman"/>
        </w:rPr>
        <w:t>”</w:t>
      </w:r>
      <w:r w:rsidRPr="00741E10">
        <w:rPr>
          <w:rFonts w:ascii="Times New Roman" w:hAnsi="Times New Roman" w:cs="Times New Roman"/>
        </w:rPr>
        <w:t xml:space="preserve"> and </w:t>
      </w:r>
      <w:r w:rsidR="00B52012" w:rsidRPr="00741E10">
        <w:rPr>
          <w:rFonts w:ascii="Times New Roman" w:hAnsi="Times New Roman" w:cs="Times New Roman"/>
        </w:rPr>
        <w:t>“</w:t>
      </w:r>
      <w:r w:rsidRPr="00741E10">
        <w:rPr>
          <w:rFonts w:ascii="Times New Roman" w:hAnsi="Times New Roman" w:cs="Times New Roman"/>
        </w:rPr>
        <w:t>obedience.</w:t>
      </w:r>
      <w:r w:rsidR="00B52012" w:rsidRPr="00741E10">
        <w:rPr>
          <w:rFonts w:ascii="Times New Roman" w:hAnsi="Times New Roman" w:cs="Times New Roman"/>
        </w:rPr>
        <w:t>”</w:t>
      </w:r>
      <w:r w:rsidRPr="00741E10">
        <w:rPr>
          <w:rFonts w:ascii="Times New Roman" w:hAnsi="Times New Roman" w:cs="Times New Roman"/>
        </w:rPr>
        <w:t xml:space="preserve"> Drawing on Gilbert &amp; </w:t>
      </w:r>
      <w:proofErr w:type="spellStart"/>
      <w:r w:rsidRPr="00741E10">
        <w:rPr>
          <w:rFonts w:ascii="Times New Roman" w:hAnsi="Times New Roman" w:cs="Times New Roman"/>
        </w:rPr>
        <w:t>Gubar</w:t>
      </w:r>
      <w:r w:rsidR="00D81EC2">
        <w:rPr>
          <w:rFonts w:ascii="Times New Roman" w:hAnsi="Times New Roman" w:cs="Times New Roman"/>
        </w:rPr>
        <w:t>’</w:t>
      </w:r>
      <w:r w:rsidRPr="00741E10">
        <w:rPr>
          <w:rFonts w:ascii="Times New Roman" w:hAnsi="Times New Roman" w:cs="Times New Roman"/>
        </w:rPr>
        <w:t>s</w:t>
      </w:r>
      <w:proofErr w:type="spellEnd"/>
      <w:r w:rsidRPr="00741E10">
        <w:rPr>
          <w:rFonts w:ascii="Times New Roman" w:hAnsi="Times New Roman" w:cs="Times New Roman"/>
        </w:rPr>
        <w:t xml:space="preserve"> </w:t>
      </w:r>
      <w:r w:rsidRPr="00741E10">
        <w:rPr>
          <w:rFonts w:ascii="Times New Roman" w:hAnsi="Times New Roman" w:cs="Times New Roman"/>
          <w:i/>
          <w:iCs/>
        </w:rPr>
        <w:t>The Madwoman in the Attic</w:t>
      </w:r>
      <w:r w:rsidRPr="00741E10">
        <w:rPr>
          <w:rFonts w:ascii="Times New Roman" w:hAnsi="Times New Roman" w:cs="Times New Roman"/>
        </w:rPr>
        <w:t>, feminist insights from Mary Wollstonecraft</w:t>
      </w:r>
      <w:r w:rsidR="00D81EC2">
        <w:rPr>
          <w:rFonts w:ascii="Times New Roman" w:hAnsi="Times New Roman" w:cs="Times New Roman"/>
        </w:rPr>
        <w:t>’</w:t>
      </w:r>
      <w:r w:rsidRPr="00741E10">
        <w:rPr>
          <w:rFonts w:ascii="Times New Roman" w:hAnsi="Times New Roman" w:cs="Times New Roman"/>
        </w:rPr>
        <w:t xml:space="preserve">s </w:t>
      </w:r>
      <w:r w:rsidRPr="00741E10">
        <w:rPr>
          <w:rFonts w:ascii="Times New Roman" w:hAnsi="Times New Roman" w:cs="Times New Roman"/>
          <w:i/>
          <w:iCs/>
        </w:rPr>
        <w:t>A Vindication of the Rights of Woman</w:t>
      </w:r>
      <w:r w:rsidRPr="00741E10">
        <w:rPr>
          <w:rFonts w:ascii="Times New Roman" w:hAnsi="Times New Roman" w:cs="Times New Roman"/>
        </w:rPr>
        <w:t xml:space="preserve">, Nel </w:t>
      </w:r>
      <w:proofErr w:type="spellStart"/>
      <w:r w:rsidRPr="00741E10">
        <w:rPr>
          <w:rFonts w:ascii="Times New Roman" w:hAnsi="Times New Roman" w:cs="Times New Roman"/>
        </w:rPr>
        <w:t>Noddings</w:t>
      </w:r>
      <w:proofErr w:type="spellEnd"/>
      <w:r w:rsidR="00D81EC2">
        <w:rPr>
          <w:rFonts w:ascii="Times New Roman" w:hAnsi="Times New Roman" w:cs="Times New Roman"/>
        </w:rPr>
        <w:t>’</w:t>
      </w:r>
      <w:r w:rsidRPr="00741E10">
        <w:rPr>
          <w:rFonts w:ascii="Times New Roman" w:hAnsi="Times New Roman" w:cs="Times New Roman"/>
        </w:rPr>
        <w:t xml:space="preserve"> </w:t>
      </w:r>
      <w:r w:rsidRPr="00741E10">
        <w:rPr>
          <w:rFonts w:ascii="Times New Roman" w:hAnsi="Times New Roman" w:cs="Times New Roman"/>
          <w:i/>
          <w:iCs/>
        </w:rPr>
        <w:t>Caring</w:t>
      </w:r>
      <w:r w:rsidRPr="00741E10">
        <w:rPr>
          <w:rFonts w:ascii="Times New Roman" w:hAnsi="Times New Roman" w:cs="Times New Roman"/>
        </w:rPr>
        <w:t>, Audre Lorde</w:t>
      </w:r>
      <w:r w:rsidR="00D81EC2">
        <w:rPr>
          <w:rFonts w:ascii="Times New Roman" w:hAnsi="Times New Roman" w:cs="Times New Roman"/>
        </w:rPr>
        <w:t>’</w:t>
      </w:r>
      <w:r w:rsidRPr="00741E10">
        <w:rPr>
          <w:rFonts w:ascii="Times New Roman" w:hAnsi="Times New Roman" w:cs="Times New Roman"/>
        </w:rPr>
        <w:t>s critique of oppressive systems, Michel Foucault</w:t>
      </w:r>
      <w:r w:rsidR="00D81EC2">
        <w:rPr>
          <w:rFonts w:ascii="Times New Roman" w:hAnsi="Times New Roman" w:cs="Times New Roman"/>
        </w:rPr>
        <w:t>’</w:t>
      </w:r>
      <w:r w:rsidRPr="00741E10">
        <w:rPr>
          <w:rFonts w:ascii="Times New Roman" w:hAnsi="Times New Roman" w:cs="Times New Roman"/>
        </w:rPr>
        <w:t>s panopticon framework, and Gayatri C. Spivak</w:t>
      </w:r>
      <w:r w:rsidR="00D81EC2">
        <w:rPr>
          <w:rFonts w:ascii="Times New Roman" w:hAnsi="Times New Roman" w:cs="Times New Roman"/>
        </w:rPr>
        <w:t>’</w:t>
      </w:r>
      <w:r w:rsidRPr="00741E10">
        <w:rPr>
          <w:rFonts w:ascii="Times New Roman" w:hAnsi="Times New Roman" w:cs="Times New Roman"/>
        </w:rPr>
        <w:t>s concept of the subaltern, as well as Bullough &amp; Bullough</w:t>
      </w:r>
      <w:r w:rsidR="00D81EC2">
        <w:rPr>
          <w:rFonts w:ascii="Times New Roman" w:hAnsi="Times New Roman" w:cs="Times New Roman"/>
        </w:rPr>
        <w:t>’</w:t>
      </w:r>
      <w:r w:rsidRPr="00741E10">
        <w:rPr>
          <w:rFonts w:ascii="Times New Roman" w:hAnsi="Times New Roman" w:cs="Times New Roman"/>
        </w:rPr>
        <w:t xml:space="preserve">s work on cross-dressing, this study reveals profound cross-cultural commonalities: both explicit and implicit gender disguise are strategic negotiations with patriarchal power, aim to reclaim individual autonomy, expose the fragility of gendered hierarchies, and embody a modernist writing mode that transcends time and geography. Uncovering the hidden politics of gender disguise and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w:t>
      </w:r>
      <w:r w:rsidRPr="00741E10">
        <w:rPr>
          <w:rFonts w:ascii="Times New Roman" w:hAnsi="Times New Roman" w:cs="Times New Roman"/>
        </w:rPr>
        <w:lastRenderedPageBreak/>
        <w:t>resistance, this study enriches the cross-cultural understanding of women</w:t>
      </w:r>
      <w:r w:rsidR="00D81EC2">
        <w:rPr>
          <w:rFonts w:ascii="Times New Roman" w:hAnsi="Times New Roman" w:cs="Times New Roman"/>
        </w:rPr>
        <w:t>’</w:t>
      </w:r>
      <w:r w:rsidRPr="00741E10">
        <w:rPr>
          <w:rFonts w:ascii="Times New Roman" w:hAnsi="Times New Roman" w:cs="Times New Roman"/>
        </w:rPr>
        <w:t>s autonomous struggles and contributes to the ongoing dialogue in feminist literary criticism.</w:t>
      </w:r>
    </w:p>
    <w:p w14:paraId="7ED702CC" w14:textId="77777777" w:rsidR="001155A4" w:rsidRDefault="001155A4" w:rsidP="001155A4"/>
    <w:p w14:paraId="6EADC2C7" w14:textId="77777777" w:rsidR="00E64EE2" w:rsidRDefault="00E64EE2" w:rsidP="001155A4"/>
    <w:p w14:paraId="580E0E2F" w14:textId="77777777" w:rsidR="00E64EE2" w:rsidRPr="001155A4" w:rsidRDefault="00E64EE2" w:rsidP="001155A4"/>
    <w:p w14:paraId="087425D1" w14:textId="439278B5" w:rsidR="001155A4" w:rsidRPr="00E64EE2" w:rsidRDefault="001155A4" w:rsidP="00741E10">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1</w:t>
      </w:r>
      <w:r w:rsidR="00741E10" w:rsidRPr="00E64EE2">
        <w:rPr>
          <w:rFonts w:ascii="Times New Roman" w:hAnsi="Times New Roman" w:cs="Times New Roman"/>
          <w:b/>
          <w:bCs/>
          <w:sz w:val="28"/>
          <w:szCs w:val="28"/>
        </w:rPr>
        <w:t xml:space="preserve"> </w:t>
      </w:r>
      <w:r w:rsidRPr="00E64EE2">
        <w:rPr>
          <w:rFonts w:ascii="Times New Roman" w:hAnsi="Times New Roman" w:cs="Times New Roman"/>
          <w:b/>
          <w:bCs/>
          <w:sz w:val="28"/>
          <w:szCs w:val="28"/>
        </w:rPr>
        <w:t>Introduction</w:t>
      </w:r>
    </w:p>
    <w:p w14:paraId="35638F79" w14:textId="6CC8FAB6" w:rsidR="00CD39EB" w:rsidRPr="00741E10" w:rsidRDefault="003C19AE" w:rsidP="00741E10">
      <w:pPr>
        <w:spacing w:line="360" w:lineRule="auto"/>
        <w:ind w:firstLineChars="200" w:firstLine="480"/>
        <w:rPr>
          <w:rFonts w:ascii="Times New Roman" w:hAnsi="Times New Roman" w:cs="Times New Roman"/>
        </w:rPr>
      </w:pPr>
      <w:r w:rsidRPr="00741E10">
        <w:rPr>
          <w:rFonts w:ascii="Times New Roman" w:hAnsi="Times New Roman" w:cs="Times New Roman"/>
        </w:rPr>
        <w:t>Patriarchal societies across cultures have long imposed rigid gender norms that circumscribe women</w:t>
      </w:r>
      <w:r w:rsidR="00D81EC2">
        <w:rPr>
          <w:rFonts w:ascii="Times New Roman" w:hAnsi="Times New Roman" w:cs="Times New Roman"/>
        </w:rPr>
        <w:t>’</w:t>
      </w:r>
      <w:r w:rsidRPr="00741E10">
        <w:rPr>
          <w:rFonts w:ascii="Times New Roman" w:hAnsi="Times New Roman" w:cs="Times New Roman"/>
        </w:rPr>
        <w:t xml:space="preserve">s roles, mobility, and agency. From Confucian </w:t>
      </w:r>
      <w:r w:rsidR="00B52012" w:rsidRPr="00741E10">
        <w:rPr>
          <w:rFonts w:ascii="Times New Roman" w:hAnsi="Times New Roman" w:cs="Times New Roman"/>
        </w:rPr>
        <w:t>“</w:t>
      </w:r>
      <w:r w:rsidRPr="00741E10">
        <w:rPr>
          <w:rFonts w:ascii="Times New Roman" w:hAnsi="Times New Roman" w:cs="Times New Roman"/>
        </w:rPr>
        <w:t xml:space="preserve">Three </w:t>
      </w:r>
      <w:proofErr w:type="spellStart"/>
      <w:r w:rsidRPr="00741E10">
        <w:rPr>
          <w:rFonts w:ascii="Times New Roman" w:hAnsi="Times New Roman" w:cs="Times New Roman"/>
        </w:rPr>
        <w:t>Obediences</w:t>
      </w:r>
      <w:proofErr w:type="spellEnd"/>
      <w:r w:rsidRPr="00741E10">
        <w:rPr>
          <w:rFonts w:ascii="Times New Roman" w:hAnsi="Times New Roman" w:cs="Times New Roman"/>
        </w:rPr>
        <w:t xml:space="preserve"> and Four Virtues</w:t>
      </w:r>
      <w:r w:rsidR="00B52012" w:rsidRPr="00741E10">
        <w:rPr>
          <w:rFonts w:ascii="Times New Roman" w:hAnsi="Times New Roman" w:cs="Times New Roman"/>
        </w:rPr>
        <w:t>”</w:t>
      </w:r>
      <w:r w:rsidRPr="00741E10">
        <w:rPr>
          <w:rFonts w:ascii="Times New Roman" w:hAnsi="Times New Roman" w:cs="Times New Roman"/>
        </w:rPr>
        <w:t>—codified in Ban Zhao</w:t>
      </w:r>
      <w:r w:rsidR="00D81EC2">
        <w:rPr>
          <w:rFonts w:ascii="Times New Roman" w:hAnsi="Times New Roman" w:cs="Times New Roman"/>
        </w:rPr>
        <w:t>’</w:t>
      </w:r>
      <w:r w:rsidRPr="00741E10">
        <w:rPr>
          <w:rFonts w:ascii="Times New Roman" w:hAnsi="Times New Roman" w:cs="Times New Roman"/>
        </w:rPr>
        <w:t xml:space="preserve">s </w:t>
      </w:r>
      <w:proofErr w:type="spellStart"/>
      <w:r w:rsidRPr="00741E10">
        <w:rPr>
          <w:rFonts w:ascii="Times New Roman" w:hAnsi="Times New Roman" w:cs="Times New Roman"/>
        </w:rPr>
        <w:t>Nujie</w:t>
      </w:r>
      <w:proofErr w:type="spellEnd"/>
      <w:r w:rsidRPr="00741E10">
        <w:rPr>
          <w:rFonts w:ascii="Times New Roman" w:hAnsi="Times New Roman" w:cs="Times New Roman"/>
        </w:rPr>
        <w:t xml:space="preserve"> (Precepts for Women) and Hou Han </w:t>
      </w:r>
      <w:proofErr w:type="spellStart"/>
      <w:r w:rsidRPr="00741E10">
        <w:rPr>
          <w:rFonts w:ascii="Times New Roman" w:hAnsi="Times New Roman" w:cs="Times New Roman"/>
        </w:rPr>
        <w:t>shu</w:t>
      </w:r>
      <w:proofErr w:type="spellEnd"/>
      <w:r w:rsidRPr="00741E10">
        <w:rPr>
          <w:rFonts w:ascii="Times New Roman" w:hAnsi="Times New Roman" w:cs="Times New Roman"/>
        </w:rPr>
        <w:t>—to the Western Victorian cult of domesticity, women have been confined to subordinate positions, denied access to public spheres, and stripped of the right to self-determination (Swann, 1932, pp. 82-90).</w:t>
      </w:r>
      <w:r w:rsidR="00CD39EB" w:rsidRPr="00741E10">
        <w:rPr>
          <w:rFonts w:ascii="Times New Roman" w:hAnsi="Times New Roman" w:cs="Times New Roman"/>
        </w:rPr>
        <w:t xml:space="preserve"> The </w:t>
      </w:r>
      <w:r w:rsidR="00B52012" w:rsidRPr="00741E10">
        <w:rPr>
          <w:rFonts w:ascii="Times New Roman" w:hAnsi="Times New Roman" w:cs="Times New Roman"/>
        </w:rPr>
        <w:t>“</w:t>
      </w:r>
      <w:r w:rsidR="00CD39EB" w:rsidRPr="00741E10">
        <w:rPr>
          <w:rFonts w:ascii="Times New Roman" w:hAnsi="Times New Roman" w:cs="Times New Roman"/>
        </w:rPr>
        <w:t xml:space="preserve">Three </w:t>
      </w:r>
      <w:proofErr w:type="spellStart"/>
      <w:r w:rsidR="00CD39EB" w:rsidRPr="00741E10">
        <w:rPr>
          <w:rFonts w:ascii="Times New Roman" w:hAnsi="Times New Roman" w:cs="Times New Roman"/>
        </w:rPr>
        <w:t>Obediences</w:t>
      </w:r>
      <w:proofErr w:type="spellEnd"/>
      <w:r w:rsidR="00B52012" w:rsidRPr="00741E10">
        <w:rPr>
          <w:rFonts w:ascii="Times New Roman" w:hAnsi="Times New Roman" w:cs="Times New Roman"/>
        </w:rPr>
        <w:t>”</w:t>
      </w:r>
      <w:r w:rsidR="00CD39EB" w:rsidRPr="00741E10">
        <w:rPr>
          <w:rFonts w:ascii="Times New Roman" w:hAnsi="Times New Roman" w:cs="Times New Roman"/>
        </w:rPr>
        <w:t xml:space="preserve"> dictate that a woman must obey her father before marriage, her husband after marriage, and her son if widowed; the </w:t>
      </w:r>
      <w:r w:rsidR="00B52012" w:rsidRPr="00741E10">
        <w:rPr>
          <w:rFonts w:ascii="Times New Roman" w:hAnsi="Times New Roman" w:cs="Times New Roman"/>
        </w:rPr>
        <w:t>“</w:t>
      </w:r>
      <w:r w:rsidR="00CD39EB" w:rsidRPr="00741E10">
        <w:rPr>
          <w:rFonts w:ascii="Times New Roman" w:hAnsi="Times New Roman" w:cs="Times New Roman"/>
        </w:rPr>
        <w:t>Four Virtues</w:t>
      </w:r>
      <w:r w:rsidR="00B52012" w:rsidRPr="00741E10">
        <w:rPr>
          <w:rFonts w:ascii="Times New Roman" w:hAnsi="Times New Roman" w:cs="Times New Roman"/>
        </w:rPr>
        <w:t>”</w:t>
      </w:r>
      <w:r w:rsidR="00CD39EB" w:rsidRPr="00741E10">
        <w:rPr>
          <w:rFonts w:ascii="Times New Roman" w:hAnsi="Times New Roman" w:cs="Times New Roman"/>
        </w:rPr>
        <w:t xml:space="preserve"> require chastity and fidelity, womanly words, womanly bearing, and womanly work (primarily sewing and weaving)—standards that enforced passivity, submission, and domestic confinement (Tso, 2014, p.115). In response to such systemic oppression, women have developed diverse strategies of resistance, among which </w:t>
      </w:r>
      <w:r w:rsidR="00B52012" w:rsidRPr="00741E10">
        <w:rPr>
          <w:rFonts w:ascii="Times New Roman" w:hAnsi="Times New Roman" w:cs="Times New Roman"/>
        </w:rPr>
        <w:t>“</w:t>
      </w:r>
      <w:r w:rsidR="00CD39EB" w:rsidRPr="00741E10">
        <w:rPr>
          <w:rFonts w:ascii="Times New Roman" w:hAnsi="Times New Roman" w:cs="Times New Roman"/>
        </w:rPr>
        <w:t>gender disguise</w:t>
      </w:r>
      <w:r w:rsidR="00B52012" w:rsidRPr="00741E10">
        <w:rPr>
          <w:rFonts w:ascii="Times New Roman" w:hAnsi="Times New Roman" w:cs="Times New Roman"/>
        </w:rPr>
        <w:t>”</w:t>
      </w:r>
      <w:r w:rsidR="00CD39EB" w:rsidRPr="00741E10">
        <w:rPr>
          <w:rFonts w:ascii="Times New Roman" w:hAnsi="Times New Roman" w:cs="Times New Roman"/>
        </w:rPr>
        <w:t xml:space="preserve"> emerges as a particularly resilient and versatile practice—encompassing both explicit cross-dressing and implicit forms of norm-defiance, including the insidious phenomenon of </w:t>
      </w:r>
      <w:r w:rsidR="00B52012" w:rsidRPr="00741E10">
        <w:rPr>
          <w:rFonts w:ascii="Times New Roman" w:hAnsi="Times New Roman" w:cs="Times New Roman"/>
        </w:rPr>
        <w:t>“</w:t>
      </w:r>
      <w:proofErr w:type="spellStart"/>
      <w:r w:rsidR="00CD39EB" w:rsidRPr="00741E10">
        <w:rPr>
          <w:rFonts w:ascii="Times New Roman" w:hAnsi="Times New Roman" w:cs="Times New Roman"/>
        </w:rPr>
        <w:t>internalised</w:t>
      </w:r>
      <w:proofErr w:type="spellEnd"/>
      <w:r w:rsidR="00CD39EB" w:rsidRPr="00741E10">
        <w:rPr>
          <w:rFonts w:ascii="Times New Roman" w:hAnsi="Times New Roman" w:cs="Times New Roman"/>
        </w:rPr>
        <w:t xml:space="preserve"> oppression</w:t>
      </w:r>
      <w:r w:rsidR="00B52012" w:rsidRPr="00741E10">
        <w:rPr>
          <w:rFonts w:ascii="Times New Roman" w:hAnsi="Times New Roman" w:cs="Times New Roman"/>
        </w:rPr>
        <w:t>”</w:t>
      </w:r>
      <w:r w:rsidR="00CD39EB" w:rsidRPr="00741E10">
        <w:rPr>
          <w:rFonts w:ascii="Times New Roman" w:hAnsi="Times New Roman" w:cs="Times New Roman"/>
        </w:rPr>
        <w:t xml:space="preserve"> wherein women become self-policing agents of patriarchal control.</w:t>
      </w:r>
    </w:p>
    <w:p w14:paraId="75E2C4B5" w14:textId="1FD6D979" w:rsidR="00CD39EB" w:rsidRPr="00741E10" w:rsidRDefault="00CD39EB" w:rsidP="00741E10">
      <w:pPr>
        <w:spacing w:line="360" w:lineRule="auto"/>
        <w:ind w:firstLineChars="200" w:firstLine="480"/>
        <w:rPr>
          <w:rFonts w:ascii="Times New Roman" w:hAnsi="Times New Roman" w:cs="Times New Roman"/>
        </w:rPr>
      </w:pPr>
      <w:r w:rsidRPr="00741E10">
        <w:rPr>
          <w:rFonts w:ascii="Times New Roman" w:hAnsi="Times New Roman" w:cs="Times New Roman"/>
        </w:rPr>
        <w:t xml:space="preserve">Defined as the intentional manipulation of gendered signs—whether through cross-dressing, role-playing, or the adoption of </w:t>
      </w:r>
      <w:r w:rsidR="00B52012" w:rsidRPr="00741E10">
        <w:rPr>
          <w:rFonts w:ascii="Times New Roman" w:hAnsi="Times New Roman" w:cs="Times New Roman"/>
        </w:rPr>
        <w:t>“</w:t>
      </w:r>
      <w:r w:rsidRPr="00741E10">
        <w:rPr>
          <w:rFonts w:ascii="Times New Roman" w:hAnsi="Times New Roman" w:cs="Times New Roman"/>
        </w:rPr>
        <w:t>abnormal</w:t>
      </w:r>
      <w:r w:rsidR="00B52012" w:rsidRPr="00741E10">
        <w:rPr>
          <w:rFonts w:ascii="Times New Roman" w:hAnsi="Times New Roman" w:cs="Times New Roman"/>
        </w:rPr>
        <w:t>”</w:t>
      </w:r>
      <w:r w:rsidRPr="00741E10">
        <w:rPr>
          <w:rFonts w:ascii="Times New Roman" w:hAnsi="Times New Roman" w:cs="Times New Roman"/>
        </w:rPr>
        <w:t xml:space="preserve"> identities (including self-suppression)—gender disguise allows women to navigate, negotiate, and subvert patriarchal constraints without triggering immediate and violent reprisal (Bullough &amp; Bullough, 1993, p.3). Cross-dressing, a core form of gender disguise, has been understood differently across cultures and histories: Western physicians once medicalized it as a mental disorder, while in Chinese literature, it has alternately served </w:t>
      </w:r>
      <w:r w:rsidRPr="00741E10">
        <w:rPr>
          <w:rFonts w:ascii="Times New Roman" w:hAnsi="Times New Roman" w:cs="Times New Roman"/>
        </w:rPr>
        <w:lastRenderedPageBreak/>
        <w:t xml:space="preserve">as </w:t>
      </w:r>
      <w:r w:rsidR="00B52012" w:rsidRPr="00741E10">
        <w:rPr>
          <w:rFonts w:ascii="Times New Roman" w:hAnsi="Times New Roman" w:cs="Times New Roman"/>
        </w:rPr>
        <w:t>“</w:t>
      </w:r>
      <w:r w:rsidRPr="00741E10">
        <w:rPr>
          <w:rFonts w:ascii="Times New Roman" w:hAnsi="Times New Roman" w:cs="Times New Roman"/>
        </w:rPr>
        <w:t>unsocialized pleasure</w:t>
      </w:r>
      <w:r w:rsidR="00B52012" w:rsidRPr="00741E10">
        <w:rPr>
          <w:rFonts w:ascii="Times New Roman" w:hAnsi="Times New Roman" w:cs="Times New Roman"/>
        </w:rPr>
        <w:t>”</w:t>
      </w:r>
      <w:r w:rsidRPr="00741E10">
        <w:rPr>
          <w:rFonts w:ascii="Times New Roman" w:hAnsi="Times New Roman" w:cs="Times New Roman"/>
        </w:rPr>
        <w:t xml:space="preserve">—a transgressive delight breaking narrative and ideological bounds—or a functional plot device (Tso, 2014, p.112). This essay focuses on two distinct yet interconnected forms of gender disguise across Chinese and Western contexts: explicit cross-dressing in traditional Chinese narratives and implicit resistance (madness and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oppression) in modern Western women</w:t>
      </w:r>
      <w:r w:rsidR="00D81EC2">
        <w:rPr>
          <w:rFonts w:ascii="Times New Roman" w:hAnsi="Times New Roman" w:cs="Times New Roman"/>
        </w:rPr>
        <w:t>’</w:t>
      </w:r>
      <w:r w:rsidRPr="00741E10">
        <w:rPr>
          <w:rFonts w:ascii="Times New Roman" w:hAnsi="Times New Roman" w:cs="Times New Roman"/>
        </w:rPr>
        <w:t>s writing, while interrogating the universal underpinnings of these practices.</w:t>
      </w:r>
    </w:p>
    <w:p w14:paraId="16BBDECB" w14:textId="51EBF1FA" w:rsidR="00CD39EB" w:rsidRPr="00741E10" w:rsidRDefault="00CD39EB" w:rsidP="00741E10">
      <w:pPr>
        <w:spacing w:line="360" w:lineRule="auto"/>
        <w:ind w:firstLineChars="200" w:firstLine="480"/>
        <w:rPr>
          <w:rFonts w:ascii="Times New Roman" w:hAnsi="Times New Roman" w:cs="Times New Roman"/>
        </w:rPr>
      </w:pPr>
      <w:r w:rsidRPr="00741E10">
        <w:rPr>
          <w:rFonts w:ascii="Times New Roman" w:hAnsi="Times New Roman" w:cs="Times New Roman"/>
        </w:rPr>
        <w:t xml:space="preserve">In traditional Chinese narratives, Hua Mulan and Zhu Yingtai resort to explicit cross-dressing as men to transcend gendered limitations: Mulan joins the military to fulfill filial duty and defend her country, while Zhu Yingtai pursues education, a privilege reserved for men. Their performances of </w:t>
      </w:r>
      <w:r w:rsidR="00B52012" w:rsidRPr="00741E10">
        <w:rPr>
          <w:rFonts w:ascii="Times New Roman" w:hAnsi="Times New Roman" w:cs="Times New Roman"/>
        </w:rPr>
        <w:t>“</w:t>
      </w:r>
      <w:r w:rsidRPr="00741E10">
        <w:rPr>
          <w:rFonts w:ascii="Times New Roman" w:hAnsi="Times New Roman" w:cs="Times New Roman"/>
        </w:rPr>
        <w:t>chastity</w:t>
      </w:r>
      <w:r w:rsidR="00B52012" w:rsidRPr="00741E10">
        <w:rPr>
          <w:rFonts w:ascii="Times New Roman" w:hAnsi="Times New Roman" w:cs="Times New Roman"/>
        </w:rPr>
        <w:t>”</w:t>
      </w:r>
      <w:r w:rsidRPr="00741E10">
        <w:rPr>
          <w:rFonts w:ascii="Times New Roman" w:hAnsi="Times New Roman" w:cs="Times New Roman"/>
        </w:rPr>
        <w:t xml:space="preserve"> redefine the concept beyond mere sexual purity, integrating filial piety to parents and loyalty to the nation—reflecting a complex negotiation with traditional morality that retains core virtues while claiming personal agency (Guo, 20</w:t>
      </w:r>
      <w:r w:rsidR="00DB0BB5" w:rsidRPr="00741E10">
        <w:rPr>
          <w:rFonts w:ascii="Times New Roman" w:hAnsi="Times New Roman" w:cs="Times New Roman"/>
        </w:rPr>
        <w:t>15</w:t>
      </w:r>
      <w:r w:rsidRPr="00741E10">
        <w:rPr>
          <w:rFonts w:ascii="Times New Roman" w:hAnsi="Times New Roman" w:cs="Times New Roman"/>
        </w:rPr>
        <w:t>). The legend of Hua Mulan, first documented in the</w:t>
      </w:r>
      <w:r w:rsidR="00FE6934">
        <w:rPr>
          <w:rFonts w:ascii="Times New Roman" w:hAnsi="Times New Roman" w:cs="Times New Roman"/>
        </w:rPr>
        <w:t xml:space="preserve"> </w:t>
      </w:r>
      <w:r w:rsidRPr="00741E10">
        <w:rPr>
          <w:rFonts w:ascii="Times New Roman" w:hAnsi="Times New Roman" w:cs="Times New Roman"/>
          <w:i/>
          <w:iCs/>
        </w:rPr>
        <w:t>Ballad of Mulan</w:t>
      </w:r>
      <w:r w:rsidR="00FE6934">
        <w:rPr>
          <w:rFonts w:ascii="Times New Roman" w:hAnsi="Times New Roman" w:cs="Times New Roman"/>
        </w:rPr>
        <w:t xml:space="preserve"> </w:t>
      </w:r>
      <w:r w:rsidRPr="00741E10">
        <w:rPr>
          <w:rFonts w:ascii="Times New Roman" w:hAnsi="Times New Roman" w:cs="Times New Roman"/>
        </w:rPr>
        <w:t xml:space="preserve">during the Northern Wei Dynasty and preserved in Guo </w:t>
      </w:r>
      <w:proofErr w:type="spellStart"/>
      <w:r w:rsidRPr="00741E10">
        <w:rPr>
          <w:rFonts w:ascii="Times New Roman" w:hAnsi="Times New Roman" w:cs="Times New Roman"/>
        </w:rPr>
        <w:t>Maoqian</w:t>
      </w:r>
      <w:r w:rsidR="00D81EC2">
        <w:rPr>
          <w:rFonts w:ascii="Times New Roman" w:hAnsi="Times New Roman" w:cs="Times New Roman"/>
        </w:rPr>
        <w:t>’</w:t>
      </w:r>
      <w:r w:rsidRPr="00741E10">
        <w:rPr>
          <w:rFonts w:ascii="Times New Roman" w:hAnsi="Times New Roman" w:cs="Times New Roman"/>
        </w:rPr>
        <w:t>s</w:t>
      </w:r>
      <w:proofErr w:type="spellEnd"/>
      <w:r w:rsidR="00FE6934">
        <w:rPr>
          <w:rFonts w:ascii="Times New Roman" w:hAnsi="Times New Roman" w:cs="Times New Roman"/>
        </w:rPr>
        <w:t xml:space="preserve"> </w:t>
      </w:r>
      <w:r w:rsidRPr="00741E10">
        <w:rPr>
          <w:rFonts w:ascii="Times New Roman" w:hAnsi="Times New Roman" w:cs="Times New Roman"/>
          <w:i/>
          <w:iCs/>
        </w:rPr>
        <w:t>Music Bureau Collection</w:t>
      </w:r>
      <w:r w:rsidR="00FE6934">
        <w:rPr>
          <w:rFonts w:ascii="Times New Roman" w:hAnsi="Times New Roman" w:cs="Times New Roman"/>
        </w:rPr>
        <w:t xml:space="preserve"> </w:t>
      </w:r>
      <w:r w:rsidRPr="00741E10">
        <w:rPr>
          <w:rFonts w:ascii="Times New Roman" w:hAnsi="Times New Roman" w:cs="Times New Roman"/>
        </w:rPr>
        <w:t xml:space="preserve">(twelfth century), emphasizes her twelve-year unexposed military service and symbolic </w:t>
      </w:r>
      <w:r w:rsidR="00B52012" w:rsidRPr="00741E10">
        <w:rPr>
          <w:rFonts w:ascii="Times New Roman" w:hAnsi="Times New Roman" w:cs="Times New Roman"/>
        </w:rPr>
        <w:t>“</w:t>
      </w:r>
      <w:r w:rsidRPr="00741E10">
        <w:rPr>
          <w:rFonts w:ascii="Times New Roman" w:hAnsi="Times New Roman" w:cs="Times New Roman"/>
        </w:rPr>
        <w:t>double rabbit</w:t>
      </w:r>
      <w:r w:rsidR="00B52012" w:rsidRPr="00741E10">
        <w:rPr>
          <w:rFonts w:ascii="Times New Roman" w:hAnsi="Times New Roman" w:cs="Times New Roman"/>
        </w:rPr>
        <w:t>”</w:t>
      </w:r>
      <w:r w:rsidRPr="00741E10">
        <w:rPr>
          <w:rFonts w:ascii="Times New Roman" w:hAnsi="Times New Roman" w:cs="Times New Roman"/>
        </w:rPr>
        <w:t xml:space="preserve"> metaphor that questions gender fixity (Tso, 2014, p.116). Zhu Yingtai</w:t>
      </w:r>
      <w:r w:rsidR="00D81EC2">
        <w:rPr>
          <w:rFonts w:ascii="Times New Roman" w:hAnsi="Times New Roman" w:cs="Times New Roman"/>
        </w:rPr>
        <w:t>’</w:t>
      </w:r>
      <w:r w:rsidRPr="00741E10">
        <w:rPr>
          <w:rFonts w:ascii="Times New Roman" w:hAnsi="Times New Roman" w:cs="Times New Roman"/>
        </w:rPr>
        <w:t>s tale, earliest recorded in Zhang Du</w:t>
      </w:r>
      <w:r w:rsidR="00D81EC2">
        <w:rPr>
          <w:rFonts w:ascii="Times New Roman" w:hAnsi="Times New Roman" w:cs="Times New Roman"/>
        </w:rPr>
        <w:t>’</w:t>
      </w:r>
      <w:r w:rsidRPr="00741E10">
        <w:rPr>
          <w:rFonts w:ascii="Times New Roman" w:hAnsi="Times New Roman" w:cs="Times New Roman"/>
        </w:rPr>
        <w:t>s</w:t>
      </w:r>
      <w:r w:rsidR="00FE6934">
        <w:rPr>
          <w:rFonts w:ascii="Times New Roman" w:hAnsi="Times New Roman" w:cs="Times New Roman"/>
        </w:rPr>
        <w:t xml:space="preserve"> </w:t>
      </w:r>
      <w:r w:rsidRPr="00741E10">
        <w:rPr>
          <w:rFonts w:ascii="Times New Roman" w:hAnsi="Times New Roman" w:cs="Times New Roman"/>
          <w:i/>
          <w:iCs/>
        </w:rPr>
        <w:t>Records of the Xuan Hall</w:t>
      </w:r>
      <w:r w:rsidR="00FE6934">
        <w:rPr>
          <w:rFonts w:ascii="Times New Roman" w:hAnsi="Times New Roman" w:cs="Times New Roman"/>
        </w:rPr>
        <w:t xml:space="preserve"> </w:t>
      </w:r>
      <w:r w:rsidRPr="00741E10">
        <w:rPr>
          <w:rFonts w:ascii="Times New Roman" w:hAnsi="Times New Roman" w:cs="Times New Roman"/>
        </w:rPr>
        <w:t xml:space="preserve">(850–880 A.D.), centers on her successful disguise as a </w:t>
      </w:r>
      <w:r w:rsidR="00B52012" w:rsidRPr="00741E10">
        <w:rPr>
          <w:rFonts w:ascii="Times New Roman" w:hAnsi="Times New Roman" w:cs="Times New Roman"/>
        </w:rPr>
        <w:t>“</w:t>
      </w:r>
      <w:proofErr w:type="spellStart"/>
      <w:r w:rsidRPr="00741E10">
        <w:rPr>
          <w:rFonts w:ascii="Times New Roman" w:hAnsi="Times New Roman" w:cs="Times New Roman"/>
        </w:rPr>
        <w:t>caizi</w:t>
      </w:r>
      <w:proofErr w:type="spellEnd"/>
      <w:r w:rsidR="00B52012" w:rsidRPr="00741E10">
        <w:rPr>
          <w:rFonts w:ascii="Times New Roman" w:hAnsi="Times New Roman" w:cs="Times New Roman"/>
        </w:rPr>
        <w:t>”</w:t>
      </w:r>
      <w:r w:rsidRPr="00741E10">
        <w:rPr>
          <w:rFonts w:ascii="Times New Roman" w:hAnsi="Times New Roman" w:cs="Times New Roman"/>
        </w:rPr>
        <w:t xml:space="preserve"> (talented male scholar)—a role aligned with </w:t>
      </w:r>
      <w:r w:rsidR="00B52012" w:rsidRPr="00741E10">
        <w:rPr>
          <w:rFonts w:ascii="Times New Roman" w:hAnsi="Times New Roman" w:cs="Times New Roman"/>
        </w:rPr>
        <w:t>“</w:t>
      </w:r>
      <w:r w:rsidRPr="00741E10">
        <w:rPr>
          <w:rFonts w:ascii="Times New Roman" w:hAnsi="Times New Roman" w:cs="Times New Roman"/>
        </w:rPr>
        <w:t>wen</w:t>
      </w:r>
      <w:r w:rsidR="00B52012" w:rsidRPr="00741E10">
        <w:rPr>
          <w:rFonts w:ascii="Times New Roman" w:hAnsi="Times New Roman" w:cs="Times New Roman"/>
        </w:rPr>
        <w:t>”</w:t>
      </w:r>
      <w:r w:rsidRPr="00741E10">
        <w:rPr>
          <w:rFonts w:ascii="Times New Roman" w:hAnsi="Times New Roman" w:cs="Times New Roman"/>
        </w:rPr>
        <w:t xml:space="preserve"> (soft masculinity) that allowed her to blend in seamlessly for three years of study (Tso, 2014, p.119).</w:t>
      </w:r>
    </w:p>
    <w:p w14:paraId="02AD394C" w14:textId="36548C50" w:rsidR="00CD39EB" w:rsidRPr="00741E10" w:rsidRDefault="00CD39EB" w:rsidP="00D81EC2">
      <w:pPr>
        <w:spacing w:line="360" w:lineRule="auto"/>
        <w:ind w:firstLineChars="200" w:firstLine="480"/>
        <w:rPr>
          <w:rFonts w:ascii="Times New Roman" w:hAnsi="Times New Roman" w:cs="Times New Roman"/>
        </w:rPr>
      </w:pPr>
      <w:bookmarkStart w:id="0" w:name="OLE_LINK9"/>
      <w:r w:rsidRPr="00741E10">
        <w:rPr>
          <w:rFonts w:ascii="Times New Roman" w:hAnsi="Times New Roman" w:cs="Times New Roman"/>
        </w:rPr>
        <w:t>In modern Western women</w:t>
      </w:r>
      <w:r w:rsidR="00D81EC2">
        <w:rPr>
          <w:rFonts w:ascii="Times New Roman" w:hAnsi="Times New Roman" w:cs="Times New Roman"/>
        </w:rPr>
        <w:t>’</w:t>
      </w:r>
      <w:r w:rsidRPr="00741E10">
        <w:rPr>
          <w:rFonts w:ascii="Times New Roman" w:hAnsi="Times New Roman" w:cs="Times New Roman"/>
        </w:rPr>
        <w:t>s writing, resistance takes an implicit form: in</w:t>
      </w:r>
      <w:r w:rsidR="00FE6934">
        <w:rPr>
          <w:rFonts w:ascii="Times New Roman" w:hAnsi="Times New Roman" w:cs="Times New Roman"/>
        </w:rPr>
        <w:t xml:space="preserve"> </w:t>
      </w:r>
      <w:r w:rsidRPr="00741E10">
        <w:rPr>
          <w:rFonts w:ascii="Times New Roman" w:hAnsi="Times New Roman" w:cs="Times New Roman"/>
          <w:i/>
          <w:iCs/>
        </w:rPr>
        <w:t>The Yellow Wallpaper</w:t>
      </w:r>
      <w:r w:rsidRPr="00741E10">
        <w:rPr>
          <w:rFonts w:ascii="Times New Roman" w:hAnsi="Times New Roman" w:cs="Times New Roman"/>
        </w:rPr>
        <w:t>, the female narrator</w:t>
      </w:r>
      <w:r w:rsidR="00D81EC2">
        <w:rPr>
          <w:rFonts w:ascii="Times New Roman" w:hAnsi="Times New Roman" w:cs="Times New Roman"/>
        </w:rPr>
        <w:t>’</w:t>
      </w:r>
      <w:r w:rsidRPr="00741E10">
        <w:rPr>
          <w:rFonts w:ascii="Times New Roman" w:hAnsi="Times New Roman" w:cs="Times New Roman"/>
        </w:rPr>
        <w:t xml:space="preserve">s descent into </w:t>
      </w:r>
      <w:r w:rsidR="00B52012" w:rsidRPr="00741E10">
        <w:rPr>
          <w:rFonts w:ascii="Times New Roman" w:hAnsi="Times New Roman" w:cs="Times New Roman"/>
        </w:rPr>
        <w:t>“</w:t>
      </w:r>
      <w:r w:rsidRPr="00741E10">
        <w:rPr>
          <w:rFonts w:ascii="Times New Roman" w:hAnsi="Times New Roman" w:cs="Times New Roman"/>
        </w:rPr>
        <w:t>madness</w:t>
      </w:r>
      <w:r w:rsidR="00B52012" w:rsidRPr="00741E10">
        <w:rPr>
          <w:rFonts w:ascii="Times New Roman" w:hAnsi="Times New Roman" w:cs="Times New Roman"/>
        </w:rPr>
        <w:t>”</w:t>
      </w:r>
      <w:r w:rsidRPr="00741E10">
        <w:rPr>
          <w:rFonts w:ascii="Times New Roman" w:hAnsi="Times New Roman" w:cs="Times New Roman"/>
        </w:rPr>
        <w:t xml:space="preserve"> becomes a rebellion against the patriarchal medical establishment and domestic confinement, with the wallpaper serving as a symbolic projection of her repressed self (Beer, 1998; Gilman, 1892);</w:t>
      </w:r>
      <w:bookmarkEnd w:id="0"/>
      <w:r w:rsidRPr="00741E10">
        <w:rPr>
          <w:rFonts w:ascii="Times New Roman" w:hAnsi="Times New Roman" w:cs="Times New Roman"/>
        </w:rPr>
        <w:t xml:space="preserve"> in</w:t>
      </w:r>
      <w:r w:rsidR="00FE6934">
        <w:rPr>
          <w:rFonts w:ascii="Times New Roman" w:hAnsi="Times New Roman" w:cs="Times New Roman"/>
        </w:rPr>
        <w:t xml:space="preserve"> </w:t>
      </w:r>
      <w:r w:rsidRPr="00741E10">
        <w:rPr>
          <w:rFonts w:ascii="Times New Roman" w:hAnsi="Times New Roman" w:cs="Times New Roman"/>
          <w:i/>
          <w:iCs/>
        </w:rPr>
        <w:t>The Daughters of the Late Colonel</w:t>
      </w:r>
      <w:r w:rsidRPr="00741E10">
        <w:rPr>
          <w:rFonts w:ascii="Times New Roman" w:hAnsi="Times New Roman" w:cs="Times New Roman"/>
        </w:rPr>
        <w:t>, Mansfield</w:t>
      </w:r>
      <w:r w:rsidR="00D81EC2">
        <w:rPr>
          <w:rFonts w:ascii="Times New Roman" w:hAnsi="Times New Roman" w:cs="Times New Roman"/>
        </w:rPr>
        <w:t>’</w:t>
      </w:r>
      <w:r w:rsidRPr="00741E10">
        <w:rPr>
          <w:rFonts w:ascii="Times New Roman" w:hAnsi="Times New Roman" w:cs="Times New Roman"/>
        </w:rPr>
        <w:t>s protagonists—</w:t>
      </w:r>
      <w:bookmarkStart w:id="1" w:name="OLE_LINK30"/>
      <w:r w:rsidRPr="00741E10">
        <w:rPr>
          <w:rFonts w:ascii="Times New Roman" w:hAnsi="Times New Roman" w:cs="Times New Roman"/>
        </w:rPr>
        <w:t xml:space="preserve">Josephine and Constantia Pinner—embody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oppression, their apparent passivity and indecision masking a desperate struggle against the residual trauma of patriarchal control (Khan, 2022; Mansfield, 1922). </w:t>
      </w:r>
      <w:bookmarkEnd w:id="1"/>
      <w:r w:rsidRPr="00741E10">
        <w:rPr>
          <w:rFonts w:ascii="Times New Roman" w:hAnsi="Times New Roman" w:cs="Times New Roman"/>
        </w:rPr>
        <w:t>Deprived of agency from childhood by their tyrannical father, the sisters continue to police themselves long after his death, embodying Audre Lorde</w:t>
      </w:r>
      <w:r w:rsidR="00D81EC2">
        <w:rPr>
          <w:rFonts w:ascii="Times New Roman" w:hAnsi="Times New Roman" w:cs="Times New Roman"/>
        </w:rPr>
        <w:t>’</w:t>
      </w:r>
      <w:r w:rsidRPr="00741E10">
        <w:rPr>
          <w:rFonts w:ascii="Times New Roman" w:hAnsi="Times New Roman" w:cs="Times New Roman"/>
        </w:rPr>
        <w:t xml:space="preserve">s warning that </w:t>
      </w:r>
      <w:r w:rsidR="00B52012" w:rsidRPr="00741E10">
        <w:rPr>
          <w:rFonts w:ascii="Times New Roman" w:hAnsi="Times New Roman" w:cs="Times New Roman"/>
        </w:rPr>
        <w:t>“</w:t>
      </w:r>
      <w:r w:rsidRPr="00741E10">
        <w:rPr>
          <w:rFonts w:ascii="Times New Roman" w:hAnsi="Times New Roman" w:cs="Times New Roman"/>
        </w:rPr>
        <w:t>the master</w:t>
      </w:r>
      <w:r w:rsidR="00D81EC2">
        <w:rPr>
          <w:rFonts w:ascii="Times New Roman" w:hAnsi="Times New Roman" w:cs="Times New Roman"/>
        </w:rPr>
        <w:t>’</w:t>
      </w:r>
      <w:r w:rsidRPr="00741E10">
        <w:rPr>
          <w:rFonts w:ascii="Times New Roman" w:hAnsi="Times New Roman" w:cs="Times New Roman"/>
        </w:rPr>
        <w:t xml:space="preserve">s tools will never dismantle the </w:t>
      </w:r>
      <w:r w:rsidRPr="00741E10">
        <w:rPr>
          <w:rFonts w:ascii="Times New Roman" w:hAnsi="Times New Roman" w:cs="Times New Roman"/>
        </w:rPr>
        <w:lastRenderedPageBreak/>
        <w:t>master</w:t>
      </w:r>
      <w:r w:rsidR="00D81EC2">
        <w:rPr>
          <w:rFonts w:ascii="Times New Roman" w:hAnsi="Times New Roman" w:cs="Times New Roman"/>
        </w:rPr>
        <w:t>’</w:t>
      </w:r>
      <w:r w:rsidRPr="00741E10">
        <w:rPr>
          <w:rFonts w:ascii="Times New Roman" w:hAnsi="Times New Roman" w:cs="Times New Roman"/>
        </w:rPr>
        <w:t>s house</w:t>
      </w:r>
      <w:r w:rsidR="00B52012" w:rsidRPr="00741E10">
        <w:rPr>
          <w:rFonts w:ascii="Times New Roman" w:hAnsi="Times New Roman" w:cs="Times New Roman"/>
        </w:rPr>
        <w:t>”</w:t>
      </w:r>
      <w:r w:rsidRPr="00741E10">
        <w:rPr>
          <w:rFonts w:ascii="Times New Roman" w:hAnsi="Times New Roman" w:cs="Times New Roman"/>
        </w:rPr>
        <w:t xml:space="preserve"> (Lorde, 1984, p.110)—using patriarchal norms to constrain their own desires and autonomy.</w:t>
      </w:r>
    </w:p>
    <w:p w14:paraId="70A079BE" w14:textId="3A47E048" w:rsidR="00CD39EB" w:rsidRPr="00741E10" w:rsidRDefault="00CD39EB" w:rsidP="00741E10">
      <w:pPr>
        <w:spacing w:line="360" w:lineRule="auto"/>
        <w:ind w:firstLineChars="200" w:firstLine="480"/>
        <w:rPr>
          <w:rFonts w:ascii="Times New Roman" w:hAnsi="Times New Roman" w:cs="Times New Roman"/>
        </w:rPr>
      </w:pPr>
      <w:r w:rsidRPr="00741E10">
        <w:rPr>
          <w:rFonts w:ascii="Times New Roman" w:hAnsi="Times New Roman" w:cs="Times New Roman"/>
        </w:rPr>
        <w:t xml:space="preserve">The theoretical framework of this study is anchored in foundational feminist theories, complementary insights from critical theorists, and cross-cultural scholarship on gender and resistance. Sandra Gilbert and Susan </w:t>
      </w:r>
      <w:proofErr w:type="spellStart"/>
      <w:r w:rsidRPr="00741E10">
        <w:rPr>
          <w:rFonts w:ascii="Times New Roman" w:hAnsi="Times New Roman" w:cs="Times New Roman"/>
        </w:rPr>
        <w:t>Gubar</w:t>
      </w:r>
      <w:r w:rsidR="00D81EC2">
        <w:rPr>
          <w:rFonts w:ascii="Times New Roman" w:hAnsi="Times New Roman" w:cs="Times New Roman"/>
        </w:rPr>
        <w:t>’</w:t>
      </w:r>
      <w:r w:rsidRPr="00741E10">
        <w:rPr>
          <w:rFonts w:ascii="Times New Roman" w:hAnsi="Times New Roman" w:cs="Times New Roman"/>
        </w:rPr>
        <w:t>s</w:t>
      </w:r>
      <w:proofErr w:type="spellEnd"/>
      <w:r w:rsidR="00FE6934">
        <w:rPr>
          <w:rFonts w:ascii="Times New Roman" w:hAnsi="Times New Roman" w:cs="Times New Roman"/>
        </w:rPr>
        <w:t xml:space="preserve"> </w:t>
      </w:r>
      <w:r w:rsidRPr="00741E10">
        <w:rPr>
          <w:rFonts w:ascii="Times New Roman" w:hAnsi="Times New Roman" w:cs="Times New Roman"/>
          <w:i/>
          <w:iCs/>
        </w:rPr>
        <w:t>The Madwoman in the Attic</w:t>
      </w:r>
      <w:r w:rsidR="00FE6934">
        <w:rPr>
          <w:rFonts w:ascii="Times New Roman" w:hAnsi="Times New Roman" w:cs="Times New Roman"/>
        </w:rPr>
        <w:t xml:space="preserve"> </w:t>
      </w:r>
      <w:r w:rsidRPr="00741E10">
        <w:rPr>
          <w:rFonts w:ascii="Times New Roman" w:hAnsi="Times New Roman" w:cs="Times New Roman"/>
        </w:rPr>
        <w:t xml:space="preserve">(1979) provides a crucial lens to interpret </w:t>
      </w:r>
      <w:r w:rsidR="00B52012" w:rsidRPr="00741E10">
        <w:rPr>
          <w:rFonts w:ascii="Times New Roman" w:hAnsi="Times New Roman" w:cs="Times New Roman"/>
        </w:rPr>
        <w:t>“</w:t>
      </w:r>
      <w:r w:rsidRPr="00741E10">
        <w:rPr>
          <w:rFonts w:ascii="Times New Roman" w:hAnsi="Times New Roman" w:cs="Times New Roman"/>
        </w:rPr>
        <w:t>madness</w:t>
      </w:r>
      <w:r w:rsidR="00B52012" w:rsidRPr="00741E10">
        <w:rPr>
          <w:rFonts w:ascii="Times New Roman" w:hAnsi="Times New Roman" w:cs="Times New Roman"/>
        </w:rPr>
        <w:t>”</w:t>
      </w:r>
      <w:r w:rsidRPr="00741E10">
        <w:rPr>
          <w:rFonts w:ascii="Times New Roman" w:hAnsi="Times New Roman" w:cs="Times New Roman"/>
        </w:rPr>
        <w:t xml:space="preserve"> as a rebellious projection of women</w:t>
      </w:r>
      <w:r w:rsidR="00D81EC2">
        <w:rPr>
          <w:rFonts w:ascii="Times New Roman" w:hAnsi="Times New Roman" w:cs="Times New Roman"/>
        </w:rPr>
        <w:t>’</w:t>
      </w:r>
      <w:r w:rsidRPr="00741E10">
        <w:rPr>
          <w:rFonts w:ascii="Times New Roman" w:hAnsi="Times New Roman" w:cs="Times New Roman"/>
        </w:rPr>
        <w:t>s suppressed desires and anger against patriarchal oppression. Mary Wollstonecraft</w:t>
      </w:r>
      <w:r w:rsidR="00D81EC2">
        <w:rPr>
          <w:rFonts w:ascii="Times New Roman" w:hAnsi="Times New Roman" w:cs="Times New Roman"/>
        </w:rPr>
        <w:t>’</w:t>
      </w:r>
      <w:r w:rsidRPr="00741E10">
        <w:rPr>
          <w:rFonts w:ascii="Times New Roman" w:hAnsi="Times New Roman" w:cs="Times New Roman"/>
        </w:rPr>
        <w:t>s</w:t>
      </w:r>
      <w:r w:rsidR="00FE6934">
        <w:rPr>
          <w:rFonts w:ascii="Times New Roman" w:hAnsi="Times New Roman" w:cs="Times New Roman"/>
        </w:rPr>
        <w:t xml:space="preserve"> </w:t>
      </w:r>
      <w:r w:rsidRPr="00741E10">
        <w:rPr>
          <w:rFonts w:ascii="Times New Roman" w:hAnsi="Times New Roman" w:cs="Times New Roman"/>
          <w:i/>
          <w:iCs/>
        </w:rPr>
        <w:t>A Vindication of the Rights of Woman</w:t>
      </w:r>
      <w:r w:rsidR="00FE6934">
        <w:rPr>
          <w:rFonts w:ascii="Times New Roman" w:hAnsi="Times New Roman" w:cs="Times New Roman"/>
        </w:rPr>
        <w:t xml:space="preserve"> </w:t>
      </w:r>
      <w:r w:rsidRPr="00741E10">
        <w:rPr>
          <w:rFonts w:ascii="Times New Roman" w:hAnsi="Times New Roman" w:cs="Times New Roman"/>
        </w:rPr>
        <w:t>(1792) argues for women</w:t>
      </w:r>
      <w:r w:rsidR="00D81EC2">
        <w:rPr>
          <w:rFonts w:ascii="Times New Roman" w:hAnsi="Times New Roman" w:cs="Times New Roman"/>
        </w:rPr>
        <w:t>’</w:t>
      </w:r>
      <w:r w:rsidRPr="00741E10">
        <w:rPr>
          <w:rFonts w:ascii="Times New Roman" w:hAnsi="Times New Roman" w:cs="Times New Roman"/>
        </w:rPr>
        <w:t xml:space="preserve">s inherent capacity to acquire strength of mind and body, rejecting the patriarchal construction of women as inherently weak. Nel </w:t>
      </w:r>
      <w:proofErr w:type="spellStart"/>
      <w:r w:rsidRPr="00741E10">
        <w:rPr>
          <w:rFonts w:ascii="Times New Roman" w:hAnsi="Times New Roman" w:cs="Times New Roman"/>
        </w:rPr>
        <w:t>Noddings</w:t>
      </w:r>
      <w:proofErr w:type="spellEnd"/>
      <w:r w:rsidR="00D81EC2">
        <w:rPr>
          <w:rFonts w:ascii="Times New Roman" w:hAnsi="Times New Roman" w:cs="Times New Roman"/>
        </w:rPr>
        <w:t>’</w:t>
      </w:r>
      <w:r w:rsidR="00FE6934">
        <w:rPr>
          <w:rFonts w:ascii="Times New Roman" w:hAnsi="Times New Roman" w:cs="Times New Roman"/>
        </w:rPr>
        <w:t xml:space="preserve"> </w:t>
      </w:r>
      <w:r w:rsidRPr="00741E10">
        <w:rPr>
          <w:rFonts w:ascii="Times New Roman" w:hAnsi="Times New Roman" w:cs="Times New Roman"/>
          <w:i/>
          <w:iCs/>
        </w:rPr>
        <w:t>Caring</w:t>
      </w:r>
      <w:r w:rsidR="00FE6934">
        <w:rPr>
          <w:rFonts w:ascii="Times New Roman" w:hAnsi="Times New Roman" w:cs="Times New Roman"/>
        </w:rPr>
        <w:t xml:space="preserve"> </w:t>
      </w:r>
      <w:r w:rsidRPr="00741E10">
        <w:rPr>
          <w:rFonts w:ascii="Times New Roman" w:hAnsi="Times New Roman" w:cs="Times New Roman"/>
        </w:rPr>
        <w:t>(1984) enriches the framework by highlighting women</w:t>
      </w:r>
      <w:r w:rsidR="00D81EC2">
        <w:rPr>
          <w:rFonts w:ascii="Times New Roman" w:hAnsi="Times New Roman" w:cs="Times New Roman"/>
        </w:rPr>
        <w:t>’</w:t>
      </w:r>
      <w:r w:rsidRPr="00741E10">
        <w:rPr>
          <w:rFonts w:ascii="Times New Roman" w:hAnsi="Times New Roman" w:cs="Times New Roman"/>
        </w:rPr>
        <w:t>s tenacity and resilience in relational and resistance practices. Michel Foucault</w:t>
      </w:r>
      <w:r w:rsidR="00D81EC2">
        <w:rPr>
          <w:rFonts w:ascii="Times New Roman" w:hAnsi="Times New Roman" w:cs="Times New Roman"/>
        </w:rPr>
        <w:t>’</w:t>
      </w:r>
      <w:r w:rsidRPr="00741E10">
        <w:rPr>
          <w:rFonts w:ascii="Times New Roman" w:hAnsi="Times New Roman" w:cs="Times New Roman"/>
        </w:rPr>
        <w:t>s development of Jeremy Bentham</w:t>
      </w:r>
      <w:r w:rsidR="00D81EC2">
        <w:rPr>
          <w:rFonts w:ascii="Times New Roman" w:hAnsi="Times New Roman" w:cs="Times New Roman"/>
        </w:rPr>
        <w:t>’</w:t>
      </w:r>
      <w:r w:rsidRPr="00741E10">
        <w:rPr>
          <w:rFonts w:ascii="Times New Roman" w:hAnsi="Times New Roman" w:cs="Times New Roman"/>
        </w:rPr>
        <w:t xml:space="preserve">s panopticon concept (Foucault, 1977) illuminates how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oppression operates as self-surveillance, while Gayatri C. Spivak</w:t>
      </w:r>
      <w:r w:rsidR="00D81EC2">
        <w:rPr>
          <w:rFonts w:ascii="Times New Roman" w:hAnsi="Times New Roman" w:cs="Times New Roman"/>
        </w:rPr>
        <w:t>’</w:t>
      </w:r>
      <w:r w:rsidRPr="00741E10">
        <w:rPr>
          <w:rFonts w:ascii="Times New Roman" w:hAnsi="Times New Roman" w:cs="Times New Roman"/>
        </w:rPr>
        <w:t xml:space="preserve">s (1988) concept of the </w:t>
      </w:r>
      <w:r w:rsidR="00B52012" w:rsidRPr="00741E10">
        <w:rPr>
          <w:rFonts w:ascii="Times New Roman" w:hAnsi="Times New Roman" w:cs="Times New Roman"/>
        </w:rPr>
        <w:t>“</w:t>
      </w:r>
      <w:r w:rsidRPr="00741E10">
        <w:rPr>
          <w:rFonts w:ascii="Times New Roman" w:hAnsi="Times New Roman" w:cs="Times New Roman"/>
        </w:rPr>
        <w:t>subaltern</w:t>
      </w:r>
      <w:r w:rsidR="00B52012" w:rsidRPr="00741E10">
        <w:rPr>
          <w:rFonts w:ascii="Times New Roman" w:hAnsi="Times New Roman" w:cs="Times New Roman"/>
        </w:rPr>
        <w:t>”</w:t>
      </w:r>
      <w:r w:rsidRPr="00741E10">
        <w:rPr>
          <w:rFonts w:ascii="Times New Roman" w:hAnsi="Times New Roman" w:cs="Times New Roman"/>
        </w:rPr>
        <w:t xml:space="preserve"> explains the sisters</w:t>
      </w:r>
      <w:r w:rsidR="00D81EC2">
        <w:rPr>
          <w:rFonts w:ascii="Times New Roman" w:hAnsi="Times New Roman" w:cs="Times New Roman"/>
        </w:rPr>
        <w:t>’</w:t>
      </w:r>
      <w:r w:rsidRPr="00741E10">
        <w:rPr>
          <w:rFonts w:ascii="Times New Roman" w:hAnsi="Times New Roman" w:cs="Times New Roman"/>
        </w:rPr>
        <w:t xml:space="preserve"> inability to articulate their desires. Bullough &amp; Bullough</w:t>
      </w:r>
      <w:r w:rsidR="00D81EC2">
        <w:rPr>
          <w:rFonts w:ascii="Times New Roman" w:hAnsi="Times New Roman" w:cs="Times New Roman"/>
        </w:rPr>
        <w:t>’</w:t>
      </w:r>
      <w:r w:rsidRPr="00741E10">
        <w:rPr>
          <w:rFonts w:ascii="Times New Roman" w:hAnsi="Times New Roman" w:cs="Times New Roman"/>
        </w:rPr>
        <w:t>s (1993) work on cross-dressing contextualizes the practice across cultures, emphasizing its role as a site of negotiation with gender norms. Together, these perspectives conceptualize gender disguise—both explicit and implicit—not as a superficial act but a radical assertion of women</w:t>
      </w:r>
      <w:r w:rsidR="00D81EC2">
        <w:rPr>
          <w:rFonts w:ascii="Times New Roman" w:hAnsi="Times New Roman" w:cs="Times New Roman"/>
        </w:rPr>
        <w:t>’</w:t>
      </w:r>
      <w:r w:rsidRPr="00741E10">
        <w:rPr>
          <w:rFonts w:ascii="Times New Roman" w:hAnsi="Times New Roman" w:cs="Times New Roman"/>
        </w:rPr>
        <w:t>s equal capacity for the virtues and actions traditionally monopolized by men.</w:t>
      </w:r>
    </w:p>
    <w:p w14:paraId="511F2D3D" w14:textId="503DE49E" w:rsidR="00CD39EB" w:rsidRPr="00741E10" w:rsidRDefault="00CD39EB" w:rsidP="00741E10">
      <w:pPr>
        <w:spacing w:line="360" w:lineRule="auto"/>
        <w:ind w:firstLineChars="200" w:firstLine="480"/>
        <w:rPr>
          <w:rFonts w:ascii="Times New Roman" w:hAnsi="Times New Roman" w:cs="Times New Roman"/>
        </w:rPr>
      </w:pPr>
      <w:r w:rsidRPr="00741E10">
        <w:rPr>
          <w:rFonts w:ascii="Times New Roman" w:hAnsi="Times New Roman" w:cs="Times New Roman"/>
        </w:rPr>
        <w:t>This cross-cultural study is significant for several reasons. First, it bridges the gap between Eastern and Western feminist literary criticism, revealing that women</w:t>
      </w:r>
      <w:r w:rsidR="00D81EC2">
        <w:rPr>
          <w:rFonts w:ascii="Times New Roman" w:hAnsi="Times New Roman" w:cs="Times New Roman"/>
        </w:rPr>
        <w:t>’</w:t>
      </w:r>
      <w:r w:rsidRPr="00741E10">
        <w:rPr>
          <w:rFonts w:ascii="Times New Roman" w:hAnsi="Times New Roman" w:cs="Times New Roman"/>
        </w:rPr>
        <w:t xml:space="preserve">s struggles for autonomy are not culturally specific but share universal underpinnings. Second, it reclaims the political significance of </w:t>
      </w:r>
      <w:r w:rsidR="00B52012" w:rsidRPr="00741E10">
        <w:rPr>
          <w:rFonts w:ascii="Times New Roman" w:hAnsi="Times New Roman" w:cs="Times New Roman"/>
        </w:rPr>
        <w:t>“</w:t>
      </w:r>
      <w:r w:rsidRPr="00741E10">
        <w:rPr>
          <w:rFonts w:ascii="Times New Roman" w:hAnsi="Times New Roman" w:cs="Times New Roman"/>
        </w:rPr>
        <w:t>gender disguise</w:t>
      </w:r>
      <w:r w:rsidR="00B52012" w:rsidRPr="00741E10">
        <w:rPr>
          <w:rFonts w:ascii="Times New Roman" w:hAnsi="Times New Roman" w:cs="Times New Roman"/>
        </w:rPr>
        <w:t>”</w:t>
      </w:r>
      <w:r w:rsidRPr="00741E10">
        <w:rPr>
          <w:rFonts w:ascii="Times New Roman" w:hAnsi="Times New Roman" w:cs="Times New Roman"/>
        </w:rPr>
        <w:t xml:space="preserve"> and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resistance, which are often dismissed as marginal or anecdotal practices, by demonstrating their strategic function in challenging patriarchal power. Third, it enriches the understanding of traditional Chinese narratives through a feminist lens, highlighting the subversive potential of folklore that has long been overlooked in patriarchal interpretations. Fourth, it deepens the analysis of Mansfield</w:t>
      </w:r>
      <w:r w:rsidR="00D81EC2">
        <w:rPr>
          <w:rFonts w:ascii="Times New Roman" w:hAnsi="Times New Roman" w:cs="Times New Roman"/>
        </w:rPr>
        <w:t>’</w:t>
      </w:r>
      <w:r w:rsidRPr="00741E10">
        <w:rPr>
          <w:rFonts w:ascii="Times New Roman" w:hAnsi="Times New Roman" w:cs="Times New Roman"/>
        </w:rPr>
        <w:t xml:space="preserve">s work by centering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oppression, a phenomenon that resonates across contexts where patriarchal control is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as self-restraint.</w:t>
      </w:r>
    </w:p>
    <w:p w14:paraId="598336FD" w14:textId="78F8E087" w:rsidR="00E64EE2" w:rsidRDefault="00CD39EB" w:rsidP="00E64EE2">
      <w:pPr>
        <w:spacing w:line="360" w:lineRule="auto"/>
        <w:ind w:firstLineChars="200" w:firstLine="480"/>
        <w:rPr>
          <w:rFonts w:ascii="Times New Roman" w:hAnsi="Times New Roman" w:cs="Times New Roman"/>
        </w:rPr>
      </w:pPr>
      <w:r w:rsidRPr="00741E10">
        <w:rPr>
          <w:rFonts w:ascii="Times New Roman" w:hAnsi="Times New Roman" w:cs="Times New Roman"/>
        </w:rPr>
        <w:lastRenderedPageBreak/>
        <w:t xml:space="preserve">The essay is structured as follows: Section 2 elaborates on the theoretical framework, integrating Gilbert &amp; </w:t>
      </w:r>
      <w:proofErr w:type="spellStart"/>
      <w:r w:rsidRPr="00741E10">
        <w:rPr>
          <w:rFonts w:ascii="Times New Roman" w:hAnsi="Times New Roman" w:cs="Times New Roman"/>
        </w:rPr>
        <w:t>Gubar</w:t>
      </w:r>
      <w:r w:rsidR="00D81EC2">
        <w:rPr>
          <w:rFonts w:ascii="Times New Roman" w:hAnsi="Times New Roman" w:cs="Times New Roman"/>
        </w:rPr>
        <w:t>’</w:t>
      </w:r>
      <w:r w:rsidRPr="00741E10">
        <w:rPr>
          <w:rFonts w:ascii="Times New Roman" w:hAnsi="Times New Roman" w:cs="Times New Roman"/>
        </w:rPr>
        <w:t>s</w:t>
      </w:r>
      <w:proofErr w:type="spellEnd"/>
      <w:r w:rsidRPr="00741E10">
        <w:rPr>
          <w:rFonts w:ascii="Times New Roman" w:hAnsi="Times New Roman" w:cs="Times New Roman"/>
        </w:rPr>
        <w:t xml:space="preserve"> theory, Wollstonecraft and </w:t>
      </w:r>
      <w:proofErr w:type="spellStart"/>
      <w:r w:rsidRPr="00741E10">
        <w:rPr>
          <w:rFonts w:ascii="Times New Roman" w:hAnsi="Times New Roman" w:cs="Times New Roman"/>
        </w:rPr>
        <w:t>Noddings</w:t>
      </w:r>
      <w:proofErr w:type="spellEnd"/>
      <w:r w:rsidR="00D81EC2">
        <w:rPr>
          <w:rFonts w:ascii="Times New Roman" w:hAnsi="Times New Roman" w:cs="Times New Roman"/>
        </w:rPr>
        <w:t>’</w:t>
      </w:r>
      <w:r w:rsidRPr="00741E10">
        <w:rPr>
          <w:rFonts w:ascii="Times New Roman" w:hAnsi="Times New Roman" w:cs="Times New Roman"/>
        </w:rPr>
        <w:t xml:space="preserve"> insights, Lorde</w:t>
      </w:r>
      <w:r w:rsidR="00D81EC2">
        <w:rPr>
          <w:rFonts w:ascii="Times New Roman" w:hAnsi="Times New Roman" w:cs="Times New Roman"/>
        </w:rPr>
        <w:t>’</w:t>
      </w:r>
      <w:r w:rsidRPr="00741E10">
        <w:rPr>
          <w:rFonts w:ascii="Times New Roman" w:hAnsi="Times New Roman" w:cs="Times New Roman"/>
        </w:rPr>
        <w:t>s critique, Foucault</w:t>
      </w:r>
      <w:r w:rsidR="00D81EC2">
        <w:rPr>
          <w:rFonts w:ascii="Times New Roman" w:hAnsi="Times New Roman" w:cs="Times New Roman"/>
        </w:rPr>
        <w:t>’</w:t>
      </w:r>
      <w:r w:rsidRPr="00741E10">
        <w:rPr>
          <w:rFonts w:ascii="Times New Roman" w:hAnsi="Times New Roman" w:cs="Times New Roman"/>
        </w:rPr>
        <w:t>s panopticon, Spivak</w:t>
      </w:r>
      <w:r w:rsidR="00D81EC2">
        <w:rPr>
          <w:rFonts w:ascii="Times New Roman" w:hAnsi="Times New Roman" w:cs="Times New Roman"/>
        </w:rPr>
        <w:t>’</w:t>
      </w:r>
      <w:r w:rsidRPr="00741E10">
        <w:rPr>
          <w:rFonts w:ascii="Times New Roman" w:hAnsi="Times New Roman" w:cs="Times New Roman"/>
        </w:rPr>
        <w:t>s subaltern concept, and Bullough &amp; Bullough</w:t>
      </w:r>
      <w:r w:rsidR="00D81EC2">
        <w:rPr>
          <w:rFonts w:ascii="Times New Roman" w:hAnsi="Times New Roman" w:cs="Times New Roman"/>
        </w:rPr>
        <w:t>’</w:t>
      </w:r>
      <w:r w:rsidRPr="00741E10">
        <w:rPr>
          <w:rFonts w:ascii="Times New Roman" w:hAnsi="Times New Roman" w:cs="Times New Roman"/>
        </w:rPr>
        <w:t>s cross-dressing scholarship. Section 3 examines explicit cross-dressing in the narratives of Hua Mulan and Zhu Yingtai. Section 4 analyzes implicit norm-defiance in</w:t>
      </w:r>
      <w:r w:rsidR="00FE6934">
        <w:rPr>
          <w:rFonts w:ascii="Times New Roman" w:hAnsi="Times New Roman" w:cs="Times New Roman"/>
        </w:rPr>
        <w:t xml:space="preserve"> </w:t>
      </w:r>
      <w:r w:rsidRPr="00741E10">
        <w:rPr>
          <w:rFonts w:ascii="Times New Roman" w:hAnsi="Times New Roman" w:cs="Times New Roman"/>
          <w:i/>
          <w:iCs/>
        </w:rPr>
        <w:t>The Yellow Wallpaper</w:t>
      </w:r>
      <w:r w:rsidR="00FE6934">
        <w:rPr>
          <w:rFonts w:ascii="Times New Roman" w:hAnsi="Times New Roman" w:cs="Times New Roman"/>
        </w:rPr>
        <w:t xml:space="preserve"> </w:t>
      </w:r>
      <w:r w:rsidRPr="00741E10">
        <w:rPr>
          <w:rFonts w:ascii="Times New Roman" w:hAnsi="Times New Roman" w:cs="Times New Roman"/>
        </w:rPr>
        <w:t>and, in depth,</w:t>
      </w:r>
      <w:r w:rsidR="00FE6934">
        <w:rPr>
          <w:rFonts w:ascii="Times New Roman" w:hAnsi="Times New Roman" w:cs="Times New Roman"/>
        </w:rPr>
        <w:t xml:space="preserve"> </w:t>
      </w:r>
      <w:r w:rsidRPr="00741E10">
        <w:rPr>
          <w:rFonts w:ascii="Times New Roman" w:hAnsi="Times New Roman" w:cs="Times New Roman"/>
          <w:i/>
          <w:iCs/>
        </w:rPr>
        <w:t>The Daughters of the Late Colonel</w:t>
      </w:r>
      <w:r w:rsidR="00FE6934">
        <w:rPr>
          <w:rFonts w:ascii="Times New Roman" w:hAnsi="Times New Roman" w:cs="Times New Roman"/>
        </w:rPr>
        <w:t xml:space="preserve"> </w:t>
      </w:r>
      <w:r w:rsidRPr="00741E10">
        <w:rPr>
          <w:rFonts w:ascii="Times New Roman" w:hAnsi="Times New Roman" w:cs="Times New Roman"/>
        </w:rPr>
        <w:t xml:space="preserve">through the lens of </w:t>
      </w:r>
      <w:proofErr w:type="spellStart"/>
      <w:r w:rsidRPr="00741E10">
        <w:rPr>
          <w:rFonts w:ascii="Times New Roman" w:hAnsi="Times New Roman" w:cs="Times New Roman"/>
        </w:rPr>
        <w:t>internalised</w:t>
      </w:r>
      <w:proofErr w:type="spellEnd"/>
      <w:r w:rsidRPr="00741E10">
        <w:rPr>
          <w:rFonts w:ascii="Times New Roman" w:hAnsi="Times New Roman" w:cs="Times New Roman"/>
        </w:rPr>
        <w:t xml:space="preserve"> oppression. Section 5 discusses cross-cultural commonalities. Finally, Section 6 concludes with main findings, limitations, and future research avenues.</w:t>
      </w:r>
    </w:p>
    <w:p w14:paraId="315540FC" w14:textId="77777777" w:rsidR="00E64EE2" w:rsidRDefault="00E64EE2" w:rsidP="00E64EE2">
      <w:pPr>
        <w:spacing w:line="360" w:lineRule="auto"/>
        <w:rPr>
          <w:rFonts w:ascii="Times New Roman" w:hAnsi="Times New Roman" w:cs="Times New Roman"/>
        </w:rPr>
      </w:pPr>
    </w:p>
    <w:p w14:paraId="6B15FAFB" w14:textId="77777777" w:rsidR="00E64EE2" w:rsidRDefault="00E64EE2" w:rsidP="00E64EE2">
      <w:pPr>
        <w:spacing w:line="360" w:lineRule="auto"/>
        <w:rPr>
          <w:rFonts w:ascii="Times New Roman" w:hAnsi="Times New Roman" w:cs="Times New Roman"/>
        </w:rPr>
      </w:pPr>
    </w:p>
    <w:p w14:paraId="2671E3EC" w14:textId="77777777" w:rsidR="00E64EE2" w:rsidRPr="00E64EE2" w:rsidRDefault="00E64EE2" w:rsidP="00E64EE2">
      <w:pPr>
        <w:spacing w:line="360" w:lineRule="auto"/>
      </w:pPr>
    </w:p>
    <w:p w14:paraId="1C760E09" w14:textId="5405DE49" w:rsidR="00CD39EB" w:rsidRPr="00E64EE2" w:rsidRDefault="00CD39EB" w:rsidP="00E64EE2">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2</w:t>
      </w:r>
      <w:r w:rsidR="00FE6934" w:rsidRPr="00E64EE2">
        <w:rPr>
          <w:rFonts w:ascii="Times New Roman" w:hAnsi="Times New Roman" w:cs="Times New Roman"/>
          <w:b/>
          <w:bCs/>
          <w:sz w:val="28"/>
          <w:szCs w:val="28"/>
        </w:rPr>
        <w:t xml:space="preserve"> </w:t>
      </w:r>
      <w:r w:rsidRPr="00E64EE2">
        <w:rPr>
          <w:rFonts w:ascii="Times New Roman" w:hAnsi="Times New Roman" w:cs="Times New Roman"/>
          <w:b/>
          <w:bCs/>
          <w:sz w:val="28"/>
          <w:szCs w:val="28"/>
        </w:rPr>
        <w:t xml:space="preserve">Theoretical Framework: Gender, Resistance, Disguise, and </w:t>
      </w:r>
      <w:proofErr w:type="spellStart"/>
      <w:r w:rsidRPr="00E64EE2">
        <w:rPr>
          <w:rFonts w:ascii="Times New Roman" w:hAnsi="Times New Roman" w:cs="Times New Roman"/>
          <w:b/>
          <w:bCs/>
          <w:sz w:val="28"/>
          <w:szCs w:val="28"/>
        </w:rPr>
        <w:t>Internalised</w:t>
      </w:r>
      <w:proofErr w:type="spellEnd"/>
      <w:r w:rsidRPr="00E64EE2">
        <w:rPr>
          <w:rFonts w:ascii="Times New Roman" w:hAnsi="Times New Roman" w:cs="Times New Roman"/>
          <w:b/>
          <w:bCs/>
          <w:sz w:val="28"/>
          <w:szCs w:val="28"/>
        </w:rPr>
        <w:t xml:space="preserve"> Oppression</w:t>
      </w:r>
    </w:p>
    <w:p w14:paraId="21AFBD83" w14:textId="01BB3427" w:rsidR="00CD39EB" w:rsidRPr="00E64EE2" w:rsidRDefault="00CD39EB" w:rsidP="00CD39EB">
      <w:pPr>
        <w:rPr>
          <w:rFonts w:ascii="Times New Roman" w:hAnsi="Times New Roman" w:cs="Times New Roman"/>
          <w:sz w:val="28"/>
          <w:szCs w:val="28"/>
        </w:rPr>
      </w:pPr>
      <w:r w:rsidRPr="00E64EE2">
        <w:rPr>
          <w:rFonts w:ascii="Times New Roman" w:hAnsi="Times New Roman" w:cs="Times New Roman"/>
          <w:sz w:val="28"/>
          <w:szCs w:val="28"/>
        </w:rPr>
        <w:t xml:space="preserve">2.1 Gilbert &amp; </w:t>
      </w:r>
      <w:proofErr w:type="spellStart"/>
      <w:r w:rsidRPr="00E64EE2">
        <w:rPr>
          <w:rFonts w:ascii="Times New Roman" w:hAnsi="Times New Roman" w:cs="Times New Roman"/>
          <w:sz w:val="28"/>
          <w:szCs w:val="28"/>
        </w:rPr>
        <w:t>Gubar</w:t>
      </w:r>
      <w:r w:rsidR="000D2743" w:rsidRPr="00E64EE2">
        <w:rPr>
          <w:rFonts w:ascii="Times New Roman" w:hAnsi="Times New Roman" w:cs="Times New Roman"/>
          <w:sz w:val="28"/>
          <w:szCs w:val="28"/>
        </w:rPr>
        <w:t>’</w:t>
      </w:r>
      <w:r w:rsidRPr="00E64EE2">
        <w:rPr>
          <w:rFonts w:ascii="Times New Roman" w:hAnsi="Times New Roman" w:cs="Times New Roman"/>
          <w:sz w:val="28"/>
          <w:szCs w:val="28"/>
        </w:rPr>
        <w:t>s</w:t>
      </w:r>
      <w:proofErr w:type="spellEnd"/>
      <w:r w:rsidRPr="00E64EE2">
        <w:rPr>
          <w:rFonts w:ascii="Times New Roman" w:hAnsi="Times New Roman" w:cs="Times New Roman"/>
          <w:sz w:val="28"/>
          <w:szCs w:val="28"/>
        </w:rPr>
        <w:t xml:space="preserve"> </w:t>
      </w:r>
      <w:r w:rsidR="00B52012" w:rsidRPr="00E64EE2">
        <w:rPr>
          <w:rFonts w:ascii="Times New Roman" w:hAnsi="Times New Roman" w:cs="Times New Roman"/>
          <w:sz w:val="28"/>
          <w:szCs w:val="28"/>
        </w:rPr>
        <w:t>“</w:t>
      </w:r>
      <w:r w:rsidRPr="00E64EE2">
        <w:rPr>
          <w:rFonts w:ascii="Times New Roman" w:hAnsi="Times New Roman" w:cs="Times New Roman"/>
          <w:sz w:val="28"/>
          <w:szCs w:val="28"/>
        </w:rPr>
        <w:t>Madwoman</w:t>
      </w:r>
      <w:r w:rsidR="00B52012" w:rsidRPr="00E64EE2">
        <w:rPr>
          <w:rFonts w:ascii="Times New Roman" w:hAnsi="Times New Roman" w:cs="Times New Roman"/>
          <w:sz w:val="28"/>
          <w:szCs w:val="28"/>
        </w:rPr>
        <w:t>”</w:t>
      </w:r>
      <w:r w:rsidRPr="00E64EE2">
        <w:rPr>
          <w:rFonts w:ascii="Times New Roman" w:hAnsi="Times New Roman" w:cs="Times New Roman"/>
          <w:sz w:val="28"/>
          <w:szCs w:val="28"/>
        </w:rPr>
        <w:t xml:space="preserve"> as Rebellious Projection</w:t>
      </w:r>
    </w:p>
    <w:p w14:paraId="1D0CC747" w14:textId="219F16E9" w:rsidR="00E64EE2" w:rsidRPr="00E64EE2" w:rsidRDefault="00CD39EB" w:rsidP="00107F1C">
      <w:pPr>
        <w:spacing w:line="360" w:lineRule="auto"/>
        <w:ind w:firstLineChars="200" w:firstLine="480"/>
        <w:rPr>
          <w:rFonts w:ascii="Times New Roman" w:hAnsi="Times New Roman" w:cs="Times New Roman"/>
        </w:rPr>
      </w:pPr>
      <w:r w:rsidRPr="00FE6934">
        <w:rPr>
          <w:rFonts w:ascii="Times New Roman" w:hAnsi="Times New Roman" w:cs="Times New Roman"/>
        </w:rPr>
        <w:t>In</w:t>
      </w:r>
      <w:r w:rsidR="00FE6934" w:rsidRPr="00FE6934">
        <w:rPr>
          <w:rFonts w:ascii="Times New Roman" w:hAnsi="Times New Roman" w:cs="Times New Roman"/>
        </w:rPr>
        <w:t xml:space="preserve"> </w:t>
      </w:r>
      <w:r w:rsidRPr="00FE6934">
        <w:rPr>
          <w:rFonts w:ascii="Times New Roman" w:hAnsi="Times New Roman" w:cs="Times New Roman"/>
          <w:i/>
          <w:iCs/>
        </w:rPr>
        <w:t>The Madwoman in the Attic</w:t>
      </w:r>
      <w:r w:rsidRPr="00FE6934">
        <w:rPr>
          <w:rFonts w:ascii="Times New Roman" w:hAnsi="Times New Roman" w:cs="Times New Roman"/>
        </w:rPr>
        <w:t xml:space="preserve">, Sandra Gilbert and Susan </w:t>
      </w:r>
      <w:proofErr w:type="spellStart"/>
      <w:r w:rsidRPr="00FE6934">
        <w:rPr>
          <w:rFonts w:ascii="Times New Roman" w:hAnsi="Times New Roman" w:cs="Times New Roman"/>
        </w:rPr>
        <w:t>Gubar</w:t>
      </w:r>
      <w:proofErr w:type="spellEnd"/>
      <w:r w:rsidRPr="00FE6934">
        <w:rPr>
          <w:rFonts w:ascii="Times New Roman" w:hAnsi="Times New Roman" w:cs="Times New Roman"/>
        </w:rPr>
        <w:t xml:space="preserve"> propose that patriarchal culture constructs women as either </w:t>
      </w:r>
      <w:r w:rsidR="00B52012" w:rsidRPr="00FE6934">
        <w:rPr>
          <w:rFonts w:ascii="Times New Roman" w:hAnsi="Times New Roman" w:cs="Times New Roman"/>
        </w:rPr>
        <w:t>“</w:t>
      </w:r>
      <w:r w:rsidRPr="00FE6934">
        <w:rPr>
          <w:rFonts w:ascii="Times New Roman" w:hAnsi="Times New Roman" w:cs="Times New Roman"/>
        </w:rPr>
        <w:t>angels</w:t>
      </w:r>
      <w:r w:rsidR="00B52012" w:rsidRPr="00FE6934">
        <w:rPr>
          <w:rFonts w:ascii="Times New Roman" w:hAnsi="Times New Roman" w:cs="Times New Roman"/>
        </w:rPr>
        <w:t>”</w:t>
      </w:r>
      <w:r w:rsidRPr="00FE6934">
        <w:rPr>
          <w:rFonts w:ascii="Times New Roman" w:hAnsi="Times New Roman" w:cs="Times New Roman"/>
        </w:rPr>
        <w:t xml:space="preserve">—passive, self-sacrificing, compliant—or </w:t>
      </w:r>
      <w:r w:rsidR="00B52012" w:rsidRPr="00FE6934">
        <w:rPr>
          <w:rFonts w:ascii="Times New Roman" w:hAnsi="Times New Roman" w:cs="Times New Roman"/>
        </w:rPr>
        <w:t>“</w:t>
      </w:r>
      <w:r w:rsidRPr="00FE6934">
        <w:rPr>
          <w:rFonts w:ascii="Times New Roman" w:hAnsi="Times New Roman" w:cs="Times New Roman"/>
        </w:rPr>
        <w:t>monsters</w:t>
      </w:r>
      <w:r w:rsidR="00B52012" w:rsidRPr="00FE6934">
        <w:rPr>
          <w:rFonts w:ascii="Times New Roman" w:hAnsi="Times New Roman" w:cs="Times New Roman"/>
        </w:rPr>
        <w:t>”</w:t>
      </w:r>
      <w:r w:rsidRPr="00FE6934">
        <w:rPr>
          <w:rFonts w:ascii="Times New Roman" w:hAnsi="Times New Roman" w:cs="Times New Roman"/>
        </w:rPr>
        <w:t>—rebellious, angry, unruly (</w:t>
      </w:r>
      <w:bookmarkStart w:id="2" w:name="OLE_LINK28"/>
      <w:r w:rsidRPr="00FE6934">
        <w:rPr>
          <w:rFonts w:ascii="Times New Roman" w:hAnsi="Times New Roman" w:cs="Times New Roman"/>
        </w:rPr>
        <w:t>Gilbert</w:t>
      </w:r>
      <w:bookmarkEnd w:id="2"/>
      <w:r w:rsidRPr="00FE6934">
        <w:rPr>
          <w:rFonts w:ascii="Times New Roman" w:hAnsi="Times New Roman" w:cs="Times New Roman"/>
        </w:rPr>
        <w:t xml:space="preserve"> &amp; </w:t>
      </w:r>
      <w:proofErr w:type="spellStart"/>
      <w:r w:rsidRPr="00FE6934">
        <w:rPr>
          <w:rFonts w:ascii="Times New Roman" w:hAnsi="Times New Roman" w:cs="Times New Roman"/>
        </w:rPr>
        <w:t>Gubar</w:t>
      </w:r>
      <w:proofErr w:type="spellEnd"/>
      <w:r w:rsidRPr="00FE6934">
        <w:rPr>
          <w:rFonts w:ascii="Times New Roman" w:hAnsi="Times New Roman" w:cs="Times New Roman"/>
        </w:rPr>
        <w:t>, 1979, p.</w:t>
      </w:r>
      <w:r w:rsidR="007C4777" w:rsidRPr="00FE6934">
        <w:rPr>
          <w:rFonts w:ascii="Times New Roman" w:hAnsi="Times New Roman" w:cs="Times New Roman"/>
        </w:rPr>
        <w:t>17</w:t>
      </w:r>
      <w:r w:rsidRPr="00FE6934">
        <w:rPr>
          <w:rFonts w:ascii="Times New Roman" w:hAnsi="Times New Roman" w:cs="Times New Roman"/>
        </w:rPr>
        <w:t xml:space="preserve">). Trapped in this binary, women writers often project suppressed rebelliousness onto </w:t>
      </w:r>
      <w:r w:rsidR="00B52012" w:rsidRPr="00FE6934">
        <w:rPr>
          <w:rFonts w:ascii="Times New Roman" w:hAnsi="Times New Roman" w:cs="Times New Roman"/>
        </w:rPr>
        <w:t>“</w:t>
      </w:r>
      <w:r w:rsidRPr="00FE6934">
        <w:rPr>
          <w:rFonts w:ascii="Times New Roman" w:hAnsi="Times New Roman" w:cs="Times New Roman"/>
        </w:rPr>
        <w:t>madwomen</w:t>
      </w:r>
      <w:r w:rsidR="00B52012" w:rsidRPr="00FE6934">
        <w:rPr>
          <w:rFonts w:ascii="Times New Roman" w:hAnsi="Times New Roman" w:cs="Times New Roman"/>
        </w:rPr>
        <w:t>”</w:t>
      </w:r>
      <w:r w:rsidRPr="00FE6934">
        <w:rPr>
          <w:rFonts w:ascii="Times New Roman" w:hAnsi="Times New Roman" w:cs="Times New Roman"/>
        </w:rPr>
        <w:t xml:space="preserve"> or </w:t>
      </w:r>
      <w:r w:rsidR="00B52012" w:rsidRPr="00FE6934">
        <w:rPr>
          <w:rFonts w:ascii="Times New Roman" w:hAnsi="Times New Roman" w:cs="Times New Roman"/>
        </w:rPr>
        <w:t>“</w:t>
      </w:r>
      <w:r w:rsidRPr="00FE6934">
        <w:rPr>
          <w:rFonts w:ascii="Times New Roman" w:hAnsi="Times New Roman" w:cs="Times New Roman"/>
        </w:rPr>
        <w:t>monstrous</w:t>
      </w:r>
      <w:r w:rsidR="00B52012" w:rsidRPr="00FE6934">
        <w:rPr>
          <w:rFonts w:ascii="Times New Roman" w:hAnsi="Times New Roman" w:cs="Times New Roman"/>
        </w:rPr>
        <w:t>”</w:t>
      </w:r>
      <w:r w:rsidRPr="00FE6934">
        <w:rPr>
          <w:rFonts w:ascii="Times New Roman" w:hAnsi="Times New Roman" w:cs="Times New Roman"/>
        </w:rPr>
        <w:t xml:space="preserve"> figures, using them to express desires for autonomy and resistance. </w:t>
      </w:r>
      <w:bookmarkStart w:id="3" w:name="OLE_LINK27"/>
      <w:r w:rsidRPr="00FE6934">
        <w:rPr>
          <w:rFonts w:ascii="Times New Roman" w:hAnsi="Times New Roman" w:cs="Times New Roman"/>
        </w:rPr>
        <w:t xml:space="preserve">The </w:t>
      </w:r>
      <w:r w:rsidR="00B52012" w:rsidRPr="00FE6934">
        <w:rPr>
          <w:rFonts w:ascii="Times New Roman" w:hAnsi="Times New Roman" w:cs="Times New Roman"/>
        </w:rPr>
        <w:t>“</w:t>
      </w:r>
      <w:r w:rsidRPr="00FE6934">
        <w:rPr>
          <w:rFonts w:ascii="Times New Roman" w:hAnsi="Times New Roman" w:cs="Times New Roman"/>
        </w:rPr>
        <w:t>madwoman</w:t>
      </w:r>
      <w:r w:rsidR="00B52012" w:rsidRPr="00FE6934">
        <w:rPr>
          <w:rFonts w:ascii="Times New Roman" w:hAnsi="Times New Roman" w:cs="Times New Roman"/>
        </w:rPr>
        <w:t>”</w:t>
      </w:r>
      <w:r w:rsidRPr="00FE6934">
        <w:rPr>
          <w:rFonts w:ascii="Times New Roman" w:hAnsi="Times New Roman" w:cs="Times New Roman"/>
        </w:rPr>
        <w:t xml:space="preserve"> is not a sign of inherent weakness but a strategic creation to critique patriarchal oppression: women</w:t>
      </w:r>
      <w:r w:rsidR="00D81EC2">
        <w:rPr>
          <w:rFonts w:ascii="Times New Roman" w:hAnsi="Times New Roman" w:cs="Times New Roman"/>
        </w:rPr>
        <w:t>’</w:t>
      </w:r>
      <w:r w:rsidRPr="00FE6934">
        <w:rPr>
          <w:rFonts w:ascii="Times New Roman" w:hAnsi="Times New Roman" w:cs="Times New Roman"/>
        </w:rPr>
        <w:t xml:space="preserve">s anger, ambition, and self-determination are deemed </w:t>
      </w:r>
      <w:r w:rsidR="00B52012" w:rsidRPr="00FE6934">
        <w:rPr>
          <w:rFonts w:ascii="Times New Roman" w:hAnsi="Times New Roman" w:cs="Times New Roman"/>
        </w:rPr>
        <w:t>“</w:t>
      </w:r>
      <w:r w:rsidRPr="00FE6934">
        <w:rPr>
          <w:rFonts w:ascii="Times New Roman" w:hAnsi="Times New Roman" w:cs="Times New Roman"/>
        </w:rPr>
        <w:t>abnormal</w:t>
      </w:r>
      <w:r w:rsidR="00B52012" w:rsidRPr="00FE6934">
        <w:rPr>
          <w:rFonts w:ascii="Times New Roman" w:hAnsi="Times New Roman" w:cs="Times New Roman"/>
        </w:rPr>
        <w:t>”</w:t>
      </w:r>
      <w:r w:rsidRPr="00FE6934">
        <w:rPr>
          <w:rFonts w:ascii="Times New Roman" w:hAnsi="Times New Roman" w:cs="Times New Roman"/>
        </w:rPr>
        <w:t xml:space="preserve"> and pathologized as madness (</w:t>
      </w:r>
      <w:bookmarkStart w:id="4" w:name="OLE_LINK26"/>
      <w:r w:rsidRPr="00FE6934">
        <w:rPr>
          <w:rFonts w:ascii="Times New Roman" w:hAnsi="Times New Roman" w:cs="Times New Roman"/>
        </w:rPr>
        <w:t>Gilbert</w:t>
      </w:r>
      <w:bookmarkEnd w:id="4"/>
      <w:r w:rsidRPr="00FE6934">
        <w:rPr>
          <w:rFonts w:ascii="Times New Roman" w:hAnsi="Times New Roman" w:cs="Times New Roman"/>
        </w:rPr>
        <w:t xml:space="preserve"> &amp; </w:t>
      </w:r>
      <w:proofErr w:type="spellStart"/>
      <w:r w:rsidRPr="00FE6934">
        <w:rPr>
          <w:rFonts w:ascii="Times New Roman" w:hAnsi="Times New Roman" w:cs="Times New Roman"/>
        </w:rPr>
        <w:t>Gubar</w:t>
      </w:r>
      <w:proofErr w:type="spellEnd"/>
      <w:r w:rsidRPr="00FE6934">
        <w:rPr>
          <w:rFonts w:ascii="Times New Roman" w:hAnsi="Times New Roman" w:cs="Times New Roman"/>
        </w:rPr>
        <w:t>, 1979, p.78).</w:t>
      </w:r>
      <w:bookmarkEnd w:id="3"/>
      <w:r w:rsidRPr="00FE6934">
        <w:rPr>
          <w:rFonts w:ascii="Times New Roman" w:hAnsi="Times New Roman" w:cs="Times New Roman"/>
        </w:rPr>
        <w:t xml:space="preserve"> By embracing this label, women writers transform oppression into resistance, exposing the violence and absurdity of patriarchal norms. </w:t>
      </w:r>
      <w:bookmarkStart w:id="5" w:name="OLE_LINK10"/>
      <w:r w:rsidR="004D0E8C" w:rsidRPr="00FE6934">
        <w:rPr>
          <w:rFonts w:ascii="Times New Roman" w:hAnsi="Times New Roman" w:cs="Times New Roman"/>
        </w:rPr>
        <w:t>This framework is particularly useful for analyzing</w:t>
      </w:r>
      <w:r w:rsidR="00FE6934">
        <w:rPr>
          <w:rFonts w:ascii="Times New Roman" w:hAnsi="Times New Roman" w:cs="Times New Roman"/>
        </w:rPr>
        <w:t xml:space="preserve"> </w:t>
      </w:r>
      <w:r w:rsidR="004D0E8C" w:rsidRPr="00FE6934">
        <w:rPr>
          <w:rFonts w:ascii="Times New Roman" w:hAnsi="Times New Roman" w:cs="Times New Roman"/>
          <w:i/>
          <w:iCs/>
        </w:rPr>
        <w:t>The Yellow Wallpaper</w:t>
      </w:r>
      <w:r w:rsidR="004D0E8C" w:rsidRPr="00FE6934">
        <w:rPr>
          <w:rFonts w:ascii="Times New Roman" w:hAnsi="Times New Roman" w:cs="Times New Roman"/>
        </w:rPr>
        <w:t>, where the narrator</w:t>
      </w:r>
      <w:r w:rsidR="00D81EC2">
        <w:rPr>
          <w:rFonts w:ascii="Times New Roman" w:hAnsi="Times New Roman" w:cs="Times New Roman"/>
        </w:rPr>
        <w:t>’</w:t>
      </w:r>
      <w:r w:rsidR="004D0E8C" w:rsidRPr="00FE6934">
        <w:rPr>
          <w:rFonts w:ascii="Times New Roman" w:hAnsi="Times New Roman" w:cs="Times New Roman"/>
        </w:rPr>
        <w:t>s madness responds to confinement and denied agency—with the wallpaper symbolizing a suffocating patriarchal order (Beer, 1998, p.59).</w:t>
      </w:r>
      <w:bookmarkEnd w:id="5"/>
    </w:p>
    <w:p w14:paraId="64161D72" w14:textId="4CEE1F76" w:rsidR="00CD39EB" w:rsidRPr="00E64EE2" w:rsidRDefault="00CD39EB" w:rsidP="00E64EE2">
      <w:pPr>
        <w:spacing w:line="360" w:lineRule="auto"/>
        <w:rPr>
          <w:rFonts w:ascii="Times New Roman" w:hAnsi="Times New Roman" w:cs="Times New Roman"/>
          <w:sz w:val="28"/>
          <w:szCs w:val="28"/>
        </w:rPr>
      </w:pPr>
      <w:r w:rsidRPr="00E64EE2">
        <w:rPr>
          <w:rFonts w:ascii="Times New Roman" w:hAnsi="Times New Roman" w:cs="Times New Roman"/>
          <w:sz w:val="28"/>
          <w:szCs w:val="28"/>
        </w:rPr>
        <w:lastRenderedPageBreak/>
        <w:t>2.2 Feminist Insights on Women</w:t>
      </w:r>
      <w:r w:rsidR="00D81EC2">
        <w:rPr>
          <w:rFonts w:ascii="Times New Roman" w:hAnsi="Times New Roman" w:cs="Times New Roman"/>
          <w:sz w:val="28"/>
          <w:szCs w:val="28"/>
        </w:rPr>
        <w:t>’</w:t>
      </w:r>
      <w:r w:rsidRPr="00E64EE2">
        <w:rPr>
          <w:rFonts w:ascii="Times New Roman" w:hAnsi="Times New Roman" w:cs="Times New Roman"/>
          <w:sz w:val="28"/>
          <w:szCs w:val="28"/>
        </w:rPr>
        <w:t>s Equal Capacity and Resilience</w:t>
      </w:r>
    </w:p>
    <w:p w14:paraId="20F7759A" w14:textId="33C5A75A" w:rsidR="00CD39EB" w:rsidRPr="000D2743" w:rsidRDefault="00CD39EB"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Mary Wollstonecraft</w:t>
      </w:r>
      <w:r w:rsidR="00D81EC2">
        <w:rPr>
          <w:rFonts w:ascii="Times New Roman" w:hAnsi="Times New Roman" w:cs="Times New Roman"/>
        </w:rPr>
        <w:t>’</w:t>
      </w:r>
      <w:r w:rsidRPr="000D2743">
        <w:rPr>
          <w:rFonts w:ascii="Times New Roman" w:hAnsi="Times New Roman" w:cs="Times New Roman"/>
        </w:rPr>
        <w:t>s</w:t>
      </w:r>
      <w:r w:rsidR="000D2743" w:rsidRPr="000D2743">
        <w:rPr>
          <w:rFonts w:ascii="Times New Roman" w:hAnsi="Times New Roman" w:cs="Times New Roman"/>
        </w:rPr>
        <w:t xml:space="preserve"> </w:t>
      </w:r>
      <w:r w:rsidRPr="000D2743">
        <w:rPr>
          <w:rFonts w:ascii="Times New Roman" w:hAnsi="Times New Roman" w:cs="Times New Roman"/>
        </w:rPr>
        <w:t>A Vindication of the Rights of Woman</w:t>
      </w:r>
      <w:r w:rsidR="000D2743" w:rsidRPr="000D2743">
        <w:rPr>
          <w:rFonts w:ascii="Times New Roman" w:hAnsi="Times New Roman" w:cs="Times New Roman"/>
        </w:rPr>
        <w:t xml:space="preserve"> </w:t>
      </w:r>
      <w:r w:rsidRPr="000D2743">
        <w:rPr>
          <w:rFonts w:ascii="Times New Roman" w:hAnsi="Times New Roman" w:cs="Times New Roman"/>
        </w:rPr>
        <w:t>(1792) rejects the patriarchal myth of women</w:t>
      </w:r>
      <w:r w:rsidR="00D81EC2">
        <w:rPr>
          <w:rFonts w:ascii="Times New Roman" w:hAnsi="Times New Roman" w:cs="Times New Roman"/>
        </w:rPr>
        <w:t>’</w:t>
      </w:r>
      <w:r w:rsidRPr="000D2743">
        <w:rPr>
          <w:rFonts w:ascii="Times New Roman" w:hAnsi="Times New Roman" w:cs="Times New Roman"/>
        </w:rPr>
        <w:t>s inherent weakness or intellectual inferiority. She argues that women</w:t>
      </w:r>
      <w:r w:rsidR="00D81EC2">
        <w:rPr>
          <w:rFonts w:ascii="Times New Roman" w:hAnsi="Times New Roman" w:cs="Times New Roman"/>
        </w:rPr>
        <w:t>’</w:t>
      </w:r>
      <w:r w:rsidRPr="000D2743">
        <w:rPr>
          <w:rFonts w:ascii="Times New Roman" w:hAnsi="Times New Roman" w:cs="Times New Roman"/>
        </w:rPr>
        <w:t xml:space="preserve">s perceived lack of strength—physical and mental—is a product of inadequate education and oppressive gender norms, not nature. </w:t>
      </w:r>
      <w:bookmarkStart w:id="6" w:name="OLE_LINK8"/>
      <w:r w:rsidRPr="000D2743">
        <w:rPr>
          <w:rFonts w:ascii="Times New Roman" w:hAnsi="Times New Roman" w:cs="Times New Roman"/>
        </w:rPr>
        <w:t xml:space="preserve">She insists, </w:t>
      </w:r>
      <w:r w:rsidR="00B52012" w:rsidRPr="000D2743">
        <w:rPr>
          <w:rFonts w:ascii="Times New Roman" w:hAnsi="Times New Roman" w:cs="Times New Roman"/>
        </w:rPr>
        <w:t>“</w:t>
      </w:r>
      <w:r w:rsidRPr="000D2743">
        <w:rPr>
          <w:rFonts w:ascii="Times New Roman" w:hAnsi="Times New Roman" w:cs="Times New Roman"/>
        </w:rPr>
        <w:t xml:space="preserve">I wish to persuade women to </w:t>
      </w:r>
      <w:proofErr w:type="spellStart"/>
      <w:r w:rsidRPr="000D2743">
        <w:rPr>
          <w:rFonts w:ascii="Times New Roman" w:hAnsi="Times New Roman" w:cs="Times New Roman"/>
        </w:rPr>
        <w:t>endeavour</w:t>
      </w:r>
      <w:proofErr w:type="spellEnd"/>
      <w:r w:rsidRPr="000D2743">
        <w:rPr>
          <w:rFonts w:ascii="Times New Roman" w:hAnsi="Times New Roman" w:cs="Times New Roman"/>
        </w:rPr>
        <w:t xml:space="preserve"> to acquire strength, both of mind and body, and to convince them that the soft phrases, susceptibility of heart, delicacy of sentiment, and refinement of taste, are almost synonymous with epithets of weakness</w:t>
      </w:r>
      <w:r w:rsidR="00B52012" w:rsidRPr="000D2743">
        <w:rPr>
          <w:rFonts w:ascii="Times New Roman" w:hAnsi="Times New Roman" w:cs="Times New Roman"/>
        </w:rPr>
        <w:t>”</w:t>
      </w:r>
      <w:r w:rsidRPr="000D2743">
        <w:rPr>
          <w:rFonts w:ascii="Times New Roman" w:hAnsi="Times New Roman" w:cs="Times New Roman"/>
        </w:rPr>
        <w:t xml:space="preserve"> (Wollstonecraft, 1792, p.</w:t>
      </w:r>
      <w:r w:rsidR="00831584" w:rsidRPr="000D2743">
        <w:rPr>
          <w:rFonts w:ascii="Times New Roman" w:hAnsi="Times New Roman" w:cs="Times New Roman"/>
        </w:rPr>
        <w:t>2</w:t>
      </w:r>
      <w:r w:rsidRPr="000D2743">
        <w:rPr>
          <w:rFonts w:ascii="Times New Roman" w:hAnsi="Times New Roman" w:cs="Times New Roman"/>
        </w:rPr>
        <w:t>). F</w:t>
      </w:r>
      <w:bookmarkEnd w:id="6"/>
      <w:r w:rsidRPr="000D2743">
        <w:rPr>
          <w:rFonts w:ascii="Times New Roman" w:hAnsi="Times New Roman" w:cs="Times New Roman"/>
        </w:rPr>
        <w:t>or Wollstonecraft, resilience, courage, and intellectual rigor are not male-exclusive; women can and should cultivate these virtues to transcend limitations.</w:t>
      </w:r>
    </w:p>
    <w:p w14:paraId="50674726" w14:textId="224202B4" w:rsidR="00CD39EB" w:rsidRPr="000D2743" w:rsidRDefault="00CD39EB"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Nel </w:t>
      </w:r>
      <w:proofErr w:type="spellStart"/>
      <w:r w:rsidRPr="000D2743">
        <w:rPr>
          <w:rFonts w:ascii="Times New Roman" w:hAnsi="Times New Roman" w:cs="Times New Roman"/>
        </w:rPr>
        <w:t>Noddings</w:t>
      </w:r>
      <w:proofErr w:type="spellEnd"/>
      <w:r w:rsidR="00680B4C">
        <w:rPr>
          <w:rFonts w:ascii="Times New Roman" w:hAnsi="Times New Roman" w:cs="Times New Roman"/>
        </w:rPr>
        <w:t>’</w:t>
      </w:r>
      <w:r w:rsidR="000D2743" w:rsidRPr="000D2743">
        <w:rPr>
          <w:rFonts w:ascii="Times New Roman" w:hAnsi="Times New Roman" w:cs="Times New Roman"/>
        </w:rPr>
        <w:t xml:space="preserve"> </w:t>
      </w:r>
      <w:r w:rsidRPr="000D2743">
        <w:rPr>
          <w:rFonts w:ascii="Times New Roman" w:hAnsi="Times New Roman" w:cs="Times New Roman"/>
        </w:rPr>
        <w:t>Caring</w:t>
      </w:r>
      <w:r w:rsidR="000D2743" w:rsidRPr="000D2743">
        <w:rPr>
          <w:rFonts w:ascii="Times New Roman" w:hAnsi="Times New Roman" w:cs="Times New Roman"/>
        </w:rPr>
        <w:t xml:space="preserve"> </w:t>
      </w:r>
      <w:r w:rsidRPr="000D2743">
        <w:rPr>
          <w:rFonts w:ascii="Times New Roman" w:hAnsi="Times New Roman" w:cs="Times New Roman"/>
        </w:rPr>
        <w:t>(1984) reinforces this by emphasizing tenacity in women</w:t>
      </w:r>
      <w:r w:rsidR="00680B4C">
        <w:rPr>
          <w:rFonts w:ascii="Times New Roman" w:hAnsi="Times New Roman" w:cs="Times New Roman"/>
        </w:rPr>
        <w:t>’</w:t>
      </w:r>
      <w:r w:rsidRPr="000D2743">
        <w:rPr>
          <w:rFonts w:ascii="Times New Roman" w:hAnsi="Times New Roman" w:cs="Times New Roman"/>
        </w:rPr>
        <w:t>s relational resistance</w:t>
      </w:r>
      <w:r w:rsidR="00680B4C">
        <w:rPr>
          <w:rFonts w:ascii="Times New Roman" w:hAnsi="Times New Roman" w:cs="Times New Roman"/>
        </w:rPr>
        <w:t>, noting</w:t>
      </w:r>
      <w:r w:rsidRPr="000D2743">
        <w:rPr>
          <w:rFonts w:ascii="Times New Roman" w:hAnsi="Times New Roman" w:cs="Times New Roman"/>
        </w:rPr>
        <w:t xml:space="preserve"> caring requires </w:t>
      </w:r>
      <w:r w:rsidR="00B52012" w:rsidRPr="000D2743">
        <w:rPr>
          <w:rFonts w:ascii="Times New Roman" w:hAnsi="Times New Roman" w:cs="Times New Roman"/>
        </w:rPr>
        <w:t>“</w:t>
      </w:r>
      <w:r w:rsidRPr="000D2743">
        <w:rPr>
          <w:rFonts w:ascii="Times New Roman" w:hAnsi="Times New Roman" w:cs="Times New Roman"/>
        </w:rPr>
        <w:t>engrossment, commitment, displacement of motivation</w:t>
      </w:r>
      <w:r w:rsidR="00B52012" w:rsidRPr="000D2743">
        <w:rPr>
          <w:rFonts w:ascii="Times New Roman" w:hAnsi="Times New Roman" w:cs="Times New Roman"/>
        </w:rPr>
        <w:t>”</w:t>
      </w:r>
      <w:r w:rsidRPr="000D2743">
        <w:rPr>
          <w:rFonts w:ascii="Times New Roman" w:hAnsi="Times New Roman" w:cs="Times New Roman"/>
        </w:rPr>
        <w:t xml:space="preserve"> (</w:t>
      </w:r>
      <w:proofErr w:type="spellStart"/>
      <w:r w:rsidRPr="000D2743">
        <w:rPr>
          <w:rFonts w:ascii="Times New Roman" w:hAnsi="Times New Roman" w:cs="Times New Roman"/>
        </w:rPr>
        <w:t>Noddings</w:t>
      </w:r>
      <w:proofErr w:type="spellEnd"/>
      <w:r w:rsidRPr="000D2743">
        <w:rPr>
          <w:rFonts w:ascii="Times New Roman" w:hAnsi="Times New Roman" w:cs="Times New Roman"/>
        </w:rPr>
        <w:t>, 1984, p.106), aligning with Wollstonecraft</w:t>
      </w:r>
      <w:r w:rsidR="00680B4C">
        <w:rPr>
          <w:rFonts w:ascii="Times New Roman" w:hAnsi="Times New Roman" w:cs="Times New Roman"/>
        </w:rPr>
        <w:t>’</w:t>
      </w:r>
      <w:r w:rsidRPr="000D2743">
        <w:rPr>
          <w:rFonts w:ascii="Times New Roman" w:hAnsi="Times New Roman" w:cs="Times New Roman"/>
        </w:rPr>
        <w:t xml:space="preserve">s </w:t>
      </w:r>
      <w:r w:rsidR="00B52012" w:rsidRPr="000D2743">
        <w:rPr>
          <w:rFonts w:ascii="Times New Roman" w:hAnsi="Times New Roman" w:cs="Times New Roman"/>
        </w:rPr>
        <w:t>“</w:t>
      </w:r>
      <w:r w:rsidRPr="000D2743">
        <w:rPr>
          <w:rFonts w:ascii="Times New Roman" w:hAnsi="Times New Roman" w:cs="Times New Roman"/>
        </w:rPr>
        <w:t>strength.</w:t>
      </w:r>
      <w:r w:rsidR="00B52012" w:rsidRPr="000D2743">
        <w:rPr>
          <w:rFonts w:ascii="Times New Roman" w:hAnsi="Times New Roman" w:cs="Times New Roman"/>
        </w:rPr>
        <w:t>”</w:t>
      </w:r>
      <w:r w:rsidRPr="000D2743">
        <w:rPr>
          <w:rFonts w:ascii="Times New Roman" w:hAnsi="Times New Roman" w:cs="Times New Roman"/>
        </w:rPr>
        <w:t xml:space="preserve"> She argues the one-caring is </w:t>
      </w:r>
      <w:r w:rsidR="00B52012" w:rsidRPr="000D2743">
        <w:rPr>
          <w:rFonts w:ascii="Times New Roman" w:hAnsi="Times New Roman" w:cs="Times New Roman"/>
        </w:rPr>
        <w:t>“</w:t>
      </w:r>
      <w:r w:rsidRPr="000D2743">
        <w:rPr>
          <w:rFonts w:ascii="Times New Roman" w:hAnsi="Times New Roman" w:cs="Times New Roman"/>
        </w:rPr>
        <w:t>tough, resilient, proud—many options are easily rejected as beneath its vision and demands</w:t>
      </w:r>
      <w:r w:rsidR="00B52012" w:rsidRPr="000D2743">
        <w:rPr>
          <w:rFonts w:ascii="Times New Roman" w:hAnsi="Times New Roman" w:cs="Times New Roman"/>
        </w:rPr>
        <w:t>”</w:t>
      </w:r>
      <w:r w:rsidRPr="000D2743">
        <w:rPr>
          <w:rFonts w:ascii="Times New Roman" w:hAnsi="Times New Roman" w:cs="Times New Roman"/>
        </w:rPr>
        <w:t xml:space="preserve"> (</w:t>
      </w:r>
      <w:proofErr w:type="spellStart"/>
      <w:r w:rsidRPr="000D2743">
        <w:rPr>
          <w:rFonts w:ascii="Times New Roman" w:hAnsi="Times New Roman" w:cs="Times New Roman"/>
        </w:rPr>
        <w:t>Noddings</w:t>
      </w:r>
      <w:proofErr w:type="spellEnd"/>
      <w:r w:rsidRPr="000D2743">
        <w:rPr>
          <w:rFonts w:ascii="Times New Roman" w:hAnsi="Times New Roman" w:cs="Times New Roman"/>
        </w:rPr>
        <w:t>, 1984, p.108), challenging the link between women</w:t>
      </w:r>
      <w:r w:rsidR="00680B4C">
        <w:rPr>
          <w:rFonts w:ascii="Times New Roman" w:hAnsi="Times New Roman" w:cs="Times New Roman"/>
        </w:rPr>
        <w:t>’</w:t>
      </w:r>
      <w:r w:rsidRPr="000D2743">
        <w:rPr>
          <w:rFonts w:ascii="Times New Roman" w:hAnsi="Times New Roman" w:cs="Times New Roman"/>
        </w:rPr>
        <w:t>s relationality and weakness. Together, they establish women</w:t>
      </w:r>
      <w:r w:rsidR="00680B4C">
        <w:rPr>
          <w:rFonts w:ascii="Times New Roman" w:hAnsi="Times New Roman" w:cs="Times New Roman"/>
        </w:rPr>
        <w:t>’</w:t>
      </w:r>
      <w:r w:rsidRPr="000D2743">
        <w:rPr>
          <w:rFonts w:ascii="Times New Roman" w:hAnsi="Times New Roman" w:cs="Times New Roman"/>
        </w:rPr>
        <w:t xml:space="preserve">s equal capacity for </w:t>
      </w:r>
      <w:r w:rsidR="00B52012" w:rsidRPr="000D2743">
        <w:rPr>
          <w:rFonts w:ascii="Times New Roman" w:hAnsi="Times New Roman" w:cs="Times New Roman"/>
        </w:rPr>
        <w:t>“</w:t>
      </w:r>
      <w:r w:rsidRPr="000D2743">
        <w:rPr>
          <w:rFonts w:ascii="Times New Roman" w:hAnsi="Times New Roman" w:cs="Times New Roman"/>
        </w:rPr>
        <w:t>masculine</w:t>
      </w:r>
      <w:r w:rsidR="00B52012" w:rsidRPr="000D2743">
        <w:rPr>
          <w:rFonts w:ascii="Times New Roman" w:hAnsi="Times New Roman" w:cs="Times New Roman"/>
        </w:rPr>
        <w:t>”</w:t>
      </w:r>
      <w:r w:rsidRPr="000D2743">
        <w:rPr>
          <w:rFonts w:ascii="Times New Roman" w:hAnsi="Times New Roman" w:cs="Times New Roman"/>
        </w:rPr>
        <w:t xml:space="preserve"> virtues and actions—whether military service, education, or moral resistance—often expressed through subtle, relational resistance.</w:t>
      </w:r>
    </w:p>
    <w:p w14:paraId="42F19990" w14:textId="77777777" w:rsidR="001155A4" w:rsidRPr="001155A4" w:rsidRDefault="001155A4" w:rsidP="001155A4"/>
    <w:p w14:paraId="324380A7" w14:textId="77777777" w:rsidR="00CD39EB" w:rsidRPr="000D2743" w:rsidRDefault="00CD39EB" w:rsidP="001155A4">
      <w:pPr>
        <w:rPr>
          <w:rFonts w:ascii="Times New Roman" w:hAnsi="Times New Roman" w:cs="Times New Roman"/>
          <w:sz w:val="28"/>
          <w:szCs w:val="28"/>
        </w:rPr>
      </w:pPr>
      <w:r w:rsidRPr="000D2743">
        <w:rPr>
          <w:rFonts w:ascii="Times New Roman" w:hAnsi="Times New Roman" w:cs="Times New Roman"/>
          <w:sz w:val="28"/>
          <w:szCs w:val="28"/>
        </w:rPr>
        <w:t xml:space="preserve">2.3 </w:t>
      </w:r>
      <w:proofErr w:type="spellStart"/>
      <w:r w:rsidRPr="000D2743">
        <w:rPr>
          <w:rFonts w:ascii="Times New Roman" w:hAnsi="Times New Roman" w:cs="Times New Roman"/>
          <w:sz w:val="28"/>
          <w:szCs w:val="28"/>
        </w:rPr>
        <w:t>Internalised</w:t>
      </w:r>
      <w:proofErr w:type="spellEnd"/>
      <w:r w:rsidRPr="000D2743">
        <w:rPr>
          <w:rFonts w:ascii="Times New Roman" w:hAnsi="Times New Roman" w:cs="Times New Roman"/>
          <w:sz w:val="28"/>
          <w:szCs w:val="28"/>
        </w:rPr>
        <w:t xml:space="preserve"> Oppression: Lorde, Foucault, and the Panopticon</w:t>
      </w:r>
    </w:p>
    <w:p w14:paraId="79C07346" w14:textId="49537F63" w:rsidR="00CD39EB" w:rsidRPr="000D2743" w:rsidRDefault="00CD39EB"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Audre Lorde</w:t>
      </w:r>
      <w:r w:rsidR="00680B4C">
        <w:rPr>
          <w:rFonts w:ascii="Times New Roman" w:hAnsi="Times New Roman" w:cs="Times New Roman"/>
        </w:rPr>
        <w:t>’</w:t>
      </w:r>
      <w:r w:rsidRPr="000D2743">
        <w:rPr>
          <w:rFonts w:ascii="Times New Roman" w:hAnsi="Times New Roman" w:cs="Times New Roman"/>
        </w:rPr>
        <w:t xml:space="preserve">s (1984) core insight—that </w:t>
      </w:r>
      <w:r w:rsidR="00B52012" w:rsidRPr="000D2743">
        <w:rPr>
          <w:rFonts w:ascii="Times New Roman" w:hAnsi="Times New Roman" w:cs="Times New Roman"/>
        </w:rPr>
        <w:t>“</w:t>
      </w:r>
      <w:r w:rsidRPr="000D2743">
        <w:rPr>
          <w:rFonts w:ascii="Times New Roman" w:hAnsi="Times New Roman" w:cs="Times New Roman"/>
        </w:rPr>
        <w:t>the master</w:t>
      </w:r>
      <w:r w:rsidR="00680B4C">
        <w:rPr>
          <w:rFonts w:ascii="Times New Roman" w:hAnsi="Times New Roman" w:cs="Times New Roman"/>
        </w:rPr>
        <w:t>’</w:t>
      </w:r>
      <w:r w:rsidRPr="000D2743">
        <w:rPr>
          <w:rFonts w:ascii="Times New Roman" w:hAnsi="Times New Roman" w:cs="Times New Roman"/>
        </w:rPr>
        <w:t>s tools will never dismantle the master</w:t>
      </w:r>
      <w:r w:rsidR="00680B4C">
        <w:rPr>
          <w:rFonts w:ascii="Times New Roman" w:hAnsi="Times New Roman" w:cs="Times New Roman"/>
        </w:rPr>
        <w:t>’</w:t>
      </w:r>
      <w:r w:rsidRPr="000D2743">
        <w:rPr>
          <w:rFonts w:ascii="Times New Roman" w:hAnsi="Times New Roman" w:cs="Times New Roman"/>
        </w:rPr>
        <w:t>s house</w:t>
      </w:r>
      <w:r w:rsidR="00B52012" w:rsidRPr="000D2743">
        <w:rPr>
          <w:rFonts w:ascii="Times New Roman" w:hAnsi="Times New Roman" w:cs="Times New Roman"/>
        </w:rPr>
        <w:t>”</w:t>
      </w:r>
      <w:r w:rsidRPr="000D2743">
        <w:rPr>
          <w:rFonts w:ascii="Times New Roman" w:hAnsi="Times New Roman" w:cs="Times New Roman"/>
        </w:rPr>
        <w:t xml:space="preserve">—is central to understanding </w:t>
      </w:r>
      <w:proofErr w:type="spellStart"/>
      <w:r w:rsidRPr="000D2743">
        <w:rPr>
          <w:rFonts w:ascii="Times New Roman" w:hAnsi="Times New Roman" w:cs="Times New Roman"/>
        </w:rPr>
        <w:t>internalised</w:t>
      </w:r>
      <w:proofErr w:type="spellEnd"/>
      <w:r w:rsidRPr="000D2743">
        <w:rPr>
          <w:rFonts w:ascii="Times New Roman" w:hAnsi="Times New Roman" w:cs="Times New Roman"/>
        </w:rPr>
        <w:t xml:space="preserve"> oppression. She argues that using the oppressor</w:t>
      </w:r>
      <w:r w:rsidR="00680B4C">
        <w:rPr>
          <w:rFonts w:ascii="Times New Roman" w:hAnsi="Times New Roman" w:cs="Times New Roman"/>
        </w:rPr>
        <w:t>’</w:t>
      </w:r>
      <w:r w:rsidRPr="000D2743">
        <w:rPr>
          <w:rFonts w:ascii="Times New Roman" w:hAnsi="Times New Roman" w:cs="Times New Roman"/>
        </w:rPr>
        <w:t>s norms and logic to resist merely perpetuates subjugation, as seen in</w:t>
      </w:r>
      <w:r w:rsidR="000D2743" w:rsidRPr="000D2743">
        <w:rPr>
          <w:rFonts w:ascii="Times New Roman" w:hAnsi="Times New Roman" w:cs="Times New Roman"/>
        </w:rPr>
        <w:t xml:space="preserve"> </w:t>
      </w:r>
      <w:r w:rsidRPr="000D2743">
        <w:rPr>
          <w:rFonts w:ascii="Times New Roman" w:hAnsi="Times New Roman" w:cs="Times New Roman"/>
          <w:i/>
          <w:iCs/>
        </w:rPr>
        <w:t>The Daughters of the Late Colonel</w:t>
      </w:r>
      <w:r w:rsidR="000D2743" w:rsidRPr="000D2743">
        <w:rPr>
          <w:rFonts w:ascii="Times New Roman" w:hAnsi="Times New Roman" w:cs="Times New Roman"/>
        </w:rPr>
        <w:t xml:space="preserve"> </w:t>
      </w:r>
      <w:r w:rsidRPr="000D2743">
        <w:rPr>
          <w:rFonts w:ascii="Times New Roman" w:hAnsi="Times New Roman" w:cs="Times New Roman"/>
        </w:rPr>
        <w:t>when the sisters judge their actions by their father</w:t>
      </w:r>
      <w:r w:rsidR="00680B4C">
        <w:rPr>
          <w:rFonts w:ascii="Times New Roman" w:hAnsi="Times New Roman" w:cs="Times New Roman"/>
        </w:rPr>
        <w:t>’</w:t>
      </w:r>
      <w:r w:rsidRPr="000D2743">
        <w:rPr>
          <w:rFonts w:ascii="Times New Roman" w:hAnsi="Times New Roman" w:cs="Times New Roman"/>
        </w:rPr>
        <w:t xml:space="preserve">s unspoken rules (Lorde, 1984, p.110). </w:t>
      </w:r>
      <w:bookmarkStart w:id="7" w:name="OLE_LINK23"/>
      <w:r w:rsidRPr="000D2743">
        <w:rPr>
          <w:rFonts w:ascii="Times New Roman" w:hAnsi="Times New Roman" w:cs="Times New Roman"/>
        </w:rPr>
        <w:t>This aligns with Pierre Freire</w:t>
      </w:r>
      <w:r w:rsidR="00680B4C">
        <w:rPr>
          <w:rFonts w:ascii="Times New Roman" w:hAnsi="Times New Roman" w:cs="Times New Roman"/>
        </w:rPr>
        <w:t>’</w:t>
      </w:r>
      <w:r w:rsidRPr="000D2743">
        <w:rPr>
          <w:rFonts w:ascii="Times New Roman" w:hAnsi="Times New Roman" w:cs="Times New Roman"/>
        </w:rPr>
        <w:t xml:space="preserve">s (2006) observation that </w:t>
      </w:r>
      <w:r w:rsidR="00B52012" w:rsidRPr="000D2743">
        <w:rPr>
          <w:rFonts w:ascii="Times New Roman" w:hAnsi="Times New Roman" w:cs="Times New Roman"/>
        </w:rPr>
        <w:t>“</w:t>
      </w:r>
      <w:r w:rsidRPr="000D2743">
        <w:rPr>
          <w:rFonts w:ascii="Times New Roman" w:hAnsi="Times New Roman" w:cs="Times New Roman"/>
        </w:rPr>
        <w:t>the oppressed, having internalized the image of the oppressor and adopted his guidelines, are fearful of freedom</w:t>
      </w:r>
      <w:r w:rsidR="00B52012" w:rsidRPr="000D2743">
        <w:rPr>
          <w:rFonts w:ascii="Times New Roman" w:hAnsi="Times New Roman" w:cs="Times New Roman"/>
        </w:rPr>
        <w:t>”</w:t>
      </w:r>
      <w:r w:rsidRPr="000D2743">
        <w:rPr>
          <w:rFonts w:ascii="Times New Roman" w:hAnsi="Times New Roman" w:cs="Times New Roman"/>
        </w:rPr>
        <w:t xml:space="preserve"> (Freire, 2006, p.47)—a fear that paralyzes the Pinner sisters.</w:t>
      </w:r>
      <w:bookmarkEnd w:id="7"/>
    </w:p>
    <w:p w14:paraId="67134AA0" w14:textId="0F138812" w:rsidR="00CD39EB" w:rsidRPr="000D2743" w:rsidRDefault="00CD39EB"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Michel Foucault</w:t>
      </w:r>
      <w:r w:rsidR="00680B4C">
        <w:rPr>
          <w:rFonts w:ascii="Times New Roman" w:hAnsi="Times New Roman" w:cs="Times New Roman"/>
        </w:rPr>
        <w:t>’</w:t>
      </w:r>
      <w:r w:rsidRPr="000D2743">
        <w:rPr>
          <w:rFonts w:ascii="Times New Roman" w:hAnsi="Times New Roman" w:cs="Times New Roman"/>
        </w:rPr>
        <w:t>s (1977) development of Jeremy Bentham</w:t>
      </w:r>
      <w:r w:rsidR="00680B4C">
        <w:rPr>
          <w:rFonts w:ascii="Times New Roman" w:hAnsi="Times New Roman" w:cs="Times New Roman"/>
        </w:rPr>
        <w:t>’</w:t>
      </w:r>
      <w:r w:rsidRPr="000D2743">
        <w:rPr>
          <w:rFonts w:ascii="Times New Roman" w:hAnsi="Times New Roman" w:cs="Times New Roman"/>
        </w:rPr>
        <w:t xml:space="preserve">s panopticon concept </w:t>
      </w:r>
      <w:r w:rsidRPr="000D2743">
        <w:rPr>
          <w:rFonts w:ascii="Times New Roman" w:hAnsi="Times New Roman" w:cs="Times New Roman"/>
        </w:rPr>
        <w:lastRenderedPageBreak/>
        <w:t>further illuminates this dynamic. The panopticon—a prison design where inmates are unsure if they are being watched—creates self-surveillance; similarly, the Pinner sisters, conditioned by their father</w:t>
      </w:r>
      <w:r w:rsidR="00680B4C">
        <w:rPr>
          <w:rFonts w:ascii="Times New Roman" w:hAnsi="Times New Roman" w:cs="Times New Roman"/>
        </w:rPr>
        <w:t>’</w:t>
      </w:r>
      <w:r w:rsidRPr="000D2743">
        <w:rPr>
          <w:rFonts w:ascii="Times New Roman" w:hAnsi="Times New Roman" w:cs="Times New Roman"/>
        </w:rPr>
        <w:t xml:space="preserve">s constant control, continue to police themselves as </w:t>
      </w:r>
      <w:r w:rsidR="00B52012" w:rsidRPr="000D2743">
        <w:rPr>
          <w:rFonts w:ascii="Times New Roman" w:hAnsi="Times New Roman" w:cs="Times New Roman"/>
        </w:rPr>
        <w:t>“</w:t>
      </w:r>
      <w:r w:rsidR="00BA75D3" w:rsidRPr="000D2743">
        <w:rPr>
          <w:rFonts w:ascii="Times New Roman" w:hAnsi="Times New Roman" w:cs="Times New Roman"/>
          <w:color w:val="000000"/>
          <w:sz w:val="27"/>
          <w:szCs w:val="27"/>
        </w:rPr>
        <w:t xml:space="preserve"> </w:t>
      </w:r>
      <w:r w:rsidR="00BA75D3" w:rsidRPr="000D2743">
        <w:rPr>
          <w:rFonts w:ascii="Times New Roman" w:hAnsi="Times New Roman" w:cs="Times New Roman"/>
        </w:rPr>
        <w:t xml:space="preserve">a self-policing subject </w:t>
      </w:r>
      <w:r w:rsidR="00B52012" w:rsidRPr="000D2743">
        <w:rPr>
          <w:rFonts w:ascii="Times New Roman" w:hAnsi="Times New Roman" w:cs="Times New Roman"/>
        </w:rPr>
        <w:t>”</w:t>
      </w:r>
      <w:r w:rsidRPr="000D2743">
        <w:rPr>
          <w:rFonts w:ascii="Times New Roman" w:hAnsi="Times New Roman" w:cs="Times New Roman"/>
        </w:rPr>
        <w:t xml:space="preserve"> (</w:t>
      </w:r>
      <w:proofErr w:type="spellStart"/>
      <w:r w:rsidR="00BA75D3" w:rsidRPr="000D2743">
        <w:rPr>
          <w:rFonts w:ascii="Times New Roman" w:hAnsi="Times New Roman" w:cs="Times New Roman"/>
        </w:rPr>
        <w:t>Bartky</w:t>
      </w:r>
      <w:proofErr w:type="spellEnd"/>
      <w:r w:rsidRPr="000D2743">
        <w:rPr>
          <w:rFonts w:ascii="Times New Roman" w:hAnsi="Times New Roman" w:cs="Times New Roman"/>
        </w:rPr>
        <w:t>, 1988, p.</w:t>
      </w:r>
      <w:r w:rsidR="00BA75D3" w:rsidRPr="000D2743">
        <w:rPr>
          <w:rFonts w:ascii="Times New Roman" w:hAnsi="Times New Roman" w:cs="Times New Roman"/>
        </w:rPr>
        <w:t>80</w:t>
      </w:r>
      <w:r w:rsidRPr="000D2743">
        <w:rPr>
          <w:rFonts w:ascii="Times New Roman" w:hAnsi="Times New Roman" w:cs="Times New Roman"/>
        </w:rPr>
        <w:t>). As Khan (2022) notes, the sisters</w:t>
      </w:r>
      <w:r w:rsidR="00680B4C">
        <w:rPr>
          <w:rFonts w:ascii="Times New Roman" w:hAnsi="Times New Roman" w:cs="Times New Roman"/>
        </w:rPr>
        <w:t>’</w:t>
      </w:r>
      <w:r w:rsidRPr="000D2743">
        <w:rPr>
          <w:rFonts w:ascii="Times New Roman" w:hAnsi="Times New Roman" w:cs="Times New Roman"/>
        </w:rPr>
        <w:t xml:space="preserve"> </w:t>
      </w:r>
      <w:r w:rsidR="00B52012" w:rsidRPr="000D2743">
        <w:rPr>
          <w:rFonts w:ascii="Times New Roman" w:hAnsi="Times New Roman" w:cs="Times New Roman"/>
        </w:rPr>
        <w:t>“</w:t>
      </w:r>
      <w:r w:rsidRPr="000D2743">
        <w:rPr>
          <w:rFonts w:ascii="Times New Roman" w:hAnsi="Times New Roman" w:cs="Times New Roman"/>
        </w:rPr>
        <w:t>alert posture even as she lies on the bed is symbolic of a body and a mind that are constantly conscious of being observed</w:t>
      </w:r>
      <w:r w:rsidR="00B52012" w:rsidRPr="000D2743">
        <w:rPr>
          <w:rFonts w:ascii="Times New Roman" w:hAnsi="Times New Roman" w:cs="Times New Roman"/>
        </w:rPr>
        <w:t>”</w:t>
      </w:r>
      <w:r w:rsidRPr="000D2743">
        <w:rPr>
          <w:rFonts w:ascii="Times New Roman" w:hAnsi="Times New Roman" w:cs="Times New Roman"/>
        </w:rPr>
        <w:t xml:space="preserve"> (Khan, 2022, p.36), embodying Foucault</w:t>
      </w:r>
      <w:r w:rsidR="00680B4C">
        <w:rPr>
          <w:rFonts w:ascii="Times New Roman" w:hAnsi="Times New Roman" w:cs="Times New Roman"/>
        </w:rPr>
        <w:t>’</w:t>
      </w:r>
      <w:r w:rsidRPr="000D2743">
        <w:rPr>
          <w:rFonts w:ascii="Times New Roman" w:hAnsi="Times New Roman" w:cs="Times New Roman"/>
        </w:rPr>
        <w:t xml:space="preserve">s notion of </w:t>
      </w:r>
      <w:r w:rsidR="00B52012" w:rsidRPr="000D2743">
        <w:rPr>
          <w:rFonts w:ascii="Times New Roman" w:hAnsi="Times New Roman" w:cs="Times New Roman"/>
        </w:rPr>
        <w:t>“</w:t>
      </w:r>
      <w:r w:rsidRPr="000D2743">
        <w:rPr>
          <w:rFonts w:ascii="Times New Roman" w:hAnsi="Times New Roman" w:cs="Times New Roman"/>
        </w:rPr>
        <w:t>automatic functioning of power</w:t>
      </w:r>
      <w:r w:rsidR="00B52012" w:rsidRPr="000D2743">
        <w:rPr>
          <w:rFonts w:ascii="Times New Roman" w:hAnsi="Times New Roman" w:cs="Times New Roman"/>
        </w:rPr>
        <w:t>”</w:t>
      </w:r>
      <w:r w:rsidRPr="000D2743">
        <w:rPr>
          <w:rFonts w:ascii="Times New Roman" w:hAnsi="Times New Roman" w:cs="Times New Roman"/>
        </w:rPr>
        <w:t xml:space="preserve"> (Foucault, 1977, p.201).</w:t>
      </w:r>
    </w:p>
    <w:p w14:paraId="2E5E6A28" w14:textId="77777777" w:rsidR="001155A4" w:rsidRPr="001155A4" w:rsidRDefault="001155A4" w:rsidP="001155A4"/>
    <w:p w14:paraId="71C697AF" w14:textId="77777777" w:rsidR="008550F4" w:rsidRPr="000D2743" w:rsidRDefault="008550F4" w:rsidP="001155A4">
      <w:pPr>
        <w:rPr>
          <w:rFonts w:ascii="Times New Roman" w:hAnsi="Times New Roman" w:cs="Times New Roman"/>
          <w:sz w:val="28"/>
          <w:szCs w:val="28"/>
        </w:rPr>
      </w:pPr>
      <w:r w:rsidRPr="000D2743">
        <w:rPr>
          <w:rFonts w:ascii="Times New Roman" w:hAnsi="Times New Roman" w:cs="Times New Roman"/>
          <w:sz w:val="28"/>
          <w:szCs w:val="28"/>
        </w:rPr>
        <w:t>2.4 The Subaltern and the Inability to Speak</w:t>
      </w:r>
    </w:p>
    <w:p w14:paraId="6E35B3C2" w14:textId="1859903B"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Gayatri C. Spivak</w:t>
      </w:r>
      <w:r w:rsidR="00680B4C">
        <w:rPr>
          <w:rFonts w:ascii="Times New Roman" w:hAnsi="Times New Roman" w:cs="Times New Roman"/>
        </w:rPr>
        <w:t>’</w:t>
      </w:r>
      <w:r w:rsidRPr="000D2743">
        <w:rPr>
          <w:rFonts w:ascii="Times New Roman" w:hAnsi="Times New Roman" w:cs="Times New Roman"/>
        </w:rPr>
        <w:t xml:space="preserve">s (1988) question </w:t>
      </w:r>
      <w:r w:rsidR="00B52012" w:rsidRPr="000D2743">
        <w:rPr>
          <w:rFonts w:ascii="Times New Roman" w:hAnsi="Times New Roman" w:cs="Times New Roman"/>
        </w:rPr>
        <w:t>“</w:t>
      </w:r>
      <w:r w:rsidRPr="000D2743">
        <w:rPr>
          <w:rFonts w:ascii="Times New Roman" w:hAnsi="Times New Roman" w:cs="Times New Roman"/>
        </w:rPr>
        <w:t>Can the subaltern speak?</w:t>
      </w:r>
      <w:r w:rsidR="00B52012" w:rsidRPr="000D2743">
        <w:rPr>
          <w:rFonts w:ascii="Times New Roman" w:hAnsi="Times New Roman" w:cs="Times New Roman"/>
        </w:rPr>
        <w:t>”</w:t>
      </w:r>
      <w:r w:rsidRPr="000D2743">
        <w:rPr>
          <w:rFonts w:ascii="Times New Roman" w:hAnsi="Times New Roman" w:cs="Times New Roman"/>
        </w:rPr>
        <w:t xml:space="preserve"> resonates deeply with the Pinner sisters</w:t>
      </w:r>
      <w:r w:rsidR="00680B4C">
        <w:rPr>
          <w:rFonts w:ascii="Times New Roman" w:hAnsi="Times New Roman" w:cs="Times New Roman"/>
        </w:rPr>
        <w:t>’</w:t>
      </w:r>
      <w:r w:rsidRPr="000D2743">
        <w:rPr>
          <w:rFonts w:ascii="Times New Roman" w:hAnsi="Times New Roman" w:cs="Times New Roman"/>
        </w:rPr>
        <w:t xml:space="preserve"> predicament. The subaltern—marginalized groups denied access to language and agency—cannot articulate their desires, a condition the sisters embody when Josephine responds to Constantia</w:t>
      </w:r>
      <w:r w:rsidR="00680B4C">
        <w:rPr>
          <w:rFonts w:ascii="Times New Roman" w:hAnsi="Times New Roman" w:cs="Times New Roman"/>
        </w:rPr>
        <w:t>’</w:t>
      </w:r>
      <w:r w:rsidRPr="000D2743">
        <w:rPr>
          <w:rFonts w:ascii="Times New Roman" w:hAnsi="Times New Roman" w:cs="Times New Roman"/>
        </w:rPr>
        <w:t xml:space="preserve">s confusion with </w:t>
      </w:r>
      <w:r w:rsidR="00B52012" w:rsidRPr="000D2743">
        <w:rPr>
          <w:rFonts w:ascii="Times New Roman" w:hAnsi="Times New Roman" w:cs="Times New Roman"/>
        </w:rPr>
        <w:t>“</w:t>
      </w:r>
      <w:r w:rsidRPr="000D2743">
        <w:rPr>
          <w:rFonts w:ascii="Times New Roman" w:hAnsi="Times New Roman" w:cs="Times New Roman"/>
        </w:rPr>
        <w:t>I</w:t>
      </w:r>
      <w:r w:rsidR="00680B4C">
        <w:rPr>
          <w:rFonts w:ascii="Times New Roman" w:hAnsi="Times New Roman" w:cs="Times New Roman"/>
        </w:rPr>
        <w:t>’</w:t>
      </w:r>
      <w:r w:rsidRPr="000D2743">
        <w:rPr>
          <w:rFonts w:ascii="Times New Roman" w:hAnsi="Times New Roman" w:cs="Times New Roman"/>
        </w:rPr>
        <w:t>ve forgotten too</w:t>
      </w:r>
      <w:r w:rsidR="00B52012" w:rsidRPr="000D2743">
        <w:rPr>
          <w:rFonts w:ascii="Times New Roman" w:hAnsi="Times New Roman" w:cs="Times New Roman"/>
        </w:rPr>
        <w:t>”</w:t>
      </w:r>
      <w:r w:rsidRPr="000D2743">
        <w:rPr>
          <w:rFonts w:ascii="Times New Roman" w:hAnsi="Times New Roman" w:cs="Times New Roman"/>
        </w:rPr>
        <w:t xml:space="preserve"> (Mansfield, 1922, p.40). </w:t>
      </w:r>
      <w:bookmarkStart w:id="8" w:name="OLE_LINK2"/>
      <w:bookmarkStart w:id="9" w:name="OLE_LINK31"/>
      <w:r w:rsidRPr="000D2743">
        <w:rPr>
          <w:rFonts w:ascii="Times New Roman" w:hAnsi="Times New Roman" w:cs="Times New Roman"/>
        </w:rPr>
        <w:t xml:space="preserve">As Liebow (2016) argues, </w:t>
      </w:r>
      <w:r w:rsidR="00B52012" w:rsidRPr="000D2743">
        <w:rPr>
          <w:rFonts w:ascii="Times New Roman" w:hAnsi="Times New Roman" w:cs="Times New Roman"/>
        </w:rPr>
        <w:t>“</w:t>
      </w:r>
      <w:r w:rsidRPr="000D2743">
        <w:rPr>
          <w:rFonts w:ascii="Times New Roman" w:hAnsi="Times New Roman" w:cs="Times New Roman"/>
        </w:rPr>
        <w:t>If women are surrounded by people who view them as subordinate, incapable, or lacking control over their actions, women are likely to come to understand themselves in a similar way, even if subconsciously</w:t>
      </w:r>
      <w:r w:rsidR="00B52012" w:rsidRPr="000D2743">
        <w:rPr>
          <w:rFonts w:ascii="Times New Roman" w:hAnsi="Times New Roman" w:cs="Times New Roman"/>
        </w:rPr>
        <w:t>”</w:t>
      </w:r>
      <w:r w:rsidRPr="000D2743">
        <w:rPr>
          <w:rFonts w:ascii="Times New Roman" w:hAnsi="Times New Roman" w:cs="Times New Roman"/>
        </w:rPr>
        <w:t xml:space="preserve"> (Liebow, 2016, p.71</w:t>
      </w:r>
      <w:r w:rsidR="006A4AFE" w:rsidRPr="000D2743">
        <w:rPr>
          <w:rFonts w:ascii="Times New Roman" w:hAnsi="Times New Roman" w:cs="Times New Roman"/>
        </w:rPr>
        <w:t>5</w:t>
      </w:r>
      <w:r w:rsidRPr="000D2743">
        <w:rPr>
          <w:rFonts w:ascii="Times New Roman" w:hAnsi="Times New Roman" w:cs="Times New Roman"/>
        </w:rPr>
        <w:t>).</w:t>
      </w:r>
      <w:bookmarkEnd w:id="8"/>
      <w:r w:rsidRPr="000D2743">
        <w:rPr>
          <w:rFonts w:ascii="Times New Roman" w:hAnsi="Times New Roman" w:cs="Times New Roman"/>
        </w:rPr>
        <w:t xml:space="preserve"> </w:t>
      </w:r>
      <w:bookmarkEnd w:id="9"/>
      <w:r w:rsidRPr="000D2743">
        <w:rPr>
          <w:rFonts w:ascii="Times New Roman" w:hAnsi="Times New Roman" w:cs="Times New Roman"/>
        </w:rPr>
        <w:t>The sisters</w:t>
      </w:r>
      <w:r w:rsidR="00680B4C">
        <w:rPr>
          <w:rFonts w:ascii="Times New Roman" w:hAnsi="Times New Roman" w:cs="Times New Roman"/>
        </w:rPr>
        <w:t>’</w:t>
      </w:r>
      <w:r w:rsidRPr="000D2743">
        <w:rPr>
          <w:rFonts w:ascii="Times New Roman" w:hAnsi="Times New Roman" w:cs="Times New Roman"/>
        </w:rPr>
        <w:t xml:space="preserve"> inability to voice their needs reflects decades of patriarchal conditioning that has stripped them of linguistic and emotional agency.</w:t>
      </w:r>
    </w:p>
    <w:p w14:paraId="45CC5475" w14:textId="77777777" w:rsidR="008550F4" w:rsidRPr="001155A4" w:rsidRDefault="008550F4" w:rsidP="001155A4"/>
    <w:p w14:paraId="1C02B7C3" w14:textId="77777777" w:rsidR="008550F4" w:rsidRPr="000D2743" w:rsidRDefault="008550F4" w:rsidP="001155A4">
      <w:pPr>
        <w:rPr>
          <w:rFonts w:ascii="Times New Roman" w:hAnsi="Times New Roman" w:cs="Times New Roman"/>
          <w:sz w:val="28"/>
          <w:szCs w:val="28"/>
        </w:rPr>
      </w:pPr>
      <w:r w:rsidRPr="000D2743">
        <w:rPr>
          <w:rFonts w:ascii="Times New Roman" w:hAnsi="Times New Roman" w:cs="Times New Roman"/>
          <w:sz w:val="28"/>
          <w:szCs w:val="28"/>
        </w:rPr>
        <w:t>2.5 Cross-Dressing as a Strategic Practice</w:t>
      </w:r>
    </w:p>
    <w:p w14:paraId="169B7531" w14:textId="38D5B162"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Bullough &amp; Bullough (1993) note that cross-dressing </w:t>
      </w:r>
      <w:r w:rsidR="00B52012" w:rsidRPr="000D2743">
        <w:rPr>
          <w:rFonts w:ascii="Times New Roman" w:hAnsi="Times New Roman" w:cs="Times New Roman"/>
        </w:rPr>
        <w:t>“</w:t>
      </w:r>
      <w:r w:rsidRPr="000D2743">
        <w:rPr>
          <w:rFonts w:ascii="Times New Roman" w:hAnsi="Times New Roman" w:cs="Times New Roman"/>
        </w:rPr>
        <w:t>implies different things in different cultures and has been viewed historically in widely varying ways</w:t>
      </w:r>
      <w:r w:rsidR="00B52012" w:rsidRPr="000D2743">
        <w:rPr>
          <w:rFonts w:ascii="Times New Roman" w:hAnsi="Times New Roman" w:cs="Times New Roman"/>
        </w:rPr>
        <w:t>”</w:t>
      </w:r>
      <w:r w:rsidRPr="000D2743">
        <w:rPr>
          <w:rFonts w:ascii="Times New Roman" w:hAnsi="Times New Roman" w:cs="Times New Roman"/>
        </w:rPr>
        <w:t xml:space="preserve"> (p.3). </w:t>
      </w:r>
      <w:bookmarkStart w:id="10" w:name="OLE_LINK19"/>
      <w:r w:rsidRPr="000D2743">
        <w:rPr>
          <w:rFonts w:ascii="Times New Roman" w:hAnsi="Times New Roman" w:cs="Times New Roman"/>
        </w:rPr>
        <w:t>For women, cross-dressing functions as a strategic tool to access restricted spheres, challenge gendered expectations, and negotiate patriarchal power without direct confrontation—grounded in the belief that gendered traits are acquired, not inherent (</w:t>
      </w:r>
      <w:bookmarkStart w:id="11" w:name="OLE_LINK18"/>
      <w:r w:rsidRPr="000D2743">
        <w:rPr>
          <w:rFonts w:ascii="Times New Roman" w:hAnsi="Times New Roman" w:cs="Times New Roman"/>
        </w:rPr>
        <w:t>Bullough</w:t>
      </w:r>
      <w:bookmarkEnd w:id="11"/>
      <w:r w:rsidRPr="000D2743">
        <w:rPr>
          <w:rFonts w:ascii="Times New Roman" w:hAnsi="Times New Roman" w:cs="Times New Roman"/>
        </w:rPr>
        <w:t xml:space="preserve"> &amp; Bullough, 1993, p.5). </w:t>
      </w:r>
      <w:bookmarkEnd w:id="10"/>
      <w:r w:rsidRPr="000D2743">
        <w:rPr>
          <w:rFonts w:ascii="Times New Roman" w:hAnsi="Times New Roman" w:cs="Times New Roman"/>
        </w:rPr>
        <w:t xml:space="preserve">In Chinese literature, cross-dressing alternates between </w:t>
      </w:r>
      <w:r w:rsidR="00B52012" w:rsidRPr="000D2743">
        <w:rPr>
          <w:rFonts w:ascii="Times New Roman" w:hAnsi="Times New Roman" w:cs="Times New Roman"/>
        </w:rPr>
        <w:t>“</w:t>
      </w:r>
      <w:r w:rsidRPr="000D2743">
        <w:rPr>
          <w:rFonts w:ascii="Times New Roman" w:hAnsi="Times New Roman" w:cs="Times New Roman"/>
        </w:rPr>
        <w:t>unsocialized pleasure</w:t>
      </w:r>
      <w:r w:rsidR="00B52012" w:rsidRPr="000D2743">
        <w:rPr>
          <w:rFonts w:ascii="Times New Roman" w:hAnsi="Times New Roman" w:cs="Times New Roman"/>
        </w:rPr>
        <w:t>”</w:t>
      </w:r>
      <w:r w:rsidRPr="000D2743">
        <w:rPr>
          <w:rFonts w:ascii="Times New Roman" w:hAnsi="Times New Roman" w:cs="Times New Roman"/>
        </w:rPr>
        <w:t xml:space="preserve"> and a plot device (Dyer, 1992, p.7), while in Western contexts, it was once medicalized before being reclaimed as resistance (Tso, 2014, </w:t>
      </w:r>
      <w:r w:rsidRPr="000D2743">
        <w:rPr>
          <w:rFonts w:ascii="Times New Roman" w:hAnsi="Times New Roman" w:cs="Times New Roman"/>
        </w:rPr>
        <w:lastRenderedPageBreak/>
        <w:t>p.112).</w:t>
      </w:r>
    </w:p>
    <w:p w14:paraId="2F0EEC68" w14:textId="77777777" w:rsidR="006E756A" w:rsidRPr="001155A4" w:rsidRDefault="006E756A" w:rsidP="001155A4"/>
    <w:p w14:paraId="5C1ADE7E" w14:textId="77777777" w:rsidR="008550F4" w:rsidRPr="000D2743" w:rsidRDefault="008550F4" w:rsidP="001155A4">
      <w:pPr>
        <w:rPr>
          <w:rFonts w:ascii="Times New Roman" w:hAnsi="Times New Roman" w:cs="Times New Roman"/>
          <w:sz w:val="28"/>
          <w:szCs w:val="28"/>
        </w:rPr>
      </w:pPr>
      <w:r w:rsidRPr="000D2743">
        <w:rPr>
          <w:rFonts w:ascii="Times New Roman" w:hAnsi="Times New Roman" w:cs="Times New Roman"/>
          <w:sz w:val="28"/>
          <w:szCs w:val="28"/>
        </w:rPr>
        <w:t>2.6 Integrating the Theories</w:t>
      </w:r>
    </w:p>
    <w:p w14:paraId="3FD332D2" w14:textId="0680E697"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Gilbert &amp; </w:t>
      </w:r>
      <w:proofErr w:type="spellStart"/>
      <w:r w:rsidRPr="000D2743">
        <w:rPr>
          <w:rFonts w:ascii="Times New Roman" w:hAnsi="Times New Roman" w:cs="Times New Roman"/>
        </w:rPr>
        <w:t>Gubar</w:t>
      </w:r>
      <w:r w:rsidR="00680B4C">
        <w:rPr>
          <w:rFonts w:ascii="Times New Roman" w:hAnsi="Times New Roman" w:cs="Times New Roman"/>
        </w:rPr>
        <w:t>’</w:t>
      </w:r>
      <w:r w:rsidRPr="000D2743">
        <w:rPr>
          <w:rFonts w:ascii="Times New Roman" w:hAnsi="Times New Roman" w:cs="Times New Roman"/>
        </w:rPr>
        <w:t>s</w:t>
      </w:r>
      <w:proofErr w:type="spellEnd"/>
      <w:r w:rsidRPr="000D2743">
        <w:rPr>
          <w:rFonts w:ascii="Times New Roman" w:hAnsi="Times New Roman" w:cs="Times New Roman"/>
        </w:rPr>
        <w:t xml:space="preserve"> </w:t>
      </w:r>
      <w:r w:rsidR="00B52012" w:rsidRPr="000D2743">
        <w:rPr>
          <w:rFonts w:ascii="Times New Roman" w:hAnsi="Times New Roman" w:cs="Times New Roman"/>
        </w:rPr>
        <w:t>“</w:t>
      </w:r>
      <w:r w:rsidRPr="000D2743">
        <w:rPr>
          <w:rFonts w:ascii="Times New Roman" w:hAnsi="Times New Roman" w:cs="Times New Roman"/>
        </w:rPr>
        <w:t>madwoman</w:t>
      </w:r>
      <w:r w:rsidR="00B52012" w:rsidRPr="000D2743">
        <w:rPr>
          <w:rFonts w:ascii="Times New Roman" w:hAnsi="Times New Roman" w:cs="Times New Roman"/>
        </w:rPr>
        <w:t>”</w:t>
      </w:r>
      <w:r w:rsidRPr="000D2743">
        <w:rPr>
          <w:rFonts w:ascii="Times New Roman" w:hAnsi="Times New Roman" w:cs="Times New Roman"/>
        </w:rPr>
        <w:t xml:space="preserve"> reveals emotional motivations for resistance; Wollstonecraft grounds resistance in women</w:t>
      </w:r>
      <w:r w:rsidR="00680B4C">
        <w:rPr>
          <w:rFonts w:ascii="Times New Roman" w:hAnsi="Times New Roman" w:cs="Times New Roman"/>
        </w:rPr>
        <w:t>’</w:t>
      </w:r>
      <w:r w:rsidRPr="000D2743">
        <w:rPr>
          <w:rFonts w:ascii="Times New Roman" w:hAnsi="Times New Roman" w:cs="Times New Roman"/>
        </w:rPr>
        <w:t xml:space="preserve">s inherent equality; </w:t>
      </w:r>
      <w:proofErr w:type="spellStart"/>
      <w:r w:rsidRPr="000D2743">
        <w:rPr>
          <w:rFonts w:ascii="Times New Roman" w:hAnsi="Times New Roman" w:cs="Times New Roman"/>
        </w:rPr>
        <w:t>Noddings</w:t>
      </w:r>
      <w:proofErr w:type="spellEnd"/>
      <w:r w:rsidRPr="000D2743">
        <w:rPr>
          <w:rFonts w:ascii="Times New Roman" w:hAnsi="Times New Roman" w:cs="Times New Roman"/>
        </w:rPr>
        <w:t xml:space="preserve"> highlights tenacity; Lorde and Foucault explain </w:t>
      </w:r>
      <w:proofErr w:type="spellStart"/>
      <w:r w:rsidRPr="000D2743">
        <w:rPr>
          <w:rFonts w:ascii="Times New Roman" w:hAnsi="Times New Roman" w:cs="Times New Roman"/>
        </w:rPr>
        <w:t>internalised</w:t>
      </w:r>
      <w:proofErr w:type="spellEnd"/>
      <w:r w:rsidRPr="000D2743">
        <w:rPr>
          <w:rFonts w:ascii="Times New Roman" w:hAnsi="Times New Roman" w:cs="Times New Roman"/>
        </w:rPr>
        <w:t xml:space="preserve"> oppression as self-surveillance; Spivak illuminates the silence of the subaltern; Bullough &amp; Bullough contextualize cross-dressing. Together, they provide a comprehensive lens: explicit cross-dressing in Chinese narratives asserts women</w:t>
      </w:r>
      <w:r w:rsidR="00680B4C">
        <w:rPr>
          <w:rFonts w:ascii="Times New Roman" w:hAnsi="Times New Roman" w:cs="Times New Roman"/>
        </w:rPr>
        <w:t>’</w:t>
      </w:r>
      <w:r w:rsidRPr="000D2743">
        <w:rPr>
          <w:rFonts w:ascii="Times New Roman" w:hAnsi="Times New Roman" w:cs="Times New Roman"/>
        </w:rPr>
        <w:t xml:space="preserve">s capacity for </w:t>
      </w:r>
      <w:r w:rsidR="00B52012" w:rsidRPr="000D2743">
        <w:rPr>
          <w:rFonts w:ascii="Times New Roman" w:hAnsi="Times New Roman" w:cs="Times New Roman"/>
        </w:rPr>
        <w:t>“</w:t>
      </w:r>
      <w:r w:rsidRPr="000D2743">
        <w:rPr>
          <w:rFonts w:ascii="Times New Roman" w:hAnsi="Times New Roman" w:cs="Times New Roman"/>
        </w:rPr>
        <w:t>masculine</w:t>
      </w:r>
      <w:r w:rsidR="00B52012" w:rsidRPr="000D2743">
        <w:rPr>
          <w:rFonts w:ascii="Times New Roman" w:hAnsi="Times New Roman" w:cs="Times New Roman"/>
        </w:rPr>
        <w:t>”</w:t>
      </w:r>
      <w:r w:rsidRPr="000D2743">
        <w:rPr>
          <w:rFonts w:ascii="Times New Roman" w:hAnsi="Times New Roman" w:cs="Times New Roman"/>
        </w:rPr>
        <w:t xml:space="preserve"> virtues; Western </w:t>
      </w:r>
      <w:r w:rsidR="00B52012" w:rsidRPr="000D2743">
        <w:rPr>
          <w:rFonts w:ascii="Times New Roman" w:hAnsi="Times New Roman" w:cs="Times New Roman"/>
        </w:rPr>
        <w:t>“</w:t>
      </w:r>
      <w:r w:rsidRPr="000D2743">
        <w:rPr>
          <w:rFonts w:ascii="Times New Roman" w:hAnsi="Times New Roman" w:cs="Times New Roman"/>
        </w:rPr>
        <w:t>madness</w:t>
      </w:r>
      <w:r w:rsidR="00B52012" w:rsidRPr="000D2743">
        <w:rPr>
          <w:rFonts w:ascii="Times New Roman" w:hAnsi="Times New Roman" w:cs="Times New Roman"/>
        </w:rPr>
        <w:t>”</w:t>
      </w:r>
      <w:r w:rsidRPr="000D2743">
        <w:rPr>
          <w:rFonts w:ascii="Times New Roman" w:hAnsi="Times New Roman" w:cs="Times New Roman"/>
        </w:rPr>
        <w:t xml:space="preserve"> is a rebellious projection; </w:t>
      </w:r>
      <w:proofErr w:type="spellStart"/>
      <w:r w:rsidRPr="000D2743">
        <w:rPr>
          <w:rFonts w:ascii="Times New Roman" w:hAnsi="Times New Roman" w:cs="Times New Roman"/>
        </w:rPr>
        <w:t>internalised</w:t>
      </w:r>
      <w:proofErr w:type="spellEnd"/>
      <w:r w:rsidRPr="000D2743">
        <w:rPr>
          <w:rFonts w:ascii="Times New Roman" w:hAnsi="Times New Roman" w:cs="Times New Roman"/>
        </w:rPr>
        <w:t xml:space="preserve"> oppression is a tragic form of implicit resistance wherein women replicate patriarchal control. All forms negotiate patriarchal power, using its own norms to claim equal capacity for denied traits and roles.</w:t>
      </w:r>
    </w:p>
    <w:p w14:paraId="0A141E7F" w14:textId="77777777" w:rsidR="008550F4" w:rsidRDefault="008550F4" w:rsidP="001155A4"/>
    <w:p w14:paraId="353D0316" w14:textId="77777777" w:rsidR="006E756A" w:rsidRDefault="006E756A" w:rsidP="001155A4"/>
    <w:p w14:paraId="634335D7" w14:textId="77777777" w:rsidR="006E756A" w:rsidRDefault="006E756A" w:rsidP="001155A4"/>
    <w:p w14:paraId="745D5B02" w14:textId="7D256464" w:rsidR="008550F4" w:rsidRPr="00E64EE2" w:rsidRDefault="008550F4" w:rsidP="000D2743">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3</w:t>
      </w:r>
      <w:r w:rsidR="000D2743" w:rsidRPr="00E64EE2">
        <w:rPr>
          <w:rFonts w:ascii="Times New Roman" w:hAnsi="Times New Roman" w:cs="Times New Roman"/>
          <w:b/>
          <w:bCs/>
          <w:sz w:val="28"/>
          <w:szCs w:val="28"/>
        </w:rPr>
        <w:t xml:space="preserve"> </w:t>
      </w:r>
      <w:r w:rsidRPr="00E64EE2">
        <w:rPr>
          <w:rFonts w:ascii="Times New Roman" w:hAnsi="Times New Roman" w:cs="Times New Roman"/>
          <w:b/>
          <w:bCs/>
          <w:sz w:val="28"/>
          <w:szCs w:val="28"/>
        </w:rPr>
        <w:t>Explicit Cross-Dressing: Breaking Gender Barriers in Chinese</w:t>
      </w:r>
      <w:r w:rsidRPr="000D2743">
        <w:rPr>
          <w:rFonts w:ascii="Times New Roman" w:hAnsi="Times New Roman" w:cs="Times New Roman"/>
          <w:sz w:val="30"/>
          <w:szCs w:val="30"/>
        </w:rPr>
        <w:t xml:space="preserve"> </w:t>
      </w:r>
      <w:r w:rsidRPr="00E64EE2">
        <w:rPr>
          <w:rFonts w:ascii="Times New Roman" w:hAnsi="Times New Roman" w:cs="Times New Roman"/>
          <w:b/>
          <w:bCs/>
          <w:sz w:val="28"/>
          <w:szCs w:val="28"/>
        </w:rPr>
        <w:t>Traditional Narratives</w:t>
      </w:r>
    </w:p>
    <w:p w14:paraId="3851A60E" w14:textId="54ADA875" w:rsidR="008550F4" w:rsidRPr="000D2743" w:rsidRDefault="008550F4" w:rsidP="000D2743">
      <w:pPr>
        <w:spacing w:line="360" w:lineRule="auto"/>
        <w:rPr>
          <w:rFonts w:ascii="Times New Roman" w:hAnsi="Times New Roman" w:cs="Times New Roman"/>
          <w:sz w:val="28"/>
          <w:szCs w:val="28"/>
        </w:rPr>
      </w:pPr>
      <w:r w:rsidRPr="000D2743">
        <w:rPr>
          <w:rFonts w:ascii="Times New Roman" w:hAnsi="Times New Roman" w:cs="Times New Roman"/>
          <w:sz w:val="28"/>
          <w:szCs w:val="28"/>
        </w:rPr>
        <w:t>3.1 Hua Mulan: Cross-Dressing as Military Agency and Expanded Chastity</w:t>
      </w:r>
    </w:p>
    <w:p w14:paraId="05D0112A" w14:textId="796EC228"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The legend of Hua Mulan, first recorded in the</w:t>
      </w:r>
      <w:r w:rsidR="000D2743">
        <w:rPr>
          <w:rFonts w:ascii="Times New Roman" w:hAnsi="Times New Roman" w:cs="Times New Roman"/>
        </w:rPr>
        <w:t xml:space="preserve"> </w:t>
      </w:r>
      <w:r w:rsidRPr="000D2743">
        <w:rPr>
          <w:rFonts w:ascii="Times New Roman" w:hAnsi="Times New Roman" w:cs="Times New Roman"/>
          <w:i/>
          <w:iCs/>
        </w:rPr>
        <w:t>Ballad of Mulan</w:t>
      </w:r>
      <w:r w:rsidR="000D2743">
        <w:rPr>
          <w:rFonts w:ascii="Times New Roman" w:hAnsi="Times New Roman" w:cs="Times New Roman"/>
        </w:rPr>
        <w:t xml:space="preserve"> </w:t>
      </w:r>
      <w:r w:rsidRPr="000D2743">
        <w:rPr>
          <w:rFonts w:ascii="Times New Roman" w:hAnsi="Times New Roman" w:cs="Times New Roman"/>
        </w:rPr>
        <w:t xml:space="preserve">(Northern Wei Dynasty) and preserved in Guo </w:t>
      </w:r>
      <w:proofErr w:type="spellStart"/>
      <w:r w:rsidRPr="000D2743">
        <w:rPr>
          <w:rFonts w:ascii="Times New Roman" w:hAnsi="Times New Roman" w:cs="Times New Roman"/>
        </w:rPr>
        <w:t>Maoqian</w:t>
      </w:r>
      <w:r w:rsidR="00680B4C">
        <w:rPr>
          <w:rFonts w:ascii="Times New Roman" w:hAnsi="Times New Roman" w:cs="Times New Roman"/>
        </w:rPr>
        <w:t>’</w:t>
      </w:r>
      <w:r w:rsidRPr="000D2743">
        <w:rPr>
          <w:rFonts w:ascii="Times New Roman" w:hAnsi="Times New Roman" w:cs="Times New Roman"/>
        </w:rPr>
        <w:t>s</w:t>
      </w:r>
      <w:proofErr w:type="spellEnd"/>
      <w:r w:rsidR="000D2743">
        <w:rPr>
          <w:rFonts w:ascii="Times New Roman" w:hAnsi="Times New Roman" w:cs="Times New Roman"/>
        </w:rPr>
        <w:t xml:space="preserve"> </w:t>
      </w:r>
      <w:r w:rsidRPr="000D2743">
        <w:rPr>
          <w:rFonts w:ascii="Times New Roman" w:hAnsi="Times New Roman" w:cs="Times New Roman"/>
          <w:i/>
          <w:iCs/>
        </w:rPr>
        <w:t>Music Bureau Collection</w:t>
      </w:r>
      <w:r w:rsidRPr="000D2743">
        <w:rPr>
          <w:rFonts w:ascii="Times New Roman" w:hAnsi="Times New Roman" w:cs="Times New Roman"/>
        </w:rPr>
        <w:t>, tells of a young woman who dresses as a man to replace her elderly father in the army. For twelve years, she serves with distinction, rising to general, without her gender discovered. Post-war, she rejects imperial office to return home</w:t>
      </w:r>
      <w:r w:rsidR="00D81EC2">
        <w:rPr>
          <w:rFonts w:ascii="Times New Roman" w:hAnsi="Times New Roman" w:cs="Times New Roman"/>
        </w:rPr>
        <w:t xml:space="preserve">, her </w:t>
      </w:r>
      <w:r w:rsidR="00D81EC2" w:rsidRPr="000D2743">
        <w:rPr>
          <w:rFonts w:ascii="Times New Roman" w:hAnsi="Times New Roman" w:cs="Times New Roman"/>
        </w:rPr>
        <w:t>cross-dressing</w:t>
      </w:r>
      <w:r w:rsidR="00D81EC2">
        <w:rPr>
          <w:rFonts w:ascii="Times New Roman" w:hAnsi="Times New Roman" w:cs="Times New Roman"/>
        </w:rPr>
        <w:t xml:space="preserve"> a</w:t>
      </w:r>
      <w:r w:rsidR="00D81EC2" w:rsidRPr="000D2743">
        <w:rPr>
          <w:rFonts w:ascii="Times New Roman" w:hAnsi="Times New Roman" w:cs="Times New Roman"/>
        </w:rPr>
        <w:t xml:space="preserve"> strategic resistance to patriarchal gender limitations.</w:t>
      </w:r>
      <w:r w:rsidRPr="000D2743">
        <w:rPr>
          <w:rFonts w:ascii="Times New Roman" w:hAnsi="Times New Roman" w:cs="Times New Roman"/>
        </w:rPr>
        <w:t xml:space="preserve"> (Tso, 2014, p.115).</w:t>
      </w:r>
    </w:p>
    <w:p w14:paraId="1BB040C6" w14:textId="7315BA52" w:rsidR="008550F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Traditional China restricted military service to men, deemed </w:t>
      </w:r>
      <w:r w:rsidR="00B52012" w:rsidRPr="000D2743">
        <w:rPr>
          <w:rFonts w:ascii="Times New Roman" w:hAnsi="Times New Roman" w:cs="Times New Roman"/>
        </w:rPr>
        <w:t>“</w:t>
      </w:r>
      <w:r w:rsidRPr="000D2743">
        <w:rPr>
          <w:rFonts w:ascii="Times New Roman" w:hAnsi="Times New Roman" w:cs="Times New Roman"/>
        </w:rPr>
        <w:t>brave</w:t>
      </w:r>
      <w:r w:rsidR="00B52012" w:rsidRPr="000D2743">
        <w:rPr>
          <w:rFonts w:ascii="Times New Roman" w:hAnsi="Times New Roman" w:cs="Times New Roman"/>
        </w:rPr>
        <w:t>”</w:t>
      </w:r>
      <w:r w:rsidRPr="000D2743">
        <w:rPr>
          <w:rFonts w:ascii="Times New Roman" w:hAnsi="Times New Roman" w:cs="Times New Roman"/>
        </w:rPr>
        <w:t xml:space="preserve"> and </w:t>
      </w:r>
      <w:r w:rsidR="00B52012" w:rsidRPr="000D2743">
        <w:rPr>
          <w:rFonts w:ascii="Times New Roman" w:hAnsi="Times New Roman" w:cs="Times New Roman"/>
        </w:rPr>
        <w:t>“</w:t>
      </w:r>
      <w:r w:rsidRPr="000D2743">
        <w:rPr>
          <w:rFonts w:ascii="Times New Roman" w:hAnsi="Times New Roman" w:cs="Times New Roman"/>
        </w:rPr>
        <w:t>strong</w:t>
      </w:r>
      <w:r w:rsidR="00B52012" w:rsidRPr="000D2743">
        <w:rPr>
          <w:rFonts w:ascii="Times New Roman" w:hAnsi="Times New Roman" w:cs="Times New Roman"/>
        </w:rPr>
        <w:t>”</w:t>
      </w:r>
      <w:r w:rsidRPr="000D2743">
        <w:rPr>
          <w:rFonts w:ascii="Times New Roman" w:hAnsi="Times New Roman" w:cs="Times New Roman"/>
        </w:rPr>
        <w:t>—traits denied to women. By dressing as a man, Mulan accesses this public sphere, challenging the assumption of female unfitness for warfare. Her success—</w:t>
      </w:r>
      <w:r w:rsidR="00B52012" w:rsidRPr="000D2743">
        <w:rPr>
          <w:rFonts w:ascii="Times New Roman" w:hAnsi="Times New Roman" w:cs="Times New Roman"/>
        </w:rPr>
        <w:lastRenderedPageBreak/>
        <w:t>"</w:t>
      </w:r>
      <w:r w:rsidRPr="000D2743">
        <w:rPr>
          <w:rFonts w:ascii="Times New Roman" w:hAnsi="Times New Roman" w:cs="Times New Roman"/>
        </w:rPr>
        <w:t>braver than any man</w:t>
      </w:r>
      <w:r w:rsidR="00B52012" w:rsidRPr="000D2743">
        <w:rPr>
          <w:rFonts w:ascii="Times New Roman" w:hAnsi="Times New Roman" w:cs="Times New Roman"/>
        </w:rPr>
        <w:t>”</w:t>
      </w:r>
      <w:r w:rsidRPr="000D2743">
        <w:rPr>
          <w:rFonts w:ascii="Times New Roman" w:hAnsi="Times New Roman" w:cs="Times New Roman"/>
        </w:rPr>
        <w:t>—exposes gendered stereotypes as absurd, demonstrating courage and competence are not male inherent (Wollstonecraft, 1792, p.11).</w:t>
      </w:r>
    </w:p>
    <w:p w14:paraId="63E0C6B6" w14:textId="2637E3B8" w:rsidR="008550F4" w:rsidRPr="000D2743" w:rsidRDefault="008550F4" w:rsidP="000D2743">
      <w:pPr>
        <w:spacing w:line="360" w:lineRule="auto"/>
        <w:ind w:firstLineChars="200" w:firstLine="480"/>
        <w:rPr>
          <w:rFonts w:ascii="Times New Roman" w:hAnsi="Times New Roman" w:cs="Times New Roman"/>
        </w:rPr>
      </w:pPr>
      <w:bookmarkStart w:id="12" w:name="OLE_LINK29"/>
      <w:r w:rsidRPr="000D2743">
        <w:rPr>
          <w:rFonts w:ascii="Times New Roman" w:hAnsi="Times New Roman" w:cs="Times New Roman"/>
        </w:rPr>
        <w:t xml:space="preserve">Crucially, Mulan redefines </w:t>
      </w:r>
      <w:r w:rsidR="00B52012" w:rsidRPr="000D2743">
        <w:rPr>
          <w:rFonts w:ascii="Times New Roman" w:hAnsi="Times New Roman" w:cs="Times New Roman"/>
        </w:rPr>
        <w:t>“</w:t>
      </w:r>
      <w:r w:rsidRPr="000D2743">
        <w:rPr>
          <w:rFonts w:ascii="Times New Roman" w:hAnsi="Times New Roman" w:cs="Times New Roman"/>
        </w:rPr>
        <w:t>chastity</w:t>
      </w:r>
      <w:r w:rsidR="00B52012" w:rsidRPr="000D2743">
        <w:rPr>
          <w:rFonts w:ascii="Times New Roman" w:hAnsi="Times New Roman" w:cs="Times New Roman"/>
        </w:rPr>
        <w:t>”</w:t>
      </w:r>
      <w:r w:rsidRPr="000D2743">
        <w:rPr>
          <w:rFonts w:ascii="Times New Roman" w:hAnsi="Times New Roman" w:cs="Times New Roman"/>
        </w:rPr>
        <w:t xml:space="preserve"> beyond sexual purity to include filial piety and national loyalty. Her cross-dressing is motivated by protecting her father from war, and her military service reflects patriotic devotion (Guo, 20</w:t>
      </w:r>
      <w:r w:rsidR="00DB0BB5" w:rsidRPr="000D2743">
        <w:rPr>
          <w:rFonts w:ascii="Times New Roman" w:hAnsi="Times New Roman" w:cs="Times New Roman"/>
        </w:rPr>
        <w:t>15</w:t>
      </w:r>
      <w:r w:rsidRPr="000D2743">
        <w:rPr>
          <w:rFonts w:ascii="Times New Roman" w:hAnsi="Times New Roman" w:cs="Times New Roman"/>
        </w:rPr>
        <w:t xml:space="preserve">, p.78). </w:t>
      </w:r>
      <w:bookmarkEnd w:id="12"/>
      <w:r w:rsidRPr="000D2743">
        <w:rPr>
          <w:rFonts w:ascii="Times New Roman" w:hAnsi="Times New Roman" w:cs="Times New Roman"/>
        </w:rPr>
        <w:t xml:space="preserve">This redefinition allows her to navigate traditional morality: she retains Confucian virtues while transgressing gender norms. Returning to her female identity post-war illustrates this negotiation—fulfilling family and national duties before resuming </w:t>
      </w:r>
      <w:r w:rsidR="00B52012" w:rsidRPr="000D2743">
        <w:rPr>
          <w:rFonts w:ascii="Times New Roman" w:hAnsi="Times New Roman" w:cs="Times New Roman"/>
        </w:rPr>
        <w:t>“</w:t>
      </w:r>
      <w:r w:rsidRPr="000D2743">
        <w:rPr>
          <w:rFonts w:ascii="Times New Roman" w:hAnsi="Times New Roman" w:cs="Times New Roman"/>
        </w:rPr>
        <w:t>proper</w:t>
      </w:r>
      <w:r w:rsidR="00B52012" w:rsidRPr="000D2743">
        <w:rPr>
          <w:rFonts w:ascii="Times New Roman" w:hAnsi="Times New Roman" w:cs="Times New Roman"/>
        </w:rPr>
        <w:t>”</w:t>
      </w:r>
      <w:r w:rsidRPr="000D2743">
        <w:rPr>
          <w:rFonts w:ascii="Times New Roman" w:hAnsi="Times New Roman" w:cs="Times New Roman"/>
        </w:rPr>
        <w:t xml:space="preserve"> gender roles, avoiding direct confrontation while proving equal capacity for </w:t>
      </w:r>
      <w:r w:rsidR="00B52012" w:rsidRPr="000D2743">
        <w:rPr>
          <w:rFonts w:ascii="Times New Roman" w:hAnsi="Times New Roman" w:cs="Times New Roman"/>
        </w:rPr>
        <w:t>“</w:t>
      </w:r>
      <w:r w:rsidRPr="000D2743">
        <w:rPr>
          <w:rFonts w:ascii="Times New Roman" w:hAnsi="Times New Roman" w:cs="Times New Roman"/>
        </w:rPr>
        <w:t>masculine</w:t>
      </w:r>
      <w:r w:rsidR="00B52012" w:rsidRPr="000D2743">
        <w:rPr>
          <w:rFonts w:ascii="Times New Roman" w:hAnsi="Times New Roman" w:cs="Times New Roman"/>
        </w:rPr>
        <w:t>”</w:t>
      </w:r>
      <w:r w:rsidRPr="000D2743">
        <w:rPr>
          <w:rFonts w:ascii="Times New Roman" w:hAnsi="Times New Roman" w:cs="Times New Roman"/>
        </w:rPr>
        <w:t xml:space="preserve"> virtues (Tso, 2014, p.116).</w:t>
      </w:r>
    </w:p>
    <w:p w14:paraId="02992227" w14:textId="2FFB6486" w:rsidR="008550F4" w:rsidRPr="000D2743" w:rsidRDefault="008550F4" w:rsidP="000D2743">
      <w:pPr>
        <w:spacing w:line="360" w:lineRule="auto"/>
        <w:ind w:firstLineChars="200" w:firstLine="480"/>
        <w:rPr>
          <w:rFonts w:ascii="Times New Roman" w:hAnsi="Times New Roman" w:cs="Times New Roman"/>
        </w:rPr>
      </w:pPr>
      <w:bookmarkStart w:id="13" w:name="OLE_LINK6"/>
      <w:bookmarkStart w:id="14" w:name="OLE_LINK5"/>
      <w:r w:rsidRPr="000D2743">
        <w:rPr>
          <w:rFonts w:ascii="Times New Roman" w:hAnsi="Times New Roman" w:cs="Times New Roman"/>
        </w:rPr>
        <w:t>The ballad</w:t>
      </w:r>
      <w:r w:rsidR="00680B4C">
        <w:rPr>
          <w:rFonts w:ascii="Times New Roman" w:hAnsi="Times New Roman" w:cs="Times New Roman"/>
        </w:rPr>
        <w:t>’</w:t>
      </w:r>
      <w:r w:rsidRPr="000D2743">
        <w:rPr>
          <w:rFonts w:ascii="Times New Roman" w:hAnsi="Times New Roman" w:cs="Times New Roman"/>
        </w:rPr>
        <w:t xml:space="preserve">s ending reinforces gender fluidity: </w:t>
      </w:r>
      <w:r w:rsidR="00B52012" w:rsidRPr="000D2743">
        <w:rPr>
          <w:rFonts w:ascii="Times New Roman" w:hAnsi="Times New Roman" w:cs="Times New Roman"/>
        </w:rPr>
        <w:t>“</w:t>
      </w:r>
      <w:r w:rsidRPr="000D2743">
        <w:rPr>
          <w:rFonts w:ascii="Times New Roman" w:hAnsi="Times New Roman" w:cs="Times New Roman"/>
        </w:rPr>
        <w:t xml:space="preserve">For the male hare has a lilting, lolloping gait, / And the female hare has a wild and roving eye; / But set them both scampering side by side, / And who so wise could tell you </w:t>
      </w:r>
      <w:r w:rsidR="00680B4C">
        <w:rPr>
          <w:rFonts w:ascii="Times New Roman" w:hAnsi="Times New Roman" w:cs="Times New Roman"/>
        </w:rPr>
        <w:t>‘</w:t>
      </w:r>
      <w:r w:rsidRPr="000D2743">
        <w:rPr>
          <w:rFonts w:ascii="Times New Roman" w:hAnsi="Times New Roman" w:cs="Times New Roman"/>
        </w:rPr>
        <w:t>This is he</w:t>
      </w:r>
      <w:r w:rsidR="00680B4C">
        <w:rPr>
          <w:rFonts w:ascii="Times New Roman" w:hAnsi="Times New Roman" w:cs="Times New Roman"/>
        </w:rPr>
        <w:t>’</w:t>
      </w:r>
      <w:r w:rsidRPr="000D2743">
        <w:rPr>
          <w:rFonts w:ascii="Times New Roman" w:hAnsi="Times New Roman" w:cs="Times New Roman"/>
        </w:rPr>
        <w:t>?</w:t>
      </w:r>
      <w:r w:rsidR="00B52012" w:rsidRPr="000D2743">
        <w:rPr>
          <w:rFonts w:ascii="Times New Roman" w:hAnsi="Times New Roman" w:cs="Times New Roman"/>
        </w:rPr>
        <w:t>”</w:t>
      </w:r>
      <w:r w:rsidRPr="000D2743">
        <w:rPr>
          <w:rFonts w:ascii="Times New Roman" w:hAnsi="Times New Roman" w:cs="Times New Roman"/>
        </w:rPr>
        <w:t xml:space="preserve"> </w:t>
      </w:r>
      <w:bookmarkEnd w:id="13"/>
      <w:r w:rsidRPr="000D2743">
        <w:rPr>
          <w:rFonts w:ascii="Times New Roman" w:hAnsi="Times New Roman" w:cs="Times New Roman"/>
        </w:rPr>
        <w:t>(Wa</w:t>
      </w:r>
      <w:r w:rsidR="002E0442" w:rsidRPr="000D2743">
        <w:rPr>
          <w:rFonts w:ascii="Times New Roman" w:hAnsi="Times New Roman" w:cs="Times New Roman"/>
        </w:rPr>
        <w:t>ng</w:t>
      </w:r>
      <w:r w:rsidRPr="000D2743">
        <w:rPr>
          <w:rFonts w:ascii="Times New Roman" w:hAnsi="Times New Roman" w:cs="Times New Roman"/>
        </w:rPr>
        <w:t>, 2003, p.</w:t>
      </w:r>
      <w:r w:rsidR="002E0442" w:rsidRPr="000D2743">
        <w:rPr>
          <w:rFonts w:ascii="Times New Roman" w:hAnsi="Times New Roman" w:cs="Times New Roman"/>
        </w:rPr>
        <w:t>144</w:t>
      </w:r>
      <w:r w:rsidRPr="000D2743">
        <w:rPr>
          <w:rFonts w:ascii="Times New Roman" w:hAnsi="Times New Roman" w:cs="Times New Roman"/>
        </w:rPr>
        <w:t xml:space="preserve">). </w:t>
      </w:r>
      <w:bookmarkEnd w:id="14"/>
      <w:r w:rsidRPr="000D2743">
        <w:rPr>
          <w:rFonts w:ascii="Times New Roman" w:hAnsi="Times New Roman" w:cs="Times New Roman"/>
        </w:rPr>
        <w:t>This playful metaphor challenges Confucian gender binaries, framing cross-dressing as a temporary yet meaningful escape from patriarchal hegemony (Tso, 2014, p.117). From Wollstonecraft</w:t>
      </w:r>
      <w:r w:rsidR="00680B4C">
        <w:rPr>
          <w:rFonts w:ascii="Times New Roman" w:hAnsi="Times New Roman" w:cs="Times New Roman"/>
        </w:rPr>
        <w:t>’</w:t>
      </w:r>
      <w:r w:rsidRPr="000D2743">
        <w:rPr>
          <w:rFonts w:ascii="Times New Roman" w:hAnsi="Times New Roman" w:cs="Times New Roman"/>
        </w:rPr>
        <w:t>s perspective, Mulan</w:t>
      </w:r>
      <w:r w:rsidR="00680B4C">
        <w:rPr>
          <w:rFonts w:ascii="Times New Roman" w:hAnsi="Times New Roman" w:cs="Times New Roman"/>
        </w:rPr>
        <w:t>’</w:t>
      </w:r>
      <w:r w:rsidRPr="000D2743">
        <w:rPr>
          <w:rFonts w:ascii="Times New Roman" w:hAnsi="Times New Roman" w:cs="Times New Roman"/>
        </w:rPr>
        <w:t xml:space="preserve">s twelve-year military service proves women can master </w:t>
      </w:r>
      <w:r w:rsidR="00B52012" w:rsidRPr="000D2743">
        <w:rPr>
          <w:rFonts w:ascii="Times New Roman" w:hAnsi="Times New Roman" w:cs="Times New Roman"/>
        </w:rPr>
        <w:t>“</w:t>
      </w:r>
      <w:r w:rsidRPr="000D2743">
        <w:rPr>
          <w:rFonts w:ascii="Times New Roman" w:hAnsi="Times New Roman" w:cs="Times New Roman"/>
        </w:rPr>
        <w:t>masculine</w:t>
      </w:r>
      <w:r w:rsidR="00B52012" w:rsidRPr="000D2743">
        <w:rPr>
          <w:rFonts w:ascii="Times New Roman" w:hAnsi="Times New Roman" w:cs="Times New Roman"/>
        </w:rPr>
        <w:t>”</w:t>
      </w:r>
      <w:r w:rsidRPr="000D2743">
        <w:rPr>
          <w:rFonts w:ascii="Times New Roman" w:hAnsi="Times New Roman" w:cs="Times New Roman"/>
        </w:rPr>
        <w:t xml:space="preserve"> skills, refuting claims of inherent unfitness—her disguise</w:t>
      </w:r>
      <w:r w:rsidR="00680B4C">
        <w:rPr>
          <w:rFonts w:ascii="Times New Roman" w:hAnsi="Times New Roman" w:cs="Times New Roman"/>
        </w:rPr>
        <w:t>’</w:t>
      </w:r>
      <w:r w:rsidRPr="000D2743">
        <w:rPr>
          <w:rFonts w:ascii="Times New Roman" w:hAnsi="Times New Roman" w:cs="Times New Roman"/>
        </w:rPr>
        <w:t xml:space="preserve">s success (undetected for twelve years) confirms </w:t>
      </w:r>
      <w:r w:rsidR="00B52012" w:rsidRPr="000D2743">
        <w:rPr>
          <w:rFonts w:ascii="Times New Roman" w:hAnsi="Times New Roman" w:cs="Times New Roman"/>
        </w:rPr>
        <w:t>“</w:t>
      </w:r>
      <w:r w:rsidRPr="000D2743">
        <w:rPr>
          <w:rFonts w:ascii="Times New Roman" w:hAnsi="Times New Roman" w:cs="Times New Roman"/>
        </w:rPr>
        <w:t>masculine</w:t>
      </w:r>
      <w:r w:rsidR="00B52012" w:rsidRPr="000D2743">
        <w:rPr>
          <w:rFonts w:ascii="Times New Roman" w:hAnsi="Times New Roman" w:cs="Times New Roman"/>
        </w:rPr>
        <w:t>”</w:t>
      </w:r>
      <w:r w:rsidRPr="000D2743">
        <w:rPr>
          <w:rFonts w:ascii="Times New Roman" w:hAnsi="Times New Roman" w:cs="Times New Roman"/>
        </w:rPr>
        <w:t xml:space="preserve"> competence is acquired, not essential (Wollstonecraft, 1792, p.15).</w:t>
      </w:r>
    </w:p>
    <w:p w14:paraId="1A2F3CE5" w14:textId="77777777" w:rsidR="001155A4" w:rsidRPr="001155A4" w:rsidRDefault="001155A4" w:rsidP="000D2743">
      <w:pPr>
        <w:spacing w:line="360" w:lineRule="auto"/>
      </w:pPr>
    </w:p>
    <w:p w14:paraId="2BF42D50" w14:textId="77777777" w:rsidR="008550F4" w:rsidRPr="000D2743" w:rsidRDefault="008550F4" w:rsidP="000D2743">
      <w:pPr>
        <w:spacing w:line="360" w:lineRule="auto"/>
        <w:rPr>
          <w:rFonts w:ascii="Times New Roman" w:hAnsi="Times New Roman" w:cs="Times New Roman"/>
          <w:sz w:val="28"/>
          <w:szCs w:val="28"/>
        </w:rPr>
      </w:pPr>
      <w:r w:rsidRPr="000D2743">
        <w:rPr>
          <w:rFonts w:ascii="Times New Roman" w:hAnsi="Times New Roman" w:cs="Times New Roman"/>
          <w:sz w:val="28"/>
          <w:szCs w:val="28"/>
        </w:rPr>
        <w:t>3.2 Zhu Yingtai: Cross-Dressing as Educational Empowerment and Autonomous Love</w:t>
      </w:r>
    </w:p>
    <w:p w14:paraId="027BB4B6" w14:textId="3743C52C"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The legend of Liang </w:t>
      </w:r>
      <w:proofErr w:type="spellStart"/>
      <w:r w:rsidRPr="000D2743">
        <w:rPr>
          <w:rFonts w:ascii="Times New Roman" w:hAnsi="Times New Roman" w:cs="Times New Roman"/>
        </w:rPr>
        <w:t>Shanbo</w:t>
      </w:r>
      <w:proofErr w:type="spellEnd"/>
      <w:r w:rsidRPr="000D2743">
        <w:rPr>
          <w:rFonts w:ascii="Times New Roman" w:hAnsi="Times New Roman" w:cs="Times New Roman"/>
        </w:rPr>
        <w:t xml:space="preserve"> and Zhu Yingtai centers on Zhu Yingtai, a wealthy young woman who disguises herself as a </w:t>
      </w:r>
      <w:r w:rsidR="00B52012" w:rsidRPr="000D2743">
        <w:rPr>
          <w:rFonts w:ascii="Times New Roman" w:hAnsi="Times New Roman" w:cs="Times New Roman"/>
        </w:rPr>
        <w:t>“</w:t>
      </w:r>
      <w:proofErr w:type="spellStart"/>
      <w:r w:rsidRPr="000D2743">
        <w:rPr>
          <w:rFonts w:ascii="Times New Roman" w:hAnsi="Times New Roman" w:cs="Times New Roman"/>
        </w:rPr>
        <w:t>caizi</w:t>
      </w:r>
      <w:proofErr w:type="spellEnd"/>
      <w:r w:rsidR="00B52012" w:rsidRPr="000D2743">
        <w:rPr>
          <w:rFonts w:ascii="Times New Roman" w:hAnsi="Times New Roman" w:cs="Times New Roman"/>
        </w:rPr>
        <w:t>”</w:t>
      </w:r>
      <w:r w:rsidRPr="000D2743">
        <w:rPr>
          <w:rFonts w:ascii="Times New Roman" w:hAnsi="Times New Roman" w:cs="Times New Roman"/>
        </w:rPr>
        <w:t xml:space="preserve"> (talented male scholar) to attend school—education was a male privilege, with women confined to domestic roles (Tso, 2014, p.119). The tale</w:t>
      </w:r>
      <w:r w:rsidR="00680B4C">
        <w:rPr>
          <w:rFonts w:ascii="Times New Roman" w:hAnsi="Times New Roman" w:cs="Times New Roman"/>
        </w:rPr>
        <w:t>’</w:t>
      </w:r>
      <w:r w:rsidRPr="000D2743">
        <w:rPr>
          <w:rFonts w:ascii="Times New Roman" w:hAnsi="Times New Roman" w:cs="Times New Roman"/>
        </w:rPr>
        <w:t>s earliest narrative dates to Zhang Du</w:t>
      </w:r>
      <w:r w:rsidR="00680B4C">
        <w:rPr>
          <w:rFonts w:ascii="Times New Roman" w:hAnsi="Times New Roman" w:cs="Times New Roman"/>
        </w:rPr>
        <w:t>’</w:t>
      </w:r>
      <w:r w:rsidRPr="000D2743">
        <w:rPr>
          <w:rFonts w:ascii="Times New Roman" w:hAnsi="Times New Roman" w:cs="Times New Roman"/>
        </w:rPr>
        <w:t xml:space="preserve">s </w:t>
      </w:r>
      <w:r w:rsidRPr="000D2743">
        <w:rPr>
          <w:rFonts w:ascii="Times New Roman" w:hAnsi="Times New Roman" w:cs="Times New Roman"/>
          <w:i/>
          <w:iCs/>
        </w:rPr>
        <w:t>Records of the Xuan Hall</w:t>
      </w:r>
      <w:r w:rsidRPr="000D2743">
        <w:rPr>
          <w:rFonts w:ascii="Times New Roman" w:hAnsi="Times New Roman" w:cs="Times New Roman"/>
        </w:rPr>
        <w:t xml:space="preserve"> (850–880 A.D.), documenting her three-year study with Liang </w:t>
      </w:r>
      <w:proofErr w:type="spellStart"/>
      <w:r w:rsidRPr="000D2743">
        <w:rPr>
          <w:rFonts w:ascii="Times New Roman" w:hAnsi="Times New Roman" w:cs="Times New Roman"/>
        </w:rPr>
        <w:t>Shanbo</w:t>
      </w:r>
      <w:proofErr w:type="spellEnd"/>
      <w:r w:rsidRPr="000D2743">
        <w:rPr>
          <w:rFonts w:ascii="Times New Roman" w:hAnsi="Times New Roman" w:cs="Times New Roman"/>
        </w:rPr>
        <w:t>, whose love for her blooms before discovering her true gender (Tso, 2014, p.119).</w:t>
      </w:r>
    </w:p>
    <w:p w14:paraId="3D012F2F" w14:textId="05C8BAB0" w:rsidR="008550F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Yingtai</w:t>
      </w:r>
      <w:r w:rsidR="00680B4C">
        <w:rPr>
          <w:rFonts w:ascii="Times New Roman" w:hAnsi="Times New Roman" w:cs="Times New Roman"/>
        </w:rPr>
        <w:t>’</w:t>
      </w:r>
      <w:r w:rsidRPr="000D2743">
        <w:rPr>
          <w:rFonts w:ascii="Times New Roman" w:hAnsi="Times New Roman" w:cs="Times New Roman"/>
        </w:rPr>
        <w:t xml:space="preserve">s cross-dressing is radical resistance to patriarchal educational monopoly. </w:t>
      </w:r>
      <w:r w:rsidRPr="000D2743">
        <w:rPr>
          <w:rFonts w:ascii="Times New Roman" w:hAnsi="Times New Roman" w:cs="Times New Roman"/>
        </w:rPr>
        <w:lastRenderedPageBreak/>
        <w:t xml:space="preserve">Pursuing knowledge rejects the Confucian ideal of women as </w:t>
      </w:r>
      <w:r w:rsidR="00B52012" w:rsidRPr="000D2743">
        <w:rPr>
          <w:rFonts w:ascii="Times New Roman" w:hAnsi="Times New Roman" w:cs="Times New Roman"/>
        </w:rPr>
        <w:t>“</w:t>
      </w:r>
      <w:r w:rsidRPr="000D2743">
        <w:rPr>
          <w:rFonts w:ascii="Times New Roman" w:hAnsi="Times New Roman" w:cs="Times New Roman"/>
        </w:rPr>
        <w:t>ignorant</w:t>
      </w:r>
      <w:r w:rsidR="00B52012" w:rsidRPr="000D2743">
        <w:rPr>
          <w:rFonts w:ascii="Times New Roman" w:hAnsi="Times New Roman" w:cs="Times New Roman"/>
        </w:rPr>
        <w:t>”</w:t>
      </w:r>
      <w:r w:rsidRPr="000D2743">
        <w:rPr>
          <w:rFonts w:ascii="Times New Roman" w:hAnsi="Times New Roman" w:cs="Times New Roman"/>
        </w:rPr>
        <w:t xml:space="preserve"> and </w:t>
      </w:r>
      <w:r w:rsidR="00B52012" w:rsidRPr="000D2743">
        <w:rPr>
          <w:rFonts w:ascii="Times New Roman" w:hAnsi="Times New Roman" w:cs="Times New Roman"/>
        </w:rPr>
        <w:t>“</w:t>
      </w:r>
      <w:r w:rsidRPr="000D2743">
        <w:rPr>
          <w:rFonts w:ascii="Times New Roman" w:hAnsi="Times New Roman" w:cs="Times New Roman"/>
        </w:rPr>
        <w:t>passive,</w:t>
      </w:r>
      <w:r w:rsidR="00B52012" w:rsidRPr="000D2743">
        <w:rPr>
          <w:rFonts w:ascii="Times New Roman" w:hAnsi="Times New Roman" w:cs="Times New Roman"/>
        </w:rPr>
        <w:t>”</w:t>
      </w:r>
      <w:r w:rsidRPr="000D2743">
        <w:rPr>
          <w:rFonts w:ascii="Times New Roman" w:hAnsi="Times New Roman" w:cs="Times New Roman"/>
        </w:rPr>
        <w:t xml:space="preserve"> asserting her right to intellectual growth. Her academic success—</w:t>
      </w:r>
      <w:r w:rsidR="00B52012" w:rsidRPr="000D2743">
        <w:rPr>
          <w:rFonts w:ascii="Times New Roman" w:hAnsi="Times New Roman" w:cs="Times New Roman"/>
        </w:rPr>
        <w:t>"</w:t>
      </w:r>
      <w:r w:rsidRPr="000D2743">
        <w:rPr>
          <w:rFonts w:ascii="Times New Roman" w:hAnsi="Times New Roman" w:cs="Times New Roman"/>
        </w:rPr>
        <w:t>intelligent</w:t>
      </w:r>
      <w:r w:rsidR="00B52012" w:rsidRPr="000D2743">
        <w:rPr>
          <w:rFonts w:ascii="Times New Roman" w:hAnsi="Times New Roman" w:cs="Times New Roman"/>
        </w:rPr>
        <w:t>”</w:t>
      </w:r>
      <w:r w:rsidRPr="000D2743">
        <w:rPr>
          <w:rFonts w:ascii="Times New Roman" w:hAnsi="Times New Roman" w:cs="Times New Roman"/>
        </w:rPr>
        <w:t xml:space="preserve"> and </w:t>
      </w:r>
      <w:r w:rsidR="00B52012" w:rsidRPr="000D2743">
        <w:rPr>
          <w:rFonts w:ascii="Times New Roman" w:hAnsi="Times New Roman" w:cs="Times New Roman"/>
        </w:rPr>
        <w:t>“</w:t>
      </w:r>
      <w:r w:rsidRPr="000D2743">
        <w:rPr>
          <w:rFonts w:ascii="Times New Roman" w:hAnsi="Times New Roman" w:cs="Times New Roman"/>
        </w:rPr>
        <w:t>diligent</w:t>
      </w:r>
      <w:r w:rsidR="00B52012" w:rsidRPr="000D2743">
        <w:rPr>
          <w:rFonts w:ascii="Times New Roman" w:hAnsi="Times New Roman" w:cs="Times New Roman"/>
        </w:rPr>
        <w:t>”</w:t>
      </w:r>
      <w:r w:rsidRPr="000D2743">
        <w:rPr>
          <w:rFonts w:ascii="Times New Roman" w:hAnsi="Times New Roman" w:cs="Times New Roman"/>
        </w:rPr>
        <w:t>—proves women</w:t>
      </w:r>
      <w:r w:rsidR="00680B4C">
        <w:rPr>
          <w:rFonts w:ascii="Times New Roman" w:hAnsi="Times New Roman" w:cs="Times New Roman"/>
        </w:rPr>
        <w:t>’</w:t>
      </w:r>
      <w:r w:rsidRPr="000D2743">
        <w:rPr>
          <w:rFonts w:ascii="Times New Roman" w:hAnsi="Times New Roman" w:cs="Times New Roman"/>
        </w:rPr>
        <w:t xml:space="preserve">s equal capacity for learning, exposing educational gender biases (Wollstonecraft, 1792, p.22). </w:t>
      </w:r>
      <w:bookmarkStart w:id="15" w:name="OLE_LINK7"/>
      <w:r w:rsidRPr="000D2743">
        <w:rPr>
          <w:rFonts w:ascii="Times New Roman" w:hAnsi="Times New Roman" w:cs="Times New Roman"/>
        </w:rPr>
        <w:t xml:space="preserve">Her disguise aligns with </w:t>
      </w:r>
      <w:r w:rsidR="00B52012" w:rsidRPr="000D2743">
        <w:rPr>
          <w:rFonts w:ascii="Times New Roman" w:hAnsi="Times New Roman" w:cs="Times New Roman"/>
        </w:rPr>
        <w:t>“</w:t>
      </w:r>
      <w:r w:rsidRPr="000D2743">
        <w:rPr>
          <w:rFonts w:ascii="Times New Roman" w:hAnsi="Times New Roman" w:cs="Times New Roman"/>
        </w:rPr>
        <w:t>wen</w:t>
      </w:r>
      <w:r w:rsidR="00B52012" w:rsidRPr="000D2743">
        <w:rPr>
          <w:rFonts w:ascii="Times New Roman" w:hAnsi="Times New Roman" w:cs="Times New Roman"/>
        </w:rPr>
        <w:t>”</w:t>
      </w:r>
      <w:r w:rsidRPr="000D2743">
        <w:rPr>
          <w:rFonts w:ascii="Times New Roman" w:hAnsi="Times New Roman" w:cs="Times New Roman"/>
        </w:rPr>
        <w:t xml:space="preserve"> (soft masculinity), characterized by fair skin, elegant features, and cultural refinement—traits that allowed her to blend seamlessly, with </w:t>
      </w:r>
      <w:proofErr w:type="spellStart"/>
      <w:r w:rsidRPr="000D2743">
        <w:rPr>
          <w:rFonts w:ascii="Times New Roman" w:hAnsi="Times New Roman" w:cs="Times New Roman"/>
        </w:rPr>
        <w:t>Shanbo</w:t>
      </w:r>
      <w:proofErr w:type="spellEnd"/>
      <w:r w:rsidRPr="000D2743">
        <w:rPr>
          <w:rFonts w:ascii="Times New Roman" w:hAnsi="Times New Roman" w:cs="Times New Roman"/>
        </w:rPr>
        <w:t xml:space="preserve"> never suspecting her gender despite three years of close companionship (Tso, 2014, p.120; Wang, 2003, p.41).</w:t>
      </w:r>
      <w:bookmarkEnd w:id="15"/>
    </w:p>
    <w:p w14:paraId="4B77A57D" w14:textId="14080967" w:rsidR="008550F4" w:rsidRPr="000D2743" w:rsidRDefault="00DB0BB5"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Like Mulan, Yingtai reinterprets traditional virtues: her cross-dressing reflects commitment to self-development and autonomous love, not rejection of chastity (Guo, 2015, p. 146).</w:t>
      </w:r>
      <w:r w:rsidR="008550F4" w:rsidRPr="000D2743">
        <w:rPr>
          <w:rFonts w:ascii="Times New Roman" w:hAnsi="Times New Roman" w:cs="Times New Roman"/>
        </w:rPr>
        <w:t xml:space="preserve"> In a society of arranged marriages, her love for </w:t>
      </w:r>
      <w:proofErr w:type="spellStart"/>
      <w:r w:rsidR="008550F4" w:rsidRPr="000D2743">
        <w:rPr>
          <w:rFonts w:ascii="Times New Roman" w:hAnsi="Times New Roman" w:cs="Times New Roman"/>
        </w:rPr>
        <w:t>Shanbo</w:t>
      </w:r>
      <w:proofErr w:type="spellEnd"/>
      <w:r w:rsidR="008550F4" w:rsidRPr="000D2743">
        <w:rPr>
          <w:rFonts w:ascii="Times New Roman" w:hAnsi="Times New Roman" w:cs="Times New Roman"/>
        </w:rPr>
        <w:t xml:space="preserve">—based on mutual respect and intellectual compatibility—challenges patriarchal marital practices. Her refusal to marry the wealthy Ma </w:t>
      </w:r>
      <w:proofErr w:type="spellStart"/>
      <w:r w:rsidR="008550F4" w:rsidRPr="000D2743">
        <w:rPr>
          <w:rFonts w:ascii="Times New Roman" w:hAnsi="Times New Roman" w:cs="Times New Roman"/>
        </w:rPr>
        <w:t>Wencai</w:t>
      </w:r>
      <w:proofErr w:type="spellEnd"/>
      <w:r w:rsidR="008550F4" w:rsidRPr="000D2743">
        <w:rPr>
          <w:rFonts w:ascii="Times New Roman" w:hAnsi="Times New Roman" w:cs="Times New Roman"/>
        </w:rPr>
        <w:t xml:space="preserve"> (as her parents demand) demonstrates dedication to autonomy, even in death: she throws herself into </w:t>
      </w:r>
      <w:proofErr w:type="spellStart"/>
      <w:r w:rsidR="008550F4" w:rsidRPr="000D2743">
        <w:rPr>
          <w:rFonts w:ascii="Times New Roman" w:hAnsi="Times New Roman" w:cs="Times New Roman"/>
        </w:rPr>
        <w:t>Shanbo</w:t>
      </w:r>
      <w:r w:rsidR="00680B4C">
        <w:rPr>
          <w:rFonts w:ascii="Times New Roman" w:hAnsi="Times New Roman" w:cs="Times New Roman"/>
        </w:rPr>
        <w:t>’</w:t>
      </w:r>
      <w:r w:rsidR="008550F4" w:rsidRPr="000D2743">
        <w:rPr>
          <w:rFonts w:ascii="Times New Roman" w:hAnsi="Times New Roman" w:cs="Times New Roman"/>
        </w:rPr>
        <w:t>s</w:t>
      </w:r>
      <w:proofErr w:type="spellEnd"/>
      <w:r w:rsidR="008550F4" w:rsidRPr="000D2743">
        <w:rPr>
          <w:rFonts w:ascii="Times New Roman" w:hAnsi="Times New Roman" w:cs="Times New Roman"/>
        </w:rPr>
        <w:t xml:space="preserve"> tomb, and the pair are transformed into butterflies, symbolizing love</w:t>
      </w:r>
      <w:r w:rsidR="00680B4C">
        <w:rPr>
          <w:rFonts w:ascii="Times New Roman" w:hAnsi="Times New Roman" w:cs="Times New Roman"/>
        </w:rPr>
        <w:t>’</w:t>
      </w:r>
      <w:r w:rsidR="008550F4" w:rsidRPr="000D2743">
        <w:rPr>
          <w:rFonts w:ascii="Times New Roman" w:hAnsi="Times New Roman" w:cs="Times New Roman"/>
        </w:rPr>
        <w:t>s triumph over patriarchal constraints (Tso, 2014, p.121).</w:t>
      </w:r>
    </w:p>
    <w:p w14:paraId="78675BA0" w14:textId="71E786EE"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From </w:t>
      </w:r>
      <w:proofErr w:type="spellStart"/>
      <w:r w:rsidRPr="000D2743">
        <w:rPr>
          <w:rFonts w:ascii="Times New Roman" w:hAnsi="Times New Roman" w:cs="Times New Roman"/>
        </w:rPr>
        <w:t>Noddings</w:t>
      </w:r>
      <w:proofErr w:type="spellEnd"/>
      <w:r w:rsidR="00680B4C">
        <w:rPr>
          <w:rFonts w:ascii="Times New Roman" w:hAnsi="Times New Roman" w:cs="Times New Roman"/>
        </w:rPr>
        <w:t>’</w:t>
      </w:r>
      <w:r w:rsidRPr="000D2743">
        <w:rPr>
          <w:rFonts w:ascii="Times New Roman" w:hAnsi="Times New Roman" w:cs="Times New Roman"/>
        </w:rPr>
        <w:t xml:space="preserve"> perspective, Yingtai</w:t>
      </w:r>
      <w:r w:rsidR="00680B4C">
        <w:rPr>
          <w:rFonts w:ascii="Times New Roman" w:hAnsi="Times New Roman" w:cs="Times New Roman"/>
        </w:rPr>
        <w:t>’</w:t>
      </w:r>
      <w:r w:rsidRPr="000D2743">
        <w:rPr>
          <w:rFonts w:ascii="Times New Roman" w:hAnsi="Times New Roman" w:cs="Times New Roman"/>
        </w:rPr>
        <w:t>s cross-dressing reflects tenacity in pursuing autonomy. Caring for her own growth requires resilience against patriarchal disapproval (</w:t>
      </w:r>
      <w:proofErr w:type="spellStart"/>
      <w:r w:rsidRPr="000D2743">
        <w:rPr>
          <w:rFonts w:ascii="Times New Roman" w:hAnsi="Times New Roman" w:cs="Times New Roman"/>
        </w:rPr>
        <w:t>Noddings</w:t>
      </w:r>
      <w:proofErr w:type="spellEnd"/>
      <w:r w:rsidRPr="000D2743">
        <w:rPr>
          <w:rFonts w:ascii="Times New Roman" w:hAnsi="Times New Roman" w:cs="Times New Roman"/>
        </w:rPr>
        <w:t xml:space="preserve">, 1984, p.106). </w:t>
      </w:r>
      <w:bookmarkStart w:id="16" w:name="OLE_LINK3"/>
      <w:r w:rsidRPr="000D2743">
        <w:rPr>
          <w:rFonts w:ascii="Times New Roman" w:hAnsi="Times New Roman" w:cs="Times New Roman"/>
        </w:rPr>
        <w:t xml:space="preserve">Her desire to attend school—deemed </w:t>
      </w:r>
      <w:r w:rsidR="00B52012" w:rsidRPr="000D2743">
        <w:rPr>
          <w:rFonts w:ascii="Times New Roman" w:hAnsi="Times New Roman" w:cs="Times New Roman"/>
        </w:rPr>
        <w:t>“</w:t>
      </w:r>
      <w:r w:rsidRPr="000D2743">
        <w:rPr>
          <w:rFonts w:ascii="Times New Roman" w:hAnsi="Times New Roman" w:cs="Times New Roman"/>
        </w:rPr>
        <w:t>unfeminine</w:t>
      </w:r>
      <w:r w:rsidR="00B52012" w:rsidRPr="000D2743">
        <w:rPr>
          <w:rFonts w:ascii="Times New Roman" w:hAnsi="Times New Roman" w:cs="Times New Roman"/>
        </w:rPr>
        <w:t>”</w:t>
      </w:r>
      <w:r w:rsidRPr="000D2743">
        <w:rPr>
          <w:rFonts w:ascii="Times New Roman" w:hAnsi="Times New Roman" w:cs="Times New Roman"/>
        </w:rPr>
        <w:t>—expresses suppressed intellectual and autonomous desires; gender disguise shields her from punishment (Tso, 2014, p.120). Y</w:t>
      </w:r>
      <w:bookmarkEnd w:id="16"/>
      <w:r w:rsidRPr="000D2743">
        <w:rPr>
          <w:rFonts w:ascii="Times New Roman" w:hAnsi="Times New Roman" w:cs="Times New Roman"/>
        </w:rPr>
        <w:t xml:space="preserve">et her tragedy—unable to marry </w:t>
      </w:r>
      <w:proofErr w:type="spellStart"/>
      <w:r w:rsidRPr="000D2743">
        <w:rPr>
          <w:rFonts w:ascii="Times New Roman" w:hAnsi="Times New Roman" w:cs="Times New Roman"/>
        </w:rPr>
        <w:t>Shanbo</w:t>
      </w:r>
      <w:proofErr w:type="spellEnd"/>
      <w:r w:rsidRPr="000D2743">
        <w:rPr>
          <w:rFonts w:ascii="Times New Roman" w:hAnsi="Times New Roman" w:cs="Times New Roman"/>
        </w:rPr>
        <w:t xml:space="preserve"> and forced to </w:t>
      </w:r>
      <w:r w:rsidR="00BD2DDB" w:rsidRPr="000D2743">
        <w:rPr>
          <w:rFonts w:ascii="Times New Roman" w:hAnsi="Times New Roman" w:cs="Times New Roman"/>
        </w:rPr>
        <w:t>love suicide</w:t>
      </w:r>
      <w:r w:rsidRPr="000D2743">
        <w:rPr>
          <w:rFonts w:ascii="Times New Roman" w:hAnsi="Times New Roman" w:cs="Times New Roman"/>
        </w:rPr>
        <w:t xml:space="preserve"> —highlights the limits of cross-dressing: while it enables temporary transgression, it cannot fully dismantle patriarchal order (Altenburger, 2005, p.181).</w:t>
      </w:r>
    </w:p>
    <w:p w14:paraId="464C04F2" w14:textId="77777777" w:rsidR="006E756A" w:rsidRPr="001155A4" w:rsidRDefault="006E756A" w:rsidP="001155A4"/>
    <w:p w14:paraId="4F47F080" w14:textId="77777777" w:rsidR="008550F4" w:rsidRPr="000D2743" w:rsidRDefault="008550F4" w:rsidP="001155A4">
      <w:pPr>
        <w:rPr>
          <w:rFonts w:ascii="Times New Roman" w:hAnsi="Times New Roman" w:cs="Times New Roman"/>
          <w:sz w:val="28"/>
          <w:szCs w:val="28"/>
        </w:rPr>
      </w:pPr>
      <w:r w:rsidRPr="000D2743">
        <w:rPr>
          <w:rFonts w:ascii="Times New Roman" w:hAnsi="Times New Roman" w:cs="Times New Roman"/>
          <w:sz w:val="28"/>
          <w:szCs w:val="28"/>
        </w:rPr>
        <w:t>3.3 Commonalities in Explicit Cross-Dressing</w:t>
      </w:r>
    </w:p>
    <w:p w14:paraId="75D1B20A" w14:textId="7796E317" w:rsidR="008550F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 xml:space="preserve">Both Hua Mulan and Zhu Yingtai use explicit cross-dressing to break gender barriers and pursue autonomy. Their disguise grants access to restricted public spheres—military service and education—challenging patriarchal order at its core. Both narratives expose gender norms as arbitrary, demonstrating courage, intelligence, </w:t>
      </w:r>
      <w:r w:rsidRPr="000D2743">
        <w:rPr>
          <w:rFonts w:ascii="Times New Roman" w:hAnsi="Times New Roman" w:cs="Times New Roman"/>
        </w:rPr>
        <w:lastRenderedPageBreak/>
        <w:t xml:space="preserve">and resilience are human potentials, not gendered traits (Wollstonecraft, 1792; </w:t>
      </w:r>
      <w:proofErr w:type="spellStart"/>
      <w:r w:rsidRPr="000D2743">
        <w:rPr>
          <w:rFonts w:ascii="Times New Roman" w:hAnsi="Times New Roman" w:cs="Times New Roman"/>
        </w:rPr>
        <w:t>Noddings</w:t>
      </w:r>
      <w:proofErr w:type="spellEnd"/>
      <w:r w:rsidRPr="000D2743">
        <w:rPr>
          <w:rFonts w:ascii="Times New Roman" w:hAnsi="Times New Roman" w:cs="Times New Roman"/>
        </w:rPr>
        <w:t xml:space="preserve">, 1984). </w:t>
      </w:r>
      <w:r w:rsidR="00DB0BB5" w:rsidRPr="000D2743">
        <w:rPr>
          <w:rFonts w:ascii="Times New Roman" w:hAnsi="Times New Roman" w:cs="Times New Roman"/>
        </w:rPr>
        <w:t xml:space="preserve">Moreover, both redefine </w:t>
      </w:r>
      <w:r w:rsidR="00B52012" w:rsidRPr="000D2743">
        <w:rPr>
          <w:rFonts w:ascii="Times New Roman" w:hAnsi="Times New Roman" w:cs="Times New Roman"/>
        </w:rPr>
        <w:t>“</w:t>
      </w:r>
      <w:r w:rsidR="00DB0BB5" w:rsidRPr="000D2743">
        <w:rPr>
          <w:rFonts w:ascii="Times New Roman" w:hAnsi="Times New Roman" w:cs="Times New Roman"/>
        </w:rPr>
        <w:t>chastity</w:t>
      </w:r>
      <w:r w:rsidR="00B52012" w:rsidRPr="000D2743">
        <w:rPr>
          <w:rFonts w:ascii="Times New Roman" w:hAnsi="Times New Roman" w:cs="Times New Roman"/>
        </w:rPr>
        <w:t>”</w:t>
      </w:r>
      <w:r w:rsidR="00DB0BB5" w:rsidRPr="000D2743">
        <w:rPr>
          <w:rFonts w:ascii="Times New Roman" w:hAnsi="Times New Roman" w:cs="Times New Roman"/>
        </w:rPr>
        <w:t xml:space="preserve"> to include filial piety, national loyalty, and self-development—negotiating with traditional morality rather than rejecting it (Guo, 2015).</w:t>
      </w:r>
    </w:p>
    <w:p w14:paraId="41FDB151" w14:textId="3581CE6C"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However, both narratives compromise with patriarchal norms: Mulan returns to her female identity, Yingtai</w:t>
      </w:r>
      <w:r w:rsidR="00680B4C">
        <w:rPr>
          <w:rFonts w:ascii="Times New Roman" w:hAnsi="Times New Roman" w:cs="Times New Roman"/>
        </w:rPr>
        <w:t>’</w:t>
      </w:r>
      <w:r w:rsidRPr="000D2743">
        <w:rPr>
          <w:rFonts w:ascii="Times New Roman" w:hAnsi="Times New Roman" w:cs="Times New Roman"/>
        </w:rPr>
        <w:t>s resistance ends in death. These endings suggest gender disguise is a powerful but incomplete tool—insufficient to dismantle patriarchal structures. Nevertheless, the stories remain symbols of women</w:t>
      </w:r>
      <w:r w:rsidR="00680B4C">
        <w:rPr>
          <w:rFonts w:ascii="Times New Roman" w:hAnsi="Times New Roman" w:cs="Times New Roman"/>
        </w:rPr>
        <w:t>’</w:t>
      </w:r>
      <w:r w:rsidRPr="000D2743">
        <w:rPr>
          <w:rFonts w:ascii="Times New Roman" w:hAnsi="Times New Roman" w:cs="Times New Roman"/>
        </w:rPr>
        <w:t>s resistance, embodying strength and resilience championed by feminist thinkers.</w:t>
      </w:r>
    </w:p>
    <w:p w14:paraId="5356A738" w14:textId="77777777" w:rsidR="001155A4" w:rsidRDefault="001155A4" w:rsidP="001155A4"/>
    <w:p w14:paraId="1223741A" w14:textId="77777777" w:rsidR="006E756A" w:rsidRDefault="006E756A" w:rsidP="001155A4"/>
    <w:p w14:paraId="5BAF0D83" w14:textId="77777777" w:rsidR="006E756A" w:rsidRPr="001155A4" w:rsidRDefault="006E756A" w:rsidP="001155A4"/>
    <w:p w14:paraId="6DE368A3" w14:textId="6F2EF34B" w:rsidR="008550F4" w:rsidRPr="00E64EE2" w:rsidRDefault="008550F4" w:rsidP="000D2743">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 xml:space="preserve">4 Implicit Norm-Defiance: Madness and </w:t>
      </w:r>
      <w:proofErr w:type="spellStart"/>
      <w:r w:rsidRPr="00E64EE2">
        <w:rPr>
          <w:rFonts w:ascii="Times New Roman" w:hAnsi="Times New Roman" w:cs="Times New Roman"/>
          <w:b/>
          <w:bCs/>
          <w:sz w:val="28"/>
          <w:szCs w:val="28"/>
        </w:rPr>
        <w:t>Internalised</w:t>
      </w:r>
      <w:proofErr w:type="spellEnd"/>
      <w:r w:rsidRPr="00E64EE2">
        <w:rPr>
          <w:rFonts w:ascii="Times New Roman" w:hAnsi="Times New Roman" w:cs="Times New Roman"/>
          <w:b/>
          <w:bCs/>
          <w:sz w:val="28"/>
          <w:szCs w:val="28"/>
        </w:rPr>
        <w:t xml:space="preserve"> Oppression in Western Writing</w:t>
      </w:r>
    </w:p>
    <w:p w14:paraId="68169B3C" w14:textId="77777777" w:rsidR="008550F4" w:rsidRPr="000D2743" w:rsidRDefault="008550F4" w:rsidP="000D2743">
      <w:pPr>
        <w:spacing w:line="360" w:lineRule="auto"/>
        <w:rPr>
          <w:rFonts w:ascii="Times New Roman" w:hAnsi="Times New Roman" w:cs="Times New Roman"/>
          <w:sz w:val="28"/>
          <w:szCs w:val="28"/>
        </w:rPr>
      </w:pPr>
      <w:r w:rsidRPr="000D2743">
        <w:rPr>
          <w:rFonts w:ascii="Times New Roman" w:hAnsi="Times New Roman" w:cs="Times New Roman"/>
          <w:sz w:val="28"/>
          <w:szCs w:val="28"/>
        </w:rPr>
        <w:t>4.1 The Yellow Wallpaper: Madness as Psychological Resistance</w:t>
      </w:r>
    </w:p>
    <w:p w14:paraId="0380E605" w14:textId="1A7D1023" w:rsidR="001155A4" w:rsidRPr="000D2743" w:rsidRDefault="008550F4" w:rsidP="000D2743">
      <w:pPr>
        <w:spacing w:line="360" w:lineRule="auto"/>
        <w:ind w:firstLineChars="200" w:firstLine="480"/>
        <w:rPr>
          <w:rFonts w:ascii="Times New Roman" w:hAnsi="Times New Roman" w:cs="Times New Roman"/>
        </w:rPr>
      </w:pPr>
      <w:r w:rsidRPr="000D2743">
        <w:rPr>
          <w:rFonts w:ascii="Times New Roman" w:hAnsi="Times New Roman" w:cs="Times New Roman"/>
        </w:rPr>
        <w:t>Charlotte Perkins Gilman</w:t>
      </w:r>
      <w:r w:rsidR="00680B4C">
        <w:rPr>
          <w:rFonts w:ascii="Times New Roman" w:hAnsi="Times New Roman" w:cs="Times New Roman"/>
        </w:rPr>
        <w:t>’</w:t>
      </w:r>
      <w:r w:rsidRPr="000D2743">
        <w:rPr>
          <w:rFonts w:ascii="Times New Roman" w:hAnsi="Times New Roman" w:cs="Times New Roman"/>
        </w:rPr>
        <w:t>s</w:t>
      </w:r>
      <w:r w:rsidR="000D2743">
        <w:rPr>
          <w:rFonts w:ascii="Times New Roman" w:hAnsi="Times New Roman" w:cs="Times New Roman"/>
        </w:rPr>
        <w:t xml:space="preserve"> </w:t>
      </w:r>
      <w:r w:rsidRPr="000D2743">
        <w:rPr>
          <w:rFonts w:ascii="Times New Roman" w:hAnsi="Times New Roman" w:cs="Times New Roman"/>
          <w:i/>
          <w:iCs/>
        </w:rPr>
        <w:t>The Yellow Wallpaper</w:t>
      </w:r>
      <w:r w:rsidR="000D2743">
        <w:rPr>
          <w:rFonts w:ascii="Times New Roman" w:hAnsi="Times New Roman" w:cs="Times New Roman"/>
        </w:rPr>
        <w:t xml:space="preserve"> </w:t>
      </w:r>
      <w:r w:rsidRPr="000D2743">
        <w:rPr>
          <w:rFonts w:ascii="Times New Roman" w:hAnsi="Times New Roman" w:cs="Times New Roman"/>
        </w:rPr>
        <w:t xml:space="preserve">(1892) is a semi-autobiographical short story of a young woman confined to a nursery by her physician husband post-childbirth. Diagnosed with </w:t>
      </w:r>
      <w:r w:rsidR="00B52012" w:rsidRPr="000D2743">
        <w:rPr>
          <w:rFonts w:ascii="Times New Roman" w:hAnsi="Times New Roman" w:cs="Times New Roman"/>
        </w:rPr>
        <w:t>“</w:t>
      </w:r>
      <w:r w:rsidRPr="000D2743">
        <w:rPr>
          <w:rFonts w:ascii="Times New Roman" w:hAnsi="Times New Roman" w:cs="Times New Roman"/>
        </w:rPr>
        <w:t>hysteria,</w:t>
      </w:r>
      <w:r w:rsidR="00B52012" w:rsidRPr="000D2743">
        <w:rPr>
          <w:rFonts w:ascii="Times New Roman" w:hAnsi="Times New Roman" w:cs="Times New Roman"/>
        </w:rPr>
        <w:t>”</w:t>
      </w:r>
      <w:r w:rsidRPr="000D2743">
        <w:rPr>
          <w:rFonts w:ascii="Times New Roman" w:hAnsi="Times New Roman" w:cs="Times New Roman"/>
        </w:rPr>
        <w:t xml:space="preserve"> she is forbidden from intellectual activity, expected to conform to passive wife/mother roles. As she fixates on the yellow wallpaper, she descends into madness, believing she frees a woman trapped behind it (Gilman, 1892, p.32).</w:t>
      </w:r>
    </w:p>
    <w:p w14:paraId="72B064AC" w14:textId="6FA946C6" w:rsidR="001155A4" w:rsidRPr="000D2743" w:rsidRDefault="008550F4" w:rsidP="000D2743">
      <w:pPr>
        <w:spacing w:line="360" w:lineRule="auto"/>
        <w:ind w:firstLineChars="200" w:firstLine="480"/>
        <w:rPr>
          <w:rFonts w:ascii="Times New Roman" w:hAnsi="Times New Roman" w:cs="Times New Roman"/>
        </w:rPr>
      </w:pPr>
      <w:bookmarkStart w:id="17" w:name="OLE_LINK25"/>
      <w:r w:rsidRPr="000D2743">
        <w:rPr>
          <w:rFonts w:ascii="Times New Roman" w:hAnsi="Times New Roman" w:cs="Times New Roman"/>
        </w:rPr>
        <w:t xml:space="preserve">Drawing on Gilbert &amp; </w:t>
      </w:r>
      <w:proofErr w:type="spellStart"/>
      <w:r w:rsidRPr="000D2743">
        <w:rPr>
          <w:rFonts w:ascii="Times New Roman" w:hAnsi="Times New Roman" w:cs="Times New Roman"/>
        </w:rPr>
        <w:t>Gubar</w:t>
      </w:r>
      <w:r w:rsidR="00680B4C">
        <w:rPr>
          <w:rFonts w:ascii="Times New Roman" w:hAnsi="Times New Roman" w:cs="Times New Roman"/>
        </w:rPr>
        <w:t>’</w:t>
      </w:r>
      <w:r w:rsidRPr="000D2743">
        <w:rPr>
          <w:rFonts w:ascii="Times New Roman" w:hAnsi="Times New Roman" w:cs="Times New Roman"/>
        </w:rPr>
        <w:t>s</w:t>
      </w:r>
      <w:proofErr w:type="spellEnd"/>
      <w:r w:rsidRPr="000D2743">
        <w:rPr>
          <w:rFonts w:ascii="Times New Roman" w:hAnsi="Times New Roman" w:cs="Times New Roman"/>
        </w:rPr>
        <w:t xml:space="preserve"> theory, her madness is a rebellious projection of suppressed desires and anger. Patriarchal society pathologizes women</w:t>
      </w:r>
      <w:r w:rsidR="00680B4C">
        <w:rPr>
          <w:rFonts w:ascii="Times New Roman" w:hAnsi="Times New Roman" w:cs="Times New Roman"/>
        </w:rPr>
        <w:t>’</w:t>
      </w:r>
      <w:r w:rsidRPr="000D2743">
        <w:rPr>
          <w:rFonts w:ascii="Times New Roman" w:hAnsi="Times New Roman" w:cs="Times New Roman"/>
        </w:rPr>
        <w:t xml:space="preserve">s intellectual curiosity and self-determination as hysteria (Gilbert &amp; </w:t>
      </w:r>
      <w:proofErr w:type="spellStart"/>
      <w:r w:rsidRPr="000D2743">
        <w:rPr>
          <w:rFonts w:ascii="Times New Roman" w:hAnsi="Times New Roman" w:cs="Times New Roman"/>
        </w:rPr>
        <w:t>Gubar</w:t>
      </w:r>
      <w:proofErr w:type="spellEnd"/>
      <w:r w:rsidRPr="000D2743">
        <w:rPr>
          <w:rFonts w:ascii="Times New Roman" w:hAnsi="Times New Roman" w:cs="Times New Roman"/>
        </w:rPr>
        <w:t xml:space="preserve">, 1979, p.78). </w:t>
      </w:r>
      <w:bookmarkEnd w:id="17"/>
      <w:r w:rsidR="004D0E8C" w:rsidRPr="000D2743">
        <w:rPr>
          <w:rFonts w:ascii="Times New Roman" w:hAnsi="Times New Roman" w:cs="Times New Roman"/>
        </w:rPr>
        <w:t>Her husband John represents the patriarchal medical establishment, silencing resistance by labeling it mental illness (Beer, 1998, p.59).</w:t>
      </w:r>
      <w:r w:rsidRPr="000D2743">
        <w:rPr>
          <w:rFonts w:ascii="Times New Roman" w:hAnsi="Times New Roman" w:cs="Times New Roman"/>
        </w:rPr>
        <w:t xml:space="preserve"> Embracing madness transforms oppression into resistance, exposing patriarchal norms</w:t>
      </w:r>
      <w:r w:rsidR="00680B4C">
        <w:rPr>
          <w:rFonts w:ascii="Times New Roman" w:hAnsi="Times New Roman" w:cs="Times New Roman"/>
        </w:rPr>
        <w:t>’</w:t>
      </w:r>
      <w:r w:rsidRPr="000D2743">
        <w:rPr>
          <w:rFonts w:ascii="Times New Roman" w:hAnsi="Times New Roman" w:cs="Times New Roman"/>
        </w:rPr>
        <w:t xml:space="preserve"> violence—aligning with Wollstonecraft</w:t>
      </w:r>
      <w:r w:rsidR="00680B4C">
        <w:rPr>
          <w:rFonts w:ascii="Times New Roman" w:hAnsi="Times New Roman" w:cs="Times New Roman"/>
        </w:rPr>
        <w:t>’</w:t>
      </w:r>
      <w:r w:rsidRPr="000D2743">
        <w:rPr>
          <w:rFonts w:ascii="Times New Roman" w:hAnsi="Times New Roman" w:cs="Times New Roman"/>
        </w:rPr>
        <w:t>s critique of labeling women</w:t>
      </w:r>
      <w:r w:rsidR="00680B4C">
        <w:rPr>
          <w:rFonts w:ascii="Times New Roman" w:hAnsi="Times New Roman" w:cs="Times New Roman"/>
        </w:rPr>
        <w:t>’</w:t>
      </w:r>
      <w:r w:rsidRPr="000D2743">
        <w:rPr>
          <w:rFonts w:ascii="Times New Roman" w:hAnsi="Times New Roman" w:cs="Times New Roman"/>
        </w:rPr>
        <w:t xml:space="preserve">s autonomy as </w:t>
      </w:r>
      <w:r w:rsidR="00B52012" w:rsidRPr="000D2743">
        <w:rPr>
          <w:rFonts w:ascii="Times New Roman" w:hAnsi="Times New Roman" w:cs="Times New Roman"/>
        </w:rPr>
        <w:t>“</w:t>
      </w:r>
      <w:r w:rsidRPr="000D2743">
        <w:rPr>
          <w:rFonts w:ascii="Times New Roman" w:hAnsi="Times New Roman" w:cs="Times New Roman"/>
        </w:rPr>
        <w:t>irrational</w:t>
      </w:r>
      <w:r w:rsidR="00B52012" w:rsidRPr="000D2743">
        <w:rPr>
          <w:rFonts w:ascii="Times New Roman" w:hAnsi="Times New Roman" w:cs="Times New Roman"/>
        </w:rPr>
        <w:t>”</w:t>
      </w:r>
      <w:r w:rsidRPr="000D2743">
        <w:rPr>
          <w:rFonts w:ascii="Times New Roman" w:hAnsi="Times New Roman" w:cs="Times New Roman"/>
        </w:rPr>
        <w:t xml:space="preserve"> (Wollstonecraft, 1792, p.33).</w:t>
      </w:r>
    </w:p>
    <w:p w14:paraId="1BCB7C6D" w14:textId="036F0378" w:rsidR="001155A4" w:rsidRPr="000D2743" w:rsidRDefault="004D0E8C" w:rsidP="000D2743">
      <w:pPr>
        <w:spacing w:line="360" w:lineRule="auto"/>
        <w:ind w:firstLineChars="200" w:firstLine="480"/>
        <w:rPr>
          <w:rFonts w:ascii="Times New Roman" w:hAnsi="Times New Roman" w:cs="Times New Roman"/>
        </w:rPr>
      </w:pPr>
      <w:bookmarkStart w:id="18" w:name="OLE_LINK12"/>
      <w:r w:rsidRPr="000D2743">
        <w:rPr>
          <w:rFonts w:ascii="Times New Roman" w:hAnsi="Times New Roman" w:cs="Times New Roman"/>
        </w:rPr>
        <w:lastRenderedPageBreak/>
        <w:t>The wallpaper is a powerful modernist symbol of her repressed self and suffocating patriarchal order (Beer, 1998, p.62).</w:t>
      </w:r>
      <w:r w:rsidR="008550F4" w:rsidRPr="000D2743">
        <w:rPr>
          <w:rFonts w:ascii="Times New Roman" w:hAnsi="Times New Roman" w:cs="Times New Roman"/>
        </w:rPr>
        <w:t xml:space="preserve"> </w:t>
      </w:r>
      <w:bookmarkEnd w:id="18"/>
      <w:r w:rsidR="008550F4" w:rsidRPr="000D2743">
        <w:rPr>
          <w:rFonts w:ascii="Times New Roman" w:hAnsi="Times New Roman" w:cs="Times New Roman"/>
        </w:rPr>
        <w:t xml:space="preserve">Its </w:t>
      </w:r>
      <w:r w:rsidR="00B52012" w:rsidRPr="000D2743">
        <w:rPr>
          <w:rFonts w:ascii="Times New Roman" w:hAnsi="Times New Roman" w:cs="Times New Roman"/>
        </w:rPr>
        <w:t>“</w:t>
      </w:r>
      <w:r w:rsidR="008550F4" w:rsidRPr="000D2743">
        <w:rPr>
          <w:rFonts w:ascii="Times New Roman" w:hAnsi="Times New Roman" w:cs="Times New Roman"/>
        </w:rPr>
        <w:t>repellent</w:t>
      </w:r>
      <w:r w:rsidR="00B52012" w:rsidRPr="000D2743">
        <w:rPr>
          <w:rFonts w:ascii="Times New Roman" w:hAnsi="Times New Roman" w:cs="Times New Roman"/>
        </w:rPr>
        <w:t>”</w:t>
      </w:r>
      <w:r w:rsidR="008550F4" w:rsidRPr="000D2743">
        <w:rPr>
          <w:rFonts w:ascii="Times New Roman" w:hAnsi="Times New Roman" w:cs="Times New Roman"/>
        </w:rPr>
        <w:t xml:space="preserve"> color and </w:t>
      </w:r>
      <w:r w:rsidR="00B52012" w:rsidRPr="000D2743">
        <w:rPr>
          <w:rFonts w:ascii="Times New Roman" w:hAnsi="Times New Roman" w:cs="Times New Roman"/>
        </w:rPr>
        <w:t>“</w:t>
      </w:r>
      <w:r w:rsidR="008550F4" w:rsidRPr="000D2743">
        <w:rPr>
          <w:rFonts w:ascii="Times New Roman" w:hAnsi="Times New Roman" w:cs="Times New Roman"/>
        </w:rPr>
        <w:t>frightful</w:t>
      </w:r>
      <w:r w:rsidR="00B52012" w:rsidRPr="000D2743">
        <w:rPr>
          <w:rFonts w:ascii="Times New Roman" w:hAnsi="Times New Roman" w:cs="Times New Roman"/>
        </w:rPr>
        <w:t>”</w:t>
      </w:r>
      <w:r w:rsidR="008550F4" w:rsidRPr="000D2743">
        <w:rPr>
          <w:rFonts w:ascii="Times New Roman" w:hAnsi="Times New Roman" w:cs="Times New Roman"/>
        </w:rPr>
        <w:t xml:space="preserve"> pattern embody inescapable oppression; the trapped woman mirrors her own suppressed intelligence and desire for autonomy. Freeing this woman asserts her right to self-expression, reflecting </w:t>
      </w:r>
      <w:proofErr w:type="spellStart"/>
      <w:r w:rsidR="008550F4" w:rsidRPr="000D2743">
        <w:rPr>
          <w:rFonts w:ascii="Times New Roman" w:hAnsi="Times New Roman" w:cs="Times New Roman"/>
        </w:rPr>
        <w:t>Noddings</w:t>
      </w:r>
      <w:proofErr w:type="spellEnd"/>
      <w:r w:rsidR="00680B4C">
        <w:rPr>
          <w:rFonts w:ascii="Times New Roman" w:hAnsi="Times New Roman" w:cs="Times New Roman"/>
        </w:rPr>
        <w:t>’</w:t>
      </w:r>
      <w:r w:rsidR="008550F4" w:rsidRPr="000D2743">
        <w:rPr>
          <w:rFonts w:ascii="Times New Roman" w:hAnsi="Times New Roman" w:cs="Times New Roman"/>
        </w:rPr>
        <w:t xml:space="preserve"> emphasis on resilient commitment to one</w:t>
      </w:r>
      <w:r w:rsidR="00680B4C">
        <w:rPr>
          <w:rFonts w:ascii="Times New Roman" w:hAnsi="Times New Roman" w:cs="Times New Roman"/>
        </w:rPr>
        <w:t>’</w:t>
      </w:r>
      <w:r w:rsidR="008550F4" w:rsidRPr="000D2743">
        <w:rPr>
          <w:rFonts w:ascii="Times New Roman" w:hAnsi="Times New Roman" w:cs="Times New Roman"/>
        </w:rPr>
        <w:t>s true self (</w:t>
      </w:r>
      <w:proofErr w:type="spellStart"/>
      <w:r w:rsidR="008550F4" w:rsidRPr="000D2743">
        <w:rPr>
          <w:rFonts w:ascii="Times New Roman" w:hAnsi="Times New Roman" w:cs="Times New Roman"/>
        </w:rPr>
        <w:t>Noddings</w:t>
      </w:r>
      <w:proofErr w:type="spellEnd"/>
      <w:r w:rsidR="008550F4" w:rsidRPr="000D2743">
        <w:rPr>
          <w:rFonts w:ascii="Times New Roman" w:hAnsi="Times New Roman" w:cs="Times New Roman"/>
        </w:rPr>
        <w:t>, 1984, p.108).</w:t>
      </w:r>
    </w:p>
    <w:p w14:paraId="216D6FEE" w14:textId="77777777" w:rsidR="008550F4" w:rsidRPr="001155A4" w:rsidRDefault="008550F4" w:rsidP="000D2743">
      <w:pPr>
        <w:spacing w:line="360" w:lineRule="auto"/>
      </w:pPr>
    </w:p>
    <w:p w14:paraId="248107F7" w14:textId="77777777" w:rsidR="008550F4" w:rsidRPr="000D2743" w:rsidRDefault="008550F4" w:rsidP="000D2743">
      <w:pPr>
        <w:spacing w:line="360" w:lineRule="auto"/>
        <w:rPr>
          <w:rFonts w:ascii="Times New Roman" w:hAnsi="Times New Roman" w:cs="Times New Roman"/>
          <w:sz w:val="28"/>
          <w:szCs w:val="28"/>
        </w:rPr>
      </w:pPr>
      <w:r w:rsidRPr="000D2743">
        <w:rPr>
          <w:rFonts w:ascii="Times New Roman" w:hAnsi="Times New Roman" w:cs="Times New Roman"/>
          <w:sz w:val="28"/>
          <w:szCs w:val="28"/>
        </w:rPr>
        <w:t xml:space="preserve">4.2 The Daughters of the Late Colonel: </w:t>
      </w:r>
      <w:proofErr w:type="spellStart"/>
      <w:r w:rsidRPr="000D2743">
        <w:rPr>
          <w:rFonts w:ascii="Times New Roman" w:hAnsi="Times New Roman" w:cs="Times New Roman"/>
          <w:sz w:val="28"/>
          <w:szCs w:val="28"/>
        </w:rPr>
        <w:t>Internalised</w:t>
      </w:r>
      <w:proofErr w:type="spellEnd"/>
      <w:r w:rsidRPr="000D2743">
        <w:rPr>
          <w:rFonts w:ascii="Times New Roman" w:hAnsi="Times New Roman" w:cs="Times New Roman"/>
          <w:sz w:val="28"/>
          <w:szCs w:val="28"/>
        </w:rPr>
        <w:t xml:space="preserve"> Oppression as Implicit Resistance</w:t>
      </w:r>
    </w:p>
    <w:p w14:paraId="47A8B95C" w14:textId="7CABAB06" w:rsidR="001155A4" w:rsidRPr="00E64EE2" w:rsidRDefault="008550F4"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Katherine Mansfield</w:t>
      </w:r>
      <w:r w:rsidR="00680B4C">
        <w:rPr>
          <w:rFonts w:ascii="Times New Roman" w:hAnsi="Times New Roman" w:cs="Times New Roman"/>
        </w:rPr>
        <w:t>’</w:t>
      </w:r>
      <w:r w:rsidRPr="00E64EE2">
        <w:rPr>
          <w:rFonts w:ascii="Times New Roman" w:hAnsi="Times New Roman" w:cs="Times New Roman"/>
        </w:rPr>
        <w:t>s</w:t>
      </w:r>
      <w:r w:rsidR="000D2743" w:rsidRPr="00E64EE2">
        <w:rPr>
          <w:rFonts w:ascii="Times New Roman" w:hAnsi="Times New Roman" w:cs="Times New Roman"/>
        </w:rPr>
        <w:t xml:space="preserve"> </w:t>
      </w:r>
      <w:r w:rsidRPr="00E64EE2">
        <w:rPr>
          <w:rFonts w:ascii="Times New Roman" w:hAnsi="Times New Roman" w:cs="Times New Roman"/>
          <w:i/>
          <w:iCs/>
        </w:rPr>
        <w:t>The Daughters of the Late Colonel</w:t>
      </w:r>
      <w:r w:rsidR="000D2743" w:rsidRPr="00E64EE2">
        <w:rPr>
          <w:rFonts w:ascii="Times New Roman" w:hAnsi="Times New Roman" w:cs="Times New Roman"/>
        </w:rPr>
        <w:t xml:space="preserve"> </w:t>
      </w:r>
      <w:r w:rsidRPr="00E64EE2">
        <w:rPr>
          <w:rFonts w:ascii="Times New Roman" w:hAnsi="Times New Roman" w:cs="Times New Roman"/>
        </w:rPr>
        <w:t>(1922) focuses on Josephine and Constantia Pinner, middle-aged sisters left alone after their tyrannical father</w:t>
      </w:r>
      <w:r w:rsidR="00680B4C">
        <w:rPr>
          <w:rFonts w:ascii="Times New Roman" w:hAnsi="Times New Roman" w:cs="Times New Roman"/>
        </w:rPr>
        <w:t>’</w:t>
      </w:r>
      <w:r w:rsidRPr="00E64EE2">
        <w:rPr>
          <w:rFonts w:ascii="Times New Roman" w:hAnsi="Times New Roman" w:cs="Times New Roman"/>
        </w:rPr>
        <w:t xml:space="preserve">s death. Long dominated and denied decision-making rights, they struggle to navigate independence, displaying apparent passivity and confusion (Mansfield, 1922, p.18)—symptoms of deep-seated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w:t>
      </w:r>
    </w:p>
    <w:p w14:paraId="42F034EB" w14:textId="04A7EAB1" w:rsidR="001155A4" w:rsidRPr="00E64EE2" w:rsidRDefault="008550F4"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The sisters</w:t>
      </w:r>
      <w:r w:rsidR="000D2743" w:rsidRPr="00E64EE2">
        <w:rPr>
          <w:rFonts w:ascii="Times New Roman" w:hAnsi="Times New Roman" w:cs="Times New Roman"/>
        </w:rPr>
        <w:t>’</w:t>
      </w:r>
      <w:r w:rsidRPr="00E64EE2">
        <w:rPr>
          <w:rFonts w:ascii="Times New Roman" w:hAnsi="Times New Roman" w:cs="Times New Roman"/>
        </w:rPr>
        <w:t xml:space="preserve">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manifests in multiple ways. Raised in a </w:t>
      </w:r>
      <w:r w:rsidR="00B52012" w:rsidRPr="00E64EE2">
        <w:rPr>
          <w:rFonts w:ascii="Times New Roman" w:hAnsi="Times New Roman" w:cs="Times New Roman"/>
        </w:rPr>
        <w:t>“</w:t>
      </w:r>
      <w:r w:rsidRPr="00E64EE2">
        <w:rPr>
          <w:rFonts w:ascii="Times New Roman" w:hAnsi="Times New Roman" w:cs="Times New Roman"/>
        </w:rPr>
        <w:t>benevolent patriarchy</w:t>
      </w:r>
      <w:r w:rsidR="00B52012" w:rsidRPr="00E64EE2">
        <w:rPr>
          <w:rFonts w:ascii="Times New Roman" w:hAnsi="Times New Roman" w:cs="Times New Roman"/>
        </w:rPr>
        <w:t>”</w:t>
      </w:r>
      <w:r w:rsidRPr="00E64EE2">
        <w:rPr>
          <w:rFonts w:ascii="Times New Roman" w:hAnsi="Times New Roman" w:cs="Times New Roman"/>
        </w:rPr>
        <w:t xml:space="preserve"> (Khan, 2022, p.37) where their father controlled </w:t>
      </w:r>
      <w:r w:rsidR="00037253">
        <w:rPr>
          <w:rFonts w:ascii="Times New Roman" w:hAnsi="Times New Roman" w:cs="Times New Roman"/>
        </w:rPr>
        <w:t>all</w:t>
      </w:r>
      <w:r w:rsidRPr="00E64EE2">
        <w:rPr>
          <w:rFonts w:ascii="Times New Roman" w:hAnsi="Times New Roman" w:cs="Times New Roman"/>
        </w:rPr>
        <w:t xml:space="preserve"> aspect</w:t>
      </w:r>
      <w:r w:rsidR="00037253">
        <w:rPr>
          <w:rFonts w:ascii="Times New Roman" w:hAnsi="Times New Roman" w:cs="Times New Roman"/>
        </w:rPr>
        <w:t>s</w:t>
      </w:r>
      <w:r w:rsidRPr="00E64EE2">
        <w:rPr>
          <w:rFonts w:ascii="Times New Roman" w:hAnsi="Times New Roman" w:cs="Times New Roman"/>
        </w:rPr>
        <w:t xml:space="preserve"> of li</w:t>
      </w:r>
      <w:r w:rsidR="00037253">
        <w:rPr>
          <w:rFonts w:ascii="Times New Roman" w:hAnsi="Times New Roman" w:cs="Times New Roman"/>
        </w:rPr>
        <w:t>fe</w:t>
      </w:r>
      <w:r w:rsidRPr="00E64EE2">
        <w:rPr>
          <w:rFonts w:ascii="Times New Roman" w:hAnsi="Times New Roman" w:cs="Times New Roman"/>
        </w:rPr>
        <w:t>—meals</w:t>
      </w:r>
      <w:r w:rsidR="00037253">
        <w:rPr>
          <w:rFonts w:ascii="Times New Roman" w:hAnsi="Times New Roman" w:cs="Times New Roman"/>
        </w:rPr>
        <w:t xml:space="preserve">, </w:t>
      </w:r>
      <w:r w:rsidRPr="00E64EE2">
        <w:rPr>
          <w:rFonts w:ascii="Times New Roman" w:hAnsi="Times New Roman" w:cs="Times New Roman"/>
        </w:rPr>
        <w:t>relationships—they were house</w:t>
      </w:r>
      <w:r w:rsidR="00037253">
        <w:rPr>
          <w:rFonts w:ascii="Times New Roman" w:hAnsi="Times New Roman" w:cs="Times New Roman"/>
        </w:rPr>
        <w:t>bound</w:t>
      </w:r>
      <w:r w:rsidRPr="00E64EE2">
        <w:rPr>
          <w:rFonts w:ascii="Times New Roman" w:hAnsi="Times New Roman" w:cs="Times New Roman"/>
        </w:rPr>
        <w:t xml:space="preserve"> and denied social bonds. After his death, they remain trapped in his shadow: they fear burying him </w:t>
      </w:r>
      <w:r w:rsidR="00B52012" w:rsidRPr="00E64EE2">
        <w:rPr>
          <w:rFonts w:ascii="Times New Roman" w:hAnsi="Times New Roman" w:cs="Times New Roman"/>
        </w:rPr>
        <w:t>“</w:t>
      </w:r>
      <w:r w:rsidRPr="00E64EE2">
        <w:rPr>
          <w:rFonts w:ascii="Times New Roman" w:hAnsi="Times New Roman" w:cs="Times New Roman"/>
        </w:rPr>
        <w:t>without asking his permission</w:t>
      </w:r>
      <w:r w:rsidR="00B52012" w:rsidRPr="00E64EE2">
        <w:rPr>
          <w:rFonts w:ascii="Times New Roman" w:hAnsi="Times New Roman" w:cs="Times New Roman"/>
        </w:rPr>
        <w:t>”</w:t>
      </w:r>
      <w:r w:rsidRPr="00E64EE2">
        <w:rPr>
          <w:rFonts w:ascii="Times New Roman" w:hAnsi="Times New Roman" w:cs="Times New Roman"/>
        </w:rPr>
        <w:t xml:space="preserve"> (Mansfield, 1922, p.20), whisper while sorting his belongings, and rush to silence a street musician to avoid </w:t>
      </w:r>
      <w:r w:rsidR="00B52012" w:rsidRPr="00E64EE2">
        <w:rPr>
          <w:rFonts w:ascii="Times New Roman" w:hAnsi="Times New Roman" w:cs="Times New Roman"/>
        </w:rPr>
        <w:t>“</w:t>
      </w:r>
      <w:r w:rsidRPr="00E64EE2">
        <w:rPr>
          <w:rFonts w:ascii="Times New Roman" w:hAnsi="Times New Roman" w:cs="Times New Roman"/>
        </w:rPr>
        <w:t>disturbing</w:t>
      </w:r>
      <w:r w:rsidR="00B52012" w:rsidRPr="00E64EE2">
        <w:rPr>
          <w:rFonts w:ascii="Times New Roman" w:hAnsi="Times New Roman" w:cs="Times New Roman"/>
        </w:rPr>
        <w:t>”</w:t>
      </w:r>
      <w:r w:rsidRPr="00E64EE2">
        <w:rPr>
          <w:rFonts w:ascii="Times New Roman" w:hAnsi="Times New Roman" w:cs="Times New Roman"/>
        </w:rPr>
        <w:t xml:space="preserve"> him (Khan, 2022, p.39). </w:t>
      </w:r>
      <w:bookmarkStart w:id="19" w:name="OLE_LINK22"/>
      <w:r w:rsidRPr="00E64EE2">
        <w:rPr>
          <w:rFonts w:ascii="Times New Roman" w:hAnsi="Times New Roman" w:cs="Times New Roman"/>
        </w:rPr>
        <w:t>Their constant question—</w:t>
      </w:r>
      <w:r w:rsidR="00B52012" w:rsidRPr="00E64EE2">
        <w:rPr>
          <w:rFonts w:ascii="Times New Roman" w:hAnsi="Times New Roman" w:cs="Times New Roman"/>
        </w:rPr>
        <w:t>"</w:t>
      </w:r>
      <w:r w:rsidRPr="00E64EE2">
        <w:rPr>
          <w:rFonts w:ascii="Times New Roman" w:hAnsi="Times New Roman" w:cs="Times New Roman"/>
        </w:rPr>
        <w:t>Do you think father would mind?</w:t>
      </w:r>
      <w:r w:rsidR="00B52012" w:rsidRPr="00E64EE2">
        <w:rPr>
          <w:rFonts w:ascii="Times New Roman" w:hAnsi="Times New Roman" w:cs="Times New Roman"/>
        </w:rPr>
        <w:t>”</w:t>
      </w:r>
      <w:r w:rsidRPr="00E64EE2">
        <w:rPr>
          <w:rFonts w:ascii="Times New Roman" w:hAnsi="Times New Roman" w:cs="Times New Roman"/>
        </w:rPr>
        <w:t xml:space="preserve"> (Mansfield, 1922, p.25)—reflects Freire</w:t>
      </w:r>
      <w:r w:rsidR="000D2743" w:rsidRPr="00E64EE2">
        <w:rPr>
          <w:rFonts w:ascii="Times New Roman" w:hAnsi="Times New Roman" w:cs="Times New Roman"/>
        </w:rPr>
        <w:t>’</w:t>
      </w:r>
      <w:r w:rsidRPr="00E64EE2">
        <w:rPr>
          <w:rFonts w:ascii="Times New Roman" w:hAnsi="Times New Roman" w:cs="Times New Roman"/>
        </w:rPr>
        <w:t>s observation that the oppressed internalize the oppressor</w:t>
      </w:r>
      <w:r w:rsidR="000D2743" w:rsidRPr="00E64EE2">
        <w:rPr>
          <w:rFonts w:ascii="Times New Roman" w:hAnsi="Times New Roman" w:cs="Times New Roman"/>
        </w:rPr>
        <w:t>’</w:t>
      </w:r>
      <w:r w:rsidRPr="00E64EE2">
        <w:rPr>
          <w:rFonts w:ascii="Times New Roman" w:hAnsi="Times New Roman" w:cs="Times New Roman"/>
        </w:rPr>
        <w:t>s image and fear freedom (Freire, 2006, p.47).</w:t>
      </w:r>
      <w:bookmarkEnd w:id="19"/>
    </w:p>
    <w:p w14:paraId="4D8F9B7D" w14:textId="3F38A5D0" w:rsidR="001155A4" w:rsidRPr="00E64EE2" w:rsidRDefault="008550F4"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Foucault</w:t>
      </w:r>
      <w:r w:rsidR="000D2743" w:rsidRPr="00E64EE2">
        <w:rPr>
          <w:rFonts w:ascii="Times New Roman" w:hAnsi="Times New Roman" w:cs="Times New Roman"/>
        </w:rPr>
        <w:t>’</w:t>
      </w:r>
      <w:r w:rsidRPr="00E64EE2">
        <w:rPr>
          <w:rFonts w:ascii="Times New Roman" w:hAnsi="Times New Roman" w:cs="Times New Roman"/>
        </w:rPr>
        <w:t>s panopticon framework illuminates their self-surveillance. Even in private, they behave as if under their father</w:t>
      </w:r>
      <w:r w:rsidR="000D2743" w:rsidRPr="00E64EE2">
        <w:rPr>
          <w:rFonts w:ascii="Times New Roman" w:hAnsi="Times New Roman" w:cs="Times New Roman"/>
        </w:rPr>
        <w:t>’</w:t>
      </w:r>
      <w:r w:rsidRPr="00E64EE2">
        <w:rPr>
          <w:rFonts w:ascii="Times New Roman" w:hAnsi="Times New Roman" w:cs="Times New Roman"/>
        </w:rPr>
        <w:t xml:space="preserve">s gaze: Constantia lies on her bed in an </w:t>
      </w:r>
      <w:r w:rsidR="00B52012" w:rsidRPr="00E64EE2">
        <w:rPr>
          <w:rFonts w:ascii="Times New Roman" w:hAnsi="Times New Roman" w:cs="Times New Roman"/>
        </w:rPr>
        <w:t>“</w:t>
      </w:r>
      <w:r w:rsidRPr="00E64EE2">
        <w:rPr>
          <w:rFonts w:ascii="Times New Roman" w:hAnsi="Times New Roman" w:cs="Times New Roman"/>
        </w:rPr>
        <w:t>alert posture</w:t>
      </w:r>
      <w:r w:rsidR="00B52012" w:rsidRPr="00E64EE2">
        <w:rPr>
          <w:rFonts w:ascii="Times New Roman" w:hAnsi="Times New Roman" w:cs="Times New Roman"/>
        </w:rPr>
        <w:t>”</w:t>
      </w:r>
      <w:r w:rsidRPr="00E64EE2">
        <w:rPr>
          <w:rFonts w:ascii="Times New Roman" w:hAnsi="Times New Roman" w:cs="Times New Roman"/>
        </w:rPr>
        <w:t xml:space="preserve"> (Khan, 2022, p.36), and Josephine suppresses a giggle at the funeral—afraid to violate patriarchal norms of decorum (Mansfield, 1922, p.22). </w:t>
      </w:r>
      <w:r w:rsidR="00BA75D3" w:rsidRPr="00E64EE2">
        <w:rPr>
          <w:rFonts w:ascii="Times New Roman" w:hAnsi="Times New Roman" w:cs="Times New Roman"/>
        </w:rPr>
        <w:t xml:space="preserve">As </w:t>
      </w:r>
      <w:proofErr w:type="spellStart"/>
      <w:r w:rsidR="00BA75D3" w:rsidRPr="00E64EE2">
        <w:rPr>
          <w:rFonts w:ascii="Times New Roman" w:hAnsi="Times New Roman" w:cs="Times New Roman"/>
        </w:rPr>
        <w:t>Bartky</w:t>
      </w:r>
      <w:proofErr w:type="spellEnd"/>
      <w:r w:rsidR="00BA75D3" w:rsidRPr="00E64EE2">
        <w:rPr>
          <w:rFonts w:ascii="Times New Roman" w:hAnsi="Times New Roman" w:cs="Times New Roman"/>
        </w:rPr>
        <w:t xml:space="preserve"> (1988, p.77) observes, drawing on Foucault</w:t>
      </w:r>
      <w:r w:rsidR="000D2743" w:rsidRPr="00E64EE2">
        <w:rPr>
          <w:rFonts w:ascii="Times New Roman" w:hAnsi="Times New Roman" w:cs="Times New Roman"/>
        </w:rPr>
        <w:t>’</w:t>
      </w:r>
      <w:r w:rsidR="00BA75D3" w:rsidRPr="00E64EE2">
        <w:rPr>
          <w:rFonts w:ascii="Times New Roman" w:hAnsi="Times New Roman" w:cs="Times New Roman"/>
        </w:rPr>
        <w:t xml:space="preserve">s (1977) concept of panopticism, this creates an </w:t>
      </w:r>
      <w:r w:rsidR="00B52012" w:rsidRPr="00E64EE2">
        <w:rPr>
          <w:rFonts w:ascii="Times New Roman" w:hAnsi="Times New Roman" w:cs="Times New Roman"/>
        </w:rPr>
        <w:t>“</w:t>
      </w:r>
      <w:r w:rsidR="00BA75D3" w:rsidRPr="00E64EE2">
        <w:rPr>
          <w:rFonts w:ascii="Times New Roman" w:hAnsi="Times New Roman" w:cs="Times New Roman"/>
        </w:rPr>
        <w:t>automatic functioning of power</w:t>
      </w:r>
      <w:r w:rsidR="00B52012" w:rsidRPr="00E64EE2">
        <w:rPr>
          <w:rFonts w:ascii="Times New Roman" w:hAnsi="Times New Roman" w:cs="Times New Roman"/>
        </w:rPr>
        <w:t>”</w:t>
      </w:r>
      <w:r w:rsidR="00BA75D3" w:rsidRPr="00E64EE2">
        <w:rPr>
          <w:rFonts w:ascii="Times New Roman" w:hAnsi="Times New Roman" w:cs="Times New Roman"/>
        </w:rPr>
        <w:t xml:space="preserve"> where individuals effectively become </w:t>
      </w:r>
      <w:r w:rsidR="00B52012" w:rsidRPr="00E64EE2">
        <w:rPr>
          <w:rFonts w:ascii="Times New Roman" w:hAnsi="Times New Roman" w:cs="Times New Roman"/>
        </w:rPr>
        <w:t>“</w:t>
      </w:r>
      <w:r w:rsidR="00BA75D3" w:rsidRPr="00E64EE2">
        <w:rPr>
          <w:rFonts w:ascii="Times New Roman" w:hAnsi="Times New Roman" w:cs="Times New Roman"/>
        </w:rPr>
        <w:t xml:space="preserve">their own </w:t>
      </w:r>
      <w:r w:rsidR="00BA75D3" w:rsidRPr="00E64EE2">
        <w:rPr>
          <w:rFonts w:ascii="Times New Roman" w:hAnsi="Times New Roman" w:cs="Times New Roman"/>
        </w:rPr>
        <w:lastRenderedPageBreak/>
        <w:t>jailers</w:t>
      </w:r>
      <w:r w:rsidR="00741E10" w:rsidRPr="00E64EE2">
        <w:rPr>
          <w:rFonts w:ascii="Times New Roman" w:hAnsi="Times New Roman" w:cs="Times New Roman"/>
        </w:rPr>
        <w:t>”</w:t>
      </w:r>
      <w:r w:rsidR="00BA75D3" w:rsidRPr="00E64EE2">
        <w:rPr>
          <w:rFonts w:ascii="Times New Roman" w:hAnsi="Times New Roman" w:cs="Times New Roman"/>
        </w:rPr>
        <w:t xml:space="preserve"> through self-surveillance. </w:t>
      </w:r>
      <w:r w:rsidRPr="00E64EE2">
        <w:rPr>
          <w:rFonts w:ascii="Times New Roman" w:hAnsi="Times New Roman" w:cs="Times New Roman"/>
        </w:rPr>
        <w:t>The sisters</w:t>
      </w:r>
      <w:r w:rsidR="000D2743" w:rsidRPr="00E64EE2">
        <w:rPr>
          <w:rFonts w:ascii="Times New Roman" w:hAnsi="Times New Roman" w:cs="Times New Roman"/>
        </w:rPr>
        <w:t>’</w:t>
      </w:r>
      <w:r w:rsidRPr="00E64EE2">
        <w:rPr>
          <w:rFonts w:ascii="Times New Roman" w:hAnsi="Times New Roman" w:cs="Times New Roman"/>
        </w:rPr>
        <w:t xml:space="preserve"> passivity is not weakness but a survival strategy turned self-punishment, embodying Lorde</w:t>
      </w:r>
      <w:r w:rsidR="000D2743" w:rsidRPr="00E64EE2">
        <w:rPr>
          <w:rFonts w:ascii="Times New Roman" w:hAnsi="Times New Roman" w:cs="Times New Roman"/>
        </w:rPr>
        <w:t>’</w:t>
      </w:r>
      <w:r w:rsidRPr="00E64EE2">
        <w:rPr>
          <w:rFonts w:ascii="Times New Roman" w:hAnsi="Times New Roman" w:cs="Times New Roman"/>
        </w:rPr>
        <w:t>s warning that using the master</w:t>
      </w:r>
      <w:r w:rsidR="000D2743" w:rsidRPr="00E64EE2">
        <w:rPr>
          <w:rFonts w:ascii="Times New Roman" w:hAnsi="Times New Roman" w:cs="Times New Roman"/>
        </w:rPr>
        <w:t>’</w:t>
      </w:r>
      <w:r w:rsidRPr="00E64EE2">
        <w:rPr>
          <w:rFonts w:ascii="Times New Roman" w:hAnsi="Times New Roman" w:cs="Times New Roman"/>
        </w:rPr>
        <w:t>s tools (patriarchal norms) perpetuates oppression (Lorde, 1984, p.110).</w:t>
      </w:r>
    </w:p>
    <w:p w14:paraId="37728AB0" w14:textId="343437E3" w:rsidR="001155A4" w:rsidRPr="00E64EE2" w:rsidRDefault="008550F4"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Spivak</w:t>
      </w:r>
      <w:r w:rsidR="000D2743" w:rsidRPr="00E64EE2">
        <w:rPr>
          <w:rFonts w:ascii="Times New Roman" w:hAnsi="Times New Roman" w:cs="Times New Roman"/>
        </w:rPr>
        <w:t>’</w:t>
      </w:r>
      <w:r w:rsidRPr="00E64EE2">
        <w:rPr>
          <w:rFonts w:ascii="Times New Roman" w:hAnsi="Times New Roman" w:cs="Times New Roman"/>
        </w:rPr>
        <w:t xml:space="preserve">s concept of the subaltern explains their inability to speak. The sisters cannot articulate their desires: Constantia admits </w:t>
      </w:r>
      <w:r w:rsidR="00741E10" w:rsidRPr="00E64EE2">
        <w:rPr>
          <w:rFonts w:ascii="Times New Roman" w:hAnsi="Times New Roman" w:cs="Times New Roman"/>
        </w:rPr>
        <w:t>“</w:t>
      </w:r>
      <w:r w:rsidRPr="00E64EE2">
        <w:rPr>
          <w:rFonts w:ascii="Times New Roman" w:hAnsi="Times New Roman" w:cs="Times New Roman"/>
        </w:rPr>
        <w:t>I can</w:t>
      </w:r>
      <w:r w:rsidR="000D2743" w:rsidRPr="00E64EE2">
        <w:rPr>
          <w:rFonts w:ascii="Times New Roman" w:hAnsi="Times New Roman" w:cs="Times New Roman"/>
        </w:rPr>
        <w:t>’</w:t>
      </w:r>
      <w:r w:rsidRPr="00E64EE2">
        <w:rPr>
          <w:rFonts w:ascii="Times New Roman" w:hAnsi="Times New Roman" w:cs="Times New Roman"/>
        </w:rPr>
        <w:t>t seem to say what I mean</w:t>
      </w:r>
      <w:r w:rsidR="00741E10" w:rsidRPr="00E64EE2">
        <w:rPr>
          <w:rFonts w:ascii="Times New Roman" w:hAnsi="Times New Roman" w:cs="Times New Roman"/>
        </w:rPr>
        <w:t>”</w:t>
      </w:r>
      <w:r w:rsidRPr="00E64EE2">
        <w:rPr>
          <w:rFonts w:ascii="Times New Roman" w:hAnsi="Times New Roman" w:cs="Times New Roman"/>
        </w:rPr>
        <w:t xml:space="preserve"> (Mansfield, 1922, p.40), and Josephine responds </w:t>
      </w:r>
      <w:r w:rsidR="00741E10" w:rsidRPr="00E64EE2">
        <w:rPr>
          <w:rFonts w:ascii="Times New Roman" w:hAnsi="Times New Roman" w:cs="Times New Roman"/>
        </w:rPr>
        <w:t>“</w:t>
      </w:r>
      <w:r w:rsidRPr="00E64EE2">
        <w:rPr>
          <w:rFonts w:ascii="Times New Roman" w:hAnsi="Times New Roman" w:cs="Times New Roman"/>
        </w:rPr>
        <w:t>I</w:t>
      </w:r>
      <w:r w:rsidR="000D2743" w:rsidRPr="00E64EE2">
        <w:rPr>
          <w:rFonts w:ascii="Times New Roman" w:hAnsi="Times New Roman" w:cs="Times New Roman"/>
        </w:rPr>
        <w:t>’</w:t>
      </w:r>
      <w:r w:rsidRPr="00E64EE2">
        <w:rPr>
          <w:rFonts w:ascii="Times New Roman" w:hAnsi="Times New Roman" w:cs="Times New Roman"/>
        </w:rPr>
        <w:t>ve forgotten too</w:t>
      </w:r>
      <w:r w:rsidR="00741E10" w:rsidRPr="00E64EE2">
        <w:rPr>
          <w:rFonts w:ascii="Times New Roman" w:hAnsi="Times New Roman" w:cs="Times New Roman"/>
        </w:rPr>
        <w:t>”</w:t>
      </w:r>
      <w:r w:rsidRPr="00E64EE2">
        <w:rPr>
          <w:rFonts w:ascii="Times New Roman" w:hAnsi="Times New Roman" w:cs="Times New Roman"/>
        </w:rPr>
        <w:t xml:space="preserve"> (Khan, 2022, p.40). Years of disempowerment have stripped them of linguistic agency, leaving them as </w:t>
      </w:r>
      <w:r w:rsidR="00741E10" w:rsidRPr="00E64EE2">
        <w:rPr>
          <w:rFonts w:ascii="Times New Roman" w:hAnsi="Times New Roman" w:cs="Times New Roman"/>
        </w:rPr>
        <w:t>“</w:t>
      </w:r>
      <w:r w:rsidRPr="00E64EE2">
        <w:rPr>
          <w:rFonts w:ascii="Times New Roman" w:hAnsi="Times New Roman" w:cs="Times New Roman"/>
        </w:rPr>
        <w:t>subalterns</w:t>
      </w:r>
      <w:r w:rsidR="00741E10" w:rsidRPr="00E64EE2">
        <w:rPr>
          <w:rFonts w:ascii="Times New Roman" w:hAnsi="Times New Roman" w:cs="Times New Roman"/>
        </w:rPr>
        <w:t>”</w:t>
      </w:r>
      <w:r w:rsidRPr="00E64EE2">
        <w:rPr>
          <w:rFonts w:ascii="Times New Roman" w:hAnsi="Times New Roman" w:cs="Times New Roman"/>
        </w:rPr>
        <w:t xml:space="preserve">—unable to voice their needs or claim autonomy (Spivak, 1988, p.271). Their indecision—prolonging even simple choices with </w:t>
      </w:r>
      <w:r w:rsidR="00741E10" w:rsidRPr="00E64EE2">
        <w:rPr>
          <w:rFonts w:ascii="Times New Roman" w:hAnsi="Times New Roman" w:cs="Times New Roman"/>
        </w:rPr>
        <w:t>“</w:t>
      </w:r>
      <w:r w:rsidRPr="00E64EE2">
        <w:rPr>
          <w:rFonts w:ascii="Times New Roman" w:hAnsi="Times New Roman" w:cs="Times New Roman"/>
        </w:rPr>
        <w:t>We can decide tomorrow</w:t>
      </w:r>
      <w:r w:rsidR="00741E10" w:rsidRPr="00E64EE2">
        <w:rPr>
          <w:rFonts w:ascii="Times New Roman" w:hAnsi="Times New Roman" w:cs="Times New Roman"/>
        </w:rPr>
        <w:t>”</w:t>
      </w:r>
      <w:r w:rsidRPr="00E64EE2">
        <w:rPr>
          <w:rFonts w:ascii="Times New Roman" w:hAnsi="Times New Roman" w:cs="Times New Roman"/>
        </w:rPr>
        <w:t xml:space="preserve"> (Mansfield, 1922, p.28)—reflects a deep-seated belief in their own incompetence, internalized from a lifetime of being told they are unfit to choose (Liebow, 2016, p.71</w:t>
      </w:r>
      <w:r w:rsidR="006A4AFE" w:rsidRPr="00E64EE2">
        <w:rPr>
          <w:rFonts w:ascii="Times New Roman" w:hAnsi="Times New Roman" w:cs="Times New Roman"/>
        </w:rPr>
        <w:t>5</w:t>
      </w:r>
      <w:r w:rsidRPr="00E64EE2">
        <w:rPr>
          <w:rFonts w:ascii="Times New Roman" w:hAnsi="Times New Roman" w:cs="Times New Roman"/>
        </w:rPr>
        <w:t>).</w:t>
      </w:r>
    </w:p>
    <w:p w14:paraId="5CC89988" w14:textId="65A635A0" w:rsidR="00AF2DCC" w:rsidRDefault="00AF2DCC" w:rsidP="00107F1C">
      <w:pPr>
        <w:spacing w:line="360" w:lineRule="auto"/>
        <w:ind w:firstLineChars="200" w:firstLine="480"/>
        <w:rPr>
          <w:rFonts w:ascii="Times New Roman" w:hAnsi="Times New Roman" w:cs="Times New Roman"/>
        </w:rPr>
      </w:pPr>
      <w:r w:rsidRPr="00E64EE2">
        <w:rPr>
          <w:rFonts w:ascii="Times New Roman" w:hAnsi="Times New Roman" w:cs="Times New Roman"/>
        </w:rPr>
        <w:t>Yet Mansfield hints at resistance and liberation. The story</w:t>
      </w:r>
      <w:r w:rsidR="000D2743" w:rsidRPr="00E64EE2">
        <w:rPr>
          <w:rFonts w:ascii="Times New Roman" w:hAnsi="Times New Roman" w:cs="Times New Roman"/>
        </w:rPr>
        <w:t>’</w:t>
      </w:r>
      <w:r w:rsidRPr="00E64EE2">
        <w:rPr>
          <w:rFonts w:ascii="Times New Roman" w:hAnsi="Times New Roman" w:cs="Times New Roman"/>
        </w:rPr>
        <w:t>s ending—sunlight streaming into the room, music from the street, and Constantia</w:t>
      </w:r>
      <w:r w:rsidR="000D2743" w:rsidRPr="00E64EE2">
        <w:rPr>
          <w:rFonts w:ascii="Times New Roman" w:hAnsi="Times New Roman" w:cs="Times New Roman"/>
        </w:rPr>
        <w:t>’</w:t>
      </w:r>
      <w:r w:rsidRPr="00E64EE2">
        <w:rPr>
          <w:rFonts w:ascii="Times New Roman" w:hAnsi="Times New Roman" w:cs="Times New Roman"/>
        </w:rPr>
        <w:t xml:space="preserve">s declaration </w:t>
      </w:r>
      <w:r w:rsidR="00741E10" w:rsidRPr="00E64EE2">
        <w:rPr>
          <w:rFonts w:ascii="Times New Roman" w:hAnsi="Times New Roman" w:cs="Times New Roman"/>
        </w:rPr>
        <w:t>“</w:t>
      </w:r>
      <w:r w:rsidRPr="00E64EE2">
        <w:rPr>
          <w:rFonts w:ascii="Times New Roman" w:hAnsi="Times New Roman" w:cs="Times New Roman"/>
        </w:rPr>
        <w:t>I know something you do not know</w:t>
      </w:r>
      <w:r w:rsidR="00741E10" w:rsidRPr="00E64EE2">
        <w:rPr>
          <w:rFonts w:ascii="Times New Roman" w:hAnsi="Times New Roman" w:cs="Times New Roman"/>
        </w:rPr>
        <w:t>”</w:t>
      </w:r>
      <w:r w:rsidRPr="00E64EE2">
        <w:rPr>
          <w:rFonts w:ascii="Times New Roman" w:hAnsi="Times New Roman" w:cs="Times New Roman"/>
        </w:rPr>
        <w:t xml:space="preserve"> (Mansfield, 1922, p.42)—symbolizes hope. These images suggest that while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is deeply rooted, it is not irreversible. As Khan (2022) argues, the sisters</w:t>
      </w:r>
      <w:r w:rsidR="000D2743" w:rsidRPr="00E64EE2">
        <w:rPr>
          <w:rFonts w:ascii="Times New Roman" w:hAnsi="Times New Roman" w:cs="Times New Roman"/>
        </w:rPr>
        <w:t>’</w:t>
      </w:r>
      <w:r w:rsidRPr="00E64EE2">
        <w:rPr>
          <w:rFonts w:ascii="Times New Roman" w:hAnsi="Times New Roman" w:cs="Times New Roman"/>
        </w:rPr>
        <w:t xml:space="preserve"> brief moments of awakening—Josephine</w:t>
      </w:r>
      <w:r w:rsidR="000D2743" w:rsidRPr="00E64EE2">
        <w:rPr>
          <w:rFonts w:ascii="Times New Roman" w:hAnsi="Times New Roman" w:cs="Times New Roman"/>
        </w:rPr>
        <w:t>’</w:t>
      </w:r>
      <w:r w:rsidRPr="00E64EE2">
        <w:rPr>
          <w:rFonts w:ascii="Times New Roman" w:hAnsi="Times New Roman" w:cs="Times New Roman"/>
        </w:rPr>
        <w:t>s almost-giggle, Constantia</w:t>
      </w:r>
      <w:r w:rsidR="000D2743" w:rsidRPr="00E64EE2">
        <w:rPr>
          <w:rFonts w:ascii="Times New Roman" w:hAnsi="Times New Roman" w:cs="Times New Roman"/>
        </w:rPr>
        <w:t>’</w:t>
      </w:r>
      <w:r w:rsidRPr="00E64EE2">
        <w:rPr>
          <w:rFonts w:ascii="Times New Roman" w:hAnsi="Times New Roman" w:cs="Times New Roman"/>
        </w:rPr>
        <w:t>s moonlit reverie—hint at the possibility of breaking free from self-imposed confinement (Khan, 2022, p.41). Their resistance is implicit: by beginning to question their father</w:t>
      </w:r>
      <w:r w:rsidR="000D2743" w:rsidRPr="00E64EE2">
        <w:rPr>
          <w:rFonts w:ascii="Times New Roman" w:hAnsi="Times New Roman" w:cs="Times New Roman"/>
        </w:rPr>
        <w:t>’</w:t>
      </w:r>
      <w:r w:rsidRPr="00E64EE2">
        <w:rPr>
          <w:rFonts w:ascii="Times New Roman" w:hAnsi="Times New Roman" w:cs="Times New Roman"/>
        </w:rPr>
        <w:t>s ghostly authority, they take the first step toward reclaiming agency.</w:t>
      </w:r>
    </w:p>
    <w:p w14:paraId="51681261" w14:textId="77777777" w:rsidR="00107F1C" w:rsidRPr="006E756A" w:rsidRDefault="00107F1C" w:rsidP="00107F1C">
      <w:pPr>
        <w:spacing w:line="360" w:lineRule="auto"/>
        <w:rPr>
          <w:rFonts w:ascii="Times New Roman" w:hAnsi="Times New Roman" w:cs="Times New Roman"/>
        </w:rPr>
      </w:pPr>
    </w:p>
    <w:p w14:paraId="2B918F0B" w14:textId="77777777" w:rsidR="00AF2DCC" w:rsidRPr="00E64EE2" w:rsidRDefault="00AF2DCC" w:rsidP="00107F1C">
      <w:pPr>
        <w:spacing w:line="360" w:lineRule="auto"/>
        <w:rPr>
          <w:rFonts w:ascii="Times New Roman" w:hAnsi="Times New Roman" w:cs="Times New Roman"/>
          <w:sz w:val="28"/>
          <w:szCs w:val="28"/>
        </w:rPr>
      </w:pPr>
      <w:r w:rsidRPr="00E64EE2">
        <w:rPr>
          <w:rFonts w:ascii="Times New Roman" w:hAnsi="Times New Roman" w:cs="Times New Roman"/>
          <w:sz w:val="28"/>
          <w:szCs w:val="28"/>
        </w:rPr>
        <w:t>4.3 Commonalities in Implicit Norm-Defiance</w:t>
      </w:r>
    </w:p>
    <w:p w14:paraId="7D772845" w14:textId="38BDEB31"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Both texts use implicit norm-defiance as strategic resistance. The narrator of</w:t>
      </w:r>
      <w:r w:rsidR="00E64EE2">
        <w:rPr>
          <w:rFonts w:ascii="Times New Roman" w:hAnsi="Times New Roman" w:cs="Times New Roman"/>
        </w:rPr>
        <w:t xml:space="preserve"> </w:t>
      </w:r>
      <w:r w:rsidRPr="00E64EE2">
        <w:rPr>
          <w:rFonts w:ascii="Times New Roman" w:hAnsi="Times New Roman" w:cs="Times New Roman"/>
          <w:i/>
          <w:iCs/>
        </w:rPr>
        <w:t>The Yellow Wallpaper</w:t>
      </w:r>
      <w:r w:rsidR="00E64EE2">
        <w:rPr>
          <w:rFonts w:ascii="Times New Roman" w:hAnsi="Times New Roman" w:cs="Times New Roman"/>
        </w:rPr>
        <w:t xml:space="preserve"> </w:t>
      </w:r>
      <w:r w:rsidRPr="00E64EE2">
        <w:rPr>
          <w:rFonts w:ascii="Times New Roman" w:hAnsi="Times New Roman" w:cs="Times New Roman"/>
        </w:rPr>
        <w:t xml:space="preserve">adopts </w:t>
      </w:r>
      <w:r w:rsidR="00741E10" w:rsidRPr="00E64EE2">
        <w:rPr>
          <w:rFonts w:ascii="Times New Roman" w:hAnsi="Times New Roman" w:cs="Times New Roman"/>
        </w:rPr>
        <w:t>“</w:t>
      </w:r>
      <w:r w:rsidRPr="00E64EE2">
        <w:rPr>
          <w:rFonts w:ascii="Times New Roman" w:hAnsi="Times New Roman" w:cs="Times New Roman"/>
        </w:rPr>
        <w:t>madness,</w:t>
      </w:r>
      <w:r w:rsidR="00741E10" w:rsidRPr="00E64EE2">
        <w:rPr>
          <w:rFonts w:ascii="Times New Roman" w:hAnsi="Times New Roman" w:cs="Times New Roman"/>
        </w:rPr>
        <w:t>”</w:t>
      </w:r>
      <w:r w:rsidRPr="00E64EE2">
        <w:rPr>
          <w:rFonts w:ascii="Times New Roman" w:hAnsi="Times New Roman" w:cs="Times New Roman"/>
        </w:rPr>
        <w:t xml:space="preserve"> while the Pinner sisters embody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oppression—both subverting patriarchal norms of </w:t>
      </w:r>
      <w:r w:rsidR="00741E10" w:rsidRPr="00E64EE2">
        <w:rPr>
          <w:rFonts w:ascii="Times New Roman" w:hAnsi="Times New Roman" w:cs="Times New Roman"/>
        </w:rPr>
        <w:t>“</w:t>
      </w:r>
      <w:r w:rsidRPr="00E64EE2">
        <w:rPr>
          <w:rFonts w:ascii="Times New Roman" w:hAnsi="Times New Roman" w:cs="Times New Roman"/>
        </w:rPr>
        <w:t>rationality</w:t>
      </w:r>
      <w:r w:rsidR="00741E10" w:rsidRPr="00E64EE2">
        <w:rPr>
          <w:rFonts w:ascii="Times New Roman" w:hAnsi="Times New Roman" w:cs="Times New Roman"/>
        </w:rPr>
        <w:t>”</w:t>
      </w:r>
      <w:r w:rsidRPr="00E64EE2">
        <w:rPr>
          <w:rFonts w:ascii="Times New Roman" w:hAnsi="Times New Roman" w:cs="Times New Roman"/>
        </w:rPr>
        <w:t xml:space="preserve"> and </w:t>
      </w:r>
      <w:r w:rsidR="00741E10" w:rsidRPr="00E64EE2">
        <w:rPr>
          <w:rFonts w:ascii="Times New Roman" w:hAnsi="Times New Roman" w:cs="Times New Roman"/>
        </w:rPr>
        <w:t>“</w:t>
      </w:r>
      <w:r w:rsidRPr="00E64EE2">
        <w:rPr>
          <w:rFonts w:ascii="Times New Roman" w:hAnsi="Times New Roman" w:cs="Times New Roman"/>
        </w:rPr>
        <w:t>obedience.</w:t>
      </w:r>
      <w:r w:rsidR="00741E10" w:rsidRPr="00E64EE2">
        <w:rPr>
          <w:rFonts w:ascii="Times New Roman" w:hAnsi="Times New Roman" w:cs="Times New Roman"/>
        </w:rPr>
        <w:t>”</w:t>
      </w:r>
      <w:r w:rsidRPr="00E64EE2">
        <w:rPr>
          <w:rFonts w:ascii="Times New Roman" w:hAnsi="Times New Roman" w:cs="Times New Roman"/>
        </w:rPr>
        <w:t xml:space="preserve"> Both expose patriarchal violence and absurdity, framing resistance as a response to systemic oppression. Both emphasize autonomy, with narrators striving to reclaim self-determination and self-expression, embodying Wollstonecraft and </w:t>
      </w:r>
      <w:proofErr w:type="spellStart"/>
      <w:r w:rsidRPr="00E64EE2">
        <w:rPr>
          <w:rFonts w:ascii="Times New Roman" w:hAnsi="Times New Roman" w:cs="Times New Roman"/>
        </w:rPr>
        <w:t>Noddings</w:t>
      </w:r>
      <w:proofErr w:type="spellEnd"/>
      <w:r w:rsidR="000D2743" w:rsidRPr="00E64EE2">
        <w:rPr>
          <w:rFonts w:ascii="Times New Roman" w:hAnsi="Times New Roman" w:cs="Times New Roman"/>
        </w:rPr>
        <w:t>’</w:t>
      </w:r>
      <w:r w:rsidRPr="00E64EE2">
        <w:rPr>
          <w:rFonts w:ascii="Times New Roman" w:hAnsi="Times New Roman" w:cs="Times New Roman"/>
        </w:rPr>
        <w:t xml:space="preserve"> strength and resilience.</w:t>
      </w:r>
    </w:p>
    <w:p w14:paraId="3D66E23E" w14:textId="2062C310"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lastRenderedPageBreak/>
        <w:t>However, compromises persist: the narrator of</w:t>
      </w:r>
      <w:r w:rsidR="00E64EE2">
        <w:rPr>
          <w:rFonts w:ascii="Times New Roman" w:hAnsi="Times New Roman" w:cs="Times New Roman"/>
        </w:rPr>
        <w:t xml:space="preserve"> </w:t>
      </w:r>
      <w:r w:rsidRPr="00E64EE2">
        <w:rPr>
          <w:rFonts w:ascii="Times New Roman" w:hAnsi="Times New Roman" w:cs="Times New Roman"/>
          <w:i/>
          <w:iCs/>
        </w:rPr>
        <w:t>The Yellow Wallpaper</w:t>
      </w:r>
      <w:r w:rsidR="00E64EE2">
        <w:rPr>
          <w:rFonts w:ascii="Times New Roman" w:hAnsi="Times New Roman" w:cs="Times New Roman"/>
        </w:rPr>
        <w:t xml:space="preserve"> </w:t>
      </w:r>
      <w:r w:rsidRPr="00E64EE2">
        <w:rPr>
          <w:rFonts w:ascii="Times New Roman" w:hAnsi="Times New Roman" w:cs="Times New Roman"/>
        </w:rPr>
        <w:t>is confined by madness, the sisters remain housebound. These endings suggest implicit norm-defiance is powerful but insufficient to dismantle patriarchal order. Nevertheless, the texts contribute to feminist literature, inspiring subtle, inwardly directed resistance.</w:t>
      </w:r>
    </w:p>
    <w:p w14:paraId="20E5FF9D" w14:textId="77777777" w:rsidR="00AF2DCC" w:rsidRDefault="00AF2DCC" w:rsidP="00E64EE2">
      <w:pPr>
        <w:spacing w:line="360" w:lineRule="auto"/>
      </w:pPr>
    </w:p>
    <w:p w14:paraId="02818B7F" w14:textId="77777777" w:rsidR="006E756A" w:rsidRDefault="006E756A" w:rsidP="00E64EE2">
      <w:pPr>
        <w:spacing w:line="360" w:lineRule="auto"/>
      </w:pPr>
    </w:p>
    <w:p w14:paraId="7AEAD468" w14:textId="77777777" w:rsidR="006E756A" w:rsidRPr="001155A4" w:rsidRDefault="006E756A" w:rsidP="00E64EE2">
      <w:pPr>
        <w:spacing w:line="360" w:lineRule="auto"/>
      </w:pPr>
    </w:p>
    <w:p w14:paraId="3E1EB3C7" w14:textId="7D689564" w:rsidR="00AF2DCC" w:rsidRPr="00E64EE2" w:rsidRDefault="00AF2DCC" w:rsidP="00E64EE2">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5</w:t>
      </w:r>
      <w:r w:rsidR="00E64EE2" w:rsidRPr="00E64EE2">
        <w:rPr>
          <w:rFonts w:ascii="Times New Roman" w:hAnsi="Times New Roman" w:cs="Times New Roman"/>
          <w:b/>
          <w:bCs/>
          <w:sz w:val="28"/>
          <w:szCs w:val="28"/>
        </w:rPr>
        <w:t xml:space="preserve"> </w:t>
      </w:r>
      <w:r w:rsidRPr="00E64EE2">
        <w:rPr>
          <w:rFonts w:ascii="Times New Roman" w:hAnsi="Times New Roman" w:cs="Times New Roman"/>
          <w:b/>
          <w:bCs/>
          <w:sz w:val="28"/>
          <w:szCs w:val="28"/>
        </w:rPr>
        <w:t>Cross-Cultural Commonalities: Gender Disguise and Resistance as Universal Strategies</w:t>
      </w:r>
    </w:p>
    <w:p w14:paraId="6C19EA89" w14:textId="58A2AD9F"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Despite cultural differences, gender disguise and resistance forms share profound cross-cultural commonalities—rooted in universal patriarchal oppression.</w:t>
      </w:r>
    </w:p>
    <w:p w14:paraId="075FB466" w14:textId="4E0D5B7B"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 xml:space="preserve">First, explicit cross-dressing and implicit norm-defiance are strategic negotiations with patriarchal power. </w:t>
      </w:r>
      <w:bookmarkStart w:id="20" w:name="OLE_LINK17"/>
      <w:r w:rsidRPr="00E64EE2">
        <w:rPr>
          <w:rFonts w:ascii="Times New Roman" w:hAnsi="Times New Roman" w:cs="Times New Roman"/>
        </w:rPr>
        <w:t xml:space="preserve">Women use gender disguise to navigate constraints, avoid reprisal, and challenge status quo: Mulan and Yingtai access restricted public spheres; Western narrators subvert rationality/obedience norms; the Pinner sisters negotiate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Gender disguise is </w:t>
      </w:r>
      <w:r w:rsidR="00741E10" w:rsidRPr="00E64EE2">
        <w:rPr>
          <w:rFonts w:ascii="Times New Roman" w:hAnsi="Times New Roman" w:cs="Times New Roman"/>
        </w:rPr>
        <w:t>“</w:t>
      </w:r>
      <w:r w:rsidRPr="00E64EE2">
        <w:rPr>
          <w:rFonts w:ascii="Times New Roman" w:hAnsi="Times New Roman" w:cs="Times New Roman"/>
        </w:rPr>
        <w:t>strategic essentialism</w:t>
      </w:r>
      <w:r w:rsidR="00741E10" w:rsidRPr="00E64EE2">
        <w:rPr>
          <w:rFonts w:ascii="Times New Roman" w:hAnsi="Times New Roman" w:cs="Times New Roman"/>
        </w:rPr>
        <w:t>”</w:t>
      </w:r>
      <w:r w:rsidRPr="00E64EE2">
        <w:rPr>
          <w:rFonts w:ascii="Times New Roman" w:hAnsi="Times New Roman" w:cs="Times New Roman"/>
        </w:rPr>
        <w:t xml:space="preserve"> (Spivak, 1988), using oppressive categories to challenge them—grounded in belief in women</w:t>
      </w:r>
      <w:r w:rsidR="000D2743" w:rsidRPr="00E64EE2">
        <w:rPr>
          <w:rFonts w:ascii="Times New Roman" w:hAnsi="Times New Roman" w:cs="Times New Roman"/>
        </w:rPr>
        <w:t>’</w:t>
      </w:r>
      <w:r w:rsidRPr="00E64EE2">
        <w:rPr>
          <w:rFonts w:ascii="Times New Roman" w:hAnsi="Times New Roman" w:cs="Times New Roman"/>
        </w:rPr>
        <w:t xml:space="preserve">s equal capacity for denied traits (Wollstonecraft, 1792, p.11; </w:t>
      </w:r>
      <w:proofErr w:type="spellStart"/>
      <w:r w:rsidRPr="00E64EE2">
        <w:rPr>
          <w:rFonts w:ascii="Times New Roman" w:hAnsi="Times New Roman" w:cs="Times New Roman"/>
        </w:rPr>
        <w:t>Noddings</w:t>
      </w:r>
      <w:proofErr w:type="spellEnd"/>
      <w:r w:rsidRPr="00E64EE2">
        <w:rPr>
          <w:rFonts w:ascii="Times New Roman" w:hAnsi="Times New Roman" w:cs="Times New Roman"/>
        </w:rPr>
        <w:t xml:space="preserve">, 1984, p.106; Bullough &amp; </w:t>
      </w:r>
      <w:bookmarkStart w:id="21" w:name="OLE_LINK16"/>
      <w:r w:rsidRPr="00E64EE2">
        <w:rPr>
          <w:rFonts w:ascii="Times New Roman" w:hAnsi="Times New Roman" w:cs="Times New Roman"/>
        </w:rPr>
        <w:t>Bullough</w:t>
      </w:r>
      <w:bookmarkEnd w:id="21"/>
      <w:r w:rsidRPr="00E64EE2">
        <w:rPr>
          <w:rFonts w:ascii="Times New Roman" w:hAnsi="Times New Roman" w:cs="Times New Roman"/>
        </w:rPr>
        <w:t>, 1993, p.5).</w:t>
      </w:r>
      <w:bookmarkEnd w:id="20"/>
    </w:p>
    <w:p w14:paraId="5A76EAAC" w14:textId="6DB0F900"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 xml:space="preserve">Second, both forms aim to reclaim individual autonomy. Women assert self-determination rights—defend country, pursue education, choose spouse, engage in intellectual activity, live free from patriarchal constraints. Gender disguise is a means to this end, fueled by </w:t>
      </w:r>
      <w:proofErr w:type="spellStart"/>
      <w:r w:rsidRPr="00E64EE2">
        <w:rPr>
          <w:rFonts w:ascii="Times New Roman" w:hAnsi="Times New Roman" w:cs="Times New Roman"/>
        </w:rPr>
        <w:t>Noddings</w:t>
      </w:r>
      <w:proofErr w:type="spellEnd"/>
      <w:r w:rsidR="000D2743" w:rsidRPr="00E64EE2">
        <w:rPr>
          <w:rFonts w:ascii="Times New Roman" w:hAnsi="Times New Roman" w:cs="Times New Roman"/>
        </w:rPr>
        <w:t>’</w:t>
      </w:r>
      <w:r w:rsidRPr="00E64EE2">
        <w:rPr>
          <w:rFonts w:ascii="Times New Roman" w:hAnsi="Times New Roman" w:cs="Times New Roman"/>
        </w:rPr>
        <w:t xml:space="preserve"> (1984, p.108) resilience and commitment.</w:t>
      </w:r>
    </w:p>
    <w:p w14:paraId="1C0C9B4F" w14:textId="47A5CBCB"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Third, both expose gendered hierarchies</w:t>
      </w:r>
      <w:r w:rsidR="000D2743" w:rsidRPr="00E64EE2">
        <w:rPr>
          <w:rFonts w:ascii="Times New Roman" w:hAnsi="Times New Roman" w:cs="Times New Roman"/>
        </w:rPr>
        <w:t>’</w:t>
      </w:r>
      <w:r w:rsidRPr="00E64EE2">
        <w:rPr>
          <w:rFonts w:ascii="Times New Roman" w:hAnsi="Times New Roman" w:cs="Times New Roman"/>
        </w:rPr>
        <w:t xml:space="preserve"> fragility. Manipulating gendered signs demonstrates gender is a social construct, challenging biological sex-gender role links: Mulan and Yingtai</w:t>
      </w:r>
      <w:r w:rsidR="000D2743" w:rsidRPr="00E64EE2">
        <w:rPr>
          <w:rFonts w:ascii="Times New Roman" w:hAnsi="Times New Roman" w:cs="Times New Roman"/>
        </w:rPr>
        <w:t>’</w:t>
      </w:r>
      <w:r w:rsidRPr="00E64EE2">
        <w:rPr>
          <w:rFonts w:ascii="Times New Roman" w:hAnsi="Times New Roman" w:cs="Times New Roman"/>
        </w:rPr>
        <w:t>s success disproves gendered stereotypes; Western narrators</w:t>
      </w:r>
      <w:r w:rsidR="000D2743" w:rsidRPr="00E64EE2">
        <w:rPr>
          <w:rFonts w:ascii="Times New Roman" w:hAnsi="Times New Roman" w:cs="Times New Roman"/>
        </w:rPr>
        <w:t>’</w:t>
      </w:r>
      <w:r w:rsidRPr="00E64EE2">
        <w:rPr>
          <w:rFonts w:ascii="Times New Roman" w:hAnsi="Times New Roman" w:cs="Times New Roman"/>
        </w:rPr>
        <w:t xml:space="preserve"> </w:t>
      </w:r>
      <w:r w:rsidR="00741E10" w:rsidRPr="00E64EE2">
        <w:rPr>
          <w:rFonts w:ascii="Times New Roman" w:hAnsi="Times New Roman" w:cs="Times New Roman"/>
        </w:rPr>
        <w:t>“</w:t>
      </w:r>
      <w:r w:rsidRPr="00E64EE2">
        <w:rPr>
          <w:rFonts w:ascii="Times New Roman" w:hAnsi="Times New Roman" w:cs="Times New Roman"/>
        </w:rPr>
        <w:t>abnormal</w:t>
      </w:r>
      <w:r w:rsidR="00741E10" w:rsidRPr="00E64EE2">
        <w:rPr>
          <w:rFonts w:ascii="Times New Roman" w:hAnsi="Times New Roman" w:cs="Times New Roman"/>
        </w:rPr>
        <w:t>”</w:t>
      </w:r>
      <w:r w:rsidRPr="00E64EE2">
        <w:rPr>
          <w:rFonts w:ascii="Times New Roman" w:hAnsi="Times New Roman" w:cs="Times New Roman"/>
        </w:rPr>
        <w:t xml:space="preserve"> roles subvert feminine norms; the Pinner sisters</w:t>
      </w:r>
      <w:r w:rsidR="000D2743" w:rsidRPr="00E64EE2">
        <w:rPr>
          <w:rFonts w:ascii="Times New Roman" w:hAnsi="Times New Roman" w:cs="Times New Roman"/>
        </w:rPr>
        <w:t>’</w:t>
      </w:r>
      <w:r w:rsidRPr="00E64EE2">
        <w:rPr>
          <w:rFonts w:ascii="Times New Roman" w:hAnsi="Times New Roman" w:cs="Times New Roman"/>
        </w:rPr>
        <w:t xml:space="preserve">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reveals the absurdity of patriarchal control. This aligns with Wollstonecraft</w:t>
      </w:r>
      <w:r w:rsidR="000D2743" w:rsidRPr="00E64EE2">
        <w:rPr>
          <w:rFonts w:ascii="Times New Roman" w:hAnsi="Times New Roman" w:cs="Times New Roman"/>
        </w:rPr>
        <w:t>’</w:t>
      </w:r>
      <w:r w:rsidRPr="00E64EE2">
        <w:rPr>
          <w:rFonts w:ascii="Times New Roman" w:hAnsi="Times New Roman" w:cs="Times New Roman"/>
        </w:rPr>
        <w:t xml:space="preserve">s (1792, p.2) </w:t>
      </w:r>
      <w:r w:rsidRPr="00E64EE2">
        <w:rPr>
          <w:rFonts w:ascii="Times New Roman" w:hAnsi="Times New Roman" w:cs="Times New Roman"/>
        </w:rPr>
        <w:lastRenderedPageBreak/>
        <w:t>argument that strength and virtue are human, not gendered.</w:t>
      </w:r>
    </w:p>
    <w:p w14:paraId="14048009" w14:textId="28997293"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Fourth, all works embody implicit resistance, using psychological depth and symbolic imagery. This mode transcends cultural/temporal boundaries, enabling subtle resistance—proving that women</w:t>
      </w:r>
      <w:r w:rsidR="00D81EC2">
        <w:rPr>
          <w:rFonts w:ascii="Times New Roman" w:hAnsi="Times New Roman" w:cs="Times New Roman"/>
        </w:rPr>
        <w:t>’</w:t>
      </w:r>
      <w:r w:rsidRPr="00E64EE2">
        <w:rPr>
          <w:rFonts w:ascii="Times New Roman" w:hAnsi="Times New Roman" w:cs="Times New Roman"/>
        </w:rPr>
        <w:t>s struggles for autonomy are not confined to explicit rebellion but include negotiating and subverting patriarchal norms from within.</w:t>
      </w:r>
    </w:p>
    <w:p w14:paraId="109B3B79" w14:textId="72738FB7"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Finally, both forms highlight women</w:t>
      </w:r>
      <w:r w:rsidR="000D2743" w:rsidRPr="00E64EE2">
        <w:rPr>
          <w:rFonts w:ascii="Times New Roman" w:hAnsi="Times New Roman" w:cs="Times New Roman"/>
        </w:rPr>
        <w:t>’</w:t>
      </w:r>
      <w:r w:rsidRPr="00E64EE2">
        <w:rPr>
          <w:rFonts w:ascii="Times New Roman" w:hAnsi="Times New Roman" w:cs="Times New Roman"/>
        </w:rPr>
        <w:t>s solidarity. Mulan and Yingtai inspire other women; Western narrators</w:t>
      </w:r>
      <w:r w:rsidR="000D2743" w:rsidRPr="00E64EE2">
        <w:rPr>
          <w:rFonts w:ascii="Times New Roman" w:hAnsi="Times New Roman" w:cs="Times New Roman"/>
        </w:rPr>
        <w:t>’</w:t>
      </w:r>
      <w:r w:rsidRPr="00E64EE2">
        <w:rPr>
          <w:rFonts w:ascii="Times New Roman" w:hAnsi="Times New Roman" w:cs="Times New Roman"/>
        </w:rPr>
        <w:t xml:space="preserve"> struggles resonate across time; the Pinner sisters</w:t>
      </w:r>
      <w:r w:rsidR="000D2743" w:rsidRPr="00E64EE2">
        <w:rPr>
          <w:rFonts w:ascii="Times New Roman" w:hAnsi="Times New Roman" w:cs="Times New Roman"/>
        </w:rPr>
        <w:t>’</w:t>
      </w:r>
      <w:r w:rsidRPr="00E64EE2">
        <w:rPr>
          <w:rFonts w:ascii="Times New Roman" w:hAnsi="Times New Roman" w:cs="Times New Roman"/>
        </w:rPr>
        <w:t xml:space="preserve"> predicament speaks to anyone trapped by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Gender disguise and resistance symbolize shared struggle, fostering solidarity and collective action (</w:t>
      </w:r>
      <w:proofErr w:type="spellStart"/>
      <w:r w:rsidRPr="00E64EE2">
        <w:rPr>
          <w:rFonts w:ascii="Times New Roman" w:hAnsi="Times New Roman" w:cs="Times New Roman"/>
        </w:rPr>
        <w:t>Noddings</w:t>
      </w:r>
      <w:proofErr w:type="spellEnd"/>
      <w:r w:rsidRPr="00E64EE2">
        <w:rPr>
          <w:rFonts w:ascii="Times New Roman" w:hAnsi="Times New Roman" w:cs="Times New Roman"/>
        </w:rPr>
        <w:t>, 1984, p.108).</w:t>
      </w:r>
    </w:p>
    <w:p w14:paraId="181C99CA" w14:textId="77777777" w:rsidR="00AF2DCC" w:rsidRDefault="00AF2DCC" w:rsidP="00E64EE2">
      <w:pPr>
        <w:spacing w:line="360" w:lineRule="auto"/>
      </w:pPr>
    </w:p>
    <w:p w14:paraId="3D8C01D5" w14:textId="77777777" w:rsidR="006E756A" w:rsidRDefault="006E756A" w:rsidP="00E64EE2">
      <w:pPr>
        <w:spacing w:line="360" w:lineRule="auto"/>
      </w:pPr>
    </w:p>
    <w:p w14:paraId="0CA58283" w14:textId="77777777" w:rsidR="006E756A" w:rsidRPr="001155A4" w:rsidRDefault="006E756A" w:rsidP="00E64EE2">
      <w:pPr>
        <w:spacing w:line="360" w:lineRule="auto"/>
      </w:pPr>
    </w:p>
    <w:p w14:paraId="6B988E0E" w14:textId="6C0B18C5" w:rsidR="00AF2DCC" w:rsidRPr="00E64EE2" w:rsidRDefault="00AF2DCC" w:rsidP="00E64EE2">
      <w:pPr>
        <w:spacing w:line="360" w:lineRule="auto"/>
        <w:rPr>
          <w:rFonts w:ascii="Times New Roman" w:hAnsi="Times New Roman" w:cs="Times New Roman"/>
          <w:b/>
          <w:bCs/>
          <w:sz w:val="28"/>
          <w:szCs w:val="28"/>
        </w:rPr>
      </w:pPr>
      <w:r w:rsidRPr="00E64EE2">
        <w:rPr>
          <w:rFonts w:ascii="Times New Roman" w:hAnsi="Times New Roman" w:cs="Times New Roman"/>
          <w:b/>
          <w:bCs/>
          <w:sz w:val="28"/>
          <w:szCs w:val="28"/>
        </w:rPr>
        <w:t>6</w:t>
      </w:r>
      <w:r w:rsidR="00E64EE2" w:rsidRPr="00E64EE2">
        <w:rPr>
          <w:rFonts w:ascii="Times New Roman" w:hAnsi="Times New Roman" w:cs="Times New Roman"/>
          <w:b/>
          <w:bCs/>
          <w:sz w:val="28"/>
          <w:szCs w:val="28"/>
        </w:rPr>
        <w:t xml:space="preserve"> </w:t>
      </w:r>
      <w:r w:rsidRPr="00E64EE2">
        <w:rPr>
          <w:rFonts w:ascii="Times New Roman" w:hAnsi="Times New Roman" w:cs="Times New Roman"/>
          <w:b/>
          <w:bCs/>
          <w:sz w:val="28"/>
          <w:szCs w:val="28"/>
        </w:rPr>
        <w:t>Conclusion</w:t>
      </w:r>
    </w:p>
    <w:p w14:paraId="31713385" w14:textId="21434F2F" w:rsidR="00AF2DCC"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 xml:space="preserve">This essay explores </w:t>
      </w:r>
      <w:r w:rsidR="00741E10" w:rsidRPr="00E64EE2">
        <w:rPr>
          <w:rFonts w:ascii="Times New Roman" w:hAnsi="Times New Roman" w:cs="Times New Roman"/>
        </w:rPr>
        <w:t>“</w:t>
      </w:r>
      <w:r w:rsidRPr="00E64EE2">
        <w:rPr>
          <w:rFonts w:ascii="Times New Roman" w:hAnsi="Times New Roman" w:cs="Times New Roman"/>
        </w:rPr>
        <w:t>gender disguise</w:t>
      </w:r>
      <w:r w:rsidR="00741E10" w:rsidRPr="00E64EE2">
        <w:rPr>
          <w:rFonts w:ascii="Times New Roman" w:hAnsi="Times New Roman" w:cs="Times New Roman"/>
        </w:rPr>
        <w:t>”</w:t>
      </w:r>
      <w:r w:rsidRPr="00E64EE2">
        <w:rPr>
          <w:rFonts w:ascii="Times New Roman" w:hAnsi="Times New Roman" w:cs="Times New Roman"/>
        </w:rPr>
        <w:t xml:space="preserve"> as a pivotal strategic practice for women resisting patriarchal constraints and pursuing autonomy, through cross-cultural analysis of traditional Chinese narratives and modern Western women</w:t>
      </w:r>
      <w:r w:rsidR="000D2743" w:rsidRPr="00E64EE2">
        <w:rPr>
          <w:rFonts w:ascii="Times New Roman" w:hAnsi="Times New Roman" w:cs="Times New Roman"/>
        </w:rPr>
        <w:t>’</w:t>
      </w:r>
      <w:r w:rsidRPr="00E64EE2">
        <w:rPr>
          <w:rFonts w:ascii="Times New Roman" w:hAnsi="Times New Roman" w:cs="Times New Roman"/>
        </w:rPr>
        <w:t>s writing. Examining explicit cross-dressing in Hua Mulan and Zhu Yingtai</w:t>
      </w:r>
      <w:r w:rsidR="000D2743" w:rsidRPr="00E64EE2">
        <w:rPr>
          <w:rFonts w:ascii="Times New Roman" w:hAnsi="Times New Roman" w:cs="Times New Roman"/>
        </w:rPr>
        <w:t>’</w:t>
      </w:r>
      <w:r w:rsidRPr="00E64EE2">
        <w:rPr>
          <w:rFonts w:ascii="Times New Roman" w:hAnsi="Times New Roman" w:cs="Times New Roman"/>
        </w:rPr>
        <w:t>s tales, and implicit norm-defiance in </w:t>
      </w:r>
      <w:r w:rsidRPr="00E64EE2">
        <w:rPr>
          <w:rFonts w:ascii="Times New Roman" w:hAnsi="Times New Roman" w:cs="Times New Roman"/>
          <w:i/>
          <w:iCs/>
        </w:rPr>
        <w:t>The Yellow Wallpaper</w:t>
      </w:r>
      <w:r w:rsidRPr="00E64EE2">
        <w:rPr>
          <w:rFonts w:ascii="Times New Roman" w:hAnsi="Times New Roman" w:cs="Times New Roman"/>
        </w:rPr>
        <w:t> and </w:t>
      </w:r>
      <w:r w:rsidRPr="00E64EE2">
        <w:rPr>
          <w:rFonts w:ascii="Times New Roman" w:hAnsi="Times New Roman" w:cs="Times New Roman"/>
          <w:i/>
          <w:iCs/>
        </w:rPr>
        <w:t>The Daughters of the Late Colonel</w:t>
      </w:r>
      <w:r w:rsidRPr="00E64EE2">
        <w:rPr>
          <w:rFonts w:ascii="Times New Roman" w:hAnsi="Times New Roman" w:cs="Times New Roman"/>
        </w:rPr>
        <w:t xml:space="preserve"> (centered on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it reveals profound cross-cultural commonalities in women</w:t>
      </w:r>
      <w:r w:rsidR="000D2743" w:rsidRPr="00E64EE2">
        <w:rPr>
          <w:rFonts w:ascii="Times New Roman" w:hAnsi="Times New Roman" w:cs="Times New Roman"/>
        </w:rPr>
        <w:t>’</w:t>
      </w:r>
      <w:r w:rsidRPr="00E64EE2">
        <w:rPr>
          <w:rFonts w:ascii="Times New Roman" w:hAnsi="Times New Roman" w:cs="Times New Roman"/>
        </w:rPr>
        <w:t>s struggles for self-determination.</w:t>
      </w:r>
    </w:p>
    <w:p w14:paraId="78AD0BE7" w14:textId="00D63532" w:rsidR="001155A4"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 xml:space="preserve">Drawing on Gilbert &amp; </w:t>
      </w:r>
      <w:proofErr w:type="spellStart"/>
      <w:r w:rsidRPr="00E64EE2">
        <w:rPr>
          <w:rFonts w:ascii="Times New Roman" w:hAnsi="Times New Roman" w:cs="Times New Roman"/>
        </w:rPr>
        <w:t>Gubar</w:t>
      </w:r>
      <w:r w:rsidR="000D2743" w:rsidRPr="00E64EE2">
        <w:rPr>
          <w:rFonts w:ascii="Times New Roman" w:hAnsi="Times New Roman" w:cs="Times New Roman"/>
        </w:rPr>
        <w:t>’</w:t>
      </w:r>
      <w:r w:rsidRPr="00E64EE2">
        <w:rPr>
          <w:rFonts w:ascii="Times New Roman" w:hAnsi="Times New Roman" w:cs="Times New Roman"/>
        </w:rPr>
        <w:t>s</w:t>
      </w:r>
      <w:proofErr w:type="spellEnd"/>
      <w:r w:rsidR="00D81EC2">
        <w:rPr>
          <w:rFonts w:ascii="Times New Roman" w:hAnsi="Times New Roman" w:cs="Times New Roman"/>
        </w:rPr>
        <w:t xml:space="preserve"> </w:t>
      </w:r>
      <w:r w:rsidRPr="00E64EE2">
        <w:rPr>
          <w:rFonts w:ascii="Times New Roman" w:hAnsi="Times New Roman" w:cs="Times New Roman"/>
          <w:i/>
          <w:iCs/>
        </w:rPr>
        <w:t>The Madwoman in the Attic</w:t>
      </w:r>
      <w:r w:rsidRPr="00E64EE2">
        <w:rPr>
          <w:rFonts w:ascii="Times New Roman" w:hAnsi="Times New Roman" w:cs="Times New Roman"/>
        </w:rPr>
        <w:t>, Wollstonecraft</w:t>
      </w:r>
      <w:r w:rsidR="000D2743" w:rsidRPr="00E64EE2">
        <w:rPr>
          <w:rFonts w:ascii="Times New Roman" w:hAnsi="Times New Roman" w:cs="Times New Roman"/>
        </w:rPr>
        <w:t>’</w:t>
      </w:r>
      <w:r w:rsidRPr="00E64EE2">
        <w:rPr>
          <w:rFonts w:ascii="Times New Roman" w:hAnsi="Times New Roman" w:cs="Times New Roman"/>
        </w:rPr>
        <w:t>s</w:t>
      </w:r>
      <w:r w:rsidR="00D81EC2">
        <w:rPr>
          <w:rFonts w:ascii="Times New Roman" w:hAnsi="Times New Roman" w:cs="Times New Roman"/>
        </w:rPr>
        <w:t xml:space="preserve"> </w:t>
      </w:r>
      <w:r w:rsidRPr="00E64EE2">
        <w:rPr>
          <w:rFonts w:ascii="Times New Roman" w:hAnsi="Times New Roman" w:cs="Times New Roman"/>
          <w:i/>
          <w:iCs/>
        </w:rPr>
        <w:t>A Vindication of the Rights of Woman</w:t>
      </w:r>
      <w:r w:rsidRPr="00E64EE2">
        <w:rPr>
          <w:rFonts w:ascii="Times New Roman" w:hAnsi="Times New Roman" w:cs="Times New Roman"/>
        </w:rPr>
        <w:t xml:space="preserve">, </w:t>
      </w:r>
      <w:proofErr w:type="spellStart"/>
      <w:r w:rsidRPr="00E64EE2">
        <w:rPr>
          <w:rFonts w:ascii="Times New Roman" w:hAnsi="Times New Roman" w:cs="Times New Roman"/>
        </w:rPr>
        <w:t>Noddings</w:t>
      </w:r>
      <w:proofErr w:type="spellEnd"/>
      <w:r w:rsidR="000D2743" w:rsidRPr="00E64EE2">
        <w:rPr>
          <w:rFonts w:ascii="Times New Roman" w:hAnsi="Times New Roman" w:cs="Times New Roman"/>
        </w:rPr>
        <w:t>’</w:t>
      </w:r>
      <w:r w:rsidR="00D81EC2">
        <w:rPr>
          <w:rFonts w:ascii="Times New Roman" w:hAnsi="Times New Roman" w:cs="Times New Roman"/>
        </w:rPr>
        <w:t xml:space="preserve"> </w:t>
      </w:r>
      <w:r w:rsidRPr="00E64EE2">
        <w:rPr>
          <w:rFonts w:ascii="Times New Roman" w:hAnsi="Times New Roman" w:cs="Times New Roman"/>
          <w:i/>
          <w:iCs/>
        </w:rPr>
        <w:t>Caring</w:t>
      </w:r>
      <w:r w:rsidRPr="00E64EE2">
        <w:rPr>
          <w:rFonts w:ascii="Times New Roman" w:hAnsi="Times New Roman" w:cs="Times New Roman"/>
        </w:rPr>
        <w:t>, Lorde</w:t>
      </w:r>
      <w:r w:rsidR="000D2743" w:rsidRPr="00E64EE2">
        <w:rPr>
          <w:rFonts w:ascii="Times New Roman" w:hAnsi="Times New Roman" w:cs="Times New Roman"/>
        </w:rPr>
        <w:t>’</w:t>
      </w:r>
      <w:r w:rsidRPr="00E64EE2">
        <w:rPr>
          <w:rFonts w:ascii="Times New Roman" w:hAnsi="Times New Roman" w:cs="Times New Roman"/>
        </w:rPr>
        <w:t>s critique of oppressive systems, Foucault</w:t>
      </w:r>
      <w:r w:rsidR="000D2743" w:rsidRPr="00E64EE2">
        <w:rPr>
          <w:rFonts w:ascii="Times New Roman" w:hAnsi="Times New Roman" w:cs="Times New Roman"/>
        </w:rPr>
        <w:t>’</w:t>
      </w:r>
      <w:r w:rsidRPr="00E64EE2">
        <w:rPr>
          <w:rFonts w:ascii="Times New Roman" w:hAnsi="Times New Roman" w:cs="Times New Roman"/>
        </w:rPr>
        <w:t>s panopticon, Spivak</w:t>
      </w:r>
      <w:r w:rsidR="000D2743" w:rsidRPr="00E64EE2">
        <w:rPr>
          <w:rFonts w:ascii="Times New Roman" w:hAnsi="Times New Roman" w:cs="Times New Roman"/>
        </w:rPr>
        <w:t>’</w:t>
      </w:r>
      <w:r w:rsidRPr="00E64EE2">
        <w:rPr>
          <w:rFonts w:ascii="Times New Roman" w:hAnsi="Times New Roman" w:cs="Times New Roman"/>
        </w:rPr>
        <w:t>s subaltern concept, and Bullough &amp; Bullough</w:t>
      </w:r>
      <w:r w:rsidR="000D2743" w:rsidRPr="00E64EE2">
        <w:rPr>
          <w:rFonts w:ascii="Times New Roman" w:hAnsi="Times New Roman" w:cs="Times New Roman"/>
        </w:rPr>
        <w:t>’</w:t>
      </w:r>
      <w:r w:rsidRPr="00E64EE2">
        <w:rPr>
          <w:rFonts w:ascii="Times New Roman" w:hAnsi="Times New Roman" w:cs="Times New Roman"/>
        </w:rPr>
        <w:t xml:space="preserve">s cross-dressing scholarship, the study demonstrates gender disguise—both explicit and implicit—is a radical resistance form challenging patriarchal order. Explicit cross-dressing in Chinese narratives breaks military/education gender barriers, redefines chastity, and asserts equal capacity for </w:t>
      </w:r>
      <w:r w:rsidR="00741E10" w:rsidRPr="00E64EE2">
        <w:rPr>
          <w:rFonts w:ascii="Times New Roman" w:hAnsi="Times New Roman" w:cs="Times New Roman"/>
        </w:rPr>
        <w:t>“</w:t>
      </w:r>
      <w:r w:rsidRPr="00E64EE2">
        <w:rPr>
          <w:rFonts w:ascii="Times New Roman" w:hAnsi="Times New Roman" w:cs="Times New Roman"/>
        </w:rPr>
        <w:t>masculine</w:t>
      </w:r>
      <w:r w:rsidR="00741E10" w:rsidRPr="00E64EE2">
        <w:rPr>
          <w:rFonts w:ascii="Times New Roman" w:hAnsi="Times New Roman" w:cs="Times New Roman"/>
        </w:rPr>
        <w:t>”</w:t>
      </w:r>
      <w:r w:rsidRPr="00E64EE2">
        <w:rPr>
          <w:rFonts w:ascii="Times New Roman" w:hAnsi="Times New Roman" w:cs="Times New Roman"/>
        </w:rPr>
        <w:t xml:space="preserve"> virtues. Implicit norm-</w:t>
      </w:r>
      <w:r w:rsidRPr="00E64EE2">
        <w:rPr>
          <w:rFonts w:ascii="Times New Roman" w:hAnsi="Times New Roman" w:cs="Times New Roman"/>
        </w:rPr>
        <w:lastRenderedPageBreak/>
        <w:t xml:space="preserve">defiance in Western texts subverts rationality/obedience norms through madness and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 exposing the insidious nature of patriarchal control.</w:t>
      </w:r>
    </w:p>
    <w:p w14:paraId="03134778" w14:textId="77777777" w:rsidR="00AF2DCC" w:rsidRPr="00E64EE2" w:rsidRDefault="00AF2DCC" w:rsidP="00E64EE2">
      <w:pPr>
        <w:spacing w:line="360" w:lineRule="auto"/>
        <w:ind w:firstLineChars="200" w:firstLine="480"/>
        <w:rPr>
          <w:rFonts w:ascii="Times New Roman" w:hAnsi="Times New Roman" w:cs="Times New Roman"/>
        </w:rPr>
      </w:pPr>
      <w:r w:rsidRPr="00E64EE2">
        <w:rPr>
          <w:rFonts w:ascii="Times New Roman" w:hAnsi="Times New Roman" w:cs="Times New Roman"/>
        </w:rPr>
        <w:t>This study has limitations: focus on a limited number of texts restricts generalizability; emphasis on literary texts neglects other cultural forms (film, music, art); insufficient exploration of gender intersections with race, class, and sexuality. Future research could include more texts from diverse cultures/time periods, expand to other cultural forms, and examine identity intersections.</w:t>
      </w:r>
    </w:p>
    <w:p w14:paraId="3F9864FF" w14:textId="651A8CE7" w:rsidR="001155A4" w:rsidRPr="001155A4" w:rsidRDefault="00AF2DCC" w:rsidP="00E64EE2">
      <w:pPr>
        <w:spacing w:line="360" w:lineRule="auto"/>
        <w:ind w:firstLineChars="200" w:firstLine="480"/>
      </w:pPr>
      <w:r w:rsidRPr="00E64EE2">
        <w:rPr>
          <w:rFonts w:ascii="Times New Roman" w:hAnsi="Times New Roman" w:cs="Times New Roman"/>
        </w:rPr>
        <w:t>Despite limitations, the essay contributes to feminist literary criticism and cross-cultural studies. Uncovering gender disguise</w:t>
      </w:r>
      <w:r w:rsidR="000D2743" w:rsidRPr="00E64EE2">
        <w:rPr>
          <w:rFonts w:ascii="Times New Roman" w:hAnsi="Times New Roman" w:cs="Times New Roman"/>
        </w:rPr>
        <w:t>’</w:t>
      </w:r>
      <w:r w:rsidRPr="00E64EE2">
        <w:rPr>
          <w:rFonts w:ascii="Times New Roman" w:hAnsi="Times New Roman" w:cs="Times New Roman"/>
        </w:rPr>
        <w:t xml:space="preserve">s hidden politics and </w:t>
      </w:r>
      <w:proofErr w:type="spellStart"/>
      <w:r w:rsidRPr="00E64EE2">
        <w:rPr>
          <w:rFonts w:ascii="Times New Roman" w:hAnsi="Times New Roman" w:cs="Times New Roman"/>
        </w:rPr>
        <w:t>internalised</w:t>
      </w:r>
      <w:proofErr w:type="spellEnd"/>
      <w:r w:rsidRPr="00E64EE2">
        <w:rPr>
          <w:rFonts w:ascii="Times New Roman" w:hAnsi="Times New Roman" w:cs="Times New Roman"/>
        </w:rPr>
        <w:t xml:space="preserve"> oppression</w:t>
      </w:r>
      <w:r w:rsidR="000D2743" w:rsidRPr="00E64EE2">
        <w:rPr>
          <w:rFonts w:ascii="Times New Roman" w:hAnsi="Times New Roman" w:cs="Times New Roman"/>
        </w:rPr>
        <w:t>’</w:t>
      </w:r>
      <w:r w:rsidRPr="00E64EE2">
        <w:rPr>
          <w:rFonts w:ascii="Times New Roman" w:hAnsi="Times New Roman" w:cs="Times New Roman"/>
        </w:rPr>
        <w:t>s role in women</w:t>
      </w:r>
      <w:r w:rsidR="000D2743" w:rsidRPr="00E64EE2">
        <w:rPr>
          <w:rFonts w:ascii="Times New Roman" w:hAnsi="Times New Roman" w:cs="Times New Roman"/>
        </w:rPr>
        <w:t>’</w:t>
      </w:r>
      <w:r w:rsidRPr="00E64EE2">
        <w:rPr>
          <w:rFonts w:ascii="Times New Roman" w:hAnsi="Times New Roman" w:cs="Times New Roman"/>
        </w:rPr>
        <w:t>s resistance enriches understanding of women</w:t>
      </w:r>
      <w:r w:rsidR="000D2743" w:rsidRPr="00E64EE2">
        <w:rPr>
          <w:rFonts w:ascii="Times New Roman" w:hAnsi="Times New Roman" w:cs="Times New Roman"/>
        </w:rPr>
        <w:t>’</w:t>
      </w:r>
      <w:r w:rsidRPr="00E64EE2">
        <w:rPr>
          <w:rFonts w:ascii="Times New Roman" w:hAnsi="Times New Roman" w:cs="Times New Roman"/>
        </w:rPr>
        <w:t>s autonomous struggles. It highlights cross-cultural analysis</w:t>
      </w:r>
      <w:r w:rsidR="000D2743" w:rsidRPr="00E64EE2">
        <w:rPr>
          <w:rFonts w:ascii="Times New Roman" w:hAnsi="Times New Roman" w:cs="Times New Roman"/>
        </w:rPr>
        <w:t>’</w:t>
      </w:r>
      <w:r w:rsidRPr="00E64EE2">
        <w:rPr>
          <w:rFonts w:ascii="Times New Roman" w:hAnsi="Times New Roman" w:cs="Times New Roman"/>
        </w:rPr>
        <w:t>s importance, demonstrating universal underpinnings of women</w:t>
      </w:r>
      <w:r w:rsidR="000D2743" w:rsidRPr="00E64EE2">
        <w:rPr>
          <w:rFonts w:ascii="Times New Roman" w:hAnsi="Times New Roman" w:cs="Times New Roman"/>
        </w:rPr>
        <w:t>’</w:t>
      </w:r>
      <w:r w:rsidRPr="00E64EE2">
        <w:rPr>
          <w:rFonts w:ascii="Times New Roman" w:hAnsi="Times New Roman" w:cs="Times New Roman"/>
        </w:rPr>
        <w:t>s autonomy struggles. In an era of global interconnectedness, this understanding fosters women</w:t>
      </w:r>
      <w:r w:rsidR="000D2743" w:rsidRPr="00E64EE2">
        <w:rPr>
          <w:rFonts w:ascii="Times New Roman" w:hAnsi="Times New Roman" w:cs="Times New Roman"/>
        </w:rPr>
        <w:t>’</w:t>
      </w:r>
      <w:r w:rsidRPr="00E64EE2">
        <w:rPr>
          <w:rFonts w:ascii="Times New Roman" w:hAnsi="Times New Roman" w:cs="Times New Roman"/>
        </w:rPr>
        <w:t>s solidarity and paves the way for a more inclusive world.</w:t>
      </w:r>
    </w:p>
    <w:p w14:paraId="1CE8551C" w14:textId="77777777" w:rsidR="001155A4" w:rsidRDefault="001155A4" w:rsidP="00E64EE2">
      <w:pPr>
        <w:spacing w:line="360" w:lineRule="auto"/>
      </w:pPr>
    </w:p>
    <w:p w14:paraId="615BD9B2" w14:textId="77777777" w:rsidR="006E756A" w:rsidRDefault="006E756A" w:rsidP="00E64EE2">
      <w:pPr>
        <w:spacing w:line="360" w:lineRule="auto"/>
      </w:pPr>
    </w:p>
    <w:p w14:paraId="5E617AD3" w14:textId="77777777" w:rsidR="006E756A" w:rsidRPr="001155A4" w:rsidRDefault="006E756A" w:rsidP="00E64EE2">
      <w:pPr>
        <w:spacing w:line="360" w:lineRule="auto"/>
      </w:pPr>
    </w:p>
    <w:p w14:paraId="0C71B96E" w14:textId="7B47AE1C" w:rsidR="00AF2DCC" w:rsidRPr="00E64EE2" w:rsidRDefault="00AA27D7" w:rsidP="00E64EE2">
      <w:pPr>
        <w:spacing w:line="360" w:lineRule="auto"/>
        <w:rPr>
          <w:rFonts w:ascii="Times New Roman" w:hAnsi="Times New Roman" w:cs="Times New Roman"/>
          <w:b/>
          <w:bCs/>
          <w:sz w:val="28"/>
          <w:szCs w:val="28"/>
        </w:rPr>
      </w:pPr>
      <w:r>
        <w:rPr>
          <w:rFonts w:ascii="Times New Roman" w:hAnsi="Times New Roman" w:cs="Times New Roman"/>
          <w:noProof/>
        </w:rPr>
        <w:drawing>
          <wp:anchor distT="0" distB="0" distL="114300" distR="114300" simplePos="0" relativeHeight="251658240" behindDoc="0" locked="0" layoutInCell="1" allowOverlap="1" wp14:anchorId="42082BE2" wp14:editId="56534687">
            <wp:simplePos x="0" y="0"/>
            <wp:positionH relativeFrom="column">
              <wp:posOffset>3175</wp:posOffset>
            </wp:positionH>
            <wp:positionV relativeFrom="paragraph">
              <wp:posOffset>470535</wp:posOffset>
            </wp:positionV>
            <wp:extent cx="5340985" cy="2821940"/>
            <wp:effectExtent l="0" t="0" r="5715" b="0"/>
            <wp:wrapSquare wrapText="bothSides"/>
            <wp:docPr id="18825825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82521" name="图片 1882582521"/>
                    <pic:cNvPicPr/>
                  </pic:nvPicPr>
                  <pic:blipFill>
                    <a:blip r:embed="rId4">
                      <a:extLst>
                        <a:ext uri="{28A0092B-C50C-407E-A947-70E740481C1C}">
                          <a14:useLocalDpi xmlns:a14="http://schemas.microsoft.com/office/drawing/2010/main" val="0"/>
                        </a:ext>
                      </a:extLst>
                    </a:blip>
                    <a:stretch>
                      <a:fillRect/>
                    </a:stretch>
                  </pic:blipFill>
                  <pic:spPr>
                    <a:xfrm>
                      <a:off x="0" y="0"/>
                      <a:ext cx="5340985" cy="2821940"/>
                    </a:xfrm>
                    <a:prstGeom prst="rect">
                      <a:avLst/>
                    </a:prstGeom>
                  </pic:spPr>
                </pic:pic>
              </a:graphicData>
            </a:graphic>
            <wp14:sizeRelH relativeFrom="margin">
              <wp14:pctWidth>0</wp14:pctWidth>
            </wp14:sizeRelH>
            <wp14:sizeRelV relativeFrom="margin">
              <wp14:pctHeight>0</wp14:pctHeight>
            </wp14:sizeRelV>
          </wp:anchor>
        </w:drawing>
      </w:r>
      <w:r w:rsidR="00E64EE2" w:rsidRPr="00E64EE2">
        <w:rPr>
          <w:rFonts w:ascii="Times New Roman" w:hAnsi="Times New Roman" w:cs="Times New Roman"/>
          <w:b/>
          <w:bCs/>
          <w:sz w:val="28"/>
          <w:szCs w:val="28"/>
        </w:rPr>
        <w:t xml:space="preserve">7 </w:t>
      </w:r>
      <w:r w:rsidR="00AF2DCC" w:rsidRPr="00E64EE2">
        <w:rPr>
          <w:rFonts w:ascii="Times New Roman" w:hAnsi="Times New Roman" w:cs="Times New Roman"/>
          <w:b/>
          <w:bCs/>
          <w:sz w:val="28"/>
          <w:szCs w:val="28"/>
        </w:rPr>
        <w:t>References</w:t>
      </w:r>
    </w:p>
    <w:p w14:paraId="68833EC6" w14:textId="756C6FBA" w:rsidR="00AA27D7" w:rsidRDefault="00AA27D7" w:rsidP="00E64EE2">
      <w:pPr>
        <w:spacing w:line="360" w:lineRule="auto"/>
        <w:rPr>
          <w:rFonts w:ascii="Times New Roman" w:hAnsi="Times New Roman" w:cs="Times New Roman"/>
        </w:rPr>
      </w:pPr>
      <w:bookmarkStart w:id="22" w:name="OLE_LINK1"/>
      <w:r>
        <w:rPr>
          <w:rFonts w:ascii="Times New Roman" w:hAnsi="Times New Roman" w:cs="Times New Roman"/>
          <w:noProof/>
        </w:rPr>
        <w:lastRenderedPageBreak/>
        <w:drawing>
          <wp:anchor distT="0" distB="0" distL="114300" distR="114300" simplePos="0" relativeHeight="251659264" behindDoc="0" locked="0" layoutInCell="1" allowOverlap="1" wp14:anchorId="5C071CD1" wp14:editId="0A8C5FCE">
            <wp:simplePos x="0" y="0"/>
            <wp:positionH relativeFrom="column">
              <wp:posOffset>3175</wp:posOffset>
            </wp:positionH>
            <wp:positionV relativeFrom="paragraph">
              <wp:posOffset>13970</wp:posOffset>
            </wp:positionV>
            <wp:extent cx="5370195" cy="8839200"/>
            <wp:effectExtent l="0" t="0" r="1905" b="0"/>
            <wp:wrapSquare wrapText="bothSides"/>
            <wp:docPr id="12309876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87638" name="图片 1230987638"/>
                    <pic:cNvPicPr/>
                  </pic:nvPicPr>
                  <pic:blipFill>
                    <a:blip r:embed="rId5">
                      <a:extLst>
                        <a:ext uri="{28A0092B-C50C-407E-A947-70E740481C1C}">
                          <a14:useLocalDpi xmlns:a14="http://schemas.microsoft.com/office/drawing/2010/main" val="0"/>
                        </a:ext>
                      </a:extLst>
                    </a:blip>
                    <a:stretch>
                      <a:fillRect/>
                    </a:stretch>
                  </pic:blipFill>
                  <pic:spPr>
                    <a:xfrm>
                      <a:off x="0" y="0"/>
                      <a:ext cx="5370195" cy="8839200"/>
                    </a:xfrm>
                    <a:prstGeom prst="rect">
                      <a:avLst/>
                    </a:prstGeom>
                  </pic:spPr>
                </pic:pic>
              </a:graphicData>
            </a:graphic>
            <wp14:sizeRelH relativeFrom="margin">
              <wp14:pctWidth>0</wp14:pctWidth>
            </wp14:sizeRelH>
            <wp14:sizeRelV relativeFrom="margin">
              <wp14:pctHeight>0</wp14:pctHeight>
            </wp14:sizeRelV>
          </wp:anchor>
        </w:drawing>
      </w:r>
    </w:p>
    <w:p w14:paraId="7FEA0DB3" w14:textId="2CEEC267" w:rsidR="00AA27D7" w:rsidRDefault="00AA27D7" w:rsidP="00E64EE2">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0288" behindDoc="0" locked="0" layoutInCell="1" allowOverlap="1" wp14:anchorId="5EA4C49B" wp14:editId="3A0F2B1D">
            <wp:simplePos x="0" y="0"/>
            <wp:positionH relativeFrom="column">
              <wp:posOffset>3175</wp:posOffset>
            </wp:positionH>
            <wp:positionV relativeFrom="paragraph">
              <wp:posOffset>13970</wp:posOffset>
            </wp:positionV>
            <wp:extent cx="5370195" cy="1915795"/>
            <wp:effectExtent l="0" t="0" r="1905" b="1905"/>
            <wp:wrapSquare wrapText="bothSides"/>
            <wp:docPr id="20587356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735641" name="图片 2058735641"/>
                    <pic:cNvPicPr/>
                  </pic:nvPicPr>
                  <pic:blipFill>
                    <a:blip r:embed="rId6">
                      <a:extLst>
                        <a:ext uri="{28A0092B-C50C-407E-A947-70E740481C1C}">
                          <a14:useLocalDpi xmlns:a14="http://schemas.microsoft.com/office/drawing/2010/main" val="0"/>
                        </a:ext>
                      </a:extLst>
                    </a:blip>
                    <a:stretch>
                      <a:fillRect/>
                    </a:stretch>
                  </pic:blipFill>
                  <pic:spPr>
                    <a:xfrm>
                      <a:off x="0" y="0"/>
                      <a:ext cx="5370195" cy="1915795"/>
                    </a:xfrm>
                    <a:prstGeom prst="rect">
                      <a:avLst/>
                    </a:prstGeom>
                  </pic:spPr>
                </pic:pic>
              </a:graphicData>
            </a:graphic>
            <wp14:sizeRelH relativeFrom="margin">
              <wp14:pctWidth>0</wp14:pctWidth>
            </wp14:sizeRelH>
            <wp14:sizeRelV relativeFrom="margin">
              <wp14:pctHeight>0</wp14:pctHeight>
            </wp14:sizeRelV>
          </wp:anchor>
        </w:drawing>
      </w:r>
    </w:p>
    <w:p w14:paraId="4EA70BE8" w14:textId="77777777" w:rsidR="00AA27D7" w:rsidRDefault="00AA27D7" w:rsidP="00E64EE2">
      <w:pPr>
        <w:spacing w:line="360" w:lineRule="auto"/>
        <w:rPr>
          <w:rFonts w:ascii="Times New Roman" w:hAnsi="Times New Roman" w:cs="Times New Roman"/>
        </w:rPr>
      </w:pPr>
    </w:p>
    <w:p w14:paraId="54B13019" w14:textId="77777777" w:rsidR="00AA27D7" w:rsidRDefault="00AA27D7" w:rsidP="00E64EE2">
      <w:pPr>
        <w:spacing w:line="360" w:lineRule="auto"/>
        <w:rPr>
          <w:rFonts w:ascii="Times New Roman" w:hAnsi="Times New Roman" w:cs="Times New Roman"/>
        </w:rPr>
      </w:pPr>
    </w:p>
    <w:p w14:paraId="08BD3BBC" w14:textId="77777777" w:rsidR="00AA27D7" w:rsidRDefault="00AA27D7" w:rsidP="00E64EE2">
      <w:pPr>
        <w:spacing w:line="360" w:lineRule="auto"/>
        <w:rPr>
          <w:rFonts w:ascii="Times New Roman" w:hAnsi="Times New Roman" w:cs="Times New Roman"/>
        </w:rPr>
      </w:pPr>
    </w:p>
    <w:p w14:paraId="203FD39B" w14:textId="77777777" w:rsidR="00AA27D7" w:rsidRDefault="00AA27D7" w:rsidP="00E64EE2">
      <w:pPr>
        <w:spacing w:line="360" w:lineRule="auto"/>
        <w:rPr>
          <w:rFonts w:ascii="Times New Roman" w:hAnsi="Times New Roman" w:cs="Times New Roman"/>
        </w:rPr>
      </w:pPr>
    </w:p>
    <w:p w14:paraId="2A387578" w14:textId="77777777" w:rsidR="00AA27D7" w:rsidRDefault="00AA27D7" w:rsidP="00E64EE2">
      <w:pPr>
        <w:spacing w:line="360" w:lineRule="auto"/>
        <w:rPr>
          <w:rFonts w:ascii="Times New Roman" w:hAnsi="Times New Roman" w:cs="Times New Roman"/>
        </w:rPr>
      </w:pPr>
    </w:p>
    <w:p w14:paraId="26874A50" w14:textId="77777777" w:rsidR="00AA27D7" w:rsidRDefault="00AA27D7" w:rsidP="00E64EE2">
      <w:pPr>
        <w:spacing w:line="360" w:lineRule="auto"/>
        <w:rPr>
          <w:rFonts w:ascii="Times New Roman" w:hAnsi="Times New Roman" w:cs="Times New Roman"/>
        </w:rPr>
      </w:pPr>
    </w:p>
    <w:p w14:paraId="7622BDA5" w14:textId="77777777" w:rsidR="00AA27D7" w:rsidRDefault="00AA27D7" w:rsidP="00E64EE2">
      <w:pPr>
        <w:spacing w:line="360" w:lineRule="auto"/>
        <w:rPr>
          <w:rFonts w:ascii="Times New Roman" w:hAnsi="Times New Roman" w:cs="Times New Roman"/>
        </w:rPr>
      </w:pPr>
    </w:p>
    <w:p w14:paraId="358DC168" w14:textId="77777777" w:rsidR="00AA27D7" w:rsidRDefault="00AA27D7" w:rsidP="00E64EE2">
      <w:pPr>
        <w:spacing w:line="360" w:lineRule="auto"/>
        <w:rPr>
          <w:rFonts w:ascii="Times New Roman" w:hAnsi="Times New Roman" w:cs="Times New Roman"/>
        </w:rPr>
      </w:pPr>
    </w:p>
    <w:p w14:paraId="16F118AC" w14:textId="77777777" w:rsidR="00AA27D7" w:rsidRDefault="00AA27D7" w:rsidP="00E64EE2">
      <w:pPr>
        <w:spacing w:line="360" w:lineRule="auto"/>
        <w:rPr>
          <w:rFonts w:ascii="Times New Roman" w:hAnsi="Times New Roman" w:cs="Times New Roman"/>
        </w:rPr>
      </w:pPr>
    </w:p>
    <w:p w14:paraId="1A6FE1A9" w14:textId="77777777" w:rsidR="00AA27D7" w:rsidRDefault="00AA27D7" w:rsidP="00E64EE2">
      <w:pPr>
        <w:spacing w:line="360" w:lineRule="auto"/>
        <w:rPr>
          <w:rFonts w:ascii="Times New Roman" w:hAnsi="Times New Roman" w:cs="Times New Roman"/>
        </w:rPr>
      </w:pPr>
    </w:p>
    <w:p w14:paraId="57444EC5" w14:textId="77777777" w:rsidR="00AA27D7" w:rsidRDefault="00AA27D7" w:rsidP="00E64EE2">
      <w:pPr>
        <w:spacing w:line="360" w:lineRule="auto"/>
        <w:rPr>
          <w:rFonts w:ascii="Times New Roman" w:hAnsi="Times New Roman" w:cs="Times New Roman"/>
        </w:rPr>
      </w:pPr>
    </w:p>
    <w:bookmarkEnd w:id="22"/>
    <w:p w14:paraId="7A915B6D" w14:textId="77777777" w:rsidR="00AA27D7" w:rsidRDefault="00AA27D7" w:rsidP="00E64EE2">
      <w:pPr>
        <w:spacing w:line="360" w:lineRule="auto"/>
        <w:rPr>
          <w:rFonts w:ascii="Times New Roman" w:hAnsi="Times New Roman" w:cs="Times New Roman"/>
        </w:rPr>
      </w:pPr>
    </w:p>
    <w:sectPr w:rsidR="00AA27D7"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5A4"/>
    <w:rsid w:val="00037253"/>
    <w:rsid w:val="0004682D"/>
    <w:rsid w:val="000D2743"/>
    <w:rsid w:val="00107F1C"/>
    <w:rsid w:val="001155A4"/>
    <w:rsid w:val="00235487"/>
    <w:rsid w:val="002E0442"/>
    <w:rsid w:val="003C19AE"/>
    <w:rsid w:val="00461CED"/>
    <w:rsid w:val="004A10C8"/>
    <w:rsid w:val="004D0E8C"/>
    <w:rsid w:val="005C324E"/>
    <w:rsid w:val="005E0092"/>
    <w:rsid w:val="00680B4C"/>
    <w:rsid w:val="00682F65"/>
    <w:rsid w:val="0068736B"/>
    <w:rsid w:val="006A4AFE"/>
    <w:rsid w:val="006E017A"/>
    <w:rsid w:val="006E756A"/>
    <w:rsid w:val="00741E10"/>
    <w:rsid w:val="00780F38"/>
    <w:rsid w:val="007C4777"/>
    <w:rsid w:val="007F74F5"/>
    <w:rsid w:val="00831584"/>
    <w:rsid w:val="008550F4"/>
    <w:rsid w:val="008D6BB1"/>
    <w:rsid w:val="00902135"/>
    <w:rsid w:val="00951755"/>
    <w:rsid w:val="009E7CA1"/>
    <w:rsid w:val="00AA27D7"/>
    <w:rsid w:val="00AC4113"/>
    <w:rsid w:val="00AF2DCC"/>
    <w:rsid w:val="00B10CFB"/>
    <w:rsid w:val="00B23BF3"/>
    <w:rsid w:val="00B52012"/>
    <w:rsid w:val="00B97689"/>
    <w:rsid w:val="00BA75D3"/>
    <w:rsid w:val="00BD2DDB"/>
    <w:rsid w:val="00C31C9E"/>
    <w:rsid w:val="00CA2829"/>
    <w:rsid w:val="00CD39EB"/>
    <w:rsid w:val="00D81EC2"/>
    <w:rsid w:val="00DA1EFE"/>
    <w:rsid w:val="00DB0BB5"/>
    <w:rsid w:val="00DC5A5A"/>
    <w:rsid w:val="00E06801"/>
    <w:rsid w:val="00E64EE2"/>
    <w:rsid w:val="00EB122E"/>
    <w:rsid w:val="00EE3D29"/>
    <w:rsid w:val="00F2500B"/>
    <w:rsid w:val="00FE6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4E06"/>
  <w15:chartTrackingRefBased/>
  <w15:docId w15:val="{8FAA10F6-E336-E64E-9B09-FF66DA54C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1155A4"/>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1155A4"/>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unhideWhenUsed/>
    <w:qFormat/>
    <w:rsid w:val="001155A4"/>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1155A4"/>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1155A4"/>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1155A4"/>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1155A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155A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155A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155A4"/>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1155A4"/>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rsid w:val="001155A4"/>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1155A4"/>
    <w:rPr>
      <w:rFonts w:cstheme="majorBidi"/>
      <w:color w:val="2E74B5" w:themeColor="accent1" w:themeShade="BF"/>
      <w:sz w:val="28"/>
      <w:szCs w:val="28"/>
    </w:rPr>
  </w:style>
  <w:style w:type="character" w:customStyle="1" w:styleId="50">
    <w:name w:val="标题 5 字符"/>
    <w:basedOn w:val="a0"/>
    <w:link w:val="5"/>
    <w:uiPriority w:val="9"/>
    <w:semiHidden/>
    <w:rsid w:val="001155A4"/>
    <w:rPr>
      <w:rFonts w:cstheme="majorBidi"/>
      <w:color w:val="2E74B5" w:themeColor="accent1" w:themeShade="BF"/>
    </w:rPr>
  </w:style>
  <w:style w:type="character" w:customStyle="1" w:styleId="60">
    <w:name w:val="标题 6 字符"/>
    <w:basedOn w:val="a0"/>
    <w:link w:val="6"/>
    <w:uiPriority w:val="9"/>
    <w:semiHidden/>
    <w:rsid w:val="001155A4"/>
    <w:rPr>
      <w:rFonts w:cstheme="majorBidi"/>
      <w:b/>
      <w:bCs/>
      <w:color w:val="2E74B5" w:themeColor="accent1" w:themeShade="BF"/>
    </w:rPr>
  </w:style>
  <w:style w:type="character" w:customStyle="1" w:styleId="70">
    <w:name w:val="标题 7 字符"/>
    <w:basedOn w:val="a0"/>
    <w:link w:val="7"/>
    <w:uiPriority w:val="9"/>
    <w:semiHidden/>
    <w:rsid w:val="001155A4"/>
    <w:rPr>
      <w:rFonts w:cstheme="majorBidi"/>
      <w:b/>
      <w:bCs/>
      <w:color w:val="595959" w:themeColor="text1" w:themeTint="A6"/>
    </w:rPr>
  </w:style>
  <w:style w:type="character" w:customStyle="1" w:styleId="80">
    <w:name w:val="标题 8 字符"/>
    <w:basedOn w:val="a0"/>
    <w:link w:val="8"/>
    <w:uiPriority w:val="9"/>
    <w:semiHidden/>
    <w:rsid w:val="001155A4"/>
    <w:rPr>
      <w:rFonts w:cstheme="majorBidi"/>
      <w:color w:val="595959" w:themeColor="text1" w:themeTint="A6"/>
    </w:rPr>
  </w:style>
  <w:style w:type="character" w:customStyle="1" w:styleId="90">
    <w:name w:val="标题 9 字符"/>
    <w:basedOn w:val="a0"/>
    <w:link w:val="9"/>
    <w:uiPriority w:val="9"/>
    <w:semiHidden/>
    <w:rsid w:val="001155A4"/>
    <w:rPr>
      <w:rFonts w:eastAsiaTheme="majorEastAsia" w:cstheme="majorBidi"/>
      <w:color w:val="595959" w:themeColor="text1" w:themeTint="A6"/>
    </w:rPr>
  </w:style>
  <w:style w:type="paragraph" w:styleId="a3">
    <w:name w:val="Title"/>
    <w:basedOn w:val="a"/>
    <w:next w:val="a"/>
    <w:link w:val="a4"/>
    <w:uiPriority w:val="10"/>
    <w:qFormat/>
    <w:rsid w:val="001155A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155A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155A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155A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155A4"/>
    <w:pPr>
      <w:spacing w:before="160" w:after="160"/>
      <w:jc w:val="center"/>
    </w:pPr>
    <w:rPr>
      <w:i/>
      <w:iCs/>
      <w:color w:val="404040" w:themeColor="text1" w:themeTint="BF"/>
    </w:rPr>
  </w:style>
  <w:style w:type="character" w:customStyle="1" w:styleId="a8">
    <w:name w:val="引用 字符"/>
    <w:basedOn w:val="a0"/>
    <w:link w:val="a7"/>
    <w:uiPriority w:val="29"/>
    <w:rsid w:val="001155A4"/>
    <w:rPr>
      <w:i/>
      <w:iCs/>
      <w:color w:val="404040" w:themeColor="text1" w:themeTint="BF"/>
    </w:rPr>
  </w:style>
  <w:style w:type="paragraph" w:styleId="a9">
    <w:name w:val="List Paragraph"/>
    <w:basedOn w:val="a"/>
    <w:uiPriority w:val="34"/>
    <w:qFormat/>
    <w:rsid w:val="001155A4"/>
    <w:pPr>
      <w:ind w:left="720"/>
      <w:contextualSpacing/>
    </w:pPr>
  </w:style>
  <w:style w:type="character" w:styleId="aa">
    <w:name w:val="Intense Emphasis"/>
    <w:basedOn w:val="a0"/>
    <w:uiPriority w:val="21"/>
    <w:qFormat/>
    <w:rsid w:val="001155A4"/>
    <w:rPr>
      <w:i/>
      <w:iCs/>
      <w:color w:val="2E74B5" w:themeColor="accent1" w:themeShade="BF"/>
    </w:rPr>
  </w:style>
  <w:style w:type="paragraph" w:styleId="ab">
    <w:name w:val="Intense Quote"/>
    <w:basedOn w:val="a"/>
    <w:next w:val="a"/>
    <w:link w:val="ac"/>
    <w:uiPriority w:val="30"/>
    <w:qFormat/>
    <w:rsid w:val="001155A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1155A4"/>
    <w:rPr>
      <w:i/>
      <w:iCs/>
      <w:color w:val="2E74B5" w:themeColor="accent1" w:themeShade="BF"/>
    </w:rPr>
  </w:style>
  <w:style w:type="character" w:styleId="ad">
    <w:name w:val="Intense Reference"/>
    <w:basedOn w:val="a0"/>
    <w:uiPriority w:val="32"/>
    <w:qFormat/>
    <w:rsid w:val="001155A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18</Pages>
  <Words>4732</Words>
  <Characters>26976</Characters>
  <Application>Microsoft Office Word</Application>
  <DocSecurity>0</DocSecurity>
  <Lines>224</Lines>
  <Paragraphs>63</Paragraphs>
  <ScaleCrop>false</ScaleCrop>
  <Company/>
  <LinksUpToDate>false</LinksUpToDate>
  <CharactersWithSpaces>31645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30</cp:revision>
  <dcterms:created xsi:type="dcterms:W3CDTF">2026-01-17T12:11:00Z</dcterms:created>
  <dcterms:modified xsi:type="dcterms:W3CDTF">2026-01-20T11:17:00Z</dcterms:modified>
</cp:coreProperties>
</file>