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2258F" w14:textId="77777777" w:rsidR="008F516C" w:rsidRPr="008F516C" w:rsidRDefault="008F516C" w:rsidP="008F516C">
      <w:pPr>
        <w:spacing w:after="120" w:line="360" w:lineRule="auto"/>
        <w:rPr>
          <w:rFonts w:eastAsia="Aptos" w:cs="Arial"/>
          <w:sz w:val="40"/>
          <w:szCs w:val="40"/>
        </w:rPr>
      </w:pPr>
      <w:r w:rsidRPr="008F516C">
        <w:rPr>
          <w:rFonts w:eastAsia="Aptos" w:cs="Arial"/>
          <w:sz w:val="40"/>
          <w:szCs w:val="40"/>
        </w:rPr>
        <w:t>Student name: Syeda Sadaf Jabeen</w:t>
      </w:r>
    </w:p>
    <w:p w14:paraId="01279906" w14:textId="77777777" w:rsidR="008F516C" w:rsidRPr="008F516C" w:rsidRDefault="008F516C" w:rsidP="008F516C">
      <w:pPr>
        <w:spacing w:after="120" w:line="360" w:lineRule="auto"/>
        <w:rPr>
          <w:rFonts w:eastAsia="Aptos" w:cs="Arial"/>
          <w:sz w:val="40"/>
          <w:szCs w:val="40"/>
        </w:rPr>
      </w:pPr>
      <w:r w:rsidRPr="008F516C">
        <w:rPr>
          <w:rFonts w:eastAsia="Aptos" w:cs="Arial"/>
          <w:sz w:val="40"/>
          <w:szCs w:val="40"/>
        </w:rPr>
        <w:t>Student ID number: 2310935</w:t>
      </w:r>
    </w:p>
    <w:p w14:paraId="672625E3" w14:textId="69266E42" w:rsidR="008F516C" w:rsidRPr="008F516C" w:rsidRDefault="008F516C" w:rsidP="008F516C">
      <w:pPr>
        <w:spacing w:after="120" w:line="360" w:lineRule="auto"/>
        <w:rPr>
          <w:rFonts w:eastAsia="Aptos" w:cs="Arial"/>
          <w:sz w:val="40"/>
          <w:szCs w:val="40"/>
        </w:rPr>
      </w:pPr>
      <w:r w:rsidRPr="008F516C">
        <w:rPr>
          <w:rFonts w:eastAsia="Aptos" w:cs="Arial"/>
          <w:sz w:val="40"/>
          <w:szCs w:val="40"/>
        </w:rPr>
        <w:t xml:space="preserve">Module: </w:t>
      </w:r>
      <w:r w:rsidR="00330139" w:rsidRPr="00330139">
        <w:rPr>
          <w:rFonts w:eastAsia="Aptos" w:cs="Arial"/>
          <w:sz w:val="40"/>
          <w:szCs w:val="40"/>
        </w:rPr>
        <w:t>Independent Project</w:t>
      </w:r>
    </w:p>
    <w:p w14:paraId="3D8863D6" w14:textId="2FF30E17" w:rsidR="008F516C" w:rsidRPr="008F516C" w:rsidRDefault="008F516C" w:rsidP="008F516C">
      <w:pPr>
        <w:spacing w:after="120" w:line="360" w:lineRule="auto"/>
        <w:rPr>
          <w:rFonts w:eastAsia="Aptos" w:cs="Arial"/>
          <w:sz w:val="40"/>
          <w:szCs w:val="40"/>
        </w:rPr>
      </w:pPr>
      <w:r w:rsidRPr="008F516C">
        <w:rPr>
          <w:rFonts w:eastAsia="Aptos" w:cs="Arial"/>
          <w:sz w:val="40"/>
          <w:szCs w:val="40"/>
        </w:rPr>
        <w:t xml:space="preserve">Module code: </w:t>
      </w:r>
      <w:r w:rsidR="00177B66" w:rsidRPr="00177B66">
        <w:rPr>
          <w:rFonts w:eastAsia="Aptos" w:cs="Arial"/>
          <w:sz w:val="40"/>
          <w:szCs w:val="40"/>
        </w:rPr>
        <w:t>BMHP6020</w:t>
      </w:r>
    </w:p>
    <w:p w14:paraId="346ADD0A" w14:textId="68A5FF69" w:rsidR="008F516C" w:rsidRPr="008F516C" w:rsidRDefault="008F516C" w:rsidP="008F516C">
      <w:pPr>
        <w:spacing w:after="120" w:line="360" w:lineRule="auto"/>
        <w:rPr>
          <w:rFonts w:eastAsia="Aptos" w:cs="Arial"/>
          <w:sz w:val="40"/>
          <w:szCs w:val="40"/>
        </w:rPr>
      </w:pPr>
      <w:r w:rsidRPr="008F516C">
        <w:rPr>
          <w:rFonts w:eastAsia="Aptos" w:cs="Arial"/>
          <w:sz w:val="40"/>
          <w:szCs w:val="40"/>
        </w:rPr>
        <w:t xml:space="preserve">Lecturer name: </w:t>
      </w:r>
      <w:r w:rsidR="003E02DB">
        <w:rPr>
          <w:rFonts w:eastAsia="Aptos" w:cs="Arial"/>
          <w:sz w:val="40"/>
          <w:szCs w:val="40"/>
        </w:rPr>
        <w:t>Chloe Harries</w:t>
      </w:r>
    </w:p>
    <w:p w14:paraId="02AE8960" w14:textId="24C748AB" w:rsidR="008F516C" w:rsidRPr="008F516C" w:rsidRDefault="008F516C" w:rsidP="008F516C">
      <w:pPr>
        <w:spacing w:after="120" w:line="360" w:lineRule="auto"/>
        <w:rPr>
          <w:rFonts w:eastAsia="Aptos" w:cs="Arial"/>
          <w:sz w:val="40"/>
          <w:szCs w:val="40"/>
        </w:rPr>
      </w:pPr>
      <w:r w:rsidRPr="008F516C">
        <w:rPr>
          <w:rFonts w:eastAsia="Aptos" w:cs="Arial"/>
          <w:sz w:val="40"/>
          <w:szCs w:val="40"/>
        </w:rPr>
        <w:t xml:space="preserve">Assignment Title: </w:t>
      </w:r>
      <w:r w:rsidR="00BE74B0" w:rsidRPr="00BE74B0">
        <w:rPr>
          <w:rFonts w:eastAsia="Aptos" w:cs="Arial"/>
          <w:sz w:val="40"/>
          <w:szCs w:val="40"/>
        </w:rPr>
        <w:t xml:space="preserve">Element 2 </w:t>
      </w:r>
      <w:r w:rsidR="00BE74B0">
        <w:rPr>
          <w:rFonts w:eastAsia="Aptos" w:cs="Arial"/>
          <w:sz w:val="40"/>
          <w:szCs w:val="40"/>
        </w:rPr>
        <w:t xml:space="preserve">- </w:t>
      </w:r>
      <w:r w:rsidR="00BE74B0" w:rsidRPr="00BE74B0">
        <w:rPr>
          <w:rFonts w:eastAsia="Aptos" w:cs="Arial"/>
          <w:sz w:val="40"/>
          <w:szCs w:val="40"/>
        </w:rPr>
        <w:t>Academic Methods Poster</w:t>
      </w:r>
    </w:p>
    <w:p w14:paraId="0DC15BEB" w14:textId="3EED4A4E" w:rsidR="00FF4ED0" w:rsidRDefault="00FF4ED0">
      <w:r>
        <w:br w:type="page"/>
      </w:r>
    </w:p>
    <w:tbl>
      <w:tblPr>
        <w:tblW w:w="15850" w:type="dxa"/>
        <w:jc w:val="center"/>
        <w:tblLayout w:type="fixed"/>
        <w:tblLook w:val="04A0" w:firstRow="1" w:lastRow="0" w:firstColumn="1" w:lastColumn="0" w:noHBand="0" w:noVBand="1"/>
      </w:tblPr>
      <w:tblGrid>
        <w:gridCol w:w="7913"/>
        <w:gridCol w:w="7913"/>
        <w:gridCol w:w="24"/>
      </w:tblGrid>
      <w:tr w:rsidR="00426DDF" w14:paraId="6F507607" w14:textId="77777777" w:rsidTr="00FF4ED0">
        <w:trPr>
          <w:gridAfter w:val="1"/>
          <w:wAfter w:w="24" w:type="dxa"/>
          <w:jc w:val="center"/>
        </w:trPr>
        <w:tc>
          <w:tcPr>
            <w:tcW w:w="7913" w:type="dxa"/>
            <w:tcBorders>
              <w:top w:val="single" w:sz="12" w:space="0" w:color="17324D"/>
              <w:left w:val="single" w:sz="12" w:space="0" w:color="17324D"/>
              <w:bottom w:val="single" w:sz="12" w:space="0" w:color="17324D"/>
              <w:right w:val="single" w:sz="12" w:space="0" w:color="17324D"/>
            </w:tcBorders>
            <w:shd w:val="clear" w:color="auto" w:fill="17324D"/>
            <w:tcMar>
              <w:top w:w="80" w:type="dxa"/>
              <w:left w:w="120" w:type="dxa"/>
              <w:bottom w:w="80" w:type="dxa"/>
              <w:right w:w="120" w:type="dxa"/>
            </w:tcMar>
          </w:tcPr>
          <w:p w14:paraId="12F585FF" w14:textId="6DE1E2A9" w:rsidR="00426DDF" w:rsidRDefault="00EA66FD">
            <w:r>
              <w:rPr>
                <w:b/>
                <w:color w:val="FFFFFF"/>
                <w:sz w:val="32"/>
              </w:rPr>
              <w:lastRenderedPageBreak/>
              <w:t>Methods and Search Strategy Academic Poster</w:t>
            </w:r>
            <w:r>
              <w:rPr>
                <w:color w:val="FFFFFF"/>
                <w:sz w:val="18"/>
              </w:rPr>
              <w:br/>
              <w:t>Cultural competence and stigmatisation in UK mental health services: a secondary research review</w:t>
            </w:r>
          </w:p>
        </w:tc>
        <w:tc>
          <w:tcPr>
            <w:tcW w:w="7913" w:type="dxa"/>
            <w:tcBorders>
              <w:top w:val="single" w:sz="12" w:space="0" w:color="17324D"/>
              <w:left w:val="single" w:sz="12" w:space="0" w:color="17324D"/>
              <w:bottom w:val="single" w:sz="12" w:space="0" w:color="17324D"/>
              <w:right w:val="single" w:sz="12" w:space="0" w:color="17324D"/>
            </w:tcBorders>
            <w:shd w:val="clear" w:color="auto" w:fill="17324D"/>
            <w:tcMar>
              <w:top w:w="80" w:type="dxa"/>
              <w:left w:w="120" w:type="dxa"/>
              <w:bottom w:w="80" w:type="dxa"/>
              <w:right w:w="120" w:type="dxa"/>
            </w:tcMar>
          </w:tcPr>
          <w:p w14:paraId="70224F7E" w14:textId="1E989E46" w:rsidR="00426DDF" w:rsidRDefault="00EA66FD">
            <w:pPr>
              <w:jc w:val="right"/>
            </w:pPr>
            <w:r>
              <w:rPr>
                <w:color w:val="FFFFFF"/>
                <w:sz w:val="14"/>
              </w:rPr>
              <w:t>S</w:t>
            </w:r>
            <w:r>
              <w:rPr>
                <w:color w:val="FFFFFF"/>
                <w:sz w:val="14"/>
              </w:rPr>
              <w:br/>
            </w:r>
          </w:p>
        </w:tc>
      </w:tr>
      <w:tr w:rsidR="00426DDF" w14:paraId="0623F0ED" w14:textId="77777777" w:rsidTr="00FF4ED0">
        <w:trPr>
          <w:trHeight w:val="4392"/>
          <w:jc w:val="center"/>
        </w:trPr>
        <w:tc>
          <w:tcPr>
            <w:tcW w:w="7913" w:type="dxa"/>
            <w:tcBorders>
              <w:top w:val="single" w:sz="16" w:space="0" w:color="FFFFFF"/>
              <w:left w:val="single" w:sz="16" w:space="0" w:color="FFFFFF"/>
              <w:bottom w:val="single" w:sz="16" w:space="0" w:color="FFFFFF"/>
              <w:right w:val="single" w:sz="16" w:space="0" w:color="FFFFFF"/>
            </w:tcBorders>
            <w:shd w:val="clear" w:color="auto" w:fill="17324D"/>
            <w:tcMar>
              <w:top w:w="100" w:type="dxa"/>
              <w:left w:w="110" w:type="dxa"/>
              <w:bottom w:w="80" w:type="dxa"/>
              <w:right w:w="110" w:type="dxa"/>
            </w:tcMar>
          </w:tcPr>
          <w:p w14:paraId="7CCCE20D" w14:textId="77777777" w:rsidR="00426DDF" w:rsidRPr="00643B96" w:rsidRDefault="00EA66FD">
            <w:pPr>
              <w:rPr>
                <w:sz w:val="28"/>
                <w:szCs w:val="28"/>
              </w:rPr>
            </w:pPr>
            <w:r w:rsidRPr="00643B96">
              <w:rPr>
                <w:b/>
                <w:color w:val="FFFFFF"/>
                <w:sz w:val="28"/>
                <w:szCs w:val="28"/>
              </w:rPr>
              <w:t>01 Introduction and Research Aim</w:t>
            </w:r>
          </w:p>
          <w:p w14:paraId="5B090222" w14:textId="77777777" w:rsidR="00426DDF" w:rsidRPr="00643B96" w:rsidRDefault="00EA66FD">
            <w:pPr>
              <w:spacing w:after="20" w:line="240" w:lineRule="auto"/>
              <w:rPr>
                <w:sz w:val="24"/>
                <w:szCs w:val="24"/>
              </w:rPr>
            </w:pPr>
            <w:r w:rsidRPr="00643B96">
              <w:rPr>
                <w:sz w:val="24"/>
                <w:szCs w:val="24"/>
              </w:rPr>
              <w:t>This poster summarises the methodology for a secondary research dissertation. The aim is to explore how cultural competence in UK health and social care can reduce stigmatisation and improve access, experience and outcomes for ethnic minority communities using mental health services. The focus is NHS talking therapies and inpatient care, where national evidence reports unequal access, experiences and outcomes (National Collaborating Centre for Mental Health, 2023; NHS England, 2025).</w:t>
            </w:r>
          </w:p>
        </w:tc>
        <w:tc>
          <w:tcPr>
            <w:tcW w:w="7937" w:type="dxa"/>
            <w:gridSpan w:val="2"/>
            <w:tcBorders>
              <w:top w:val="single" w:sz="16" w:space="0" w:color="FFFFFF"/>
              <w:left w:val="single" w:sz="16" w:space="0" w:color="FFFFFF"/>
              <w:bottom w:val="single" w:sz="16" w:space="0" w:color="FFFFFF"/>
              <w:right w:val="single" w:sz="16" w:space="0" w:color="FFFFFF"/>
            </w:tcBorders>
            <w:shd w:val="clear" w:color="auto" w:fill="2E6F77"/>
            <w:tcMar>
              <w:top w:w="100" w:type="dxa"/>
              <w:left w:w="110" w:type="dxa"/>
              <w:bottom w:w="80" w:type="dxa"/>
              <w:right w:w="110" w:type="dxa"/>
            </w:tcMar>
          </w:tcPr>
          <w:p w14:paraId="03A3C479" w14:textId="77777777" w:rsidR="00426DDF" w:rsidRPr="00643B96" w:rsidRDefault="00EA66FD">
            <w:pPr>
              <w:rPr>
                <w:sz w:val="28"/>
                <w:szCs w:val="28"/>
              </w:rPr>
            </w:pPr>
            <w:r w:rsidRPr="00643B96">
              <w:rPr>
                <w:b/>
                <w:color w:val="FFFFFF"/>
                <w:sz w:val="28"/>
                <w:szCs w:val="28"/>
              </w:rPr>
              <w:t>02 Search Strategy</w:t>
            </w:r>
          </w:p>
          <w:p w14:paraId="3CB4FB92" w14:textId="77777777" w:rsidR="00426DDF" w:rsidRPr="00643B96" w:rsidRDefault="00EA66FD">
            <w:pPr>
              <w:spacing w:after="20" w:line="240" w:lineRule="auto"/>
              <w:rPr>
                <w:sz w:val="28"/>
                <w:szCs w:val="28"/>
              </w:rPr>
            </w:pPr>
            <w:r w:rsidRPr="00ED6068">
              <w:rPr>
                <w:color w:val="FFFFFF" w:themeColor="background1"/>
                <w:sz w:val="24"/>
                <w:szCs w:val="24"/>
              </w:rPr>
              <w:t>A search strategy is a planned and repeatable way of finding evidence using databases, keywords, limits and screening criteria (Booth, Sutton and Papaioannou, 2022; Siddaway, Wood and Hedges, 2019). Searches will combine terms such as: “cultural competence” OR “cultural safety”; stigma OR discrimination; “ethnic minority” OR Black OR Asian; and “mental health services” OR “NHS talking therapies” OR inpatient</w:t>
            </w:r>
            <w:r w:rsidRPr="00ED6068">
              <w:rPr>
                <w:color w:val="FFFFFF" w:themeColor="background1"/>
                <w:sz w:val="28"/>
                <w:szCs w:val="28"/>
              </w:rPr>
              <w:t>.</w:t>
            </w:r>
          </w:p>
        </w:tc>
      </w:tr>
      <w:tr w:rsidR="00426DDF" w14:paraId="72DF3DBC" w14:textId="77777777" w:rsidTr="00FF4ED0">
        <w:trPr>
          <w:trHeight w:val="4392"/>
          <w:jc w:val="center"/>
        </w:trPr>
        <w:tc>
          <w:tcPr>
            <w:tcW w:w="7913" w:type="dxa"/>
            <w:tcBorders>
              <w:top w:val="single" w:sz="16" w:space="0" w:color="FFFFFF"/>
              <w:left w:val="single" w:sz="16" w:space="0" w:color="FFFFFF"/>
              <w:bottom w:val="single" w:sz="16" w:space="0" w:color="FFFFFF"/>
              <w:right w:val="single" w:sz="16" w:space="0" w:color="FFFFFF"/>
            </w:tcBorders>
            <w:shd w:val="clear" w:color="auto" w:fill="17324D"/>
            <w:tcMar>
              <w:top w:w="100" w:type="dxa"/>
              <w:left w:w="110" w:type="dxa"/>
              <w:bottom w:w="80" w:type="dxa"/>
              <w:right w:w="110" w:type="dxa"/>
            </w:tcMar>
          </w:tcPr>
          <w:p w14:paraId="2BDE6241" w14:textId="77777777" w:rsidR="00426DDF" w:rsidRPr="00643B96" w:rsidRDefault="00EA66FD">
            <w:pPr>
              <w:rPr>
                <w:sz w:val="28"/>
                <w:szCs w:val="28"/>
              </w:rPr>
            </w:pPr>
            <w:r w:rsidRPr="00643B96">
              <w:rPr>
                <w:b/>
                <w:color w:val="FFFFFF"/>
                <w:sz w:val="28"/>
                <w:szCs w:val="28"/>
              </w:rPr>
              <w:t>03 Searching for Information</w:t>
            </w:r>
          </w:p>
          <w:p w14:paraId="0D6C2D42" w14:textId="77777777" w:rsidR="00426DDF" w:rsidRPr="00643B96" w:rsidRDefault="00EA66FD">
            <w:pPr>
              <w:spacing w:after="20" w:line="240" w:lineRule="auto"/>
              <w:rPr>
                <w:sz w:val="24"/>
                <w:szCs w:val="24"/>
              </w:rPr>
            </w:pPr>
            <w:r w:rsidRPr="00643B96">
              <w:rPr>
                <w:sz w:val="24"/>
                <w:szCs w:val="24"/>
              </w:rPr>
              <w:t>Sources will include CINAHL, MEDLINE, PsycINFO, Google Scholar, and key UK websites such as NHS England, CQC and the NHS Race and Health Observatory. Titles and abstracts will be screened first, then full texts will be checked. Relevant evidence will be saved in Zotero and key details will be extracted into an Excel table, including author, year, setting, method, findings and limits (Care Quality Commission, 2023; NHS England, 2024).</w:t>
            </w:r>
          </w:p>
        </w:tc>
        <w:tc>
          <w:tcPr>
            <w:tcW w:w="7937" w:type="dxa"/>
            <w:gridSpan w:val="2"/>
            <w:tcBorders>
              <w:top w:val="single" w:sz="16" w:space="0" w:color="FFFFFF"/>
              <w:left w:val="single" w:sz="16" w:space="0" w:color="FFFFFF"/>
              <w:bottom w:val="single" w:sz="16" w:space="0" w:color="FFFFFF"/>
              <w:right w:val="single" w:sz="16" w:space="0" w:color="FFFFFF"/>
            </w:tcBorders>
            <w:shd w:val="clear" w:color="auto" w:fill="2E6F77"/>
            <w:tcMar>
              <w:top w:w="100" w:type="dxa"/>
              <w:left w:w="110" w:type="dxa"/>
              <w:bottom w:w="80" w:type="dxa"/>
              <w:right w:w="110" w:type="dxa"/>
            </w:tcMar>
          </w:tcPr>
          <w:p w14:paraId="0A11080F" w14:textId="77777777" w:rsidR="00426DDF" w:rsidRPr="00643B96" w:rsidRDefault="00EA66FD">
            <w:pPr>
              <w:rPr>
                <w:sz w:val="28"/>
                <w:szCs w:val="28"/>
              </w:rPr>
            </w:pPr>
            <w:r w:rsidRPr="00643B96">
              <w:rPr>
                <w:b/>
                <w:color w:val="FFFFFF"/>
                <w:sz w:val="28"/>
                <w:szCs w:val="28"/>
              </w:rPr>
              <w:t>04 Picture / Graph / Visual Aid</w:t>
            </w:r>
          </w:p>
          <w:p w14:paraId="4A6EDB13" w14:textId="77777777" w:rsidR="00426DDF" w:rsidRPr="00643B96" w:rsidRDefault="00EA66FD">
            <w:pPr>
              <w:jc w:val="center"/>
              <w:rPr>
                <w:sz w:val="24"/>
                <w:szCs w:val="24"/>
              </w:rPr>
            </w:pPr>
            <w:r w:rsidRPr="00643B96">
              <w:rPr>
                <w:noProof/>
                <w:sz w:val="24"/>
                <w:szCs w:val="24"/>
              </w:rPr>
              <w:drawing>
                <wp:inline distT="0" distB="0" distL="0" distR="0" wp14:anchorId="0A1A795B" wp14:editId="34AE56C6">
                  <wp:extent cx="4526280" cy="11582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rch_flow.png"/>
                          <pic:cNvPicPr/>
                        </pic:nvPicPr>
                        <pic:blipFill>
                          <a:blip r:embed="rId6"/>
                          <a:stretch>
                            <a:fillRect/>
                          </a:stretch>
                        </pic:blipFill>
                        <pic:spPr>
                          <a:xfrm>
                            <a:off x="0" y="0"/>
                            <a:ext cx="4526280" cy="1158224"/>
                          </a:xfrm>
                          <a:prstGeom prst="rect">
                            <a:avLst/>
                          </a:prstGeom>
                        </pic:spPr>
                      </pic:pic>
                    </a:graphicData>
                  </a:graphic>
                </wp:inline>
              </w:drawing>
            </w:r>
          </w:p>
          <w:p w14:paraId="19D74783" w14:textId="77777777" w:rsidR="00426DDF" w:rsidRDefault="00EA66FD">
            <w:pPr>
              <w:jc w:val="center"/>
            </w:pPr>
            <w:r w:rsidRPr="00ED6068">
              <w:rPr>
                <w:color w:val="FFFFFF" w:themeColor="background1"/>
                <w:sz w:val="24"/>
                <w:szCs w:val="24"/>
              </w:rPr>
              <w:t>The diagram shows the planned route from search terms to final themes and practical recommendations.</w:t>
            </w:r>
          </w:p>
        </w:tc>
      </w:tr>
    </w:tbl>
    <w:p w14:paraId="79504AA2" w14:textId="77777777" w:rsidR="00426DDF" w:rsidRDefault="00EA66FD">
      <w:r>
        <w:br w:type="page"/>
      </w:r>
    </w:p>
    <w:tbl>
      <w:tblPr>
        <w:tblW w:w="0" w:type="auto"/>
        <w:tblLook w:val="04A0" w:firstRow="1" w:lastRow="0" w:firstColumn="1" w:lastColumn="0" w:noHBand="0" w:noVBand="1"/>
      </w:tblPr>
      <w:tblGrid>
        <w:gridCol w:w="7898"/>
        <w:gridCol w:w="7898"/>
      </w:tblGrid>
      <w:tr w:rsidR="00426DDF" w14:paraId="39AAF40B" w14:textId="77777777">
        <w:tc>
          <w:tcPr>
            <w:tcW w:w="15826" w:type="dxa"/>
            <w:gridSpan w:val="2"/>
            <w:tcBorders>
              <w:top w:val="single" w:sz="12" w:space="0" w:color="17324D"/>
              <w:left w:val="single" w:sz="12" w:space="0" w:color="17324D"/>
              <w:bottom w:val="single" w:sz="12" w:space="0" w:color="17324D"/>
              <w:right w:val="single" w:sz="12" w:space="0" w:color="17324D"/>
            </w:tcBorders>
            <w:shd w:val="clear" w:color="auto" w:fill="17324D"/>
          </w:tcPr>
          <w:p w14:paraId="184C1414" w14:textId="77777777" w:rsidR="00426DDF" w:rsidRDefault="00EA66FD">
            <w:pPr>
              <w:jc w:val="center"/>
            </w:pPr>
            <w:r>
              <w:rPr>
                <w:b/>
                <w:color w:val="FFFFFF"/>
                <w:sz w:val="28"/>
              </w:rPr>
              <w:lastRenderedPageBreak/>
              <w:t>Research Validation, Criteria, Ethics and References</w:t>
            </w:r>
          </w:p>
        </w:tc>
      </w:tr>
      <w:tr w:rsidR="00426DDF" w14:paraId="41A8C3A2" w14:textId="77777777">
        <w:tblPrEx>
          <w:jc w:val="center"/>
        </w:tblPrEx>
        <w:trPr>
          <w:trHeight w:val="2880"/>
          <w:jc w:val="center"/>
        </w:trPr>
        <w:tc>
          <w:tcPr>
            <w:tcW w:w="7913" w:type="dxa"/>
            <w:tcBorders>
              <w:top w:val="single" w:sz="16" w:space="0" w:color="FFFFFF"/>
              <w:left w:val="single" w:sz="16" w:space="0" w:color="FFFFFF"/>
              <w:bottom w:val="single" w:sz="16" w:space="0" w:color="FFFFFF"/>
              <w:right w:val="single" w:sz="16" w:space="0" w:color="FFFFFF"/>
            </w:tcBorders>
            <w:shd w:val="clear" w:color="auto" w:fill="2E6F77"/>
            <w:tcMar>
              <w:top w:w="100" w:type="dxa"/>
              <w:left w:w="110" w:type="dxa"/>
              <w:bottom w:w="80" w:type="dxa"/>
              <w:right w:w="110" w:type="dxa"/>
            </w:tcMar>
          </w:tcPr>
          <w:p w14:paraId="6E612D59" w14:textId="77777777" w:rsidR="00426DDF" w:rsidRPr="00643B96" w:rsidRDefault="00EA66FD">
            <w:pPr>
              <w:rPr>
                <w:sz w:val="28"/>
                <w:szCs w:val="28"/>
              </w:rPr>
            </w:pPr>
            <w:r w:rsidRPr="00643B96">
              <w:rPr>
                <w:b/>
                <w:color w:val="FFFFFF"/>
                <w:sz w:val="28"/>
                <w:szCs w:val="28"/>
              </w:rPr>
              <w:t>05 Research Validation and Analysis</w:t>
            </w:r>
          </w:p>
          <w:p w14:paraId="2115A9FE" w14:textId="77777777" w:rsidR="00426DDF" w:rsidRPr="00643B96" w:rsidRDefault="00EA66FD">
            <w:pPr>
              <w:spacing w:after="20" w:line="240" w:lineRule="auto"/>
              <w:rPr>
                <w:sz w:val="24"/>
                <w:szCs w:val="24"/>
              </w:rPr>
            </w:pPr>
            <w:r w:rsidRPr="00ED6068">
              <w:rPr>
                <w:color w:val="FFFFFF" w:themeColor="background1"/>
                <w:sz w:val="24"/>
                <w:szCs w:val="24"/>
              </w:rPr>
              <w:t>Validation means checking that evidence is credible, relevant and reliable. Peer-reviewed sources and national guidance will be compared and appraised using quality questions from CASP (2024). Findings will be analysed through thematic synthesis: repeated ideas will be coded, grouped into themes, then linked back to the research aim (Thomas and Harden, 2008; Braun and Clarke, 2022).</w:t>
            </w:r>
          </w:p>
        </w:tc>
        <w:tc>
          <w:tcPr>
            <w:tcW w:w="7913" w:type="dxa"/>
            <w:tcBorders>
              <w:top w:val="single" w:sz="16" w:space="0" w:color="FFFFFF"/>
              <w:left w:val="single" w:sz="16" w:space="0" w:color="FFFFFF"/>
              <w:bottom w:val="single" w:sz="16" w:space="0" w:color="FFFFFF"/>
              <w:right w:val="single" w:sz="16" w:space="0" w:color="FFFFFF"/>
            </w:tcBorders>
            <w:shd w:val="clear" w:color="auto" w:fill="7A4E8A"/>
            <w:tcMar>
              <w:top w:w="100" w:type="dxa"/>
              <w:left w:w="110" w:type="dxa"/>
              <w:bottom w:w="80" w:type="dxa"/>
              <w:right w:w="110" w:type="dxa"/>
            </w:tcMar>
          </w:tcPr>
          <w:p w14:paraId="57273616" w14:textId="77777777" w:rsidR="00426DDF" w:rsidRPr="00643B96" w:rsidRDefault="00EA66FD">
            <w:pPr>
              <w:rPr>
                <w:sz w:val="28"/>
                <w:szCs w:val="28"/>
              </w:rPr>
            </w:pPr>
            <w:r w:rsidRPr="00643B96">
              <w:rPr>
                <w:b/>
                <w:color w:val="FFFFFF"/>
                <w:sz w:val="28"/>
                <w:szCs w:val="28"/>
              </w:rPr>
              <w:t>06 Inclusion Criteria</w:t>
            </w:r>
          </w:p>
          <w:p w14:paraId="1652C868" w14:textId="77777777" w:rsidR="00426DDF" w:rsidRPr="00ED6068" w:rsidRDefault="00EA66FD">
            <w:pPr>
              <w:spacing w:after="0"/>
              <w:ind w:left="173"/>
              <w:rPr>
                <w:color w:val="FFFFFF" w:themeColor="background1"/>
                <w:sz w:val="24"/>
                <w:szCs w:val="24"/>
              </w:rPr>
            </w:pPr>
            <w:r w:rsidRPr="00ED6068">
              <w:rPr>
                <w:color w:val="FFFFFF" w:themeColor="background1"/>
                <w:sz w:val="24"/>
                <w:szCs w:val="24"/>
              </w:rPr>
              <w:t>• Published 2021-2026.</w:t>
            </w:r>
          </w:p>
          <w:p w14:paraId="00DEEC2B" w14:textId="77777777" w:rsidR="00426DDF" w:rsidRPr="00ED6068" w:rsidRDefault="00EA66FD">
            <w:pPr>
              <w:spacing w:after="0"/>
              <w:ind w:left="173"/>
              <w:rPr>
                <w:color w:val="FFFFFF" w:themeColor="background1"/>
                <w:sz w:val="24"/>
                <w:szCs w:val="24"/>
              </w:rPr>
            </w:pPr>
            <w:r w:rsidRPr="00ED6068">
              <w:rPr>
                <w:color w:val="FFFFFF" w:themeColor="background1"/>
                <w:sz w:val="24"/>
                <w:szCs w:val="24"/>
              </w:rPr>
              <w:t>• UK-focused or clearly useful for UK practice.</w:t>
            </w:r>
          </w:p>
          <w:p w14:paraId="0316CB72" w14:textId="77777777" w:rsidR="00426DDF" w:rsidRPr="00ED6068" w:rsidRDefault="00EA66FD">
            <w:pPr>
              <w:spacing w:after="0"/>
              <w:ind w:left="173"/>
              <w:rPr>
                <w:color w:val="FFFFFF" w:themeColor="background1"/>
                <w:sz w:val="24"/>
                <w:szCs w:val="24"/>
              </w:rPr>
            </w:pPr>
            <w:r w:rsidRPr="00ED6068">
              <w:rPr>
                <w:color w:val="FFFFFF" w:themeColor="background1"/>
                <w:sz w:val="24"/>
                <w:szCs w:val="24"/>
              </w:rPr>
              <w:t>• About cultural competence, cultural safety, stigma, ethnicity, inequality or mental health.</w:t>
            </w:r>
          </w:p>
          <w:p w14:paraId="1C879322" w14:textId="77777777" w:rsidR="00426DDF" w:rsidRPr="00ED6068" w:rsidRDefault="00EA66FD">
            <w:pPr>
              <w:spacing w:after="0"/>
              <w:ind w:left="173"/>
              <w:rPr>
                <w:color w:val="FFFFFF" w:themeColor="background1"/>
                <w:sz w:val="24"/>
                <w:szCs w:val="24"/>
              </w:rPr>
            </w:pPr>
            <w:r w:rsidRPr="00ED6068">
              <w:rPr>
                <w:color w:val="FFFFFF" w:themeColor="background1"/>
                <w:sz w:val="24"/>
                <w:szCs w:val="24"/>
              </w:rPr>
              <w:t>• Peer-reviewed studies, NHS/CQC reports, charity reports and guidance.</w:t>
            </w:r>
          </w:p>
          <w:p w14:paraId="18243F9A" w14:textId="77777777" w:rsidR="00426DDF" w:rsidRDefault="00EA66FD">
            <w:pPr>
              <w:spacing w:after="0"/>
              <w:ind w:left="173"/>
            </w:pPr>
            <w:r w:rsidRPr="00ED6068">
              <w:rPr>
                <w:color w:val="FFFFFF" w:themeColor="background1"/>
                <w:sz w:val="24"/>
                <w:szCs w:val="24"/>
              </w:rPr>
              <w:t>• Full text available online.</w:t>
            </w:r>
          </w:p>
        </w:tc>
      </w:tr>
      <w:tr w:rsidR="00426DDF" w14:paraId="6722AB50" w14:textId="77777777">
        <w:tblPrEx>
          <w:jc w:val="center"/>
        </w:tblPrEx>
        <w:trPr>
          <w:trHeight w:val="2880"/>
          <w:jc w:val="center"/>
        </w:trPr>
        <w:tc>
          <w:tcPr>
            <w:tcW w:w="7913" w:type="dxa"/>
            <w:tcBorders>
              <w:top w:val="single" w:sz="16" w:space="0" w:color="FFFFFF"/>
              <w:left w:val="single" w:sz="16" w:space="0" w:color="FFFFFF"/>
              <w:bottom w:val="single" w:sz="16" w:space="0" w:color="FFFFFF"/>
              <w:right w:val="single" w:sz="16" w:space="0" w:color="FFFFFF"/>
            </w:tcBorders>
            <w:shd w:val="clear" w:color="auto" w:fill="2E6F77"/>
            <w:tcMar>
              <w:top w:w="100" w:type="dxa"/>
              <w:left w:w="110" w:type="dxa"/>
              <w:bottom w:w="80" w:type="dxa"/>
              <w:right w:w="110" w:type="dxa"/>
            </w:tcMar>
          </w:tcPr>
          <w:p w14:paraId="02660764" w14:textId="77777777" w:rsidR="00426DDF" w:rsidRPr="00643B96" w:rsidRDefault="00EA66FD">
            <w:pPr>
              <w:rPr>
                <w:sz w:val="28"/>
                <w:szCs w:val="28"/>
              </w:rPr>
            </w:pPr>
            <w:r w:rsidRPr="00643B96">
              <w:rPr>
                <w:b/>
                <w:color w:val="FFFFFF"/>
                <w:sz w:val="28"/>
                <w:szCs w:val="28"/>
              </w:rPr>
              <w:t>07 Exclusion Criteria</w:t>
            </w:r>
          </w:p>
          <w:p w14:paraId="1F3647EB" w14:textId="77777777" w:rsidR="00426DDF" w:rsidRPr="00ED6068" w:rsidRDefault="00EA66FD">
            <w:pPr>
              <w:spacing w:after="0"/>
              <w:ind w:left="173"/>
              <w:rPr>
                <w:color w:val="FFFFFF" w:themeColor="background1"/>
                <w:sz w:val="24"/>
                <w:szCs w:val="24"/>
              </w:rPr>
            </w:pPr>
            <w:r w:rsidRPr="00ED6068">
              <w:rPr>
                <w:color w:val="FFFFFF" w:themeColor="background1"/>
                <w:sz w:val="24"/>
                <w:szCs w:val="24"/>
              </w:rPr>
              <w:t>• Sources older than 2021 unless methodologically important.</w:t>
            </w:r>
          </w:p>
          <w:p w14:paraId="0071CBE2" w14:textId="77777777" w:rsidR="00426DDF" w:rsidRPr="00ED6068" w:rsidRDefault="00EA66FD">
            <w:pPr>
              <w:spacing w:after="0"/>
              <w:ind w:left="173"/>
              <w:rPr>
                <w:color w:val="FFFFFF" w:themeColor="background1"/>
                <w:sz w:val="24"/>
                <w:szCs w:val="24"/>
              </w:rPr>
            </w:pPr>
            <w:r w:rsidRPr="00ED6068">
              <w:rPr>
                <w:color w:val="FFFFFF" w:themeColor="background1"/>
                <w:sz w:val="24"/>
                <w:szCs w:val="24"/>
              </w:rPr>
              <w:t>• Non-UK studies with no clear link to UK services.</w:t>
            </w:r>
          </w:p>
          <w:p w14:paraId="28A7487D" w14:textId="77777777" w:rsidR="00426DDF" w:rsidRPr="00ED6068" w:rsidRDefault="00EA66FD">
            <w:pPr>
              <w:spacing w:after="0"/>
              <w:ind w:left="173"/>
              <w:rPr>
                <w:color w:val="FFFFFF" w:themeColor="background1"/>
                <w:sz w:val="24"/>
                <w:szCs w:val="24"/>
              </w:rPr>
            </w:pPr>
            <w:r w:rsidRPr="00ED6068">
              <w:rPr>
                <w:color w:val="FFFFFF" w:themeColor="background1"/>
                <w:sz w:val="24"/>
                <w:szCs w:val="24"/>
              </w:rPr>
              <w:t>• Opinion pieces with weak evidence.</w:t>
            </w:r>
          </w:p>
          <w:p w14:paraId="34949D68" w14:textId="77777777" w:rsidR="00426DDF" w:rsidRPr="00ED6068" w:rsidRDefault="00EA66FD">
            <w:pPr>
              <w:spacing w:after="0"/>
              <w:ind w:left="173"/>
              <w:rPr>
                <w:color w:val="FFFFFF" w:themeColor="background1"/>
                <w:sz w:val="24"/>
                <w:szCs w:val="24"/>
              </w:rPr>
            </w:pPr>
            <w:r w:rsidRPr="00ED6068">
              <w:rPr>
                <w:color w:val="FFFFFF" w:themeColor="background1"/>
                <w:sz w:val="24"/>
                <w:szCs w:val="24"/>
              </w:rPr>
              <w:t>• Sources not focused on health/social care or mental health.</w:t>
            </w:r>
          </w:p>
          <w:p w14:paraId="44677463" w14:textId="77777777" w:rsidR="00426DDF" w:rsidRDefault="00EA66FD">
            <w:pPr>
              <w:spacing w:after="0"/>
              <w:ind w:left="173"/>
            </w:pPr>
            <w:r w:rsidRPr="00ED6068">
              <w:rPr>
                <w:color w:val="FFFFFF" w:themeColor="background1"/>
                <w:sz w:val="24"/>
                <w:szCs w:val="24"/>
              </w:rPr>
              <w:t>• Duplicates or inaccessible full texts.</w:t>
            </w:r>
          </w:p>
        </w:tc>
        <w:tc>
          <w:tcPr>
            <w:tcW w:w="7913" w:type="dxa"/>
            <w:tcBorders>
              <w:top w:val="single" w:sz="16" w:space="0" w:color="FFFFFF"/>
              <w:left w:val="single" w:sz="16" w:space="0" w:color="FFFFFF"/>
              <w:bottom w:val="single" w:sz="16" w:space="0" w:color="FFFFFF"/>
              <w:right w:val="single" w:sz="16" w:space="0" w:color="FFFFFF"/>
            </w:tcBorders>
            <w:shd w:val="clear" w:color="auto" w:fill="7A4E8A"/>
            <w:tcMar>
              <w:top w:w="100" w:type="dxa"/>
              <w:left w:w="110" w:type="dxa"/>
              <w:bottom w:w="80" w:type="dxa"/>
              <w:right w:w="110" w:type="dxa"/>
            </w:tcMar>
          </w:tcPr>
          <w:p w14:paraId="4FE8D4BD" w14:textId="77777777" w:rsidR="00426DDF" w:rsidRPr="00643B96" w:rsidRDefault="00EA66FD">
            <w:pPr>
              <w:rPr>
                <w:sz w:val="28"/>
                <w:szCs w:val="28"/>
              </w:rPr>
            </w:pPr>
            <w:r w:rsidRPr="00643B96">
              <w:rPr>
                <w:b/>
                <w:color w:val="FFFFFF"/>
                <w:sz w:val="28"/>
                <w:szCs w:val="28"/>
              </w:rPr>
              <w:t>08 Ethical Considerations</w:t>
            </w:r>
          </w:p>
          <w:p w14:paraId="323645DB" w14:textId="77777777" w:rsidR="00426DDF" w:rsidRPr="00643B96" w:rsidRDefault="00EA66FD">
            <w:pPr>
              <w:spacing w:after="20" w:line="240" w:lineRule="auto"/>
              <w:rPr>
                <w:sz w:val="24"/>
                <w:szCs w:val="24"/>
              </w:rPr>
            </w:pPr>
            <w:r w:rsidRPr="00ED6068">
              <w:rPr>
                <w:color w:val="FFFFFF" w:themeColor="background1"/>
                <w:sz w:val="24"/>
                <w:szCs w:val="24"/>
              </w:rPr>
              <w:t>The study uses public secondary data, so no new participants are recruited. Ethics will focus on accurate Harvard referencing, avoiding plagiarism, using respectful non-stigmatising language, protecting confidentiality where reports include sensitive examples, and reporting evidence fairly, including limits and gaps (Phillips, 2022; NHS England, 2025).</w:t>
            </w:r>
          </w:p>
        </w:tc>
      </w:tr>
    </w:tbl>
    <w:p w14:paraId="38130437" w14:textId="77777777" w:rsidR="00426DDF" w:rsidRDefault="00EA66FD">
      <w:pPr>
        <w:spacing w:before="40" w:after="0"/>
      </w:pPr>
      <w:r>
        <w:rPr>
          <w:b/>
          <w:color w:val="17324D"/>
          <w:sz w:val="18"/>
        </w:rPr>
        <w:t>References</w:t>
      </w:r>
    </w:p>
    <w:tbl>
      <w:tblPr>
        <w:tblW w:w="0" w:type="auto"/>
        <w:jc w:val="center"/>
        <w:tblLook w:val="04A0" w:firstRow="1" w:lastRow="0" w:firstColumn="1" w:lastColumn="0" w:noHBand="0" w:noVBand="1"/>
      </w:tblPr>
      <w:tblGrid>
        <w:gridCol w:w="7903"/>
        <w:gridCol w:w="7903"/>
      </w:tblGrid>
      <w:tr w:rsidR="00426DDF" w14:paraId="140CC789" w14:textId="77777777">
        <w:trPr>
          <w:jc w:val="center"/>
        </w:trPr>
        <w:tc>
          <w:tcPr>
            <w:tcW w:w="7913" w:type="dxa"/>
            <w:tcBorders>
              <w:top w:val="single" w:sz="8" w:space="0" w:color="C9D6E2"/>
              <w:left w:val="single" w:sz="8" w:space="0" w:color="C9D6E2"/>
              <w:bottom w:val="single" w:sz="8" w:space="0" w:color="C9D6E2"/>
              <w:right w:val="single" w:sz="8" w:space="0" w:color="C9D6E2"/>
            </w:tcBorders>
            <w:shd w:val="clear" w:color="auto" w:fill="FFFFFF"/>
            <w:tcMar>
              <w:top w:w="40" w:type="dxa"/>
              <w:left w:w="70" w:type="dxa"/>
              <w:bottom w:w="40" w:type="dxa"/>
              <w:right w:w="70" w:type="dxa"/>
            </w:tcMar>
          </w:tcPr>
          <w:p w14:paraId="4C9577E3" w14:textId="77777777" w:rsidR="00426DDF" w:rsidRDefault="00426DDF"/>
          <w:p w14:paraId="1D252B5D" w14:textId="77777777" w:rsidR="00426DDF" w:rsidRDefault="00EA66FD">
            <w:pPr>
              <w:spacing w:after="0" w:line="228" w:lineRule="auto"/>
            </w:pPr>
            <w:r>
              <w:rPr>
                <w:sz w:val="11"/>
              </w:rPr>
              <w:t>Booth, A., Sutton, A. and Papaioannou, D. (2022) Systematic approaches to a successful literature review. 3rd edn. London: SAGE.</w:t>
            </w:r>
          </w:p>
          <w:p w14:paraId="35FD57D7" w14:textId="77777777" w:rsidR="00426DDF" w:rsidRDefault="00EA66FD">
            <w:pPr>
              <w:spacing w:after="0" w:line="228" w:lineRule="auto"/>
            </w:pPr>
            <w:r>
              <w:rPr>
                <w:sz w:val="11"/>
              </w:rPr>
              <w:t>Care Quality Commission (2023) The state of health care and adult social care in England 2022/23. Newcastle upon Tyne: Care Quality Commission. Available at: https://www.cqc.org.uk/publications/major-report/state-care/2022-2023 (Accessed: 2 February 2026).</w:t>
            </w:r>
          </w:p>
          <w:p w14:paraId="531FB0C4" w14:textId="77777777" w:rsidR="00426DDF" w:rsidRDefault="00EA66FD">
            <w:pPr>
              <w:spacing w:after="0" w:line="228" w:lineRule="auto"/>
            </w:pPr>
            <w:r>
              <w:rPr>
                <w:sz w:val="11"/>
              </w:rPr>
              <w:t>National Collaborating Centre for Mental Health (2023) Ethnic inequalities in Improving Access to Psychological Therapies (IAPT): full report. London: NCCMH.</w:t>
            </w:r>
          </w:p>
          <w:p w14:paraId="01CD2AFF" w14:textId="77777777" w:rsidR="00426DDF" w:rsidRDefault="00EA66FD">
            <w:pPr>
              <w:spacing w:after="0" w:line="228" w:lineRule="auto"/>
            </w:pPr>
            <w:r>
              <w:rPr>
                <w:sz w:val="11"/>
              </w:rPr>
              <w:t>NHS England (2025) Culturally competent inpatient care. Available at: https://www.england.nhs.uk/long-read/culturally-competent-inpatient-care/ (Accessed: 2 February 2026).</w:t>
            </w:r>
          </w:p>
          <w:p w14:paraId="36F7194E" w14:textId="77777777" w:rsidR="00426DDF" w:rsidRDefault="00EA66FD">
            <w:pPr>
              <w:spacing w:after="0" w:line="228" w:lineRule="auto"/>
            </w:pPr>
            <w:r>
              <w:rPr>
                <w:sz w:val="11"/>
              </w:rPr>
              <w:t>Siddaway, A.P., Wood, A.M. and Hedges, L.V. (2019) 'How to do a systematic review: a best practice guide for conducting and reporting narrative reviews, meta-analyses, and meta-syntheses', Annual Review of Psychology, 70, pp. 747-770.</w:t>
            </w:r>
          </w:p>
        </w:tc>
        <w:tc>
          <w:tcPr>
            <w:tcW w:w="7913" w:type="dxa"/>
            <w:tcBorders>
              <w:top w:val="single" w:sz="8" w:space="0" w:color="C9D6E2"/>
              <w:left w:val="single" w:sz="8" w:space="0" w:color="C9D6E2"/>
              <w:bottom w:val="single" w:sz="8" w:space="0" w:color="C9D6E2"/>
              <w:right w:val="single" w:sz="8" w:space="0" w:color="C9D6E2"/>
            </w:tcBorders>
            <w:shd w:val="clear" w:color="auto" w:fill="FFFFFF"/>
            <w:tcMar>
              <w:top w:w="40" w:type="dxa"/>
              <w:left w:w="70" w:type="dxa"/>
              <w:bottom w:w="40" w:type="dxa"/>
              <w:right w:w="70" w:type="dxa"/>
            </w:tcMar>
          </w:tcPr>
          <w:p w14:paraId="4092A6AC" w14:textId="77777777" w:rsidR="00426DDF" w:rsidRDefault="00426DDF"/>
          <w:p w14:paraId="5510DD17" w14:textId="77777777" w:rsidR="00426DDF" w:rsidRDefault="00EA66FD">
            <w:pPr>
              <w:spacing w:after="0" w:line="228" w:lineRule="auto"/>
            </w:pPr>
            <w:r>
              <w:rPr>
                <w:sz w:val="11"/>
              </w:rPr>
              <w:t>Braun, V. and Clarke, V. (2022) Thematic analysis: a practical guide. London: SAGE.</w:t>
            </w:r>
          </w:p>
          <w:p w14:paraId="02FE9593" w14:textId="77777777" w:rsidR="00426DDF" w:rsidRDefault="00EA66FD">
            <w:pPr>
              <w:spacing w:after="0" w:line="228" w:lineRule="auto"/>
            </w:pPr>
            <w:r>
              <w:rPr>
                <w:sz w:val="11"/>
              </w:rPr>
              <w:t>Critical Appraisal Skills Programme (CASP) (2024) CASP checklists. Available at: https://casp-uk.net/casp-tools-checklists/ (Accessed: 2 February 2026).</w:t>
            </w:r>
          </w:p>
          <w:p w14:paraId="7BBCD030" w14:textId="77777777" w:rsidR="00426DDF" w:rsidRDefault="00EA66FD">
            <w:pPr>
              <w:spacing w:after="0" w:line="228" w:lineRule="auto"/>
            </w:pPr>
            <w:r>
              <w:rPr>
                <w:sz w:val="11"/>
              </w:rPr>
              <w:t>NHS England (2024) Annual report on NHS England's work on healthcare inequalities and the NHS Race and Health Observatory. Available at: https://www.england.nhs.uk/long-read/annual-report-on-nhs-englands-work-on-healthcare-inequalities-and-the-nhs-race-and-health-observatory-2/ (Accessed: 2 February 2026).</w:t>
            </w:r>
          </w:p>
          <w:p w14:paraId="158BAC97" w14:textId="77777777" w:rsidR="00426DDF" w:rsidRDefault="00EA66FD">
            <w:pPr>
              <w:spacing w:after="0" w:line="228" w:lineRule="auto"/>
            </w:pPr>
            <w:r>
              <w:rPr>
                <w:sz w:val="11"/>
              </w:rPr>
              <w:t>Phillips, J. (2022) Addressing health inequalities: developing a better understanding of physical health checks for people with severe mental illness from Black African and Caribbean communities. London: Race Equality Foundation.</w:t>
            </w:r>
          </w:p>
          <w:p w14:paraId="2A68DDAC" w14:textId="77777777" w:rsidR="00426DDF" w:rsidRDefault="00EA66FD">
            <w:pPr>
              <w:spacing w:after="0" w:line="228" w:lineRule="auto"/>
            </w:pPr>
            <w:r>
              <w:rPr>
                <w:sz w:val="11"/>
              </w:rPr>
              <w:t>Thomas, J. and Harden, A. (2008) 'Methods for the thematic synthesis of qualitative research in systematic reviews', BMC Medical Research Methodology, 8(45), pp. 1-10.</w:t>
            </w:r>
          </w:p>
        </w:tc>
      </w:tr>
    </w:tbl>
    <w:p w14:paraId="494F8126" w14:textId="77777777" w:rsidR="00EA66FD" w:rsidRDefault="00EA66FD"/>
    <w:sectPr w:rsidR="00EA66FD" w:rsidSect="00034616">
      <w:pgSz w:w="16834" w:h="11909" w:orient="landscape"/>
      <w:pgMar w:top="504" w:right="504" w:bottom="504" w:left="5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71426613">
    <w:abstractNumId w:val="8"/>
  </w:num>
  <w:num w:numId="2" w16cid:durableId="192811092">
    <w:abstractNumId w:val="6"/>
  </w:num>
  <w:num w:numId="3" w16cid:durableId="795099693">
    <w:abstractNumId w:val="5"/>
  </w:num>
  <w:num w:numId="4" w16cid:durableId="1545367313">
    <w:abstractNumId w:val="4"/>
  </w:num>
  <w:num w:numId="5" w16cid:durableId="1666130310">
    <w:abstractNumId w:val="7"/>
  </w:num>
  <w:num w:numId="6" w16cid:durableId="1584148493">
    <w:abstractNumId w:val="3"/>
  </w:num>
  <w:num w:numId="7" w16cid:durableId="1404722465">
    <w:abstractNumId w:val="2"/>
  </w:num>
  <w:num w:numId="8" w16cid:durableId="335156455">
    <w:abstractNumId w:val="1"/>
  </w:num>
  <w:num w:numId="9" w16cid:durableId="476068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041"/>
    <w:rsid w:val="00034616"/>
    <w:rsid w:val="0006063C"/>
    <w:rsid w:val="000D0099"/>
    <w:rsid w:val="00116D99"/>
    <w:rsid w:val="0015074B"/>
    <w:rsid w:val="00177B66"/>
    <w:rsid w:val="0029639D"/>
    <w:rsid w:val="00326F90"/>
    <w:rsid w:val="00330139"/>
    <w:rsid w:val="003A53A9"/>
    <w:rsid w:val="003E02DB"/>
    <w:rsid w:val="00426DDF"/>
    <w:rsid w:val="00432EEF"/>
    <w:rsid w:val="00643B96"/>
    <w:rsid w:val="0067613B"/>
    <w:rsid w:val="00696BCE"/>
    <w:rsid w:val="007D0FDE"/>
    <w:rsid w:val="008F516C"/>
    <w:rsid w:val="00AA1D8D"/>
    <w:rsid w:val="00AA7243"/>
    <w:rsid w:val="00B47730"/>
    <w:rsid w:val="00BE74B0"/>
    <w:rsid w:val="00CB0664"/>
    <w:rsid w:val="00E452A2"/>
    <w:rsid w:val="00EA66FD"/>
    <w:rsid w:val="00ED6068"/>
    <w:rsid w:val="00EF1E8A"/>
    <w:rsid w:val="00FC693F"/>
    <w:rsid w:val="00FF4E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39BBB1"/>
  <w14:defaultImageDpi w14:val="300"/>
  <w15:docId w15:val="{A76ACAE1-D995-4D73-8F41-915E2B285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15"/>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643B96"/>
    <w:rPr>
      <w:sz w:val="16"/>
      <w:szCs w:val="16"/>
    </w:rPr>
  </w:style>
  <w:style w:type="paragraph" w:styleId="CommentText">
    <w:name w:val="annotation text"/>
    <w:basedOn w:val="Normal"/>
    <w:link w:val="CommentTextChar"/>
    <w:uiPriority w:val="99"/>
    <w:semiHidden/>
    <w:unhideWhenUsed/>
    <w:rsid w:val="00643B96"/>
    <w:pPr>
      <w:spacing w:line="240" w:lineRule="auto"/>
    </w:pPr>
    <w:rPr>
      <w:sz w:val="20"/>
      <w:szCs w:val="20"/>
    </w:rPr>
  </w:style>
  <w:style w:type="character" w:customStyle="1" w:styleId="CommentTextChar">
    <w:name w:val="Comment Text Char"/>
    <w:basedOn w:val="DefaultParagraphFont"/>
    <w:link w:val="CommentText"/>
    <w:uiPriority w:val="99"/>
    <w:semiHidden/>
    <w:rsid w:val="00643B96"/>
    <w:rPr>
      <w:rFonts w:ascii="Arial" w:eastAsia="Arial" w:hAnsi="Arial"/>
      <w:sz w:val="20"/>
      <w:szCs w:val="20"/>
    </w:rPr>
  </w:style>
  <w:style w:type="paragraph" w:styleId="CommentSubject">
    <w:name w:val="annotation subject"/>
    <w:basedOn w:val="CommentText"/>
    <w:next w:val="CommentText"/>
    <w:link w:val="CommentSubjectChar"/>
    <w:uiPriority w:val="99"/>
    <w:semiHidden/>
    <w:unhideWhenUsed/>
    <w:rsid w:val="00643B96"/>
    <w:rPr>
      <w:b/>
      <w:bCs/>
    </w:rPr>
  </w:style>
  <w:style w:type="character" w:customStyle="1" w:styleId="CommentSubjectChar">
    <w:name w:val="Comment Subject Char"/>
    <w:basedOn w:val="CommentTextChar"/>
    <w:link w:val="CommentSubject"/>
    <w:uiPriority w:val="99"/>
    <w:semiHidden/>
    <w:rsid w:val="00643B96"/>
    <w:rPr>
      <w:rFonts w:ascii="Arial" w:eastAsia="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781</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Shazad Shah</cp:lastModifiedBy>
  <cp:revision>2</cp:revision>
  <dcterms:created xsi:type="dcterms:W3CDTF">2026-07-21T20:14:00Z</dcterms:created>
  <dcterms:modified xsi:type="dcterms:W3CDTF">2026-07-21T20:14:00Z</dcterms:modified>
  <cp:category/>
</cp:coreProperties>
</file>