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52656C" w14:textId="4BDC523D" w:rsidR="00F47DF7" w:rsidRDefault="00A70415" w:rsidP="00F61704">
      <w:pPr>
        <w:tabs>
          <w:tab w:val="left" w:pos="720"/>
          <w:tab w:val="left" w:pos="1440"/>
          <w:tab w:val="left" w:pos="2160"/>
          <w:tab w:val="left" w:pos="2880"/>
        </w:tabs>
        <w:spacing w:before="240" w:after="120" w:line="240" w:lineRule="auto"/>
        <w:jc w:val="center"/>
        <w:rPr>
          <w:rFonts w:cstheme="minorHAnsi"/>
          <w:sz w:val="24"/>
          <w:szCs w:val="24"/>
          <w:u w:val="single"/>
        </w:rPr>
      </w:pPr>
      <w:r w:rsidRPr="00A70415">
        <w:rPr>
          <w:rFonts w:cstheme="minorHAnsi"/>
          <w:sz w:val="24"/>
          <w:szCs w:val="24"/>
          <w:u w:val="single"/>
        </w:rPr>
        <w:t>The people of Wales wholeheartedly supported the war effort during 1914-1918. Discuss this statement with due reference to the contrasting views put forward by historians.</w:t>
      </w:r>
    </w:p>
    <w:p w14:paraId="5E4BCC1E" w14:textId="77777777" w:rsidR="00B93C02" w:rsidRPr="00E3487F" w:rsidRDefault="00B93C02" w:rsidP="00F61704">
      <w:pPr>
        <w:tabs>
          <w:tab w:val="left" w:pos="720"/>
          <w:tab w:val="left" w:pos="1440"/>
          <w:tab w:val="left" w:pos="2160"/>
          <w:tab w:val="left" w:pos="2880"/>
        </w:tabs>
        <w:spacing w:before="240" w:after="120" w:line="240" w:lineRule="auto"/>
        <w:jc w:val="center"/>
        <w:rPr>
          <w:rFonts w:cstheme="minorHAnsi"/>
          <w:sz w:val="24"/>
          <w:szCs w:val="24"/>
          <w:u w:val="single"/>
        </w:rPr>
      </w:pPr>
    </w:p>
    <w:p w14:paraId="71AB8FBB" w14:textId="6C4519F3" w:rsidR="00315C49" w:rsidRDefault="00A70415">
      <w:pPr>
        <w:rPr>
          <w:rFonts w:cstheme="minorHAnsi"/>
          <w:sz w:val="24"/>
          <w:szCs w:val="24"/>
        </w:rPr>
      </w:pPr>
      <w:r w:rsidRPr="00A70415">
        <w:rPr>
          <w:rFonts w:cstheme="minorHAnsi"/>
          <w:sz w:val="24"/>
          <w:szCs w:val="24"/>
        </w:rPr>
        <w:t xml:space="preserve">This essay aims to discuss whether the people of Wales wholeheartedly supported </w:t>
      </w:r>
      <w:r>
        <w:rPr>
          <w:rFonts w:cstheme="minorHAnsi"/>
          <w:sz w:val="24"/>
          <w:szCs w:val="24"/>
        </w:rPr>
        <w:t>the war eff</w:t>
      </w:r>
      <w:r w:rsidR="00315C49">
        <w:rPr>
          <w:rFonts w:cstheme="minorHAnsi"/>
          <w:sz w:val="24"/>
          <w:szCs w:val="24"/>
        </w:rPr>
        <w:t>ort during 1914-1</w:t>
      </w:r>
      <w:r w:rsidR="00E25DC9">
        <w:rPr>
          <w:rFonts w:cstheme="minorHAnsi"/>
          <w:sz w:val="24"/>
          <w:szCs w:val="24"/>
        </w:rPr>
        <w:t xml:space="preserve">918. </w:t>
      </w:r>
      <w:r w:rsidR="00CB1902">
        <w:rPr>
          <w:rFonts w:cstheme="minorHAnsi"/>
          <w:sz w:val="24"/>
          <w:szCs w:val="24"/>
        </w:rPr>
        <w:t xml:space="preserve">There has been a perception in the past that </w:t>
      </w:r>
      <w:r w:rsidR="00AE4141">
        <w:rPr>
          <w:rFonts w:cstheme="minorHAnsi"/>
          <w:sz w:val="24"/>
          <w:szCs w:val="24"/>
        </w:rPr>
        <w:t xml:space="preserve">the people of </w:t>
      </w:r>
      <w:r w:rsidR="00CB1902">
        <w:rPr>
          <w:rFonts w:cstheme="minorHAnsi"/>
          <w:sz w:val="24"/>
          <w:szCs w:val="24"/>
        </w:rPr>
        <w:t xml:space="preserve">Wales </w:t>
      </w:r>
      <w:r w:rsidR="00AE4141">
        <w:rPr>
          <w:rFonts w:cstheme="minorHAnsi"/>
          <w:sz w:val="24"/>
          <w:szCs w:val="24"/>
        </w:rPr>
        <w:t xml:space="preserve">were less enthusiastic about </w:t>
      </w:r>
      <w:r w:rsidR="0071068A">
        <w:rPr>
          <w:rFonts w:cstheme="minorHAnsi"/>
          <w:sz w:val="24"/>
          <w:szCs w:val="24"/>
        </w:rPr>
        <w:t>supporting World War One</w:t>
      </w:r>
      <w:r w:rsidR="00AE4141">
        <w:rPr>
          <w:rFonts w:cstheme="minorHAnsi"/>
          <w:sz w:val="24"/>
          <w:szCs w:val="24"/>
        </w:rPr>
        <w:t xml:space="preserve"> than England</w:t>
      </w:r>
      <w:r w:rsidR="008A345D">
        <w:rPr>
          <w:rFonts w:cstheme="minorHAnsi"/>
          <w:sz w:val="24"/>
          <w:szCs w:val="24"/>
        </w:rPr>
        <w:t>,</w:t>
      </w:r>
      <w:r w:rsidR="00AE4141">
        <w:rPr>
          <w:rFonts w:cstheme="minorHAnsi"/>
          <w:sz w:val="24"/>
          <w:szCs w:val="24"/>
        </w:rPr>
        <w:t xml:space="preserve"> S</w:t>
      </w:r>
      <w:r w:rsidR="008A345D">
        <w:rPr>
          <w:rFonts w:cstheme="minorHAnsi"/>
          <w:sz w:val="24"/>
          <w:szCs w:val="24"/>
        </w:rPr>
        <w:t>co</w:t>
      </w:r>
      <w:r w:rsidR="00AE4141">
        <w:rPr>
          <w:rFonts w:cstheme="minorHAnsi"/>
          <w:sz w:val="24"/>
          <w:szCs w:val="24"/>
        </w:rPr>
        <w:t>tland</w:t>
      </w:r>
      <w:r w:rsidR="008A345D">
        <w:rPr>
          <w:rFonts w:cstheme="minorHAnsi"/>
          <w:sz w:val="24"/>
          <w:szCs w:val="24"/>
        </w:rPr>
        <w:t xml:space="preserve"> and Ireland.</w:t>
      </w:r>
      <w:r w:rsidR="00AE4141">
        <w:rPr>
          <w:rFonts w:cstheme="minorHAnsi"/>
          <w:sz w:val="24"/>
          <w:szCs w:val="24"/>
        </w:rPr>
        <w:t xml:space="preserve"> </w:t>
      </w:r>
      <w:r w:rsidR="008A345D">
        <w:rPr>
          <w:rFonts w:cstheme="minorHAnsi"/>
          <w:sz w:val="24"/>
          <w:szCs w:val="24"/>
        </w:rPr>
        <w:t>T</w:t>
      </w:r>
      <w:r w:rsidR="00960C9E">
        <w:rPr>
          <w:rFonts w:cstheme="minorHAnsi"/>
          <w:sz w:val="24"/>
          <w:szCs w:val="24"/>
        </w:rPr>
        <w:t xml:space="preserve">his essay will aim to look at the attitudes </w:t>
      </w:r>
      <w:r w:rsidR="00025DFB">
        <w:rPr>
          <w:rFonts w:cstheme="minorHAnsi"/>
          <w:sz w:val="24"/>
          <w:szCs w:val="24"/>
        </w:rPr>
        <w:t xml:space="preserve">of people </w:t>
      </w:r>
      <w:r w:rsidR="00960C9E">
        <w:rPr>
          <w:rFonts w:cstheme="minorHAnsi"/>
          <w:sz w:val="24"/>
          <w:szCs w:val="24"/>
        </w:rPr>
        <w:t>towards the war in terms of politics, religion, society</w:t>
      </w:r>
      <w:r w:rsidR="002A2B14">
        <w:rPr>
          <w:rFonts w:cstheme="minorHAnsi"/>
          <w:sz w:val="24"/>
          <w:szCs w:val="24"/>
        </w:rPr>
        <w:t xml:space="preserve"> and work.</w:t>
      </w:r>
    </w:p>
    <w:p w14:paraId="1BA4EFEA" w14:textId="147EFD09" w:rsidR="00F47DF7" w:rsidRDefault="00F47DF7">
      <w:pPr>
        <w:rPr>
          <w:rFonts w:cstheme="minorHAnsi"/>
          <w:sz w:val="24"/>
          <w:szCs w:val="24"/>
        </w:rPr>
      </w:pPr>
      <w:r>
        <w:rPr>
          <w:rFonts w:cstheme="minorHAnsi"/>
          <w:sz w:val="24"/>
          <w:szCs w:val="24"/>
        </w:rPr>
        <w:t xml:space="preserve">The </w:t>
      </w:r>
      <w:r w:rsidR="00E9089D">
        <w:rPr>
          <w:rFonts w:cstheme="minorHAnsi"/>
          <w:sz w:val="24"/>
          <w:szCs w:val="24"/>
        </w:rPr>
        <w:t xml:space="preserve">early </w:t>
      </w:r>
      <w:r>
        <w:rPr>
          <w:rFonts w:cstheme="minorHAnsi"/>
          <w:sz w:val="24"/>
          <w:szCs w:val="24"/>
        </w:rPr>
        <w:t xml:space="preserve">historiography of the event </w:t>
      </w:r>
      <w:r w:rsidR="00D004B9">
        <w:rPr>
          <w:rFonts w:cstheme="minorHAnsi"/>
          <w:sz w:val="24"/>
          <w:szCs w:val="24"/>
        </w:rPr>
        <w:t xml:space="preserve">suggests </w:t>
      </w:r>
      <w:r>
        <w:rPr>
          <w:rFonts w:cstheme="minorHAnsi"/>
          <w:sz w:val="24"/>
          <w:szCs w:val="24"/>
        </w:rPr>
        <w:t>that there was less support for the war effort in Wales</w:t>
      </w:r>
      <w:r w:rsidR="00025DFB">
        <w:rPr>
          <w:rFonts w:cstheme="minorHAnsi"/>
          <w:sz w:val="24"/>
          <w:szCs w:val="24"/>
        </w:rPr>
        <w:t>,</w:t>
      </w:r>
      <w:r>
        <w:rPr>
          <w:rFonts w:cstheme="minorHAnsi"/>
          <w:sz w:val="24"/>
          <w:szCs w:val="24"/>
        </w:rPr>
        <w:t xml:space="preserve"> than in the rest of Britain. Furthermore, W</w:t>
      </w:r>
      <w:r w:rsidR="008D2643">
        <w:rPr>
          <w:rFonts w:cstheme="minorHAnsi"/>
          <w:sz w:val="24"/>
          <w:szCs w:val="24"/>
        </w:rPr>
        <w:t>elsh attitudes were typically written about when referring to Britain</w:t>
      </w:r>
      <w:r>
        <w:rPr>
          <w:rFonts w:cstheme="minorHAnsi"/>
          <w:sz w:val="24"/>
          <w:szCs w:val="24"/>
        </w:rPr>
        <w:t>. However, more recently Welsh historians such as Kenneth O Morgan and John Davies are analysing the attitudes towards the war in Wales, rather than Britain as a whole</w:t>
      </w:r>
      <w:r w:rsidR="00C06F6C">
        <w:rPr>
          <w:rFonts w:cstheme="minorHAnsi"/>
          <w:sz w:val="24"/>
          <w:szCs w:val="24"/>
        </w:rPr>
        <w:t>, and both suggest the vast support the war received in Wales</w:t>
      </w:r>
      <w:r>
        <w:rPr>
          <w:rFonts w:cstheme="minorHAnsi"/>
          <w:sz w:val="24"/>
          <w:szCs w:val="24"/>
        </w:rPr>
        <w:t>.</w:t>
      </w:r>
      <w:r w:rsidR="00E25EFA">
        <w:rPr>
          <w:rFonts w:cstheme="minorHAnsi"/>
          <w:sz w:val="24"/>
          <w:szCs w:val="24"/>
        </w:rPr>
        <w:t xml:space="preserve"> </w:t>
      </w:r>
      <w:r w:rsidR="00C06F6C">
        <w:rPr>
          <w:rFonts w:cstheme="minorHAnsi"/>
          <w:sz w:val="24"/>
          <w:szCs w:val="24"/>
        </w:rPr>
        <w:t xml:space="preserve">Robin Barlow and Russel Davies tend to suggest a different opinion, </w:t>
      </w:r>
      <w:r w:rsidR="00A00964">
        <w:rPr>
          <w:rFonts w:cstheme="minorHAnsi"/>
          <w:sz w:val="24"/>
          <w:szCs w:val="24"/>
        </w:rPr>
        <w:t>implying</w:t>
      </w:r>
      <w:r w:rsidR="00C86A86">
        <w:rPr>
          <w:rFonts w:cstheme="minorHAnsi"/>
          <w:sz w:val="24"/>
          <w:szCs w:val="24"/>
        </w:rPr>
        <w:t xml:space="preserve"> the people of Wales did not </w:t>
      </w:r>
      <w:r w:rsidR="002F5201">
        <w:rPr>
          <w:rFonts w:cstheme="minorHAnsi"/>
          <w:sz w:val="24"/>
          <w:szCs w:val="24"/>
        </w:rPr>
        <w:t xml:space="preserve">fully </w:t>
      </w:r>
      <w:r w:rsidR="00C86A86">
        <w:rPr>
          <w:rFonts w:cstheme="minorHAnsi"/>
          <w:sz w:val="24"/>
          <w:szCs w:val="24"/>
        </w:rPr>
        <w:t xml:space="preserve">support the war effort. </w:t>
      </w:r>
    </w:p>
    <w:p w14:paraId="5138D05C" w14:textId="5C34E82E" w:rsidR="0059120F" w:rsidRDefault="00C27843" w:rsidP="0079713C">
      <w:pPr>
        <w:rPr>
          <w:rFonts w:cstheme="minorHAnsi"/>
          <w:sz w:val="24"/>
          <w:szCs w:val="24"/>
        </w:rPr>
      </w:pPr>
      <w:r>
        <w:rPr>
          <w:rFonts w:cstheme="minorHAnsi"/>
          <w:sz w:val="24"/>
          <w:szCs w:val="24"/>
        </w:rPr>
        <w:t xml:space="preserve">To </w:t>
      </w:r>
      <w:r w:rsidR="008E5C92">
        <w:rPr>
          <w:rFonts w:cstheme="minorHAnsi"/>
          <w:sz w:val="24"/>
          <w:szCs w:val="24"/>
        </w:rPr>
        <w:t xml:space="preserve">understand the </w:t>
      </w:r>
      <w:r>
        <w:rPr>
          <w:rFonts w:cstheme="minorHAnsi"/>
          <w:sz w:val="24"/>
          <w:szCs w:val="24"/>
        </w:rPr>
        <w:t xml:space="preserve">attitudes and opinions of people </w:t>
      </w:r>
      <w:r w:rsidR="008E5C92">
        <w:rPr>
          <w:rFonts w:cstheme="minorHAnsi"/>
          <w:sz w:val="24"/>
          <w:szCs w:val="24"/>
        </w:rPr>
        <w:t xml:space="preserve">in Wales and to </w:t>
      </w:r>
      <w:r w:rsidR="0091199E">
        <w:rPr>
          <w:rFonts w:cstheme="minorHAnsi"/>
          <w:sz w:val="24"/>
          <w:szCs w:val="24"/>
        </w:rPr>
        <w:t>fully answer the question</w:t>
      </w:r>
      <w:r w:rsidR="00A946C4">
        <w:rPr>
          <w:rFonts w:cstheme="minorHAnsi"/>
          <w:sz w:val="24"/>
          <w:szCs w:val="24"/>
        </w:rPr>
        <w:t>, it is crucial to look at all aspects of life</w:t>
      </w:r>
      <w:r w:rsidR="007E2A79">
        <w:rPr>
          <w:rFonts w:cstheme="minorHAnsi"/>
          <w:sz w:val="24"/>
          <w:szCs w:val="24"/>
        </w:rPr>
        <w:t xml:space="preserve"> in the run up towards 1914</w:t>
      </w:r>
      <w:r w:rsidR="0087280E">
        <w:rPr>
          <w:rFonts w:cstheme="minorHAnsi"/>
          <w:sz w:val="24"/>
          <w:szCs w:val="24"/>
        </w:rPr>
        <w:t xml:space="preserve">. </w:t>
      </w:r>
      <w:r w:rsidR="002C2BBD">
        <w:rPr>
          <w:rFonts w:cstheme="minorHAnsi"/>
          <w:sz w:val="24"/>
          <w:szCs w:val="24"/>
        </w:rPr>
        <w:t xml:space="preserve">Prior to the war, Wales </w:t>
      </w:r>
      <w:r w:rsidR="005C3F10">
        <w:rPr>
          <w:rFonts w:cstheme="minorHAnsi"/>
          <w:sz w:val="24"/>
          <w:szCs w:val="24"/>
        </w:rPr>
        <w:t>had an</w:t>
      </w:r>
      <w:r w:rsidR="00743A64">
        <w:rPr>
          <w:rFonts w:cstheme="minorHAnsi"/>
          <w:sz w:val="24"/>
          <w:szCs w:val="24"/>
        </w:rPr>
        <w:t xml:space="preserve"> </w:t>
      </w:r>
      <w:r w:rsidR="008E1BA0">
        <w:rPr>
          <w:rFonts w:cstheme="minorHAnsi"/>
          <w:sz w:val="24"/>
          <w:szCs w:val="24"/>
        </w:rPr>
        <w:t xml:space="preserve">antimilitant </w:t>
      </w:r>
      <w:r w:rsidR="00743A64">
        <w:rPr>
          <w:rFonts w:cstheme="minorHAnsi"/>
          <w:sz w:val="24"/>
          <w:szCs w:val="24"/>
        </w:rPr>
        <w:t>background</w:t>
      </w:r>
      <w:r w:rsidR="007E2A79">
        <w:rPr>
          <w:rFonts w:cstheme="minorHAnsi"/>
          <w:sz w:val="24"/>
          <w:szCs w:val="24"/>
        </w:rPr>
        <w:t>; it</w:t>
      </w:r>
      <w:r w:rsidR="00AA44F5">
        <w:rPr>
          <w:rFonts w:cstheme="minorHAnsi"/>
          <w:sz w:val="24"/>
          <w:szCs w:val="24"/>
        </w:rPr>
        <w:t xml:space="preserve"> had seen a rapid growth of industrialisation in the </w:t>
      </w:r>
      <w:r w:rsidR="003379A2">
        <w:rPr>
          <w:rFonts w:cstheme="minorHAnsi"/>
          <w:sz w:val="24"/>
          <w:szCs w:val="24"/>
        </w:rPr>
        <w:t>S</w:t>
      </w:r>
      <w:r w:rsidR="00AA44F5">
        <w:rPr>
          <w:rFonts w:cstheme="minorHAnsi"/>
          <w:sz w:val="24"/>
          <w:szCs w:val="24"/>
        </w:rPr>
        <w:t xml:space="preserve">outh and some areas of the </w:t>
      </w:r>
      <w:r w:rsidR="003379A2">
        <w:rPr>
          <w:rFonts w:cstheme="minorHAnsi"/>
          <w:sz w:val="24"/>
          <w:szCs w:val="24"/>
        </w:rPr>
        <w:t>N</w:t>
      </w:r>
      <w:r w:rsidR="00AA44F5">
        <w:rPr>
          <w:rFonts w:cstheme="minorHAnsi"/>
          <w:sz w:val="24"/>
          <w:szCs w:val="24"/>
        </w:rPr>
        <w:t>orth. This saw an increase in Liberal support</w:t>
      </w:r>
      <w:r w:rsidR="008E1BA0">
        <w:rPr>
          <w:rFonts w:cstheme="minorHAnsi"/>
          <w:sz w:val="24"/>
          <w:szCs w:val="24"/>
        </w:rPr>
        <w:t xml:space="preserve"> who </w:t>
      </w:r>
      <w:r w:rsidR="00AA44F5">
        <w:rPr>
          <w:rFonts w:cstheme="minorHAnsi"/>
          <w:sz w:val="24"/>
          <w:szCs w:val="24"/>
        </w:rPr>
        <w:t xml:space="preserve">strongly opposed the war. </w:t>
      </w:r>
      <w:r w:rsidR="008E1BA0">
        <w:rPr>
          <w:rFonts w:cstheme="minorHAnsi"/>
          <w:sz w:val="24"/>
          <w:szCs w:val="24"/>
        </w:rPr>
        <w:t>Moreover, t</w:t>
      </w:r>
      <w:r w:rsidR="00AA44F5">
        <w:rPr>
          <w:rFonts w:cstheme="minorHAnsi"/>
          <w:sz w:val="24"/>
          <w:szCs w:val="24"/>
        </w:rPr>
        <w:t>his was similar in</w:t>
      </w:r>
      <w:r w:rsidR="00646551">
        <w:rPr>
          <w:rFonts w:cstheme="minorHAnsi"/>
          <w:sz w:val="24"/>
          <w:szCs w:val="24"/>
        </w:rPr>
        <w:t xml:space="preserve"> terms of religion</w:t>
      </w:r>
      <w:r w:rsidR="008E1BA0">
        <w:rPr>
          <w:rFonts w:cstheme="minorHAnsi"/>
          <w:sz w:val="24"/>
          <w:szCs w:val="24"/>
        </w:rPr>
        <w:t>.</w:t>
      </w:r>
      <w:r w:rsidR="00AA44F5">
        <w:rPr>
          <w:rFonts w:cstheme="minorHAnsi"/>
          <w:sz w:val="24"/>
          <w:szCs w:val="24"/>
        </w:rPr>
        <w:t xml:space="preserve"> </w:t>
      </w:r>
      <w:r w:rsidR="008E1BA0">
        <w:rPr>
          <w:rFonts w:cstheme="minorHAnsi"/>
          <w:sz w:val="24"/>
          <w:szCs w:val="24"/>
        </w:rPr>
        <w:t>T</w:t>
      </w:r>
      <w:r w:rsidR="00AA44F5">
        <w:rPr>
          <w:rFonts w:cstheme="minorHAnsi"/>
          <w:sz w:val="24"/>
          <w:szCs w:val="24"/>
        </w:rPr>
        <w:t xml:space="preserve">he </w:t>
      </w:r>
      <w:r w:rsidR="009C1DC6">
        <w:rPr>
          <w:rFonts w:cstheme="minorHAnsi"/>
          <w:sz w:val="24"/>
          <w:szCs w:val="24"/>
        </w:rPr>
        <w:t>non</w:t>
      </w:r>
      <w:r w:rsidR="00AA44F5">
        <w:rPr>
          <w:rFonts w:cstheme="minorHAnsi"/>
          <w:sz w:val="24"/>
          <w:szCs w:val="24"/>
        </w:rPr>
        <w:t xml:space="preserve">conformist </w:t>
      </w:r>
      <w:r w:rsidR="009C1DC6">
        <w:rPr>
          <w:rFonts w:cstheme="minorHAnsi"/>
          <w:sz w:val="24"/>
          <w:szCs w:val="24"/>
        </w:rPr>
        <w:t>c</w:t>
      </w:r>
      <w:r w:rsidR="00AA44F5">
        <w:rPr>
          <w:rFonts w:cstheme="minorHAnsi"/>
          <w:sz w:val="24"/>
          <w:szCs w:val="24"/>
        </w:rPr>
        <w:t>hapels across Wales were also pacifist</w:t>
      </w:r>
      <w:r w:rsidR="00A0210D">
        <w:rPr>
          <w:rFonts w:cstheme="minorHAnsi"/>
          <w:sz w:val="24"/>
          <w:szCs w:val="24"/>
        </w:rPr>
        <w:t xml:space="preserve">; completely against </w:t>
      </w:r>
      <w:r w:rsidR="000D0FDC">
        <w:rPr>
          <w:rFonts w:cstheme="minorHAnsi"/>
          <w:sz w:val="24"/>
          <w:szCs w:val="24"/>
        </w:rPr>
        <w:t>the idea of war</w:t>
      </w:r>
      <w:r w:rsidR="008E1BA0">
        <w:rPr>
          <w:rFonts w:cstheme="minorHAnsi"/>
          <w:sz w:val="24"/>
          <w:szCs w:val="24"/>
        </w:rPr>
        <w:t xml:space="preserve"> and believed it went against Christian </w:t>
      </w:r>
      <w:r w:rsidR="000E3A09">
        <w:rPr>
          <w:rFonts w:cstheme="minorHAnsi"/>
          <w:sz w:val="24"/>
          <w:szCs w:val="24"/>
        </w:rPr>
        <w:t xml:space="preserve">values. </w:t>
      </w:r>
      <w:r w:rsidR="007627B4">
        <w:rPr>
          <w:rFonts w:cstheme="minorHAnsi"/>
          <w:sz w:val="24"/>
          <w:szCs w:val="24"/>
        </w:rPr>
        <w:t xml:space="preserve">This illustrated Wales as being typically against the war effort </w:t>
      </w:r>
      <w:r w:rsidR="00025BD3">
        <w:rPr>
          <w:rFonts w:cstheme="minorHAnsi"/>
          <w:sz w:val="24"/>
          <w:szCs w:val="24"/>
        </w:rPr>
        <w:t>until 1914.</w:t>
      </w:r>
      <w:r w:rsidR="0059120F">
        <w:rPr>
          <w:rFonts w:cstheme="minorHAnsi"/>
          <w:sz w:val="24"/>
          <w:szCs w:val="24"/>
        </w:rPr>
        <w:t xml:space="preserve"> </w:t>
      </w:r>
    </w:p>
    <w:p w14:paraId="6EDDFCD5" w14:textId="52210518" w:rsidR="008A5144" w:rsidRDefault="00794CB0" w:rsidP="0079713C">
      <w:pPr>
        <w:rPr>
          <w:rFonts w:cstheme="minorHAnsi"/>
          <w:sz w:val="24"/>
          <w:szCs w:val="24"/>
        </w:rPr>
      </w:pPr>
      <w:r>
        <w:rPr>
          <w:rFonts w:cstheme="minorHAnsi"/>
          <w:sz w:val="24"/>
          <w:szCs w:val="24"/>
        </w:rPr>
        <w:t xml:space="preserve">However, there was a growing divide in society. </w:t>
      </w:r>
      <w:r w:rsidR="00262AEC">
        <w:rPr>
          <w:rFonts w:cstheme="minorHAnsi"/>
          <w:sz w:val="24"/>
          <w:szCs w:val="24"/>
        </w:rPr>
        <w:t>Germany’s economy was growing rapidly. By 1913 it dominated all major continental markets and was advanced in heavy industry, like steel and ship building. The Royal Navy was the world’s most powerful fleet and Germany set out to rival this in through the Naval Race. This was a huge threat to the British Empire and created ‘irreversible’</w:t>
      </w:r>
      <w:r w:rsidR="00262AEC">
        <w:rPr>
          <w:rStyle w:val="FootnoteReference"/>
          <w:rFonts w:cstheme="minorHAnsi"/>
          <w:sz w:val="24"/>
          <w:szCs w:val="24"/>
        </w:rPr>
        <w:footnoteReference w:id="1"/>
      </w:r>
      <w:r w:rsidR="00262AEC">
        <w:rPr>
          <w:rFonts w:cstheme="minorHAnsi"/>
          <w:sz w:val="24"/>
          <w:szCs w:val="24"/>
        </w:rPr>
        <w:t xml:space="preserve"> tensions between the two countries and created worry throughout Britain.</w:t>
      </w:r>
      <w:r w:rsidR="00262AEC">
        <w:rPr>
          <w:rStyle w:val="FootnoteReference"/>
          <w:rFonts w:cstheme="minorHAnsi"/>
          <w:sz w:val="24"/>
          <w:szCs w:val="24"/>
        </w:rPr>
        <w:footnoteReference w:id="2"/>
      </w:r>
      <w:r w:rsidR="00262AEC">
        <w:rPr>
          <w:rFonts w:cstheme="minorHAnsi"/>
          <w:sz w:val="24"/>
          <w:szCs w:val="24"/>
        </w:rPr>
        <w:t xml:space="preserve">  </w:t>
      </w:r>
      <w:r w:rsidR="001E0862">
        <w:rPr>
          <w:rFonts w:cstheme="minorHAnsi"/>
          <w:sz w:val="24"/>
          <w:szCs w:val="24"/>
        </w:rPr>
        <w:t xml:space="preserve">Finally, the </w:t>
      </w:r>
      <w:r w:rsidR="00262AEC">
        <w:rPr>
          <w:rFonts w:cstheme="minorHAnsi"/>
          <w:sz w:val="24"/>
          <w:szCs w:val="24"/>
        </w:rPr>
        <w:t xml:space="preserve">Treaty of London 1839 meant that Britain, along with other European countries had to respect Belgium as its own independent and neutral country. However, in August 1914, when Germany invaded Belgium, Britain, honouring the treaty, declared war on Germany. </w:t>
      </w:r>
      <w:r w:rsidR="00FA76E6">
        <w:rPr>
          <w:rFonts w:cstheme="minorHAnsi"/>
          <w:sz w:val="24"/>
          <w:szCs w:val="24"/>
        </w:rPr>
        <w:t>This was a turning point in British attitudes towards the Great War.</w:t>
      </w:r>
    </w:p>
    <w:p w14:paraId="40FB06F4" w14:textId="561B1EE0" w:rsidR="00E25DC9" w:rsidRDefault="001E0862">
      <w:pPr>
        <w:rPr>
          <w:rFonts w:cstheme="minorHAnsi"/>
          <w:sz w:val="24"/>
          <w:szCs w:val="24"/>
        </w:rPr>
      </w:pPr>
      <w:r>
        <w:rPr>
          <w:rFonts w:cstheme="minorHAnsi"/>
          <w:sz w:val="24"/>
          <w:szCs w:val="24"/>
        </w:rPr>
        <w:t>Throughout the late 19</w:t>
      </w:r>
      <w:r w:rsidRPr="001E0862">
        <w:rPr>
          <w:rFonts w:cstheme="minorHAnsi"/>
          <w:sz w:val="24"/>
          <w:szCs w:val="24"/>
          <w:vertAlign w:val="superscript"/>
        </w:rPr>
        <w:t>th</w:t>
      </w:r>
      <w:r>
        <w:rPr>
          <w:rFonts w:cstheme="minorHAnsi"/>
          <w:sz w:val="24"/>
          <w:szCs w:val="24"/>
        </w:rPr>
        <w:t xml:space="preserve"> and early 20</w:t>
      </w:r>
      <w:r w:rsidRPr="001E0862">
        <w:rPr>
          <w:rFonts w:cstheme="minorHAnsi"/>
          <w:sz w:val="24"/>
          <w:szCs w:val="24"/>
          <w:vertAlign w:val="superscript"/>
        </w:rPr>
        <w:t>th</w:t>
      </w:r>
      <w:r>
        <w:rPr>
          <w:rFonts w:cstheme="minorHAnsi"/>
          <w:sz w:val="24"/>
          <w:szCs w:val="24"/>
        </w:rPr>
        <w:t xml:space="preserve"> centur</w:t>
      </w:r>
      <w:r w:rsidR="009C1DC6">
        <w:rPr>
          <w:rFonts w:cstheme="minorHAnsi"/>
          <w:sz w:val="24"/>
          <w:szCs w:val="24"/>
        </w:rPr>
        <w:t>y</w:t>
      </w:r>
      <w:r>
        <w:rPr>
          <w:rFonts w:cstheme="minorHAnsi"/>
          <w:sz w:val="24"/>
          <w:szCs w:val="24"/>
        </w:rPr>
        <w:t xml:space="preserve">, </w:t>
      </w:r>
      <w:r w:rsidR="008A5144">
        <w:rPr>
          <w:rFonts w:cstheme="minorHAnsi"/>
          <w:sz w:val="24"/>
          <w:szCs w:val="24"/>
        </w:rPr>
        <w:t>Liberalism was strong throughout Wales</w:t>
      </w:r>
      <w:r>
        <w:rPr>
          <w:rFonts w:cstheme="minorHAnsi"/>
          <w:sz w:val="24"/>
          <w:szCs w:val="24"/>
        </w:rPr>
        <w:t xml:space="preserve"> </w:t>
      </w:r>
      <w:r w:rsidR="00FA76E6">
        <w:rPr>
          <w:rFonts w:cstheme="minorHAnsi"/>
          <w:sz w:val="24"/>
          <w:szCs w:val="24"/>
        </w:rPr>
        <w:t>and</w:t>
      </w:r>
      <w:r w:rsidR="008A5144">
        <w:rPr>
          <w:rFonts w:cstheme="minorHAnsi"/>
          <w:sz w:val="24"/>
          <w:szCs w:val="24"/>
        </w:rPr>
        <w:t xml:space="preserve"> was initially hostile towards militarism, including David Lloyd George. Private letters to </w:t>
      </w:r>
      <w:r w:rsidR="008A5144">
        <w:rPr>
          <w:rFonts w:cstheme="minorHAnsi"/>
          <w:sz w:val="24"/>
          <w:szCs w:val="24"/>
        </w:rPr>
        <w:lastRenderedPageBreak/>
        <w:t>his wife revealed his anxiety about leading Britain in World War One. Furthermore, his speech ‘Honour and Dishonour’ starts with him explaining that before August 1914, there was no one who has regarded the prospects of war with more ‘reluctance’</w:t>
      </w:r>
      <w:r w:rsidR="008A5144">
        <w:rPr>
          <w:rStyle w:val="FootnoteReference"/>
          <w:rFonts w:cstheme="minorHAnsi"/>
          <w:sz w:val="24"/>
          <w:szCs w:val="24"/>
        </w:rPr>
        <w:footnoteReference w:id="3"/>
      </w:r>
      <w:r w:rsidR="008A5144">
        <w:rPr>
          <w:rFonts w:cstheme="minorHAnsi"/>
          <w:sz w:val="24"/>
          <w:szCs w:val="24"/>
        </w:rPr>
        <w:t xml:space="preserve"> and ‘repugnance’</w:t>
      </w:r>
      <w:r w:rsidR="008A5144">
        <w:rPr>
          <w:rStyle w:val="FootnoteReference"/>
          <w:rFonts w:cstheme="minorHAnsi"/>
          <w:sz w:val="24"/>
          <w:szCs w:val="24"/>
        </w:rPr>
        <w:footnoteReference w:id="4"/>
      </w:r>
      <w:r w:rsidR="008A5144">
        <w:rPr>
          <w:rFonts w:cstheme="minorHAnsi"/>
          <w:sz w:val="24"/>
          <w:szCs w:val="24"/>
        </w:rPr>
        <w:t xml:space="preserve"> than himself. Historian Kenneth O Morgan’s book ‘Rebirth of a Nation’ demonstrates how quickly after Germany invaded Belgium that Lloyd George had to change his attitude to fight for the security of the nation</w:t>
      </w:r>
      <w:r w:rsidR="00836836">
        <w:rPr>
          <w:rFonts w:cstheme="minorHAnsi"/>
          <w:sz w:val="24"/>
          <w:szCs w:val="24"/>
        </w:rPr>
        <w:t xml:space="preserve"> and encourage fellow Welshmen to volunteer.</w:t>
      </w:r>
      <w:r w:rsidR="008A5144">
        <w:rPr>
          <w:rFonts w:cstheme="minorHAnsi"/>
          <w:sz w:val="24"/>
          <w:szCs w:val="24"/>
        </w:rPr>
        <w:t xml:space="preserve"> He envisaged a Welsh Army Corps and a Welsh </w:t>
      </w:r>
      <w:r w:rsidR="008D6503">
        <w:rPr>
          <w:rFonts w:cstheme="minorHAnsi"/>
          <w:sz w:val="24"/>
          <w:szCs w:val="24"/>
        </w:rPr>
        <w:t>Division,</w:t>
      </w:r>
      <w:r w:rsidR="008A5144">
        <w:rPr>
          <w:rFonts w:cstheme="minorHAnsi"/>
          <w:sz w:val="24"/>
          <w:szCs w:val="24"/>
        </w:rPr>
        <w:t xml:space="preserve"> </w:t>
      </w:r>
      <w:r w:rsidR="008D33DB">
        <w:rPr>
          <w:rFonts w:cstheme="minorHAnsi"/>
          <w:sz w:val="24"/>
          <w:szCs w:val="24"/>
        </w:rPr>
        <w:t>and h</w:t>
      </w:r>
      <w:r w:rsidR="008A5144">
        <w:rPr>
          <w:rFonts w:cstheme="minorHAnsi"/>
          <w:sz w:val="24"/>
          <w:szCs w:val="24"/>
        </w:rPr>
        <w:t xml:space="preserve">e </w:t>
      </w:r>
      <w:r w:rsidR="008D33DB">
        <w:rPr>
          <w:rFonts w:cstheme="minorHAnsi"/>
          <w:sz w:val="24"/>
          <w:szCs w:val="24"/>
        </w:rPr>
        <w:t xml:space="preserve">persuaded Welsh people </w:t>
      </w:r>
      <w:r w:rsidR="008D6503">
        <w:rPr>
          <w:rFonts w:cstheme="minorHAnsi"/>
          <w:sz w:val="24"/>
          <w:szCs w:val="24"/>
        </w:rPr>
        <w:t>by reminds them of their heritage</w:t>
      </w:r>
      <w:r w:rsidR="008A5144">
        <w:rPr>
          <w:rFonts w:cstheme="minorHAnsi"/>
          <w:sz w:val="24"/>
          <w:szCs w:val="24"/>
        </w:rPr>
        <w:t xml:space="preserve">, referencing the Normans, and bowmen of Crecy. </w:t>
      </w:r>
      <w:r w:rsidR="008D6503">
        <w:rPr>
          <w:rFonts w:cstheme="minorHAnsi"/>
          <w:sz w:val="24"/>
          <w:szCs w:val="24"/>
        </w:rPr>
        <w:t xml:space="preserve">Moreover, </w:t>
      </w:r>
      <w:r w:rsidR="008A5144">
        <w:rPr>
          <w:rFonts w:cstheme="minorHAnsi"/>
          <w:sz w:val="24"/>
          <w:szCs w:val="24"/>
        </w:rPr>
        <w:t>Lloyd George compared Belgium and Serbia to Wales</w:t>
      </w:r>
      <w:r w:rsidR="008D6503">
        <w:rPr>
          <w:rFonts w:cstheme="minorHAnsi"/>
          <w:sz w:val="24"/>
          <w:szCs w:val="24"/>
        </w:rPr>
        <w:t xml:space="preserve">, </w:t>
      </w:r>
      <w:r w:rsidR="008A5144">
        <w:rPr>
          <w:rFonts w:cstheme="minorHAnsi"/>
          <w:sz w:val="24"/>
          <w:szCs w:val="24"/>
        </w:rPr>
        <w:t>expressing the importance of these ‘five foot five nations’, which resonated with Welsh people, who were always in the shadow of ‘six foot six nations.’</w:t>
      </w:r>
      <w:r w:rsidR="008A5144">
        <w:rPr>
          <w:rStyle w:val="FootnoteReference"/>
          <w:rFonts w:cstheme="minorHAnsi"/>
          <w:sz w:val="24"/>
          <w:szCs w:val="24"/>
        </w:rPr>
        <w:footnoteReference w:id="5"/>
      </w:r>
      <w:r w:rsidR="008A5144">
        <w:rPr>
          <w:rFonts w:cstheme="minorHAnsi"/>
          <w:sz w:val="24"/>
          <w:szCs w:val="24"/>
        </w:rPr>
        <w:t xml:space="preserve"> It also created empathy for </w:t>
      </w:r>
      <w:r w:rsidR="009C1DC6">
        <w:rPr>
          <w:rFonts w:cstheme="minorHAnsi"/>
          <w:sz w:val="24"/>
          <w:szCs w:val="24"/>
        </w:rPr>
        <w:t xml:space="preserve">the </w:t>
      </w:r>
      <w:r w:rsidR="008A5144">
        <w:rPr>
          <w:rFonts w:cstheme="minorHAnsi"/>
          <w:sz w:val="24"/>
          <w:szCs w:val="24"/>
        </w:rPr>
        <w:t>nations Belgium and Serbia, who would not be able to defend themselves against Germany alone.</w:t>
      </w:r>
      <w:r w:rsidR="008A5144">
        <w:rPr>
          <w:rStyle w:val="FootnoteReference"/>
          <w:rFonts w:cstheme="minorHAnsi"/>
          <w:sz w:val="24"/>
          <w:szCs w:val="24"/>
        </w:rPr>
        <w:footnoteReference w:id="6"/>
      </w:r>
      <w:r w:rsidR="00564A02">
        <w:rPr>
          <w:rFonts w:cstheme="minorHAnsi"/>
          <w:sz w:val="24"/>
          <w:szCs w:val="24"/>
        </w:rPr>
        <w:t xml:space="preserve"> This speech resonated with Welsh people and</w:t>
      </w:r>
      <w:r w:rsidR="00375C10">
        <w:rPr>
          <w:rFonts w:cstheme="minorHAnsi"/>
          <w:sz w:val="24"/>
          <w:szCs w:val="24"/>
        </w:rPr>
        <w:t xml:space="preserve"> many were persuaded and supported Lloyd George.</w:t>
      </w:r>
      <w:r w:rsidR="00CA2A1F">
        <w:rPr>
          <w:rFonts w:cstheme="minorHAnsi"/>
          <w:sz w:val="24"/>
          <w:szCs w:val="24"/>
        </w:rPr>
        <w:t xml:space="preserve"> This demonstrates </w:t>
      </w:r>
      <w:r w:rsidR="003A5F03">
        <w:rPr>
          <w:rFonts w:cstheme="minorHAnsi"/>
          <w:sz w:val="24"/>
          <w:szCs w:val="24"/>
        </w:rPr>
        <w:t xml:space="preserve">that although Lloyd George did not want to go to war initially, he honoured the treaty and urged Welsh people to </w:t>
      </w:r>
      <w:r w:rsidR="00C41CC1">
        <w:rPr>
          <w:rFonts w:cstheme="minorHAnsi"/>
          <w:sz w:val="24"/>
          <w:szCs w:val="24"/>
        </w:rPr>
        <w:t xml:space="preserve">support the war too. This does not reflect that Wales did wholeheartedly support the war, rather </w:t>
      </w:r>
      <w:r w:rsidR="0040449F">
        <w:rPr>
          <w:rFonts w:cstheme="minorHAnsi"/>
          <w:sz w:val="24"/>
          <w:szCs w:val="24"/>
        </w:rPr>
        <w:t xml:space="preserve">felt that they had no choice but to step up and try to stop Germany. </w:t>
      </w:r>
      <w:r w:rsidR="0034735A">
        <w:rPr>
          <w:rFonts w:cstheme="minorHAnsi"/>
          <w:sz w:val="24"/>
          <w:szCs w:val="24"/>
        </w:rPr>
        <w:t>It was not only Lloyd George that was hesitant, but also other members of the Liberal Party, which is</w:t>
      </w:r>
      <w:r w:rsidR="009A021C">
        <w:rPr>
          <w:rFonts w:cstheme="minorHAnsi"/>
          <w:sz w:val="24"/>
          <w:szCs w:val="24"/>
        </w:rPr>
        <w:t xml:space="preserve"> supported by Kenneth O Morgan’s </w:t>
      </w:r>
      <w:r w:rsidR="00DB29EC">
        <w:rPr>
          <w:rFonts w:cstheme="minorHAnsi"/>
          <w:sz w:val="24"/>
          <w:szCs w:val="24"/>
        </w:rPr>
        <w:t>article that suggested most Liberals supported Lloyd George reluctantly, rather than wholeheartedly</w:t>
      </w:r>
      <w:r w:rsidR="009A021C">
        <w:rPr>
          <w:rFonts w:cstheme="minorHAnsi"/>
          <w:sz w:val="24"/>
          <w:szCs w:val="24"/>
        </w:rPr>
        <w:t>.</w:t>
      </w:r>
      <w:r w:rsidR="0088356E">
        <w:rPr>
          <w:rStyle w:val="FootnoteReference"/>
          <w:rFonts w:cstheme="minorHAnsi"/>
          <w:sz w:val="24"/>
          <w:szCs w:val="24"/>
        </w:rPr>
        <w:footnoteReference w:id="7"/>
      </w:r>
    </w:p>
    <w:p w14:paraId="60028B23" w14:textId="62FB0BCE" w:rsidR="005422D6" w:rsidRDefault="005422D6" w:rsidP="005422D6">
      <w:pPr>
        <w:rPr>
          <w:rFonts w:cstheme="minorHAnsi"/>
          <w:sz w:val="24"/>
          <w:szCs w:val="24"/>
        </w:rPr>
      </w:pPr>
      <w:r>
        <w:rPr>
          <w:rFonts w:cstheme="minorHAnsi"/>
          <w:sz w:val="24"/>
          <w:szCs w:val="24"/>
        </w:rPr>
        <w:t>Protestant Nonconformist chapels were generally perceived as anti-militant prior to the war, however soon after the war began in 1914, key religious figures across Wales were encouraging men to join.</w:t>
      </w:r>
      <w:r>
        <w:rPr>
          <w:rStyle w:val="FootnoteReference"/>
          <w:rFonts w:cstheme="minorHAnsi"/>
          <w:sz w:val="24"/>
          <w:szCs w:val="24"/>
        </w:rPr>
        <w:footnoteReference w:id="8"/>
      </w:r>
      <w:r>
        <w:rPr>
          <w:rFonts w:cstheme="minorHAnsi"/>
          <w:sz w:val="24"/>
          <w:szCs w:val="24"/>
        </w:rPr>
        <w:t xml:space="preserve"> This paradoxes Christian values and its history of anti-militarism. In John Davies’ book </w:t>
      </w:r>
      <w:r w:rsidRPr="00502B6E">
        <w:rPr>
          <w:rFonts w:cstheme="minorHAnsi"/>
          <w:i/>
          <w:sz w:val="24"/>
          <w:szCs w:val="24"/>
        </w:rPr>
        <w:t>‘A History of Wales’</w:t>
      </w:r>
      <w:r>
        <w:rPr>
          <w:rFonts w:cstheme="minorHAnsi"/>
          <w:i/>
          <w:sz w:val="24"/>
          <w:szCs w:val="24"/>
        </w:rPr>
        <w:t xml:space="preserve">, </w:t>
      </w:r>
      <w:r>
        <w:rPr>
          <w:rFonts w:cstheme="minorHAnsi"/>
          <w:sz w:val="24"/>
          <w:szCs w:val="24"/>
        </w:rPr>
        <w:t>he points out that John Williams, a leading Calvinistic Methodist preacher even wore military uniform when conducting services.</w:t>
      </w:r>
      <w:r>
        <w:rPr>
          <w:rStyle w:val="FootnoteReference"/>
          <w:rFonts w:cstheme="minorHAnsi"/>
          <w:sz w:val="24"/>
          <w:szCs w:val="24"/>
        </w:rPr>
        <w:footnoteReference w:id="9"/>
      </w:r>
      <w:r>
        <w:rPr>
          <w:rFonts w:cstheme="minorHAnsi"/>
          <w:sz w:val="24"/>
          <w:szCs w:val="24"/>
        </w:rPr>
        <w:t xml:space="preserve"> The support from chapels was most prominent in rural communities, particularly in West Wales. Furthermore, Morgan goes on to mention the heavy number of pupils enlisted from Welsh universities, colleges and the institution, along with chapels, donated money towards the war effort. This either put men from communities under more pressure as Chapels began to support the war but it could also have relieved pressure if they felt Christian values were stopping them. This demonstrates that although the Protestant </w:t>
      </w:r>
      <w:r>
        <w:rPr>
          <w:rFonts w:cstheme="minorHAnsi"/>
          <w:sz w:val="24"/>
          <w:szCs w:val="24"/>
        </w:rPr>
        <w:t>non</w:t>
      </w:r>
      <w:r>
        <w:rPr>
          <w:rFonts w:cstheme="minorHAnsi"/>
          <w:sz w:val="24"/>
          <w:szCs w:val="24"/>
        </w:rPr>
        <w:t>conformist chapels were typically anti-militant, they did pull together and accept the importance and need to protect Britain.</w:t>
      </w:r>
    </w:p>
    <w:p w14:paraId="697C48D2" w14:textId="77777777" w:rsidR="005422D6" w:rsidRPr="0080320D" w:rsidRDefault="005422D6">
      <w:pPr>
        <w:rPr>
          <w:rFonts w:cstheme="minorHAnsi"/>
          <w:sz w:val="24"/>
          <w:szCs w:val="24"/>
        </w:rPr>
      </w:pPr>
    </w:p>
    <w:p w14:paraId="5119E025" w14:textId="4A58D3B6" w:rsidR="00EA297D" w:rsidRDefault="007D5C82">
      <w:pPr>
        <w:rPr>
          <w:rFonts w:cstheme="minorHAnsi"/>
          <w:sz w:val="24"/>
          <w:szCs w:val="24"/>
        </w:rPr>
      </w:pPr>
      <w:r>
        <w:rPr>
          <w:rFonts w:cstheme="minorHAnsi"/>
          <w:sz w:val="24"/>
          <w:szCs w:val="24"/>
        </w:rPr>
        <w:t>During the war</w:t>
      </w:r>
      <w:r w:rsidR="00845593">
        <w:rPr>
          <w:rFonts w:cstheme="minorHAnsi"/>
          <w:sz w:val="24"/>
          <w:szCs w:val="24"/>
        </w:rPr>
        <w:t xml:space="preserve">, there were many reasons </w:t>
      </w:r>
      <w:r>
        <w:rPr>
          <w:rFonts w:cstheme="minorHAnsi"/>
          <w:sz w:val="24"/>
          <w:szCs w:val="24"/>
        </w:rPr>
        <w:t>for people to show support and contribute towards the war effort</w:t>
      </w:r>
      <w:r w:rsidR="00845593">
        <w:rPr>
          <w:rFonts w:cstheme="minorHAnsi"/>
          <w:sz w:val="24"/>
          <w:szCs w:val="24"/>
        </w:rPr>
        <w:t xml:space="preserve">. It brought economic stability through </w:t>
      </w:r>
      <w:r w:rsidR="0080320D">
        <w:rPr>
          <w:rFonts w:cstheme="minorHAnsi"/>
          <w:sz w:val="24"/>
          <w:szCs w:val="24"/>
        </w:rPr>
        <w:t>part-</w:t>
      </w:r>
      <w:r w:rsidR="00845593">
        <w:rPr>
          <w:rFonts w:cstheme="minorHAnsi"/>
          <w:sz w:val="24"/>
          <w:szCs w:val="24"/>
        </w:rPr>
        <w:t>nationalising industr</w:t>
      </w:r>
      <w:r w:rsidR="003D5F91">
        <w:rPr>
          <w:rFonts w:cstheme="minorHAnsi"/>
          <w:sz w:val="24"/>
          <w:szCs w:val="24"/>
        </w:rPr>
        <w:t>ies</w:t>
      </w:r>
      <w:r w:rsidR="00845593">
        <w:rPr>
          <w:rFonts w:cstheme="minorHAnsi"/>
          <w:sz w:val="24"/>
          <w:szCs w:val="24"/>
        </w:rPr>
        <w:t xml:space="preserve"> to </w:t>
      </w:r>
      <w:r w:rsidR="004B6C60">
        <w:rPr>
          <w:rFonts w:cstheme="minorHAnsi"/>
          <w:sz w:val="24"/>
          <w:szCs w:val="24"/>
        </w:rPr>
        <w:t>contribute towards the war effort, creating jobs for men and women</w:t>
      </w:r>
      <w:r w:rsidR="003D5F91">
        <w:rPr>
          <w:rFonts w:cstheme="minorHAnsi"/>
          <w:sz w:val="24"/>
          <w:szCs w:val="24"/>
        </w:rPr>
        <w:t xml:space="preserve"> and increasing output</w:t>
      </w:r>
      <w:r w:rsidR="004B6C60">
        <w:rPr>
          <w:rFonts w:cstheme="minorHAnsi"/>
          <w:sz w:val="24"/>
          <w:szCs w:val="24"/>
        </w:rPr>
        <w:t xml:space="preserve">. </w:t>
      </w:r>
      <w:r w:rsidR="006F25AA">
        <w:rPr>
          <w:rFonts w:cstheme="minorHAnsi"/>
          <w:sz w:val="24"/>
          <w:szCs w:val="24"/>
        </w:rPr>
        <w:t xml:space="preserve">Some men did wholeheartedly support the war and felt as though it was their duty to </w:t>
      </w:r>
      <w:r w:rsidR="00C20FEB">
        <w:rPr>
          <w:rFonts w:cstheme="minorHAnsi"/>
          <w:sz w:val="24"/>
          <w:szCs w:val="24"/>
        </w:rPr>
        <w:t>volunteer</w:t>
      </w:r>
      <w:r w:rsidR="00D17D7A">
        <w:rPr>
          <w:rFonts w:cstheme="minorHAnsi"/>
          <w:sz w:val="24"/>
          <w:szCs w:val="24"/>
        </w:rPr>
        <w:t xml:space="preserve">, </w:t>
      </w:r>
      <w:r w:rsidR="00E52448">
        <w:rPr>
          <w:rFonts w:cstheme="minorHAnsi"/>
          <w:sz w:val="24"/>
          <w:szCs w:val="24"/>
        </w:rPr>
        <w:t xml:space="preserve">mainly coming from </w:t>
      </w:r>
      <w:r w:rsidR="00C831FF">
        <w:rPr>
          <w:rFonts w:cstheme="minorHAnsi"/>
          <w:sz w:val="24"/>
          <w:szCs w:val="24"/>
        </w:rPr>
        <w:t>heavy industrialised areas due to a high number of unemployment</w:t>
      </w:r>
      <w:r w:rsidR="00C831FF" w:rsidRPr="00C831FF">
        <w:rPr>
          <w:rFonts w:cstheme="minorHAnsi"/>
          <w:sz w:val="24"/>
          <w:szCs w:val="24"/>
        </w:rPr>
        <w:t xml:space="preserve"> </w:t>
      </w:r>
      <w:r w:rsidR="00C831FF">
        <w:rPr>
          <w:rFonts w:cstheme="minorHAnsi"/>
          <w:sz w:val="24"/>
          <w:szCs w:val="24"/>
        </w:rPr>
        <w:t>following the economic slump of 1914 many men were out of work and were keen to apply</w:t>
      </w:r>
      <w:r w:rsidR="00FD699E">
        <w:rPr>
          <w:rFonts w:cstheme="minorHAnsi"/>
          <w:sz w:val="24"/>
          <w:szCs w:val="24"/>
        </w:rPr>
        <w:t xml:space="preserve"> as they saw an opportunity</w:t>
      </w:r>
      <w:r w:rsidR="00C831FF">
        <w:rPr>
          <w:rFonts w:cstheme="minorHAnsi"/>
          <w:sz w:val="24"/>
          <w:szCs w:val="24"/>
        </w:rPr>
        <w:t xml:space="preserve">. Areas like </w:t>
      </w:r>
      <w:r w:rsidR="00E52448">
        <w:rPr>
          <w:rFonts w:cstheme="minorHAnsi"/>
          <w:sz w:val="24"/>
          <w:szCs w:val="24"/>
        </w:rPr>
        <w:t>Glamorgan</w:t>
      </w:r>
      <w:r w:rsidR="00B15E50">
        <w:rPr>
          <w:rFonts w:cstheme="minorHAnsi"/>
          <w:sz w:val="24"/>
          <w:szCs w:val="24"/>
        </w:rPr>
        <w:t>shire and Monmouthshire</w:t>
      </w:r>
      <w:r w:rsidR="00C831FF">
        <w:rPr>
          <w:rFonts w:cstheme="minorHAnsi"/>
          <w:sz w:val="24"/>
          <w:szCs w:val="24"/>
        </w:rPr>
        <w:t xml:space="preserve"> saw the most recruits.</w:t>
      </w:r>
      <w:r w:rsidR="00B15E50">
        <w:rPr>
          <w:rStyle w:val="FootnoteReference"/>
          <w:rFonts w:cstheme="minorHAnsi"/>
          <w:sz w:val="24"/>
          <w:szCs w:val="24"/>
        </w:rPr>
        <w:footnoteReference w:id="10"/>
      </w:r>
    </w:p>
    <w:p w14:paraId="6B8BD843" w14:textId="29021E09" w:rsidR="00E45449" w:rsidRDefault="006B4105" w:rsidP="00AF01AB">
      <w:pPr>
        <w:rPr>
          <w:rFonts w:cstheme="minorHAnsi"/>
          <w:sz w:val="24"/>
          <w:szCs w:val="24"/>
        </w:rPr>
      </w:pPr>
      <w:r w:rsidRPr="00C40ED0">
        <w:rPr>
          <w:rFonts w:cstheme="minorHAnsi"/>
          <w:sz w:val="24"/>
          <w:szCs w:val="24"/>
        </w:rPr>
        <w:t>Kenneth O</w:t>
      </w:r>
      <w:r>
        <w:rPr>
          <w:rFonts w:cstheme="minorHAnsi"/>
          <w:sz w:val="24"/>
          <w:szCs w:val="24"/>
        </w:rPr>
        <w:t>.</w:t>
      </w:r>
      <w:r w:rsidRPr="00C40ED0">
        <w:rPr>
          <w:rFonts w:cstheme="minorHAnsi"/>
          <w:sz w:val="24"/>
          <w:szCs w:val="24"/>
        </w:rPr>
        <w:t xml:space="preserve"> Morgan </w:t>
      </w:r>
      <w:r w:rsidR="002C5F13">
        <w:rPr>
          <w:rFonts w:cstheme="minorHAnsi"/>
          <w:sz w:val="24"/>
          <w:szCs w:val="24"/>
        </w:rPr>
        <w:t xml:space="preserve">mentions </w:t>
      </w:r>
      <w:r>
        <w:rPr>
          <w:rFonts w:cstheme="minorHAnsi"/>
          <w:sz w:val="24"/>
          <w:szCs w:val="24"/>
        </w:rPr>
        <w:t>that Wales was, overall, in support of the war</w:t>
      </w:r>
      <w:r w:rsidR="00166516">
        <w:rPr>
          <w:rFonts w:cstheme="minorHAnsi"/>
          <w:sz w:val="24"/>
          <w:szCs w:val="24"/>
        </w:rPr>
        <w:t xml:space="preserve"> and states</w:t>
      </w:r>
      <w:r>
        <w:rPr>
          <w:rFonts w:cstheme="minorHAnsi"/>
          <w:sz w:val="24"/>
          <w:szCs w:val="24"/>
        </w:rPr>
        <w:t xml:space="preserve"> th</w:t>
      </w:r>
      <w:r w:rsidR="00166516">
        <w:rPr>
          <w:rFonts w:cstheme="minorHAnsi"/>
          <w:sz w:val="24"/>
          <w:szCs w:val="24"/>
        </w:rPr>
        <w:t>at there were</w:t>
      </w:r>
      <w:r>
        <w:rPr>
          <w:rFonts w:cstheme="minorHAnsi"/>
          <w:sz w:val="24"/>
          <w:szCs w:val="24"/>
        </w:rPr>
        <w:t xml:space="preserve"> 280,000 Welshmen that served in the army, navy and air force during the four years of war</w:t>
      </w:r>
      <w:r w:rsidR="00166516">
        <w:rPr>
          <w:rFonts w:cstheme="minorHAnsi"/>
          <w:sz w:val="24"/>
          <w:szCs w:val="24"/>
        </w:rPr>
        <w:t>, which</w:t>
      </w:r>
      <w:r>
        <w:rPr>
          <w:rFonts w:cstheme="minorHAnsi"/>
          <w:sz w:val="24"/>
          <w:szCs w:val="24"/>
        </w:rPr>
        <w:t xml:space="preserve"> was a higher percentage of men (13.82%) from Wales than from England and Scotland.</w:t>
      </w:r>
      <w:r>
        <w:rPr>
          <w:rStyle w:val="FootnoteReference"/>
          <w:rFonts w:cstheme="minorHAnsi"/>
          <w:sz w:val="24"/>
          <w:szCs w:val="24"/>
        </w:rPr>
        <w:footnoteReference w:id="11"/>
      </w:r>
      <w:r>
        <w:rPr>
          <w:rFonts w:cstheme="minorHAnsi"/>
          <w:sz w:val="24"/>
          <w:szCs w:val="24"/>
        </w:rPr>
        <w:t xml:space="preserve"> However, in Robin Barlow’s book </w:t>
      </w:r>
      <w:r w:rsidRPr="00EF576C">
        <w:rPr>
          <w:rFonts w:cstheme="minorHAnsi"/>
          <w:i/>
          <w:sz w:val="24"/>
          <w:szCs w:val="24"/>
        </w:rPr>
        <w:t>‘Wales and World War One’</w:t>
      </w:r>
      <w:r>
        <w:rPr>
          <w:rFonts w:cstheme="minorHAnsi"/>
          <w:i/>
          <w:sz w:val="24"/>
          <w:szCs w:val="24"/>
        </w:rPr>
        <w:t>,</w:t>
      </w:r>
      <w:r>
        <w:rPr>
          <w:rFonts w:cstheme="minorHAnsi"/>
          <w:sz w:val="24"/>
          <w:szCs w:val="24"/>
        </w:rPr>
        <w:t xml:space="preserve"> he expresses that Wales did recruit fewer men to the front line which was due to the amount of men needed to keep producing materials such as coal, that fuelled the war.</w:t>
      </w:r>
      <w:r>
        <w:rPr>
          <w:rStyle w:val="FootnoteReference"/>
          <w:rFonts w:cstheme="minorHAnsi"/>
          <w:sz w:val="24"/>
          <w:szCs w:val="24"/>
        </w:rPr>
        <w:footnoteReference w:id="12"/>
      </w:r>
      <w:r w:rsidR="002C5F13">
        <w:rPr>
          <w:rFonts w:cstheme="minorHAnsi"/>
          <w:sz w:val="24"/>
          <w:szCs w:val="24"/>
        </w:rPr>
        <w:t xml:space="preserve"> </w:t>
      </w:r>
      <w:r w:rsidR="00166516">
        <w:rPr>
          <w:rFonts w:cstheme="minorHAnsi"/>
          <w:sz w:val="24"/>
          <w:szCs w:val="24"/>
        </w:rPr>
        <w:t xml:space="preserve">This could also suggest the lack of men who </w:t>
      </w:r>
      <w:r w:rsidR="00E45449">
        <w:rPr>
          <w:rFonts w:cstheme="minorHAnsi"/>
          <w:sz w:val="24"/>
          <w:szCs w:val="24"/>
        </w:rPr>
        <w:t xml:space="preserve">were recruited from rural communities, due to the need for labour. </w:t>
      </w:r>
      <w:r w:rsidR="004326A5">
        <w:rPr>
          <w:rFonts w:cstheme="minorHAnsi"/>
          <w:sz w:val="24"/>
          <w:szCs w:val="24"/>
        </w:rPr>
        <w:t xml:space="preserve">However, it can be argued that </w:t>
      </w:r>
      <w:r w:rsidR="00AD1005">
        <w:rPr>
          <w:rFonts w:cstheme="minorHAnsi"/>
          <w:sz w:val="24"/>
          <w:szCs w:val="24"/>
        </w:rPr>
        <w:t xml:space="preserve">these </w:t>
      </w:r>
      <w:r w:rsidR="004326A5">
        <w:rPr>
          <w:rFonts w:cstheme="minorHAnsi"/>
          <w:sz w:val="24"/>
          <w:szCs w:val="24"/>
        </w:rPr>
        <w:t>figures</w:t>
      </w:r>
      <w:r w:rsidR="00AD1005">
        <w:rPr>
          <w:rFonts w:cstheme="minorHAnsi"/>
          <w:sz w:val="24"/>
          <w:szCs w:val="24"/>
        </w:rPr>
        <w:t xml:space="preserve">, although accurate, </w:t>
      </w:r>
      <w:r w:rsidR="004326A5">
        <w:rPr>
          <w:rFonts w:cstheme="minorHAnsi"/>
          <w:sz w:val="24"/>
          <w:szCs w:val="24"/>
        </w:rPr>
        <w:t xml:space="preserve">do not suggest </w:t>
      </w:r>
      <w:r w:rsidR="00AF01AB">
        <w:rPr>
          <w:rFonts w:cstheme="minorHAnsi"/>
          <w:sz w:val="24"/>
          <w:szCs w:val="24"/>
        </w:rPr>
        <w:t xml:space="preserve">the opinions </w:t>
      </w:r>
      <w:r w:rsidR="00AD1005">
        <w:rPr>
          <w:rFonts w:cstheme="minorHAnsi"/>
          <w:sz w:val="24"/>
          <w:szCs w:val="24"/>
        </w:rPr>
        <w:t>and attitudes of</w:t>
      </w:r>
      <w:r w:rsidR="00AF01AB">
        <w:rPr>
          <w:rFonts w:cstheme="minorHAnsi"/>
          <w:sz w:val="24"/>
          <w:szCs w:val="24"/>
        </w:rPr>
        <w:t xml:space="preserve"> the soldiers</w:t>
      </w:r>
      <w:r w:rsidR="00AD1005">
        <w:rPr>
          <w:rFonts w:cstheme="minorHAnsi"/>
          <w:sz w:val="24"/>
          <w:szCs w:val="24"/>
        </w:rPr>
        <w:t xml:space="preserve"> towards war</w:t>
      </w:r>
      <w:r w:rsidR="00E45449">
        <w:rPr>
          <w:rFonts w:cstheme="minorHAnsi"/>
          <w:sz w:val="24"/>
          <w:szCs w:val="24"/>
        </w:rPr>
        <w:t xml:space="preserve">, rather it implies </w:t>
      </w:r>
      <w:r w:rsidR="002A4F00">
        <w:rPr>
          <w:rFonts w:cstheme="minorHAnsi"/>
          <w:sz w:val="24"/>
          <w:szCs w:val="24"/>
        </w:rPr>
        <w:t>th</w:t>
      </w:r>
      <w:r w:rsidR="00940999">
        <w:rPr>
          <w:rFonts w:cstheme="minorHAnsi"/>
          <w:sz w:val="24"/>
          <w:szCs w:val="24"/>
        </w:rPr>
        <w:t>at there was a surplus of men from industrial areas due to unemployment that wanted to join the war and a lack of labour in rural areas and thus needed to contribute towards the war effort on the home front.</w:t>
      </w:r>
    </w:p>
    <w:p w14:paraId="30CBDBB7" w14:textId="148A6C6F" w:rsidR="00AF01AB" w:rsidRDefault="00784C28" w:rsidP="00AF01AB">
      <w:pPr>
        <w:rPr>
          <w:rFonts w:cstheme="minorHAnsi"/>
          <w:sz w:val="24"/>
          <w:szCs w:val="24"/>
        </w:rPr>
      </w:pPr>
      <w:r>
        <w:rPr>
          <w:rFonts w:cstheme="minorHAnsi"/>
          <w:sz w:val="24"/>
          <w:szCs w:val="24"/>
        </w:rPr>
        <w:t>The recruitment campaign began immediately after the war was announced and an increasing amount of pressure on men,</w:t>
      </w:r>
      <w:r w:rsidR="001A0249">
        <w:rPr>
          <w:rFonts w:cstheme="minorHAnsi"/>
          <w:sz w:val="24"/>
          <w:szCs w:val="24"/>
        </w:rPr>
        <w:t xml:space="preserve"> making it difficult for some men </w:t>
      </w:r>
      <w:r w:rsidR="00940999">
        <w:rPr>
          <w:rFonts w:cstheme="minorHAnsi"/>
          <w:sz w:val="24"/>
          <w:szCs w:val="24"/>
        </w:rPr>
        <w:t xml:space="preserve">to oppose. </w:t>
      </w:r>
      <w:r>
        <w:rPr>
          <w:rFonts w:cstheme="minorHAnsi"/>
          <w:sz w:val="24"/>
          <w:szCs w:val="24"/>
        </w:rPr>
        <w:t xml:space="preserve">This pressure came from the posters of Lord Kitchener plastered across every town, </w:t>
      </w:r>
      <w:r w:rsidR="002C5F13">
        <w:rPr>
          <w:rFonts w:cstheme="minorHAnsi"/>
          <w:sz w:val="24"/>
          <w:szCs w:val="24"/>
        </w:rPr>
        <w:t xml:space="preserve">from their communities, including friends and family. </w:t>
      </w:r>
      <w:r>
        <w:rPr>
          <w:rFonts w:cstheme="minorHAnsi"/>
          <w:sz w:val="24"/>
          <w:szCs w:val="24"/>
        </w:rPr>
        <w:t xml:space="preserve">The introduction of </w:t>
      </w:r>
      <w:r w:rsidR="002C5F13">
        <w:rPr>
          <w:rFonts w:cstheme="minorHAnsi"/>
          <w:sz w:val="24"/>
          <w:szCs w:val="24"/>
        </w:rPr>
        <w:t>Pals Battalions meant young men from communities could stick together, which on the one hand made the prospect of war more appealing but also suggested that men felt compelled to join the war if their friends or family did. Furthermore, n</w:t>
      </w:r>
      <w:r w:rsidR="00AF01AB">
        <w:rPr>
          <w:rFonts w:cstheme="minorHAnsi"/>
          <w:sz w:val="24"/>
          <w:szCs w:val="24"/>
        </w:rPr>
        <w:t>ames were placed on a Roll of Honour</w:t>
      </w:r>
      <w:r w:rsidR="008924FD">
        <w:rPr>
          <w:rFonts w:cstheme="minorHAnsi"/>
          <w:sz w:val="24"/>
          <w:szCs w:val="24"/>
        </w:rPr>
        <w:t xml:space="preserve"> and street shrines</w:t>
      </w:r>
      <w:r w:rsidR="00AF01AB">
        <w:rPr>
          <w:rFonts w:cstheme="minorHAnsi"/>
          <w:sz w:val="24"/>
          <w:szCs w:val="24"/>
        </w:rPr>
        <w:t xml:space="preserve"> in each </w:t>
      </w:r>
      <w:r w:rsidR="008924FD">
        <w:rPr>
          <w:rFonts w:cstheme="minorHAnsi"/>
          <w:sz w:val="24"/>
          <w:szCs w:val="24"/>
        </w:rPr>
        <w:t>community</w:t>
      </w:r>
      <w:r w:rsidR="00AF01AB">
        <w:rPr>
          <w:rFonts w:cstheme="minorHAnsi"/>
          <w:sz w:val="24"/>
          <w:szCs w:val="24"/>
        </w:rPr>
        <w:t xml:space="preserve"> naming every man</w:t>
      </w:r>
      <w:r w:rsidR="00EC1FE8">
        <w:rPr>
          <w:rFonts w:cstheme="minorHAnsi"/>
          <w:sz w:val="24"/>
          <w:szCs w:val="24"/>
        </w:rPr>
        <w:t xml:space="preserve"> who had volunteered</w:t>
      </w:r>
      <w:r w:rsidR="00AF01AB">
        <w:rPr>
          <w:rFonts w:cstheme="minorHAnsi"/>
          <w:sz w:val="24"/>
          <w:szCs w:val="24"/>
        </w:rPr>
        <w:t>. If men’s names were missing the town would be full of speculation.</w:t>
      </w:r>
      <w:r w:rsidR="003B5945">
        <w:rPr>
          <w:rFonts w:cstheme="minorHAnsi"/>
          <w:sz w:val="24"/>
          <w:szCs w:val="24"/>
        </w:rPr>
        <w:t xml:space="preserve"> One man called </w:t>
      </w:r>
      <w:r w:rsidR="005D4547">
        <w:rPr>
          <w:rFonts w:cstheme="minorHAnsi"/>
          <w:sz w:val="24"/>
          <w:szCs w:val="24"/>
        </w:rPr>
        <w:t>William</w:t>
      </w:r>
      <w:r w:rsidR="003B5945">
        <w:rPr>
          <w:rFonts w:cstheme="minorHAnsi"/>
          <w:sz w:val="24"/>
          <w:szCs w:val="24"/>
        </w:rPr>
        <w:t xml:space="preserve"> Dove from Caerphilly recalled </w:t>
      </w:r>
      <w:r w:rsidR="00C86995">
        <w:rPr>
          <w:rFonts w:cstheme="minorHAnsi"/>
          <w:sz w:val="24"/>
          <w:szCs w:val="24"/>
        </w:rPr>
        <w:t xml:space="preserve">the posters and </w:t>
      </w:r>
      <w:r w:rsidR="003D5A5F">
        <w:rPr>
          <w:rFonts w:cstheme="minorHAnsi"/>
          <w:sz w:val="24"/>
          <w:szCs w:val="24"/>
        </w:rPr>
        <w:t>the feeling of knowing he had to do something.</w:t>
      </w:r>
      <w:r w:rsidR="003D5A5F">
        <w:rPr>
          <w:rStyle w:val="FootnoteReference"/>
          <w:rFonts w:cstheme="minorHAnsi"/>
          <w:sz w:val="24"/>
          <w:szCs w:val="24"/>
        </w:rPr>
        <w:footnoteReference w:id="13"/>
      </w:r>
      <w:r w:rsidR="005D4547">
        <w:rPr>
          <w:rFonts w:cstheme="minorHAnsi"/>
          <w:sz w:val="24"/>
          <w:szCs w:val="24"/>
        </w:rPr>
        <w:t xml:space="preserve"> This suggests neither the support or opposition of war, rather feeling pressured to take responsibility and sacrifice </w:t>
      </w:r>
      <w:r w:rsidR="00CC03BA">
        <w:rPr>
          <w:rFonts w:cstheme="minorHAnsi"/>
          <w:sz w:val="24"/>
          <w:szCs w:val="24"/>
        </w:rPr>
        <w:t>yourself for the security of the nation.</w:t>
      </w:r>
    </w:p>
    <w:p w14:paraId="4AEBD8DB" w14:textId="4256446D" w:rsidR="00C46846" w:rsidRDefault="00A90CA4" w:rsidP="00AF01AB">
      <w:pPr>
        <w:rPr>
          <w:rFonts w:cstheme="minorHAnsi"/>
          <w:sz w:val="24"/>
          <w:szCs w:val="24"/>
        </w:rPr>
      </w:pPr>
      <w:r>
        <w:rPr>
          <w:rFonts w:cstheme="minorHAnsi"/>
          <w:sz w:val="24"/>
          <w:szCs w:val="24"/>
        </w:rPr>
        <w:lastRenderedPageBreak/>
        <w:t>Throughout the period of war, anti-German sentiments were increasing and becoming more radical in Wales. If men did not join the</w:t>
      </w:r>
      <w:r w:rsidR="00FD5582">
        <w:rPr>
          <w:rFonts w:cstheme="minorHAnsi"/>
          <w:sz w:val="24"/>
          <w:szCs w:val="24"/>
        </w:rPr>
        <w:t xml:space="preserve"> war efforts, they were considered pro-German. German ‘Kultur’ was attacked</w:t>
      </w:r>
      <w:r w:rsidR="00151C4E">
        <w:rPr>
          <w:rFonts w:cstheme="minorHAnsi"/>
          <w:sz w:val="24"/>
          <w:szCs w:val="24"/>
        </w:rPr>
        <w:t xml:space="preserve"> by Welsh academics</w:t>
      </w:r>
      <w:r w:rsidR="00CE72AC">
        <w:rPr>
          <w:rFonts w:cstheme="minorHAnsi"/>
          <w:sz w:val="24"/>
          <w:szCs w:val="24"/>
        </w:rPr>
        <w:t xml:space="preserve">, describing the philosophers as </w:t>
      </w:r>
      <w:r w:rsidR="00151C4E">
        <w:rPr>
          <w:rFonts w:cstheme="minorHAnsi"/>
          <w:sz w:val="24"/>
          <w:szCs w:val="24"/>
        </w:rPr>
        <w:t>‘craving for power’ and a war was inevitable.</w:t>
      </w:r>
      <w:r w:rsidR="00151C4E">
        <w:rPr>
          <w:rStyle w:val="FootnoteReference"/>
          <w:rFonts w:cstheme="minorHAnsi"/>
          <w:sz w:val="24"/>
          <w:szCs w:val="24"/>
        </w:rPr>
        <w:footnoteReference w:id="14"/>
      </w:r>
      <w:r w:rsidR="00151C4E">
        <w:rPr>
          <w:rFonts w:cstheme="minorHAnsi"/>
          <w:sz w:val="24"/>
          <w:szCs w:val="24"/>
        </w:rPr>
        <w:t xml:space="preserve"> Moreover, one </w:t>
      </w:r>
      <w:r w:rsidR="004F78A2">
        <w:rPr>
          <w:rFonts w:cstheme="minorHAnsi"/>
          <w:sz w:val="24"/>
          <w:szCs w:val="24"/>
        </w:rPr>
        <w:t>anti-</w:t>
      </w:r>
      <w:r w:rsidR="00FF7848">
        <w:rPr>
          <w:rFonts w:cstheme="minorHAnsi"/>
          <w:sz w:val="24"/>
          <w:szCs w:val="24"/>
        </w:rPr>
        <w:t xml:space="preserve">German case stood out, when a German lecturer from Aberystwyth University </w:t>
      </w:r>
      <w:r w:rsidR="001C4739">
        <w:rPr>
          <w:rFonts w:cstheme="minorHAnsi"/>
          <w:sz w:val="24"/>
          <w:szCs w:val="24"/>
        </w:rPr>
        <w:t>was threatened by mobs and forced to leave.</w:t>
      </w:r>
      <w:r w:rsidR="007C5549">
        <w:rPr>
          <w:rStyle w:val="FootnoteReference"/>
          <w:rFonts w:cstheme="minorHAnsi"/>
          <w:sz w:val="24"/>
          <w:szCs w:val="24"/>
        </w:rPr>
        <w:footnoteReference w:id="15"/>
      </w:r>
      <w:r w:rsidR="007C5549">
        <w:rPr>
          <w:rFonts w:cstheme="minorHAnsi"/>
          <w:sz w:val="24"/>
          <w:szCs w:val="24"/>
        </w:rPr>
        <w:t xml:space="preserve"> This demonstrates a contrast to the </w:t>
      </w:r>
      <w:r w:rsidR="00475BA5">
        <w:rPr>
          <w:rFonts w:cstheme="minorHAnsi"/>
          <w:sz w:val="24"/>
          <w:szCs w:val="24"/>
        </w:rPr>
        <w:t xml:space="preserve">anti-war Wales that was once portrayed. The </w:t>
      </w:r>
      <w:r w:rsidR="00AF6546">
        <w:rPr>
          <w:rFonts w:cstheme="minorHAnsi"/>
          <w:sz w:val="24"/>
          <w:szCs w:val="24"/>
        </w:rPr>
        <w:t>large groups of people from</w:t>
      </w:r>
      <w:r w:rsidR="00475BA5">
        <w:rPr>
          <w:rFonts w:cstheme="minorHAnsi"/>
          <w:sz w:val="24"/>
          <w:szCs w:val="24"/>
        </w:rPr>
        <w:t xml:space="preserve"> Wales were seen to be</w:t>
      </w:r>
      <w:r w:rsidR="007D5FE1">
        <w:rPr>
          <w:rFonts w:cstheme="minorHAnsi"/>
          <w:sz w:val="24"/>
          <w:szCs w:val="24"/>
        </w:rPr>
        <w:t xml:space="preserve"> publicly </w:t>
      </w:r>
      <w:r w:rsidR="005A6A9C">
        <w:rPr>
          <w:rFonts w:cstheme="minorHAnsi"/>
          <w:sz w:val="24"/>
          <w:szCs w:val="24"/>
        </w:rPr>
        <w:t>protesting</w:t>
      </w:r>
      <w:r w:rsidR="007D5FE1">
        <w:rPr>
          <w:rFonts w:cstheme="minorHAnsi"/>
          <w:sz w:val="24"/>
          <w:szCs w:val="24"/>
        </w:rPr>
        <w:t xml:space="preserve"> German </w:t>
      </w:r>
      <w:r w:rsidR="00AF6546">
        <w:rPr>
          <w:rFonts w:cstheme="minorHAnsi"/>
          <w:sz w:val="24"/>
          <w:szCs w:val="24"/>
        </w:rPr>
        <w:t xml:space="preserve">businesses and individuals, suggesting a </w:t>
      </w:r>
      <w:r w:rsidR="00E03EFE">
        <w:rPr>
          <w:rFonts w:cstheme="minorHAnsi"/>
          <w:sz w:val="24"/>
          <w:szCs w:val="24"/>
        </w:rPr>
        <w:t>shared opinion about supporting the war efforts.</w:t>
      </w:r>
      <w:r w:rsidR="00D436B8">
        <w:rPr>
          <w:rFonts w:cstheme="minorHAnsi"/>
          <w:sz w:val="24"/>
          <w:szCs w:val="24"/>
        </w:rPr>
        <w:t xml:space="preserve"> This demonstrates a wide-spread </w:t>
      </w:r>
      <w:r w:rsidR="00F30B93">
        <w:rPr>
          <w:rFonts w:cstheme="minorHAnsi"/>
          <w:sz w:val="24"/>
          <w:szCs w:val="24"/>
        </w:rPr>
        <w:t>change in attitude, as the war progressed it received more support as ordinary people went out of their way to create problems for German people</w:t>
      </w:r>
      <w:r w:rsidR="00940999">
        <w:rPr>
          <w:rFonts w:cstheme="minorHAnsi"/>
          <w:sz w:val="24"/>
          <w:szCs w:val="24"/>
        </w:rPr>
        <w:t>.</w:t>
      </w:r>
    </w:p>
    <w:p w14:paraId="0999F3C7" w14:textId="2772189C" w:rsidR="00C46846" w:rsidRDefault="00C4488C" w:rsidP="00C46846">
      <w:pPr>
        <w:rPr>
          <w:rFonts w:cstheme="minorHAnsi"/>
          <w:sz w:val="24"/>
          <w:szCs w:val="24"/>
        </w:rPr>
      </w:pPr>
      <w:r>
        <w:rPr>
          <w:rFonts w:cstheme="minorHAnsi"/>
          <w:sz w:val="24"/>
          <w:szCs w:val="24"/>
        </w:rPr>
        <w:t xml:space="preserve">The introduction of Conscription </w:t>
      </w:r>
      <w:r w:rsidR="00432A31">
        <w:rPr>
          <w:rFonts w:cstheme="minorHAnsi"/>
          <w:sz w:val="24"/>
          <w:szCs w:val="24"/>
        </w:rPr>
        <w:t>through the Military Service Act in January 1916</w:t>
      </w:r>
      <w:r w:rsidR="00B60194">
        <w:rPr>
          <w:rFonts w:cstheme="minorHAnsi"/>
          <w:sz w:val="24"/>
          <w:szCs w:val="24"/>
        </w:rPr>
        <w:t xml:space="preserve"> caused a divide in </w:t>
      </w:r>
      <w:r w:rsidR="00C46846">
        <w:rPr>
          <w:rFonts w:cstheme="minorHAnsi"/>
          <w:sz w:val="24"/>
          <w:szCs w:val="24"/>
        </w:rPr>
        <w:t xml:space="preserve">Wales. </w:t>
      </w:r>
      <w:r w:rsidR="005742A8">
        <w:rPr>
          <w:rFonts w:cstheme="minorHAnsi"/>
          <w:sz w:val="24"/>
          <w:szCs w:val="24"/>
        </w:rPr>
        <w:t>Conscientious Objectors emerged from the Great War</w:t>
      </w:r>
      <w:r w:rsidR="00A3431D">
        <w:rPr>
          <w:rFonts w:cstheme="minorHAnsi"/>
          <w:sz w:val="24"/>
          <w:szCs w:val="24"/>
        </w:rPr>
        <w:t xml:space="preserve"> for many reasons including religion, conscious, </w:t>
      </w:r>
      <w:r w:rsidR="00575278">
        <w:rPr>
          <w:rFonts w:cstheme="minorHAnsi"/>
          <w:sz w:val="24"/>
          <w:szCs w:val="24"/>
        </w:rPr>
        <w:t xml:space="preserve">disability and freedom of thought. </w:t>
      </w:r>
      <w:proofErr w:type="spellStart"/>
      <w:r w:rsidR="00C46846" w:rsidRPr="00835347">
        <w:rPr>
          <w:rFonts w:cstheme="minorHAnsi"/>
          <w:sz w:val="24"/>
          <w:szCs w:val="24"/>
        </w:rPr>
        <w:t>Fenner</w:t>
      </w:r>
      <w:proofErr w:type="spellEnd"/>
      <w:r w:rsidR="00C46846" w:rsidRPr="00835347">
        <w:rPr>
          <w:rFonts w:cstheme="minorHAnsi"/>
          <w:sz w:val="24"/>
          <w:szCs w:val="24"/>
        </w:rPr>
        <w:t xml:space="preserve"> Brockway</w:t>
      </w:r>
      <w:r w:rsidR="008B25EB">
        <w:rPr>
          <w:rFonts w:cstheme="minorHAnsi"/>
          <w:sz w:val="24"/>
          <w:szCs w:val="24"/>
        </w:rPr>
        <w:t xml:space="preserve"> and Clifford Allen,</w:t>
      </w:r>
      <w:r w:rsidR="00C46846" w:rsidRPr="00835347">
        <w:rPr>
          <w:rFonts w:cstheme="minorHAnsi"/>
          <w:sz w:val="24"/>
          <w:szCs w:val="24"/>
        </w:rPr>
        <w:t xml:space="preserve"> popular conscientious objector</w:t>
      </w:r>
      <w:r w:rsidR="008B25EB">
        <w:rPr>
          <w:rFonts w:cstheme="minorHAnsi"/>
          <w:sz w:val="24"/>
          <w:szCs w:val="24"/>
        </w:rPr>
        <w:t>s,</w:t>
      </w:r>
      <w:r w:rsidR="00C46846" w:rsidRPr="00835347">
        <w:rPr>
          <w:rFonts w:cstheme="minorHAnsi"/>
          <w:sz w:val="24"/>
          <w:szCs w:val="24"/>
        </w:rPr>
        <w:t xml:space="preserve"> created a </w:t>
      </w:r>
      <w:r w:rsidR="008B25EB">
        <w:rPr>
          <w:rFonts w:cstheme="minorHAnsi"/>
          <w:sz w:val="24"/>
          <w:szCs w:val="24"/>
        </w:rPr>
        <w:t>‘</w:t>
      </w:r>
      <w:r w:rsidR="00C46846" w:rsidRPr="00835347">
        <w:rPr>
          <w:rFonts w:cstheme="minorHAnsi"/>
          <w:sz w:val="24"/>
          <w:szCs w:val="24"/>
        </w:rPr>
        <w:t>No Conscription Fellowship</w:t>
      </w:r>
      <w:r w:rsidR="008B25EB">
        <w:rPr>
          <w:rFonts w:cstheme="minorHAnsi"/>
          <w:sz w:val="24"/>
          <w:szCs w:val="24"/>
        </w:rPr>
        <w:t>’</w:t>
      </w:r>
      <w:r w:rsidR="00C46846" w:rsidRPr="00835347">
        <w:rPr>
          <w:rFonts w:cstheme="minorHAnsi"/>
          <w:sz w:val="24"/>
          <w:szCs w:val="24"/>
        </w:rPr>
        <w:t xml:space="preserve"> </w:t>
      </w:r>
      <w:r w:rsidR="00CE1DEC">
        <w:rPr>
          <w:rFonts w:cstheme="minorHAnsi"/>
          <w:sz w:val="24"/>
          <w:szCs w:val="24"/>
        </w:rPr>
        <w:t xml:space="preserve">in 1914 </w:t>
      </w:r>
      <w:r w:rsidR="00C46846" w:rsidRPr="00835347">
        <w:rPr>
          <w:rFonts w:cstheme="minorHAnsi"/>
          <w:sz w:val="24"/>
          <w:szCs w:val="24"/>
        </w:rPr>
        <w:t xml:space="preserve">to try and avoid the compulsory service of all men in Britain. John Davies mentions there were a considerable </w:t>
      </w:r>
      <w:r w:rsidR="00BD45C9" w:rsidRPr="00835347">
        <w:rPr>
          <w:rFonts w:cstheme="minorHAnsi"/>
          <w:sz w:val="24"/>
          <w:szCs w:val="24"/>
        </w:rPr>
        <w:t>number</w:t>
      </w:r>
      <w:r w:rsidR="00C46846" w:rsidRPr="00835347">
        <w:rPr>
          <w:rFonts w:cstheme="minorHAnsi"/>
          <w:sz w:val="24"/>
          <w:szCs w:val="24"/>
        </w:rPr>
        <w:t xml:space="preserve"> of members from Wales, especially in the south including </w:t>
      </w:r>
      <w:r w:rsidR="0037004D" w:rsidRPr="00835347">
        <w:rPr>
          <w:rFonts w:cstheme="minorHAnsi"/>
          <w:sz w:val="24"/>
          <w:szCs w:val="24"/>
        </w:rPr>
        <w:t>most</w:t>
      </w:r>
      <w:r w:rsidR="00C46846" w:rsidRPr="00835347">
        <w:rPr>
          <w:rFonts w:cstheme="minorHAnsi"/>
          <w:sz w:val="24"/>
          <w:szCs w:val="24"/>
        </w:rPr>
        <w:t xml:space="preserve"> towns like Merthyr </w:t>
      </w:r>
      <w:r w:rsidR="00492F00" w:rsidRPr="00835347">
        <w:rPr>
          <w:rFonts w:cstheme="minorHAnsi"/>
          <w:sz w:val="24"/>
          <w:szCs w:val="24"/>
        </w:rPr>
        <w:t>Tydfil</w:t>
      </w:r>
      <w:r w:rsidR="00C46846" w:rsidRPr="00835347">
        <w:rPr>
          <w:rFonts w:cstheme="minorHAnsi"/>
          <w:sz w:val="24"/>
          <w:szCs w:val="24"/>
        </w:rPr>
        <w:t>.</w:t>
      </w:r>
      <w:r w:rsidR="00D304C9">
        <w:rPr>
          <w:rStyle w:val="FootnoteReference"/>
          <w:rFonts w:cstheme="minorHAnsi"/>
          <w:sz w:val="24"/>
          <w:szCs w:val="24"/>
        </w:rPr>
        <w:footnoteReference w:id="16"/>
      </w:r>
      <w:r w:rsidR="00C46846" w:rsidRPr="00835347">
        <w:rPr>
          <w:rFonts w:cstheme="minorHAnsi"/>
          <w:sz w:val="24"/>
          <w:szCs w:val="24"/>
        </w:rPr>
        <w:t xml:space="preserve"> </w:t>
      </w:r>
      <w:r w:rsidR="00492F00">
        <w:rPr>
          <w:rFonts w:cstheme="minorHAnsi"/>
          <w:sz w:val="24"/>
          <w:szCs w:val="24"/>
        </w:rPr>
        <w:t xml:space="preserve">The group had over 12,000 members, 6,000 faced imprisonment. </w:t>
      </w:r>
      <w:r w:rsidR="002275BE">
        <w:rPr>
          <w:rFonts w:cstheme="minorHAnsi"/>
          <w:sz w:val="24"/>
          <w:szCs w:val="24"/>
        </w:rPr>
        <w:t>900 of those members were from Wales</w:t>
      </w:r>
      <w:r w:rsidR="00E0769A">
        <w:rPr>
          <w:rStyle w:val="FootnoteReference"/>
          <w:rFonts w:cstheme="minorHAnsi"/>
          <w:sz w:val="24"/>
          <w:szCs w:val="24"/>
        </w:rPr>
        <w:footnoteReference w:id="17"/>
      </w:r>
      <w:r w:rsidR="00D01500">
        <w:rPr>
          <w:rFonts w:cstheme="minorHAnsi"/>
          <w:sz w:val="24"/>
          <w:szCs w:val="24"/>
        </w:rPr>
        <w:t xml:space="preserve"> </w:t>
      </w:r>
      <w:r w:rsidR="0037004D">
        <w:rPr>
          <w:rFonts w:cstheme="minorHAnsi"/>
          <w:sz w:val="24"/>
          <w:szCs w:val="24"/>
        </w:rPr>
        <w:t xml:space="preserve">and were </w:t>
      </w:r>
      <w:r w:rsidR="005A6A9C">
        <w:rPr>
          <w:rFonts w:cstheme="minorHAnsi"/>
          <w:sz w:val="24"/>
          <w:szCs w:val="24"/>
        </w:rPr>
        <w:t>all listed on a database created from the Heritage Lottery Fund’s project ‘Wales for Peace’.</w:t>
      </w:r>
      <w:r w:rsidR="005A6A9C">
        <w:rPr>
          <w:rStyle w:val="FootnoteReference"/>
          <w:rFonts w:cstheme="minorHAnsi"/>
          <w:sz w:val="24"/>
          <w:szCs w:val="24"/>
        </w:rPr>
        <w:footnoteReference w:id="18"/>
      </w:r>
      <w:r w:rsidR="002275BE">
        <w:rPr>
          <w:rFonts w:cstheme="minorHAnsi"/>
          <w:sz w:val="24"/>
          <w:szCs w:val="24"/>
        </w:rPr>
        <w:t>,</w:t>
      </w:r>
      <w:r w:rsidR="00EC137C">
        <w:rPr>
          <w:rFonts w:cstheme="minorHAnsi"/>
          <w:sz w:val="24"/>
          <w:szCs w:val="24"/>
        </w:rPr>
        <w:t xml:space="preserve"> among them was Emrys Hughes, a famous Welsh Conscientious Objector</w:t>
      </w:r>
      <w:r w:rsidR="00E415A4">
        <w:rPr>
          <w:rFonts w:cstheme="minorHAnsi"/>
          <w:sz w:val="24"/>
          <w:szCs w:val="24"/>
        </w:rPr>
        <w:t xml:space="preserve">, who was a leader of the </w:t>
      </w:r>
      <w:r w:rsidR="00781613">
        <w:rPr>
          <w:rFonts w:cstheme="minorHAnsi"/>
          <w:sz w:val="24"/>
          <w:szCs w:val="24"/>
        </w:rPr>
        <w:t>No-Conscription Fellowship in Aberdare.</w:t>
      </w:r>
      <w:r w:rsidR="00EC137C">
        <w:rPr>
          <w:rFonts w:cstheme="minorHAnsi"/>
          <w:sz w:val="24"/>
          <w:szCs w:val="24"/>
        </w:rPr>
        <w:t xml:space="preserve"> </w:t>
      </w:r>
      <w:r w:rsidR="00781613">
        <w:rPr>
          <w:rFonts w:cstheme="minorHAnsi"/>
          <w:sz w:val="24"/>
          <w:szCs w:val="24"/>
        </w:rPr>
        <w:t>He</w:t>
      </w:r>
      <w:r w:rsidR="00EC137C">
        <w:rPr>
          <w:rFonts w:cstheme="minorHAnsi"/>
          <w:sz w:val="24"/>
          <w:szCs w:val="24"/>
        </w:rPr>
        <w:t xml:space="preserve"> spent three years </w:t>
      </w:r>
      <w:r w:rsidR="001E100E">
        <w:rPr>
          <w:rFonts w:cstheme="minorHAnsi"/>
          <w:sz w:val="24"/>
          <w:szCs w:val="24"/>
        </w:rPr>
        <w:t xml:space="preserve">in prison and Anthony </w:t>
      </w:r>
      <w:proofErr w:type="spellStart"/>
      <w:r w:rsidR="001E100E">
        <w:rPr>
          <w:rFonts w:cstheme="minorHAnsi"/>
          <w:sz w:val="24"/>
          <w:szCs w:val="24"/>
        </w:rPr>
        <w:t>Mor</w:t>
      </w:r>
      <w:proofErr w:type="spellEnd"/>
      <w:r w:rsidR="001E100E">
        <w:rPr>
          <w:rFonts w:cstheme="minorHAnsi"/>
          <w:sz w:val="24"/>
          <w:szCs w:val="24"/>
        </w:rPr>
        <w:t xml:space="preserve"> O’Brien </w:t>
      </w:r>
      <w:r w:rsidR="00095650">
        <w:rPr>
          <w:rFonts w:cstheme="minorHAnsi"/>
          <w:sz w:val="24"/>
          <w:szCs w:val="24"/>
        </w:rPr>
        <w:t>suggests that this sentence only confirmed his ‘abiding pacifism’</w:t>
      </w:r>
      <w:r w:rsidR="00246F27">
        <w:rPr>
          <w:rFonts w:cstheme="minorHAnsi"/>
          <w:sz w:val="24"/>
          <w:szCs w:val="24"/>
        </w:rPr>
        <w:t>.</w:t>
      </w:r>
      <w:r w:rsidR="00146CF4">
        <w:rPr>
          <w:rStyle w:val="FootnoteReference"/>
          <w:rFonts w:cstheme="minorHAnsi"/>
          <w:sz w:val="24"/>
          <w:szCs w:val="24"/>
        </w:rPr>
        <w:footnoteReference w:id="19"/>
      </w:r>
      <w:r w:rsidR="0037004D">
        <w:rPr>
          <w:rFonts w:cstheme="minorHAnsi"/>
          <w:sz w:val="24"/>
          <w:szCs w:val="24"/>
        </w:rPr>
        <w:t xml:space="preserve"> This demonstrates that there was considerable opposition from people in Wales</w:t>
      </w:r>
      <w:r w:rsidR="001147BF">
        <w:rPr>
          <w:rFonts w:cstheme="minorHAnsi"/>
          <w:sz w:val="24"/>
          <w:szCs w:val="24"/>
        </w:rPr>
        <w:t>, which does not support the idea that Wales were in full support of the war effort.</w:t>
      </w:r>
      <w:r w:rsidR="000D1EBC">
        <w:rPr>
          <w:rFonts w:cstheme="minorHAnsi"/>
          <w:sz w:val="24"/>
          <w:szCs w:val="24"/>
        </w:rPr>
        <w:t xml:space="preserve"> Russell Davies touched on the fact that </w:t>
      </w:r>
      <w:r w:rsidR="00195E78">
        <w:rPr>
          <w:rFonts w:cstheme="minorHAnsi"/>
          <w:sz w:val="24"/>
          <w:szCs w:val="24"/>
        </w:rPr>
        <w:t xml:space="preserve">people who didn’t support the war efforts in Wales were being silenced in the historiography of the event, demonstrating that historians are choosing to </w:t>
      </w:r>
      <w:r w:rsidR="005520DD">
        <w:rPr>
          <w:rFonts w:cstheme="minorHAnsi"/>
          <w:sz w:val="24"/>
          <w:szCs w:val="24"/>
        </w:rPr>
        <w:t>avoid the topic of objectors</w:t>
      </w:r>
      <w:r w:rsidR="005E0571">
        <w:rPr>
          <w:rFonts w:cstheme="minorHAnsi"/>
          <w:sz w:val="24"/>
          <w:szCs w:val="24"/>
        </w:rPr>
        <w:t xml:space="preserve"> and that there were more </w:t>
      </w:r>
      <w:r w:rsidR="00453383">
        <w:rPr>
          <w:rFonts w:cstheme="minorHAnsi"/>
          <w:sz w:val="24"/>
          <w:szCs w:val="24"/>
        </w:rPr>
        <w:t>people who opposed the war than people think</w:t>
      </w:r>
      <w:r w:rsidR="005520DD">
        <w:rPr>
          <w:rFonts w:cstheme="minorHAnsi"/>
          <w:sz w:val="24"/>
          <w:szCs w:val="24"/>
        </w:rPr>
        <w:t>.</w:t>
      </w:r>
      <w:r w:rsidR="005520DD">
        <w:rPr>
          <w:rStyle w:val="FootnoteReference"/>
          <w:rFonts w:cstheme="minorHAnsi"/>
          <w:sz w:val="24"/>
          <w:szCs w:val="24"/>
        </w:rPr>
        <w:footnoteReference w:id="20"/>
      </w:r>
    </w:p>
    <w:p w14:paraId="623823B8" w14:textId="1A1E41B0" w:rsidR="0016551B" w:rsidRPr="00835347" w:rsidRDefault="00767524">
      <w:pPr>
        <w:rPr>
          <w:rFonts w:cstheme="minorHAnsi"/>
          <w:sz w:val="24"/>
          <w:szCs w:val="24"/>
        </w:rPr>
      </w:pPr>
      <w:r>
        <w:rPr>
          <w:rFonts w:cstheme="minorHAnsi"/>
          <w:sz w:val="24"/>
          <w:szCs w:val="24"/>
        </w:rPr>
        <w:t>Throughout the entire war</w:t>
      </w:r>
      <w:r w:rsidR="001147BF">
        <w:rPr>
          <w:rFonts w:cstheme="minorHAnsi"/>
          <w:sz w:val="24"/>
          <w:szCs w:val="24"/>
        </w:rPr>
        <w:t>,</w:t>
      </w:r>
      <w:r>
        <w:rPr>
          <w:rFonts w:cstheme="minorHAnsi"/>
          <w:sz w:val="24"/>
          <w:szCs w:val="24"/>
        </w:rPr>
        <w:t xml:space="preserve"> </w:t>
      </w:r>
      <w:r w:rsidR="001147BF">
        <w:rPr>
          <w:rFonts w:cstheme="minorHAnsi"/>
          <w:sz w:val="24"/>
          <w:szCs w:val="24"/>
        </w:rPr>
        <w:t xml:space="preserve">the only industry to come into conflict with the government </w:t>
      </w:r>
      <w:r w:rsidR="00F70F69">
        <w:rPr>
          <w:rFonts w:cstheme="minorHAnsi"/>
          <w:sz w:val="24"/>
          <w:szCs w:val="24"/>
        </w:rPr>
        <w:t>was the Welsh Coal industry</w:t>
      </w:r>
      <w:r w:rsidR="00481963">
        <w:rPr>
          <w:rFonts w:cstheme="minorHAnsi"/>
          <w:sz w:val="24"/>
          <w:szCs w:val="24"/>
        </w:rPr>
        <w:t xml:space="preserve"> in 1915</w:t>
      </w:r>
      <w:r w:rsidR="00F70F69">
        <w:rPr>
          <w:rFonts w:cstheme="minorHAnsi"/>
          <w:sz w:val="24"/>
          <w:szCs w:val="24"/>
        </w:rPr>
        <w:t xml:space="preserve">. This was </w:t>
      </w:r>
      <w:r w:rsidR="00254543">
        <w:rPr>
          <w:rFonts w:cstheme="minorHAnsi"/>
          <w:sz w:val="24"/>
          <w:szCs w:val="24"/>
        </w:rPr>
        <w:t>due to</w:t>
      </w:r>
      <w:r w:rsidR="00CF389F">
        <w:rPr>
          <w:rFonts w:cstheme="minorHAnsi"/>
          <w:sz w:val="24"/>
          <w:szCs w:val="24"/>
        </w:rPr>
        <w:t xml:space="preserve"> the demand for more wages and </w:t>
      </w:r>
      <w:r w:rsidR="00574DF5">
        <w:rPr>
          <w:rFonts w:cstheme="minorHAnsi"/>
          <w:sz w:val="24"/>
          <w:szCs w:val="24"/>
        </w:rPr>
        <w:t xml:space="preserve">to demonstrate a strong opposition against conscription. </w:t>
      </w:r>
      <w:r w:rsidR="00481963">
        <w:rPr>
          <w:rFonts w:cstheme="minorHAnsi"/>
          <w:sz w:val="24"/>
          <w:szCs w:val="24"/>
        </w:rPr>
        <w:t xml:space="preserve">This was </w:t>
      </w:r>
      <w:r w:rsidR="00F61704">
        <w:rPr>
          <w:rFonts w:cstheme="minorHAnsi"/>
          <w:sz w:val="24"/>
          <w:szCs w:val="24"/>
        </w:rPr>
        <w:t>criticised,</w:t>
      </w:r>
      <w:r w:rsidR="00481963">
        <w:rPr>
          <w:rFonts w:cstheme="minorHAnsi"/>
          <w:sz w:val="24"/>
          <w:szCs w:val="24"/>
        </w:rPr>
        <w:t xml:space="preserve"> and the miners </w:t>
      </w:r>
      <w:r w:rsidR="00481963">
        <w:rPr>
          <w:rFonts w:cstheme="minorHAnsi"/>
          <w:sz w:val="24"/>
          <w:szCs w:val="24"/>
        </w:rPr>
        <w:lastRenderedPageBreak/>
        <w:t>were met with accusations of being unpatriotic. Paradoxically, Historian Lester Mason suggested that patriotism was on the rise during the period of war</w:t>
      </w:r>
      <w:r w:rsidR="002343D3">
        <w:rPr>
          <w:rStyle w:val="FootnoteReference"/>
          <w:rFonts w:cstheme="minorHAnsi"/>
          <w:sz w:val="24"/>
          <w:szCs w:val="24"/>
        </w:rPr>
        <w:footnoteReference w:id="21"/>
      </w:r>
      <w:r w:rsidR="00481963">
        <w:rPr>
          <w:rFonts w:cstheme="minorHAnsi"/>
          <w:sz w:val="24"/>
          <w:szCs w:val="24"/>
        </w:rPr>
        <w:t xml:space="preserve"> </w:t>
      </w:r>
      <w:r w:rsidR="00234FA8">
        <w:rPr>
          <w:rFonts w:cstheme="minorHAnsi"/>
          <w:sz w:val="24"/>
          <w:szCs w:val="24"/>
        </w:rPr>
        <w:t xml:space="preserve">and </w:t>
      </w:r>
      <w:r w:rsidR="00234FA8">
        <w:rPr>
          <w:rFonts w:cstheme="minorHAnsi"/>
          <w:sz w:val="24"/>
          <w:szCs w:val="24"/>
        </w:rPr>
        <w:t xml:space="preserve">miners were also praised due to their hard work contributing towards the war effort. </w:t>
      </w:r>
      <w:r w:rsidR="0035445F">
        <w:rPr>
          <w:rFonts w:cstheme="minorHAnsi"/>
          <w:sz w:val="24"/>
          <w:szCs w:val="24"/>
        </w:rPr>
        <w:t xml:space="preserve">Mining was considered a compulsory service to contribute towards the war effort, along with farming, </w:t>
      </w:r>
      <w:r w:rsidR="00BA6849">
        <w:rPr>
          <w:rFonts w:cstheme="minorHAnsi"/>
          <w:sz w:val="24"/>
          <w:szCs w:val="24"/>
        </w:rPr>
        <w:t>q</w:t>
      </w:r>
      <w:r w:rsidR="0035445F">
        <w:rPr>
          <w:rFonts w:cstheme="minorHAnsi"/>
          <w:sz w:val="24"/>
          <w:szCs w:val="24"/>
        </w:rPr>
        <w:t xml:space="preserve">uarry men however, in 1917 were forced to join the army as their occupation was no longer seen as </w:t>
      </w:r>
      <w:r w:rsidR="0016551B">
        <w:rPr>
          <w:rFonts w:cstheme="minorHAnsi"/>
          <w:sz w:val="24"/>
          <w:szCs w:val="24"/>
        </w:rPr>
        <w:t>essential and were best suited at the front line.</w:t>
      </w:r>
      <w:r w:rsidR="00F00C34">
        <w:rPr>
          <w:rFonts w:cstheme="minorHAnsi"/>
          <w:sz w:val="24"/>
          <w:szCs w:val="24"/>
        </w:rPr>
        <w:t xml:space="preserve"> </w:t>
      </w:r>
      <w:r w:rsidR="0016551B">
        <w:rPr>
          <w:rFonts w:cstheme="minorHAnsi"/>
          <w:sz w:val="24"/>
          <w:szCs w:val="24"/>
        </w:rPr>
        <w:t>Trade Unions were generally supportive of the war</w:t>
      </w:r>
      <w:r w:rsidR="007A65E4">
        <w:rPr>
          <w:rFonts w:cstheme="minorHAnsi"/>
          <w:sz w:val="24"/>
          <w:szCs w:val="24"/>
        </w:rPr>
        <w:t xml:space="preserve">, </w:t>
      </w:r>
      <w:r w:rsidR="00B937F0">
        <w:rPr>
          <w:rFonts w:cstheme="minorHAnsi"/>
          <w:sz w:val="24"/>
          <w:szCs w:val="24"/>
        </w:rPr>
        <w:t xml:space="preserve">as they even agreed to stop restrictive practice, encouraged dilution of skills and </w:t>
      </w:r>
      <w:r w:rsidR="00A746FA">
        <w:rPr>
          <w:rFonts w:cstheme="minorHAnsi"/>
          <w:sz w:val="24"/>
          <w:szCs w:val="24"/>
        </w:rPr>
        <w:t xml:space="preserve">accepted arbitration. </w:t>
      </w:r>
    </w:p>
    <w:p w14:paraId="5B3C361F" w14:textId="40196A78" w:rsidR="0087280E" w:rsidRDefault="00BF5DAF">
      <w:pPr>
        <w:rPr>
          <w:rFonts w:cstheme="minorHAnsi"/>
          <w:sz w:val="24"/>
          <w:szCs w:val="24"/>
        </w:rPr>
      </w:pPr>
      <w:proofErr w:type="gramStart"/>
      <w:r>
        <w:rPr>
          <w:rFonts w:cstheme="minorHAnsi"/>
          <w:sz w:val="24"/>
          <w:szCs w:val="24"/>
        </w:rPr>
        <w:t>As a result of</w:t>
      </w:r>
      <w:proofErr w:type="gramEnd"/>
      <w:r>
        <w:rPr>
          <w:rFonts w:cstheme="minorHAnsi"/>
          <w:sz w:val="24"/>
          <w:szCs w:val="24"/>
        </w:rPr>
        <w:t xml:space="preserve"> looking at both sides of the argument, I remain unconvinced that the people of Wales wholeheartedly supported the war effort from 1914-1918. </w:t>
      </w:r>
      <w:r w:rsidR="00E65DFC">
        <w:rPr>
          <w:rFonts w:cstheme="minorHAnsi"/>
          <w:sz w:val="24"/>
          <w:szCs w:val="24"/>
        </w:rPr>
        <w:t>Whilst t</w:t>
      </w:r>
      <w:r w:rsidR="00BD6C3F">
        <w:rPr>
          <w:rFonts w:cstheme="minorHAnsi"/>
          <w:sz w:val="24"/>
          <w:szCs w:val="24"/>
        </w:rPr>
        <w:t xml:space="preserve">he </w:t>
      </w:r>
      <w:r>
        <w:rPr>
          <w:rFonts w:cstheme="minorHAnsi"/>
          <w:sz w:val="24"/>
          <w:szCs w:val="24"/>
        </w:rPr>
        <w:t>statistical evidence provided by Kenneth Morgan</w:t>
      </w:r>
      <w:r w:rsidR="00BD6C3F">
        <w:rPr>
          <w:rFonts w:cstheme="minorHAnsi"/>
          <w:sz w:val="24"/>
          <w:szCs w:val="24"/>
        </w:rPr>
        <w:t xml:space="preserve"> </w:t>
      </w:r>
      <w:r>
        <w:rPr>
          <w:rFonts w:cstheme="minorHAnsi"/>
          <w:sz w:val="24"/>
          <w:szCs w:val="24"/>
        </w:rPr>
        <w:t>demonstrat</w:t>
      </w:r>
      <w:r w:rsidR="004C60F3">
        <w:rPr>
          <w:rFonts w:cstheme="minorHAnsi"/>
          <w:sz w:val="24"/>
          <w:szCs w:val="24"/>
        </w:rPr>
        <w:t>ed</w:t>
      </w:r>
      <w:r>
        <w:rPr>
          <w:rFonts w:cstheme="minorHAnsi"/>
          <w:sz w:val="24"/>
          <w:szCs w:val="24"/>
        </w:rPr>
        <w:t xml:space="preserve"> </w:t>
      </w:r>
      <w:r w:rsidR="009E5A3C">
        <w:rPr>
          <w:rFonts w:cstheme="minorHAnsi"/>
          <w:sz w:val="24"/>
          <w:szCs w:val="24"/>
        </w:rPr>
        <w:t xml:space="preserve">that many men </w:t>
      </w:r>
      <w:r w:rsidR="004C60F3">
        <w:rPr>
          <w:rFonts w:cstheme="minorHAnsi"/>
          <w:sz w:val="24"/>
          <w:szCs w:val="24"/>
        </w:rPr>
        <w:t xml:space="preserve">did </w:t>
      </w:r>
      <w:r w:rsidR="009E5A3C">
        <w:rPr>
          <w:rFonts w:cstheme="minorHAnsi"/>
          <w:sz w:val="24"/>
          <w:szCs w:val="24"/>
        </w:rPr>
        <w:t>sign up</w:t>
      </w:r>
      <w:r w:rsidR="00BD6C3F">
        <w:rPr>
          <w:rFonts w:cstheme="minorHAnsi"/>
          <w:sz w:val="24"/>
          <w:szCs w:val="24"/>
        </w:rPr>
        <w:t>,</w:t>
      </w:r>
      <w:r w:rsidR="00E65DFC">
        <w:rPr>
          <w:rFonts w:cstheme="minorHAnsi"/>
          <w:sz w:val="24"/>
          <w:szCs w:val="24"/>
        </w:rPr>
        <w:t xml:space="preserve"> and the implication of a </w:t>
      </w:r>
      <w:r w:rsidR="000B042B">
        <w:rPr>
          <w:rFonts w:cstheme="minorHAnsi"/>
          <w:sz w:val="24"/>
          <w:szCs w:val="24"/>
        </w:rPr>
        <w:t>divide between the urban population and the rural</w:t>
      </w:r>
      <w:r w:rsidR="005A1536">
        <w:rPr>
          <w:rFonts w:cstheme="minorHAnsi"/>
          <w:sz w:val="24"/>
          <w:szCs w:val="24"/>
        </w:rPr>
        <w:t>, there is clear evidence of the 900 welsh conscientious objectors</w:t>
      </w:r>
      <w:r w:rsidR="000B042B">
        <w:rPr>
          <w:rFonts w:cstheme="minorHAnsi"/>
          <w:sz w:val="24"/>
          <w:szCs w:val="24"/>
        </w:rPr>
        <w:t>.</w:t>
      </w:r>
      <w:r w:rsidR="004C60F3">
        <w:rPr>
          <w:rFonts w:cstheme="minorHAnsi"/>
          <w:sz w:val="24"/>
          <w:szCs w:val="24"/>
        </w:rPr>
        <w:t xml:space="preserve"> </w:t>
      </w:r>
      <w:r w:rsidR="000B042B">
        <w:rPr>
          <w:rFonts w:cstheme="minorHAnsi"/>
          <w:sz w:val="24"/>
          <w:szCs w:val="24"/>
        </w:rPr>
        <w:t xml:space="preserve"> </w:t>
      </w:r>
      <w:r w:rsidR="005A1536">
        <w:rPr>
          <w:rFonts w:cstheme="minorHAnsi"/>
          <w:sz w:val="24"/>
          <w:szCs w:val="24"/>
        </w:rPr>
        <w:t xml:space="preserve">Furthermore, the pressure placed on men means </w:t>
      </w:r>
      <w:r w:rsidR="00996037">
        <w:rPr>
          <w:rFonts w:cstheme="minorHAnsi"/>
          <w:sz w:val="24"/>
          <w:szCs w:val="24"/>
        </w:rPr>
        <w:t>that the line</w:t>
      </w:r>
      <w:r w:rsidR="00F25254">
        <w:rPr>
          <w:rFonts w:cstheme="minorHAnsi"/>
          <w:sz w:val="24"/>
          <w:szCs w:val="24"/>
        </w:rPr>
        <w:t xml:space="preserve"> between suppor</w:t>
      </w:r>
      <w:bookmarkStart w:id="0" w:name="_GoBack"/>
      <w:bookmarkEnd w:id="0"/>
      <w:r w:rsidR="00F25254">
        <w:rPr>
          <w:rFonts w:cstheme="minorHAnsi"/>
          <w:sz w:val="24"/>
          <w:szCs w:val="24"/>
        </w:rPr>
        <w:t>ting and opposing the war</w:t>
      </w:r>
      <w:r w:rsidR="00996037">
        <w:rPr>
          <w:rFonts w:cstheme="minorHAnsi"/>
          <w:sz w:val="24"/>
          <w:szCs w:val="24"/>
        </w:rPr>
        <w:t xml:space="preserve"> is blurred, as opinions are not represented</w:t>
      </w:r>
      <w:r w:rsidR="00F25254">
        <w:rPr>
          <w:rFonts w:cstheme="minorHAnsi"/>
          <w:sz w:val="24"/>
          <w:szCs w:val="24"/>
        </w:rPr>
        <w:t xml:space="preserve">. </w:t>
      </w:r>
      <w:r w:rsidR="00BC4A72">
        <w:rPr>
          <w:rFonts w:cstheme="minorHAnsi"/>
          <w:sz w:val="24"/>
          <w:szCs w:val="24"/>
        </w:rPr>
        <w:t>M</w:t>
      </w:r>
      <w:r w:rsidR="00F25254">
        <w:rPr>
          <w:rFonts w:cstheme="minorHAnsi"/>
          <w:sz w:val="24"/>
          <w:szCs w:val="24"/>
        </w:rPr>
        <w:t>any men, they had no choice but to comply; whether it was pressure from the media, the community or the government</w:t>
      </w:r>
      <w:r w:rsidR="00340B8A">
        <w:rPr>
          <w:rFonts w:cstheme="minorHAnsi"/>
          <w:sz w:val="24"/>
          <w:szCs w:val="24"/>
        </w:rPr>
        <w:t xml:space="preserve">. </w:t>
      </w:r>
      <w:r w:rsidR="00BC4A72">
        <w:rPr>
          <w:rFonts w:cstheme="minorHAnsi"/>
          <w:sz w:val="24"/>
          <w:szCs w:val="24"/>
        </w:rPr>
        <w:t xml:space="preserve">The people of Wales, if they did object, would </w:t>
      </w:r>
      <w:r w:rsidR="00BD6C3F">
        <w:rPr>
          <w:rFonts w:cstheme="minorHAnsi"/>
          <w:sz w:val="24"/>
          <w:szCs w:val="24"/>
        </w:rPr>
        <w:t>have</w:t>
      </w:r>
      <w:r w:rsidR="00F25254">
        <w:rPr>
          <w:rFonts w:cstheme="minorHAnsi"/>
          <w:sz w:val="24"/>
          <w:szCs w:val="24"/>
        </w:rPr>
        <w:t xml:space="preserve"> kept their opinions to themselves</w:t>
      </w:r>
      <w:r w:rsidR="00340B8A">
        <w:rPr>
          <w:rFonts w:cstheme="minorHAnsi"/>
          <w:sz w:val="24"/>
          <w:szCs w:val="24"/>
        </w:rPr>
        <w:t xml:space="preserve"> due to th</w:t>
      </w:r>
      <w:r w:rsidR="00EB636E">
        <w:rPr>
          <w:rFonts w:cstheme="minorHAnsi"/>
          <w:sz w:val="24"/>
          <w:szCs w:val="24"/>
        </w:rPr>
        <w:t>e embarrassment of being perceived as a coward.</w:t>
      </w:r>
      <w:r w:rsidR="00BD6C3F">
        <w:rPr>
          <w:rFonts w:cstheme="minorHAnsi"/>
          <w:sz w:val="24"/>
          <w:szCs w:val="24"/>
        </w:rPr>
        <w:t xml:space="preserve"> </w:t>
      </w:r>
      <w:r w:rsidR="00996037">
        <w:rPr>
          <w:rFonts w:cstheme="minorHAnsi"/>
          <w:sz w:val="24"/>
          <w:szCs w:val="24"/>
        </w:rPr>
        <w:t>Thus, concluding that whilst there is substantial evidence suggesting support</w:t>
      </w:r>
      <w:r w:rsidR="000B292E">
        <w:rPr>
          <w:rFonts w:cstheme="minorHAnsi"/>
          <w:sz w:val="24"/>
          <w:szCs w:val="24"/>
        </w:rPr>
        <w:t xml:space="preserve"> from the majority, there is also evidence demonstrating opposition and protest, which illustrates that Wales did not wholeheartedly </w:t>
      </w:r>
      <w:r w:rsidR="00D736B9">
        <w:rPr>
          <w:rFonts w:cstheme="minorHAnsi"/>
          <w:sz w:val="24"/>
          <w:szCs w:val="24"/>
        </w:rPr>
        <w:t xml:space="preserve">support the war effort. </w:t>
      </w:r>
    </w:p>
    <w:p w14:paraId="6A75AB17" w14:textId="0D6E7A15" w:rsidR="0087280E" w:rsidRDefault="0087280E">
      <w:pPr>
        <w:rPr>
          <w:rFonts w:cstheme="minorHAnsi"/>
          <w:sz w:val="24"/>
          <w:szCs w:val="24"/>
        </w:rPr>
      </w:pPr>
    </w:p>
    <w:p w14:paraId="624E409B" w14:textId="6F11775D" w:rsidR="00D719F7" w:rsidRDefault="00D719F7">
      <w:pPr>
        <w:rPr>
          <w:rFonts w:cstheme="minorHAnsi"/>
          <w:sz w:val="24"/>
          <w:szCs w:val="24"/>
        </w:rPr>
      </w:pPr>
    </w:p>
    <w:p w14:paraId="0C1D0AB2" w14:textId="51301552" w:rsidR="00D719F7" w:rsidRDefault="00D719F7">
      <w:pPr>
        <w:rPr>
          <w:rFonts w:cstheme="minorHAnsi"/>
          <w:sz w:val="24"/>
          <w:szCs w:val="24"/>
        </w:rPr>
      </w:pPr>
    </w:p>
    <w:p w14:paraId="3CAECFA5" w14:textId="1960B327" w:rsidR="00D719F7" w:rsidRDefault="00D719F7">
      <w:pPr>
        <w:rPr>
          <w:rFonts w:cstheme="minorHAnsi"/>
          <w:sz w:val="24"/>
          <w:szCs w:val="24"/>
        </w:rPr>
      </w:pPr>
    </w:p>
    <w:p w14:paraId="2DC59A37" w14:textId="10B9E88E" w:rsidR="00D719F7" w:rsidRDefault="00D719F7">
      <w:pPr>
        <w:rPr>
          <w:rFonts w:cstheme="minorHAnsi"/>
          <w:sz w:val="24"/>
          <w:szCs w:val="24"/>
        </w:rPr>
      </w:pPr>
    </w:p>
    <w:p w14:paraId="471B4862" w14:textId="7CB4A54C" w:rsidR="00D719F7" w:rsidRDefault="00D719F7">
      <w:pPr>
        <w:rPr>
          <w:rFonts w:cstheme="minorHAnsi"/>
          <w:sz w:val="24"/>
          <w:szCs w:val="24"/>
        </w:rPr>
      </w:pPr>
    </w:p>
    <w:p w14:paraId="393662AD" w14:textId="7674494E" w:rsidR="00D719F7" w:rsidRDefault="00D719F7">
      <w:pPr>
        <w:rPr>
          <w:rFonts w:cstheme="minorHAnsi"/>
          <w:sz w:val="24"/>
          <w:szCs w:val="24"/>
        </w:rPr>
      </w:pPr>
    </w:p>
    <w:p w14:paraId="662D39F5" w14:textId="70155952" w:rsidR="00D719F7" w:rsidRDefault="00D719F7">
      <w:pPr>
        <w:rPr>
          <w:rFonts w:cstheme="minorHAnsi"/>
          <w:sz w:val="24"/>
          <w:szCs w:val="24"/>
        </w:rPr>
      </w:pPr>
    </w:p>
    <w:p w14:paraId="7E109F83" w14:textId="5EC46730" w:rsidR="00D719F7" w:rsidRDefault="00D719F7">
      <w:pPr>
        <w:rPr>
          <w:rFonts w:cstheme="minorHAnsi"/>
          <w:sz w:val="24"/>
          <w:szCs w:val="24"/>
        </w:rPr>
      </w:pPr>
    </w:p>
    <w:p w14:paraId="2FB78D5B" w14:textId="2FB6ABA2" w:rsidR="00D719F7" w:rsidRDefault="00D719F7">
      <w:pPr>
        <w:rPr>
          <w:rFonts w:cstheme="minorHAnsi"/>
          <w:sz w:val="24"/>
          <w:szCs w:val="24"/>
        </w:rPr>
      </w:pPr>
    </w:p>
    <w:p w14:paraId="0DE33BF3" w14:textId="617F8170" w:rsidR="00D719F7" w:rsidRDefault="00D719F7">
      <w:pPr>
        <w:rPr>
          <w:rFonts w:cstheme="minorHAnsi"/>
          <w:sz w:val="24"/>
          <w:szCs w:val="24"/>
        </w:rPr>
      </w:pPr>
    </w:p>
    <w:p w14:paraId="73958D4F" w14:textId="4B5B17EB" w:rsidR="00D719F7" w:rsidRDefault="00D719F7">
      <w:pPr>
        <w:rPr>
          <w:rFonts w:cstheme="minorHAnsi"/>
          <w:sz w:val="24"/>
          <w:szCs w:val="24"/>
        </w:rPr>
      </w:pPr>
    </w:p>
    <w:p w14:paraId="00B174E8" w14:textId="32DE964A" w:rsidR="00D719F7" w:rsidRDefault="00D719F7">
      <w:pPr>
        <w:rPr>
          <w:rFonts w:cstheme="minorHAnsi"/>
          <w:sz w:val="24"/>
          <w:szCs w:val="24"/>
        </w:rPr>
      </w:pPr>
    </w:p>
    <w:p w14:paraId="20385C98" w14:textId="2D44EBAE" w:rsidR="00D719F7" w:rsidRDefault="00D719F7">
      <w:pPr>
        <w:rPr>
          <w:rFonts w:cstheme="minorHAnsi"/>
          <w:sz w:val="24"/>
          <w:szCs w:val="24"/>
        </w:rPr>
      </w:pPr>
    </w:p>
    <w:p w14:paraId="481233BC" w14:textId="7D579A5B" w:rsidR="00D719F7" w:rsidRDefault="00D719F7">
      <w:pPr>
        <w:rPr>
          <w:rFonts w:cstheme="minorHAnsi"/>
          <w:sz w:val="24"/>
          <w:szCs w:val="24"/>
        </w:rPr>
      </w:pPr>
    </w:p>
    <w:p w14:paraId="24C9A286" w14:textId="666CC61E" w:rsidR="00D719F7" w:rsidRDefault="00D719F7">
      <w:pPr>
        <w:rPr>
          <w:rFonts w:cstheme="minorHAnsi"/>
          <w:sz w:val="24"/>
          <w:szCs w:val="24"/>
        </w:rPr>
      </w:pPr>
    </w:p>
    <w:p w14:paraId="4FB8EA23" w14:textId="44FA0220" w:rsidR="00D719F7" w:rsidRDefault="00D719F7">
      <w:pPr>
        <w:rPr>
          <w:rFonts w:cstheme="minorHAnsi"/>
          <w:sz w:val="24"/>
          <w:szCs w:val="24"/>
        </w:rPr>
      </w:pPr>
    </w:p>
    <w:p w14:paraId="46304EE8" w14:textId="77777777" w:rsidR="003706F0" w:rsidRPr="00B8644C" w:rsidRDefault="003706F0">
      <w:pPr>
        <w:rPr>
          <w:rFonts w:cstheme="minorHAnsi"/>
          <w:sz w:val="24"/>
          <w:szCs w:val="24"/>
        </w:rPr>
      </w:pPr>
    </w:p>
    <w:p w14:paraId="7C31D3FF" w14:textId="6F288E47" w:rsidR="00A70415" w:rsidRPr="00DC62E7" w:rsidRDefault="00DC62E7">
      <w:pPr>
        <w:rPr>
          <w:rFonts w:cstheme="minorHAnsi"/>
          <w:b/>
          <w:sz w:val="24"/>
          <w:szCs w:val="24"/>
          <w:u w:val="single"/>
        </w:rPr>
      </w:pPr>
      <w:r w:rsidRPr="00DC62E7">
        <w:rPr>
          <w:rFonts w:cstheme="minorHAnsi"/>
          <w:b/>
          <w:sz w:val="24"/>
          <w:szCs w:val="24"/>
          <w:u w:val="single"/>
        </w:rPr>
        <w:t xml:space="preserve">Bibliography </w:t>
      </w:r>
    </w:p>
    <w:p w14:paraId="01E71FC6" w14:textId="52BCF8BC" w:rsidR="00DC62E7" w:rsidRDefault="00DC62E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Cornish, Paul, "The Naval Race Between Britain And Germany Before </w:t>
      </w:r>
      <w:proofErr w:type="gramStart"/>
      <w:r>
        <w:rPr>
          <w:rFonts w:ascii="Arial" w:hAnsi="Arial" w:cs="Arial"/>
          <w:color w:val="000000"/>
          <w:sz w:val="20"/>
          <w:szCs w:val="20"/>
          <w:shd w:val="clear" w:color="auto" w:fill="FFFFFF"/>
        </w:rPr>
        <w:t>The</w:t>
      </w:r>
      <w:proofErr w:type="gramEnd"/>
      <w:r>
        <w:rPr>
          <w:rFonts w:ascii="Arial" w:hAnsi="Arial" w:cs="Arial"/>
          <w:color w:val="000000"/>
          <w:sz w:val="20"/>
          <w:szCs w:val="20"/>
          <w:shd w:val="clear" w:color="auto" w:fill="FFFFFF"/>
        </w:rPr>
        <w:t xml:space="preserve"> First World War", </w:t>
      </w:r>
      <w:r>
        <w:rPr>
          <w:rFonts w:ascii="Arial" w:hAnsi="Arial" w:cs="Arial"/>
          <w:i/>
          <w:iCs/>
          <w:color w:val="000000"/>
          <w:sz w:val="20"/>
          <w:szCs w:val="20"/>
          <w:shd w:val="clear" w:color="auto" w:fill="FFFFFF"/>
        </w:rPr>
        <w:t>Imperial War Museums</w:t>
      </w:r>
      <w:r>
        <w:rPr>
          <w:rFonts w:ascii="Arial" w:hAnsi="Arial" w:cs="Arial"/>
          <w:color w:val="000000"/>
          <w:sz w:val="20"/>
          <w:szCs w:val="20"/>
          <w:shd w:val="clear" w:color="auto" w:fill="FFFFFF"/>
        </w:rPr>
        <w:t>, 2018 &lt;https://www.iwm.org.uk/history/the-naval-race-between-britain-and-germany-before-the-first-world-war&gt; [Accessed 23 January 2019]</w:t>
      </w:r>
    </w:p>
    <w:p w14:paraId="369F1C57" w14:textId="77FFB549" w:rsidR="00C13617" w:rsidRDefault="00C13617">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Barlow, Robin, </w:t>
      </w:r>
      <w:r>
        <w:rPr>
          <w:rFonts w:ascii="Arial" w:hAnsi="Arial" w:cs="Arial"/>
          <w:i/>
          <w:iCs/>
          <w:color w:val="000000"/>
          <w:sz w:val="20"/>
          <w:szCs w:val="20"/>
          <w:shd w:val="clear" w:color="auto" w:fill="FFFFFF"/>
        </w:rPr>
        <w:t xml:space="preserve">Wales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World War One</w:t>
      </w:r>
      <w:r>
        <w:rPr>
          <w:rFonts w:ascii="Arial" w:hAnsi="Arial" w:cs="Arial"/>
          <w:color w:val="000000"/>
          <w:sz w:val="20"/>
          <w:szCs w:val="20"/>
          <w:shd w:val="clear" w:color="auto" w:fill="FFFFFF"/>
        </w:rPr>
        <w:t> (Gomer Press, 2014)</w:t>
      </w:r>
    </w:p>
    <w:p w14:paraId="27DAA85C" w14:textId="7A38550E" w:rsidR="00C13617" w:rsidRDefault="00C13617">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Davies, John, </w:t>
      </w:r>
      <w:r>
        <w:rPr>
          <w:rFonts w:ascii="Arial" w:hAnsi="Arial" w:cs="Arial"/>
          <w:i/>
          <w:iCs/>
          <w:color w:val="000000"/>
          <w:sz w:val="20"/>
          <w:szCs w:val="20"/>
          <w:shd w:val="clear" w:color="auto" w:fill="FFFFFF"/>
        </w:rPr>
        <w:t xml:space="preserve">A History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Wales</w:t>
      </w:r>
      <w:r>
        <w:rPr>
          <w:rFonts w:ascii="Arial" w:hAnsi="Arial" w:cs="Arial"/>
          <w:color w:val="000000"/>
          <w:sz w:val="20"/>
          <w:szCs w:val="20"/>
          <w:shd w:val="clear" w:color="auto" w:fill="FFFFFF"/>
        </w:rPr>
        <w:t> (London: Penguin, 2007)</w:t>
      </w:r>
    </w:p>
    <w:p w14:paraId="5E240467" w14:textId="378E3C68" w:rsidR="0040162D" w:rsidRDefault="0040162D">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Davies, Russell, </w:t>
      </w:r>
      <w:r>
        <w:rPr>
          <w:rFonts w:ascii="Arial" w:hAnsi="Arial" w:cs="Arial"/>
          <w:i/>
          <w:iCs/>
          <w:color w:val="000000"/>
          <w:sz w:val="20"/>
          <w:szCs w:val="20"/>
          <w:shd w:val="clear" w:color="auto" w:fill="FFFFFF"/>
        </w:rPr>
        <w:t xml:space="preserve">People, Places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Passions: A Social History Of Wales And The Welsh 1870-1948</w:t>
      </w:r>
      <w:r>
        <w:rPr>
          <w:rFonts w:ascii="Arial" w:hAnsi="Arial" w:cs="Arial"/>
          <w:color w:val="000000"/>
          <w:sz w:val="20"/>
          <w:szCs w:val="20"/>
          <w:shd w:val="clear" w:color="auto" w:fill="FFFFFF"/>
        </w:rPr>
        <w:t> (Cardiff: Univ. of Wales Press, 2015)</w:t>
      </w:r>
    </w:p>
    <w:p w14:paraId="48D2461A" w14:textId="3C17E101" w:rsidR="00916DC6" w:rsidRDefault="00916DC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Dove, William, "Voices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The First World War: Joining Up", </w:t>
      </w:r>
      <w:r>
        <w:rPr>
          <w:rFonts w:ascii="Arial" w:hAnsi="Arial" w:cs="Arial"/>
          <w:i/>
          <w:iCs/>
          <w:color w:val="000000"/>
          <w:sz w:val="20"/>
          <w:szCs w:val="20"/>
          <w:shd w:val="clear" w:color="auto" w:fill="FFFFFF"/>
        </w:rPr>
        <w:t>Imperial War Museums</w:t>
      </w:r>
      <w:r>
        <w:rPr>
          <w:rFonts w:ascii="Arial" w:hAnsi="Arial" w:cs="Arial"/>
          <w:color w:val="000000"/>
          <w:sz w:val="20"/>
          <w:szCs w:val="20"/>
          <w:shd w:val="clear" w:color="auto" w:fill="FFFFFF"/>
        </w:rPr>
        <w:t>, 2018 &lt;https://www.iwm.org.uk/history/voices-of-the-first-world-war-joining-up&gt; [Accessed 27 January 2019]</w:t>
      </w:r>
    </w:p>
    <w:p w14:paraId="3911D71D" w14:textId="119D78C4" w:rsidR="00855BE9" w:rsidRPr="00855BE9" w:rsidRDefault="00855BE9">
      <w:r>
        <w:t xml:space="preserve">George, David Lloyd , speech on </w:t>
      </w:r>
      <w:r w:rsidRPr="00F56580">
        <w:rPr>
          <w:i/>
        </w:rPr>
        <w:t>Honour and Dishonou</w:t>
      </w:r>
      <w:r>
        <w:rPr>
          <w:i/>
        </w:rPr>
        <w:t xml:space="preserve">r </w:t>
      </w:r>
      <w:r>
        <w:t>(Queen’s Hall, London, 1914) Internet Archives &lt;</w:t>
      </w:r>
      <w:r w:rsidRPr="00E632F3">
        <w:t xml:space="preserve"> </w:t>
      </w:r>
      <w:hyperlink r:id="rId8" w:history="1">
        <w:r w:rsidRPr="004015A3">
          <w:rPr>
            <w:rStyle w:val="Hyperlink"/>
          </w:rPr>
          <w:t>https://archive.org/details/honourdishonours00lloy/page/n1</w:t>
        </w:r>
      </w:hyperlink>
      <w:r>
        <w:t>&gt; [Accessed 23 January 2019]</w:t>
      </w:r>
    </w:p>
    <w:p w14:paraId="426FB487" w14:textId="77777777" w:rsidR="00855BE9" w:rsidRDefault="00855BE9" w:rsidP="00855BE9">
      <w:r>
        <w:t>Morgan, Kenneth</w:t>
      </w:r>
      <w:r w:rsidRPr="00E25DC9">
        <w:t xml:space="preserve"> ‘</w:t>
      </w:r>
      <w:r>
        <w:t>Peace Movements in Wales</w:t>
      </w:r>
      <w:r w:rsidRPr="00E25DC9">
        <w:t xml:space="preserve">’, </w:t>
      </w:r>
      <w:r>
        <w:rPr>
          <w:i/>
          <w:iCs/>
        </w:rPr>
        <w:t>Welsh History Review</w:t>
      </w:r>
      <w:r w:rsidRPr="00E25DC9">
        <w:rPr>
          <w:i/>
          <w:iCs/>
        </w:rPr>
        <w:t xml:space="preserve">, </w:t>
      </w:r>
      <w:r>
        <w:t>Vol</w:t>
      </w:r>
      <w:r w:rsidRPr="00E25DC9">
        <w:t>10, No 3, (1981), P.406</w:t>
      </w:r>
    </w:p>
    <w:p w14:paraId="526D762F" w14:textId="77777777" w:rsidR="00855BE9" w:rsidRPr="00866DEB" w:rsidRDefault="00855BE9" w:rsidP="00855BE9">
      <w:r>
        <w:rPr>
          <w:rFonts w:ascii="Arial" w:hAnsi="Arial" w:cs="Arial"/>
          <w:color w:val="000000"/>
          <w:sz w:val="20"/>
          <w:szCs w:val="20"/>
          <w:shd w:val="clear" w:color="auto" w:fill="FFFFFF"/>
        </w:rPr>
        <w:t>Morgan, Kenneth O, </w:t>
      </w:r>
      <w:r>
        <w:rPr>
          <w:rFonts w:ascii="Arial" w:hAnsi="Arial" w:cs="Arial"/>
          <w:i/>
          <w:iCs/>
          <w:color w:val="000000"/>
          <w:sz w:val="20"/>
          <w:szCs w:val="20"/>
          <w:shd w:val="clear" w:color="auto" w:fill="FFFFFF"/>
        </w:rPr>
        <w:t xml:space="preserve">Rebirth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 Nation: WALES 1880-1980</w:t>
      </w:r>
      <w:r>
        <w:rPr>
          <w:rFonts w:ascii="Arial" w:hAnsi="Arial" w:cs="Arial"/>
          <w:color w:val="000000"/>
          <w:sz w:val="20"/>
          <w:szCs w:val="20"/>
          <w:shd w:val="clear" w:color="auto" w:fill="FFFFFF"/>
        </w:rPr>
        <w:t> (Oxford: Oxford University Press, 1987), p. 160</w:t>
      </w:r>
    </w:p>
    <w:p w14:paraId="5DA2EC1B" w14:textId="77777777" w:rsidR="00EE1959" w:rsidRDefault="00855BE9">
      <w:pPr>
        <w:rPr>
          <w:rFonts w:ascii="Verdana" w:hAnsi="Verdana"/>
          <w:color w:val="000000"/>
          <w:sz w:val="16"/>
          <w:szCs w:val="16"/>
          <w:shd w:val="clear" w:color="auto" w:fill="FFFFFF"/>
        </w:rPr>
      </w:pPr>
      <w:r>
        <w:rPr>
          <w:rStyle w:val="Strong"/>
          <w:rFonts w:ascii="Verdana" w:hAnsi="Verdana"/>
          <w:b w:val="0"/>
          <w:bCs w:val="0"/>
          <w:color w:val="000000"/>
          <w:sz w:val="16"/>
          <w:szCs w:val="16"/>
          <w:shd w:val="clear" w:color="auto" w:fill="FFFFFF"/>
        </w:rPr>
        <w:t>Morgan, Kenneth O.</w:t>
      </w:r>
      <w:r>
        <w:rPr>
          <w:rFonts w:ascii="Verdana" w:hAnsi="Verdana"/>
          <w:color w:val="000000"/>
          <w:sz w:val="16"/>
          <w:szCs w:val="16"/>
          <w:shd w:val="clear" w:color="auto" w:fill="FFFFFF"/>
        </w:rPr>
        <w:t>, « The new Liberal Party from dawn to downfall 1906 - 1924 », </w:t>
      </w:r>
      <w:r>
        <w:rPr>
          <w:rStyle w:val="Emphasis"/>
          <w:rFonts w:ascii="Verdana" w:hAnsi="Verdana"/>
          <w:color w:val="000000"/>
          <w:sz w:val="16"/>
          <w:szCs w:val="16"/>
          <w:shd w:val="clear" w:color="auto" w:fill="FFFFFF"/>
        </w:rPr>
        <w:t>Les Cahiers du MIMMOC</w:t>
      </w:r>
      <w:r>
        <w:rPr>
          <w:rFonts w:ascii="Verdana" w:hAnsi="Verdana"/>
          <w:color w:val="000000"/>
          <w:sz w:val="16"/>
          <w:szCs w:val="16"/>
          <w:shd w:val="clear" w:color="auto" w:fill="FFFFFF"/>
        </w:rPr>
        <w:t> [</w:t>
      </w:r>
      <w:proofErr w:type="spellStart"/>
      <w:r>
        <w:rPr>
          <w:rFonts w:ascii="Verdana" w:hAnsi="Verdana"/>
          <w:color w:val="000000"/>
          <w:sz w:val="16"/>
          <w:szCs w:val="16"/>
          <w:shd w:val="clear" w:color="auto" w:fill="FFFFFF"/>
        </w:rPr>
        <w:t>En</w:t>
      </w:r>
      <w:proofErr w:type="spellEnd"/>
      <w:r>
        <w:rPr>
          <w:rFonts w:ascii="Verdana" w:hAnsi="Verdana"/>
          <w:color w:val="000000"/>
          <w:sz w:val="16"/>
          <w:szCs w:val="16"/>
          <w:shd w:val="clear" w:color="auto" w:fill="FFFFFF"/>
        </w:rPr>
        <w:t xml:space="preserve"> </w:t>
      </w:r>
      <w:proofErr w:type="spellStart"/>
      <w:r>
        <w:rPr>
          <w:rFonts w:ascii="Verdana" w:hAnsi="Verdana"/>
          <w:color w:val="000000"/>
          <w:sz w:val="16"/>
          <w:szCs w:val="16"/>
          <w:shd w:val="clear" w:color="auto" w:fill="FFFFFF"/>
        </w:rPr>
        <w:t>ligne</w:t>
      </w:r>
      <w:proofErr w:type="spellEnd"/>
      <w:r>
        <w:rPr>
          <w:rFonts w:ascii="Verdana" w:hAnsi="Verdana"/>
          <w:color w:val="000000"/>
          <w:sz w:val="16"/>
          <w:szCs w:val="16"/>
          <w:shd w:val="clear" w:color="auto" w:fill="FFFFFF"/>
        </w:rPr>
        <w:t xml:space="preserve">], 7 | 2011, mis </w:t>
      </w:r>
      <w:proofErr w:type="spellStart"/>
      <w:r>
        <w:rPr>
          <w:rFonts w:ascii="Verdana" w:hAnsi="Verdana"/>
          <w:color w:val="000000"/>
          <w:sz w:val="16"/>
          <w:szCs w:val="16"/>
          <w:shd w:val="clear" w:color="auto" w:fill="FFFFFF"/>
        </w:rPr>
        <w:t>en</w:t>
      </w:r>
      <w:proofErr w:type="spellEnd"/>
      <w:r>
        <w:rPr>
          <w:rFonts w:ascii="Verdana" w:hAnsi="Verdana"/>
          <w:color w:val="000000"/>
          <w:sz w:val="16"/>
          <w:szCs w:val="16"/>
          <w:shd w:val="clear" w:color="auto" w:fill="FFFFFF"/>
        </w:rPr>
        <w:t xml:space="preserve"> </w:t>
      </w:r>
      <w:proofErr w:type="spellStart"/>
      <w:r>
        <w:rPr>
          <w:rFonts w:ascii="Verdana" w:hAnsi="Verdana"/>
          <w:color w:val="000000"/>
          <w:sz w:val="16"/>
          <w:szCs w:val="16"/>
          <w:shd w:val="clear" w:color="auto" w:fill="FFFFFF"/>
        </w:rPr>
        <w:t>ligne</w:t>
      </w:r>
      <w:proofErr w:type="spellEnd"/>
      <w:r>
        <w:rPr>
          <w:rFonts w:ascii="Verdana" w:hAnsi="Verdana"/>
          <w:color w:val="000000"/>
          <w:sz w:val="16"/>
          <w:szCs w:val="16"/>
          <w:shd w:val="clear" w:color="auto" w:fill="FFFFFF"/>
        </w:rPr>
        <w:t xml:space="preserve"> le 01 </w:t>
      </w:r>
      <w:proofErr w:type="spellStart"/>
      <w:r>
        <w:rPr>
          <w:rFonts w:ascii="Verdana" w:hAnsi="Verdana"/>
          <w:color w:val="000000"/>
          <w:sz w:val="16"/>
          <w:szCs w:val="16"/>
          <w:shd w:val="clear" w:color="auto" w:fill="FFFFFF"/>
        </w:rPr>
        <w:t>septembre</w:t>
      </w:r>
      <w:proofErr w:type="spellEnd"/>
      <w:r>
        <w:rPr>
          <w:rFonts w:ascii="Verdana" w:hAnsi="Verdana"/>
          <w:color w:val="000000"/>
          <w:sz w:val="16"/>
          <w:szCs w:val="16"/>
          <w:shd w:val="clear" w:color="auto" w:fill="FFFFFF"/>
        </w:rPr>
        <w:t xml:space="preserve"> 2011, </w:t>
      </w:r>
      <w:proofErr w:type="spellStart"/>
      <w:r>
        <w:rPr>
          <w:rFonts w:ascii="Verdana" w:hAnsi="Verdana"/>
          <w:color w:val="000000"/>
          <w:sz w:val="16"/>
          <w:szCs w:val="16"/>
          <w:shd w:val="clear" w:color="auto" w:fill="FFFFFF"/>
        </w:rPr>
        <w:t>consulté</w:t>
      </w:r>
      <w:proofErr w:type="spellEnd"/>
      <w:r>
        <w:rPr>
          <w:rFonts w:ascii="Verdana" w:hAnsi="Verdana"/>
          <w:color w:val="000000"/>
          <w:sz w:val="16"/>
          <w:szCs w:val="16"/>
          <w:shd w:val="clear" w:color="auto" w:fill="FFFFFF"/>
        </w:rPr>
        <w:t xml:space="preserve"> le 25 </w:t>
      </w:r>
      <w:proofErr w:type="spellStart"/>
      <w:r>
        <w:rPr>
          <w:rFonts w:ascii="Verdana" w:hAnsi="Verdana"/>
          <w:color w:val="000000"/>
          <w:sz w:val="16"/>
          <w:szCs w:val="16"/>
          <w:shd w:val="clear" w:color="auto" w:fill="FFFFFF"/>
        </w:rPr>
        <w:t>janvier</w:t>
      </w:r>
      <w:proofErr w:type="spellEnd"/>
      <w:r>
        <w:rPr>
          <w:rFonts w:ascii="Verdana" w:hAnsi="Verdana"/>
          <w:color w:val="000000"/>
          <w:sz w:val="16"/>
          <w:szCs w:val="16"/>
          <w:shd w:val="clear" w:color="auto" w:fill="FFFFFF"/>
        </w:rPr>
        <w:t xml:space="preserve"> 2019. </w:t>
      </w:r>
      <w:proofErr w:type="gramStart"/>
      <w:r>
        <w:rPr>
          <w:rFonts w:ascii="Verdana" w:hAnsi="Verdana"/>
          <w:color w:val="000000"/>
          <w:sz w:val="16"/>
          <w:szCs w:val="16"/>
          <w:shd w:val="clear" w:color="auto" w:fill="FFFFFF"/>
        </w:rPr>
        <w:t>URL :</w:t>
      </w:r>
      <w:proofErr w:type="gramEnd"/>
      <w:r>
        <w:rPr>
          <w:rFonts w:ascii="Verdana" w:hAnsi="Verdana"/>
          <w:color w:val="000000"/>
          <w:sz w:val="16"/>
          <w:szCs w:val="16"/>
          <w:shd w:val="clear" w:color="auto" w:fill="FFFFFF"/>
        </w:rPr>
        <w:t xml:space="preserve"> http://journals.openedition.org/mimmoc/671 ; DOI : 10.4000/mimmoc.671</w:t>
      </w:r>
    </w:p>
    <w:p w14:paraId="462F417E" w14:textId="2711F9F2" w:rsidR="00EE1959" w:rsidRPr="00EE1959" w:rsidRDefault="00095650">
      <w:pPr>
        <w:rPr>
          <w:rFonts w:ascii="Verdana" w:hAnsi="Verdana"/>
          <w:color w:val="000000"/>
          <w:sz w:val="16"/>
          <w:szCs w:val="16"/>
          <w:shd w:val="clear" w:color="auto" w:fill="FFFFFF"/>
        </w:rPr>
      </w:pPr>
      <w:proofErr w:type="spellStart"/>
      <w:r>
        <w:t>Mor</w:t>
      </w:r>
      <w:proofErr w:type="spellEnd"/>
      <w:r>
        <w:t xml:space="preserve"> O’Brien, Anthony</w:t>
      </w:r>
      <w:r w:rsidR="00EE1959">
        <w:t xml:space="preserve"> </w:t>
      </w:r>
      <w:r w:rsidR="00EE1959" w:rsidRPr="006D6A6F">
        <w:rPr>
          <w:i/>
        </w:rPr>
        <w:t xml:space="preserve">‘Conchie: </w:t>
      </w:r>
      <w:r w:rsidR="00EE1959" w:rsidRPr="00E049A7">
        <w:t>Emrys Hughes and the First World War’</w:t>
      </w:r>
      <w:r w:rsidR="00EE1959">
        <w:t xml:space="preserve">, </w:t>
      </w:r>
      <w:r w:rsidR="00EE1959" w:rsidRPr="00E049A7">
        <w:rPr>
          <w:i/>
        </w:rPr>
        <w:t>Welsh History Revie</w:t>
      </w:r>
      <w:r w:rsidR="00EE1959">
        <w:rPr>
          <w:i/>
        </w:rPr>
        <w:t xml:space="preserve">, </w:t>
      </w:r>
      <w:r w:rsidR="00EE1959">
        <w:t>Vol13 No3 (1987) pp.328-52</w:t>
      </w:r>
    </w:p>
    <w:p w14:paraId="08769179" w14:textId="0F54EB78" w:rsidR="00B84CC8" w:rsidRDefault="00B84CC8">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Shinn, Matt, "Pulpits, Mutinies And 'Khaki Fever': World War One In Wales - Arts And Humanities Research Council", </w:t>
      </w:r>
      <w:proofErr w:type="gramStart"/>
      <w:r>
        <w:rPr>
          <w:rFonts w:ascii="Arial" w:hAnsi="Arial" w:cs="Arial"/>
          <w:i/>
          <w:iCs/>
          <w:color w:val="000000"/>
          <w:sz w:val="20"/>
          <w:szCs w:val="20"/>
          <w:shd w:val="clear" w:color="auto" w:fill="FFFFFF"/>
        </w:rPr>
        <w:t>Ahrc.Ukri.Org</w:t>
      </w:r>
      <w:proofErr w:type="gramEnd"/>
      <w:r>
        <w:rPr>
          <w:rFonts w:ascii="Arial" w:hAnsi="Arial" w:cs="Arial"/>
          <w:color w:val="000000"/>
          <w:sz w:val="20"/>
          <w:szCs w:val="20"/>
          <w:shd w:val="clear" w:color="auto" w:fill="FFFFFF"/>
        </w:rPr>
        <w:t>, 2018 &lt;https://ahrc.ukri.org/research/fundedthemesandprogrammes/worldwaroneanditslegacy/world-war-one-at-home/ww1inwales/pulpitsmutinieskhakifever/&gt; [Accessed 25 January 2019]</w:t>
      </w:r>
    </w:p>
    <w:p w14:paraId="4CD2B67E" w14:textId="58648970" w:rsidR="00951626" w:rsidRDefault="0095162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House Of Windsor – A Proclamation 1917 | British Monarchist Society", </w:t>
      </w:r>
      <w:proofErr w:type="gramStart"/>
      <w:r>
        <w:rPr>
          <w:rFonts w:ascii="Arial" w:hAnsi="Arial" w:cs="Arial"/>
          <w:i/>
          <w:iCs/>
          <w:color w:val="000000"/>
          <w:sz w:val="20"/>
          <w:szCs w:val="20"/>
          <w:shd w:val="clear" w:color="auto" w:fill="FFFFFF"/>
        </w:rPr>
        <w:t>Bmsf.Org.Uk</w:t>
      </w:r>
      <w:proofErr w:type="gramEnd"/>
      <w:r>
        <w:rPr>
          <w:rFonts w:ascii="Arial" w:hAnsi="Arial" w:cs="Arial"/>
          <w:color w:val="000000"/>
          <w:sz w:val="20"/>
          <w:szCs w:val="20"/>
          <w:shd w:val="clear" w:color="auto" w:fill="FFFFFF"/>
        </w:rPr>
        <w:t>, 2018 &lt;https://bmsf.org.uk/the-house-of-windsor-1917/&gt; [Accessed 23 January 2019]</w:t>
      </w:r>
    </w:p>
    <w:p w14:paraId="23F96881" w14:textId="707C966F" w:rsidR="00D719F7" w:rsidRDefault="00D719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"Wales </w:t>
      </w:r>
      <w:proofErr w:type="gramStart"/>
      <w:r>
        <w:rPr>
          <w:rFonts w:ascii="Arial" w:hAnsi="Arial" w:cs="Arial"/>
          <w:color w:val="000000"/>
          <w:sz w:val="20"/>
          <w:szCs w:val="20"/>
          <w:shd w:val="clear" w:color="auto" w:fill="FFFFFF"/>
        </w:rPr>
        <w:t>In</w:t>
      </w:r>
      <w:proofErr w:type="gramEnd"/>
      <w:r>
        <w:rPr>
          <w:rFonts w:ascii="Arial" w:hAnsi="Arial" w:cs="Arial"/>
          <w:color w:val="000000"/>
          <w:sz w:val="20"/>
          <w:szCs w:val="20"/>
          <w:shd w:val="clear" w:color="auto" w:fill="FFFFFF"/>
        </w:rPr>
        <w:t xml:space="preserve"> The First World War", </w:t>
      </w:r>
      <w:r>
        <w:rPr>
          <w:rFonts w:ascii="Arial" w:hAnsi="Arial" w:cs="Arial"/>
          <w:i/>
          <w:iCs/>
          <w:color w:val="000000"/>
          <w:sz w:val="20"/>
          <w:szCs w:val="20"/>
          <w:shd w:val="clear" w:color="auto" w:fill="FFFFFF"/>
        </w:rPr>
        <w:t>Wales In The First World War</w:t>
      </w:r>
      <w:r>
        <w:rPr>
          <w:rFonts w:ascii="Arial" w:hAnsi="Arial" w:cs="Arial"/>
          <w:color w:val="000000"/>
          <w:sz w:val="20"/>
          <w:szCs w:val="20"/>
          <w:shd w:val="clear" w:color="auto" w:fill="FFFFFF"/>
        </w:rPr>
        <w:t>&lt;https://walesinthefirstworldwar.typepad.com/wales_in_the_first_world_/wales-and-the-outbreak-of-war/&gt; [Accessed 24 January 2019]</w:t>
      </w:r>
    </w:p>
    <w:p w14:paraId="6EB60C27" w14:textId="0A300F78" w:rsidR="005613AD" w:rsidRDefault="005613AD">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Walesatwar.Org</w:t>
      </w:r>
      <w:r>
        <w:rPr>
          <w:rFonts w:ascii="Arial" w:hAnsi="Arial" w:cs="Arial"/>
          <w:color w:val="000000"/>
          <w:sz w:val="20"/>
          <w:szCs w:val="20"/>
          <w:shd w:val="clear" w:color="auto" w:fill="FFFFFF"/>
        </w:rPr>
        <w:t>, 2019 &lt;http://walesatwar.org/en/theatresofwar/pals_battalions&gt; [Accessed 26 January 2019]</w:t>
      </w:r>
    </w:p>
    <w:p w14:paraId="70CE2ECE" w14:textId="7AC55BE2" w:rsidR="00CE7328" w:rsidRDefault="00CE7328">
      <w:r>
        <w:rPr>
          <w:rFonts w:ascii="Arial" w:hAnsi="Arial" w:cs="Arial"/>
          <w:color w:val="000000"/>
          <w:sz w:val="20"/>
          <w:szCs w:val="20"/>
          <w:shd w:val="clear" w:color="auto" w:fill="FFFFFF"/>
        </w:rPr>
        <w:lastRenderedPageBreak/>
        <w:t xml:space="preserve">"Wales </w:t>
      </w:r>
      <w:proofErr w:type="gramStart"/>
      <w:r>
        <w:rPr>
          <w:rFonts w:ascii="Arial" w:hAnsi="Arial" w:cs="Arial"/>
          <w:color w:val="000000"/>
          <w:sz w:val="20"/>
          <w:szCs w:val="20"/>
          <w:shd w:val="clear" w:color="auto" w:fill="FFFFFF"/>
        </w:rPr>
        <w:t>For</w:t>
      </w:r>
      <w:proofErr w:type="gramEnd"/>
      <w:r>
        <w:rPr>
          <w:rFonts w:ascii="Arial" w:hAnsi="Arial" w:cs="Arial"/>
          <w:color w:val="000000"/>
          <w:sz w:val="20"/>
          <w:szCs w:val="20"/>
          <w:shd w:val="clear" w:color="auto" w:fill="FFFFFF"/>
        </w:rPr>
        <w:t xml:space="preserve"> Peace: Belief And Action Exhibition On Opposition To WW1 In Wales", </w:t>
      </w:r>
      <w:r>
        <w:rPr>
          <w:rFonts w:ascii="Arial" w:hAnsi="Arial" w:cs="Arial"/>
          <w:i/>
          <w:iCs/>
          <w:color w:val="000000"/>
          <w:sz w:val="20"/>
          <w:szCs w:val="20"/>
          <w:shd w:val="clear" w:color="auto" w:fill="FFFFFF"/>
        </w:rPr>
        <w:t>Walesforpeace.Org</w:t>
      </w:r>
      <w:r>
        <w:rPr>
          <w:rFonts w:ascii="Arial" w:hAnsi="Arial" w:cs="Arial"/>
          <w:color w:val="000000"/>
          <w:sz w:val="20"/>
          <w:szCs w:val="20"/>
          <w:shd w:val="clear" w:color="auto" w:fill="FFFFFF"/>
        </w:rPr>
        <w:t> &lt;http://www.walesforpeace.org/wfp/theme_belief_and_action.html&gt; [Accessed 26 January 2019]</w:t>
      </w:r>
    </w:p>
    <w:p w14:paraId="1FCB3B36" w14:textId="07864D13" w:rsidR="00BE3436" w:rsidRDefault="00BE3436">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"Wales For Peace: Lottery Funding For Wales-Wide First World War Project | Heritage Lottery Fund", </w:t>
      </w:r>
      <w:proofErr w:type="gramStart"/>
      <w:r>
        <w:rPr>
          <w:rFonts w:ascii="Arial" w:hAnsi="Arial" w:cs="Arial"/>
          <w:i/>
          <w:iCs/>
          <w:color w:val="000000"/>
          <w:sz w:val="20"/>
          <w:szCs w:val="20"/>
          <w:shd w:val="clear" w:color="auto" w:fill="FFFFFF"/>
        </w:rPr>
        <w:t>Hlf.Org.Uk</w:t>
      </w:r>
      <w:proofErr w:type="gramEnd"/>
      <w:r>
        <w:rPr>
          <w:rFonts w:ascii="Arial" w:hAnsi="Arial" w:cs="Arial"/>
          <w:color w:val="000000"/>
          <w:sz w:val="20"/>
          <w:szCs w:val="20"/>
          <w:shd w:val="clear" w:color="auto" w:fill="FFFFFF"/>
        </w:rPr>
        <w:t>, 2014 &lt;https://www.hlf.org.uk/about-us/media-centre/press-releases/wales-peace-lottery-funding-wales-wide-first-world-war-project&gt; [Accessed 24 January 2019]</w:t>
      </w:r>
    </w:p>
    <w:p w14:paraId="46477FAF" w14:textId="62F43CE6" w:rsidR="00BE3436" w:rsidRDefault="00BE3436">
      <w:pPr>
        <w:rPr>
          <w:rFonts w:cstheme="minorHAnsi"/>
          <w:sz w:val="24"/>
          <w:szCs w:val="24"/>
        </w:rPr>
      </w:pPr>
    </w:p>
    <w:p w14:paraId="46431115" w14:textId="77777777" w:rsidR="002176FF" w:rsidRPr="00A70415" w:rsidRDefault="002176FF">
      <w:pPr>
        <w:rPr>
          <w:rFonts w:cstheme="minorHAnsi"/>
          <w:sz w:val="24"/>
          <w:szCs w:val="24"/>
        </w:rPr>
      </w:pPr>
    </w:p>
    <w:sectPr w:rsidR="002176FF" w:rsidRPr="00A704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D53FA" w14:textId="77777777" w:rsidR="005B4D33" w:rsidRDefault="005B4D33" w:rsidP="00E25DC9">
      <w:pPr>
        <w:spacing w:after="0" w:line="240" w:lineRule="auto"/>
      </w:pPr>
      <w:r>
        <w:separator/>
      </w:r>
    </w:p>
  </w:endnote>
  <w:endnote w:type="continuationSeparator" w:id="0">
    <w:p w14:paraId="50A3656D" w14:textId="77777777" w:rsidR="005B4D33" w:rsidRDefault="005B4D33" w:rsidP="00E25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A8FF4" w14:textId="77777777" w:rsidR="005B4D33" w:rsidRDefault="005B4D33" w:rsidP="00E25DC9">
      <w:pPr>
        <w:spacing w:after="0" w:line="240" w:lineRule="auto"/>
      </w:pPr>
      <w:r>
        <w:separator/>
      </w:r>
    </w:p>
  </w:footnote>
  <w:footnote w:type="continuationSeparator" w:id="0">
    <w:p w14:paraId="11599991" w14:textId="77777777" w:rsidR="005B4D33" w:rsidRDefault="005B4D33" w:rsidP="00E25DC9">
      <w:pPr>
        <w:spacing w:after="0" w:line="240" w:lineRule="auto"/>
      </w:pPr>
      <w:r>
        <w:continuationSeparator/>
      </w:r>
    </w:p>
  </w:footnote>
  <w:footnote w:id="1">
    <w:p w14:paraId="244950BA" w14:textId="77777777" w:rsidR="00262AEC" w:rsidRDefault="00262AEC" w:rsidP="00262AEC">
      <w:pPr>
        <w:pStyle w:val="FootnoteText"/>
      </w:pPr>
      <w:r>
        <w:rPr>
          <w:rStyle w:val="FootnoteReference"/>
        </w:rPr>
        <w:footnoteRef/>
      </w:r>
      <w:r>
        <w:t xml:space="preserve"> </w:t>
      </w:r>
      <w:r>
        <w:rPr>
          <w:rFonts w:ascii="Arial" w:hAnsi="Arial" w:cs="Arial"/>
          <w:color w:val="000000"/>
          <w:shd w:val="clear" w:color="auto" w:fill="FFFFFF"/>
        </w:rPr>
        <w:t xml:space="preserve">Paul Cornish, "The Naval Race Between Britain And Germany Before </w:t>
      </w:r>
      <w:proofErr w:type="gramStart"/>
      <w:r>
        <w:rPr>
          <w:rFonts w:ascii="Arial" w:hAnsi="Arial" w:cs="Arial"/>
          <w:color w:val="000000"/>
          <w:shd w:val="clear" w:color="auto" w:fill="FFFFFF"/>
        </w:rPr>
        <w:t>The</w:t>
      </w:r>
      <w:proofErr w:type="gramEnd"/>
      <w:r>
        <w:rPr>
          <w:rFonts w:ascii="Arial" w:hAnsi="Arial" w:cs="Arial"/>
          <w:color w:val="000000"/>
          <w:shd w:val="clear" w:color="auto" w:fill="FFFFFF"/>
        </w:rPr>
        <w:t xml:space="preserve"> First World War", </w:t>
      </w:r>
      <w:r>
        <w:rPr>
          <w:rFonts w:ascii="Arial" w:hAnsi="Arial" w:cs="Arial"/>
          <w:i/>
          <w:iCs/>
          <w:color w:val="000000"/>
          <w:shd w:val="clear" w:color="auto" w:fill="FFFFFF"/>
        </w:rPr>
        <w:t>Imperial War Museums</w:t>
      </w:r>
      <w:r>
        <w:rPr>
          <w:rFonts w:ascii="Arial" w:hAnsi="Arial" w:cs="Arial"/>
          <w:color w:val="000000"/>
          <w:shd w:val="clear" w:color="auto" w:fill="FFFFFF"/>
        </w:rPr>
        <w:t>, 2018 &lt;https://www.iwm.org.uk/history/the-naval-race-between-britain-and-germany-before-the-first-world-war&gt; [Accessed 23 January 2019].</w:t>
      </w:r>
    </w:p>
  </w:footnote>
  <w:footnote w:id="2">
    <w:p w14:paraId="2BAAC571" w14:textId="77777777" w:rsidR="00262AEC" w:rsidRDefault="00262AEC" w:rsidP="00262AEC">
      <w:pPr>
        <w:pStyle w:val="FootnoteText"/>
      </w:pPr>
      <w:r>
        <w:rPr>
          <w:rStyle w:val="FootnoteReference"/>
        </w:rPr>
        <w:footnoteRef/>
      </w:r>
      <w:r>
        <w:t xml:space="preserve"> </w:t>
      </w:r>
      <w:r>
        <w:rPr>
          <w:rFonts w:ascii="Arial" w:hAnsi="Arial" w:cs="Arial"/>
          <w:color w:val="000000"/>
          <w:shd w:val="clear" w:color="auto" w:fill="FFFFFF"/>
        </w:rPr>
        <w:t xml:space="preserve">Paul Cornish, "The Naval Race Between Britain And Germany Before </w:t>
      </w:r>
      <w:proofErr w:type="gramStart"/>
      <w:r>
        <w:rPr>
          <w:rFonts w:ascii="Arial" w:hAnsi="Arial" w:cs="Arial"/>
          <w:color w:val="000000"/>
          <w:shd w:val="clear" w:color="auto" w:fill="FFFFFF"/>
        </w:rPr>
        <w:t>The</w:t>
      </w:r>
      <w:proofErr w:type="gramEnd"/>
      <w:r>
        <w:rPr>
          <w:rFonts w:ascii="Arial" w:hAnsi="Arial" w:cs="Arial"/>
          <w:color w:val="000000"/>
          <w:shd w:val="clear" w:color="auto" w:fill="FFFFFF"/>
        </w:rPr>
        <w:t xml:space="preserve"> First World War", </w:t>
      </w:r>
      <w:r>
        <w:rPr>
          <w:rFonts w:ascii="Arial" w:hAnsi="Arial" w:cs="Arial"/>
          <w:i/>
          <w:iCs/>
          <w:color w:val="000000"/>
          <w:shd w:val="clear" w:color="auto" w:fill="FFFFFF"/>
        </w:rPr>
        <w:t>Imperial War Museums</w:t>
      </w:r>
      <w:r>
        <w:rPr>
          <w:rFonts w:ascii="Arial" w:hAnsi="Arial" w:cs="Arial"/>
          <w:color w:val="000000"/>
          <w:shd w:val="clear" w:color="auto" w:fill="FFFFFF"/>
        </w:rPr>
        <w:t>, 2018 &lt;https://www.iwm.org.uk/history/the-naval-race-between-britain-and-germany-before-the-first-world-war&gt; [Accessed 23 January 2019].</w:t>
      </w:r>
    </w:p>
  </w:footnote>
  <w:footnote w:id="3">
    <w:p w14:paraId="6FFF643B" w14:textId="7914CBF2" w:rsidR="008A5144" w:rsidRDefault="008A5144" w:rsidP="008A5144">
      <w:pPr>
        <w:pStyle w:val="FootnoteText"/>
      </w:pPr>
      <w:r>
        <w:rPr>
          <w:rStyle w:val="FootnoteReference"/>
        </w:rPr>
        <w:footnoteRef/>
      </w:r>
      <w:r>
        <w:t xml:space="preserve"> </w:t>
      </w:r>
      <w:r w:rsidR="00FD699E">
        <w:t xml:space="preserve">David Lloyd George, speech on </w:t>
      </w:r>
      <w:r w:rsidR="00FD699E" w:rsidRPr="00F56580">
        <w:rPr>
          <w:i/>
        </w:rPr>
        <w:t>Honour and Dishonou</w:t>
      </w:r>
      <w:r w:rsidR="00FD699E">
        <w:rPr>
          <w:i/>
        </w:rPr>
        <w:t xml:space="preserve">r </w:t>
      </w:r>
      <w:r w:rsidR="00FD699E">
        <w:t>(Queen’s Hall, London, 1914) Internet Archives &lt;</w:t>
      </w:r>
      <w:r w:rsidR="00FD699E" w:rsidRPr="00E632F3">
        <w:t xml:space="preserve"> </w:t>
      </w:r>
      <w:hyperlink r:id="rId1" w:history="1">
        <w:r w:rsidR="00FD699E" w:rsidRPr="004015A3">
          <w:rPr>
            <w:rStyle w:val="Hyperlink"/>
          </w:rPr>
          <w:t>https://archive.org/details/honourdishonours00lloy/page/n1</w:t>
        </w:r>
      </w:hyperlink>
      <w:r w:rsidR="00FD699E">
        <w:t>&gt; [Accessed 23 January 2019]</w:t>
      </w:r>
    </w:p>
  </w:footnote>
  <w:footnote w:id="4">
    <w:p w14:paraId="33B524F8" w14:textId="77777777" w:rsidR="008A5144" w:rsidRDefault="008A5144" w:rsidP="008A5144">
      <w:pPr>
        <w:pStyle w:val="FootnoteText"/>
      </w:pPr>
      <w:r>
        <w:rPr>
          <w:rStyle w:val="FootnoteReference"/>
        </w:rPr>
        <w:footnoteRef/>
      </w:r>
      <w:r>
        <w:t xml:space="preserve"> George, </w:t>
      </w:r>
      <w:r w:rsidRPr="00675A58">
        <w:rPr>
          <w:i/>
        </w:rPr>
        <w:t>Honour and Dishonour</w:t>
      </w:r>
    </w:p>
  </w:footnote>
  <w:footnote w:id="5">
    <w:p w14:paraId="4758098C" w14:textId="6A40D5A1" w:rsidR="008A5144" w:rsidRPr="00727DC1" w:rsidRDefault="008A5144" w:rsidP="008A5144">
      <w:pPr>
        <w:pStyle w:val="FootnoteText"/>
      </w:pPr>
      <w:r>
        <w:rPr>
          <w:rStyle w:val="FootnoteReference"/>
        </w:rPr>
        <w:footnoteRef/>
      </w:r>
      <w:r>
        <w:t xml:space="preserve"> </w:t>
      </w:r>
      <w:r w:rsidR="00FD699E">
        <w:t xml:space="preserve">George, </w:t>
      </w:r>
      <w:r w:rsidR="00FD699E" w:rsidRPr="00675A58">
        <w:rPr>
          <w:i/>
        </w:rPr>
        <w:t>Honour and Dishonour</w:t>
      </w:r>
    </w:p>
  </w:footnote>
  <w:footnote w:id="6">
    <w:p w14:paraId="17731654" w14:textId="77777777" w:rsidR="008A5144" w:rsidRDefault="008A5144" w:rsidP="008A5144">
      <w:pPr>
        <w:pStyle w:val="FootnoteText"/>
      </w:pPr>
      <w:r>
        <w:rPr>
          <w:rStyle w:val="FootnoteReference"/>
        </w:rPr>
        <w:footnoteRef/>
      </w:r>
      <w:r>
        <w:t xml:space="preserve"> </w:t>
      </w:r>
      <w:r>
        <w:rPr>
          <w:rFonts w:ascii="Arial" w:hAnsi="Arial" w:cs="Arial"/>
          <w:color w:val="000000"/>
          <w:shd w:val="clear" w:color="auto" w:fill="FFFFFF"/>
        </w:rPr>
        <w:t>Kenneth O Morgan, </w:t>
      </w:r>
      <w:r>
        <w:rPr>
          <w:rFonts w:ascii="Arial" w:hAnsi="Arial" w:cs="Arial"/>
          <w:i/>
          <w:iCs/>
          <w:color w:val="000000"/>
          <w:shd w:val="clear" w:color="auto" w:fill="FFFFFF"/>
        </w:rPr>
        <w:t xml:space="preserve">Rebirth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A Nation: WALES 1880-1980</w:t>
      </w:r>
      <w:r>
        <w:rPr>
          <w:rFonts w:ascii="Arial" w:hAnsi="Arial" w:cs="Arial"/>
          <w:color w:val="000000"/>
          <w:shd w:val="clear" w:color="auto" w:fill="FFFFFF"/>
        </w:rPr>
        <w:t> (Oxford: Oxford University Press, 1987), p. 160.</w:t>
      </w:r>
    </w:p>
  </w:footnote>
  <w:footnote w:id="7">
    <w:p w14:paraId="5D3473E1" w14:textId="21EF99AC" w:rsidR="0088356E" w:rsidRDefault="0088356E">
      <w:pPr>
        <w:pStyle w:val="FootnoteText"/>
      </w:pPr>
      <w:r>
        <w:rPr>
          <w:rStyle w:val="FootnoteReference"/>
        </w:rPr>
        <w:footnoteRef/>
      </w:r>
      <w:r>
        <w:t xml:space="preserve"> </w:t>
      </w:r>
      <w:r w:rsidR="00866DEB">
        <w:rPr>
          <w:rStyle w:val="Strong"/>
          <w:rFonts w:ascii="Verdana" w:hAnsi="Verdana"/>
          <w:b w:val="0"/>
          <w:bCs w:val="0"/>
          <w:color w:val="000000"/>
          <w:sz w:val="16"/>
          <w:szCs w:val="16"/>
          <w:shd w:val="clear" w:color="auto" w:fill="FFFFFF"/>
        </w:rPr>
        <w:t>Kenneth O. </w:t>
      </w:r>
      <w:r w:rsidR="00866DEB">
        <w:rPr>
          <w:rStyle w:val="familyname"/>
          <w:rFonts w:ascii="Verdana" w:hAnsi="Verdana"/>
          <w:color w:val="000000"/>
          <w:sz w:val="16"/>
          <w:szCs w:val="16"/>
          <w:shd w:val="clear" w:color="auto" w:fill="FFFFFF"/>
        </w:rPr>
        <w:t>Morgan</w:t>
      </w:r>
      <w:r w:rsidR="00866DEB">
        <w:rPr>
          <w:rFonts w:ascii="Verdana" w:hAnsi="Verdana"/>
          <w:color w:val="000000"/>
          <w:sz w:val="16"/>
          <w:szCs w:val="16"/>
          <w:shd w:val="clear" w:color="auto" w:fill="FFFFFF"/>
        </w:rPr>
        <w:t>, « The new Liberal Party from dawn to downfall 1906 - 1924 », </w:t>
      </w:r>
      <w:r w:rsidR="00866DEB">
        <w:rPr>
          <w:rStyle w:val="Emphasis"/>
          <w:rFonts w:ascii="Verdana" w:hAnsi="Verdana"/>
          <w:color w:val="000000"/>
          <w:sz w:val="16"/>
          <w:szCs w:val="16"/>
          <w:shd w:val="clear" w:color="auto" w:fill="FFFFFF"/>
        </w:rPr>
        <w:t>Les Cahiers du MIMMOC</w:t>
      </w:r>
      <w:r w:rsidR="00866DEB">
        <w:rPr>
          <w:rFonts w:ascii="Verdana" w:hAnsi="Verdana"/>
          <w:color w:val="000000"/>
          <w:sz w:val="16"/>
          <w:szCs w:val="16"/>
          <w:shd w:val="clear" w:color="auto" w:fill="FFFFFF"/>
        </w:rPr>
        <w:t> [</w:t>
      </w:r>
      <w:proofErr w:type="spellStart"/>
      <w:r w:rsidR="00866DEB">
        <w:rPr>
          <w:rFonts w:ascii="Verdana" w:hAnsi="Verdana"/>
          <w:color w:val="000000"/>
          <w:sz w:val="16"/>
          <w:szCs w:val="16"/>
          <w:shd w:val="clear" w:color="auto" w:fill="FFFFFF"/>
        </w:rPr>
        <w:t>En</w:t>
      </w:r>
      <w:proofErr w:type="spellEnd"/>
      <w:r w:rsidR="00866DEB">
        <w:rPr>
          <w:rFonts w:ascii="Verdana" w:hAnsi="Verdana"/>
          <w:color w:val="000000"/>
          <w:sz w:val="16"/>
          <w:szCs w:val="16"/>
          <w:shd w:val="clear" w:color="auto" w:fill="FFFFFF"/>
        </w:rPr>
        <w:t xml:space="preserve"> </w:t>
      </w:r>
      <w:proofErr w:type="spellStart"/>
      <w:r w:rsidR="00866DEB">
        <w:rPr>
          <w:rFonts w:ascii="Verdana" w:hAnsi="Verdana"/>
          <w:color w:val="000000"/>
          <w:sz w:val="16"/>
          <w:szCs w:val="16"/>
          <w:shd w:val="clear" w:color="auto" w:fill="FFFFFF"/>
        </w:rPr>
        <w:t>ligne</w:t>
      </w:r>
      <w:proofErr w:type="spellEnd"/>
      <w:r w:rsidR="00866DEB">
        <w:rPr>
          <w:rFonts w:ascii="Verdana" w:hAnsi="Verdana"/>
          <w:color w:val="000000"/>
          <w:sz w:val="16"/>
          <w:szCs w:val="16"/>
          <w:shd w:val="clear" w:color="auto" w:fill="FFFFFF"/>
        </w:rPr>
        <w:t xml:space="preserve">], 7 | 2011, mis </w:t>
      </w:r>
      <w:proofErr w:type="spellStart"/>
      <w:r w:rsidR="00866DEB">
        <w:rPr>
          <w:rFonts w:ascii="Verdana" w:hAnsi="Verdana"/>
          <w:color w:val="000000"/>
          <w:sz w:val="16"/>
          <w:szCs w:val="16"/>
          <w:shd w:val="clear" w:color="auto" w:fill="FFFFFF"/>
        </w:rPr>
        <w:t>en</w:t>
      </w:r>
      <w:proofErr w:type="spellEnd"/>
      <w:r w:rsidR="00866DEB">
        <w:rPr>
          <w:rFonts w:ascii="Verdana" w:hAnsi="Verdana"/>
          <w:color w:val="000000"/>
          <w:sz w:val="16"/>
          <w:szCs w:val="16"/>
          <w:shd w:val="clear" w:color="auto" w:fill="FFFFFF"/>
        </w:rPr>
        <w:t xml:space="preserve"> </w:t>
      </w:r>
      <w:proofErr w:type="spellStart"/>
      <w:r w:rsidR="00866DEB">
        <w:rPr>
          <w:rFonts w:ascii="Verdana" w:hAnsi="Verdana"/>
          <w:color w:val="000000"/>
          <w:sz w:val="16"/>
          <w:szCs w:val="16"/>
          <w:shd w:val="clear" w:color="auto" w:fill="FFFFFF"/>
        </w:rPr>
        <w:t>ligne</w:t>
      </w:r>
      <w:proofErr w:type="spellEnd"/>
      <w:r w:rsidR="00866DEB">
        <w:rPr>
          <w:rFonts w:ascii="Verdana" w:hAnsi="Verdana"/>
          <w:color w:val="000000"/>
          <w:sz w:val="16"/>
          <w:szCs w:val="16"/>
          <w:shd w:val="clear" w:color="auto" w:fill="FFFFFF"/>
        </w:rPr>
        <w:t xml:space="preserve"> le 01 </w:t>
      </w:r>
      <w:proofErr w:type="spellStart"/>
      <w:r w:rsidR="00866DEB">
        <w:rPr>
          <w:rFonts w:ascii="Verdana" w:hAnsi="Verdana"/>
          <w:color w:val="000000"/>
          <w:sz w:val="16"/>
          <w:szCs w:val="16"/>
          <w:shd w:val="clear" w:color="auto" w:fill="FFFFFF"/>
        </w:rPr>
        <w:t>septembre</w:t>
      </w:r>
      <w:proofErr w:type="spellEnd"/>
      <w:r w:rsidR="00866DEB">
        <w:rPr>
          <w:rFonts w:ascii="Verdana" w:hAnsi="Verdana"/>
          <w:color w:val="000000"/>
          <w:sz w:val="16"/>
          <w:szCs w:val="16"/>
          <w:shd w:val="clear" w:color="auto" w:fill="FFFFFF"/>
        </w:rPr>
        <w:t xml:space="preserve"> 2011, </w:t>
      </w:r>
      <w:proofErr w:type="spellStart"/>
      <w:r w:rsidR="00866DEB">
        <w:rPr>
          <w:rFonts w:ascii="Verdana" w:hAnsi="Verdana"/>
          <w:color w:val="000000"/>
          <w:sz w:val="16"/>
          <w:szCs w:val="16"/>
          <w:shd w:val="clear" w:color="auto" w:fill="FFFFFF"/>
        </w:rPr>
        <w:t>consulté</w:t>
      </w:r>
      <w:proofErr w:type="spellEnd"/>
      <w:r w:rsidR="00866DEB">
        <w:rPr>
          <w:rFonts w:ascii="Verdana" w:hAnsi="Verdana"/>
          <w:color w:val="000000"/>
          <w:sz w:val="16"/>
          <w:szCs w:val="16"/>
          <w:shd w:val="clear" w:color="auto" w:fill="FFFFFF"/>
        </w:rPr>
        <w:t xml:space="preserve"> le 25 </w:t>
      </w:r>
      <w:proofErr w:type="spellStart"/>
      <w:r w:rsidR="00866DEB">
        <w:rPr>
          <w:rFonts w:ascii="Verdana" w:hAnsi="Verdana"/>
          <w:color w:val="000000"/>
          <w:sz w:val="16"/>
          <w:szCs w:val="16"/>
          <w:shd w:val="clear" w:color="auto" w:fill="FFFFFF"/>
        </w:rPr>
        <w:t>janvier</w:t>
      </w:r>
      <w:proofErr w:type="spellEnd"/>
      <w:r w:rsidR="00866DEB">
        <w:rPr>
          <w:rFonts w:ascii="Verdana" w:hAnsi="Verdana"/>
          <w:color w:val="000000"/>
          <w:sz w:val="16"/>
          <w:szCs w:val="16"/>
          <w:shd w:val="clear" w:color="auto" w:fill="FFFFFF"/>
        </w:rPr>
        <w:t xml:space="preserve"> 2019. </w:t>
      </w:r>
      <w:proofErr w:type="gramStart"/>
      <w:r w:rsidR="00866DEB">
        <w:rPr>
          <w:rFonts w:ascii="Verdana" w:hAnsi="Verdana"/>
          <w:color w:val="000000"/>
          <w:sz w:val="16"/>
          <w:szCs w:val="16"/>
          <w:shd w:val="clear" w:color="auto" w:fill="FFFFFF"/>
        </w:rPr>
        <w:t>URL :</w:t>
      </w:r>
      <w:proofErr w:type="gramEnd"/>
      <w:r w:rsidR="00866DEB">
        <w:rPr>
          <w:rFonts w:ascii="Verdana" w:hAnsi="Verdana"/>
          <w:color w:val="000000"/>
          <w:sz w:val="16"/>
          <w:szCs w:val="16"/>
          <w:shd w:val="clear" w:color="auto" w:fill="FFFFFF"/>
        </w:rPr>
        <w:t xml:space="preserve"> http://journals.openedition.org/mimmoc/671 ; DOI : 10.4000/mimmoc.671</w:t>
      </w:r>
    </w:p>
  </w:footnote>
  <w:footnote w:id="8">
    <w:p w14:paraId="5CA0984D" w14:textId="77777777" w:rsidR="005422D6" w:rsidRPr="00E25DC9" w:rsidRDefault="005422D6" w:rsidP="005422D6">
      <w:pPr>
        <w:pStyle w:val="FootnoteText"/>
      </w:pPr>
      <w:r>
        <w:rPr>
          <w:rStyle w:val="FootnoteReference"/>
        </w:rPr>
        <w:footnoteRef/>
      </w:r>
      <w:r>
        <w:t xml:space="preserve"> </w:t>
      </w:r>
      <w:r w:rsidRPr="00E25DC9">
        <w:t xml:space="preserve">KENNETH MORGAN ‘PEACE MOVEMENTS IN WALES’, </w:t>
      </w:r>
      <w:r w:rsidRPr="00E25DC9">
        <w:rPr>
          <w:i/>
          <w:iCs/>
        </w:rPr>
        <w:t xml:space="preserve">WELSH HISTORY REVIEW, </w:t>
      </w:r>
      <w:r w:rsidRPr="00E25DC9">
        <w:t>VOL 10, No 3, (1981), P.406</w:t>
      </w:r>
    </w:p>
    <w:p w14:paraId="17FFB2F8" w14:textId="77777777" w:rsidR="005422D6" w:rsidRDefault="005422D6" w:rsidP="005422D6">
      <w:pPr>
        <w:pStyle w:val="FootnoteText"/>
      </w:pPr>
    </w:p>
  </w:footnote>
  <w:footnote w:id="9">
    <w:p w14:paraId="47818446" w14:textId="77777777" w:rsidR="005422D6" w:rsidRDefault="005422D6" w:rsidP="005422D6">
      <w:pPr>
        <w:pStyle w:val="FootnoteText"/>
      </w:pPr>
      <w:r>
        <w:rPr>
          <w:rStyle w:val="FootnoteReference"/>
        </w:rPr>
        <w:footnoteRef/>
      </w:r>
      <w:r>
        <w:t xml:space="preserve"> </w:t>
      </w:r>
      <w:r>
        <w:rPr>
          <w:rFonts w:ascii="Arial" w:hAnsi="Arial" w:cs="Arial"/>
          <w:color w:val="000000"/>
          <w:shd w:val="clear" w:color="auto" w:fill="FFFFFF"/>
        </w:rPr>
        <w:t>John Davies, </w:t>
      </w:r>
      <w:r>
        <w:rPr>
          <w:rFonts w:ascii="Arial" w:hAnsi="Arial" w:cs="Arial"/>
          <w:i/>
          <w:iCs/>
          <w:color w:val="000000"/>
          <w:shd w:val="clear" w:color="auto" w:fill="FFFFFF"/>
        </w:rPr>
        <w:t xml:space="preserve">A History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Wales</w:t>
      </w:r>
      <w:r>
        <w:rPr>
          <w:rFonts w:ascii="Arial" w:hAnsi="Arial" w:cs="Arial"/>
          <w:color w:val="000000"/>
          <w:shd w:val="clear" w:color="auto" w:fill="FFFFFF"/>
        </w:rPr>
        <w:t> (London: Penguin, 2007).</w:t>
      </w:r>
    </w:p>
  </w:footnote>
  <w:footnote w:id="10">
    <w:p w14:paraId="36E55DA0" w14:textId="5CF742CD" w:rsidR="00B15E50" w:rsidRDefault="00B15E50">
      <w:pPr>
        <w:pStyle w:val="FootnoteText"/>
      </w:pPr>
      <w:r>
        <w:rPr>
          <w:rStyle w:val="FootnoteReference"/>
        </w:rPr>
        <w:footnoteRef/>
      </w:r>
      <w:r>
        <w:t xml:space="preserve"> </w:t>
      </w:r>
      <w:r w:rsidR="005E15F8">
        <w:rPr>
          <w:rFonts w:ascii="Arial" w:hAnsi="Arial" w:cs="Arial"/>
          <w:color w:val="000000"/>
          <w:shd w:val="clear" w:color="auto" w:fill="FFFFFF"/>
        </w:rPr>
        <w:t xml:space="preserve">"Wales </w:t>
      </w:r>
      <w:proofErr w:type="gramStart"/>
      <w:r w:rsidR="005E15F8">
        <w:rPr>
          <w:rFonts w:ascii="Arial" w:hAnsi="Arial" w:cs="Arial"/>
          <w:color w:val="000000"/>
          <w:shd w:val="clear" w:color="auto" w:fill="FFFFFF"/>
        </w:rPr>
        <w:t>In</w:t>
      </w:r>
      <w:proofErr w:type="gramEnd"/>
      <w:r w:rsidR="005E15F8">
        <w:rPr>
          <w:rFonts w:ascii="Arial" w:hAnsi="Arial" w:cs="Arial"/>
          <w:color w:val="000000"/>
          <w:shd w:val="clear" w:color="auto" w:fill="FFFFFF"/>
        </w:rPr>
        <w:t xml:space="preserve"> The First World War", </w:t>
      </w:r>
      <w:r w:rsidR="005E15F8">
        <w:rPr>
          <w:rFonts w:ascii="Arial" w:hAnsi="Arial" w:cs="Arial"/>
          <w:i/>
          <w:iCs/>
          <w:color w:val="000000"/>
          <w:shd w:val="clear" w:color="auto" w:fill="FFFFFF"/>
        </w:rPr>
        <w:t>Wales In The First World War</w:t>
      </w:r>
      <w:r w:rsidR="005E15F8">
        <w:rPr>
          <w:rFonts w:ascii="Arial" w:hAnsi="Arial" w:cs="Arial"/>
          <w:color w:val="000000"/>
          <w:shd w:val="clear" w:color="auto" w:fill="FFFFFF"/>
        </w:rPr>
        <w:t>&lt;https://walesinthefirstworldwar.typepad.com/wales_in_the_first_world_/wales-and-the-outbreak-of-war/&gt; [Accessed 24 January 2019].</w:t>
      </w:r>
    </w:p>
  </w:footnote>
  <w:footnote w:id="11">
    <w:p w14:paraId="0E381888" w14:textId="77777777" w:rsidR="006B4105" w:rsidRDefault="006B4105" w:rsidP="006B4105">
      <w:pPr>
        <w:pStyle w:val="FootnoteText"/>
      </w:pPr>
      <w:r>
        <w:rPr>
          <w:rStyle w:val="FootnoteReference"/>
        </w:rPr>
        <w:footnoteRef/>
      </w:r>
      <w:r>
        <w:t xml:space="preserve"> </w:t>
      </w:r>
      <w:r>
        <w:rPr>
          <w:rFonts w:ascii="Arial" w:hAnsi="Arial" w:cs="Arial"/>
          <w:color w:val="000000"/>
          <w:shd w:val="clear" w:color="auto" w:fill="FFFFFF"/>
        </w:rPr>
        <w:t>Kenneth O Morgan, </w:t>
      </w:r>
      <w:r>
        <w:rPr>
          <w:rFonts w:ascii="Arial" w:hAnsi="Arial" w:cs="Arial"/>
          <w:i/>
          <w:iCs/>
          <w:color w:val="000000"/>
          <w:shd w:val="clear" w:color="auto" w:fill="FFFFFF"/>
        </w:rPr>
        <w:t xml:space="preserve">Rebirth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A Nation: WALES 1880-1980</w:t>
      </w:r>
      <w:r>
        <w:rPr>
          <w:rFonts w:ascii="Arial" w:hAnsi="Arial" w:cs="Arial"/>
          <w:color w:val="000000"/>
          <w:shd w:val="clear" w:color="auto" w:fill="FFFFFF"/>
        </w:rPr>
        <w:t> (Oxford: Oxford University Press, 1987), p. 160.</w:t>
      </w:r>
    </w:p>
  </w:footnote>
  <w:footnote w:id="12">
    <w:p w14:paraId="1911C205" w14:textId="00137D68" w:rsidR="006B4105" w:rsidRPr="00940999" w:rsidRDefault="006B4105" w:rsidP="00940999">
      <w:pPr>
        <w:rPr>
          <w:rFonts w:ascii="Arial" w:hAnsi="Arial" w:cs="Arial"/>
          <w:color w:val="000000"/>
          <w:sz w:val="20"/>
          <w:szCs w:val="20"/>
          <w:shd w:val="clear" w:color="auto" w:fill="FFFFFF"/>
        </w:rPr>
      </w:pPr>
      <w:r>
        <w:rPr>
          <w:rStyle w:val="FootnoteReference"/>
        </w:rPr>
        <w:footnoteRef/>
      </w:r>
      <w:r>
        <w:t xml:space="preserve"> </w:t>
      </w:r>
      <w:r w:rsidR="00940999">
        <w:rPr>
          <w:rFonts w:ascii="Arial" w:hAnsi="Arial" w:cs="Arial"/>
          <w:color w:val="000000"/>
          <w:sz w:val="20"/>
          <w:szCs w:val="20"/>
          <w:shd w:val="clear" w:color="auto" w:fill="FFFFFF"/>
        </w:rPr>
        <w:t>Robin Barlow</w:t>
      </w:r>
      <w:r w:rsidR="00940999">
        <w:rPr>
          <w:rFonts w:ascii="Arial" w:hAnsi="Arial" w:cs="Arial"/>
          <w:color w:val="000000"/>
          <w:sz w:val="20"/>
          <w:szCs w:val="20"/>
          <w:shd w:val="clear" w:color="auto" w:fill="FFFFFF"/>
        </w:rPr>
        <w:t>, </w:t>
      </w:r>
      <w:r w:rsidR="00940999">
        <w:rPr>
          <w:rFonts w:ascii="Arial" w:hAnsi="Arial" w:cs="Arial"/>
          <w:i/>
          <w:iCs/>
          <w:color w:val="000000"/>
          <w:sz w:val="20"/>
          <w:szCs w:val="20"/>
          <w:shd w:val="clear" w:color="auto" w:fill="FFFFFF"/>
        </w:rPr>
        <w:t xml:space="preserve">Wales </w:t>
      </w:r>
      <w:proofErr w:type="gramStart"/>
      <w:r w:rsidR="00940999">
        <w:rPr>
          <w:rFonts w:ascii="Arial" w:hAnsi="Arial" w:cs="Arial"/>
          <w:i/>
          <w:iCs/>
          <w:color w:val="000000"/>
          <w:sz w:val="20"/>
          <w:szCs w:val="20"/>
          <w:shd w:val="clear" w:color="auto" w:fill="FFFFFF"/>
        </w:rPr>
        <w:t>And</w:t>
      </w:r>
      <w:proofErr w:type="gramEnd"/>
      <w:r w:rsidR="00940999">
        <w:rPr>
          <w:rFonts w:ascii="Arial" w:hAnsi="Arial" w:cs="Arial"/>
          <w:i/>
          <w:iCs/>
          <w:color w:val="000000"/>
          <w:sz w:val="20"/>
          <w:szCs w:val="20"/>
          <w:shd w:val="clear" w:color="auto" w:fill="FFFFFF"/>
        </w:rPr>
        <w:t xml:space="preserve"> World War One</w:t>
      </w:r>
      <w:r w:rsidR="00940999">
        <w:rPr>
          <w:rFonts w:ascii="Arial" w:hAnsi="Arial" w:cs="Arial"/>
          <w:color w:val="000000"/>
          <w:sz w:val="20"/>
          <w:szCs w:val="20"/>
          <w:shd w:val="clear" w:color="auto" w:fill="FFFFFF"/>
        </w:rPr>
        <w:t> (Gomer Press, 2014)</w:t>
      </w:r>
    </w:p>
  </w:footnote>
  <w:footnote w:id="13">
    <w:p w14:paraId="637D2A83" w14:textId="76A12F4D" w:rsidR="003D5A5F" w:rsidRDefault="003D5A5F">
      <w:pPr>
        <w:pStyle w:val="FootnoteText"/>
      </w:pPr>
      <w:r>
        <w:rPr>
          <w:rStyle w:val="FootnoteReference"/>
        </w:rPr>
        <w:footnoteRef/>
      </w:r>
      <w:r>
        <w:t xml:space="preserve"> </w:t>
      </w:r>
      <w:r w:rsidR="00916DC6">
        <w:rPr>
          <w:rFonts w:ascii="Arial" w:hAnsi="Arial" w:cs="Arial"/>
          <w:color w:val="000000"/>
          <w:shd w:val="clear" w:color="auto" w:fill="FFFFFF"/>
        </w:rPr>
        <w:t xml:space="preserve">William Dove, "Voices </w:t>
      </w:r>
      <w:proofErr w:type="gramStart"/>
      <w:r w:rsidR="00916DC6">
        <w:rPr>
          <w:rFonts w:ascii="Arial" w:hAnsi="Arial" w:cs="Arial"/>
          <w:color w:val="000000"/>
          <w:shd w:val="clear" w:color="auto" w:fill="FFFFFF"/>
        </w:rPr>
        <w:t>Of</w:t>
      </w:r>
      <w:proofErr w:type="gramEnd"/>
      <w:r w:rsidR="00916DC6">
        <w:rPr>
          <w:rFonts w:ascii="Arial" w:hAnsi="Arial" w:cs="Arial"/>
          <w:color w:val="000000"/>
          <w:shd w:val="clear" w:color="auto" w:fill="FFFFFF"/>
        </w:rPr>
        <w:t xml:space="preserve"> The First World War: Joining Up", </w:t>
      </w:r>
      <w:r w:rsidR="00916DC6">
        <w:rPr>
          <w:rFonts w:ascii="Arial" w:hAnsi="Arial" w:cs="Arial"/>
          <w:i/>
          <w:iCs/>
          <w:color w:val="000000"/>
          <w:shd w:val="clear" w:color="auto" w:fill="FFFFFF"/>
        </w:rPr>
        <w:t>Imperial War Museums</w:t>
      </w:r>
      <w:r w:rsidR="00916DC6">
        <w:rPr>
          <w:rFonts w:ascii="Arial" w:hAnsi="Arial" w:cs="Arial"/>
          <w:color w:val="000000"/>
          <w:shd w:val="clear" w:color="auto" w:fill="FFFFFF"/>
        </w:rPr>
        <w:t>, 2018 &lt;https://www.iwm.org.uk/history/voices-of-the-first-world-war-joining-up&gt; [Accessed 27 January 2019].</w:t>
      </w:r>
    </w:p>
  </w:footnote>
  <w:footnote w:id="14">
    <w:p w14:paraId="1A230FA1" w14:textId="5BC77427" w:rsidR="00151C4E" w:rsidRDefault="00151C4E">
      <w:pPr>
        <w:pStyle w:val="FootnoteText"/>
      </w:pPr>
      <w:r>
        <w:rPr>
          <w:rStyle w:val="FootnoteReference"/>
        </w:rPr>
        <w:footnoteRef/>
      </w:r>
      <w:r>
        <w:t xml:space="preserve"> </w:t>
      </w:r>
      <w:r>
        <w:rPr>
          <w:rFonts w:ascii="Arial" w:hAnsi="Arial" w:cs="Arial"/>
          <w:color w:val="000000"/>
          <w:shd w:val="clear" w:color="auto" w:fill="FFFFFF"/>
        </w:rPr>
        <w:t>John Davies, </w:t>
      </w:r>
      <w:r>
        <w:rPr>
          <w:rFonts w:ascii="Arial" w:hAnsi="Arial" w:cs="Arial"/>
          <w:i/>
          <w:iCs/>
          <w:color w:val="000000"/>
          <w:shd w:val="clear" w:color="auto" w:fill="FFFFFF"/>
        </w:rPr>
        <w:t xml:space="preserve">A History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Wales</w:t>
      </w:r>
      <w:r>
        <w:rPr>
          <w:rFonts w:ascii="Arial" w:hAnsi="Arial" w:cs="Arial"/>
          <w:color w:val="000000"/>
          <w:shd w:val="clear" w:color="auto" w:fill="FFFFFF"/>
        </w:rPr>
        <w:t> (London: Penguin, 2007).</w:t>
      </w:r>
    </w:p>
  </w:footnote>
  <w:footnote w:id="15">
    <w:p w14:paraId="7746C3E1" w14:textId="4B78233A" w:rsidR="007C5549" w:rsidRDefault="007C5549">
      <w:pPr>
        <w:pStyle w:val="FootnoteText"/>
      </w:pPr>
      <w:r>
        <w:rPr>
          <w:rStyle w:val="FootnoteReference"/>
        </w:rPr>
        <w:footnoteRef/>
      </w:r>
      <w:r>
        <w:t xml:space="preserve"> </w:t>
      </w:r>
      <w:r>
        <w:rPr>
          <w:rFonts w:ascii="Arial" w:hAnsi="Arial" w:cs="Arial"/>
          <w:color w:val="000000"/>
          <w:shd w:val="clear" w:color="auto" w:fill="FFFFFF"/>
        </w:rPr>
        <w:t>Matt Shinn, "Pulpits, Mutinies And 'Khaki Fever': World War One In Wales - Arts And Humanities Research Council", </w:t>
      </w:r>
      <w:proofErr w:type="gramStart"/>
      <w:r>
        <w:rPr>
          <w:rFonts w:ascii="Arial" w:hAnsi="Arial" w:cs="Arial"/>
          <w:i/>
          <w:iCs/>
          <w:color w:val="000000"/>
          <w:shd w:val="clear" w:color="auto" w:fill="FFFFFF"/>
        </w:rPr>
        <w:t>Ahrc.Ukri.Org</w:t>
      </w:r>
      <w:proofErr w:type="gramEnd"/>
      <w:r>
        <w:rPr>
          <w:rFonts w:ascii="Arial" w:hAnsi="Arial" w:cs="Arial"/>
          <w:color w:val="000000"/>
          <w:shd w:val="clear" w:color="auto" w:fill="FFFFFF"/>
        </w:rPr>
        <w:t>, 2018 &lt;https://ahrc.ukri.org/research/fundedthemesandprogrammes/worldwaroneanditslegacy/world-war-one-at-home/ww1inwales/pulpitsmutinieskhakifever/&gt; [Accessed 25 January 2019].</w:t>
      </w:r>
    </w:p>
  </w:footnote>
  <w:footnote w:id="16">
    <w:p w14:paraId="623AED44" w14:textId="52A3FF8C" w:rsidR="00D304C9" w:rsidRDefault="00D304C9">
      <w:pPr>
        <w:pStyle w:val="FootnoteText"/>
      </w:pPr>
      <w:r>
        <w:rPr>
          <w:rStyle w:val="FootnoteReference"/>
        </w:rPr>
        <w:footnoteRef/>
      </w:r>
      <w:r>
        <w:t xml:space="preserve"> Davies, </w:t>
      </w:r>
      <w:r w:rsidRPr="00D304C9">
        <w:rPr>
          <w:i/>
        </w:rPr>
        <w:t>A History of Wales</w:t>
      </w:r>
    </w:p>
  </w:footnote>
  <w:footnote w:id="17">
    <w:p w14:paraId="5C21AEB5" w14:textId="7CE2DF87" w:rsidR="00E0769A" w:rsidRDefault="00E0769A">
      <w:pPr>
        <w:pStyle w:val="FootnoteText"/>
      </w:pPr>
      <w:r>
        <w:rPr>
          <w:rStyle w:val="FootnoteReference"/>
        </w:rPr>
        <w:footnoteRef/>
      </w:r>
      <w:r>
        <w:t xml:space="preserve"> </w:t>
      </w:r>
      <w:r w:rsidR="00C065DC">
        <w:rPr>
          <w:rFonts w:ascii="Arial" w:hAnsi="Arial" w:cs="Arial"/>
          <w:color w:val="000000"/>
          <w:shd w:val="clear" w:color="auto" w:fill="FFFFFF"/>
        </w:rPr>
        <w:t xml:space="preserve">"Wales </w:t>
      </w:r>
      <w:proofErr w:type="gramStart"/>
      <w:r w:rsidR="00C065DC">
        <w:rPr>
          <w:rFonts w:ascii="Arial" w:hAnsi="Arial" w:cs="Arial"/>
          <w:color w:val="000000"/>
          <w:shd w:val="clear" w:color="auto" w:fill="FFFFFF"/>
        </w:rPr>
        <w:t>For</w:t>
      </w:r>
      <w:proofErr w:type="gramEnd"/>
      <w:r w:rsidR="00C065DC">
        <w:rPr>
          <w:rFonts w:ascii="Arial" w:hAnsi="Arial" w:cs="Arial"/>
          <w:color w:val="000000"/>
          <w:shd w:val="clear" w:color="auto" w:fill="FFFFFF"/>
        </w:rPr>
        <w:t xml:space="preserve"> Peace: Belief And Action Exhibition On Opposition To WW1 In Wales", </w:t>
      </w:r>
      <w:r w:rsidR="00C065DC">
        <w:rPr>
          <w:rFonts w:ascii="Arial" w:hAnsi="Arial" w:cs="Arial"/>
          <w:i/>
          <w:iCs/>
          <w:color w:val="000000"/>
          <w:shd w:val="clear" w:color="auto" w:fill="FFFFFF"/>
        </w:rPr>
        <w:t>Walesforpeace.Org</w:t>
      </w:r>
      <w:r w:rsidR="00C065DC">
        <w:rPr>
          <w:rFonts w:ascii="Arial" w:hAnsi="Arial" w:cs="Arial"/>
          <w:color w:val="000000"/>
          <w:shd w:val="clear" w:color="auto" w:fill="FFFFFF"/>
        </w:rPr>
        <w:t> &lt;http://www.walesforpeace.org/wfp/theme_belief_and_action.html&gt; [Accessed 26 January 2019].</w:t>
      </w:r>
    </w:p>
  </w:footnote>
  <w:footnote w:id="18">
    <w:p w14:paraId="4FFF9D86" w14:textId="77777777" w:rsidR="005A6A9C" w:rsidRDefault="005A6A9C" w:rsidP="005A6A9C">
      <w:pPr>
        <w:pStyle w:val="FootnoteText"/>
      </w:pPr>
      <w:r>
        <w:rPr>
          <w:rStyle w:val="FootnoteReference"/>
        </w:rPr>
        <w:footnoteRef/>
      </w:r>
      <w:r>
        <w:t xml:space="preserve"> </w:t>
      </w:r>
      <w:r>
        <w:rPr>
          <w:rFonts w:ascii="Arial" w:hAnsi="Arial" w:cs="Arial"/>
          <w:color w:val="000000"/>
          <w:shd w:val="clear" w:color="auto" w:fill="FFFFFF"/>
        </w:rPr>
        <w:t>"Wales For Peace: Lottery Funding For Wales-Wide First World War Project | Heritage Lottery Fund", </w:t>
      </w:r>
      <w:proofErr w:type="gramStart"/>
      <w:r>
        <w:rPr>
          <w:rFonts w:ascii="Arial" w:hAnsi="Arial" w:cs="Arial"/>
          <w:i/>
          <w:iCs/>
          <w:color w:val="000000"/>
          <w:shd w:val="clear" w:color="auto" w:fill="FFFFFF"/>
        </w:rPr>
        <w:t>Hlf.Org.Uk</w:t>
      </w:r>
      <w:proofErr w:type="gramEnd"/>
      <w:r>
        <w:rPr>
          <w:rFonts w:ascii="Arial" w:hAnsi="Arial" w:cs="Arial"/>
          <w:color w:val="000000"/>
          <w:shd w:val="clear" w:color="auto" w:fill="FFFFFF"/>
        </w:rPr>
        <w:t>, 2014 &lt;https://www.hlf.org.uk/about-us/media-centre/press-releases/wales-peace-lottery-funding-wales-wide-first-world-war-project&gt; [Accessed 24 January 2019].</w:t>
      </w:r>
    </w:p>
  </w:footnote>
  <w:footnote w:id="19">
    <w:p w14:paraId="3E927B2B" w14:textId="7D1211A5" w:rsidR="00146CF4" w:rsidRPr="00E049A7" w:rsidRDefault="00146CF4">
      <w:pPr>
        <w:pStyle w:val="FootnoteText"/>
      </w:pPr>
      <w:r>
        <w:rPr>
          <w:rStyle w:val="FootnoteReference"/>
        </w:rPr>
        <w:footnoteRef/>
      </w:r>
      <w:r>
        <w:t xml:space="preserve"> </w:t>
      </w:r>
      <w:r w:rsidR="00095650">
        <w:t xml:space="preserve">Anthony </w:t>
      </w:r>
      <w:proofErr w:type="spellStart"/>
      <w:r w:rsidR="00B4514E">
        <w:t>Mor</w:t>
      </w:r>
      <w:proofErr w:type="spellEnd"/>
      <w:r w:rsidR="00B4514E">
        <w:t xml:space="preserve"> O’Brien</w:t>
      </w:r>
      <w:r w:rsidR="000B633E">
        <w:t xml:space="preserve">, </w:t>
      </w:r>
      <w:r w:rsidR="000B633E" w:rsidRPr="006D6A6F">
        <w:rPr>
          <w:i/>
        </w:rPr>
        <w:t xml:space="preserve">‘Conchie: </w:t>
      </w:r>
      <w:r w:rsidR="000B633E" w:rsidRPr="00E049A7">
        <w:t>Emrys Hughes and the First World War</w:t>
      </w:r>
      <w:r w:rsidR="006D6A6F" w:rsidRPr="00E049A7">
        <w:t>’</w:t>
      </w:r>
      <w:r w:rsidR="006D6A6F">
        <w:t xml:space="preserve">, </w:t>
      </w:r>
      <w:r w:rsidR="006D6A6F" w:rsidRPr="00E049A7">
        <w:rPr>
          <w:i/>
        </w:rPr>
        <w:t>Welsh History Revie</w:t>
      </w:r>
      <w:r w:rsidR="00E049A7">
        <w:rPr>
          <w:i/>
        </w:rPr>
        <w:t xml:space="preserve">, </w:t>
      </w:r>
      <w:r w:rsidR="00E049A7">
        <w:t>Vol13 No</w:t>
      </w:r>
      <w:r w:rsidR="00101CAF">
        <w:t>3 (1987) pp.</w:t>
      </w:r>
      <w:r w:rsidR="00EE1959">
        <w:t>328-52</w:t>
      </w:r>
    </w:p>
  </w:footnote>
  <w:footnote w:id="20">
    <w:p w14:paraId="099CD79B" w14:textId="4D06B4E2" w:rsidR="005520DD" w:rsidRDefault="005520DD">
      <w:pPr>
        <w:pStyle w:val="FootnoteText"/>
      </w:pPr>
      <w:r>
        <w:rPr>
          <w:rStyle w:val="FootnoteReference"/>
        </w:rPr>
        <w:footnoteRef/>
      </w:r>
      <w:r>
        <w:t xml:space="preserve"> </w:t>
      </w:r>
      <w:r w:rsidR="00F47460">
        <w:rPr>
          <w:rFonts w:ascii="Arial" w:hAnsi="Arial" w:cs="Arial"/>
          <w:color w:val="000000"/>
          <w:shd w:val="clear" w:color="auto" w:fill="FFFFFF"/>
        </w:rPr>
        <w:t>Russell Davies, </w:t>
      </w:r>
      <w:r w:rsidR="00F47460">
        <w:rPr>
          <w:rFonts w:ascii="Arial" w:hAnsi="Arial" w:cs="Arial"/>
          <w:i/>
          <w:iCs/>
          <w:color w:val="000000"/>
          <w:shd w:val="clear" w:color="auto" w:fill="FFFFFF"/>
        </w:rPr>
        <w:t xml:space="preserve">People, Places </w:t>
      </w:r>
      <w:proofErr w:type="gramStart"/>
      <w:r w:rsidR="00F47460">
        <w:rPr>
          <w:rFonts w:ascii="Arial" w:hAnsi="Arial" w:cs="Arial"/>
          <w:i/>
          <w:iCs/>
          <w:color w:val="000000"/>
          <w:shd w:val="clear" w:color="auto" w:fill="FFFFFF"/>
        </w:rPr>
        <w:t>And</w:t>
      </w:r>
      <w:proofErr w:type="gramEnd"/>
      <w:r w:rsidR="00F47460">
        <w:rPr>
          <w:rFonts w:ascii="Arial" w:hAnsi="Arial" w:cs="Arial"/>
          <w:i/>
          <w:iCs/>
          <w:color w:val="000000"/>
          <w:shd w:val="clear" w:color="auto" w:fill="FFFFFF"/>
        </w:rPr>
        <w:t xml:space="preserve"> Passions: A Social History Of Wales And The Welsh 1870-1948</w:t>
      </w:r>
      <w:r w:rsidR="00F47460">
        <w:rPr>
          <w:rFonts w:ascii="Arial" w:hAnsi="Arial" w:cs="Arial"/>
          <w:color w:val="000000"/>
          <w:shd w:val="clear" w:color="auto" w:fill="FFFFFF"/>
        </w:rPr>
        <w:t> (Cardiff: Univ. of Wales Press, 2015).</w:t>
      </w:r>
    </w:p>
  </w:footnote>
  <w:footnote w:id="21">
    <w:p w14:paraId="7814DBC4" w14:textId="342E4D96" w:rsidR="002343D3" w:rsidRDefault="002343D3">
      <w:pPr>
        <w:pStyle w:val="FootnoteText"/>
      </w:pPr>
      <w:r>
        <w:rPr>
          <w:rStyle w:val="FootnoteReference"/>
        </w:rPr>
        <w:footnoteRef/>
      </w:r>
      <w:r>
        <w:t xml:space="preserve"> </w:t>
      </w:r>
      <w:r>
        <w:rPr>
          <w:rFonts w:ascii="Arial" w:hAnsi="Arial" w:cs="Arial"/>
          <w:color w:val="000000"/>
          <w:shd w:val="clear" w:color="auto" w:fill="FFFFFF"/>
        </w:rPr>
        <w:t>Matt Shinn, "Pulpits, Mutinies And 'Khaki Fever': World War One In Wales - Arts And Humanities Research Council", </w:t>
      </w:r>
      <w:proofErr w:type="gramStart"/>
      <w:r>
        <w:rPr>
          <w:rFonts w:ascii="Arial" w:hAnsi="Arial" w:cs="Arial"/>
          <w:i/>
          <w:iCs/>
          <w:color w:val="000000"/>
          <w:shd w:val="clear" w:color="auto" w:fill="FFFFFF"/>
        </w:rPr>
        <w:t>Ahrc.Ukri.Org</w:t>
      </w:r>
      <w:proofErr w:type="gramEnd"/>
      <w:r>
        <w:rPr>
          <w:rFonts w:ascii="Arial" w:hAnsi="Arial" w:cs="Arial"/>
          <w:color w:val="000000"/>
          <w:shd w:val="clear" w:color="auto" w:fill="FFFFFF"/>
        </w:rPr>
        <w:t>, 2018 &lt;https://ahrc.ukri.org/research/fundedthemesandprogrammes/worldwaroneanditslegacy/world-war-one-at-home/ww1inwales/pulpitsmutinieskhakifever/&gt; [Accessed 25 January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91F96"/>
    <w:multiLevelType w:val="hybridMultilevel"/>
    <w:tmpl w:val="095689E2"/>
    <w:lvl w:ilvl="0" w:tplc="29029F1C">
      <w:start w:val="1"/>
      <w:numFmt w:val="bullet"/>
      <w:lvlText w:val=""/>
      <w:lvlJc w:val="left"/>
      <w:pPr>
        <w:tabs>
          <w:tab w:val="num" w:pos="720"/>
        </w:tabs>
        <w:ind w:left="720" w:hanging="360"/>
      </w:pPr>
      <w:rPr>
        <w:rFonts w:ascii="Wingdings 2" w:hAnsi="Wingdings 2" w:hint="default"/>
      </w:rPr>
    </w:lvl>
    <w:lvl w:ilvl="1" w:tplc="9114201C" w:tentative="1">
      <w:start w:val="1"/>
      <w:numFmt w:val="bullet"/>
      <w:lvlText w:val=""/>
      <w:lvlJc w:val="left"/>
      <w:pPr>
        <w:tabs>
          <w:tab w:val="num" w:pos="1440"/>
        </w:tabs>
        <w:ind w:left="1440" w:hanging="360"/>
      </w:pPr>
      <w:rPr>
        <w:rFonts w:ascii="Wingdings 2" w:hAnsi="Wingdings 2" w:hint="default"/>
      </w:rPr>
    </w:lvl>
    <w:lvl w:ilvl="2" w:tplc="30DA7A42" w:tentative="1">
      <w:start w:val="1"/>
      <w:numFmt w:val="bullet"/>
      <w:lvlText w:val=""/>
      <w:lvlJc w:val="left"/>
      <w:pPr>
        <w:tabs>
          <w:tab w:val="num" w:pos="2160"/>
        </w:tabs>
        <w:ind w:left="2160" w:hanging="360"/>
      </w:pPr>
      <w:rPr>
        <w:rFonts w:ascii="Wingdings 2" w:hAnsi="Wingdings 2" w:hint="default"/>
      </w:rPr>
    </w:lvl>
    <w:lvl w:ilvl="3" w:tplc="D54E9268" w:tentative="1">
      <w:start w:val="1"/>
      <w:numFmt w:val="bullet"/>
      <w:lvlText w:val=""/>
      <w:lvlJc w:val="left"/>
      <w:pPr>
        <w:tabs>
          <w:tab w:val="num" w:pos="2880"/>
        </w:tabs>
        <w:ind w:left="2880" w:hanging="360"/>
      </w:pPr>
      <w:rPr>
        <w:rFonts w:ascii="Wingdings 2" w:hAnsi="Wingdings 2" w:hint="default"/>
      </w:rPr>
    </w:lvl>
    <w:lvl w:ilvl="4" w:tplc="0F1285DA" w:tentative="1">
      <w:start w:val="1"/>
      <w:numFmt w:val="bullet"/>
      <w:lvlText w:val=""/>
      <w:lvlJc w:val="left"/>
      <w:pPr>
        <w:tabs>
          <w:tab w:val="num" w:pos="3600"/>
        </w:tabs>
        <w:ind w:left="3600" w:hanging="360"/>
      </w:pPr>
      <w:rPr>
        <w:rFonts w:ascii="Wingdings 2" w:hAnsi="Wingdings 2" w:hint="default"/>
      </w:rPr>
    </w:lvl>
    <w:lvl w:ilvl="5" w:tplc="9BF8138A" w:tentative="1">
      <w:start w:val="1"/>
      <w:numFmt w:val="bullet"/>
      <w:lvlText w:val=""/>
      <w:lvlJc w:val="left"/>
      <w:pPr>
        <w:tabs>
          <w:tab w:val="num" w:pos="4320"/>
        </w:tabs>
        <w:ind w:left="4320" w:hanging="360"/>
      </w:pPr>
      <w:rPr>
        <w:rFonts w:ascii="Wingdings 2" w:hAnsi="Wingdings 2" w:hint="default"/>
      </w:rPr>
    </w:lvl>
    <w:lvl w:ilvl="6" w:tplc="E1B229C0" w:tentative="1">
      <w:start w:val="1"/>
      <w:numFmt w:val="bullet"/>
      <w:lvlText w:val=""/>
      <w:lvlJc w:val="left"/>
      <w:pPr>
        <w:tabs>
          <w:tab w:val="num" w:pos="5040"/>
        </w:tabs>
        <w:ind w:left="5040" w:hanging="360"/>
      </w:pPr>
      <w:rPr>
        <w:rFonts w:ascii="Wingdings 2" w:hAnsi="Wingdings 2" w:hint="default"/>
      </w:rPr>
    </w:lvl>
    <w:lvl w:ilvl="7" w:tplc="1C183E0E" w:tentative="1">
      <w:start w:val="1"/>
      <w:numFmt w:val="bullet"/>
      <w:lvlText w:val=""/>
      <w:lvlJc w:val="left"/>
      <w:pPr>
        <w:tabs>
          <w:tab w:val="num" w:pos="5760"/>
        </w:tabs>
        <w:ind w:left="5760" w:hanging="360"/>
      </w:pPr>
      <w:rPr>
        <w:rFonts w:ascii="Wingdings 2" w:hAnsi="Wingdings 2" w:hint="default"/>
      </w:rPr>
    </w:lvl>
    <w:lvl w:ilvl="8" w:tplc="18888D6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782410B"/>
    <w:multiLevelType w:val="hybridMultilevel"/>
    <w:tmpl w:val="9E0490E0"/>
    <w:lvl w:ilvl="0" w:tplc="7F1CF48A">
      <w:start w:val="1"/>
      <w:numFmt w:val="decimal"/>
      <w:lvlText w:val="%1."/>
      <w:lvlJc w:val="left"/>
      <w:pPr>
        <w:ind w:left="502" w:hanging="360"/>
      </w:pPr>
      <w:rPr>
        <w:rFonts w:ascii="Times New Roman" w:hAnsi="Times New Roman" w:cs="Times New Roman"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0E"/>
    <w:rsid w:val="00017EAF"/>
    <w:rsid w:val="00020E44"/>
    <w:rsid w:val="00024B92"/>
    <w:rsid w:val="00025BD3"/>
    <w:rsid w:val="00025DFB"/>
    <w:rsid w:val="00044927"/>
    <w:rsid w:val="000479AE"/>
    <w:rsid w:val="00052B21"/>
    <w:rsid w:val="00053E1E"/>
    <w:rsid w:val="00054E7F"/>
    <w:rsid w:val="000749A4"/>
    <w:rsid w:val="00086CCD"/>
    <w:rsid w:val="00086F2C"/>
    <w:rsid w:val="00095650"/>
    <w:rsid w:val="000B042B"/>
    <w:rsid w:val="000B292E"/>
    <w:rsid w:val="000B633E"/>
    <w:rsid w:val="000B6BF9"/>
    <w:rsid w:val="000D0FDC"/>
    <w:rsid w:val="000D1E26"/>
    <w:rsid w:val="000D1EBC"/>
    <w:rsid w:val="000D1FE7"/>
    <w:rsid w:val="000E3A09"/>
    <w:rsid w:val="000E5ACA"/>
    <w:rsid w:val="001000F2"/>
    <w:rsid w:val="0010020F"/>
    <w:rsid w:val="00101CAF"/>
    <w:rsid w:val="0010628D"/>
    <w:rsid w:val="0011152C"/>
    <w:rsid w:val="001147BF"/>
    <w:rsid w:val="00131837"/>
    <w:rsid w:val="001334B6"/>
    <w:rsid w:val="00146CF4"/>
    <w:rsid w:val="00151C4E"/>
    <w:rsid w:val="0015226D"/>
    <w:rsid w:val="00163EC9"/>
    <w:rsid w:val="0016551B"/>
    <w:rsid w:val="00165CDE"/>
    <w:rsid w:val="00166516"/>
    <w:rsid w:val="00166E79"/>
    <w:rsid w:val="00177B5F"/>
    <w:rsid w:val="00185478"/>
    <w:rsid w:val="0019259F"/>
    <w:rsid w:val="00194EF2"/>
    <w:rsid w:val="00195E78"/>
    <w:rsid w:val="00196EF7"/>
    <w:rsid w:val="001A0249"/>
    <w:rsid w:val="001A665D"/>
    <w:rsid w:val="001B1E67"/>
    <w:rsid w:val="001B2EC0"/>
    <w:rsid w:val="001C4739"/>
    <w:rsid w:val="001D425D"/>
    <w:rsid w:val="001E0862"/>
    <w:rsid w:val="001E100E"/>
    <w:rsid w:val="001E1AE5"/>
    <w:rsid w:val="001E295A"/>
    <w:rsid w:val="001F1C19"/>
    <w:rsid w:val="00202F59"/>
    <w:rsid w:val="00202FCE"/>
    <w:rsid w:val="0020364E"/>
    <w:rsid w:val="00205E00"/>
    <w:rsid w:val="00213D75"/>
    <w:rsid w:val="002176FF"/>
    <w:rsid w:val="00217A9B"/>
    <w:rsid w:val="00222BF0"/>
    <w:rsid w:val="002275BE"/>
    <w:rsid w:val="00232035"/>
    <w:rsid w:val="002343D3"/>
    <w:rsid w:val="00234FA8"/>
    <w:rsid w:val="00246F27"/>
    <w:rsid w:val="00254543"/>
    <w:rsid w:val="0025493B"/>
    <w:rsid w:val="002556C8"/>
    <w:rsid w:val="00256505"/>
    <w:rsid w:val="00262AEC"/>
    <w:rsid w:val="00264FE2"/>
    <w:rsid w:val="0027234C"/>
    <w:rsid w:val="002825D2"/>
    <w:rsid w:val="00285351"/>
    <w:rsid w:val="00287844"/>
    <w:rsid w:val="00287E4F"/>
    <w:rsid w:val="00291F0E"/>
    <w:rsid w:val="00295EDE"/>
    <w:rsid w:val="00296081"/>
    <w:rsid w:val="002A2B14"/>
    <w:rsid w:val="002A4F00"/>
    <w:rsid w:val="002B0618"/>
    <w:rsid w:val="002C2BBD"/>
    <w:rsid w:val="002C5F13"/>
    <w:rsid w:val="002F5201"/>
    <w:rsid w:val="003017E0"/>
    <w:rsid w:val="00315C49"/>
    <w:rsid w:val="003228E4"/>
    <w:rsid w:val="0032602F"/>
    <w:rsid w:val="003379A2"/>
    <w:rsid w:val="00340B8A"/>
    <w:rsid w:val="0034735A"/>
    <w:rsid w:val="0035445F"/>
    <w:rsid w:val="00360FA4"/>
    <w:rsid w:val="00361170"/>
    <w:rsid w:val="00366A21"/>
    <w:rsid w:val="0037004D"/>
    <w:rsid w:val="003706F0"/>
    <w:rsid w:val="00375C10"/>
    <w:rsid w:val="00384B46"/>
    <w:rsid w:val="0039480F"/>
    <w:rsid w:val="003973AC"/>
    <w:rsid w:val="003A2B9B"/>
    <w:rsid w:val="003A5F03"/>
    <w:rsid w:val="003B3A6E"/>
    <w:rsid w:val="003B5945"/>
    <w:rsid w:val="003D1BFB"/>
    <w:rsid w:val="003D34D6"/>
    <w:rsid w:val="003D5A5F"/>
    <w:rsid w:val="003D5F91"/>
    <w:rsid w:val="003E30A6"/>
    <w:rsid w:val="003F2F53"/>
    <w:rsid w:val="003F76D1"/>
    <w:rsid w:val="0040162D"/>
    <w:rsid w:val="0040449F"/>
    <w:rsid w:val="00425990"/>
    <w:rsid w:val="00432401"/>
    <w:rsid w:val="004326A5"/>
    <w:rsid w:val="00432A31"/>
    <w:rsid w:val="00432DAE"/>
    <w:rsid w:val="00450559"/>
    <w:rsid w:val="00453383"/>
    <w:rsid w:val="0045707D"/>
    <w:rsid w:val="00467CC7"/>
    <w:rsid w:val="00475BA5"/>
    <w:rsid w:val="00481963"/>
    <w:rsid w:val="00484DAE"/>
    <w:rsid w:val="00487852"/>
    <w:rsid w:val="00492F00"/>
    <w:rsid w:val="004A0F17"/>
    <w:rsid w:val="004A1D92"/>
    <w:rsid w:val="004B2EAD"/>
    <w:rsid w:val="004B6C60"/>
    <w:rsid w:val="004C32F4"/>
    <w:rsid w:val="004C55B2"/>
    <w:rsid w:val="004C60F3"/>
    <w:rsid w:val="004C70C5"/>
    <w:rsid w:val="004F1474"/>
    <w:rsid w:val="004F20A7"/>
    <w:rsid w:val="004F78A2"/>
    <w:rsid w:val="00502B6E"/>
    <w:rsid w:val="005030BD"/>
    <w:rsid w:val="005102FE"/>
    <w:rsid w:val="00514744"/>
    <w:rsid w:val="00515118"/>
    <w:rsid w:val="00531ABE"/>
    <w:rsid w:val="00532487"/>
    <w:rsid w:val="00533011"/>
    <w:rsid w:val="005362DE"/>
    <w:rsid w:val="005422D6"/>
    <w:rsid w:val="00543F79"/>
    <w:rsid w:val="00550DD0"/>
    <w:rsid w:val="005520DD"/>
    <w:rsid w:val="005613AD"/>
    <w:rsid w:val="00564A02"/>
    <w:rsid w:val="005742A8"/>
    <w:rsid w:val="00574DF5"/>
    <w:rsid w:val="00575278"/>
    <w:rsid w:val="00581D2E"/>
    <w:rsid w:val="0059120F"/>
    <w:rsid w:val="00595AA4"/>
    <w:rsid w:val="005A1536"/>
    <w:rsid w:val="005A2A98"/>
    <w:rsid w:val="005A6A9C"/>
    <w:rsid w:val="005B4D33"/>
    <w:rsid w:val="005C3F10"/>
    <w:rsid w:val="005C7B14"/>
    <w:rsid w:val="005D3915"/>
    <w:rsid w:val="005D4547"/>
    <w:rsid w:val="005E0571"/>
    <w:rsid w:val="005E1460"/>
    <w:rsid w:val="005E15F8"/>
    <w:rsid w:val="005E25E3"/>
    <w:rsid w:val="005F51A0"/>
    <w:rsid w:val="005F5A1F"/>
    <w:rsid w:val="00611962"/>
    <w:rsid w:val="00614261"/>
    <w:rsid w:val="00615475"/>
    <w:rsid w:val="00615948"/>
    <w:rsid w:val="006205A1"/>
    <w:rsid w:val="006265F2"/>
    <w:rsid w:val="0062740A"/>
    <w:rsid w:val="00633400"/>
    <w:rsid w:val="006356B1"/>
    <w:rsid w:val="00637BC4"/>
    <w:rsid w:val="00644454"/>
    <w:rsid w:val="00646551"/>
    <w:rsid w:val="00651FDD"/>
    <w:rsid w:val="00656252"/>
    <w:rsid w:val="00661BC0"/>
    <w:rsid w:val="00661EDD"/>
    <w:rsid w:val="0066333F"/>
    <w:rsid w:val="00675A58"/>
    <w:rsid w:val="006800A4"/>
    <w:rsid w:val="0068124F"/>
    <w:rsid w:val="0068307C"/>
    <w:rsid w:val="00683C40"/>
    <w:rsid w:val="006975B4"/>
    <w:rsid w:val="006A56B4"/>
    <w:rsid w:val="006B050B"/>
    <w:rsid w:val="006B4105"/>
    <w:rsid w:val="006B68C8"/>
    <w:rsid w:val="006C41BE"/>
    <w:rsid w:val="006D077C"/>
    <w:rsid w:val="006D2A25"/>
    <w:rsid w:val="006D6A6F"/>
    <w:rsid w:val="006F25AA"/>
    <w:rsid w:val="0070716F"/>
    <w:rsid w:val="0071068A"/>
    <w:rsid w:val="00715427"/>
    <w:rsid w:val="00715BEE"/>
    <w:rsid w:val="00723736"/>
    <w:rsid w:val="00727521"/>
    <w:rsid w:val="00727DC1"/>
    <w:rsid w:val="0073474E"/>
    <w:rsid w:val="00743A64"/>
    <w:rsid w:val="0074781A"/>
    <w:rsid w:val="00754096"/>
    <w:rsid w:val="0075467B"/>
    <w:rsid w:val="00755480"/>
    <w:rsid w:val="007627B4"/>
    <w:rsid w:val="00767524"/>
    <w:rsid w:val="00770C5D"/>
    <w:rsid w:val="007772F1"/>
    <w:rsid w:val="00781613"/>
    <w:rsid w:val="00781C67"/>
    <w:rsid w:val="00784C28"/>
    <w:rsid w:val="00791B9F"/>
    <w:rsid w:val="00792D3F"/>
    <w:rsid w:val="00794CB0"/>
    <w:rsid w:val="0079713C"/>
    <w:rsid w:val="007A30B7"/>
    <w:rsid w:val="007A36F8"/>
    <w:rsid w:val="007A65E4"/>
    <w:rsid w:val="007B0B69"/>
    <w:rsid w:val="007B59E6"/>
    <w:rsid w:val="007B7482"/>
    <w:rsid w:val="007C5549"/>
    <w:rsid w:val="007D5C82"/>
    <w:rsid w:val="007D5FE1"/>
    <w:rsid w:val="007E2A79"/>
    <w:rsid w:val="007E3454"/>
    <w:rsid w:val="007E4933"/>
    <w:rsid w:val="0080320D"/>
    <w:rsid w:val="00804B8F"/>
    <w:rsid w:val="008100E7"/>
    <w:rsid w:val="008119DB"/>
    <w:rsid w:val="00830CCB"/>
    <w:rsid w:val="008348D3"/>
    <w:rsid w:val="00835347"/>
    <w:rsid w:val="00836836"/>
    <w:rsid w:val="008432A9"/>
    <w:rsid w:val="00845593"/>
    <w:rsid w:val="0085182A"/>
    <w:rsid w:val="00855BE9"/>
    <w:rsid w:val="00866DEB"/>
    <w:rsid w:val="0087280E"/>
    <w:rsid w:val="0088356E"/>
    <w:rsid w:val="0088531C"/>
    <w:rsid w:val="008924FD"/>
    <w:rsid w:val="008954F3"/>
    <w:rsid w:val="008A27AE"/>
    <w:rsid w:val="008A345D"/>
    <w:rsid w:val="008A4971"/>
    <w:rsid w:val="008A5144"/>
    <w:rsid w:val="008B25EB"/>
    <w:rsid w:val="008B7310"/>
    <w:rsid w:val="008C2F74"/>
    <w:rsid w:val="008D2643"/>
    <w:rsid w:val="008D33DB"/>
    <w:rsid w:val="008D6503"/>
    <w:rsid w:val="008E04D5"/>
    <w:rsid w:val="008E1BA0"/>
    <w:rsid w:val="008E5C92"/>
    <w:rsid w:val="008F1450"/>
    <w:rsid w:val="008F4C53"/>
    <w:rsid w:val="0091199E"/>
    <w:rsid w:val="00915681"/>
    <w:rsid w:val="00916DC6"/>
    <w:rsid w:val="009203F6"/>
    <w:rsid w:val="00924927"/>
    <w:rsid w:val="00940999"/>
    <w:rsid w:val="00940BBF"/>
    <w:rsid w:val="00951626"/>
    <w:rsid w:val="009555B8"/>
    <w:rsid w:val="00960C9E"/>
    <w:rsid w:val="00973866"/>
    <w:rsid w:val="00992023"/>
    <w:rsid w:val="009936EF"/>
    <w:rsid w:val="00996037"/>
    <w:rsid w:val="00997490"/>
    <w:rsid w:val="009A021C"/>
    <w:rsid w:val="009A1CA2"/>
    <w:rsid w:val="009A3717"/>
    <w:rsid w:val="009A4BD8"/>
    <w:rsid w:val="009B4B56"/>
    <w:rsid w:val="009C1DC6"/>
    <w:rsid w:val="009D03C3"/>
    <w:rsid w:val="009D21A9"/>
    <w:rsid w:val="009E5A3C"/>
    <w:rsid w:val="009F42A7"/>
    <w:rsid w:val="009F5468"/>
    <w:rsid w:val="00A00964"/>
    <w:rsid w:val="00A0210D"/>
    <w:rsid w:val="00A07AB1"/>
    <w:rsid w:val="00A2628E"/>
    <w:rsid w:val="00A2656E"/>
    <w:rsid w:val="00A3184C"/>
    <w:rsid w:val="00A3431D"/>
    <w:rsid w:val="00A35B6C"/>
    <w:rsid w:val="00A4215C"/>
    <w:rsid w:val="00A525FB"/>
    <w:rsid w:val="00A6138C"/>
    <w:rsid w:val="00A63FC0"/>
    <w:rsid w:val="00A70415"/>
    <w:rsid w:val="00A746FA"/>
    <w:rsid w:val="00A75B08"/>
    <w:rsid w:val="00A83F13"/>
    <w:rsid w:val="00A90CA4"/>
    <w:rsid w:val="00A91BA7"/>
    <w:rsid w:val="00A946C4"/>
    <w:rsid w:val="00AA2599"/>
    <w:rsid w:val="00AA44F5"/>
    <w:rsid w:val="00AB3CA0"/>
    <w:rsid w:val="00AD1005"/>
    <w:rsid w:val="00AE4141"/>
    <w:rsid w:val="00AF01AB"/>
    <w:rsid w:val="00AF6546"/>
    <w:rsid w:val="00B02EF1"/>
    <w:rsid w:val="00B15E50"/>
    <w:rsid w:val="00B2551F"/>
    <w:rsid w:val="00B3558F"/>
    <w:rsid w:val="00B411B9"/>
    <w:rsid w:val="00B4514E"/>
    <w:rsid w:val="00B50D85"/>
    <w:rsid w:val="00B53996"/>
    <w:rsid w:val="00B60194"/>
    <w:rsid w:val="00B84CC8"/>
    <w:rsid w:val="00B8644C"/>
    <w:rsid w:val="00B937F0"/>
    <w:rsid w:val="00B93C02"/>
    <w:rsid w:val="00B9510C"/>
    <w:rsid w:val="00BA0F6E"/>
    <w:rsid w:val="00BA6849"/>
    <w:rsid w:val="00BB0F4B"/>
    <w:rsid w:val="00BC1C3B"/>
    <w:rsid w:val="00BC4A72"/>
    <w:rsid w:val="00BC4FCE"/>
    <w:rsid w:val="00BD45C9"/>
    <w:rsid w:val="00BD6C3F"/>
    <w:rsid w:val="00BE3436"/>
    <w:rsid w:val="00BE7BB3"/>
    <w:rsid w:val="00BF492D"/>
    <w:rsid w:val="00BF4CCD"/>
    <w:rsid w:val="00BF5DAF"/>
    <w:rsid w:val="00C0339A"/>
    <w:rsid w:val="00C03C77"/>
    <w:rsid w:val="00C065DC"/>
    <w:rsid w:val="00C06F6C"/>
    <w:rsid w:val="00C13617"/>
    <w:rsid w:val="00C13D66"/>
    <w:rsid w:val="00C20FEB"/>
    <w:rsid w:val="00C26384"/>
    <w:rsid w:val="00C27843"/>
    <w:rsid w:val="00C40ED0"/>
    <w:rsid w:val="00C41CC1"/>
    <w:rsid w:val="00C44167"/>
    <w:rsid w:val="00C4488C"/>
    <w:rsid w:val="00C4680F"/>
    <w:rsid w:val="00C46846"/>
    <w:rsid w:val="00C52656"/>
    <w:rsid w:val="00C52D4E"/>
    <w:rsid w:val="00C575EB"/>
    <w:rsid w:val="00C831FF"/>
    <w:rsid w:val="00C86995"/>
    <w:rsid w:val="00C86A86"/>
    <w:rsid w:val="00C93D3E"/>
    <w:rsid w:val="00CA2A1F"/>
    <w:rsid w:val="00CA7FFB"/>
    <w:rsid w:val="00CB1902"/>
    <w:rsid w:val="00CB6A20"/>
    <w:rsid w:val="00CC03BA"/>
    <w:rsid w:val="00CE1DEC"/>
    <w:rsid w:val="00CE1F88"/>
    <w:rsid w:val="00CE72AC"/>
    <w:rsid w:val="00CE7328"/>
    <w:rsid w:val="00CF389F"/>
    <w:rsid w:val="00D004B9"/>
    <w:rsid w:val="00D01500"/>
    <w:rsid w:val="00D0259A"/>
    <w:rsid w:val="00D052EE"/>
    <w:rsid w:val="00D06FD4"/>
    <w:rsid w:val="00D11B93"/>
    <w:rsid w:val="00D12936"/>
    <w:rsid w:val="00D17D7A"/>
    <w:rsid w:val="00D200D1"/>
    <w:rsid w:val="00D22294"/>
    <w:rsid w:val="00D304C9"/>
    <w:rsid w:val="00D436B8"/>
    <w:rsid w:val="00D455AF"/>
    <w:rsid w:val="00D511D4"/>
    <w:rsid w:val="00D65A21"/>
    <w:rsid w:val="00D719F7"/>
    <w:rsid w:val="00D736B9"/>
    <w:rsid w:val="00D9108A"/>
    <w:rsid w:val="00D92A9D"/>
    <w:rsid w:val="00DA2BDC"/>
    <w:rsid w:val="00DB29EC"/>
    <w:rsid w:val="00DB7196"/>
    <w:rsid w:val="00DC62E7"/>
    <w:rsid w:val="00DC6B29"/>
    <w:rsid w:val="00DD51E4"/>
    <w:rsid w:val="00DE22F8"/>
    <w:rsid w:val="00DE7492"/>
    <w:rsid w:val="00DF5676"/>
    <w:rsid w:val="00DF6614"/>
    <w:rsid w:val="00E03EFE"/>
    <w:rsid w:val="00E049A7"/>
    <w:rsid w:val="00E0769A"/>
    <w:rsid w:val="00E22166"/>
    <w:rsid w:val="00E25DC9"/>
    <w:rsid w:val="00E25EFA"/>
    <w:rsid w:val="00E3177F"/>
    <w:rsid w:val="00E328F6"/>
    <w:rsid w:val="00E34513"/>
    <w:rsid w:val="00E3487F"/>
    <w:rsid w:val="00E415A4"/>
    <w:rsid w:val="00E45449"/>
    <w:rsid w:val="00E52448"/>
    <w:rsid w:val="00E5603F"/>
    <w:rsid w:val="00E632F3"/>
    <w:rsid w:val="00E65DFC"/>
    <w:rsid w:val="00E67CC8"/>
    <w:rsid w:val="00E736F2"/>
    <w:rsid w:val="00E81E46"/>
    <w:rsid w:val="00E9089D"/>
    <w:rsid w:val="00E94FA5"/>
    <w:rsid w:val="00EA297D"/>
    <w:rsid w:val="00EB3DB5"/>
    <w:rsid w:val="00EB636E"/>
    <w:rsid w:val="00EC05BF"/>
    <w:rsid w:val="00EC137C"/>
    <w:rsid w:val="00EC1FE8"/>
    <w:rsid w:val="00EC63F8"/>
    <w:rsid w:val="00EE1959"/>
    <w:rsid w:val="00EE19F0"/>
    <w:rsid w:val="00EE4921"/>
    <w:rsid w:val="00EF2AD3"/>
    <w:rsid w:val="00EF576C"/>
    <w:rsid w:val="00F00C34"/>
    <w:rsid w:val="00F017E6"/>
    <w:rsid w:val="00F01A18"/>
    <w:rsid w:val="00F23580"/>
    <w:rsid w:val="00F25254"/>
    <w:rsid w:val="00F30B93"/>
    <w:rsid w:val="00F33996"/>
    <w:rsid w:val="00F431A8"/>
    <w:rsid w:val="00F45A9F"/>
    <w:rsid w:val="00F47460"/>
    <w:rsid w:val="00F47DF7"/>
    <w:rsid w:val="00F56580"/>
    <w:rsid w:val="00F61704"/>
    <w:rsid w:val="00F70F69"/>
    <w:rsid w:val="00F810E1"/>
    <w:rsid w:val="00F81F6C"/>
    <w:rsid w:val="00F92177"/>
    <w:rsid w:val="00FA68AD"/>
    <w:rsid w:val="00FA76E6"/>
    <w:rsid w:val="00FB1F64"/>
    <w:rsid w:val="00FB743D"/>
    <w:rsid w:val="00FD5582"/>
    <w:rsid w:val="00FD699E"/>
    <w:rsid w:val="00FF1F38"/>
    <w:rsid w:val="00FF2B03"/>
    <w:rsid w:val="00FF4884"/>
    <w:rsid w:val="00FF7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43E33"/>
  <w15:chartTrackingRefBased/>
  <w15:docId w15:val="{F30E2449-0F1B-436F-9B5C-A3F52D5F5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1F0E"/>
    <w:rPr>
      <w:color w:val="0563C1" w:themeColor="hyperlink"/>
      <w:u w:val="single"/>
    </w:rPr>
  </w:style>
  <w:style w:type="character" w:styleId="UnresolvedMention">
    <w:name w:val="Unresolved Mention"/>
    <w:basedOn w:val="DefaultParagraphFont"/>
    <w:uiPriority w:val="99"/>
    <w:semiHidden/>
    <w:unhideWhenUsed/>
    <w:rsid w:val="00291F0E"/>
    <w:rPr>
      <w:color w:val="808080"/>
      <w:shd w:val="clear" w:color="auto" w:fill="E6E6E6"/>
    </w:rPr>
  </w:style>
  <w:style w:type="paragraph" w:styleId="ListParagraph">
    <w:name w:val="List Paragraph"/>
    <w:basedOn w:val="Normal"/>
    <w:uiPriority w:val="34"/>
    <w:qFormat/>
    <w:rsid w:val="00A70415"/>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E25D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5DC9"/>
    <w:rPr>
      <w:sz w:val="20"/>
      <w:szCs w:val="20"/>
    </w:rPr>
  </w:style>
  <w:style w:type="character" w:styleId="FootnoteReference">
    <w:name w:val="footnote reference"/>
    <w:basedOn w:val="DefaultParagraphFont"/>
    <w:uiPriority w:val="99"/>
    <w:semiHidden/>
    <w:unhideWhenUsed/>
    <w:rsid w:val="00E25DC9"/>
    <w:rPr>
      <w:vertAlign w:val="superscript"/>
    </w:rPr>
  </w:style>
  <w:style w:type="character" w:styleId="Strong">
    <w:name w:val="Strong"/>
    <w:basedOn w:val="DefaultParagraphFont"/>
    <w:uiPriority w:val="22"/>
    <w:qFormat/>
    <w:rsid w:val="00866DEB"/>
    <w:rPr>
      <w:b/>
      <w:bCs/>
    </w:rPr>
  </w:style>
  <w:style w:type="character" w:customStyle="1" w:styleId="familyname">
    <w:name w:val="familyname"/>
    <w:basedOn w:val="DefaultParagraphFont"/>
    <w:rsid w:val="00866DEB"/>
  </w:style>
  <w:style w:type="character" w:styleId="Emphasis">
    <w:name w:val="Emphasis"/>
    <w:basedOn w:val="DefaultParagraphFont"/>
    <w:uiPriority w:val="20"/>
    <w:qFormat/>
    <w:rsid w:val="00866D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570378">
      <w:bodyDiv w:val="1"/>
      <w:marLeft w:val="0"/>
      <w:marRight w:val="0"/>
      <w:marTop w:val="0"/>
      <w:marBottom w:val="0"/>
      <w:divBdr>
        <w:top w:val="none" w:sz="0" w:space="0" w:color="auto"/>
        <w:left w:val="none" w:sz="0" w:space="0" w:color="auto"/>
        <w:bottom w:val="none" w:sz="0" w:space="0" w:color="auto"/>
        <w:right w:val="none" w:sz="0" w:space="0" w:color="auto"/>
      </w:divBdr>
      <w:divsChild>
        <w:div w:id="665980896">
          <w:marLeft w:val="864"/>
          <w:marRight w:val="0"/>
          <w:marTop w:val="125"/>
          <w:marBottom w:val="0"/>
          <w:divBdr>
            <w:top w:val="none" w:sz="0" w:space="0" w:color="auto"/>
            <w:left w:val="none" w:sz="0" w:space="0" w:color="auto"/>
            <w:bottom w:val="none" w:sz="0" w:space="0" w:color="auto"/>
            <w:right w:val="none" w:sz="0" w:space="0" w:color="auto"/>
          </w:divBdr>
        </w:div>
      </w:divsChild>
    </w:div>
    <w:div w:id="1187989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honourdishonours00lloy/page/n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honourdishonours00lloy/page/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CE4B4-9EE2-406C-8484-7CD53915E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6150</TotalTime>
  <Pages>7</Pages>
  <Words>2272</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458</cp:revision>
  <dcterms:created xsi:type="dcterms:W3CDTF">2019-01-05T17:37:00Z</dcterms:created>
  <dcterms:modified xsi:type="dcterms:W3CDTF">2019-02-01T18:32:00Z</dcterms:modified>
</cp:coreProperties>
</file>