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433CF" w14:textId="77777777" w:rsidR="00BC00F1" w:rsidRPr="003227C7" w:rsidRDefault="00BC00F1" w:rsidP="00BC00F1">
      <w:pPr>
        <w:spacing w:line="360" w:lineRule="auto"/>
        <w:rPr>
          <w:rFonts w:ascii="Arial" w:hAnsi="Arial" w:cs="Arial"/>
          <w:sz w:val="24"/>
          <w:szCs w:val="24"/>
        </w:rPr>
      </w:pPr>
      <w:r w:rsidRPr="003227C7">
        <w:rPr>
          <w:rFonts w:ascii="Arial" w:hAnsi="Arial" w:cs="Arial"/>
          <w:noProof/>
          <w:sz w:val="24"/>
          <w:szCs w:val="24"/>
          <w:lang w:val="en-US" w:bidi="bn-BD"/>
        </w:rPr>
        <w:drawing>
          <wp:anchor distT="0" distB="0" distL="114300" distR="114300" simplePos="0" relativeHeight="251659264" behindDoc="0" locked="0" layoutInCell="1" allowOverlap="1" wp14:anchorId="795E4283" wp14:editId="302A8338">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4DDC644" w14:textId="77777777" w:rsidR="007C666D" w:rsidRDefault="007C666D" w:rsidP="00BC00F1">
      <w:pPr>
        <w:spacing w:line="360" w:lineRule="auto"/>
        <w:jc w:val="center"/>
        <w:rPr>
          <w:rFonts w:ascii="Arial" w:hAnsi="Arial" w:cs="Arial"/>
          <w:b/>
          <w:bCs/>
          <w:sz w:val="28"/>
          <w:szCs w:val="24"/>
        </w:rPr>
      </w:pPr>
    </w:p>
    <w:p w14:paraId="1D946511" w14:textId="7777777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Master of Business Administration</w:t>
      </w:r>
    </w:p>
    <w:p w14:paraId="60F600FC" w14:textId="1A75E49C"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Student Name:</w:t>
      </w:r>
      <w:r w:rsidRPr="003227C7">
        <w:rPr>
          <w:rFonts w:ascii="Arial" w:hAnsi="Arial" w:cs="Arial"/>
          <w:sz w:val="28"/>
          <w:szCs w:val="24"/>
        </w:rPr>
        <w:t xml:space="preserve"> </w:t>
      </w:r>
      <w:r w:rsidR="00543F2A">
        <w:rPr>
          <w:rFonts w:ascii="Arial" w:hAnsi="Arial" w:cs="Arial"/>
          <w:b/>
          <w:bCs/>
          <w:sz w:val="28"/>
          <w:szCs w:val="24"/>
        </w:rPr>
        <w:t xml:space="preserve">Ali Akbar </w:t>
      </w:r>
      <w:proofErr w:type="spellStart"/>
      <w:r w:rsidR="00543F2A">
        <w:rPr>
          <w:rFonts w:ascii="Arial" w:hAnsi="Arial" w:cs="Arial"/>
          <w:b/>
          <w:bCs/>
          <w:sz w:val="28"/>
          <w:szCs w:val="24"/>
        </w:rPr>
        <w:t>Rafsan</w:t>
      </w:r>
      <w:proofErr w:type="spellEnd"/>
    </w:p>
    <w:p w14:paraId="5890AC25" w14:textId="3C3A9F1B" w:rsidR="00BC00F1" w:rsidRPr="00CC6B73" w:rsidRDefault="00BC00F1" w:rsidP="00BC00F1">
      <w:pPr>
        <w:spacing w:line="360" w:lineRule="auto"/>
        <w:jc w:val="center"/>
        <w:rPr>
          <w:rFonts w:ascii="Arial" w:hAnsi="Arial" w:cs="Arial"/>
          <w:b/>
          <w:sz w:val="28"/>
          <w:szCs w:val="24"/>
        </w:rPr>
      </w:pPr>
      <w:r w:rsidRPr="003227C7">
        <w:rPr>
          <w:rFonts w:ascii="Arial" w:hAnsi="Arial" w:cs="Arial"/>
          <w:b/>
          <w:bCs/>
          <w:sz w:val="28"/>
          <w:szCs w:val="24"/>
        </w:rPr>
        <w:t>Student Number:</w:t>
      </w:r>
      <w:r w:rsidRPr="003227C7">
        <w:rPr>
          <w:rFonts w:ascii="Arial" w:hAnsi="Arial" w:cs="Arial"/>
          <w:sz w:val="28"/>
          <w:szCs w:val="24"/>
        </w:rPr>
        <w:t xml:space="preserve"> </w:t>
      </w:r>
      <w:r w:rsidR="00CC6B73">
        <w:rPr>
          <w:rFonts w:ascii="Arial" w:hAnsi="Arial" w:cs="Arial"/>
          <w:b/>
          <w:sz w:val="28"/>
          <w:szCs w:val="24"/>
        </w:rPr>
        <w:t>2433800</w:t>
      </w:r>
      <w:bookmarkStart w:id="0" w:name="_GoBack"/>
      <w:bookmarkEnd w:id="0"/>
    </w:p>
    <w:p w14:paraId="4128F729" w14:textId="188CEA22" w:rsidR="00BC00F1" w:rsidRPr="003227C7" w:rsidRDefault="006D1C3A" w:rsidP="00BC00F1">
      <w:pPr>
        <w:spacing w:line="360" w:lineRule="auto"/>
        <w:jc w:val="center"/>
        <w:rPr>
          <w:rFonts w:ascii="Arial" w:hAnsi="Arial" w:cs="Arial"/>
          <w:b/>
          <w:bCs/>
          <w:sz w:val="28"/>
          <w:szCs w:val="24"/>
        </w:rPr>
      </w:pPr>
      <w:r>
        <w:rPr>
          <w:rFonts w:ascii="Arial" w:hAnsi="Arial" w:cs="Arial"/>
          <w:b/>
          <w:bCs/>
          <w:sz w:val="28"/>
          <w:szCs w:val="24"/>
        </w:rPr>
        <w:t>Module C</w:t>
      </w:r>
      <w:r w:rsidR="00BC00F1" w:rsidRPr="003227C7">
        <w:rPr>
          <w:rFonts w:ascii="Arial" w:hAnsi="Arial" w:cs="Arial"/>
          <w:b/>
          <w:bCs/>
          <w:sz w:val="28"/>
          <w:szCs w:val="24"/>
        </w:rPr>
        <w:t xml:space="preserve">ode: </w:t>
      </w:r>
      <w:r w:rsidR="00543F2A">
        <w:rPr>
          <w:rFonts w:ascii="Arial" w:hAnsi="Arial" w:cs="Arial"/>
          <w:b/>
          <w:bCs/>
          <w:sz w:val="28"/>
          <w:szCs w:val="24"/>
        </w:rPr>
        <w:t>LCMB7003</w:t>
      </w:r>
    </w:p>
    <w:p w14:paraId="5B9EB310" w14:textId="7E4A892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Assessment: Individual report</w:t>
      </w:r>
    </w:p>
    <w:p w14:paraId="72485E7A" w14:textId="45BAC606"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Course Name: </w:t>
      </w:r>
      <w:r w:rsidR="00543F2A" w:rsidRPr="00543F2A">
        <w:rPr>
          <w:rFonts w:ascii="Arial" w:hAnsi="Arial" w:cs="Arial"/>
          <w:b/>
          <w:bCs/>
          <w:sz w:val="28"/>
          <w:szCs w:val="24"/>
        </w:rPr>
        <w:t>Strategic Management</w:t>
      </w:r>
    </w:p>
    <w:p w14:paraId="5D5D5D36" w14:textId="75B7A894"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Lecturer: </w:t>
      </w:r>
      <w:r w:rsidR="00543F2A" w:rsidRPr="00543F2A">
        <w:rPr>
          <w:rFonts w:ascii="Arial" w:hAnsi="Arial" w:cs="Arial"/>
          <w:b/>
          <w:bCs/>
          <w:sz w:val="28"/>
          <w:szCs w:val="24"/>
        </w:rPr>
        <w:t>Amare Desta</w:t>
      </w:r>
    </w:p>
    <w:p w14:paraId="61CDDA39" w14:textId="189DD5F4" w:rsidR="00BC00F1" w:rsidRPr="003227C7" w:rsidRDefault="00BC00F1" w:rsidP="00BC00F1">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sidR="008E052F">
        <w:rPr>
          <w:rFonts w:ascii="Arial" w:hAnsi="Arial" w:cs="Arial"/>
          <w:b/>
          <w:bCs/>
          <w:sz w:val="28"/>
          <w:szCs w:val="24"/>
        </w:rPr>
        <w:t>5288</w:t>
      </w:r>
    </w:p>
    <w:p w14:paraId="3139B558" w14:textId="1235768B"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00543F2A" w:rsidRPr="00543F2A">
        <w:rPr>
          <w:rFonts w:ascii="Arial" w:hAnsi="Arial" w:cs="Arial"/>
          <w:b/>
          <w:bCs/>
          <w:sz w:val="28"/>
          <w:szCs w:val="24"/>
        </w:rPr>
        <w:t>22nd December 2025</w:t>
      </w:r>
    </w:p>
    <w:p w14:paraId="0DEEB562" w14:textId="77777777" w:rsidR="00BC00F1" w:rsidRPr="003227C7" w:rsidRDefault="00BC00F1" w:rsidP="00BC00F1">
      <w:pPr>
        <w:pStyle w:val="NoSpacing"/>
        <w:spacing w:before="1540" w:after="240" w:line="360" w:lineRule="auto"/>
        <w:jc w:val="center"/>
        <w:rPr>
          <w:rFonts w:ascii="Arial" w:hAnsi="Arial" w:cs="Arial"/>
          <w:sz w:val="24"/>
          <w:szCs w:val="24"/>
          <w:lang w:val="en-GB"/>
        </w:rPr>
      </w:pPr>
      <w:r w:rsidRPr="003227C7">
        <w:rPr>
          <w:rFonts w:ascii="Arial" w:hAnsi="Arial" w:cs="Arial"/>
          <w:sz w:val="24"/>
          <w:szCs w:val="24"/>
          <w:lang w:val="en-GB"/>
        </w:rPr>
        <w:br w:type="page"/>
      </w: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rFonts w:ascii="Arial" w:hAnsi="Arial"/>
          <w:noProof/>
        </w:rPr>
      </w:sdtEndPr>
      <w:sdtContent>
        <w:p w14:paraId="19B11DDC" w14:textId="77777777" w:rsidR="00BC00F1" w:rsidRPr="003227C7" w:rsidRDefault="00BC00F1" w:rsidP="00BC00F1">
          <w:pPr>
            <w:pStyle w:val="TOCHeading"/>
            <w:spacing w:line="360" w:lineRule="auto"/>
            <w:jc w:val="center"/>
            <w:rPr>
              <w:rFonts w:cs="Arial"/>
              <w:b w:val="0"/>
              <w:iCs/>
              <w:color w:val="auto"/>
              <w:sz w:val="32"/>
              <w:szCs w:val="32"/>
              <w:u w:val="single"/>
            </w:rPr>
          </w:pPr>
          <w:r w:rsidRPr="003227C7">
            <w:rPr>
              <w:rFonts w:cs="Arial"/>
              <w:iCs/>
              <w:color w:val="auto"/>
              <w:sz w:val="32"/>
              <w:szCs w:val="32"/>
              <w:u w:val="single"/>
            </w:rPr>
            <w:t>Table of Contents</w:t>
          </w:r>
        </w:p>
        <w:p w14:paraId="3BA42967" w14:textId="77777777" w:rsidR="006A5F05" w:rsidRDefault="00BC00F1">
          <w:pPr>
            <w:pStyle w:val="TOC1"/>
            <w:tabs>
              <w:tab w:val="right" w:leader="dot" w:pos="9016"/>
            </w:tabs>
            <w:rPr>
              <w:rFonts w:eastAsiaTheme="minorEastAsia"/>
              <w:noProof/>
              <w:szCs w:val="28"/>
              <w:lang w:val="en-US" w:bidi="bn-BD"/>
            </w:rPr>
          </w:pPr>
          <w:r w:rsidRPr="006D1C3A">
            <w:rPr>
              <w:rFonts w:ascii="Arial" w:hAnsi="Arial" w:cs="Arial"/>
              <w:b/>
              <w:bCs/>
              <w:noProof/>
              <w:sz w:val="24"/>
              <w:szCs w:val="24"/>
            </w:rPr>
            <w:fldChar w:fldCharType="begin"/>
          </w:r>
          <w:r w:rsidRPr="006D1C3A">
            <w:rPr>
              <w:rFonts w:ascii="Arial" w:hAnsi="Arial" w:cs="Arial"/>
              <w:b/>
              <w:bCs/>
              <w:noProof/>
              <w:sz w:val="24"/>
              <w:szCs w:val="24"/>
            </w:rPr>
            <w:instrText xml:space="preserve"> TOC \o "1-3" \h \z \u </w:instrText>
          </w:r>
          <w:r w:rsidRPr="006D1C3A">
            <w:rPr>
              <w:rFonts w:ascii="Arial" w:hAnsi="Arial" w:cs="Arial"/>
              <w:b/>
              <w:bCs/>
              <w:noProof/>
              <w:sz w:val="24"/>
              <w:szCs w:val="24"/>
            </w:rPr>
            <w:fldChar w:fldCharType="separate"/>
          </w:r>
          <w:hyperlink w:anchor="_Toc215449084" w:history="1">
            <w:r w:rsidR="006A5F05" w:rsidRPr="00DB2AB4">
              <w:rPr>
                <w:rStyle w:val="Hyperlink"/>
                <w:noProof/>
                <w:lang w:val="en-US"/>
              </w:rPr>
              <w:t>Executive Summary</w:t>
            </w:r>
            <w:r w:rsidR="006A5F05">
              <w:rPr>
                <w:noProof/>
                <w:webHidden/>
              </w:rPr>
              <w:tab/>
            </w:r>
            <w:r w:rsidR="006A5F05">
              <w:rPr>
                <w:noProof/>
                <w:webHidden/>
              </w:rPr>
              <w:fldChar w:fldCharType="begin"/>
            </w:r>
            <w:r w:rsidR="006A5F05">
              <w:rPr>
                <w:noProof/>
                <w:webHidden/>
              </w:rPr>
              <w:instrText xml:space="preserve"> PAGEREF _Toc215449084 \h </w:instrText>
            </w:r>
            <w:r w:rsidR="006A5F05">
              <w:rPr>
                <w:noProof/>
                <w:webHidden/>
              </w:rPr>
            </w:r>
            <w:r w:rsidR="006A5F05">
              <w:rPr>
                <w:noProof/>
                <w:webHidden/>
              </w:rPr>
              <w:fldChar w:fldCharType="separate"/>
            </w:r>
            <w:r w:rsidR="006A5F05">
              <w:rPr>
                <w:noProof/>
                <w:webHidden/>
              </w:rPr>
              <w:t>1</w:t>
            </w:r>
            <w:r w:rsidR="006A5F05">
              <w:rPr>
                <w:noProof/>
                <w:webHidden/>
              </w:rPr>
              <w:fldChar w:fldCharType="end"/>
            </w:r>
          </w:hyperlink>
        </w:p>
        <w:p w14:paraId="23D52B90" w14:textId="77777777" w:rsidR="006A5F05" w:rsidRDefault="005E5418">
          <w:pPr>
            <w:pStyle w:val="TOC1"/>
            <w:tabs>
              <w:tab w:val="right" w:leader="dot" w:pos="9016"/>
            </w:tabs>
            <w:rPr>
              <w:rFonts w:eastAsiaTheme="minorEastAsia"/>
              <w:noProof/>
              <w:szCs w:val="28"/>
              <w:lang w:val="en-US" w:bidi="bn-BD"/>
            </w:rPr>
          </w:pPr>
          <w:hyperlink w:anchor="_Toc215449085" w:history="1">
            <w:r w:rsidR="006A5F05" w:rsidRPr="00DB2AB4">
              <w:rPr>
                <w:rStyle w:val="Hyperlink"/>
                <w:noProof/>
                <w:lang w:val="en-US"/>
              </w:rPr>
              <w:t>PART 1: Organisation and Target Market Selection of Pret A Manger</w:t>
            </w:r>
            <w:r w:rsidR="006A5F05">
              <w:rPr>
                <w:noProof/>
                <w:webHidden/>
              </w:rPr>
              <w:tab/>
            </w:r>
            <w:r w:rsidR="006A5F05">
              <w:rPr>
                <w:noProof/>
                <w:webHidden/>
              </w:rPr>
              <w:fldChar w:fldCharType="begin"/>
            </w:r>
            <w:r w:rsidR="006A5F05">
              <w:rPr>
                <w:noProof/>
                <w:webHidden/>
              </w:rPr>
              <w:instrText xml:space="preserve"> PAGEREF _Toc215449085 \h </w:instrText>
            </w:r>
            <w:r w:rsidR="006A5F05">
              <w:rPr>
                <w:noProof/>
                <w:webHidden/>
              </w:rPr>
            </w:r>
            <w:r w:rsidR="006A5F05">
              <w:rPr>
                <w:noProof/>
                <w:webHidden/>
              </w:rPr>
              <w:fldChar w:fldCharType="separate"/>
            </w:r>
            <w:r w:rsidR="006A5F05">
              <w:rPr>
                <w:noProof/>
                <w:webHidden/>
              </w:rPr>
              <w:t>2</w:t>
            </w:r>
            <w:r w:rsidR="006A5F05">
              <w:rPr>
                <w:noProof/>
                <w:webHidden/>
              </w:rPr>
              <w:fldChar w:fldCharType="end"/>
            </w:r>
          </w:hyperlink>
        </w:p>
        <w:p w14:paraId="43F4F04E" w14:textId="77777777" w:rsidR="006A5F05" w:rsidRDefault="005E5418">
          <w:pPr>
            <w:pStyle w:val="TOC2"/>
            <w:tabs>
              <w:tab w:val="right" w:leader="dot" w:pos="9016"/>
            </w:tabs>
            <w:rPr>
              <w:rFonts w:eastAsiaTheme="minorEastAsia"/>
              <w:noProof/>
              <w:szCs w:val="28"/>
              <w:lang w:val="en-US" w:bidi="bn-BD"/>
            </w:rPr>
          </w:pPr>
          <w:hyperlink w:anchor="_Toc215449086" w:history="1">
            <w:r w:rsidR="006A5F05" w:rsidRPr="00DB2AB4">
              <w:rPr>
                <w:rStyle w:val="Hyperlink"/>
                <w:noProof/>
                <w:lang w:val="en-US"/>
              </w:rPr>
              <w:t>1.1 Introduction of Pret A Manger Company</w:t>
            </w:r>
            <w:r w:rsidR="006A5F05">
              <w:rPr>
                <w:noProof/>
                <w:webHidden/>
              </w:rPr>
              <w:tab/>
            </w:r>
            <w:r w:rsidR="006A5F05">
              <w:rPr>
                <w:noProof/>
                <w:webHidden/>
              </w:rPr>
              <w:fldChar w:fldCharType="begin"/>
            </w:r>
            <w:r w:rsidR="006A5F05">
              <w:rPr>
                <w:noProof/>
                <w:webHidden/>
              </w:rPr>
              <w:instrText xml:space="preserve"> PAGEREF _Toc215449086 \h </w:instrText>
            </w:r>
            <w:r w:rsidR="006A5F05">
              <w:rPr>
                <w:noProof/>
                <w:webHidden/>
              </w:rPr>
            </w:r>
            <w:r w:rsidR="006A5F05">
              <w:rPr>
                <w:noProof/>
                <w:webHidden/>
              </w:rPr>
              <w:fldChar w:fldCharType="separate"/>
            </w:r>
            <w:r w:rsidR="006A5F05">
              <w:rPr>
                <w:noProof/>
                <w:webHidden/>
              </w:rPr>
              <w:t>2</w:t>
            </w:r>
            <w:r w:rsidR="006A5F05">
              <w:rPr>
                <w:noProof/>
                <w:webHidden/>
              </w:rPr>
              <w:fldChar w:fldCharType="end"/>
            </w:r>
          </w:hyperlink>
        </w:p>
        <w:p w14:paraId="26B3B4A2" w14:textId="77777777" w:rsidR="006A5F05" w:rsidRDefault="005E5418">
          <w:pPr>
            <w:pStyle w:val="TOC2"/>
            <w:tabs>
              <w:tab w:val="right" w:leader="dot" w:pos="9016"/>
            </w:tabs>
            <w:rPr>
              <w:rFonts w:eastAsiaTheme="minorEastAsia"/>
              <w:noProof/>
              <w:szCs w:val="28"/>
              <w:lang w:val="en-US" w:bidi="bn-BD"/>
            </w:rPr>
          </w:pPr>
          <w:hyperlink w:anchor="_Toc215449087" w:history="1">
            <w:r w:rsidR="006A5F05" w:rsidRPr="00DB2AB4">
              <w:rPr>
                <w:rStyle w:val="Hyperlink"/>
                <w:noProof/>
                <w:lang w:val="en-US"/>
              </w:rPr>
              <w:t>1.2 Reason why the Target Market is chosen: United Arab Emirates (UAE)</w:t>
            </w:r>
            <w:r w:rsidR="006A5F05">
              <w:rPr>
                <w:noProof/>
                <w:webHidden/>
              </w:rPr>
              <w:tab/>
            </w:r>
            <w:r w:rsidR="006A5F05">
              <w:rPr>
                <w:noProof/>
                <w:webHidden/>
              </w:rPr>
              <w:fldChar w:fldCharType="begin"/>
            </w:r>
            <w:r w:rsidR="006A5F05">
              <w:rPr>
                <w:noProof/>
                <w:webHidden/>
              </w:rPr>
              <w:instrText xml:space="preserve"> PAGEREF _Toc215449087 \h </w:instrText>
            </w:r>
            <w:r w:rsidR="006A5F05">
              <w:rPr>
                <w:noProof/>
                <w:webHidden/>
              </w:rPr>
            </w:r>
            <w:r w:rsidR="006A5F05">
              <w:rPr>
                <w:noProof/>
                <w:webHidden/>
              </w:rPr>
              <w:fldChar w:fldCharType="separate"/>
            </w:r>
            <w:r w:rsidR="006A5F05">
              <w:rPr>
                <w:noProof/>
                <w:webHidden/>
              </w:rPr>
              <w:t>3</w:t>
            </w:r>
            <w:r w:rsidR="006A5F05">
              <w:rPr>
                <w:noProof/>
                <w:webHidden/>
              </w:rPr>
              <w:fldChar w:fldCharType="end"/>
            </w:r>
          </w:hyperlink>
        </w:p>
        <w:p w14:paraId="57256B97" w14:textId="77777777" w:rsidR="006A5F05" w:rsidRDefault="005E5418">
          <w:pPr>
            <w:pStyle w:val="TOC2"/>
            <w:tabs>
              <w:tab w:val="right" w:leader="dot" w:pos="9016"/>
            </w:tabs>
            <w:rPr>
              <w:rFonts w:eastAsiaTheme="minorEastAsia"/>
              <w:noProof/>
              <w:szCs w:val="28"/>
              <w:lang w:val="en-US" w:bidi="bn-BD"/>
            </w:rPr>
          </w:pPr>
          <w:hyperlink w:anchor="_Toc215449088" w:history="1">
            <w:r w:rsidR="006A5F05" w:rsidRPr="00DB2AB4">
              <w:rPr>
                <w:rStyle w:val="Hyperlink"/>
                <w:noProof/>
                <w:lang w:val="en-US"/>
              </w:rPr>
              <w:t>1.3 Strategy Justification of Market Choice</w:t>
            </w:r>
            <w:r w:rsidR="006A5F05">
              <w:rPr>
                <w:noProof/>
                <w:webHidden/>
              </w:rPr>
              <w:tab/>
            </w:r>
            <w:r w:rsidR="006A5F05">
              <w:rPr>
                <w:noProof/>
                <w:webHidden/>
              </w:rPr>
              <w:fldChar w:fldCharType="begin"/>
            </w:r>
            <w:r w:rsidR="006A5F05">
              <w:rPr>
                <w:noProof/>
                <w:webHidden/>
              </w:rPr>
              <w:instrText xml:space="preserve"> PAGEREF _Toc215449088 \h </w:instrText>
            </w:r>
            <w:r w:rsidR="006A5F05">
              <w:rPr>
                <w:noProof/>
                <w:webHidden/>
              </w:rPr>
            </w:r>
            <w:r w:rsidR="006A5F05">
              <w:rPr>
                <w:noProof/>
                <w:webHidden/>
              </w:rPr>
              <w:fldChar w:fldCharType="separate"/>
            </w:r>
            <w:r w:rsidR="006A5F05">
              <w:rPr>
                <w:noProof/>
                <w:webHidden/>
              </w:rPr>
              <w:t>4</w:t>
            </w:r>
            <w:r w:rsidR="006A5F05">
              <w:rPr>
                <w:noProof/>
                <w:webHidden/>
              </w:rPr>
              <w:fldChar w:fldCharType="end"/>
            </w:r>
          </w:hyperlink>
        </w:p>
        <w:p w14:paraId="519D574C" w14:textId="77777777" w:rsidR="006A5F05" w:rsidRDefault="005E5418">
          <w:pPr>
            <w:pStyle w:val="TOC2"/>
            <w:tabs>
              <w:tab w:val="right" w:leader="dot" w:pos="9016"/>
            </w:tabs>
            <w:rPr>
              <w:rFonts w:eastAsiaTheme="minorEastAsia"/>
              <w:noProof/>
              <w:szCs w:val="28"/>
              <w:lang w:val="en-US" w:bidi="bn-BD"/>
            </w:rPr>
          </w:pPr>
          <w:hyperlink w:anchor="_Toc215449089" w:history="1">
            <w:r w:rsidR="006A5F05" w:rsidRPr="00DB2AB4">
              <w:rPr>
                <w:rStyle w:val="Hyperlink"/>
                <w:noProof/>
                <w:lang w:val="en-US"/>
              </w:rPr>
              <w:t>1.4 Secondary Data Availability</w:t>
            </w:r>
            <w:r w:rsidR="006A5F05">
              <w:rPr>
                <w:noProof/>
                <w:webHidden/>
              </w:rPr>
              <w:tab/>
            </w:r>
            <w:r w:rsidR="006A5F05">
              <w:rPr>
                <w:noProof/>
                <w:webHidden/>
              </w:rPr>
              <w:fldChar w:fldCharType="begin"/>
            </w:r>
            <w:r w:rsidR="006A5F05">
              <w:rPr>
                <w:noProof/>
                <w:webHidden/>
              </w:rPr>
              <w:instrText xml:space="preserve"> PAGEREF _Toc215449089 \h </w:instrText>
            </w:r>
            <w:r w:rsidR="006A5F05">
              <w:rPr>
                <w:noProof/>
                <w:webHidden/>
              </w:rPr>
            </w:r>
            <w:r w:rsidR="006A5F05">
              <w:rPr>
                <w:noProof/>
                <w:webHidden/>
              </w:rPr>
              <w:fldChar w:fldCharType="separate"/>
            </w:r>
            <w:r w:rsidR="006A5F05">
              <w:rPr>
                <w:noProof/>
                <w:webHidden/>
              </w:rPr>
              <w:t>5</w:t>
            </w:r>
            <w:r w:rsidR="006A5F05">
              <w:rPr>
                <w:noProof/>
                <w:webHidden/>
              </w:rPr>
              <w:fldChar w:fldCharType="end"/>
            </w:r>
          </w:hyperlink>
        </w:p>
        <w:p w14:paraId="1C2AD77A" w14:textId="77777777" w:rsidR="006A5F05" w:rsidRDefault="005E5418">
          <w:pPr>
            <w:pStyle w:val="TOC1"/>
            <w:tabs>
              <w:tab w:val="right" w:leader="dot" w:pos="9016"/>
            </w:tabs>
            <w:rPr>
              <w:rFonts w:eastAsiaTheme="minorEastAsia"/>
              <w:noProof/>
              <w:szCs w:val="28"/>
              <w:lang w:val="en-US" w:bidi="bn-BD"/>
            </w:rPr>
          </w:pPr>
          <w:hyperlink w:anchor="_Toc215449090" w:history="1">
            <w:r w:rsidR="006A5F05" w:rsidRPr="00DB2AB4">
              <w:rPr>
                <w:rStyle w:val="Hyperlink"/>
                <w:noProof/>
                <w:lang w:val="en-US"/>
              </w:rPr>
              <w:t>PART 2: Comprehensive Strategic Analysis of UAE Expansion for Pret A Manger</w:t>
            </w:r>
            <w:r w:rsidR="006A5F05">
              <w:rPr>
                <w:noProof/>
                <w:webHidden/>
              </w:rPr>
              <w:tab/>
            </w:r>
            <w:r w:rsidR="006A5F05">
              <w:rPr>
                <w:noProof/>
                <w:webHidden/>
              </w:rPr>
              <w:fldChar w:fldCharType="begin"/>
            </w:r>
            <w:r w:rsidR="006A5F05">
              <w:rPr>
                <w:noProof/>
                <w:webHidden/>
              </w:rPr>
              <w:instrText xml:space="preserve"> PAGEREF _Toc215449090 \h </w:instrText>
            </w:r>
            <w:r w:rsidR="006A5F05">
              <w:rPr>
                <w:noProof/>
                <w:webHidden/>
              </w:rPr>
            </w:r>
            <w:r w:rsidR="006A5F05">
              <w:rPr>
                <w:noProof/>
                <w:webHidden/>
              </w:rPr>
              <w:fldChar w:fldCharType="separate"/>
            </w:r>
            <w:r w:rsidR="006A5F05">
              <w:rPr>
                <w:noProof/>
                <w:webHidden/>
              </w:rPr>
              <w:t>6</w:t>
            </w:r>
            <w:r w:rsidR="006A5F05">
              <w:rPr>
                <w:noProof/>
                <w:webHidden/>
              </w:rPr>
              <w:fldChar w:fldCharType="end"/>
            </w:r>
          </w:hyperlink>
        </w:p>
        <w:p w14:paraId="32992722" w14:textId="77777777" w:rsidR="006A5F05" w:rsidRDefault="005E5418">
          <w:pPr>
            <w:pStyle w:val="TOC2"/>
            <w:tabs>
              <w:tab w:val="right" w:leader="dot" w:pos="9016"/>
            </w:tabs>
            <w:rPr>
              <w:rFonts w:eastAsiaTheme="minorEastAsia"/>
              <w:noProof/>
              <w:szCs w:val="28"/>
              <w:lang w:val="en-US" w:bidi="bn-BD"/>
            </w:rPr>
          </w:pPr>
          <w:hyperlink w:anchor="_Toc215449091" w:history="1">
            <w:r w:rsidR="006A5F05" w:rsidRPr="00DB2AB4">
              <w:rPr>
                <w:rStyle w:val="Hyperlink"/>
                <w:noProof/>
                <w:lang w:val="en-US"/>
              </w:rPr>
              <w:t>2.1 PESTLE Analysis of the UAE Market</w:t>
            </w:r>
            <w:r w:rsidR="006A5F05">
              <w:rPr>
                <w:noProof/>
                <w:webHidden/>
              </w:rPr>
              <w:tab/>
            </w:r>
            <w:r w:rsidR="006A5F05">
              <w:rPr>
                <w:noProof/>
                <w:webHidden/>
              </w:rPr>
              <w:fldChar w:fldCharType="begin"/>
            </w:r>
            <w:r w:rsidR="006A5F05">
              <w:rPr>
                <w:noProof/>
                <w:webHidden/>
              </w:rPr>
              <w:instrText xml:space="preserve"> PAGEREF _Toc215449091 \h </w:instrText>
            </w:r>
            <w:r w:rsidR="006A5F05">
              <w:rPr>
                <w:noProof/>
                <w:webHidden/>
              </w:rPr>
            </w:r>
            <w:r w:rsidR="006A5F05">
              <w:rPr>
                <w:noProof/>
                <w:webHidden/>
              </w:rPr>
              <w:fldChar w:fldCharType="separate"/>
            </w:r>
            <w:r w:rsidR="006A5F05">
              <w:rPr>
                <w:noProof/>
                <w:webHidden/>
              </w:rPr>
              <w:t>6</w:t>
            </w:r>
            <w:r w:rsidR="006A5F05">
              <w:rPr>
                <w:noProof/>
                <w:webHidden/>
              </w:rPr>
              <w:fldChar w:fldCharType="end"/>
            </w:r>
          </w:hyperlink>
        </w:p>
        <w:p w14:paraId="387F0597" w14:textId="77777777" w:rsidR="006A5F05" w:rsidRDefault="005E5418">
          <w:pPr>
            <w:pStyle w:val="TOC2"/>
            <w:tabs>
              <w:tab w:val="right" w:leader="dot" w:pos="9016"/>
            </w:tabs>
            <w:rPr>
              <w:rFonts w:eastAsiaTheme="minorEastAsia"/>
              <w:noProof/>
              <w:szCs w:val="28"/>
              <w:lang w:val="en-US" w:bidi="bn-BD"/>
            </w:rPr>
          </w:pPr>
          <w:hyperlink w:anchor="_Toc215449092" w:history="1">
            <w:r w:rsidR="006A5F05" w:rsidRPr="00DB2AB4">
              <w:rPr>
                <w:rStyle w:val="Hyperlink"/>
                <w:noProof/>
                <w:lang w:val="en-US"/>
              </w:rPr>
              <w:t>2.2 Porters Five forces Analysis</w:t>
            </w:r>
            <w:r w:rsidR="006A5F05">
              <w:rPr>
                <w:noProof/>
                <w:webHidden/>
              </w:rPr>
              <w:tab/>
            </w:r>
            <w:r w:rsidR="006A5F05">
              <w:rPr>
                <w:noProof/>
                <w:webHidden/>
              </w:rPr>
              <w:fldChar w:fldCharType="begin"/>
            </w:r>
            <w:r w:rsidR="006A5F05">
              <w:rPr>
                <w:noProof/>
                <w:webHidden/>
              </w:rPr>
              <w:instrText xml:space="preserve"> PAGEREF _Toc215449092 \h </w:instrText>
            </w:r>
            <w:r w:rsidR="006A5F05">
              <w:rPr>
                <w:noProof/>
                <w:webHidden/>
              </w:rPr>
            </w:r>
            <w:r w:rsidR="006A5F05">
              <w:rPr>
                <w:noProof/>
                <w:webHidden/>
              </w:rPr>
              <w:fldChar w:fldCharType="separate"/>
            </w:r>
            <w:r w:rsidR="006A5F05">
              <w:rPr>
                <w:noProof/>
                <w:webHidden/>
              </w:rPr>
              <w:t>9</w:t>
            </w:r>
            <w:r w:rsidR="006A5F05">
              <w:rPr>
                <w:noProof/>
                <w:webHidden/>
              </w:rPr>
              <w:fldChar w:fldCharType="end"/>
            </w:r>
          </w:hyperlink>
        </w:p>
        <w:p w14:paraId="7C063B35" w14:textId="77777777" w:rsidR="006A5F05" w:rsidRDefault="005E5418">
          <w:pPr>
            <w:pStyle w:val="TOC2"/>
            <w:tabs>
              <w:tab w:val="right" w:leader="dot" w:pos="9016"/>
            </w:tabs>
            <w:rPr>
              <w:rFonts w:eastAsiaTheme="minorEastAsia"/>
              <w:noProof/>
              <w:szCs w:val="28"/>
              <w:lang w:val="en-US" w:bidi="bn-BD"/>
            </w:rPr>
          </w:pPr>
          <w:hyperlink w:anchor="_Toc215449093" w:history="1">
            <w:r w:rsidR="006A5F05" w:rsidRPr="00DB2AB4">
              <w:rPr>
                <w:rStyle w:val="Hyperlink"/>
                <w:noProof/>
                <w:lang w:val="en-US"/>
              </w:rPr>
              <w:t>2.3 VRIO Analysis of Pret A Manger</w:t>
            </w:r>
            <w:r w:rsidR="006A5F05">
              <w:rPr>
                <w:noProof/>
                <w:webHidden/>
              </w:rPr>
              <w:tab/>
            </w:r>
            <w:r w:rsidR="006A5F05">
              <w:rPr>
                <w:noProof/>
                <w:webHidden/>
              </w:rPr>
              <w:fldChar w:fldCharType="begin"/>
            </w:r>
            <w:r w:rsidR="006A5F05">
              <w:rPr>
                <w:noProof/>
                <w:webHidden/>
              </w:rPr>
              <w:instrText xml:space="preserve"> PAGEREF _Toc215449093 \h </w:instrText>
            </w:r>
            <w:r w:rsidR="006A5F05">
              <w:rPr>
                <w:noProof/>
                <w:webHidden/>
              </w:rPr>
            </w:r>
            <w:r w:rsidR="006A5F05">
              <w:rPr>
                <w:noProof/>
                <w:webHidden/>
              </w:rPr>
              <w:fldChar w:fldCharType="separate"/>
            </w:r>
            <w:r w:rsidR="006A5F05">
              <w:rPr>
                <w:noProof/>
                <w:webHidden/>
              </w:rPr>
              <w:t>11</w:t>
            </w:r>
            <w:r w:rsidR="006A5F05">
              <w:rPr>
                <w:noProof/>
                <w:webHidden/>
              </w:rPr>
              <w:fldChar w:fldCharType="end"/>
            </w:r>
          </w:hyperlink>
        </w:p>
        <w:p w14:paraId="161A59CA" w14:textId="77777777" w:rsidR="006A5F05" w:rsidRDefault="005E5418">
          <w:pPr>
            <w:pStyle w:val="TOC2"/>
            <w:tabs>
              <w:tab w:val="right" w:leader="dot" w:pos="9016"/>
            </w:tabs>
            <w:rPr>
              <w:rFonts w:eastAsiaTheme="minorEastAsia"/>
              <w:noProof/>
              <w:szCs w:val="28"/>
              <w:lang w:val="en-US" w:bidi="bn-BD"/>
            </w:rPr>
          </w:pPr>
          <w:hyperlink w:anchor="_Toc215449094" w:history="1">
            <w:r w:rsidR="006A5F05" w:rsidRPr="00DB2AB4">
              <w:rPr>
                <w:rStyle w:val="Hyperlink"/>
                <w:noProof/>
                <w:lang w:val="en-US"/>
              </w:rPr>
              <w:t>2.4 Value Chain Analysis by Porter</w:t>
            </w:r>
            <w:r w:rsidR="006A5F05">
              <w:rPr>
                <w:noProof/>
                <w:webHidden/>
              </w:rPr>
              <w:tab/>
            </w:r>
            <w:r w:rsidR="006A5F05">
              <w:rPr>
                <w:noProof/>
                <w:webHidden/>
              </w:rPr>
              <w:fldChar w:fldCharType="begin"/>
            </w:r>
            <w:r w:rsidR="006A5F05">
              <w:rPr>
                <w:noProof/>
                <w:webHidden/>
              </w:rPr>
              <w:instrText xml:space="preserve"> PAGEREF _Toc215449094 \h </w:instrText>
            </w:r>
            <w:r w:rsidR="006A5F05">
              <w:rPr>
                <w:noProof/>
                <w:webHidden/>
              </w:rPr>
            </w:r>
            <w:r w:rsidR="006A5F05">
              <w:rPr>
                <w:noProof/>
                <w:webHidden/>
              </w:rPr>
              <w:fldChar w:fldCharType="separate"/>
            </w:r>
            <w:r w:rsidR="006A5F05">
              <w:rPr>
                <w:noProof/>
                <w:webHidden/>
              </w:rPr>
              <w:t>12</w:t>
            </w:r>
            <w:r w:rsidR="006A5F05">
              <w:rPr>
                <w:noProof/>
                <w:webHidden/>
              </w:rPr>
              <w:fldChar w:fldCharType="end"/>
            </w:r>
          </w:hyperlink>
        </w:p>
        <w:p w14:paraId="0BF365D7" w14:textId="77777777" w:rsidR="006A5F05" w:rsidRDefault="005E5418">
          <w:pPr>
            <w:pStyle w:val="TOC2"/>
            <w:tabs>
              <w:tab w:val="right" w:leader="dot" w:pos="9016"/>
            </w:tabs>
            <w:rPr>
              <w:rFonts w:eastAsiaTheme="minorEastAsia"/>
              <w:noProof/>
              <w:szCs w:val="28"/>
              <w:lang w:val="en-US" w:bidi="bn-BD"/>
            </w:rPr>
          </w:pPr>
          <w:hyperlink w:anchor="_Toc215449095" w:history="1">
            <w:r w:rsidR="006A5F05" w:rsidRPr="00DB2AB4">
              <w:rPr>
                <w:rStyle w:val="Hyperlink"/>
                <w:noProof/>
                <w:lang w:val="en-US"/>
              </w:rPr>
              <w:t>2.5 Porters Diamond Analysis (UAE Foodservice Sector).</w:t>
            </w:r>
            <w:r w:rsidR="006A5F05">
              <w:rPr>
                <w:noProof/>
                <w:webHidden/>
              </w:rPr>
              <w:tab/>
            </w:r>
            <w:r w:rsidR="006A5F05">
              <w:rPr>
                <w:noProof/>
                <w:webHidden/>
              </w:rPr>
              <w:fldChar w:fldCharType="begin"/>
            </w:r>
            <w:r w:rsidR="006A5F05">
              <w:rPr>
                <w:noProof/>
                <w:webHidden/>
              </w:rPr>
              <w:instrText xml:space="preserve"> PAGEREF _Toc215449095 \h </w:instrText>
            </w:r>
            <w:r w:rsidR="006A5F05">
              <w:rPr>
                <w:noProof/>
                <w:webHidden/>
              </w:rPr>
            </w:r>
            <w:r w:rsidR="006A5F05">
              <w:rPr>
                <w:noProof/>
                <w:webHidden/>
              </w:rPr>
              <w:fldChar w:fldCharType="separate"/>
            </w:r>
            <w:r w:rsidR="006A5F05">
              <w:rPr>
                <w:noProof/>
                <w:webHidden/>
              </w:rPr>
              <w:t>14</w:t>
            </w:r>
            <w:r w:rsidR="006A5F05">
              <w:rPr>
                <w:noProof/>
                <w:webHidden/>
              </w:rPr>
              <w:fldChar w:fldCharType="end"/>
            </w:r>
          </w:hyperlink>
        </w:p>
        <w:p w14:paraId="13969936" w14:textId="77777777" w:rsidR="006A5F05" w:rsidRDefault="005E5418">
          <w:pPr>
            <w:pStyle w:val="TOC2"/>
            <w:tabs>
              <w:tab w:val="right" w:leader="dot" w:pos="9016"/>
            </w:tabs>
            <w:rPr>
              <w:rFonts w:eastAsiaTheme="minorEastAsia"/>
              <w:noProof/>
              <w:szCs w:val="28"/>
              <w:lang w:val="en-US" w:bidi="bn-BD"/>
            </w:rPr>
          </w:pPr>
          <w:hyperlink w:anchor="_Toc215449096" w:history="1">
            <w:r w:rsidR="006A5F05" w:rsidRPr="00DB2AB4">
              <w:rPr>
                <w:rStyle w:val="Hyperlink"/>
                <w:noProof/>
                <w:lang w:val="en-US"/>
              </w:rPr>
              <w:t>2.6 Critical Analysis of Strategic Tools (Limitation)</w:t>
            </w:r>
            <w:r w:rsidR="006A5F05">
              <w:rPr>
                <w:noProof/>
                <w:webHidden/>
              </w:rPr>
              <w:tab/>
            </w:r>
            <w:r w:rsidR="006A5F05">
              <w:rPr>
                <w:noProof/>
                <w:webHidden/>
              </w:rPr>
              <w:fldChar w:fldCharType="begin"/>
            </w:r>
            <w:r w:rsidR="006A5F05">
              <w:rPr>
                <w:noProof/>
                <w:webHidden/>
              </w:rPr>
              <w:instrText xml:space="preserve"> PAGEREF _Toc215449096 \h </w:instrText>
            </w:r>
            <w:r w:rsidR="006A5F05">
              <w:rPr>
                <w:noProof/>
                <w:webHidden/>
              </w:rPr>
            </w:r>
            <w:r w:rsidR="006A5F05">
              <w:rPr>
                <w:noProof/>
                <w:webHidden/>
              </w:rPr>
              <w:fldChar w:fldCharType="separate"/>
            </w:r>
            <w:r w:rsidR="006A5F05">
              <w:rPr>
                <w:noProof/>
                <w:webHidden/>
              </w:rPr>
              <w:t>15</w:t>
            </w:r>
            <w:r w:rsidR="006A5F05">
              <w:rPr>
                <w:noProof/>
                <w:webHidden/>
              </w:rPr>
              <w:fldChar w:fldCharType="end"/>
            </w:r>
          </w:hyperlink>
        </w:p>
        <w:p w14:paraId="138077A0" w14:textId="77777777" w:rsidR="006A5F05" w:rsidRDefault="005E5418">
          <w:pPr>
            <w:pStyle w:val="TOC1"/>
            <w:tabs>
              <w:tab w:val="right" w:leader="dot" w:pos="9016"/>
            </w:tabs>
            <w:rPr>
              <w:rFonts w:eastAsiaTheme="minorEastAsia"/>
              <w:noProof/>
              <w:szCs w:val="28"/>
              <w:lang w:val="en-US" w:bidi="bn-BD"/>
            </w:rPr>
          </w:pPr>
          <w:hyperlink w:anchor="_Toc215449097" w:history="1">
            <w:r w:rsidR="006A5F05" w:rsidRPr="00DB2AB4">
              <w:rPr>
                <w:rStyle w:val="Hyperlink"/>
                <w:noProof/>
                <w:lang w:val="en-US"/>
              </w:rPr>
              <w:t>Part 3: Strategy Development and Formulation (Pret A Manger - UAE Expansion)</w:t>
            </w:r>
            <w:r w:rsidR="006A5F05">
              <w:rPr>
                <w:noProof/>
                <w:webHidden/>
              </w:rPr>
              <w:tab/>
            </w:r>
            <w:r w:rsidR="006A5F05">
              <w:rPr>
                <w:noProof/>
                <w:webHidden/>
              </w:rPr>
              <w:fldChar w:fldCharType="begin"/>
            </w:r>
            <w:r w:rsidR="006A5F05">
              <w:rPr>
                <w:noProof/>
                <w:webHidden/>
              </w:rPr>
              <w:instrText xml:space="preserve"> PAGEREF _Toc215449097 \h </w:instrText>
            </w:r>
            <w:r w:rsidR="006A5F05">
              <w:rPr>
                <w:noProof/>
                <w:webHidden/>
              </w:rPr>
            </w:r>
            <w:r w:rsidR="006A5F05">
              <w:rPr>
                <w:noProof/>
                <w:webHidden/>
              </w:rPr>
              <w:fldChar w:fldCharType="separate"/>
            </w:r>
            <w:r w:rsidR="006A5F05">
              <w:rPr>
                <w:noProof/>
                <w:webHidden/>
              </w:rPr>
              <w:t>15</w:t>
            </w:r>
            <w:r w:rsidR="006A5F05">
              <w:rPr>
                <w:noProof/>
                <w:webHidden/>
              </w:rPr>
              <w:fldChar w:fldCharType="end"/>
            </w:r>
          </w:hyperlink>
        </w:p>
        <w:p w14:paraId="4279E1C8" w14:textId="77777777" w:rsidR="006A5F05" w:rsidRDefault="005E5418">
          <w:pPr>
            <w:pStyle w:val="TOC2"/>
            <w:tabs>
              <w:tab w:val="right" w:leader="dot" w:pos="9016"/>
            </w:tabs>
            <w:rPr>
              <w:rFonts w:eastAsiaTheme="minorEastAsia"/>
              <w:noProof/>
              <w:szCs w:val="28"/>
              <w:lang w:val="en-US" w:bidi="bn-BD"/>
            </w:rPr>
          </w:pPr>
          <w:hyperlink w:anchor="_Toc215449098" w:history="1">
            <w:r w:rsidR="006A5F05" w:rsidRPr="00DB2AB4">
              <w:rPr>
                <w:rStyle w:val="Hyperlink"/>
                <w:noProof/>
                <w:lang w:val="en-US"/>
              </w:rPr>
              <w:t>3.1 Strategic Objective</w:t>
            </w:r>
            <w:r w:rsidR="006A5F05">
              <w:rPr>
                <w:noProof/>
                <w:webHidden/>
              </w:rPr>
              <w:tab/>
            </w:r>
            <w:r w:rsidR="006A5F05">
              <w:rPr>
                <w:noProof/>
                <w:webHidden/>
              </w:rPr>
              <w:fldChar w:fldCharType="begin"/>
            </w:r>
            <w:r w:rsidR="006A5F05">
              <w:rPr>
                <w:noProof/>
                <w:webHidden/>
              </w:rPr>
              <w:instrText xml:space="preserve"> PAGEREF _Toc215449098 \h </w:instrText>
            </w:r>
            <w:r w:rsidR="006A5F05">
              <w:rPr>
                <w:noProof/>
                <w:webHidden/>
              </w:rPr>
            </w:r>
            <w:r w:rsidR="006A5F05">
              <w:rPr>
                <w:noProof/>
                <w:webHidden/>
              </w:rPr>
              <w:fldChar w:fldCharType="separate"/>
            </w:r>
            <w:r w:rsidR="006A5F05">
              <w:rPr>
                <w:noProof/>
                <w:webHidden/>
              </w:rPr>
              <w:t>16</w:t>
            </w:r>
            <w:r w:rsidR="006A5F05">
              <w:rPr>
                <w:noProof/>
                <w:webHidden/>
              </w:rPr>
              <w:fldChar w:fldCharType="end"/>
            </w:r>
          </w:hyperlink>
        </w:p>
        <w:p w14:paraId="58D79962" w14:textId="77777777" w:rsidR="006A5F05" w:rsidRDefault="005E5418">
          <w:pPr>
            <w:pStyle w:val="TOC2"/>
            <w:tabs>
              <w:tab w:val="right" w:leader="dot" w:pos="9016"/>
            </w:tabs>
            <w:rPr>
              <w:rFonts w:eastAsiaTheme="minorEastAsia"/>
              <w:noProof/>
              <w:szCs w:val="28"/>
              <w:lang w:val="en-US" w:bidi="bn-BD"/>
            </w:rPr>
          </w:pPr>
          <w:hyperlink w:anchor="_Toc215449099" w:history="1">
            <w:r w:rsidR="006A5F05" w:rsidRPr="00DB2AB4">
              <w:rPr>
                <w:rStyle w:val="Hyperlink"/>
                <w:noProof/>
                <w:lang w:val="en-US"/>
              </w:rPr>
              <w:t>3.2 McKinsey 7S Framework Application</w:t>
            </w:r>
            <w:r w:rsidR="006A5F05">
              <w:rPr>
                <w:noProof/>
                <w:webHidden/>
              </w:rPr>
              <w:tab/>
            </w:r>
            <w:r w:rsidR="006A5F05">
              <w:rPr>
                <w:noProof/>
                <w:webHidden/>
              </w:rPr>
              <w:fldChar w:fldCharType="begin"/>
            </w:r>
            <w:r w:rsidR="006A5F05">
              <w:rPr>
                <w:noProof/>
                <w:webHidden/>
              </w:rPr>
              <w:instrText xml:space="preserve"> PAGEREF _Toc215449099 \h </w:instrText>
            </w:r>
            <w:r w:rsidR="006A5F05">
              <w:rPr>
                <w:noProof/>
                <w:webHidden/>
              </w:rPr>
            </w:r>
            <w:r w:rsidR="006A5F05">
              <w:rPr>
                <w:noProof/>
                <w:webHidden/>
              </w:rPr>
              <w:fldChar w:fldCharType="separate"/>
            </w:r>
            <w:r w:rsidR="006A5F05">
              <w:rPr>
                <w:noProof/>
                <w:webHidden/>
              </w:rPr>
              <w:t>16</w:t>
            </w:r>
            <w:r w:rsidR="006A5F05">
              <w:rPr>
                <w:noProof/>
                <w:webHidden/>
              </w:rPr>
              <w:fldChar w:fldCharType="end"/>
            </w:r>
          </w:hyperlink>
        </w:p>
        <w:p w14:paraId="62243BBC" w14:textId="77777777" w:rsidR="006A5F05" w:rsidRDefault="005E5418">
          <w:pPr>
            <w:pStyle w:val="TOC2"/>
            <w:tabs>
              <w:tab w:val="right" w:leader="dot" w:pos="9016"/>
            </w:tabs>
            <w:rPr>
              <w:rFonts w:eastAsiaTheme="minorEastAsia"/>
              <w:noProof/>
              <w:szCs w:val="28"/>
              <w:lang w:val="en-US" w:bidi="bn-BD"/>
            </w:rPr>
          </w:pPr>
          <w:hyperlink w:anchor="_Toc215449100" w:history="1">
            <w:r w:rsidR="006A5F05" w:rsidRPr="00DB2AB4">
              <w:rPr>
                <w:rStyle w:val="Hyperlink"/>
                <w:noProof/>
                <w:lang w:val="en-US"/>
              </w:rPr>
              <w:t>3.3 Porters generic strategy:</w:t>
            </w:r>
            <w:r w:rsidR="006A5F05">
              <w:rPr>
                <w:noProof/>
                <w:webHidden/>
              </w:rPr>
              <w:tab/>
            </w:r>
            <w:r w:rsidR="006A5F05">
              <w:rPr>
                <w:noProof/>
                <w:webHidden/>
              </w:rPr>
              <w:fldChar w:fldCharType="begin"/>
            </w:r>
            <w:r w:rsidR="006A5F05">
              <w:rPr>
                <w:noProof/>
                <w:webHidden/>
              </w:rPr>
              <w:instrText xml:space="preserve"> PAGEREF _Toc215449100 \h </w:instrText>
            </w:r>
            <w:r w:rsidR="006A5F05">
              <w:rPr>
                <w:noProof/>
                <w:webHidden/>
              </w:rPr>
            </w:r>
            <w:r w:rsidR="006A5F05">
              <w:rPr>
                <w:noProof/>
                <w:webHidden/>
              </w:rPr>
              <w:fldChar w:fldCharType="separate"/>
            </w:r>
            <w:r w:rsidR="006A5F05">
              <w:rPr>
                <w:noProof/>
                <w:webHidden/>
              </w:rPr>
              <w:t>18</w:t>
            </w:r>
            <w:r w:rsidR="006A5F05">
              <w:rPr>
                <w:noProof/>
                <w:webHidden/>
              </w:rPr>
              <w:fldChar w:fldCharType="end"/>
            </w:r>
          </w:hyperlink>
        </w:p>
        <w:p w14:paraId="23149429" w14:textId="77777777" w:rsidR="006A5F05" w:rsidRDefault="005E5418">
          <w:pPr>
            <w:pStyle w:val="TOC2"/>
            <w:tabs>
              <w:tab w:val="right" w:leader="dot" w:pos="9016"/>
            </w:tabs>
            <w:rPr>
              <w:rFonts w:eastAsiaTheme="minorEastAsia"/>
              <w:noProof/>
              <w:szCs w:val="28"/>
              <w:lang w:val="en-US" w:bidi="bn-BD"/>
            </w:rPr>
          </w:pPr>
          <w:hyperlink w:anchor="_Toc215449101" w:history="1">
            <w:r w:rsidR="006A5F05" w:rsidRPr="00DB2AB4">
              <w:rPr>
                <w:rStyle w:val="Hyperlink"/>
                <w:noProof/>
                <w:lang w:val="en-US"/>
              </w:rPr>
              <w:t>3.4 Market Entry Strategy</w:t>
            </w:r>
            <w:r w:rsidR="006A5F05">
              <w:rPr>
                <w:noProof/>
                <w:webHidden/>
              </w:rPr>
              <w:tab/>
            </w:r>
            <w:r w:rsidR="006A5F05">
              <w:rPr>
                <w:noProof/>
                <w:webHidden/>
              </w:rPr>
              <w:fldChar w:fldCharType="begin"/>
            </w:r>
            <w:r w:rsidR="006A5F05">
              <w:rPr>
                <w:noProof/>
                <w:webHidden/>
              </w:rPr>
              <w:instrText xml:space="preserve"> PAGEREF _Toc215449101 \h </w:instrText>
            </w:r>
            <w:r w:rsidR="006A5F05">
              <w:rPr>
                <w:noProof/>
                <w:webHidden/>
              </w:rPr>
            </w:r>
            <w:r w:rsidR="006A5F05">
              <w:rPr>
                <w:noProof/>
                <w:webHidden/>
              </w:rPr>
              <w:fldChar w:fldCharType="separate"/>
            </w:r>
            <w:r w:rsidR="006A5F05">
              <w:rPr>
                <w:noProof/>
                <w:webHidden/>
              </w:rPr>
              <w:t>19</w:t>
            </w:r>
            <w:r w:rsidR="006A5F05">
              <w:rPr>
                <w:noProof/>
                <w:webHidden/>
              </w:rPr>
              <w:fldChar w:fldCharType="end"/>
            </w:r>
          </w:hyperlink>
        </w:p>
        <w:p w14:paraId="67849BD8" w14:textId="77777777" w:rsidR="006A5F05" w:rsidRDefault="005E5418">
          <w:pPr>
            <w:pStyle w:val="TOC2"/>
            <w:tabs>
              <w:tab w:val="right" w:leader="dot" w:pos="9016"/>
            </w:tabs>
            <w:rPr>
              <w:rFonts w:eastAsiaTheme="minorEastAsia"/>
              <w:noProof/>
              <w:szCs w:val="28"/>
              <w:lang w:val="en-US" w:bidi="bn-BD"/>
            </w:rPr>
          </w:pPr>
          <w:hyperlink w:anchor="_Toc215449102" w:history="1">
            <w:r w:rsidR="006A5F05" w:rsidRPr="00DB2AB4">
              <w:rPr>
                <w:rStyle w:val="Hyperlink"/>
                <w:noProof/>
                <w:lang w:val="en-US"/>
              </w:rPr>
              <w:t>3.5 Ansoff Matrix Application</w:t>
            </w:r>
            <w:r w:rsidR="006A5F05">
              <w:rPr>
                <w:noProof/>
                <w:webHidden/>
              </w:rPr>
              <w:tab/>
            </w:r>
            <w:r w:rsidR="006A5F05">
              <w:rPr>
                <w:noProof/>
                <w:webHidden/>
              </w:rPr>
              <w:fldChar w:fldCharType="begin"/>
            </w:r>
            <w:r w:rsidR="006A5F05">
              <w:rPr>
                <w:noProof/>
                <w:webHidden/>
              </w:rPr>
              <w:instrText xml:space="preserve"> PAGEREF _Toc215449102 \h </w:instrText>
            </w:r>
            <w:r w:rsidR="006A5F05">
              <w:rPr>
                <w:noProof/>
                <w:webHidden/>
              </w:rPr>
            </w:r>
            <w:r w:rsidR="006A5F05">
              <w:rPr>
                <w:noProof/>
                <w:webHidden/>
              </w:rPr>
              <w:fldChar w:fldCharType="separate"/>
            </w:r>
            <w:r w:rsidR="006A5F05">
              <w:rPr>
                <w:noProof/>
                <w:webHidden/>
              </w:rPr>
              <w:t>20</w:t>
            </w:r>
            <w:r w:rsidR="006A5F05">
              <w:rPr>
                <w:noProof/>
                <w:webHidden/>
              </w:rPr>
              <w:fldChar w:fldCharType="end"/>
            </w:r>
          </w:hyperlink>
        </w:p>
        <w:p w14:paraId="655B9B16" w14:textId="77777777" w:rsidR="006A5F05" w:rsidRDefault="005E5418">
          <w:pPr>
            <w:pStyle w:val="TOC2"/>
            <w:tabs>
              <w:tab w:val="right" w:leader="dot" w:pos="9016"/>
            </w:tabs>
            <w:rPr>
              <w:rFonts w:eastAsiaTheme="minorEastAsia"/>
              <w:noProof/>
              <w:szCs w:val="28"/>
              <w:lang w:val="en-US" w:bidi="bn-BD"/>
            </w:rPr>
          </w:pPr>
          <w:hyperlink w:anchor="_Toc215449103" w:history="1">
            <w:r w:rsidR="006A5F05" w:rsidRPr="00DB2AB4">
              <w:rPr>
                <w:rStyle w:val="Hyperlink"/>
                <w:noProof/>
                <w:lang w:val="en-US"/>
              </w:rPr>
              <w:t>3.6 Corporate-Level Strategy</w:t>
            </w:r>
            <w:r w:rsidR="006A5F05">
              <w:rPr>
                <w:noProof/>
                <w:webHidden/>
              </w:rPr>
              <w:tab/>
            </w:r>
            <w:r w:rsidR="006A5F05">
              <w:rPr>
                <w:noProof/>
                <w:webHidden/>
              </w:rPr>
              <w:fldChar w:fldCharType="begin"/>
            </w:r>
            <w:r w:rsidR="006A5F05">
              <w:rPr>
                <w:noProof/>
                <w:webHidden/>
              </w:rPr>
              <w:instrText xml:space="preserve"> PAGEREF _Toc215449103 \h </w:instrText>
            </w:r>
            <w:r w:rsidR="006A5F05">
              <w:rPr>
                <w:noProof/>
                <w:webHidden/>
              </w:rPr>
            </w:r>
            <w:r w:rsidR="006A5F05">
              <w:rPr>
                <w:noProof/>
                <w:webHidden/>
              </w:rPr>
              <w:fldChar w:fldCharType="separate"/>
            </w:r>
            <w:r w:rsidR="006A5F05">
              <w:rPr>
                <w:noProof/>
                <w:webHidden/>
              </w:rPr>
              <w:t>21</w:t>
            </w:r>
            <w:r w:rsidR="006A5F05">
              <w:rPr>
                <w:noProof/>
                <w:webHidden/>
              </w:rPr>
              <w:fldChar w:fldCharType="end"/>
            </w:r>
          </w:hyperlink>
        </w:p>
        <w:p w14:paraId="0659913C" w14:textId="77777777" w:rsidR="006A5F05" w:rsidRDefault="005E5418">
          <w:pPr>
            <w:pStyle w:val="TOC2"/>
            <w:tabs>
              <w:tab w:val="right" w:leader="dot" w:pos="9016"/>
            </w:tabs>
            <w:rPr>
              <w:rFonts w:eastAsiaTheme="minorEastAsia"/>
              <w:noProof/>
              <w:szCs w:val="28"/>
              <w:lang w:val="en-US" w:bidi="bn-BD"/>
            </w:rPr>
          </w:pPr>
          <w:hyperlink w:anchor="_Toc215449104" w:history="1">
            <w:r w:rsidR="006A5F05" w:rsidRPr="00DB2AB4">
              <w:rPr>
                <w:rStyle w:val="Hyperlink"/>
                <w:noProof/>
                <w:lang w:val="en-US"/>
              </w:rPr>
              <w:t>3.7 Using Secondary Data: Pret’s Last 5-Year Trends (2019–2023)</w:t>
            </w:r>
            <w:r w:rsidR="006A5F05">
              <w:rPr>
                <w:noProof/>
                <w:webHidden/>
              </w:rPr>
              <w:tab/>
            </w:r>
            <w:r w:rsidR="006A5F05">
              <w:rPr>
                <w:noProof/>
                <w:webHidden/>
              </w:rPr>
              <w:fldChar w:fldCharType="begin"/>
            </w:r>
            <w:r w:rsidR="006A5F05">
              <w:rPr>
                <w:noProof/>
                <w:webHidden/>
              </w:rPr>
              <w:instrText xml:space="preserve"> PAGEREF _Toc215449104 \h </w:instrText>
            </w:r>
            <w:r w:rsidR="006A5F05">
              <w:rPr>
                <w:noProof/>
                <w:webHidden/>
              </w:rPr>
            </w:r>
            <w:r w:rsidR="006A5F05">
              <w:rPr>
                <w:noProof/>
                <w:webHidden/>
              </w:rPr>
              <w:fldChar w:fldCharType="separate"/>
            </w:r>
            <w:r w:rsidR="006A5F05">
              <w:rPr>
                <w:noProof/>
                <w:webHidden/>
              </w:rPr>
              <w:t>22</w:t>
            </w:r>
            <w:r w:rsidR="006A5F05">
              <w:rPr>
                <w:noProof/>
                <w:webHidden/>
              </w:rPr>
              <w:fldChar w:fldCharType="end"/>
            </w:r>
          </w:hyperlink>
        </w:p>
        <w:p w14:paraId="3525500A" w14:textId="77777777" w:rsidR="006A5F05" w:rsidRDefault="005E5418">
          <w:pPr>
            <w:pStyle w:val="TOC2"/>
            <w:tabs>
              <w:tab w:val="right" w:leader="dot" w:pos="9016"/>
            </w:tabs>
            <w:rPr>
              <w:rFonts w:eastAsiaTheme="minorEastAsia"/>
              <w:noProof/>
              <w:szCs w:val="28"/>
              <w:lang w:val="en-US" w:bidi="bn-BD"/>
            </w:rPr>
          </w:pPr>
          <w:hyperlink w:anchor="_Toc215449105" w:history="1">
            <w:r w:rsidR="006A5F05" w:rsidRPr="00DB2AB4">
              <w:rPr>
                <w:rStyle w:val="Hyperlink"/>
                <w:noProof/>
                <w:lang w:val="en-US"/>
              </w:rPr>
              <w:t>3.8 S.A.F.E. Framework Evaluation</w:t>
            </w:r>
            <w:r w:rsidR="006A5F05">
              <w:rPr>
                <w:noProof/>
                <w:webHidden/>
              </w:rPr>
              <w:tab/>
            </w:r>
            <w:r w:rsidR="006A5F05">
              <w:rPr>
                <w:noProof/>
                <w:webHidden/>
              </w:rPr>
              <w:fldChar w:fldCharType="begin"/>
            </w:r>
            <w:r w:rsidR="006A5F05">
              <w:rPr>
                <w:noProof/>
                <w:webHidden/>
              </w:rPr>
              <w:instrText xml:space="preserve"> PAGEREF _Toc215449105 \h </w:instrText>
            </w:r>
            <w:r w:rsidR="006A5F05">
              <w:rPr>
                <w:noProof/>
                <w:webHidden/>
              </w:rPr>
            </w:r>
            <w:r w:rsidR="006A5F05">
              <w:rPr>
                <w:noProof/>
                <w:webHidden/>
              </w:rPr>
              <w:fldChar w:fldCharType="separate"/>
            </w:r>
            <w:r w:rsidR="006A5F05">
              <w:rPr>
                <w:noProof/>
                <w:webHidden/>
              </w:rPr>
              <w:t>22</w:t>
            </w:r>
            <w:r w:rsidR="006A5F05">
              <w:rPr>
                <w:noProof/>
                <w:webHidden/>
              </w:rPr>
              <w:fldChar w:fldCharType="end"/>
            </w:r>
          </w:hyperlink>
        </w:p>
        <w:p w14:paraId="737C4DAC" w14:textId="77777777" w:rsidR="006A5F05" w:rsidRDefault="005E5418">
          <w:pPr>
            <w:pStyle w:val="TOC1"/>
            <w:tabs>
              <w:tab w:val="right" w:leader="dot" w:pos="9016"/>
            </w:tabs>
            <w:rPr>
              <w:rFonts w:eastAsiaTheme="minorEastAsia"/>
              <w:noProof/>
              <w:szCs w:val="28"/>
              <w:lang w:val="en-US" w:bidi="bn-BD"/>
            </w:rPr>
          </w:pPr>
          <w:hyperlink w:anchor="_Toc215449106" w:history="1">
            <w:r w:rsidR="006A5F05" w:rsidRPr="00DB2AB4">
              <w:rPr>
                <w:rStyle w:val="Hyperlink"/>
                <w:noProof/>
                <w:lang w:val="en-US"/>
              </w:rPr>
              <w:t>PART 4: Performance Evaluation Framework (Pret A Manger - UAE Expansion)</w:t>
            </w:r>
            <w:r w:rsidR="006A5F05">
              <w:rPr>
                <w:noProof/>
                <w:webHidden/>
              </w:rPr>
              <w:tab/>
            </w:r>
            <w:r w:rsidR="006A5F05">
              <w:rPr>
                <w:noProof/>
                <w:webHidden/>
              </w:rPr>
              <w:fldChar w:fldCharType="begin"/>
            </w:r>
            <w:r w:rsidR="006A5F05">
              <w:rPr>
                <w:noProof/>
                <w:webHidden/>
              </w:rPr>
              <w:instrText xml:space="preserve"> PAGEREF _Toc215449106 \h </w:instrText>
            </w:r>
            <w:r w:rsidR="006A5F05">
              <w:rPr>
                <w:noProof/>
                <w:webHidden/>
              </w:rPr>
            </w:r>
            <w:r w:rsidR="006A5F05">
              <w:rPr>
                <w:noProof/>
                <w:webHidden/>
              </w:rPr>
              <w:fldChar w:fldCharType="separate"/>
            </w:r>
            <w:r w:rsidR="006A5F05">
              <w:rPr>
                <w:noProof/>
                <w:webHidden/>
              </w:rPr>
              <w:t>24</w:t>
            </w:r>
            <w:r w:rsidR="006A5F05">
              <w:rPr>
                <w:noProof/>
                <w:webHidden/>
              </w:rPr>
              <w:fldChar w:fldCharType="end"/>
            </w:r>
          </w:hyperlink>
        </w:p>
        <w:p w14:paraId="02BCA89D" w14:textId="77777777" w:rsidR="006A5F05" w:rsidRDefault="005E5418">
          <w:pPr>
            <w:pStyle w:val="TOC2"/>
            <w:tabs>
              <w:tab w:val="right" w:leader="dot" w:pos="9016"/>
            </w:tabs>
            <w:rPr>
              <w:rFonts w:eastAsiaTheme="minorEastAsia"/>
              <w:noProof/>
              <w:szCs w:val="28"/>
              <w:lang w:val="en-US" w:bidi="bn-BD"/>
            </w:rPr>
          </w:pPr>
          <w:hyperlink w:anchor="_Toc215449107" w:history="1">
            <w:r w:rsidR="006A5F05" w:rsidRPr="00DB2AB4">
              <w:rPr>
                <w:rStyle w:val="Hyperlink"/>
                <w:noProof/>
                <w:lang w:val="en-US"/>
              </w:rPr>
              <w:t>4.1 Balanced Scorecard for Pret A Manger UAE</w:t>
            </w:r>
            <w:r w:rsidR="006A5F05">
              <w:rPr>
                <w:noProof/>
                <w:webHidden/>
              </w:rPr>
              <w:tab/>
            </w:r>
            <w:r w:rsidR="006A5F05">
              <w:rPr>
                <w:noProof/>
                <w:webHidden/>
              </w:rPr>
              <w:fldChar w:fldCharType="begin"/>
            </w:r>
            <w:r w:rsidR="006A5F05">
              <w:rPr>
                <w:noProof/>
                <w:webHidden/>
              </w:rPr>
              <w:instrText xml:space="preserve"> PAGEREF _Toc215449107 \h </w:instrText>
            </w:r>
            <w:r w:rsidR="006A5F05">
              <w:rPr>
                <w:noProof/>
                <w:webHidden/>
              </w:rPr>
            </w:r>
            <w:r w:rsidR="006A5F05">
              <w:rPr>
                <w:noProof/>
                <w:webHidden/>
              </w:rPr>
              <w:fldChar w:fldCharType="separate"/>
            </w:r>
            <w:r w:rsidR="006A5F05">
              <w:rPr>
                <w:noProof/>
                <w:webHidden/>
              </w:rPr>
              <w:t>24</w:t>
            </w:r>
            <w:r w:rsidR="006A5F05">
              <w:rPr>
                <w:noProof/>
                <w:webHidden/>
              </w:rPr>
              <w:fldChar w:fldCharType="end"/>
            </w:r>
          </w:hyperlink>
        </w:p>
        <w:p w14:paraId="1A9D3C85" w14:textId="77777777" w:rsidR="006A5F05" w:rsidRDefault="005E5418">
          <w:pPr>
            <w:pStyle w:val="TOC2"/>
            <w:tabs>
              <w:tab w:val="right" w:leader="dot" w:pos="9016"/>
            </w:tabs>
            <w:rPr>
              <w:rFonts w:eastAsiaTheme="minorEastAsia"/>
              <w:noProof/>
              <w:szCs w:val="28"/>
              <w:lang w:val="en-US" w:bidi="bn-BD"/>
            </w:rPr>
          </w:pPr>
          <w:hyperlink w:anchor="_Toc215449108" w:history="1">
            <w:r w:rsidR="006A5F05" w:rsidRPr="00DB2AB4">
              <w:rPr>
                <w:rStyle w:val="Hyperlink"/>
                <w:noProof/>
                <w:lang w:val="en-US"/>
              </w:rPr>
              <w:t>4.2 Swiftness to Triple Bottom Line (TBL).</w:t>
            </w:r>
            <w:r w:rsidR="006A5F05">
              <w:rPr>
                <w:noProof/>
                <w:webHidden/>
              </w:rPr>
              <w:tab/>
            </w:r>
            <w:r w:rsidR="006A5F05">
              <w:rPr>
                <w:noProof/>
                <w:webHidden/>
              </w:rPr>
              <w:fldChar w:fldCharType="begin"/>
            </w:r>
            <w:r w:rsidR="006A5F05">
              <w:rPr>
                <w:noProof/>
                <w:webHidden/>
              </w:rPr>
              <w:instrText xml:space="preserve"> PAGEREF _Toc215449108 \h </w:instrText>
            </w:r>
            <w:r w:rsidR="006A5F05">
              <w:rPr>
                <w:noProof/>
                <w:webHidden/>
              </w:rPr>
            </w:r>
            <w:r w:rsidR="006A5F05">
              <w:rPr>
                <w:noProof/>
                <w:webHidden/>
              </w:rPr>
              <w:fldChar w:fldCharType="separate"/>
            </w:r>
            <w:r w:rsidR="006A5F05">
              <w:rPr>
                <w:noProof/>
                <w:webHidden/>
              </w:rPr>
              <w:t>27</w:t>
            </w:r>
            <w:r w:rsidR="006A5F05">
              <w:rPr>
                <w:noProof/>
                <w:webHidden/>
              </w:rPr>
              <w:fldChar w:fldCharType="end"/>
            </w:r>
          </w:hyperlink>
        </w:p>
        <w:p w14:paraId="1D27779D" w14:textId="77777777" w:rsidR="006A5F05" w:rsidRDefault="005E5418">
          <w:pPr>
            <w:pStyle w:val="TOC2"/>
            <w:tabs>
              <w:tab w:val="right" w:leader="dot" w:pos="9016"/>
            </w:tabs>
            <w:rPr>
              <w:rFonts w:eastAsiaTheme="minorEastAsia"/>
              <w:noProof/>
              <w:szCs w:val="28"/>
              <w:lang w:val="en-US" w:bidi="bn-BD"/>
            </w:rPr>
          </w:pPr>
          <w:hyperlink w:anchor="_Toc215449109" w:history="1">
            <w:r w:rsidR="006A5F05" w:rsidRPr="00DB2AB4">
              <w:rPr>
                <w:rStyle w:val="Hyperlink"/>
                <w:noProof/>
                <w:lang w:val="en-US"/>
              </w:rPr>
              <w:t>4.3 Why the Balanced Scorecard is appropriate at Pret</w:t>
            </w:r>
            <w:r w:rsidR="006A5F05">
              <w:rPr>
                <w:noProof/>
                <w:webHidden/>
              </w:rPr>
              <w:tab/>
            </w:r>
            <w:r w:rsidR="006A5F05">
              <w:rPr>
                <w:noProof/>
                <w:webHidden/>
              </w:rPr>
              <w:fldChar w:fldCharType="begin"/>
            </w:r>
            <w:r w:rsidR="006A5F05">
              <w:rPr>
                <w:noProof/>
                <w:webHidden/>
              </w:rPr>
              <w:instrText xml:space="preserve"> PAGEREF _Toc215449109 \h </w:instrText>
            </w:r>
            <w:r w:rsidR="006A5F05">
              <w:rPr>
                <w:noProof/>
                <w:webHidden/>
              </w:rPr>
            </w:r>
            <w:r w:rsidR="006A5F05">
              <w:rPr>
                <w:noProof/>
                <w:webHidden/>
              </w:rPr>
              <w:fldChar w:fldCharType="separate"/>
            </w:r>
            <w:r w:rsidR="006A5F05">
              <w:rPr>
                <w:noProof/>
                <w:webHidden/>
              </w:rPr>
              <w:t>27</w:t>
            </w:r>
            <w:r w:rsidR="006A5F05">
              <w:rPr>
                <w:noProof/>
                <w:webHidden/>
              </w:rPr>
              <w:fldChar w:fldCharType="end"/>
            </w:r>
          </w:hyperlink>
        </w:p>
        <w:p w14:paraId="0E247C7C" w14:textId="77777777" w:rsidR="006A5F05" w:rsidRDefault="005E5418">
          <w:pPr>
            <w:pStyle w:val="TOC1"/>
            <w:tabs>
              <w:tab w:val="right" w:leader="dot" w:pos="9016"/>
            </w:tabs>
            <w:rPr>
              <w:rFonts w:eastAsiaTheme="minorEastAsia"/>
              <w:noProof/>
              <w:szCs w:val="28"/>
              <w:lang w:val="en-US" w:bidi="bn-BD"/>
            </w:rPr>
          </w:pPr>
          <w:hyperlink w:anchor="_Toc215449110" w:history="1">
            <w:r w:rsidR="006A5F05" w:rsidRPr="00DB2AB4">
              <w:rPr>
                <w:rStyle w:val="Hyperlink"/>
                <w:noProof/>
                <w:lang w:val="en-US"/>
              </w:rPr>
              <w:t>Conclusion</w:t>
            </w:r>
            <w:r w:rsidR="006A5F05">
              <w:rPr>
                <w:noProof/>
                <w:webHidden/>
              </w:rPr>
              <w:tab/>
            </w:r>
            <w:r w:rsidR="006A5F05">
              <w:rPr>
                <w:noProof/>
                <w:webHidden/>
              </w:rPr>
              <w:fldChar w:fldCharType="begin"/>
            </w:r>
            <w:r w:rsidR="006A5F05">
              <w:rPr>
                <w:noProof/>
                <w:webHidden/>
              </w:rPr>
              <w:instrText xml:space="preserve"> PAGEREF _Toc215449110 \h </w:instrText>
            </w:r>
            <w:r w:rsidR="006A5F05">
              <w:rPr>
                <w:noProof/>
                <w:webHidden/>
              </w:rPr>
            </w:r>
            <w:r w:rsidR="006A5F05">
              <w:rPr>
                <w:noProof/>
                <w:webHidden/>
              </w:rPr>
              <w:fldChar w:fldCharType="separate"/>
            </w:r>
            <w:r w:rsidR="006A5F05">
              <w:rPr>
                <w:noProof/>
                <w:webHidden/>
              </w:rPr>
              <w:t>28</w:t>
            </w:r>
            <w:r w:rsidR="006A5F05">
              <w:rPr>
                <w:noProof/>
                <w:webHidden/>
              </w:rPr>
              <w:fldChar w:fldCharType="end"/>
            </w:r>
          </w:hyperlink>
        </w:p>
        <w:p w14:paraId="28C8483C" w14:textId="77777777" w:rsidR="006A5F05" w:rsidRDefault="005E5418">
          <w:pPr>
            <w:pStyle w:val="TOC1"/>
            <w:tabs>
              <w:tab w:val="right" w:leader="dot" w:pos="9016"/>
            </w:tabs>
            <w:rPr>
              <w:rFonts w:eastAsiaTheme="minorEastAsia"/>
              <w:noProof/>
              <w:szCs w:val="28"/>
              <w:lang w:val="en-US" w:bidi="bn-BD"/>
            </w:rPr>
          </w:pPr>
          <w:hyperlink w:anchor="_Toc215449111" w:history="1">
            <w:r w:rsidR="006A5F05" w:rsidRPr="00DB2AB4">
              <w:rPr>
                <w:rStyle w:val="Hyperlink"/>
                <w:noProof/>
                <w:lang w:val="en-US"/>
              </w:rPr>
              <w:t>References</w:t>
            </w:r>
            <w:r w:rsidR="006A5F05">
              <w:rPr>
                <w:noProof/>
                <w:webHidden/>
              </w:rPr>
              <w:tab/>
            </w:r>
            <w:r w:rsidR="006A5F05">
              <w:rPr>
                <w:noProof/>
                <w:webHidden/>
              </w:rPr>
              <w:fldChar w:fldCharType="begin"/>
            </w:r>
            <w:r w:rsidR="006A5F05">
              <w:rPr>
                <w:noProof/>
                <w:webHidden/>
              </w:rPr>
              <w:instrText xml:space="preserve"> PAGEREF _Toc215449111 \h </w:instrText>
            </w:r>
            <w:r w:rsidR="006A5F05">
              <w:rPr>
                <w:noProof/>
                <w:webHidden/>
              </w:rPr>
            </w:r>
            <w:r w:rsidR="006A5F05">
              <w:rPr>
                <w:noProof/>
                <w:webHidden/>
              </w:rPr>
              <w:fldChar w:fldCharType="separate"/>
            </w:r>
            <w:r w:rsidR="006A5F05">
              <w:rPr>
                <w:noProof/>
                <w:webHidden/>
              </w:rPr>
              <w:t>29</w:t>
            </w:r>
            <w:r w:rsidR="006A5F05">
              <w:rPr>
                <w:noProof/>
                <w:webHidden/>
              </w:rPr>
              <w:fldChar w:fldCharType="end"/>
            </w:r>
          </w:hyperlink>
        </w:p>
        <w:p w14:paraId="0DC43789" w14:textId="5206B88A" w:rsidR="00BC00F1" w:rsidRPr="006D1C3A" w:rsidRDefault="00BC00F1" w:rsidP="00BC00F1">
          <w:pPr>
            <w:spacing w:line="360" w:lineRule="auto"/>
            <w:rPr>
              <w:rFonts w:ascii="Arial" w:hAnsi="Arial" w:cs="Arial"/>
              <w:sz w:val="24"/>
              <w:szCs w:val="24"/>
            </w:rPr>
          </w:pPr>
          <w:r w:rsidRPr="006D1C3A">
            <w:rPr>
              <w:rFonts w:ascii="Arial" w:hAnsi="Arial" w:cs="Arial"/>
              <w:b/>
              <w:bCs/>
              <w:noProof/>
              <w:sz w:val="24"/>
              <w:szCs w:val="24"/>
            </w:rPr>
            <w:fldChar w:fldCharType="end"/>
          </w:r>
        </w:p>
      </w:sdtContent>
    </w:sdt>
    <w:p w14:paraId="10A9E840" w14:textId="77777777" w:rsidR="00543F2A" w:rsidRDefault="00543F2A" w:rsidP="00722A7F">
      <w:pPr>
        <w:spacing w:line="360" w:lineRule="auto"/>
        <w:jc w:val="center"/>
        <w:rPr>
          <w:rFonts w:ascii="Arial" w:hAnsi="Arial" w:cs="Arial"/>
          <w:b/>
          <w:bCs/>
          <w:sz w:val="24"/>
          <w:szCs w:val="24"/>
          <w:u w:val="single"/>
        </w:rPr>
      </w:pPr>
    </w:p>
    <w:p w14:paraId="613FAB01" w14:textId="77777777" w:rsidR="00543F2A" w:rsidRDefault="00543F2A" w:rsidP="00722A7F">
      <w:pPr>
        <w:spacing w:line="360" w:lineRule="auto"/>
        <w:jc w:val="center"/>
        <w:rPr>
          <w:rFonts w:ascii="Arial" w:hAnsi="Arial" w:cs="Arial"/>
          <w:b/>
          <w:bCs/>
          <w:sz w:val="24"/>
          <w:szCs w:val="24"/>
          <w:u w:val="single"/>
        </w:rPr>
      </w:pPr>
    </w:p>
    <w:p w14:paraId="5460CD14" w14:textId="77777777" w:rsidR="001B2B29" w:rsidRDefault="00722A7F" w:rsidP="00722A7F">
      <w:pPr>
        <w:spacing w:line="360" w:lineRule="auto"/>
        <w:jc w:val="center"/>
        <w:rPr>
          <w:noProof/>
        </w:rPr>
      </w:pPr>
      <w:r w:rsidRPr="006D1C3A">
        <w:rPr>
          <w:rFonts w:ascii="Arial" w:hAnsi="Arial" w:cs="Arial"/>
          <w:b/>
          <w:bCs/>
          <w:sz w:val="24"/>
          <w:szCs w:val="24"/>
          <w:u w:val="single"/>
        </w:rPr>
        <w:lastRenderedPageBreak/>
        <w:t>Contents of Figure</w:t>
      </w:r>
      <w:r w:rsidR="009E06C1" w:rsidRPr="006D1C3A">
        <w:rPr>
          <w:rFonts w:ascii="Arial" w:hAnsi="Arial" w:cs="Arial"/>
          <w:b/>
          <w:bCs/>
          <w:sz w:val="24"/>
          <w:szCs w:val="24"/>
          <w:u w:val="single"/>
        </w:rPr>
        <w:fldChar w:fldCharType="begin"/>
      </w:r>
      <w:r w:rsidR="009E06C1" w:rsidRPr="006D1C3A">
        <w:rPr>
          <w:rFonts w:ascii="Arial" w:hAnsi="Arial" w:cs="Arial"/>
          <w:b/>
          <w:bCs/>
          <w:sz w:val="24"/>
          <w:szCs w:val="24"/>
          <w:u w:val="single"/>
        </w:rPr>
        <w:instrText xml:space="preserve"> TOC \h \z \c "Figure" </w:instrText>
      </w:r>
      <w:r w:rsidR="009E06C1" w:rsidRPr="006D1C3A">
        <w:rPr>
          <w:rFonts w:ascii="Arial" w:hAnsi="Arial" w:cs="Arial"/>
          <w:b/>
          <w:bCs/>
          <w:sz w:val="24"/>
          <w:szCs w:val="24"/>
          <w:u w:val="single"/>
        </w:rPr>
        <w:fldChar w:fldCharType="separate"/>
      </w:r>
    </w:p>
    <w:p w14:paraId="20A8691C" w14:textId="77777777" w:rsidR="001B2B29" w:rsidRDefault="005E5418">
      <w:pPr>
        <w:pStyle w:val="TableofFigures"/>
        <w:tabs>
          <w:tab w:val="right" w:leader="dot" w:pos="9016"/>
        </w:tabs>
        <w:rPr>
          <w:rFonts w:eastAsiaTheme="minorEastAsia"/>
          <w:noProof/>
          <w:szCs w:val="28"/>
          <w:lang w:val="en-US" w:bidi="bn-BD"/>
        </w:rPr>
      </w:pPr>
      <w:hyperlink w:anchor="_Toc215448428" w:history="1">
        <w:r w:rsidR="001B2B29" w:rsidRPr="000218E3">
          <w:rPr>
            <w:rStyle w:val="Hyperlink"/>
            <w:rFonts w:ascii="Arial" w:hAnsi="Arial" w:cs="Arial"/>
            <w:b/>
            <w:bCs/>
            <w:noProof/>
          </w:rPr>
          <w:t>Figure 1</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PESTLE Analysis</w:t>
        </w:r>
        <w:r w:rsidR="001B2B29">
          <w:rPr>
            <w:noProof/>
            <w:webHidden/>
          </w:rPr>
          <w:tab/>
        </w:r>
        <w:r w:rsidR="001B2B29">
          <w:rPr>
            <w:noProof/>
            <w:webHidden/>
          </w:rPr>
          <w:fldChar w:fldCharType="begin"/>
        </w:r>
        <w:r w:rsidR="001B2B29">
          <w:rPr>
            <w:noProof/>
            <w:webHidden/>
          </w:rPr>
          <w:instrText xml:space="preserve"> PAGEREF _Toc215448428 \h </w:instrText>
        </w:r>
        <w:r w:rsidR="001B2B29">
          <w:rPr>
            <w:noProof/>
            <w:webHidden/>
          </w:rPr>
        </w:r>
        <w:r w:rsidR="001B2B29">
          <w:rPr>
            <w:noProof/>
            <w:webHidden/>
          </w:rPr>
          <w:fldChar w:fldCharType="separate"/>
        </w:r>
        <w:r w:rsidR="001B2B29">
          <w:rPr>
            <w:noProof/>
            <w:webHidden/>
          </w:rPr>
          <w:t>6</w:t>
        </w:r>
        <w:r w:rsidR="001B2B29">
          <w:rPr>
            <w:noProof/>
            <w:webHidden/>
          </w:rPr>
          <w:fldChar w:fldCharType="end"/>
        </w:r>
      </w:hyperlink>
    </w:p>
    <w:p w14:paraId="77D51FC6" w14:textId="77777777" w:rsidR="001B2B29" w:rsidRDefault="005E5418">
      <w:pPr>
        <w:pStyle w:val="TableofFigures"/>
        <w:tabs>
          <w:tab w:val="right" w:leader="dot" w:pos="9016"/>
        </w:tabs>
        <w:rPr>
          <w:rFonts w:eastAsiaTheme="minorEastAsia"/>
          <w:noProof/>
          <w:szCs w:val="28"/>
          <w:lang w:val="en-US" w:bidi="bn-BD"/>
        </w:rPr>
      </w:pPr>
      <w:hyperlink w:anchor="_Toc215448429" w:history="1">
        <w:r w:rsidR="001B2B29" w:rsidRPr="000218E3">
          <w:rPr>
            <w:rStyle w:val="Hyperlink"/>
            <w:rFonts w:ascii="Arial" w:hAnsi="Arial" w:cs="Arial"/>
            <w:b/>
            <w:bCs/>
            <w:noProof/>
          </w:rPr>
          <w:t>Figure 2</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Porters Five forces Analysis</w:t>
        </w:r>
        <w:r w:rsidR="001B2B29">
          <w:rPr>
            <w:noProof/>
            <w:webHidden/>
          </w:rPr>
          <w:tab/>
        </w:r>
        <w:r w:rsidR="001B2B29">
          <w:rPr>
            <w:noProof/>
            <w:webHidden/>
          </w:rPr>
          <w:fldChar w:fldCharType="begin"/>
        </w:r>
        <w:r w:rsidR="001B2B29">
          <w:rPr>
            <w:noProof/>
            <w:webHidden/>
          </w:rPr>
          <w:instrText xml:space="preserve"> PAGEREF _Toc215448429 \h </w:instrText>
        </w:r>
        <w:r w:rsidR="001B2B29">
          <w:rPr>
            <w:noProof/>
            <w:webHidden/>
          </w:rPr>
        </w:r>
        <w:r w:rsidR="001B2B29">
          <w:rPr>
            <w:noProof/>
            <w:webHidden/>
          </w:rPr>
          <w:fldChar w:fldCharType="separate"/>
        </w:r>
        <w:r w:rsidR="001B2B29">
          <w:rPr>
            <w:noProof/>
            <w:webHidden/>
          </w:rPr>
          <w:t>11</w:t>
        </w:r>
        <w:r w:rsidR="001B2B29">
          <w:rPr>
            <w:noProof/>
            <w:webHidden/>
          </w:rPr>
          <w:fldChar w:fldCharType="end"/>
        </w:r>
      </w:hyperlink>
    </w:p>
    <w:p w14:paraId="4630EF82" w14:textId="77777777" w:rsidR="001B2B29" w:rsidRDefault="005E5418">
      <w:pPr>
        <w:pStyle w:val="TableofFigures"/>
        <w:tabs>
          <w:tab w:val="right" w:leader="dot" w:pos="9016"/>
        </w:tabs>
        <w:rPr>
          <w:rFonts w:eastAsiaTheme="minorEastAsia"/>
          <w:noProof/>
          <w:szCs w:val="28"/>
          <w:lang w:val="en-US" w:bidi="bn-BD"/>
        </w:rPr>
      </w:pPr>
      <w:hyperlink w:anchor="_Toc215448430" w:history="1">
        <w:r w:rsidR="001B2B29" w:rsidRPr="000218E3">
          <w:rPr>
            <w:rStyle w:val="Hyperlink"/>
            <w:rFonts w:ascii="Arial" w:hAnsi="Arial" w:cs="Arial"/>
            <w:b/>
            <w:bCs/>
            <w:noProof/>
          </w:rPr>
          <w:t>Figure 3</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VRIO Analysis</w:t>
        </w:r>
        <w:r w:rsidR="001B2B29">
          <w:rPr>
            <w:noProof/>
            <w:webHidden/>
          </w:rPr>
          <w:tab/>
        </w:r>
        <w:r w:rsidR="001B2B29">
          <w:rPr>
            <w:noProof/>
            <w:webHidden/>
          </w:rPr>
          <w:fldChar w:fldCharType="begin"/>
        </w:r>
        <w:r w:rsidR="001B2B29">
          <w:rPr>
            <w:noProof/>
            <w:webHidden/>
          </w:rPr>
          <w:instrText xml:space="preserve"> PAGEREF _Toc215448430 \h </w:instrText>
        </w:r>
        <w:r w:rsidR="001B2B29">
          <w:rPr>
            <w:noProof/>
            <w:webHidden/>
          </w:rPr>
        </w:r>
        <w:r w:rsidR="001B2B29">
          <w:rPr>
            <w:noProof/>
            <w:webHidden/>
          </w:rPr>
          <w:fldChar w:fldCharType="separate"/>
        </w:r>
        <w:r w:rsidR="001B2B29">
          <w:rPr>
            <w:noProof/>
            <w:webHidden/>
          </w:rPr>
          <w:t>12</w:t>
        </w:r>
        <w:r w:rsidR="001B2B29">
          <w:rPr>
            <w:noProof/>
            <w:webHidden/>
          </w:rPr>
          <w:fldChar w:fldCharType="end"/>
        </w:r>
      </w:hyperlink>
    </w:p>
    <w:p w14:paraId="5E611C60" w14:textId="77777777" w:rsidR="001B2B29" w:rsidRDefault="005E5418">
      <w:pPr>
        <w:pStyle w:val="TableofFigures"/>
        <w:tabs>
          <w:tab w:val="right" w:leader="dot" w:pos="9016"/>
        </w:tabs>
        <w:rPr>
          <w:rFonts w:eastAsiaTheme="minorEastAsia"/>
          <w:noProof/>
          <w:szCs w:val="28"/>
          <w:lang w:val="en-US" w:bidi="bn-BD"/>
        </w:rPr>
      </w:pPr>
      <w:hyperlink w:anchor="_Toc215448431" w:history="1">
        <w:r w:rsidR="001B2B29" w:rsidRPr="000218E3">
          <w:rPr>
            <w:rStyle w:val="Hyperlink"/>
            <w:rFonts w:ascii="Arial" w:hAnsi="Arial" w:cs="Arial"/>
            <w:b/>
            <w:bCs/>
            <w:noProof/>
          </w:rPr>
          <w:t>Figure 4</w:t>
        </w:r>
        <w:r w:rsidR="001B2B29" w:rsidRPr="000218E3">
          <w:rPr>
            <w:rStyle w:val="Hyperlink"/>
            <w:rFonts w:ascii="Arial" w:hAnsi="Arial" w:cs="Arial"/>
            <w:noProof/>
            <w:lang w:val="en-US"/>
          </w:rPr>
          <w:t>: Value Chain Analysis by Porter</w:t>
        </w:r>
        <w:r w:rsidR="001B2B29">
          <w:rPr>
            <w:noProof/>
            <w:webHidden/>
          </w:rPr>
          <w:tab/>
        </w:r>
        <w:r w:rsidR="001B2B29">
          <w:rPr>
            <w:noProof/>
            <w:webHidden/>
          </w:rPr>
          <w:fldChar w:fldCharType="begin"/>
        </w:r>
        <w:r w:rsidR="001B2B29">
          <w:rPr>
            <w:noProof/>
            <w:webHidden/>
          </w:rPr>
          <w:instrText xml:space="preserve"> PAGEREF _Toc215448431 \h </w:instrText>
        </w:r>
        <w:r w:rsidR="001B2B29">
          <w:rPr>
            <w:noProof/>
            <w:webHidden/>
          </w:rPr>
        </w:r>
        <w:r w:rsidR="001B2B29">
          <w:rPr>
            <w:noProof/>
            <w:webHidden/>
          </w:rPr>
          <w:fldChar w:fldCharType="separate"/>
        </w:r>
        <w:r w:rsidR="001B2B29">
          <w:rPr>
            <w:noProof/>
            <w:webHidden/>
          </w:rPr>
          <w:t>13</w:t>
        </w:r>
        <w:r w:rsidR="001B2B29">
          <w:rPr>
            <w:noProof/>
            <w:webHidden/>
          </w:rPr>
          <w:fldChar w:fldCharType="end"/>
        </w:r>
      </w:hyperlink>
    </w:p>
    <w:p w14:paraId="4E8A7A06" w14:textId="77777777" w:rsidR="001B2B29" w:rsidRDefault="005E5418">
      <w:pPr>
        <w:pStyle w:val="TableofFigures"/>
        <w:tabs>
          <w:tab w:val="right" w:leader="dot" w:pos="9016"/>
        </w:tabs>
        <w:rPr>
          <w:rFonts w:eastAsiaTheme="minorEastAsia"/>
          <w:noProof/>
          <w:szCs w:val="28"/>
          <w:lang w:val="en-US" w:bidi="bn-BD"/>
        </w:rPr>
      </w:pPr>
      <w:hyperlink w:anchor="_Toc215448432" w:history="1">
        <w:r w:rsidR="001B2B29" w:rsidRPr="000218E3">
          <w:rPr>
            <w:rStyle w:val="Hyperlink"/>
            <w:rFonts w:ascii="Arial" w:hAnsi="Arial" w:cs="Arial"/>
            <w:b/>
            <w:bCs/>
            <w:noProof/>
          </w:rPr>
          <w:t>Figure 5</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Porters Diamond Analysis</w:t>
        </w:r>
        <w:r w:rsidR="001B2B29">
          <w:rPr>
            <w:noProof/>
            <w:webHidden/>
          </w:rPr>
          <w:tab/>
        </w:r>
        <w:r w:rsidR="001B2B29">
          <w:rPr>
            <w:noProof/>
            <w:webHidden/>
          </w:rPr>
          <w:fldChar w:fldCharType="begin"/>
        </w:r>
        <w:r w:rsidR="001B2B29">
          <w:rPr>
            <w:noProof/>
            <w:webHidden/>
          </w:rPr>
          <w:instrText xml:space="preserve"> PAGEREF _Toc215448432 \h </w:instrText>
        </w:r>
        <w:r w:rsidR="001B2B29">
          <w:rPr>
            <w:noProof/>
            <w:webHidden/>
          </w:rPr>
        </w:r>
        <w:r w:rsidR="001B2B29">
          <w:rPr>
            <w:noProof/>
            <w:webHidden/>
          </w:rPr>
          <w:fldChar w:fldCharType="separate"/>
        </w:r>
        <w:r w:rsidR="001B2B29">
          <w:rPr>
            <w:noProof/>
            <w:webHidden/>
          </w:rPr>
          <w:t>14</w:t>
        </w:r>
        <w:r w:rsidR="001B2B29">
          <w:rPr>
            <w:noProof/>
            <w:webHidden/>
          </w:rPr>
          <w:fldChar w:fldCharType="end"/>
        </w:r>
      </w:hyperlink>
    </w:p>
    <w:p w14:paraId="31780847" w14:textId="77777777" w:rsidR="001B2B29" w:rsidRDefault="005E5418">
      <w:pPr>
        <w:pStyle w:val="TableofFigures"/>
        <w:tabs>
          <w:tab w:val="right" w:leader="dot" w:pos="9016"/>
        </w:tabs>
        <w:rPr>
          <w:rFonts w:eastAsiaTheme="minorEastAsia"/>
          <w:noProof/>
          <w:szCs w:val="28"/>
          <w:lang w:val="en-US" w:bidi="bn-BD"/>
        </w:rPr>
      </w:pPr>
      <w:hyperlink w:anchor="_Toc215448433" w:history="1">
        <w:r w:rsidR="001B2B29" w:rsidRPr="000218E3">
          <w:rPr>
            <w:rStyle w:val="Hyperlink"/>
            <w:rFonts w:ascii="Arial" w:hAnsi="Arial" w:cs="Arial"/>
            <w:b/>
            <w:bCs/>
            <w:noProof/>
          </w:rPr>
          <w:t>Figure 6</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McKinsey 7S Framework</w:t>
        </w:r>
        <w:r w:rsidR="001B2B29">
          <w:rPr>
            <w:noProof/>
            <w:webHidden/>
          </w:rPr>
          <w:tab/>
        </w:r>
        <w:r w:rsidR="001B2B29">
          <w:rPr>
            <w:noProof/>
            <w:webHidden/>
          </w:rPr>
          <w:fldChar w:fldCharType="begin"/>
        </w:r>
        <w:r w:rsidR="001B2B29">
          <w:rPr>
            <w:noProof/>
            <w:webHidden/>
          </w:rPr>
          <w:instrText xml:space="preserve"> PAGEREF _Toc215448433 \h </w:instrText>
        </w:r>
        <w:r w:rsidR="001B2B29">
          <w:rPr>
            <w:noProof/>
            <w:webHidden/>
          </w:rPr>
        </w:r>
        <w:r w:rsidR="001B2B29">
          <w:rPr>
            <w:noProof/>
            <w:webHidden/>
          </w:rPr>
          <w:fldChar w:fldCharType="separate"/>
        </w:r>
        <w:r w:rsidR="001B2B29">
          <w:rPr>
            <w:noProof/>
            <w:webHidden/>
          </w:rPr>
          <w:t>16</w:t>
        </w:r>
        <w:r w:rsidR="001B2B29">
          <w:rPr>
            <w:noProof/>
            <w:webHidden/>
          </w:rPr>
          <w:fldChar w:fldCharType="end"/>
        </w:r>
      </w:hyperlink>
    </w:p>
    <w:p w14:paraId="64E26C4C" w14:textId="77777777" w:rsidR="001B2B29" w:rsidRDefault="005E5418">
      <w:pPr>
        <w:pStyle w:val="TableofFigures"/>
        <w:tabs>
          <w:tab w:val="right" w:leader="dot" w:pos="9016"/>
        </w:tabs>
        <w:rPr>
          <w:rFonts w:eastAsiaTheme="minorEastAsia"/>
          <w:noProof/>
          <w:szCs w:val="28"/>
          <w:lang w:val="en-US" w:bidi="bn-BD"/>
        </w:rPr>
      </w:pPr>
      <w:hyperlink w:anchor="_Toc215448434" w:history="1">
        <w:r w:rsidR="001B2B29" w:rsidRPr="000218E3">
          <w:rPr>
            <w:rStyle w:val="Hyperlink"/>
            <w:rFonts w:ascii="Arial" w:hAnsi="Arial" w:cs="Arial"/>
            <w:b/>
            <w:bCs/>
            <w:noProof/>
          </w:rPr>
          <w:t>Figure 7</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Ansoff Matrix</w:t>
        </w:r>
        <w:r w:rsidR="001B2B29">
          <w:rPr>
            <w:noProof/>
            <w:webHidden/>
          </w:rPr>
          <w:tab/>
        </w:r>
        <w:r w:rsidR="001B2B29">
          <w:rPr>
            <w:noProof/>
            <w:webHidden/>
          </w:rPr>
          <w:fldChar w:fldCharType="begin"/>
        </w:r>
        <w:r w:rsidR="001B2B29">
          <w:rPr>
            <w:noProof/>
            <w:webHidden/>
          </w:rPr>
          <w:instrText xml:space="preserve"> PAGEREF _Toc215448434 \h </w:instrText>
        </w:r>
        <w:r w:rsidR="001B2B29">
          <w:rPr>
            <w:noProof/>
            <w:webHidden/>
          </w:rPr>
        </w:r>
        <w:r w:rsidR="001B2B29">
          <w:rPr>
            <w:noProof/>
            <w:webHidden/>
          </w:rPr>
          <w:fldChar w:fldCharType="separate"/>
        </w:r>
        <w:r w:rsidR="001B2B29">
          <w:rPr>
            <w:noProof/>
            <w:webHidden/>
          </w:rPr>
          <w:t>20</w:t>
        </w:r>
        <w:r w:rsidR="001B2B29">
          <w:rPr>
            <w:noProof/>
            <w:webHidden/>
          </w:rPr>
          <w:fldChar w:fldCharType="end"/>
        </w:r>
      </w:hyperlink>
    </w:p>
    <w:p w14:paraId="5D619E03" w14:textId="77777777" w:rsidR="001B2B29" w:rsidRDefault="005E5418">
      <w:pPr>
        <w:pStyle w:val="TableofFigures"/>
        <w:tabs>
          <w:tab w:val="right" w:leader="dot" w:pos="9016"/>
        </w:tabs>
        <w:rPr>
          <w:rFonts w:eastAsiaTheme="minorEastAsia"/>
          <w:noProof/>
          <w:szCs w:val="28"/>
          <w:lang w:val="en-US" w:bidi="bn-BD"/>
        </w:rPr>
      </w:pPr>
      <w:hyperlink w:anchor="_Toc215448435" w:history="1">
        <w:r w:rsidR="001B2B29" w:rsidRPr="000218E3">
          <w:rPr>
            <w:rStyle w:val="Hyperlink"/>
            <w:rFonts w:ascii="Arial" w:hAnsi="Arial" w:cs="Arial"/>
            <w:b/>
            <w:bCs/>
            <w:noProof/>
          </w:rPr>
          <w:t>Figure 8</w:t>
        </w:r>
        <w:r w:rsidR="001B2B29" w:rsidRPr="000218E3">
          <w:rPr>
            <w:rStyle w:val="Hyperlink"/>
            <w:rFonts w:ascii="Arial" w:hAnsi="Arial" w:cs="Arial"/>
            <w:b/>
            <w:bCs/>
            <w:noProof/>
            <w:lang w:val="en-US"/>
          </w:rPr>
          <w:t>:</w:t>
        </w:r>
        <w:r w:rsidR="001B2B29" w:rsidRPr="000218E3">
          <w:rPr>
            <w:rStyle w:val="Hyperlink"/>
            <w:rFonts w:ascii="Arial" w:hAnsi="Arial" w:cs="Arial"/>
            <w:noProof/>
            <w:lang w:val="en-US"/>
          </w:rPr>
          <w:t xml:space="preserve"> S.A.F.E. Framework</w:t>
        </w:r>
        <w:r w:rsidR="001B2B29">
          <w:rPr>
            <w:noProof/>
            <w:webHidden/>
          </w:rPr>
          <w:tab/>
        </w:r>
        <w:r w:rsidR="001B2B29">
          <w:rPr>
            <w:noProof/>
            <w:webHidden/>
          </w:rPr>
          <w:fldChar w:fldCharType="begin"/>
        </w:r>
        <w:r w:rsidR="001B2B29">
          <w:rPr>
            <w:noProof/>
            <w:webHidden/>
          </w:rPr>
          <w:instrText xml:space="preserve"> PAGEREF _Toc215448435 \h </w:instrText>
        </w:r>
        <w:r w:rsidR="001B2B29">
          <w:rPr>
            <w:noProof/>
            <w:webHidden/>
          </w:rPr>
        </w:r>
        <w:r w:rsidR="001B2B29">
          <w:rPr>
            <w:noProof/>
            <w:webHidden/>
          </w:rPr>
          <w:fldChar w:fldCharType="separate"/>
        </w:r>
        <w:r w:rsidR="001B2B29">
          <w:rPr>
            <w:noProof/>
            <w:webHidden/>
          </w:rPr>
          <w:t>22</w:t>
        </w:r>
        <w:r w:rsidR="001B2B29">
          <w:rPr>
            <w:noProof/>
            <w:webHidden/>
          </w:rPr>
          <w:fldChar w:fldCharType="end"/>
        </w:r>
      </w:hyperlink>
    </w:p>
    <w:p w14:paraId="3B9328E9" w14:textId="2FDDBDF2" w:rsidR="00BC00F1" w:rsidRPr="003227C7" w:rsidRDefault="009E06C1" w:rsidP="00BC00F1">
      <w:pPr>
        <w:spacing w:line="360" w:lineRule="auto"/>
        <w:jc w:val="both"/>
        <w:rPr>
          <w:rFonts w:ascii="Arial" w:hAnsi="Arial" w:cs="Arial"/>
          <w:sz w:val="24"/>
          <w:szCs w:val="24"/>
        </w:rPr>
        <w:sectPr w:rsidR="00BC00F1" w:rsidRPr="003227C7" w:rsidSect="00BC00F1">
          <w:pgSz w:w="11906" w:h="16838"/>
          <w:pgMar w:top="1440" w:right="1440" w:bottom="1440" w:left="1440" w:header="720" w:footer="720" w:gutter="0"/>
          <w:pgNumType w:start="0"/>
          <w:cols w:space="720"/>
          <w:titlePg/>
          <w:docGrid w:linePitch="299"/>
        </w:sectPr>
      </w:pPr>
      <w:r w:rsidRPr="006D1C3A">
        <w:rPr>
          <w:rFonts w:ascii="Arial" w:hAnsi="Arial" w:cs="Arial"/>
          <w:sz w:val="24"/>
          <w:szCs w:val="24"/>
        </w:rPr>
        <w:fldChar w:fldCharType="end"/>
      </w:r>
    </w:p>
    <w:p w14:paraId="70A7444A" w14:textId="77777777" w:rsidR="004D7E70" w:rsidRPr="004D7E70" w:rsidRDefault="004D7E70" w:rsidP="006861F1">
      <w:pPr>
        <w:pStyle w:val="Heading1"/>
        <w:rPr>
          <w:lang w:val="en-US"/>
        </w:rPr>
      </w:pPr>
      <w:bookmarkStart w:id="1" w:name="_Toc215449084"/>
      <w:r w:rsidRPr="004D7E70">
        <w:rPr>
          <w:lang w:val="en-US"/>
        </w:rPr>
        <w:lastRenderedPageBreak/>
        <w:t>Executive Summary</w:t>
      </w:r>
      <w:bookmarkEnd w:id="1"/>
    </w:p>
    <w:p w14:paraId="321F0430" w14:textId="5DB22201"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This report offers a strategic analysis about international expansion and a strategic plan of an entry of the business into the United Arab Emirates (UAE) and presents a case of a premium fresh-food and coffee chain called </w:t>
      </w:r>
      <w:proofErr w:type="spellStart"/>
      <w:r w:rsidRPr="004D7E70">
        <w:rPr>
          <w:rFonts w:ascii="Arial" w:hAnsi="Arial" w:cs="Arial"/>
          <w:lang w:val="en-US"/>
        </w:rPr>
        <w:t>Pret</w:t>
      </w:r>
      <w:proofErr w:type="spellEnd"/>
      <w:r w:rsidRPr="004D7E70">
        <w:rPr>
          <w:rFonts w:ascii="Arial" w:hAnsi="Arial" w:cs="Arial"/>
          <w:lang w:val="en-US"/>
        </w:rPr>
        <w:t xml:space="preserve"> A Manger that is based in Britain. The UAE is being </w:t>
      </w:r>
      <w:proofErr w:type="spellStart"/>
      <w:r w:rsidRPr="004D7E70">
        <w:rPr>
          <w:rFonts w:ascii="Arial" w:hAnsi="Arial" w:cs="Arial"/>
          <w:lang w:val="en-US"/>
        </w:rPr>
        <w:t>characterised</w:t>
      </w:r>
      <w:proofErr w:type="spellEnd"/>
      <w:r w:rsidRPr="004D7E70">
        <w:rPr>
          <w:rFonts w:ascii="Arial" w:hAnsi="Arial" w:cs="Arial"/>
          <w:lang w:val="en-US"/>
        </w:rPr>
        <w:t xml:space="preserve"> as a high-potential market that is stimulated by economic development, high rates of tourism inflows, a multicultural expatriate market, and rising demand rates to high-quality quick-service food concepts. </w:t>
      </w:r>
      <w:proofErr w:type="spellStart"/>
      <w:r w:rsidRPr="004D7E70">
        <w:rPr>
          <w:rFonts w:ascii="Arial" w:hAnsi="Arial" w:cs="Arial"/>
          <w:lang w:val="en-US"/>
        </w:rPr>
        <w:t>Pret</w:t>
      </w:r>
      <w:proofErr w:type="spellEnd"/>
      <w:r w:rsidRPr="004D7E70">
        <w:rPr>
          <w:rFonts w:ascii="Arial" w:hAnsi="Arial" w:cs="Arial"/>
          <w:lang w:val="en-US"/>
        </w:rPr>
        <w:t xml:space="preserve"> offers fresh food that is cooked on-site, natural ingredients, ethically sourced, and can be served fast are fundamental characteristics of its business model that are in line with consumer</w:t>
      </w:r>
      <w:r w:rsidR="006861F1">
        <w:rPr>
          <w:rFonts w:ascii="Arial" w:hAnsi="Arial" w:cs="Arial"/>
          <w:lang w:val="en-US"/>
        </w:rPr>
        <w:t xml:space="preserve"> trends in Dubai and Abu Dhabi. </w:t>
      </w:r>
      <w:r w:rsidRPr="004D7E70">
        <w:rPr>
          <w:rFonts w:ascii="Arial" w:hAnsi="Arial" w:cs="Arial"/>
          <w:lang w:val="en-US"/>
        </w:rPr>
        <w:t xml:space="preserve">An in-depth PESTLE analysis reveals the political stability of the UAE coupled with the business-friendly environment, </w:t>
      </w:r>
      <w:proofErr w:type="spellStart"/>
      <w:r w:rsidRPr="004D7E70">
        <w:rPr>
          <w:rFonts w:ascii="Arial" w:hAnsi="Arial" w:cs="Arial"/>
          <w:lang w:val="en-US"/>
        </w:rPr>
        <w:t>favourable</w:t>
      </w:r>
      <w:proofErr w:type="spellEnd"/>
      <w:r w:rsidRPr="004D7E70">
        <w:rPr>
          <w:rFonts w:ascii="Arial" w:hAnsi="Arial" w:cs="Arial"/>
          <w:lang w:val="en-US"/>
        </w:rPr>
        <w:t xml:space="preserve"> business indicators, high level of digital adoption and </w:t>
      </w:r>
      <w:proofErr w:type="spellStart"/>
      <w:r w:rsidRPr="004D7E70">
        <w:rPr>
          <w:rFonts w:ascii="Arial" w:hAnsi="Arial" w:cs="Arial"/>
          <w:lang w:val="en-US"/>
        </w:rPr>
        <w:t>favourable</w:t>
      </w:r>
      <w:proofErr w:type="spellEnd"/>
      <w:r w:rsidRPr="004D7E70">
        <w:rPr>
          <w:rFonts w:ascii="Arial" w:hAnsi="Arial" w:cs="Arial"/>
          <w:lang w:val="en-US"/>
        </w:rPr>
        <w:t xml:space="preserve"> regulatory environment regarding international franchising. According to Porters Five Forces, there is a high competition level but also an evident opportunity in the niche of premium fresh-food. The VRIO, Value Chain and Porters Diamond analysis proves that the in-store kitchen capabilities of </w:t>
      </w:r>
      <w:proofErr w:type="spellStart"/>
      <w:r w:rsidRPr="004D7E70">
        <w:rPr>
          <w:rFonts w:ascii="Arial" w:hAnsi="Arial" w:cs="Arial"/>
          <w:lang w:val="en-US"/>
        </w:rPr>
        <w:t>Pret</w:t>
      </w:r>
      <w:proofErr w:type="spellEnd"/>
      <w:r w:rsidRPr="004D7E70">
        <w:rPr>
          <w:rFonts w:ascii="Arial" w:hAnsi="Arial" w:cs="Arial"/>
          <w:lang w:val="en-US"/>
        </w:rPr>
        <w:t xml:space="preserve"> and its global brand strength will create a sustainable competitive advantage when transferred to UAE conditions.</w:t>
      </w:r>
    </w:p>
    <w:p w14:paraId="244A5B41" w14:textId="08DD4723"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Based on the McKinsey 7S model, the analysis of the report found that </w:t>
      </w:r>
      <w:proofErr w:type="spellStart"/>
      <w:r w:rsidRPr="004D7E70">
        <w:rPr>
          <w:rFonts w:ascii="Arial" w:hAnsi="Arial" w:cs="Arial"/>
          <w:lang w:val="en-US"/>
        </w:rPr>
        <w:t>Pret</w:t>
      </w:r>
      <w:proofErr w:type="spellEnd"/>
      <w:r w:rsidRPr="004D7E70">
        <w:rPr>
          <w:rFonts w:ascii="Arial" w:hAnsi="Arial" w:cs="Arial"/>
          <w:lang w:val="en-US"/>
        </w:rPr>
        <w:t xml:space="preserve"> was not prepared in terms of its </w:t>
      </w:r>
      <w:proofErr w:type="spellStart"/>
      <w:r w:rsidRPr="004D7E70">
        <w:rPr>
          <w:rFonts w:ascii="Arial" w:hAnsi="Arial" w:cs="Arial"/>
          <w:lang w:val="en-US"/>
        </w:rPr>
        <w:t>organisations</w:t>
      </w:r>
      <w:proofErr w:type="spellEnd"/>
      <w:r w:rsidRPr="004D7E70">
        <w:rPr>
          <w:rFonts w:ascii="Arial" w:hAnsi="Arial" w:cs="Arial"/>
          <w:lang w:val="en-US"/>
        </w:rPr>
        <w:t xml:space="preserve"> and that it was required to introduce systematic franchising collaborations, supply-chain re-arrangements, and training of local teams. The Generic Strategy developed by Porter is the differentiation strategy and the Ansoff strategy proves that the UAE expansion is a Market Development strategy that should </w:t>
      </w:r>
      <w:proofErr w:type="spellStart"/>
      <w:r w:rsidRPr="004D7E70">
        <w:rPr>
          <w:rFonts w:ascii="Arial" w:hAnsi="Arial" w:cs="Arial"/>
          <w:lang w:val="en-US"/>
        </w:rPr>
        <w:t>localise</w:t>
      </w:r>
      <w:proofErr w:type="spellEnd"/>
      <w:r w:rsidRPr="004D7E70">
        <w:rPr>
          <w:rFonts w:ascii="Arial" w:hAnsi="Arial" w:cs="Arial"/>
          <w:lang w:val="en-US"/>
        </w:rPr>
        <w:t xml:space="preserve"> the products, especially with the halal requirement and regional menu. The best mode of entry to use is a master franchise entry mode to </w:t>
      </w:r>
      <w:proofErr w:type="spellStart"/>
      <w:r w:rsidRPr="004D7E70">
        <w:rPr>
          <w:rFonts w:ascii="Arial" w:hAnsi="Arial" w:cs="Arial"/>
          <w:lang w:val="en-US"/>
        </w:rPr>
        <w:t>capitalise</w:t>
      </w:r>
      <w:proofErr w:type="spellEnd"/>
      <w:r w:rsidRPr="004D7E70">
        <w:rPr>
          <w:rFonts w:ascii="Arial" w:hAnsi="Arial" w:cs="Arial"/>
          <w:lang w:val="en-US"/>
        </w:rPr>
        <w:t xml:space="preserve"> on the knowledge of the local market and </w:t>
      </w:r>
      <w:proofErr w:type="spellStart"/>
      <w:r w:rsidRPr="004D7E70">
        <w:rPr>
          <w:rFonts w:ascii="Arial" w:hAnsi="Arial" w:cs="Arial"/>
          <w:lang w:val="en-US"/>
        </w:rPr>
        <w:t>min</w:t>
      </w:r>
      <w:r w:rsidR="006861F1">
        <w:rPr>
          <w:rFonts w:ascii="Arial" w:hAnsi="Arial" w:cs="Arial"/>
          <w:lang w:val="en-US"/>
        </w:rPr>
        <w:t>imise</w:t>
      </w:r>
      <w:proofErr w:type="spellEnd"/>
      <w:r w:rsidR="006861F1">
        <w:rPr>
          <w:rFonts w:ascii="Arial" w:hAnsi="Arial" w:cs="Arial"/>
          <w:lang w:val="en-US"/>
        </w:rPr>
        <w:t xml:space="preserve"> operational risk. </w:t>
      </w:r>
      <w:r w:rsidRPr="004D7E70">
        <w:rPr>
          <w:rFonts w:ascii="Arial" w:hAnsi="Arial" w:cs="Arial"/>
          <w:lang w:val="en-US"/>
        </w:rPr>
        <w:t xml:space="preserve">Lastly, a </w:t>
      </w:r>
      <w:proofErr w:type="spellStart"/>
      <w:r w:rsidRPr="004D7E70">
        <w:rPr>
          <w:rFonts w:ascii="Arial" w:hAnsi="Arial" w:cs="Arial"/>
          <w:lang w:val="en-US"/>
        </w:rPr>
        <w:t>customised</w:t>
      </w:r>
      <w:proofErr w:type="spellEnd"/>
      <w:r w:rsidRPr="004D7E70">
        <w:rPr>
          <w:rFonts w:ascii="Arial" w:hAnsi="Arial" w:cs="Arial"/>
          <w:lang w:val="en-US"/>
        </w:rPr>
        <w:t xml:space="preserve"> Balanced Scorecard is created to assess strategic performance within the financial performance, customer satisfaction, operational excellence, and </w:t>
      </w:r>
      <w:proofErr w:type="spellStart"/>
      <w:r w:rsidRPr="004D7E70">
        <w:rPr>
          <w:rFonts w:ascii="Arial" w:hAnsi="Arial" w:cs="Arial"/>
          <w:lang w:val="en-US"/>
        </w:rPr>
        <w:t>organisational</w:t>
      </w:r>
      <w:proofErr w:type="spellEnd"/>
      <w:r w:rsidRPr="004D7E70">
        <w:rPr>
          <w:rFonts w:ascii="Arial" w:hAnsi="Arial" w:cs="Arial"/>
          <w:lang w:val="en-US"/>
        </w:rPr>
        <w:t xml:space="preserve"> development. The important performance indicators are revenue growth, customer satisfaction rating, supplier trustworthiness, employee training, and the green measure. In general, the decision to expand </w:t>
      </w:r>
      <w:proofErr w:type="spellStart"/>
      <w:r w:rsidRPr="004D7E70">
        <w:rPr>
          <w:rFonts w:ascii="Arial" w:hAnsi="Arial" w:cs="Arial"/>
          <w:lang w:val="en-US"/>
        </w:rPr>
        <w:t>Pret</w:t>
      </w:r>
      <w:proofErr w:type="spellEnd"/>
      <w:r w:rsidRPr="004D7E70">
        <w:rPr>
          <w:rFonts w:ascii="Arial" w:hAnsi="Arial" w:cs="Arial"/>
          <w:lang w:val="en-US"/>
        </w:rPr>
        <w:t xml:space="preserve"> A Manger to the UAE is a strategic, financially viable, and operationally viable opportunity with high growth potential based on a well-thought-out digitally-enabled, culturally-adaptive, and market-entry strategy.</w:t>
      </w:r>
    </w:p>
    <w:p w14:paraId="539BA21B" w14:textId="326DF0A3" w:rsidR="004D7E70" w:rsidRDefault="004D7E70" w:rsidP="006861F1">
      <w:pPr>
        <w:pStyle w:val="Heading1"/>
        <w:rPr>
          <w:lang w:val="en-US"/>
        </w:rPr>
      </w:pPr>
      <w:bookmarkStart w:id="2" w:name="_Toc215449085"/>
      <w:r w:rsidRPr="004D7E70">
        <w:rPr>
          <w:lang w:val="en-US"/>
        </w:rPr>
        <w:lastRenderedPageBreak/>
        <w:t xml:space="preserve">PART 1: </w:t>
      </w:r>
      <w:proofErr w:type="spellStart"/>
      <w:r w:rsidRPr="004D7E70">
        <w:rPr>
          <w:lang w:val="en-US"/>
        </w:rPr>
        <w:t>Organisation</w:t>
      </w:r>
      <w:proofErr w:type="spellEnd"/>
      <w:r w:rsidRPr="004D7E70">
        <w:rPr>
          <w:lang w:val="en-US"/>
        </w:rPr>
        <w:t xml:space="preserve"> and Target Market Selection </w:t>
      </w:r>
      <w:r w:rsidR="007C666D">
        <w:rPr>
          <w:lang w:val="en-US"/>
        </w:rPr>
        <w:t xml:space="preserve">of </w:t>
      </w:r>
      <w:proofErr w:type="spellStart"/>
      <w:r w:rsidRPr="004D7E70">
        <w:rPr>
          <w:lang w:val="en-US"/>
        </w:rPr>
        <w:t>Pret</w:t>
      </w:r>
      <w:proofErr w:type="spellEnd"/>
      <w:r w:rsidRPr="004D7E70">
        <w:rPr>
          <w:lang w:val="en-US"/>
        </w:rPr>
        <w:t xml:space="preserve"> A Manger</w:t>
      </w:r>
      <w:bookmarkEnd w:id="2"/>
    </w:p>
    <w:p w14:paraId="7D158A24" w14:textId="6752A0BD" w:rsidR="00E975EA" w:rsidRPr="00E975EA" w:rsidRDefault="00E975EA" w:rsidP="00E975EA">
      <w:pPr>
        <w:spacing w:line="360" w:lineRule="auto"/>
        <w:jc w:val="both"/>
        <w:rPr>
          <w:rFonts w:ascii="Arial" w:hAnsi="Arial" w:cs="Arial"/>
          <w:sz w:val="24"/>
          <w:szCs w:val="24"/>
          <w:lang w:val="en-US"/>
        </w:rPr>
      </w:pPr>
      <w:r w:rsidRPr="00E975EA">
        <w:rPr>
          <w:rFonts w:ascii="Arial" w:hAnsi="Arial" w:cs="Arial"/>
          <w:sz w:val="24"/>
          <w:szCs w:val="24"/>
        </w:rPr>
        <w:t xml:space="preserve">Expansion of international business involves a thorough consideration of the organisation and the target market to be sure that the strategic choices to be made are based on the feasibility, competitiveness and long-term development (Grant, 2022). This section is about </w:t>
      </w:r>
      <w:proofErr w:type="spellStart"/>
      <w:r w:rsidRPr="00E975EA">
        <w:rPr>
          <w:rFonts w:ascii="Arial" w:hAnsi="Arial" w:cs="Arial"/>
          <w:sz w:val="24"/>
          <w:szCs w:val="24"/>
        </w:rPr>
        <w:t>Pret</w:t>
      </w:r>
      <w:proofErr w:type="spellEnd"/>
      <w:r w:rsidRPr="00E975EA">
        <w:rPr>
          <w:rFonts w:ascii="Arial" w:hAnsi="Arial" w:cs="Arial"/>
          <w:sz w:val="24"/>
          <w:szCs w:val="24"/>
        </w:rPr>
        <w:t xml:space="preserve"> A Manger, a chain of British sandwich and coffee stores that are well known worldwide and its future prospects of entering the United Arab Emirates (UAE). By concentrating on fresh and ethically-sourced food, the speed of delivery, and its location in urban areas, </w:t>
      </w:r>
      <w:proofErr w:type="spellStart"/>
      <w:r w:rsidRPr="00E975EA">
        <w:rPr>
          <w:rFonts w:ascii="Arial" w:hAnsi="Arial" w:cs="Arial"/>
          <w:sz w:val="24"/>
          <w:szCs w:val="24"/>
        </w:rPr>
        <w:t>Pret</w:t>
      </w:r>
      <w:proofErr w:type="spellEnd"/>
      <w:r w:rsidRPr="00E975EA">
        <w:rPr>
          <w:rFonts w:ascii="Arial" w:hAnsi="Arial" w:cs="Arial"/>
          <w:sz w:val="24"/>
          <w:szCs w:val="24"/>
        </w:rPr>
        <w:t xml:space="preserve"> A Manger has created a solid brand image (</w:t>
      </w:r>
      <w:proofErr w:type="spellStart"/>
      <w:r w:rsidRPr="00E975EA">
        <w:rPr>
          <w:rFonts w:ascii="Arial" w:hAnsi="Arial" w:cs="Arial"/>
          <w:sz w:val="24"/>
          <w:szCs w:val="24"/>
        </w:rPr>
        <w:t>Pret</w:t>
      </w:r>
      <w:proofErr w:type="spellEnd"/>
      <w:r w:rsidRPr="00E975EA">
        <w:rPr>
          <w:rFonts w:ascii="Arial" w:hAnsi="Arial" w:cs="Arial"/>
          <w:sz w:val="24"/>
          <w:szCs w:val="24"/>
        </w:rPr>
        <w:t xml:space="preserve"> A Manger, 2024). The reason why the UAE is chosen as the target market is that it is highly urbanised with a high economic growth and demand in the western style of quick-service restaurants (IMARC Group, 2023; Oxford Business Group, 2023). The accessibility of plausible secondary data in company reports, industry analysis, and market intelligence sources is also taken into consideration in this part, and will assist in a sound evaluation of the international expansion strategy of </w:t>
      </w:r>
      <w:proofErr w:type="spellStart"/>
      <w:r w:rsidRPr="00E975EA">
        <w:rPr>
          <w:rFonts w:ascii="Arial" w:hAnsi="Arial" w:cs="Arial"/>
          <w:sz w:val="24"/>
          <w:szCs w:val="24"/>
        </w:rPr>
        <w:t>Pret</w:t>
      </w:r>
      <w:proofErr w:type="spellEnd"/>
      <w:r w:rsidRPr="00E975EA">
        <w:rPr>
          <w:rFonts w:ascii="Arial" w:hAnsi="Arial" w:cs="Arial"/>
          <w:sz w:val="24"/>
          <w:szCs w:val="24"/>
        </w:rPr>
        <w:t xml:space="preserve"> (Euromonitor, 2023; Statista, 2024).</w:t>
      </w:r>
    </w:p>
    <w:p w14:paraId="14A6C951" w14:textId="2B4279D0" w:rsidR="004D7E70" w:rsidRPr="004D7E70" w:rsidRDefault="005206FD" w:rsidP="005206FD">
      <w:pPr>
        <w:pStyle w:val="Heading2"/>
        <w:rPr>
          <w:lang w:val="en-US"/>
        </w:rPr>
      </w:pPr>
      <w:bookmarkStart w:id="3" w:name="_Toc215449086"/>
      <w:r>
        <w:rPr>
          <w:lang w:val="en-US"/>
        </w:rPr>
        <w:t xml:space="preserve">1.1 </w:t>
      </w:r>
      <w:r w:rsidR="006861F1">
        <w:rPr>
          <w:lang w:val="en-US"/>
        </w:rPr>
        <w:t xml:space="preserve">Introduction of </w:t>
      </w:r>
      <w:proofErr w:type="spellStart"/>
      <w:r w:rsidR="006861F1">
        <w:rPr>
          <w:lang w:val="en-US"/>
        </w:rPr>
        <w:t>Pret</w:t>
      </w:r>
      <w:proofErr w:type="spellEnd"/>
      <w:r w:rsidR="006861F1">
        <w:rPr>
          <w:lang w:val="en-US"/>
        </w:rPr>
        <w:t xml:space="preserve"> A Manger</w:t>
      </w:r>
      <w:r>
        <w:rPr>
          <w:lang w:val="en-US"/>
        </w:rPr>
        <w:t xml:space="preserve"> Company</w:t>
      </w:r>
      <w:bookmarkEnd w:id="3"/>
    </w:p>
    <w:p w14:paraId="5D85E44B" w14:textId="77777777" w:rsidR="004D7E70" w:rsidRPr="004D7E70" w:rsidRDefault="004D7E70" w:rsidP="004D7E70">
      <w:pPr>
        <w:pStyle w:val="NormalWeb"/>
        <w:spacing w:line="360" w:lineRule="auto"/>
        <w:jc w:val="both"/>
        <w:rPr>
          <w:rFonts w:ascii="Arial" w:hAnsi="Arial" w:cs="Arial"/>
          <w:lang w:val="en-US"/>
        </w:rPr>
      </w:pPr>
      <w:proofErr w:type="spellStart"/>
      <w:r w:rsidRPr="004D7E70">
        <w:rPr>
          <w:rFonts w:ascii="Arial" w:hAnsi="Arial" w:cs="Arial"/>
          <w:lang w:val="en-US"/>
        </w:rPr>
        <w:t>Pret</w:t>
      </w:r>
      <w:proofErr w:type="spellEnd"/>
      <w:r w:rsidRPr="004D7E70">
        <w:rPr>
          <w:rFonts w:ascii="Arial" w:hAnsi="Arial" w:cs="Arial"/>
          <w:lang w:val="en-US"/>
        </w:rPr>
        <w:t xml:space="preserve"> A Manger (often referred to as </w:t>
      </w:r>
      <w:proofErr w:type="spellStart"/>
      <w:r w:rsidRPr="004D7E70">
        <w:rPr>
          <w:rFonts w:ascii="Arial" w:hAnsi="Arial" w:cs="Arial"/>
          <w:lang w:val="en-US"/>
        </w:rPr>
        <w:t>Pret</w:t>
      </w:r>
      <w:proofErr w:type="spellEnd"/>
      <w:r w:rsidRPr="004D7E70">
        <w:rPr>
          <w:rFonts w:ascii="Arial" w:hAnsi="Arial" w:cs="Arial"/>
          <w:lang w:val="en-US"/>
        </w:rPr>
        <w:t xml:space="preserve">) is a British global chain of sandwich and coffee shops with its headquarters in London created in 1986. The company identifies itself as a supplier of natural, fresh, ready to eat food prepared on-site kitchens, sandwiches, wraps, salads, hot food, snacks and coffee prepared by the barista. Over the last 10 years, </w:t>
      </w:r>
      <w:proofErr w:type="spellStart"/>
      <w:r w:rsidRPr="004D7E70">
        <w:rPr>
          <w:rFonts w:ascii="Arial" w:hAnsi="Arial" w:cs="Arial"/>
          <w:lang w:val="en-US"/>
        </w:rPr>
        <w:t>Pret</w:t>
      </w:r>
      <w:proofErr w:type="spellEnd"/>
      <w:r w:rsidRPr="004D7E70">
        <w:rPr>
          <w:rFonts w:ascii="Arial" w:hAnsi="Arial" w:cs="Arial"/>
          <w:lang w:val="en-US"/>
        </w:rPr>
        <w:t xml:space="preserve"> has grown and currently has over 650 branches worldwide in the UK, US, Europe and Asia (</w:t>
      </w:r>
      <w:proofErr w:type="spellStart"/>
      <w:r w:rsidRPr="004D7E70">
        <w:rPr>
          <w:rFonts w:ascii="Arial" w:hAnsi="Arial" w:cs="Arial"/>
          <w:lang w:val="en-US"/>
        </w:rPr>
        <w:t>Pret</w:t>
      </w:r>
      <w:proofErr w:type="spellEnd"/>
      <w:r w:rsidRPr="004D7E70">
        <w:rPr>
          <w:rFonts w:ascii="Arial" w:hAnsi="Arial" w:cs="Arial"/>
          <w:lang w:val="en-US"/>
        </w:rPr>
        <w:t xml:space="preserve"> A Manger, 2024).</w:t>
      </w:r>
    </w:p>
    <w:p w14:paraId="7493F01A"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There are four pillars of the business model of the company:</w:t>
      </w:r>
    </w:p>
    <w:p w14:paraId="6A6F13FF" w14:textId="77777777" w:rsidR="004D7E70" w:rsidRPr="004D7E70" w:rsidRDefault="004D7E70" w:rsidP="00555B44">
      <w:pPr>
        <w:pStyle w:val="NormalWeb"/>
        <w:numPr>
          <w:ilvl w:val="0"/>
          <w:numId w:val="1"/>
        </w:numPr>
        <w:spacing w:line="360" w:lineRule="auto"/>
        <w:jc w:val="both"/>
        <w:rPr>
          <w:rFonts w:ascii="Arial" w:hAnsi="Arial" w:cs="Arial"/>
          <w:lang w:val="en-US"/>
        </w:rPr>
      </w:pPr>
      <w:r w:rsidRPr="004D7E70">
        <w:rPr>
          <w:rFonts w:ascii="Arial" w:hAnsi="Arial" w:cs="Arial"/>
          <w:lang w:val="en-US"/>
        </w:rPr>
        <w:t>Fresh food prepared daily</w:t>
      </w:r>
    </w:p>
    <w:p w14:paraId="425F15E6" w14:textId="77777777" w:rsidR="004D7E70" w:rsidRPr="004D7E70" w:rsidRDefault="004D7E70" w:rsidP="00555B44">
      <w:pPr>
        <w:pStyle w:val="NormalWeb"/>
        <w:numPr>
          <w:ilvl w:val="0"/>
          <w:numId w:val="1"/>
        </w:numPr>
        <w:spacing w:line="360" w:lineRule="auto"/>
        <w:jc w:val="both"/>
        <w:rPr>
          <w:rFonts w:ascii="Arial" w:hAnsi="Arial" w:cs="Arial"/>
          <w:lang w:val="en-US"/>
        </w:rPr>
      </w:pPr>
      <w:r w:rsidRPr="004D7E70">
        <w:rPr>
          <w:rFonts w:ascii="Arial" w:hAnsi="Arial" w:cs="Arial"/>
          <w:lang w:val="en-US"/>
        </w:rPr>
        <w:t>Sustainable and ethical sourcing.</w:t>
      </w:r>
    </w:p>
    <w:p w14:paraId="54D7E07C" w14:textId="77777777" w:rsidR="004D7E70" w:rsidRPr="004D7E70" w:rsidRDefault="004D7E70" w:rsidP="00555B44">
      <w:pPr>
        <w:pStyle w:val="NormalWeb"/>
        <w:numPr>
          <w:ilvl w:val="0"/>
          <w:numId w:val="1"/>
        </w:numPr>
        <w:spacing w:line="360" w:lineRule="auto"/>
        <w:jc w:val="both"/>
        <w:rPr>
          <w:rFonts w:ascii="Arial" w:hAnsi="Arial" w:cs="Arial"/>
          <w:lang w:val="en-US"/>
        </w:rPr>
      </w:pPr>
      <w:r w:rsidRPr="004D7E70">
        <w:rPr>
          <w:rFonts w:ascii="Arial" w:hAnsi="Arial" w:cs="Arial"/>
          <w:lang w:val="en-US"/>
        </w:rPr>
        <w:t>Speed and convenience</w:t>
      </w:r>
    </w:p>
    <w:p w14:paraId="78CBDD45" w14:textId="77777777" w:rsidR="004D7E70" w:rsidRPr="004D7E70" w:rsidRDefault="004D7E70" w:rsidP="00555B44">
      <w:pPr>
        <w:pStyle w:val="NormalWeb"/>
        <w:numPr>
          <w:ilvl w:val="0"/>
          <w:numId w:val="1"/>
        </w:numPr>
        <w:spacing w:line="360" w:lineRule="auto"/>
        <w:jc w:val="both"/>
        <w:rPr>
          <w:rFonts w:ascii="Arial" w:hAnsi="Arial" w:cs="Arial"/>
          <w:lang w:val="en-US"/>
        </w:rPr>
      </w:pPr>
      <w:r w:rsidRPr="004D7E70">
        <w:rPr>
          <w:rFonts w:ascii="Arial" w:hAnsi="Arial" w:cs="Arial"/>
          <w:lang w:val="en-US"/>
        </w:rPr>
        <w:t>High-end city sites that target the busy workers.</w:t>
      </w:r>
    </w:p>
    <w:p w14:paraId="3FF4934E" w14:textId="77777777" w:rsidR="004D7E70" w:rsidRPr="004D7E70" w:rsidRDefault="004D7E70" w:rsidP="004D7E70">
      <w:pPr>
        <w:pStyle w:val="NormalWeb"/>
        <w:spacing w:line="360" w:lineRule="auto"/>
        <w:jc w:val="both"/>
        <w:rPr>
          <w:rFonts w:ascii="Arial" w:hAnsi="Arial" w:cs="Arial"/>
          <w:lang w:val="en-US"/>
        </w:rPr>
      </w:pPr>
      <w:proofErr w:type="spellStart"/>
      <w:r w:rsidRPr="004D7E70">
        <w:rPr>
          <w:rFonts w:ascii="Arial" w:hAnsi="Arial" w:cs="Arial"/>
          <w:lang w:val="en-US"/>
        </w:rPr>
        <w:t>Pret</w:t>
      </w:r>
      <w:proofErr w:type="spellEnd"/>
      <w:r w:rsidRPr="004D7E70">
        <w:rPr>
          <w:rFonts w:ascii="Arial" w:hAnsi="Arial" w:cs="Arial"/>
          <w:lang w:val="en-US"/>
        </w:rPr>
        <w:t xml:space="preserve"> has recorded good recovery and international expansion following the pandemic. In 2023, the company reported record revenues of PS792 million, which was partly </w:t>
      </w:r>
      <w:r w:rsidRPr="004D7E70">
        <w:rPr>
          <w:rFonts w:ascii="Arial" w:hAnsi="Arial" w:cs="Arial"/>
          <w:lang w:val="en-US"/>
        </w:rPr>
        <w:lastRenderedPageBreak/>
        <w:t>due to international expansion, addition of new franchise partners, and innovation of digital-based products (</w:t>
      </w:r>
      <w:proofErr w:type="spellStart"/>
      <w:r w:rsidRPr="004D7E70">
        <w:rPr>
          <w:rFonts w:ascii="Arial" w:hAnsi="Arial" w:cs="Arial"/>
          <w:lang w:val="en-US"/>
        </w:rPr>
        <w:t>Pret</w:t>
      </w:r>
      <w:proofErr w:type="spellEnd"/>
      <w:r w:rsidRPr="004D7E70">
        <w:rPr>
          <w:rFonts w:ascii="Arial" w:hAnsi="Arial" w:cs="Arial"/>
          <w:lang w:val="en-US"/>
        </w:rPr>
        <w:t xml:space="preserve"> A Manger Annual Report, 2023). </w:t>
      </w:r>
      <w:proofErr w:type="spellStart"/>
      <w:r w:rsidRPr="004D7E70">
        <w:rPr>
          <w:rFonts w:ascii="Arial" w:hAnsi="Arial" w:cs="Arial"/>
          <w:lang w:val="en-US"/>
        </w:rPr>
        <w:t>Pret</w:t>
      </w:r>
      <w:proofErr w:type="spellEnd"/>
      <w:r w:rsidRPr="004D7E70">
        <w:rPr>
          <w:rFonts w:ascii="Arial" w:hAnsi="Arial" w:cs="Arial"/>
          <w:lang w:val="en-US"/>
        </w:rPr>
        <w:t xml:space="preserve"> has also expressed a long-term vision of expanding into new markets with high potential in the world by franchising and strategic alliances (World Coffee Portal, 2023).</w:t>
      </w:r>
    </w:p>
    <w:p w14:paraId="24C3FF43"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Considering it has a powerful brand image, effective global operating model, and renewed focus on international expansion, </w:t>
      </w:r>
      <w:proofErr w:type="spellStart"/>
      <w:r w:rsidRPr="004D7E70">
        <w:rPr>
          <w:rFonts w:ascii="Arial" w:hAnsi="Arial" w:cs="Arial"/>
          <w:lang w:val="en-US"/>
        </w:rPr>
        <w:t>Pret</w:t>
      </w:r>
      <w:proofErr w:type="spellEnd"/>
      <w:r w:rsidRPr="004D7E70">
        <w:rPr>
          <w:rFonts w:ascii="Arial" w:hAnsi="Arial" w:cs="Arial"/>
          <w:lang w:val="en-US"/>
        </w:rPr>
        <w:t xml:space="preserve"> A Manger is a viable </w:t>
      </w:r>
      <w:proofErr w:type="spellStart"/>
      <w:r w:rsidRPr="004D7E70">
        <w:rPr>
          <w:rFonts w:ascii="Arial" w:hAnsi="Arial" w:cs="Arial"/>
          <w:lang w:val="en-US"/>
        </w:rPr>
        <w:t>organisation</w:t>
      </w:r>
      <w:proofErr w:type="spellEnd"/>
      <w:r w:rsidRPr="004D7E70">
        <w:rPr>
          <w:rFonts w:ascii="Arial" w:hAnsi="Arial" w:cs="Arial"/>
          <w:lang w:val="en-US"/>
        </w:rPr>
        <w:t xml:space="preserve"> to study expansion strategy under an international context.</w:t>
      </w:r>
    </w:p>
    <w:p w14:paraId="0E2484B6" w14:textId="3EB578B4" w:rsidR="004D7E70" w:rsidRPr="004D7E70" w:rsidRDefault="004D7E70" w:rsidP="005206FD">
      <w:pPr>
        <w:pStyle w:val="Heading2"/>
        <w:rPr>
          <w:lang w:val="en-US"/>
        </w:rPr>
      </w:pPr>
      <w:bookmarkStart w:id="4" w:name="_Toc215449087"/>
      <w:r w:rsidRPr="004D7E70">
        <w:rPr>
          <w:lang w:val="en-US"/>
        </w:rPr>
        <w:t>1.2 Reason why the Target Market is chosen: United Arab Emirates (UAE)</w:t>
      </w:r>
      <w:bookmarkEnd w:id="4"/>
    </w:p>
    <w:p w14:paraId="2A03E5A7"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United Arab Emirates (UAE) is chosen as the target market in expansion because of the high economic growth, </w:t>
      </w:r>
      <w:proofErr w:type="spellStart"/>
      <w:r w:rsidRPr="004D7E70">
        <w:rPr>
          <w:rFonts w:ascii="Arial" w:hAnsi="Arial" w:cs="Arial"/>
          <w:lang w:val="en-US"/>
        </w:rPr>
        <w:t>urbanisation</w:t>
      </w:r>
      <w:proofErr w:type="spellEnd"/>
      <w:r w:rsidRPr="004D7E70">
        <w:rPr>
          <w:rFonts w:ascii="Arial" w:hAnsi="Arial" w:cs="Arial"/>
          <w:lang w:val="en-US"/>
        </w:rPr>
        <w:t>, a wide expatriate population and rising fast-food culture and cafes. One of the fastest-growing foodservice markets in the Middle East, UAE has been backed by growing disposable incomes, high working-age population, and the growing demand of Western-style quick-service formats (IMARC Group, 2023).</w:t>
      </w:r>
    </w:p>
    <w:p w14:paraId="728DFF99" w14:textId="77777777" w:rsidR="004D7E70" w:rsidRPr="005206FD" w:rsidRDefault="004D7E70" w:rsidP="004D7E70">
      <w:pPr>
        <w:pStyle w:val="NormalWeb"/>
        <w:spacing w:line="360" w:lineRule="auto"/>
        <w:jc w:val="both"/>
        <w:rPr>
          <w:rFonts w:ascii="Arial" w:hAnsi="Arial" w:cs="Arial"/>
          <w:b/>
          <w:bCs/>
          <w:lang w:val="en-US"/>
        </w:rPr>
      </w:pPr>
      <w:r w:rsidRPr="005206FD">
        <w:rPr>
          <w:rFonts w:ascii="Arial" w:hAnsi="Arial" w:cs="Arial"/>
          <w:b/>
          <w:bCs/>
          <w:lang w:val="en-US"/>
        </w:rPr>
        <w:t>1.2.1 Market Attractiveness</w:t>
      </w:r>
    </w:p>
    <w:p w14:paraId="4C9378CF" w14:textId="7310D255"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UAE foodservice market is estimated at a value of over USD 20billion, and it is growing owing to tourism, hospitality development, and international retail development (Statista, 2024).</w:t>
      </w:r>
    </w:p>
    <w:p w14:paraId="508E6A26" w14:textId="6761EDFA"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The QSR (quick-service restaurant) market is estimated to increase at a CAGR of 5-6% in the coming five years due to the demand of high quality fast food and ready-to-eat food items (IMARC Group, 2023).</w:t>
      </w:r>
    </w:p>
    <w:p w14:paraId="028B228E" w14:textId="3BABB73C"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The cities of Dubai and Abu Dhabi, in particular, have high pedestrian traffic, concentrated business areas, and a high number of office employees, which perfectly fit into the target profile of </w:t>
      </w:r>
      <w:proofErr w:type="spellStart"/>
      <w:r w:rsidRPr="004D7E70">
        <w:rPr>
          <w:rFonts w:ascii="Arial" w:hAnsi="Arial" w:cs="Arial"/>
          <w:lang w:val="en-US"/>
        </w:rPr>
        <w:t>Pret</w:t>
      </w:r>
      <w:proofErr w:type="spellEnd"/>
      <w:r w:rsidRPr="004D7E70">
        <w:rPr>
          <w:rFonts w:ascii="Arial" w:hAnsi="Arial" w:cs="Arial"/>
          <w:lang w:val="en-US"/>
        </w:rPr>
        <w:t xml:space="preserve"> (Oxford Business Group, 2023).</w:t>
      </w:r>
    </w:p>
    <w:p w14:paraId="2EB94088"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These trends imply that the food-to-go and coffee-focused business model by </w:t>
      </w:r>
      <w:proofErr w:type="spellStart"/>
      <w:r w:rsidRPr="004D7E70">
        <w:rPr>
          <w:rFonts w:ascii="Arial" w:hAnsi="Arial" w:cs="Arial"/>
          <w:lang w:val="en-US"/>
        </w:rPr>
        <w:t>Pret</w:t>
      </w:r>
      <w:proofErr w:type="spellEnd"/>
      <w:r w:rsidRPr="004D7E70">
        <w:rPr>
          <w:rFonts w:ascii="Arial" w:hAnsi="Arial" w:cs="Arial"/>
          <w:lang w:val="en-US"/>
        </w:rPr>
        <w:t xml:space="preserve"> will find a rich market in UAE.</w:t>
      </w:r>
    </w:p>
    <w:p w14:paraId="13ED7BED" w14:textId="58D7E9CA" w:rsidR="004D7E70" w:rsidRPr="005206FD" w:rsidRDefault="004D7E70" w:rsidP="005206FD">
      <w:pPr>
        <w:pStyle w:val="Heading2"/>
        <w:rPr>
          <w:lang w:val="en-US"/>
        </w:rPr>
      </w:pPr>
      <w:bookmarkStart w:id="5" w:name="_Toc215449088"/>
      <w:r w:rsidRPr="005206FD">
        <w:rPr>
          <w:lang w:val="en-US"/>
        </w:rPr>
        <w:lastRenderedPageBreak/>
        <w:t>1.3 Strategy</w:t>
      </w:r>
      <w:r w:rsidR="005206FD">
        <w:rPr>
          <w:lang w:val="en-US"/>
        </w:rPr>
        <w:t xml:space="preserve"> Justification of Market Choice</w:t>
      </w:r>
      <w:bookmarkEnd w:id="5"/>
    </w:p>
    <w:p w14:paraId="17A06383" w14:textId="7E12D255" w:rsidR="00E975EA" w:rsidRPr="00E975EA" w:rsidRDefault="00E975EA" w:rsidP="004D7E70">
      <w:pPr>
        <w:pStyle w:val="NormalWeb"/>
        <w:spacing w:line="360" w:lineRule="auto"/>
        <w:jc w:val="both"/>
        <w:rPr>
          <w:rFonts w:ascii="Arial" w:hAnsi="Arial" w:cs="Arial"/>
          <w:lang w:val="en-US"/>
        </w:rPr>
      </w:pPr>
      <w:r w:rsidRPr="00E975EA">
        <w:rPr>
          <w:rFonts w:ascii="Arial" w:hAnsi="Arial" w:cs="Arial"/>
        </w:rPr>
        <w:t xml:space="preserve">When the company is planning to enter the international market, it is important to evaluate the attractiveness of the market and how it fits the business model (Grant, 2022). The focus on quality food, rapid service, and ethical sourcing offered by </w:t>
      </w:r>
      <w:proofErr w:type="spellStart"/>
      <w:r w:rsidRPr="00E975EA">
        <w:rPr>
          <w:rFonts w:ascii="Arial" w:hAnsi="Arial" w:cs="Arial"/>
        </w:rPr>
        <w:t>Pret</w:t>
      </w:r>
      <w:proofErr w:type="spellEnd"/>
      <w:r w:rsidRPr="00E975EA">
        <w:rPr>
          <w:rFonts w:ascii="Arial" w:hAnsi="Arial" w:cs="Arial"/>
        </w:rPr>
        <w:t xml:space="preserve"> A Manger is in place to the urban population with high disposable incomes and time-constrained; these characteristics feature much of the population across the UAE (UAE Government Portal, 2023; </w:t>
      </w:r>
      <w:proofErr w:type="spellStart"/>
      <w:r w:rsidRPr="00E975EA">
        <w:rPr>
          <w:rFonts w:ascii="Arial" w:hAnsi="Arial" w:cs="Arial"/>
        </w:rPr>
        <w:t>Pret</w:t>
      </w:r>
      <w:proofErr w:type="spellEnd"/>
      <w:r w:rsidRPr="00E975EA">
        <w:rPr>
          <w:rFonts w:ascii="Arial" w:hAnsi="Arial" w:cs="Arial"/>
        </w:rPr>
        <w:t xml:space="preserve"> A Manger Annual Report, 2023). The UAE market is also having opportunities because of the relative lack of direct competition in the high-end fresh-sandwich cafes, the country encourages foreign investment, and the tourism industry is experiencing growth (Euromonitor, 2023; Dubai Chamber of Commerce, 2024; UAE Ministry of Economy, 2024). This section assesses the degree to which these factors support the choice of the UAE as a strategic market to grow internationally by Pret.</w:t>
      </w:r>
    </w:p>
    <w:p w14:paraId="18B7E766" w14:textId="6F1CB2F8" w:rsidR="004D7E70" w:rsidRPr="005206FD" w:rsidRDefault="004D7E70" w:rsidP="004D7E70">
      <w:pPr>
        <w:pStyle w:val="NormalWeb"/>
        <w:spacing w:line="360" w:lineRule="auto"/>
        <w:jc w:val="both"/>
        <w:rPr>
          <w:rFonts w:ascii="Arial" w:hAnsi="Arial" w:cs="Arial"/>
          <w:b/>
          <w:bCs/>
          <w:lang w:val="en-US"/>
        </w:rPr>
      </w:pPr>
      <w:r w:rsidRPr="005206FD">
        <w:rPr>
          <w:rFonts w:ascii="Arial" w:hAnsi="Arial" w:cs="Arial"/>
          <w:b/>
          <w:bCs/>
          <w:lang w:val="en-US"/>
        </w:rPr>
        <w:t xml:space="preserve">Fit </w:t>
      </w:r>
      <w:r w:rsidR="005206FD" w:rsidRPr="005206FD">
        <w:rPr>
          <w:rFonts w:ascii="Arial" w:hAnsi="Arial" w:cs="Arial"/>
          <w:b/>
          <w:bCs/>
          <w:lang w:val="en-US"/>
        </w:rPr>
        <w:t xml:space="preserve">with the Business Model of </w:t>
      </w:r>
      <w:proofErr w:type="spellStart"/>
      <w:r w:rsidR="005206FD" w:rsidRPr="005206FD">
        <w:rPr>
          <w:rFonts w:ascii="Arial" w:hAnsi="Arial" w:cs="Arial"/>
          <w:b/>
          <w:bCs/>
          <w:lang w:val="en-US"/>
        </w:rPr>
        <w:t>Pret</w:t>
      </w:r>
      <w:proofErr w:type="spellEnd"/>
      <w:r w:rsidR="005206FD" w:rsidRPr="005206FD">
        <w:rPr>
          <w:rFonts w:ascii="Arial" w:hAnsi="Arial" w:cs="Arial"/>
          <w:b/>
          <w:bCs/>
          <w:lang w:val="en-US"/>
        </w:rPr>
        <w:t>:</w:t>
      </w:r>
    </w:p>
    <w:p w14:paraId="623505A6"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The model of fresh food, fast service that </w:t>
      </w:r>
      <w:proofErr w:type="spellStart"/>
      <w:r w:rsidRPr="004D7E70">
        <w:rPr>
          <w:rFonts w:ascii="Arial" w:hAnsi="Arial" w:cs="Arial"/>
          <w:lang w:val="en-US"/>
        </w:rPr>
        <w:t>Pret</w:t>
      </w:r>
      <w:proofErr w:type="spellEnd"/>
      <w:r w:rsidRPr="004D7E70">
        <w:rPr>
          <w:rFonts w:ascii="Arial" w:hAnsi="Arial" w:cs="Arial"/>
          <w:lang w:val="en-US"/>
        </w:rPr>
        <w:t xml:space="preserve"> is employing would be suitable to the high-income and time-crunched, urban professionals of the UAE. The high number of expatriates (88 percent of the UAE residents) knows Western food concepts and wants international cafe brands (UAE Government Portal, 2023). This decreases the cultural barrier of entry.</w:t>
      </w:r>
    </w:p>
    <w:p w14:paraId="2726AA17"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Sustainability-oriented branding by </w:t>
      </w:r>
      <w:proofErr w:type="spellStart"/>
      <w:r w:rsidRPr="004D7E70">
        <w:rPr>
          <w:rFonts w:ascii="Arial" w:hAnsi="Arial" w:cs="Arial"/>
          <w:lang w:val="en-US"/>
        </w:rPr>
        <w:t>Pret</w:t>
      </w:r>
      <w:proofErr w:type="spellEnd"/>
      <w:r w:rsidRPr="004D7E70">
        <w:rPr>
          <w:rFonts w:ascii="Arial" w:hAnsi="Arial" w:cs="Arial"/>
          <w:lang w:val="en-US"/>
        </w:rPr>
        <w:t xml:space="preserve"> is another factor that appeals to the growing interest in the UAE on ESG activities and ethical consumerism among young professionals.</w:t>
      </w:r>
    </w:p>
    <w:p w14:paraId="115806B4" w14:textId="169EE197" w:rsidR="004D7E70" w:rsidRPr="005206FD" w:rsidRDefault="004D7E70" w:rsidP="004D7E70">
      <w:pPr>
        <w:pStyle w:val="NormalWeb"/>
        <w:spacing w:line="360" w:lineRule="auto"/>
        <w:jc w:val="both"/>
        <w:rPr>
          <w:rFonts w:ascii="Arial" w:hAnsi="Arial" w:cs="Arial"/>
          <w:b/>
          <w:bCs/>
          <w:lang w:val="en-US"/>
        </w:rPr>
      </w:pPr>
      <w:r w:rsidRPr="005206FD">
        <w:rPr>
          <w:rFonts w:ascii="Arial" w:hAnsi="Arial" w:cs="Arial"/>
          <w:b/>
          <w:bCs/>
          <w:lang w:val="en-US"/>
        </w:rPr>
        <w:t>Adva</w:t>
      </w:r>
      <w:r w:rsidR="005206FD" w:rsidRPr="005206FD">
        <w:rPr>
          <w:rFonts w:ascii="Arial" w:hAnsi="Arial" w:cs="Arial"/>
          <w:b/>
          <w:bCs/>
          <w:lang w:val="en-US"/>
        </w:rPr>
        <w:t>ntages of Competitive Landscape:</w:t>
      </w:r>
    </w:p>
    <w:p w14:paraId="7905F2C4"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 xml:space="preserve">The market in the UAE is not overcrowded with </w:t>
      </w:r>
      <w:proofErr w:type="spellStart"/>
      <w:r w:rsidRPr="004D7E70">
        <w:rPr>
          <w:rFonts w:ascii="Arial" w:hAnsi="Arial" w:cs="Arial"/>
          <w:lang w:val="en-US"/>
        </w:rPr>
        <w:t>specialised</w:t>
      </w:r>
      <w:proofErr w:type="spellEnd"/>
      <w:r w:rsidRPr="004D7E70">
        <w:rPr>
          <w:rFonts w:ascii="Arial" w:hAnsi="Arial" w:cs="Arial"/>
          <w:lang w:val="en-US"/>
        </w:rPr>
        <w:t xml:space="preserve"> brands of sandwich-shops. The mainstream competitors are Starbucks, Costa Coffee and local cafe chains, but there is not much direct competition in the niche of high-end fresh-sandwich cafes that </w:t>
      </w:r>
      <w:proofErr w:type="spellStart"/>
      <w:r w:rsidRPr="004D7E70">
        <w:rPr>
          <w:rFonts w:ascii="Arial" w:hAnsi="Arial" w:cs="Arial"/>
          <w:lang w:val="en-US"/>
        </w:rPr>
        <w:t>Pret</w:t>
      </w:r>
      <w:proofErr w:type="spellEnd"/>
      <w:r w:rsidRPr="004D7E70">
        <w:rPr>
          <w:rFonts w:ascii="Arial" w:hAnsi="Arial" w:cs="Arial"/>
          <w:lang w:val="en-US"/>
        </w:rPr>
        <w:t xml:space="preserve"> is located in (Euromonitor, 2023). This provides a strategic position to differentiate </w:t>
      </w:r>
      <w:proofErr w:type="spellStart"/>
      <w:r w:rsidRPr="004D7E70">
        <w:rPr>
          <w:rFonts w:ascii="Arial" w:hAnsi="Arial" w:cs="Arial"/>
          <w:lang w:val="en-US"/>
        </w:rPr>
        <w:t>Pret</w:t>
      </w:r>
      <w:proofErr w:type="spellEnd"/>
      <w:r w:rsidRPr="004D7E70">
        <w:rPr>
          <w:rFonts w:ascii="Arial" w:hAnsi="Arial" w:cs="Arial"/>
          <w:lang w:val="en-US"/>
        </w:rPr>
        <w:t xml:space="preserve"> with its unique kitchen-fresh value proposition.</w:t>
      </w:r>
    </w:p>
    <w:p w14:paraId="719C2892" w14:textId="77777777" w:rsidR="00156905" w:rsidRDefault="00156905" w:rsidP="004D7E70">
      <w:pPr>
        <w:pStyle w:val="NormalWeb"/>
        <w:spacing w:line="360" w:lineRule="auto"/>
        <w:jc w:val="both"/>
        <w:rPr>
          <w:rFonts w:ascii="Arial" w:hAnsi="Arial" w:cs="Arial"/>
          <w:b/>
          <w:bCs/>
          <w:lang w:val="en-US"/>
        </w:rPr>
      </w:pPr>
    </w:p>
    <w:p w14:paraId="743F3F10" w14:textId="48613B14" w:rsidR="004D7E70" w:rsidRPr="005206FD" w:rsidRDefault="004D7E70" w:rsidP="004D7E70">
      <w:pPr>
        <w:pStyle w:val="NormalWeb"/>
        <w:spacing w:line="360" w:lineRule="auto"/>
        <w:jc w:val="both"/>
        <w:rPr>
          <w:rFonts w:ascii="Arial" w:hAnsi="Arial" w:cs="Arial"/>
          <w:b/>
          <w:bCs/>
          <w:lang w:val="en-US"/>
        </w:rPr>
      </w:pPr>
      <w:r w:rsidRPr="005206FD">
        <w:rPr>
          <w:rFonts w:ascii="Arial" w:hAnsi="Arial" w:cs="Arial"/>
          <w:b/>
          <w:bCs/>
          <w:lang w:val="en-US"/>
        </w:rPr>
        <w:lastRenderedPageBreak/>
        <w:t>The bus</w:t>
      </w:r>
      <w:r w:rsidR="005206FD" w:rsidRPr="005206FD">
        <w:rPr>
          <w:rFonts w:ascii="Arial" w:hAnsi="Arial" w:cs="Arial"/>
          <w:b/>
          <w:bCs/>
          <w:lang w:val="en-US"/>
        </w:rPr>
        <w:t xml:space="preserve">iness environment is </w:t>
      </w:r>
      <w:proofErr w:type="spellStart"/>
      <w:r w:rsidR="005206FD" w:rsidRPr="005206FD">
        <w:rPr>
          <w:rFonts w:ascii="Arial" w:hAnsi="Arial" w:cs="Arial"/>
          <w:b/>
          <w:bCs/>
          <w:lang w:val="en-US"/>
        </w:rPr>
        <w:t>favourable</w:t>
      </w:r>
      <w:proofErr w:type="spellEnd"/>
      <w:r w:rsidR="005206FD" w:rsidRPr="005206FD">
        <w:rPr>
          <w:rFonts w:ascii="Arial" w:hAnsi="Arial" w:cs="Arial"/>
          <w:b/>
          <w:bCs/>
          <w:lang w:val="en-US"/>
        </w:rPr>
        <w:t>:</w:t>
      </w:r>
    </w:p>
    <w:p w14:paraId="39633E60"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The UAE government has promoted foreign investment and global franchising by imposing low taxation, free economic zones, and simplification of business regulation (Dubai Chamber of Commerce, 2024).</w:t>
      </w:r>
    </w:p>
    <w:p w14:paraId="2F5CC291"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At the same time, the tourism policy of the country, which seeks to attract 25 million tourists every year by 2025, also contributes to an increased number of customers acquiring international foodservice solutions (UAE Ministry of Economy, 2024).</w:t>
      </w:r>
    </w:p>
    <w:p w14:paraId="14A0F86A" w14:textId="77777777" w:rsidR="004D7E70" w:rsidRPr="004D7E70" w:rsidRDefault="004D7E70" w:rsidP="004D7E70">
      <w:pPr>
        <w:pStyle w:val="NormalWeb"/>
        <w:spacing w:line="360" w:lineRule="auto"/>
        <w:jc w:val="both"/>
        <w:rPr>
          <w:rFonts w:ascii="Arial" w:hAnsi="Arial" w:cs="Arial"/>
          <w:lang w:val="en-US"/>
        </w:rPr>
      </w:pPr>
      <w:r w:rsidRPr="004D7E70">
        <w:rPr>
          <w:rFonts w:ascii="Arial" w:hAnsi="Arial" w:cs="Arial"/>
          <w:lang w:val="en-US"/>
        </w:rPr>
        <w:t>These combine to put the UAE in a strategically appealing location to grow Pret.</w:t>
      </w:r>
    </w:p>
    <w:p w14:paraId="7E66B5C6" w14:textId="5524501F" w:rsidR="004D7E70" w:rsidRPr="004D7E70" w:rsidRDefault="004D7E70" w:rsidP="005206FD">
      <w:pPr>
        <w:pStyle w:val="Heading2"/>
        <w:rPr>
          <w:lang w:val="en-US"/>
        </w:rPr>
      </w:pPr>
      <w:bookmarkStart w:id="6" w:name="_Toc215449089"/>
      <w:r w:rsidRPr="004D7E70">
        <w:rPr>
          <w:lang w:val="en-US"/>
        </w:rPr>
        <w:t>1.4 Secondary Data Availability</w:t>
      </w:r>
      <w:bookmarkEnd w:id="6"/>
    </w:p>
    <w:p w14:paraId="455860C5" w14:textId="6CAD4C66" w:rsidR="004D7E70" w:rsidRPr="004D7E70" w:rsidRDefault="00E975EA" w:rsidP="004D7E70">
      <w:pPr>
        <w:pStyle w:val="NormalWeb"/>
        <w:spacing w:line="360" w:lineRule="auto"/>
        <w:jc w:val="both"/>
        <w:rPr>
          <w:rFonts w:ascii="Arial" w:hAnsi="Arial" w:cs="Arial"/>
          <w:lang w:val="en-US"/>
        </w:rPr>
      </w:pPr>
      <w:r w:rsidRPr="00E975EA">
        <w:rPr>
          <w:rFonts w:ascii="Arial" w:hAnsi="Arial" w:cs="Arial"/>
        </w:rPr>
        <w:t xml:space="preserve">High-quality secondary data is essential to take effective decisions in the international business strategy (Grant, 2022). </w:t>
      </w:r>
      <w:proofErr w:type="spellStart"/>
      <w:r w:rsidRPr="00E975EA">
        <w:rPr>
          <w:rFonts w:ascii="Arial" w:hAnsi="Arial" w:cs="Arial"/>
        </w:rPr>
        <w:t>Pret</w:t>
      </w:r>
      <w:proofErr w:type="spellEnd"/>
      <w:r w:rsidRPr="00E975EA">
        <w:rPr>
          <w:rFonts w:ascii="Arial" w:hAnsi="Arial" w:cs="Arial"/>
        </w:rPr>
        <w:t xml:space="preserve"> A Manger has a large amount of publicly available information, such as annual reports, sustainability reports, and financial statements (</w:t>
      </w:r>
      <w:proofErr w:type="spellStart"/>
      <w:r w:rsidRPr="00E975EA">
        <w:rPr>
          <w:rFonts w:ascii="Arial" w:hAnsi="Arial" w:cs="Arial"/>
        </w:rPr>
        <w:t>Pret</w:t>
      </w:r>
      <w:proofErr w:type="spellEnd"/>
      <w:r w:rsidRPr="00E975EA">
        <w:rPr>
          <w:rFonts w:ascii="Arial" w:hAnsi="Arial" w:cs="Arial"/>
        </w:rPr>
        <w:t xml:space="preserve"> A Manger, 2024). Simultaneously, the UAE foodservice and retail industry is also highly covered in terms of industry analyses, market reports, and business media (IMARC Group, 2023; Statista, 2024; Oxford Business Group, 2023). The high number of valid secondary sources makes it possible to analyse the prospects of </w:t>
      </w:r>
      <w:proofErr w:type="spellStart"/>
      <w:r w:rsidRPr="00E975EA">
        <w:rPr>
          <w:rFonts w:ascii="Arial" w:hAnsi="Arial" w:cs="Arial"/>
        </w:rPr>
        <w:t>Pret</w:t>
      </w:r>
      <w:proofErr w:type="spellEnd"/>
      <w:r w:rsidRPr="00E975EA">
        <w:rPr>
          <w:rFonts w:ascii="Arial" w:hAnsi="Arial" w:cs="Arial"/>
        </w:rPr>
        <w:t xml:space="preserve"> to expand into the UAE with the help of the relevant, up-to-date and credible data. In this section, the accessibility and usefulness of such data in the study is described.</w:t>
      </w:r>
      <w:r>
        <w:rPr>
          <w:rFonts w:ascii="Arial" w:hAnsi="Arial" w:cs="Arial"/>
        </w:rPr>
        <w:t xml:space="preserve"> </w:t>
      </w:r>
      <w:proofErr w:type="spellStart"/>
      <w:r w:rsidR="004D7E70" w:rsidRPr="004D7E70">
        <w:rPr>
          <w:rFonts w:ascii="Arial" w:hAnsi="Arial" w:cs="Arial"/>
          <w:lang w:val="en-US"/>
        </w:rPr>
        <w:t>Pret</w:t>
      </w:r>
      <w:proofErr w:type="spellEnd"/>
      <w:r w:rsidR="004D7E70" w:rsidRPr="004D7E70">
        <w:rPr>
          <w:rFonts w:ascii="Arial" w:hAnsi="Arial" w:cs="Arial"/>
          <w:lang w:val="en-US"/>
        </w:rPr>
        <w:t xml:space="preserve"> A Manger is a good company to use in secondary data collection</w:t>
      </w:r>
      <w:r w:rsidR="005206FD">
        <w:rPr>
          <w:rFonts w:ascii="Arial" w:hAnsi="Arial" w:cs="Arial"/>
          <w:lang w:val="en-US"/>
        </w:rPr>
        <w:t xml:space="preserve"> because</w:t>
      </w:r>
      <w:r w:rsidR="004D7E70" w:rsidRPr="004D7E70">
        <w:rPr>
          <w:rFonts w:ascii="Arial" w:hAnsi="Arial" w:cs="Arial"/>
          <w:lang w:val="en-US"/>
        </w:rPr>
        <w:t>:</w:t>
      </w:r>
    </w:p>
    <w:p w14:paraId="6A853882" w14:textId="6B5E41D2" w:rsidR="004D7E70" w:rsidRPr="004D7E70" w:rsidRDefault="004D7E70" w:rsidP="00555B44">
      <w:pPr>
        <w:pStyle w:val="NormalWeb"/>
        <w:numPr>
          <w:ilvl w:val="0"/>
          <w:numId w:val="2"/>
        </w:numPr>
        <w:spacing w:line="360" w:lineRule="auto"/>
        <w:jc w:val="both"/>
        <w:rPr>
          <w:rFonts w:ascii="Arial" w:hAnsi="Arial" w:cs="Arial"/>
          <w:lang w:val="en-US"/>
        </w:rPr>
      </w:pPr>
      <w:r w:rsidRPr="004D7E70">
        <w:rPr>
          <w:rFonts w:ascii="Arial" w:hAnsi="Arial" w:cs="Arial"/>
          <w:lang w:val="en-US"/>
        </w:rPr>
        <w:t>The company has annual reports, sustainability reports, and financial statements.</w:t>
      </w:r>
    </w:p>
    <w:p w14:paraId="13D5D65B" w14:textId="1A100E3A" w:rsidR="004D7E70" w:rsidRPr="004D7E70" w:rsidRDefault="004D7E70" w:rsidP="00555B44">
      <w:pPr>
        <w:pStyle w:val="NormalWeb"/>
        <w:numPr>
          <w:ilvl w:val="0"/>
          <w:numId w:val="2"/>
        </w:numPr>
        <w:spacing w:line="360" w:lineRule="auto"/>
        <w:jc w:val="both"/>
        <w:rPr>
          <w:rFonts w:ascii="Arial" w:hAnsi="Arial" w:cs="Arial"/>
          <w:lang w:val="en-US"/>
        </w:rPr>
      </w:pPr>
      <w:r w:rsidRPr="004D7E70">
        <w:rPr>
          <w:rFonts w:ascii="Arial" w:hAnsi="Arial" w:cs="Arial"/>
          <w:lang w:val="en-US"/>
        </w:rPr>
        <w:t xml:space="preserve">IMARC, Statista, Euromonitor, MarketLine, Oxford Business Group and business media like Financial Times are only some of the sources that extensively </w:t>
      </w:r>
      <w:proofErr w:type="spellStart"/>
      <w:r w:rsidRPr="004D7E70">
        <w:rPr>
          <w:rFonts w:ascii="Arial" w:hAnsi="Arial" w:cs="Arial"/>
          <w:lang w:val="en-US"/>
        </w:rPr>
        <w:t>analyse</w:t>
      </w:r>
      <w:proofErr w:type="spellEnd"/>
      <w:r w:rsidRPr="004D7E70">
        <w:rPr>
          <w:rFonts w:ascii="Arial" w:hAnsi="Arial" w:cs="Arial"/>
          <w:lang w:val="en-US"/>
        </w:rPr>
        <w:t xml:space="preserve"> the UAE foodservice industry.</w:t>
      </w:r>
    </w:p>
    <w:p w14:paraId="0D8D0F98" w14:textId="74FE8123" w:rsidR="004D7E70" w:rsidRPr="004D7E70" w:rsidRDefault="004D7E70" w:rsidP="00555B44">
      <w:pPr>
        <w:pStyle w:val="NormalWeb"/>
        <w:numPr>
          <w:ilvl w:val="0"/>
          <w:numId w:val="2"/>
        </w:numPr>
        <w:spacing w:line="360" w:lineRule="auto"/>
        <w:jc w:val="both"/>
        <w:rPr>
          <w:rFonts w:ascii="Arial" w:hAnsi="Arial" w:cs="Arial"/>
          <w:lang w:val="en-US"/>
        </w:rPr>
      </w:pPr>
      <w:r w:rsidRPr="004D7E70">
        <w:rPr>
          <w:rFonts w:ascii="Arial" w:hAnsi="Arial" w:cs="Arial"/>
          <w:lang w:val="en-US"/>
        </w:rPr>
        <w:t>Cafes, QSRs, and F&amp;B retail industry and market data are common and current in UAE.</w:t>
      </w:r>
    </w:p>
    <w:p w14:paraId="779BE5F9" w14:textId="77777777" w:rsidR="004D7E70" w:rsidRPr="004D7E70" w:rsidRDefault="004D7E70" w:rsidP="00555B44">
      <w:pPr>
        <w:pStyle w:val="NormalWeb"/>
        <w:numPr>
          <w:ilvl w:val="0"/>
          <w:numId w:val="2"/>
        </w:numPr>
        <w:spacing w:line="360" w:lineRule="auto"/>
        <w:jc w:val="both"/>
        <w:rPr>
          <w:rFonts w:ascii="Arial" w:hAnsi="Arial" w:cs="Arial"/>
          <w:lang w:val="en-US"/>
        </w:rPr>
      </w:pPr>
      <w:r w:rsidRPr="004D7E70">
        <w:rPr>
          <w:rFonts w:ascii="Arial" w:hAnsi="Arial" w:cs="Arial"/>
          <w:lang w:val="en-US"/>
        </w:rPr>
        <w:t xml:space="preserve">The international expansion strategy of </w:t>
      </w:r>
      <w:proofErr w:type="spellStart"/>
      <w:r w:rsidRPr="004D7E70">
        <w:rPr>
          <w:rFonts w:ascii="Arial" w:hAnsi="Arial" w:cs="Arial"/>
          <w:lang w:val="en-US"/>
        </w:rPr>
        <w:t>Pret</w:t>
      </w:r>
      <w:proofErr w:type="spellEnd"/>
      <w:r w:rsidRPr="004D7E70">
        <w:rPr>
          <w:rFonts w:ascii="Arial" w:hAnsi="Arial" w:cs="Arial"/>
          <w:lang w:val="en-US"/>
        </w:rPr>
        <w:t xml:space="preserve"> is frequently discussed in executive interviews and news </w:t>
      </w:r>
      <w:proofErr w:type="spellStart"/>
      <w:r w:rsidRPr="004D7E70">
        <w:rPr>
          <w:rFonts w:ascii="Arial" w:hAnsi="Arial" w:cs="Arial"/>
          <w:lang w:val="en-US"/>
        </w:rPr>
        <w:t>storeys</w:t>
      </w:r>
      <w:proofErr w:type="spellEnd"/>
      <w:r w:rsidRPr="004D7E70">
        <w:rPr>
          <w:rFonts w:ascii="Arial" w:hAnsi="Arial" w:cs="Arial"/>
          <w:lang w:val="en-US"/>
        </w:rPr>
        <w:t>.</w:t>
      </w:r>
    </w:p>
    <w:p w14:paraId="376FDA74" w14:textId="77777777" w:rsidR="006861F1" w:rsidRPr="006861F1" w:rsidRDefault="006861F1" w:rsidP="005206FD">
      <w:pPr>
        <w:pStyle w:val="Heading1"/>
        <w:rPr>
          <w:lang w:val="en-US"/>
        </w:rPr>
      </w:pPr>
      <w:bookmarkStart w:id="7" w:name="_Toc215449090"/>
      <w:r w:rsidRPr="006861F1">
        <w:rPr>
          <w:lang w:val="en-US"/>
        </w:rPr>
        <w:lastRenderedPageBreak/>
        <w:t xml:space="preserve">PART 2: Comprehensive Strategic Analysis of UAE Expansion for </w:t>
      </w:r>
      <w:proofErr w:type="spellStart"/>
      <w:r w:rsidRPr="006861F1">
        <w:rPr>
          <w:lang w:val="en-US"/>
        </w:rPr>
        <w:t>Pret</w:t>
      </w:r>
      <w:proofErr w:type="spellEnd"/>
      <w:r w:rsidRPr="006861F1">
        <w:rPr>
          <w:lang w:val="en-US"/>
        </w:rPr>
        <w:t xml:space="preserve"> A Manger</w:t>
      </w:r>
      <w:bookmarkEnd w:id="7"/>
      <w:r w:rsidRPr="006861F1">
        <w:rPr>
          <w:lang w:val="en-US"/>
        </w:rPr>
        <w:t xml:space="preserve"> </w:t>
      </w:r>
    </w:p>
    <w:p w14:paraId="5D6EC8B4" w14:textId="6C251004" w:rsidR="00156905" w:rsidRPr="00156905" w:rsidRDefault="00156905" w:rsidP="00156905">
      <w:pPr>
        <w:spacing w:line="360" w:lineRule="auto"/>
        <w:jc w:val="both"/>
        <w:rPr>
          <w:rFonts w:ascii="Arial" w:hAnsi="Arial" w:cs="Arial"/>
          <w:sz w:val="24"/>
          <w:szCs w:val="24"/>
          <w:lang w:val="en-US"/>
        </w:rPr>
      </w:pPr>
      <w:r w:rsidRPr="00156905">
        <w:rPr>
          <w:rFonts w:ascii="Arial" w:hAnsi="Arial" w:cs="Arial"/>
          <w:sz w:val="24"/>
          <w:szCs w:val="24"/>
        </w:rPr>
        <w:t xml:space="preserve">To expand </w:t>
      </w:r>
      <w:proofErr w:type="spellStart"/>
      <w:r w:rsidRPr="00156905">
        <w:rPr>
          <w:rFonts w:ascii="Arial" w:hAnsi="Arial" w:cs="Arial"/>
          <w:sz w:val="24"/>
          <w:szCs w:val="24"/>
        </w:rPr>
        <w:t>Pret</w:t>
      </w:r>
      <w:proofErr w:type="spellEnd"/>
      <w:r w:rsidRPr="00156905">
        <w:rPr>
          <w:rFonts w:ascii="Arial" w:hAnsi="Arial" w:cs="Arial"/>
          <w:sz w:val="24"/>
          <w:szCs w:val="24"/>
        </w:rPr>
        <w:t xml:space="preserve"> A Manger to the UAE, one will need a systematic approach to the external and internal business environment analysis to guarantee the sustainable growth and competitive edge. This section applies the proven models of analysis, namely, PESTLE, Porters Five Forces, VRIO, Value Chain, and Porters Diamond, to assess the macro-environmental, industry, and organisational elements that affect the potential entry of </w:t>
      </w:r>
      <w:proofErr w:type="spellStart"/>
      <w:r w:rsidRPr="00156905">
        <w:rPr>
          <w:rFonts w:ascii="Arial" w:hAnsi="Arial" w:cs="Arial"/>
          <w:sz w:val="24"/>
          <w:szCs w:val="24"/>
        </w:rPr>
        <w:t>Pret</w:t>
      </w:r>
      <w:proofErr w:type="spellEnd"/>
      <w:r w:rsidRPr="00156905">
        <w:rPr>
          <w:rFonts w:ascii="Arial" w:hAnsi="Arial" w:cs="Arial"/>
          <w:sz w:val="24"/>
          <w:szCs w:val="24"/>
        </w:rPr>
        <w:t xml:space="preserve"> (Grant, 2022; Johnson et al., 2020). This section will give a thorough evaluation of the opportunities, challenges, and strategic implications of </w:t>
      </w:r>
      <w:proofErr w:type="spellStart"/>
      <w:r w:rsidRPr="00156905">
        <w:rPr>
          <w:rFonts w:ascii="Arial" w:hAnsi="Arial" w:cs="Arial"/>
          <w:sz w:val="24"/>
          <w:szCs w:val="24"/>
        </w:rPr>
        <w:t>Pret</w:t>
      </w:r>
      <w:proofErr w:type="spellEnd"/>
      <w:r w:rsidRPr="00156905">
        <w:rPr>
          <w:rFonts w:ascii="Arial" w:hAnsi="Arial" w:cs="Arial"/>
          <w:sz w:val="24"/>
          <w:szCs w:val="24"/>
        </w:rPr>
        <w:t xml:space="preserve"> in the foodservice industry in the UAE by assessing political, economic, social, technological, legal, and environmental factors, as well as competitive forces, resources, capabilities, and value creation processes. The important limitations of these tools are also highlighted to provide the analysis with the context of the dynamic international environment (Barney, 2020; Porter, 1990).</w:t>
      </w:r>
    </w:p>
    <w:p w14:paraId="591C6D3B" w14:textId="77777777" w:rsidR="006861F1" w:rsidRPr="006861F1" w:rsidRDefault="006861F1" w:rsidP="005206FD">
      <w:pPr>
        <w:pStyle w:val="Heading2"/>
        <w:rPr>
          <w:lang w:val="en-US"/>
        </w:rPr>
      </w:pPr>
      <w:bookmarkStart w:id="8" w:name="_Toc215449091"/>
      <w:r w:rsidRPr="006861F1">
        <w:rPr>
          <w:lang w:val="en-US"/>
        </w:rPr>
        <w:t>2.1 PESTLE Analysis of the UAE Market</w:t>
      </w:r>
      <w:bookmarkEnd w:id="8"/>
    </w:p>
    <w:p w14:paraId="32974926" w14:textId="77777777" w:rsid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PESTLE framework helps assess macro-environmental influences relevant to </w:t>
      </w:r>
      <w:proofErr w:type="spellStart"/>
      <w:r w:rsidRPr="006861F1">
        <w:rPr>
          <w:rFonts w:ascii="Arial" w:hAnsi="Arial" w:cs="Arial"/>
          <w:lang w:val="en-US"/>
        </w:rPr>
        <w:t>Pret</w:t>
      </w:r>
      <w:proofErr w:type="spellEnd"/>
      <w:r w:rsidRPr="006861F1">
        <w:rPr>
          <w:rFonts w:ascii="Arial" w:hAnsi="Arial" w:cs="Arial"/>
          <w:lang w:val="en-US"/>
        </w:rPr>
        <w:t xml:space="preserve"> A Manger’s international expansion.</w:t>
      </w:r>
    </w:p>
    <w:p w14:paraId="4AC19A3D" w14:textId="0046E690" w:rsidR="00156905" w:rsidRDefault="00156905" w:rsidP="00156905">
      <w:pPr>
        <w:pStyle w:val="NormalWeb"/>
        <w:spacing w:line="360" w:lineRule="auto"/>
        <w:jc w:val="center"/>
        <w:rPr>
          <w:rFonts w:ascii="Arial" w:hAnsi="Arial" w:cs="Arial"/>
          <w:lang w:val="en-US"/>
        </w:rPr>
      </w:pPr>
      <w:r w:rsidRPr="00156905">
        <w:rPr>
          <w:rFonts w:ascii="Arial" w:hAnsi="Arial" w:cs="Arial"/>
          <w:noProof/>
          <w:lang w:val="en-US"/>
        </w:rPr>
        <w:drawing>
          <wp:inline distT="0" distB="0" distL="0" distR="0" wp14:anchorId="24E98ADA" wp14:editId="1E08DD16">
            <wp:extent cx="2851536" cy="2926080"/>
            <wp:effectExtent l="19050" t="19050" r="25400" b="26670"/>
            <wp:docPr id="2" name="Picture 2" descr="Tool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Tool cover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1536" cy="2926080"/>
                    </a:xfrm>
                    <a:prstGeom prst="rect">
                      <a:avLst/>
                    </a:prstGeom>
                    <a:noFill/>
                    <a:ln>
                      <a:solidFill>
                        <a:schemeClr val="tx1"/>
                      </a:solidFill>
                    </a:ln>
                  </pic:spPr>
                </pic:pic>
              </a:graphicData>
            </a:graphic>
          </wp:inline>
        </w:drawing>
      </w:r>
    </w:p>
    <w:p w14:paraId="3B07D1F8" w14:textId="0DA4E9D8" w:rsidR="00156905" w:rsidRPr="00D6370E" w:rsidRDefault="003B699C" w:rsidP="003B699C">
      <w:pPr>
        <w:pStyle w:val="Caption"/>
        <w:jc w:val="center"/>
        <w:rPr>
          <w:rFonts w:ascii="Arial" w:hAnsi="Arial" w:cs="Arial"/>
          <w:sz w:val="24"/>
          <w:szCs w:val="24"/>
          <w:lang w:val="en-US"/>
        </w:rPr>
      </w:pPr>
      <w:bookmarkStart w:id="9" w:name="_Toc215448428"/>
      <w:r w:rsidRPr="00D6370E">
        <w:rPr>
          <w:rFonts w:ascii="Arial" w:hAnsi="Arial" w:cs="Arial"/>
          <w:b/>
          <w:bCs/>
          <w:sz w:val="24"/>
          <w:szCs w:val="24"/>
        </w:rPr>
        <w:t xml:space="preserve">Figure </w:t>
      </w:r>
      <w:r w:rsidRPr="00D6370E">
        <w:rPr>
          <w:rFonts w:ascii="Arial" w:hAnsi="Arial" w:cs="Arial"/>
          <w:b/>
          <w:bCs/>
          <w:sz w:val="24"/>
          <w:szCs w:val="24"/>
        </w:rPr>
        <w:fldChar w:fldCharType="begin"/>
      </w:r>
      <w:r w:rsidRPr="00D6370E">
        <w:rPr>
          <w:rFonts w:ascii="Arial" w:hAnsi="Arial" w:cs="Arial"/>
          <w:b/>
          <w:bCs/>
          <w:sz w:val="24"/>
          <w:szCs w:val="24"/>
        </w:rPr>
        <w:instrText xml:space="preserve"> SEQ Figure \* ARABIC </w:instrText>
      </w:r>
      <w:r w:rsidRPr="00D6370E">
        <w:rPr>
          <w:rFonts w:ascii="Arial" w:hAnsi="Arial" w:cs="Arial"/>
          <w:b/>
          <w:bCs/>
          <w:sz w:val="24"/>
          <w:szCs w:val="24"/>
        </w:rPr>
        <w:fldChar w:fldCharType="separate"/>
      </w:r>
      <w:r w:rsidR="001B2B29">
        <w:rPr>
          <w:rFonts w:ascii="Arial" w:hAnsi="Arial" w:cs="Arial"/>
          <w:b/>
          <w:bCs/>
          <w:noProof/>
          <w:sz w:val="24"/>
          <w:szCs w:val="24"/>
        </w:rPr>
        <w:t>1</w:t>
      </w:r>
      <w:r w:rsidRPr="00D6370E">
        <w:rPr>
          <w:rFonts w:ascii="Arial" w:hAnsi="Arial" w:cs="Arial"/>
          <w:b/>
          <w:bCs/>
          <w:sz w:val="24"/>
          <w:szCs w:val="24"/>
        </w:rPr>
        <w:fldChar w:fldCharType="end"/>
      </w:r>
      <w:r w:rsidRPr="00D6370E">
        <w:rPr>
          <w:rFonts w:ascii="Arial" w:hAnsi="Arial" w:cs="Arial"/>
          <w:b/>
          <w:bCs/>
          <w:sz w:val="24"/>
          <w:szCs w:val="24"/>
          <w:lang w:val="en-US"/>
        </w:rPr>
        <w:t>:</w:t>
      </w:r>
      <w:r w:rsidRPr="00D6370E">
        <w:rPr>
          <w:rFonts w:ascii="Arial" w:hAnsi="Arial" w:cs="Arial"/>
          <w:i w:val="0"/>
          <w:iCs w:val="0"/>
          <w:color w:val="auto"/>
          <w:sz w:val="32"/>
          <w:szCs w:val="32"/>
          <w:lang w:val="en-US"/>
        </w:rPr>
        <w:t xml:space="preserve"> </w:t>
      </w:r>
      <w:r w:rsidRPr="00D6370E">
        <w:rPr>
          <w:rFonts w:ascii="Arial" w:hAnsi="Arial" w:cs="Arial"/>
          <w:sz w:val="24"/>
          <w:szCs w:val="24"/>
          <w:lang w:val="en-US"/>
        </w:rPr>
        <w:t>PESTLE Analysis</w:t>
      </w:r>
      <w:bookmarkEnd w:id="9"/>
    </w:p>
    <w:p w14:paraId="69F75F35" w14:textId="66EC2087" w:rsidR="00156905" w:rsidRPr="00156905" w:rsidRDefault="00156905" w:rsidP="00156905">
      <w:pPr>
        <w:pStyle w:val="NormalWeb"/>
        <w:spacing w:before="0" w:beforeAutospacing="0"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11" w:history="1">
        <w:proofErr w:type="spellStart"/>
        <w:r w:rsidRPr="00156905">
          <w:rPr>
            <w:rStyle w:val="Hyperlink"/>
            <w:rFonts w:ascii="Arial" w:hAnsi="Arial" w:cs="Arial"/>
            <w:i/>
            <w:iCs/>
            <w:sz w:val="20"/>
            <w:szCs w:val="20"/>
            <w:lang w:val="en-US"/>
          </w:rPr>
          <w:t>AKISConnect</w:t>
        </w:r>
        <w:proofErr w:type="spellEnd"/>
      </w:hyperlink>
      <w:r>
        <w:rPr>
          <w:rFonts w:ascii="Arial" w:hAnsi="Arial" w:cs="Arial"/>
          <w:i/>
          <w:iCs/>
          <w:sz w:val="20"/>
          <w:szCs w:val="20"/>
          <w:lang w:val="en-US"/>
        </w:rPr>
        <w:t>)</w:t>
      </w:r>
    </w:p>
    <w:p w14:paraId="70DE130A" w14:textId="3902B1D5"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lastRenderedPageBreak/>
        <w:t>2.1.1 Political Factors</w:t>
      </w:r>
    </w:p>
    <w:p w14:paraId="128D577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offers a politically stable, pro-business environment </w:t>
      </w:r>
      <w:proofErr w:type="spellStart"/>
      <w:r w:rsidRPr="006861F1">
        <w:rPr>
          <w:rFonts w:ascii="Arial" w:hAnsi="Arial" w:cs="Arial"/>
          <w:lang w:val="en-US"/>
        </w:rPr>
        <w:t>characterised</w:t>
      </w:r>
      <w:proofErr w:type="spellEnd"/>
      <w:r w:rsidRPr="006861F1">
        <w:rPr>
          <w:rFonts w:ascii="Arial" w:hAnsi="Arial" w:cs="Arial"/>
          <w:lang w:val="en-US"/>
        </w:rPr>
        <w:t xml:space="preserve"> by strong governance, efficient public administration, and </w:t>
      </w:r>
      <w:proofErr w:type="spellStart"/>
      <w:r w:rsidRPr="006861F1">
        <w:rPr>
          <w:rFonts w:ascii="Arial" w:hAnsi="Arial" w:cs="Arial"/>
          <w:lang w:val="en-US"/>
        </w:rPr>
        <w:t>favourable</w:t>
      </w:r>
      <w:proofErr w:type="spellEnd"/>
      <w:r w:rsidRPr="006861F1">
        <w:rPr>
          <w:rFonts w:ascii="Arial" w:hAnsi="Arial" w:cs="Arial"/>
          <w:lang w:val="en-US"/>
        </w:rPr>
        <w:t xml:space="preserve"> foreign investment policies (World Bank, 2024). Government initiatives such as the UAE Economic Vision 2031 </w:t>
      </w:r>
      <w:proofErr w:type="spellStart"/>
      <w:r w:rsidRPr="006861F1">
        <w:rPr>
          <w:rFonts w:ascii="Arial" w:hAnsi="Arial" w:cs="Arial"/>
          <w:lang w:val="en-US"/>
        </w:rPr>
        <w:t>emphasise</w:t>
      </w:r>
      <w:proofErr w:type="spellEnd"/>
      <w:r w:rsidRPr="006861F1">
        <w:rPr>
          <w:rFonts w:ascii="Arial" w:hAnsi="Arial" w:cs="Arial"/>
          <w:lang w:val="en-US"/>
        </w:rPr>
        <w:t xml:space="preserve"> diversification away from oil into hospitality, tourism, and services, creating opportunities for international food brands (UAE Ministry of Economy, 2024).</w:t>
      </w:r>
    </w:p>
    <w:p w14:paraId="5361AC13"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UAE’s extensive free zones allow 100% foreign ownership and simplified regulatory procedures, which can support </w:t>
      </w:r>
      <w:proofErr w:type="spellStart"/>
      <w:r w:rsidRPr="006861F1">
        <w:rPr>
          <w:rFonts w:ascii="Arial" w:hAnsi="Arial" w:cs="Arial"/>
          <w:lang w:val="en-US"/>
        </w:rPr>
        <w:t>Pret’s</w:t>
      </w:r>
      <w:proofErr w:type="spellEnd"/>
      <w:r w:rsidRPr="006861F1">
        <w:rPr>
          <w:rFonts w:ascii="Arial" w:hAnsi="Arial" w:cs="Arial"/>
          <w:lang w:val="en-US"/>
        </w:rPr>
        <w:t xml:space="preserve"> entry either through franchising or joint-venture models (Dubai FDI, 2024). Political neutrality and strong diplomatic relations with Western countries enhance international trade and supply-chain reliability, which is essential for </w:t>
      </w:r>
      <w:proofErr w:type="spellStart"/>
      <w:r w:rsidRPr="006861F1">
        <w:rPr>
          <w:rFonts w:ascii="Arial" w:hAnsi="Arial" w:cs="Arial"/>
          <w:lang w:val="en-US"/>
        </w:rPr>
        <w:t>Pret’s</w:t>
      </w:r>
      <w:proofErr w:type="spellEnd"/>
      <w:r w:rsidRPr="006861F1">
        <w:rPr>
          <w:rFonts w:ascii="Arial" w:hAnsi="Arial" w:cs="Arial"/>
          <w:lang w:val="en-US"/>
        </w:rPr>
        <w:t xml:space="preserve"> daily fresh-food logistics.</w:t>
      </w:r>
    </w:p>
    <w:p w14:paraId="2E1A07FF" w14:textId="02B2E7A8"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Risk consideration:</w:t>
      </w:r>
      <w:r w:rsidR="005206FD">
        <w:rPr>
          <w:rFonts w:ascii="Arial" w:hAnsi="Arial" w:cs="Arial"/>
          <w:b/>
          <w:bCs/>
          <w:lang w:val="en-US"/>
        </w:rPr>
        <w:t xml:space="preserve"> </w:t>
      </w:r>
      <w:r w:rsidRPr="006861F1">
        <w:rPr>
          <w:rFonts w:ascii="Arial" w:hAnsi="Arial" w:cs="Arial"/>
          <w:lang w:val="en-US"/>
        </w:rPr>
        <w:t xml:space="preserve">Regulations on food imports, halal certification, and </w:t>
      </w:r>
      <w:proofErr w:type="spellStart"/>
      <w:r w:rsidRPr="006861F1">
        <w:rPr>
          <w:rFonts w:ascii="Arial" w:hAnsi="Arial" w:cs="Arial"/>
          <w:lang w:val="en-US"/>
        </w:rPr>
        <w:t>labour</w:t>
      </w:r>
      <w:proofErr w:type="spellEnd"/>
      <w:r w:rsidRPr="006861F1">
        <w:rPr>
          <w:rFonts w:ascii="Arial" w:hAnsi="Arial" w:cs="Arial"/>
          <w:lang w:val="en-US"/>
        </w:rPr>
        <w:t xml:space="preserve"> compliance must be closely managed to avoid operational disruption.</w:t>
      </w:r>
    </w:p>
    <w:p w14:paraId="37B1872C" w14:textId="77777777"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2.1.2 Economic Factors</w:t>
      </w:r>
    </w:p>
    <w:p w14:paraId="309B6C0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The UAE is a high-income economy with a 2024 GDP per capita exceeding USD 47,000 (IMF, 2024). Economic diversification, tourism, and retail growth contribute to a strong consumer services sector. The foodservice market is valued at USD 23–25 billion, with the QSR and café category growing at a CAGR of around 5–7% (Statista, 2024; IMARC Group, 2023).</w:t>
      </w:r>
    </w:p>
    <w:p w14:paraId="558C994B"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Urban </w:t>
      </w:r>
      <w:proofErr w:type="spellStart"/>
      <w:r w:rsidRPr="006861F1">
        <w:rPr>
          <w:rFonts w:ascii="Arial" w:hAnsi="Arial" w:cs="Arial"/>
          <w:lang w:val="en-US"/>
        </w:rPr>
        <w:t>centres</w:t>
      </w:r>
      <w:proofErr w:type="spellEnd"/>
      <w:r w:rsidRPr="006861F1">
        <w:rPr>
          <w:rFonts w:ascii="Arial" w:hAnsi="Arial" w:cs="Arial"/>
          <w:lang w:val="en-US"/>
        </w:rPr>
        <w:t xml:space="preserve"> like Dubai and Abu Dhabi host large business districts where consumers demand quick, high-quality food options—aligning directly with </w:t>
      </w:r>
      <w:proofErr w:type="spellStart"/>
      <w:r w:rsidRPr="006861F1">
        <w:rPr>
          <w:rFonts w:ascii="Arial" w:hAnsi="Arial" w:cs="Arial"/>
          <w:lang w:val="en-US"/>
        </w:rPr>
        <w:t>Pret’s</w:t>
      </w:r>
      <w:proofErr w:type="spellEnd"/>
      <w:r w:rsidRPr="006861F1">
        <w:rPr>
          <w:rFonts w:ascii="Arial" w:hAnsi="Arial" w:cs="Arial"/>
          <w:lang w:val="en-US"/>
        </w:rPr>
        <w:t xml:space="preserve"> core proposition. Additionally, Dubai International Airport remains one of the world’s busiest hubs, increasing demand for international food brands among tourists.</w:t>
      </w:r>
    </w:p>
    <w:p w14:paraId="25DE564E" w14:textId="328C8438"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Risk consideration:</w:t>
      </w:r>
      <w:r w:rsidR="005206FD">
        <w:rPr>
          <w:rFonts w:ascii="Arial" w:hAnsi="Arial" w:cs="Arial"/>
          <w:b/>
          <w:bCs/>
          <w:lang w:val="en-US"/>
        </w:rPr>
        <w:t xml:space="preserve"> </w:t>
      </w:r>
      <w:r w:rsidRPr="006861F1">
        <w:rPr>
          <w:rFonts w:ascii="Arial" w:hAnsi="Arial" w:cs="Arial"/>
          <w:lang w:val="en-US"/>
        </w:rPr>
        <w:t>High rental costs and inflation in food imports can pressure profit margins.</w:t>
      </w:r>
    </w:p>
    <w:p w14:paraId="43972A84" w14:textId="77777777" w:rsidR="00156905" w:rsidRDefault="00156905" w:rsidP="006861F1">
      <w:pPr>
        <w:pStyle w:val="NormalWeb"/>
        <w:spacing w:line="360" w:lineRule="auto"/>
        <w:jc w:val="both"/>
        <w:rPr>
          <w:rFonts w:ascii="Arial" w:hAnsi="Arial" w:cs="Arial"/>
          <w:b/>
          <w:bCs/>
          <w:lang w:val="en-US"/>
        </w:rPr>
      </w:pPr>
    </w:p>
    <w:p w14:paraId="1946D08A" w14:textId="77777777" w:rsidR="00156905" w:rsidRDefault="00156905" w:rsidP="006861F1">
      <w:pPr>
        <w:pStyle w:val="NormalWeb"/>
        <w:spacing w:line="360" w:lineRule="auto"/>
        <w:jc w:val="both"/>
        <w:rPr>
          <w:rFonts w:ascii="Arial" w:hAnsi="Arial" w:cs="Arial"/>
          <w:b/>
          <w:bCs/>
          <w:lang w:val="en-US"/>
        </w:rPr>
      </w:pPr>
    </w:p>
    <w:p w14:paraId="5DA1A94E" w14:textId="77777777"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lastRenderedPageBreak/>
        <w:t>2.1.3 Social Factors</w:t>
      </w:r>
    </w:p>
    <w:p w14:paraId="1DE8ED4E"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The UAE has a multicultural society, with expatriates comprising approximately 88% of the population (UAE Government Portal, 2024). This cosmopolitan consumer base is already familiar with Western café chains such as Starbucks, Costa Coffee, and PAUL, reducing cultural barriers for Pret.</w:t>
      </w:r>
    </w:p>
    <w:p w14:paraId="0BE48642"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Lifestyle trends include increasing health consciousness, demand for fresh food, and preference for premium convenience-based dining (Euromonitor, 2023). </w:t>
      </w:r>
      <w:proofErr w:type="spellStart"/>
      <w:r w:rsidRPr="006861F1">
        <w:rPr>
          <w:rFonts w:ascii="Arial" w:hAnsi="Arial" w:cs="Arial"/>
          <w:lang w:val="en-US"/>
        </w:rPr>
        <w:t>Pret’s</w:t>
      </w:r>
      <w:proofErr w:type="spellEnd"/>
      <w:r w:rsidRPr="006861F1">
        <w:rPr>
          <w:rFonts w:ascii="Arial" w:hAnsi="Arial" w:cs="Arial"/>
          <w:lang w:val="en-US"/>
        </w:rPr>
        <w:t xml:space="preserve"> focus on natural ingredients, sustainability, and fresh daily production aligns well with these trends.</w:t>
      </w:r>
    </w:p>
    <w:p w14:paraId="58FF38F0" w14:textId="77777777" w:rsidR="006861F1" w:rsidRPr="006861F1" w:rsidRDefault="006861F1" w:rsidP="006861F1">
      <w:pPr>
        <w:pStyle w:val="NormalWeb"/>
        <w:spacing w:line="360" w:lineRule="auto"/>
        <w:jc w:val="both"/>
        <w:rPr>
          <w:rFonts w:ascii="Arial" w:hAnsi="Arial" w:cs="Arial"/>
          <w:lang w:val="en-US"/>
        </w:rPr>
      </w:pPr>
      <w:r w:rsidRPr="005206FD">
        <w:rPr>
          <w:rFonts w:ascii="Arial" w:hAnsi="Arial" w:cs="Arial"/>
          <w:b/>
          <w:bCs/>
          <w:lang w:val="en-US"/>
        </w:rPr>
        <w:t>Risk consideration:</w:t>
      </w:r>
      <w:r w:rsidRPr="006861F1">
        <w:rPr>
          <w:rFonts w:ascii="Arial" w:hAnsi="Arial" w:cs="Arial"/>
          <w:lang w:val="en-US"/>
        </w:rPr>
        <w:t xml:space="preserve"> Menu </w:t>
      </w:r>
      <w:proofErr w:type="spellStart"/>
      <w:r w:rsidRPr="006861F1">
        <w:rPr>
          <w:rFonts w:ascii="Arial" w:hAnsi="Arial" w:cs="Arial"/>
          <w:lang w:val="en-US"/>
        </w:rPr>
        <w:t>localisation</w:t>
      </w:r>
      <w:proofErr w:type="spellEnd"/>
      <w:r w:rsidRPr="006861F1">
        <w:rPr>
          <w:rFonts w:ascii="Arial" w:hAnsi="Arial" w:cs="Arial"/>
          <w:lang w:val="en-US"/>
        </w:rPr>
        <w:t xml:space="preserve"> is necessary due to halal requirements and preferences for certain </w:t>
      </w:r>
      <w:proofErr w:type="spellStart"/>
      <w:r w:rsidRPr="006861F1">
        <w:rPr>
          <w:rFonts w:ascii="Arial" w:hAnsi="Arial" w:cs="Arial"/>
          <w:lang w:val="en-US"/>
        </w:rPr>
        <w:t>flavours</w:t>
      </w:r>
      <w:proofErr w:type="spellEnd"/>
      <w:r w:rsidRPr="006861F1">
        <w:rPr>
          <w:rFonts w:ascii="Arial" w:hAnsi="Arial" w:cs="Arial"/>
          <w:lang w:val="en-US"/>
        </w:rPr>
        <w:t>.</w:t>
      </w:r>
    </w:p>
    <w:p w14:paraId="52383A69" w14:textId="77777777"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2.1.4 Technological Factors</w:t>
      </w:r>
    </w:p>
    <w:p w14:paraId="5225A536"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is one of the world’s most digitally advanced markets, with 99% internet penetration and strong adoption of food-delivery platforms such as </w:t>
      </w:r>
      <w:proofErr w:type="spellStart"/>
      <w:r w:rsidRPr="006861F1">
        <w:rPr>
          <w:rFonts w:ascii="Arial" w:hAnsi="Arial" w:cs="Arial"/>
          <w:lang w:val="en-US"/>
        </w:rPr>
        <w:t>Talabat</w:t>
      </w:r>
      <w:proofErr w:type="spellEnd"/>
      <w:r w:rsidRPr="006861F1">
        <w:rPr>
          <w:rFonts w:ascii="Arial" w:hAnsi="Arial" w:cs="Arial"/>
          <w:lang w:val="en-US"/>
        </w:rPr>
        <w:t xml:space="preserve">, Deliveroo, and </w:t>
      </w:r>
      <w:proofErr w:type="spellStart"/>
      <w:r w:rsidRPr="006861F1">
        <w:rPr>
          <w:rFonts w:ascii="Arial" w:hAnsi="Arial" w:cs="Arial"/>
          <w:lang w:val="en-US"/>
        </w:rPr>
        <w:t>Careem</w:t>
      </w:r>
      <w:proofErr w:type="spellEnd"/>
      <w:r w:rsidRPr="006861F1">
        <w:rPr>
          <w:rFonts w:ascii="Arial" w:hAnsi="Arial" w:cs="Arial"/>
          <w:lang w:val="en-US"/>
        </w:rPr>
        <w:t xml:space="preserve"> Food (Hootsuite, 2024). Integration with such digital ecosystems supports </w:t>
      </w:r>
      <w:proofErr w:type="spellStart"/>
      <w:r w:rsidRPr="006861F1">
        <w:rPr>
          <w:rFonts w:ascii="Arial" w:hAnsi="Arial" w:cs="Arial"/>
          <w:lang w:val="en-US"/>
        </w:rPr>
        <w:t>Pret’s</w:t>
      </w:r>
      <w:proofErr w:type="spellEnd"/>
      <w:r w:rsidRPr="006861F1">
        <w:rPr>
          <w:rFonts w:ascii="Arial" w:hAnsi="Arial" w:cs="Arial"/>
          <w:lang w:val="en-US"/>
        </w:rPr>
        <w:t xml:space="preserve"> omnichannel strategy—including online ordering, loyalty apps, subscriptions, and digital payments.</w:t>
      </w:r>
    </w:p>
    <w:p w14:paraId="093FE502"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Technological infrastructure in logistics and cold-chain systems supports daily fresh-food supply, although high operational standards are required.</w:t>
      </w:r>
    </w:p>
    <w:p w14:paraId="73412FC7" w14:textId="77777777" w:rsidR="006861F1" w:rsidRPr="006861F1" w:rsidRDefault="006861F1" w:rsidP="006861F1">
      <w:pPr>
        <w:pStyle w:val="NormalWeb"/>
        <w:spacing w:line="360" w:lineRule="auto"/>
        <w:jc w:val="both"/>
        <w:rPr>
          <w:rFonts w:ascii="Arial" w:hAnsi="Arial" w:cs="Arial"/>
          <w:lang w:val="en-US"/>
        </w:rPr>
      </w:pPr>
      <w:r w:rsidRPr="005206FD">
        <w:rPr>
          <w:rFonts w:ascii="Arial" w:hAnsi="Arial" w:cs="Arial"/>
          <w:b/>
          <w:bCs/>
          <w:lang w:val="en-US"/>
        </w:rPr>
        <w:t>Risk consideration:</w:t>
      </w:r>
      <w:r w:rsidRPr="006861F1">
        <w:rPr>
          <w:rFonts w:ascii="Arial" w:hAnsi="Arial" w:cs="Arial"/>
          <w:lang w:val="en-US"/>
        </w:rPr>
        <w:t xml:space="preserve"> Cybersecurity and digital-privacy compliance must be ensured, particularly for subscription programs.</w:t>
      </w:r>
    </w:p>
    <w:p w14:paraId="26D2CC06" w14:textId="77777777"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2.1.5 Legal Factors</w:t>
      </w:r>
    </w:p>
    <w:p w14:paraId="7FE9B6D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UAE foodservice operators must comply with strict requirements for halal certification, food hygiene, </w:t>
      </w:r>
      <w:proofErr w:type="spellStart"/>
      <w:r w:rsidRPr="006861F1">
        <w:rPr>
          <w:rFonts w:ascii="Arial" w:hAnsi="Arial" w:cs="Arial"/>
          <w:lang w:val="en-US"/>
        </w:rPr>
        <w:t>labour</w:t>
      </w:r>
      <w:proofErr w:type="spellEnd"/>
      <w:r w:rsidRPr="006861F1">
        <w:rPr>
          <w:rFonts w:ascii="Arial" w:hAnsi="Arial" w:cs="Arial"/>
          <w:lang w:val="en-US"/>
        </w:rPr>
        <w:t xml:space="preserve"> laws, and municipality permits (Dubai Municipality, 2024). </w:t>
      </w:r>
      <w:proofErr w:type="spellStart"/>
      <w:r w:rsidRPr="006861F1">
        <w:rPr>
          <w:rFonts w:ascii="Arial" w:hAnsi="Arial" w:cs="Arial"/>
          <w:lang w:val="en-US"/>
        </w:rPr>
        <w:t>Pret</w:t>
      </w:r>
      <w:proofErr w:type="spellEnd"/>
      <w:r w:rsidRPr="006861F1">
        <w:rPr>
          <w:rFonts w:ascii="Arial" w:hAnsi="Arial" w:cs="Arial"/>
          <w:lang w:val="en-US"/>
        </w:rPr>
        <w:t xml:space="preserve"> must adapt recipes and sourcing to ensure halal compliance.</w:t>
      </w:r>
    </w:p>
    <w:p w14:paraId="4418BDA2"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lastRenderedPageBreak/>
        <w:t xml:space="preserve">Franchising laws have recently been </w:t>
      </w:r>
      <w:proofErr w:type="spellStart"/>
      <w:r w:rsidRPr="006861F1">
        <w:rPr>
          <w:rFonts w:ascii="Arial" w:hAnsi="Arial" w:cs="Arial"/>
          <w:lang w:val="en-US"/>
        </w:rPr>
        <w:t>modernised</w:t>
      </w:r>
      <w:proofErr w:type="spellEnd"/>
      <w:r w:rsidRPr="006861F1">
        <w:rPr>
          <w:rFonts w:ascii="Arial" w:hAnsi="Arial" w:cs="Arial"/>
          <w:lang w:val="en-US"/>
        </w:rPr>
        <w:t>, improving transparency and reducing legal complexity for foreign brands entering the market (UAE Ministry of Justice, 2024).</w:t>
      </w:r>
    </w:p>
    <w:p w14:paraId="042FD42F" w14:textId="77777777" w:rsidR="006861F1" w:rsidRPr="006861F1" w:rsidRDefault="006861F1" w:rsidP="006861F1">
      <w:pPr>
        <w:pStyle w:val="NormalWeb"/>
        <w:spacing w:line="360" w:lineRule="auto"/>
        <w:jc w:val="both"/>
        <w:rPr>
          <w:rFonts w:ascii="Arial" w:hAnsi="Arial" w:cs="Arial"/>
          <w:lang w:val="en-US"/>
        </w:rPr>
      </w:pPr>
      <w:r w:rsidRPr="005206FD">
        <w:rPr>
          <w:rFonts w:ascii="Arial" w:hAnsi="Arial" w:cs="Arial"/>
          <w:b/>
          <w:bCs/>
          <w:lang w:val="en-US"/>
        </w:rPr>
        <w:t>Risk consideration:</w:t>
      </w:r>
      <w:r w:rsidRPr="006861F1">
        <w:rPr>
          <w:rFonts w:ascii="Arial" w:hAnsi="Arial" w:cs="Arial"/>
          <w:lang w:val="en-US"/>
        </w:rPr>
        <w:t xml:space="preserve"> Non-compliance with halal or food safety regulations could lead to fines or </w:t>
      </w:r>
      <w:proofErr w:type="spellStart"/>
      <w:r w:rsidRPr="006861F1">
        <w:rPr>
          <w:rFonts w:ascii="Arial" w:hAnsi="Arial" w:cs="Arial"/>
          <w:lang w:val="en-US"/>
        </w:rPr>
        <w:t>licence</w:t>
      </w:r>
      <w:proofErr w:type="spellEnd"/>
      <w:r w:rsidRPr="006861F1">
        <w:rPr>
          <w:rFonts w:ascii="Arial" w:hAnsi="Arial" w:cs="Arial"/>
          <w:lang w:val="en-US"/>
        </w:rPr>
        <w:t xml:space="preserve"> suspension.</w:t>
      </w:r>
    </w:p>
    <w:p w14:paraId="39EBCADE" w14:textId="77777777"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2.1.6 Environmental Factors</w:t>
      </w:r>
    </w:p>
    <w:p w14:paraId="25D27E8B"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is committed to sustainability, launching the UAE Net Zero 2050 Strategy, which encourages businesses to reduce waste and carbon footprint (UAE Environment Agency, 2024). </w:t>
      </w:r>
      <w:proofErr w:type="spellStart"/>
      <w:r w:rsidRPr="006861F1">
        <w:rPr>
          <w:rFonts w:ascii="Arial" w:hAnsi="Arial" w:cs="Arial"/>
          <w:lang w:val="en-US"/>
        </w:rPr>
        <w:t>Pret’s</w:t>
      </w:r>
      <w:proofErr w:type="spellEnd"/>
      <w:r w:rsidRPr="006861F1">
        <w:rPr>
          <w:rFonts w:ascii="Arial" w:hAnsi="Arial" w:cs="Arial"/>
          <w:lang w:val="en-US"/>
        </w:rPr>
        <w:t xml:space="preserve"> existing sustainability initiatives—such as reusable cups, organic coffee, and food waste reduction programs—align strongly with this national agenda.</w:t>
      </w:r>
    </w:p>
    <w:p w14:paraId="5DD9DBEE" w14:textId="463C3233" w:rsidR="00446517"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However, the UAE’s desert climate increases environm</w:t>
      </w:r>
      <w:r w:rsidR="005206FD">
        <w:rPr>
          <w:rFonts w:ascii="Arial" w:hAnsi="Arial" w:cs="Arial"/>
          <w:lang w:val="en-US"/>
        </w:rPr>
        <w:t>ental and logistical challenges:</w:t>
      </w:r>
      <w:r w:rsidRPr="006861F1">
        <w:rPr>
          <w:rFonts w:ascii="Arial" w:hAnsi="Arial" w:cs="Arial"/>
          <w:lang w:val="en-US"/>
        </w:rPr>
        <w:t xml:space="preserve"> imported ingredients and refrigeration requirements raise carbon footprint and operating costs.</w:t>
      </w:r>
    </w:p>
    <w:p w14:paraId="0396C0FD" w14:textId="49764F60" w:rsidR="00156905" w:rsidRPr="00156905" w:rsidRDefault="006861F1" w:rsidP="00156905">
      <w:pPr>
        <w:pStyle w:val="Heading2"/>
        <w:rPr>
          <w:lang w:val="en-US"/>
        </w:rPr>
      </w:pPr>
      <w:bookmarkStart w:id="10" w:name="_Toc215449092"/>
      <w:r w:rsidRPr="006861F1">
        <w:rPr>
          <w:lang w:val="en-US"/>
        </w:rPr>
        <w:t>2.2 Porters Five forces Analysis</w:t>
      </w:r>
      <w:bookmarkEnd w:id="10"/>
    </w:p>
    <w:p w14:paraId="19AF855B" w14:textId="66F4DBE8"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2.2.1 Th</w:t>
      </w:r>
      <w:r w:rsidR="005206FD">
        <w:rPr>
          <w:rFonts w:ascii="Arial" w:hAnsi="Arial" w:cs="Arial"/>
          <w:b/>
          <w:bCs/>
          <w:lang w:val="en-US"/>
        </w:rPr>
        <w:t>reat of new entrants - moderate</w:t>
      </w:r>
    </w:p>
    <w:p w14:paraId="7D9BB2FF"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cafe/QSR market can be easily entered thanks to the franchise-friendly legislation and business incentives (Dubai FDI, 2024). But, the cost of capital, especially of prime sites, brand-development costs and the logistics of fresh-food restrict new entrants. The brand of </w:t>
      </w:r>
      <w:proofErr w:type="spellStart"/>
      <w:r w:rsidRPr="006861F1">
        <w:rPr>
          <w:rFonts w:ascii="Arial" w:hAnsi="Arial" w:cs="Arial"/>
          <w:lang w:val="en-US"/>
        </w:rPr>
        <w:t>Pret</w:t>
      </w:r>
      <w:proofErr w:type="spellEnd"/>
      <w:r w:rsidRPr="006861F1">
        <w:rPr>
          <w:rFonts w:ascii="Arial" w:hAnsi="Arial" w:cs="Arial"/>
          <w:lang w:val="en-US"/>
        </w:rPr>
        <w:t>, which is well-established in the world, makes it less vulnerable, but niche players might appear.</w:t>
      </w:r>
    </w:p>
    <w:p w14:paraId="592ED0A7" w14:textId="35C4BC3C" w:rsidR="006861F1" w:rsidRPr="005206FD" w:rsidRDefault="006861F1" w:rsidP="006861F1">
      <w:pPr>
        <w:pStyle w:val="NormalWeb"/>
        <w:spacing w:line="360" w:lineRule="auto"/>
        <w:jc w:val="both"/>
        <w:rPr>
          <w:rFonts w:ascii="Arial" w:hAnsi="Arial" w:cs="Arial"/>
          <w:b/>
          <w:bCs/>
          <w:lang w:val="en-US"/>
        </w:rPr>
      </w:pPr>
      <w:r w:rsidRPr="005206FD">
        <w:rPr>
          <w:rFonts w:ascii="Arial" w:hAnsi="Arial" w:cs="Arial"/>
          <w:b/>
          <w:bCs/>
          <w:lang w:val="en-US"/>
        </w:rPr>
        <w:t>2.2.2 Supp</w:t>
      </w:r>
      <w:r w:rsidR="005206FD">
        <w:rPr>
          <w:rFonts w:ascii="Arial" w:hAnsi="Arial" w:cs="Arial"/>
          <w:b/>
          <w:bCs/>
          <w:lang w:val="en-US"/>
        </w:rPr>
        <w:t>lier Power- Moderate to High</w:t>
      </w:r>
    </w:p>
    <w:p w14:paraId="740785C9"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is a country that depends on food imports, as there is less domestic farming (FAO, 2024). This generates concentration of suppliers and price sensitivity to international prices. Supplier relations are important to </w:t>
      </w:r>
      <w:proofErr w:type="spellStart"/>
      <w:r w:rsidRPr="006861F1">
        <w:rPr>
          <w:rFonts w:ascii="Arial" w:hAnsi="Arial" w:cs="Arial"/>
          <w:lang w:val="en-US"/>
        </w:rPr>
        <w:t>Pret</w:t>
      </w:r>
      <w:proofErr w:type="spellEnd"/>
      <w:r w:rsidRPr="006861F1">
        <w:rPr>
          <w:rFonts w:ascii="Arial" w:hAnsi="Arial" w:cs="Arial"/>
          <w:lang w:val="en-US"/>
        </w:rPr>
        <w:t xml:space="preserve"> since it depends on fresh items that are available daily. The strategic partnership and long-term contracts will be necessary to ensure the quality and </w:t>
      </w:r>
      <w:proofErr w:type="spellStart"/>
      <w:r w:rsidRPr="006861F1">
        <w:rPr>
          <w:rFonts w:ascii="Arial" w:hAnsi="Arial" w:cs="Arial"/>
          <w:lang w:val="en-US"/>
        </w:rPr>
        <w:t>minimise</w:t>
      </w:r>
      <w:proofErr w:type="spellEnd"/>
      <w:r w:rsidRPr="006861F1">
        <w:rPr>
          <w:rFonts w:ascii="Arial" w:hAnsi="Arial" w:cs="Arial"/>
          <w:lang w:val="en-US"/>
        </w:rPr>
        <w:t xml:space="preserve"> the supply-chain risk.</w:t>
      </w:r>
    </w:p>
    <w:p w14:paraId="5FA4582B" w14:textId="4115D5D3" w:rsidR="006861F1" w:rsidRPr="005206FD" w:rsidRDefault="005206FD" w:rsidP="006861F1">
      <w:pPr>
        <w:pStyle w:val="NormalWeb"/>
        <w:spacing w:line="360" w:lineRule="auto"/>
        <w:jc w:val="both"/>
        <w:rPr>
          <w:rFonts w:ascii="Arial" w:hAnsi="Arial" w:cs="Arial"/>
          <w:b/>
          <w:bCs/>
          <w:lang w:val="en-US"/>
        </w:rPr>
      </w:pPr>
      <w:r>
        <w:rPr>
          <w:rFonts w:ascii="Arial" w:hAnsi="Arial" w:cs="Arial"/>
          <w:b/>
          <w:bCs/>
          <w:lang w:val="en-US"/>
        </w:rPr>
        <w:lastRenderedPageBreak/>
        <w:t>2.2.3 Buyer Power- Buyers- High</w:t>
      </w:r>
    </w:p>
    <w:p w14:paraId="3ED7560B"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Dubai and Abu Dhabi consumers have numerous choices in the cafe / fast-casual area. The sensitivity of price ranges is high, nevertheless, the customers demand quality products, quick service, and good atmosphere. </w:t>
      </w:r>
      <w:proofErr w:type="spellStart"/>
      <w:r w:rsidRPr="006861F1">
        <w:rPr>
          <w:rFonts w:ascii="Arial" w:hAnsi="Arial" w:cs="Arial"/>
          <w:lang w:val="en-US"/>
        </w:rPr>
        <w:t>Pret</w:t>
      </w:r>
      <w:proofErr w:type="spellEnd"/>
      <w:r w:rsidRPr="006861F1">
        <w:rPr>
          <w:rFonts w:ascii="Arial" w:hAnsi="Arial" w:cs="Arial"/>
          <w:lang w:val="en-US"/>
        </w:rPr>
        <w:t xml:space="preserve"> needs to differentiate through freshness, sustainability and consistency of services.</w:t>
      </w:r>
    </w:p>
    <w:p w14:paraId="660CB777" w14:textId="4AEA6A0A" w:rsidR="006861F1" w:rsidRPr="005206FD" w:rsidRDefault="005206FD" w:rsidP="006861F1">
      <w:pPr>
        <w:pStyle w:val="NormalWeb"/>
        <w:spacing w:line="360" w:lineRule="auto"/>
        <w:jc w:val="both"/>
        <w:rPr>
          <w:rFonts w:ascii="Arial" w:hAnsi="Arial" w:cs="Arial"/>
          <w:b/>
          <w:bCs/>
          <w:lang w:val="en-US"/>
        </w:rPr>
      </w:pPr>
      <w:r>
        <w:rPr>
          <w:rFonts w:ascii="Arial" w:hAnsi="Arial" w:cs="Arial"/>
          <w:b/>
          <w:bCs/>
          <w:lang w:val="en-US"/>
        </w:rPr>
        <w:t xml:space="preserve">2.2.4 Threat of Substitutes: </w:t>
      </w:r>
      <w:r w:rsidR="006861F1" w:rsidRPr="005206FD">
        <w:rPr>
          <w:rFonts w:ascii="Arial" w:hAnsi="Arial" w:cs="Arial"/>
          <w:b/>
          <w:bCs/>
          <w:lang w:val="en-US"/>
        </w:rPr>
        <w:t>High</w:t>
      </w:r>
    </w:p>
    <w:p w14:paraId="10E73769"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Consumers may replace the offerings of </w:t>
      </w:r>
      <w:proofErr w:type="spellStart"/>
      <w:r w:rsidRPr="006861F1">
        <w:rPr>
          <w:rFonts w:ascii="Arial" w:hAnsi="Arial" w:cs="Arial"/>
          <w:lang w:val="en-US"/>
        </w:rPr>
        <w:t>Pret</w:t>
      </w:r>
      <w:proofErr w:type="spellEnd"/>
      <w:r w:rsidRPr="006861F1">
        <w:rPr>
          <w:rFonts w:ascii="Arial" w:hAnsi="Arial" w:cs="Arial"/>
          <w:lang w:val="en-US"/>
        </w:rPr>
        <w:t xml:space="preserve"> with:</w:t>
      </w:r>
    </w:p>
    <w:p w14:paraId="11456F32" w14:textId="412B45C1"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Local bakeries</w:t>
      </w:r>
    </w:p>
    <w:p w14:paraId="2FC77F8C" w14:textId="341FDAE3"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International QSR chains</w:t>
      </w:r>
    </w:p>
    <w:p w14:paraId="1374E20C" w14:textId="451D097C"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Home-cooked meals</w:t>
      </w:r>
    </w:p>
    <w:p w14:paraId="0610A514" w14:textId="0601BDC8"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Convenience-store food</w:t>
      </w:r>
    </w:p>
    <w:p w14:paraId="4799A504" w14:textId="0BDA4C12"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Cafe chains with food menus</w:t>
      </w:r>
    </w:p>
    <w:p w14:paraId="6C5C5F7F"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It is thus necessary to differentiate by using the kitchen-fresh positioning.</w:t>
      </w:r>
    </w:p>
    <w:p w14:paraId="2EC86B32" w14:textId="40BFFFF0" w:rsidR="006861F1" w:rsidRPr="005206FD" w:rsidRDefault="005206FD" w:rsidP="006861F1">
      <w:pPr>
        <w:pStyle w:val="NormalWeb"/>
        <w:spacing w:line="360" w:lineRule="auto"/>
        <w:jc w:val="both"/>
        <w:rPr>
          <w:rFonts w:ascii="Arial" w:hAnsi="Arial" w:cs="Arial"/>
          <w:b/>
          <w:bCs/>
          <w:lang w:val="en-US"/>
        </w:rPr>
      </w:pPr>
      <w:r>
        <w:rPr>
          <w:rFonts w:ascii="Arial" w:hAnsi="Arial" w:cs="Arial"/>
          <w:b/>
          <w:bCs/>
          <w:lang w:val="en-US"/>
        </w:rPr>
        <w:t xml:space="preserve">2.2.5 Competitive Rivalry: </w:t>
      </w:r>
      <w:r w:rsidR="006861F1" w:rsidRPr="005206FD">
        <w:rPr>
          <w:rFonts w:ascii="Arial" w:hAnsi="Arial" w:cs="Arial"/>
          <w:b/>
          <w:bCs/>
          <w:lang w:val="en-US"/>
        </w:rPr>
        <w:t>High</w:t>
      </w:r>
    </w:p>
    <w:p w14:paraId="59C531E8"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Major competitors include:</w:t>
      </w:r>
    </w:p>
    <w:p w14:paraId="7D187BD3" w14:textId="2630D5AC"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Starbucks</w:t>
      </w:r>
    </w:p>
    <w:p w14:paraId="2F535918" w14:textId="3A81F1D0"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Costa Coffee</w:t>
      </w:r>
    </w:p>
    <w:p w14:paraId="2B8DC8E8" w14:textId="26269999"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Tim Hortons</w:t>
      </w:r>
    </w:p>
    <w:p w14:paraId="7961484A" w14:textId="31DF3EAD"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PAUL</w:t>
      </w:r>
    </w:p>
    <w:p w14:paraId="241F412F" w14:textId="5C74403F"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Caribou Coffee</w:t>
      </w:r>
    </w:p>
    <w:p w14:paraId="5E147D1E" w14:textId="72D1A313"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Local artisanal cafes</w:t>
      </w:r>
    </w:p>
    <w:p w14:paraId="50E6403C" w14:textId="5310C7F5" w:rsidR="00446517" w:rsidRDefault="006861F1" w:rsidP="006861F1">
      <w:pPr>
        <w:pStyle w:val="NormalWeb"/>
        <w:spacing w:line="360" w:lineRule="auto"/>
        <w:jc w:val="both"/>
        <w:rPr>
          <w:rFonts w:ascii="Arial" w:hAnsi="Arial" w:cs="Arial"/>
          <w:lang w:val="en-US"/>
        </w:rPr>
      </w:pPr>
      <w:r w:rsidRPr="006861F1">
        <w:rPr>
          <w:rFonts w:ascii="Arial" w:hAnsi="Arial" w:cs="Arial"/>
          <w:lang w:val="en-US"/>
        </w:rPr>
        <w:t>The premium location offers high competitive rates because it is saturated leading to competitive pressure, and location strategy is essential.</w:t>
      </w:r>
    </w:p>
    <w:p w14:paraId="7CBFB6A4" w14:textId="77777777" w:rsidR="00D6370E" w:rsidRDefault="00D6370E" w:rsidP="006861F1">
      <w:pPr>
        <w:pStyle w:val="NormalWeb"/>
        <w:spacing w:line="360" w:lineRule="auto"/>
        <w:jc w:val="both"/>
        <w:rPr>
          <w:rFonts w:ascii="Arial" w:hAnsi="Arial" w:cs="Arial"/>
          <w:lang w:val="en-US"/>
        </w:rPr>
      </w:pPr>
    </w:p>
    <w:p w14:paraId="724CD09D" w14:textId="7DCDF5E1" w:rsidR="00156905" w:rsidRDefault="00156905" w:rsidP="00D6370E">
      <w:pPr>
        <w:pStyle w:val="NormalWeb"/>
        <w:spacing w:line="360" w:lineRule="auto"/>
        <w:jc w:val="center"/>
        <w:rPr>
          <w:rFonts w:ascii="Arial" w:hAnsi="Arial" w:cs="Arial"/>
          <w:lang w:val="en-US"/>
        </w:rPr>
      </w:pPr>
      <w:r w:rsidRPr="00156905">
        <w:rPr>
          <w:rFonts w:ascii="Arial" w:hAnsi="Arial" w:cs="Arial"/>
          <w:noProof/>
          <w:lang w:val="en-US"/>
        </w:rPr>
        <w:lastRenderedPageBreak/>
        <w:drawing>
          <wp:inline distT="0" distB="0" distL="0" distR="0" wp14:anchorId="47F9F66F" wp14:editId="525BCDD5">
            <wp:extent cx="3384550" cy="2925445"/>
            <wp:effectExtent l="19050" t="19050" r="25400" b="27305"/>
            <wp:docPr id="3" name="Picture 3" descr="Porter’s Five Force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Porter’s Five Forces Framework"/>
                    <pic:cNvPicPr>
                      <a:picLocks noChangeAspect="1" noChangeArrowheads="1"/>
                    </pic:cNvPicPr>
                  </pic:nvPicPr>
                  <pic:blipFill rotWithShape="1">
                    <a:blip r:embed="rId12">
                      <a:extLst>
                        <a:ext uri="{28A0092B-C50C-407E-A947-70E740481C1C}">
                          <a14:useLocalDpi xmlns:a14="http://schemas.microsoft.com/office/drawing/2010/main" val="0"/>
                        </a:ext>
                      </a:extLst>
                    </a:blip>
                    <a:srcRect l="19980" r="19508"/>
                    <a:stretch/>
                  </pic:blipFill>
                  <pic:spPr bwMode="auto">
                    <a:xfrm>
                      <a:off x="0" y="0"/>
                      <a:ext cx="3385285" cy="29260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81C684C" w14:textId="7561C4FD" w:rsidR="00D018A7" w:rsidRPr="00D6370E" w:rsidRDefault="00D6370E" w:rsidP="00D6370E">
      <w:pPr>
        <w:pStyle w:val="Caption"/>
        <w:jc w:val="center"/>
        <w:rPr>
          <w:rFonts w:ascii="Arial" w:hAnsi="Arial" w:cs="Arial"/>
          <w:sz w:val="28"/>
          <w:szCs w:val="28"/>
          <w:lang w:val="en-US"/>
        </w:rPr>
      </w:pPr>
      <w:bookmarkStart w:id="11" w:name="_Toc215448429"/>
      <w:r w:rsidRPr="00D6370E">
        <w:rPr>
          <w:rFonts w:ascii="Arial" w:hAnsi="Arial" w:cs="Arial"/>
          <w:b/>
          <w:bCs/>
          <w:sz w:val="24"/>
          <w:szCs w:val="24"/>
        </w:rPr>
        <w:t xml:space="preserve">Figure </w:t>
      </w:r>
      <w:r w:rsidRPr="00D6370E">
        <w:rPr>
          <w:rFonts w:ascii="Arial" w:hAnsi="Arial" w:cs="Arial"/>
          <w:b/>
          <w:bCs/>
          <w:sz w:val="24"/>
          <w:szCs w:val="24"/>
        </w:rPr>
        <w:fldChar w:fldCharType="begin"/>
      </w:r>
      <w:r w:rsidRPr="00D6370E">
        <w:rPr>
          <w:rFonts w:ascii="Arial" w:hAnsi="Arial" w:cs="Arial"/>
          <w:b/>
          <w:bCs/>
          <w:sz w:val="24"/>
          <w:szCs w:val="24"/>
        </w:rPr>
        <w:instrText xml:space="preserve"> SEQ Figure \* ARABIC </w:instrText>
      </w:r>
      <w:r w:rsidRPr="00D6370E">
        <w:rPr>
          <w:rFonts w:ascii="Arial" w:hAnsi="Arial" w:cs="Arial"/>
          <w:b/>
          <w:bCs/>
          <w:sz w:val="24"/>
          <w:szCs w:val="24"/>
        </w:rPr>
        <w:fldChar w:fldCharType="separate"/>
      </w:r>
      <w:r w:rsidR="001B2B29">
        <w:rPr>
          <w:rFonts w:ascii="Arial" w:hAnsi="Arial" w:cs="Arial"/>
          <w:b/>
          <w:bCs/>
          <w:noProof/>
          <w:sz w:val="24"/>
          <w:szCs w:val="24"/>
        </w:rPr>
        <w:t>2</w:t>
      </w:r>
      <w:r w:rsidRPr="00D6370E">
        <w:rPr>
          <w:rFonts w:ascii="Arial" w:hAnsi="Arial" w:cs="Arial"/>
          <w:b/>
          <w:bCs/>
          <w:sz w:val="24"/>
          <w:szCs w:val="24"/>
        </w:rPr>
        <w:fldChar w:fldCharType="end"/>
      </w:r>
      <w:r w:rsidRPr="00D6370E">
        <w:rPr>
          <w:rFonts w:ascii="Arial" w:hAnsi="Arial" w:cs="Arial"/>
          <w:b/>
          <w:bCs/>
          <w:sz w:val="24"/>
          <w:szCs w:val="24"/>
          <w:lang w:val="en-US"/>
        </w:rPr>
        <w:t>:</w:t>
      </w:r>
      <w:r w:rsidRPr="00D6370E">
        <w:rPr>
          <w:rFonts w:ascii="Arial" w:hAnsi="Arial" w:cs="Arial"/>
          <w:i w:val="0"/>
          <w:iCs w:val="0"/>
          <w:color w:val="auto"/>
          <w:sz w:val="32"/>
          <w:szCs w:val="32"/>
          <w:lang w:val="en-US"/>
        </w:rPr>
        <w:t xml:space="preserve"> </w:t>
      </w:r>
      <w:r w:rsidRPr="00D6370E">
        <w:rPr>
          <w:rFonts w:ascii="Arial" w:hAnsi="Arial" w:cs="Arial"/>
          <w:sz w:val="24"/>
          <w:szCs w:val="24"/>
          <w:lang w:val="en-US"/>
        </w:rPr>
        <w:t>Porters Five forces Analysis</w:t>
      </w:r>
      <w:bookmarkEnd w:id="11"/>
    </w:p>
    <w:p w14:paraId="34791143" w14:textId="24F9808C" w:rsidR="00D3527D" w:rsidRPr="00156905" w:rsidRDefault="00156905" w:rsidP="00156905">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13" w:history="1">
        <w:r w:rsidRPr="00156905">
          <w:rPr>
            <w:rStyle w:val="Hyperlink"/>
            <w:rFonts w:ascii="Arial" w:hAnsi="Arial" w:cs="Arial"/>
            <w:i/>
            <w:iCs/>
            <w:sz w:val="20"/>
            <w:szCs w:val="20"/>
            <w:lang w:val="en-US"/>
          </w:rPr>
          <w:t>The Strategy Institute</w:t>
        </w:r>
      </w:hyperlink>
      <w:r>
        <w:rPr>
          <w:rFonts w:ascii="Arial" w:hAnsi="Arial" w:cs="Arial"/>
          <w:i/>
          <w:iCs/>
          <w:sz w:val="20"/>
          <w:szCs w:val="20"/>
          <w:lang w:val="en-US"/>
        </w:rPr>
        <w:t>)</w:t>
      </w:r>
    </w:p>
    <w:p w14:paraId="758491AA" w14:textId="77777777" w:rsidR="00446517" w:rsidRDefault="00446517" w:rsidP="005206FD">
      <w:pPr>
        <w:pStyle w:val="Heading2"/>
        <w:rPr>
          <w:lang w:val="en-US"/>
        </w:rPr>
      </w:pPr>
      <w:bookmarkStart w:id="12" w:name="_Toc215449093"/>
      <w:r w:rsidRPr="00446517">
        <w:rPr>
          <w:lang w:val="en-US"/>
        </w:rPr>
        <w:t xml:space="preserve">2.3 VRIO Analysis of </w:t>
      </w:r>
      <w:proofErr w:type="spellStart"/>
      <w:r w:rsidRPr="00446517">
        <w:rPr>
          <w:lang w:val="en-US"/>
        </w:rPr>
        <w:t>Pret</w:t>
      </w:r>
      <w:proofErr w:type="spellEnd"/>
      <w:r w:rsidRPr="00446517">
        <w:rPr>
          <w:lang w:val="en-US"/>
        </w:rPr>
        <w:t xml:space="preserve"> A Manger</w:t>
      </w:r>
      <w:bookmarkEnd w:id="12"/>
    </w:p>
    <w:p w14:paraId="36E91FDD" w14:textId="1C29ECB7" w:rsidR="007C666D" w:rsidRPr="007C666D" w:rsidRDefault="007C666D" w:rsidP="007C666D">
      <w:pPr>
        <w:spacing w:line="360" w:lineRule="auto"/>
        <w:jc w:val="both"/>
        <w:rPr>
          <w:rFonts w:ascii="Arial" w:hAnsi="Arial" w:cs="Arial"/>
          <w:sz w:val="24"/>
          <w:szCs w:val="24"/>
          <w:lang w:val="en-US"/>
        </w:rPr>
      </w:pPr>
      <w:proofErr w:type="spellStart"/>
      <w:r w:rsidRPr="007C666D">
        <w:rPr>
          <w:rFonts w:ascii="Arial" w:hAnsi="Arial" w:cs="Arial"/>
          <w:sz w:val="24"/>
          <w:szCs w:val="24"/>
          <w:lang w:val="en-US"/>
        </w:rPr>
        <w:t>Pret’s</w:t>
      </w:r>
      <w:proofErr w:type="spellEnd"/>
      <w:r w:rsidRPr="007C666D">
        <w:rPr>
          <w:rFonts w:ascii="Arial" w:hAnsi="Arial" w:cs="Arial"/>
          <w:sz w:val="24"/>
          <w:szCs w:val="24"/>
          <w:lang w:val="en-US"/>
        </w:rPr>
        <w:t xml:space="preserve"> fresh-food kitchen model is its most distinctive capability, offering a competitive advantage in UAE where many cafés rely on central kitchens.</w:t>
      </w:r>
    </w:p>
    <w:tbl>
      <w:tblPr>
        <w:tblStyle w:val="TableGrid"/>
        <w:tblW w:w="9072" w:type="dxa"/>
        <w:tblLayout w:type="fixed"/>
        <w:tblLook w:val="04A0" w:firstRow="1" w:lastRow="0" w:firstColumn="1" w:lastColumn="0" w:noHBand="0" w:noVBand="1"/>
      </w:tblPr>
      <w:tblGrid>
        <w:gridCol w:w="1795"/>
        <w:gridCol w:w="1260"/>
        <w:gridCol w:w="1260"/>
        <w:gridCol w:w="1440"/>
        <w:gridCol w:w="1710"/>
        <w:gridCol w:w="1607"/>
      </w:tblGrid>
      <w:tr w:rsidR="005206FD" w:rsidRPr="00446517" w14:paraId="32997CA2" w14:textId="77777777" w:rsidTr="00D3527D">
        <w:trPr>
          <w:trHeight w:val="432"/>
        </w:trPr>
        <w:tc>
          <w:tcPr>
            <w:tcW w:w="1795" w:type="dxa"/>
            <w:vAlign w:val="center"/>
            <w:hideMark/>
          </w:tcPr>
          <w:p w14:paraId="79D516D9" w14:textId="378F4FE8" w:rsidR="00446517" w:rsidRPr="00446517" w:rsidRDefault="00446517" w:rsidP="00D018A7">
            <w:pPr>
              <w:pStyle w:val="NormalWeb"/>
              <w:spacing w:line="276" w:lineRule="auto"/>
              <w:rPr>
                <w:rFonts w:ascii="Arial" w:hAnsi="Arial" w:cs="Arial"/>
                <w:b/>
                <w:bCs/>
                <w:lang w:val="en-US"/>
              </w:rPr>
            </w:pPr>
            <w:r w:rsidRPr="00446517">
              <w:rPr>
                <w:rFonts w:ascii="Arial" w:hAnsi="Arial" w:cs="Arial"/>
                <w:b/>
                <w:bCs/>
                <w:lang w:val="en-US"/>
              </w:rPr>
              <w:t>Resource</w:t>
            </w:r>
          </w:p>
        </w:tc>
        <w:tc>
          <w:tcPr>
            <w:tcW w:w="1260" w:type="dxa"/>
            <w:vAlign w:val="center"/>
            <w:hideMark/>
          </w:tcPr>
          <w:p w14:paraId="7EDA78D7" w14:textId="77777777" w:rsidR="00446517" w:rsidRPr="00446517" w:rsidRDefault="00446517" w:rsidP="00D018A7">
            <w:pPr>
              <w:pStyle w:val="NormalWeb"/>
              <w:spacing w:line="276" w:lineRule="auto"/>
              <w:rPr>
                <w:rFonts w:ascii="Arial" w:hAnsi="Arial" w:cs="Arial"/>
                <w:b/>
                <w:bCs/>
                <w:lang w:val="en-US"/>
              </w:rPr>
            </w:pPr>
            <w:r w:rsidRPr="00446517">
              <w:rPr>
                <w:rFonts w:ascii="Arial" w:hAnsi="Arial" w:cs="Arial"/>
                <w:b/>
                <w:bCs/>
                <w:lang w:val="en-US"/>
              </w:rPr>
              <w:t>Valuable</w:t>
            </w:r>
          </w:p>
        </w:tc>
        <w:tc>
          <w:tcPr>
            <w:tcW w:w="1260" w:type="dxa"/>
            <w:vAlign w:val="center"/>
            <w:hideMark/>
          </w:tcPr>
          <w:p w14:paraId="1E5AD39B" w14:textId="77777777" w:rsidR="00446517" w:rsidRPr="00446517" w:rsidRDefault="00446517" w:rsidP="00D018A7">
            <w:pPr>
              <w:pStyle w:val="NormalWeb"/>
              <w:spacing w:line="276" w:lineRule="auto"/>
              <w:rPr>
                <w:rFonts w:ascii="Arial" w:hAnsi="Arial" w:cs="Arial"/>
                <w:b/>
                <w:bCs/>
                <w:lang w:val="en-US"/>
              </w:rPr>
            </w:pPr>
            <w:r w:rsidRPr="00446517">
              <w:rPr>
                <w:rFonts w:ascii="Arial" w:hAnsi="Arial" w:cs="Arial"/>
                <w:b/>
                <w:bCs/>
                <w:lang w:val="en-US"/>
              </w:rPr>
              <w:t>Rare</w:t>
            </w:r>
          </w:p>
        </w:tc>
        <w:tc>
          <w:tcPr>
            <w:tcW w:w="1440" w:type="dxa"/>
            <w:vAlign w:val="center"/>
            <w:hideMark/>
          </w:tcPr>
          <w:p w14:paraId="1D74B2C2" w14:textId="77777777" w:rsidR="00446517" w:rsidRPr="00446517" w:rsidRDefault="00446517" w:rsidP="00D018A7">
            <w:pPr>
              <w:pStyle w:val="NormalWeb"/>
              <w:spacing w:line="276" w:lineRule="auto"/>
              <w:rPr>
                <w:rFonts w:ascii="Arial" w:hAnsi="Arial" w:cs="Arial"/>
                <w:b/>
                <w:bCs/>
                <w:lang w:val="en-US"/>
              </w:rPr>
            </w:pPr>
            <w:r w:rsidRPr="00446517">
              <w:rPr>
                <w:rFonts w:ascii="Arial" w:hAnsi="Arial" w:cs="Arial"/>
                <w:b/>
                <w:bCs/>
                <w:lang w:val="en-US"/>
              </w:rPr>
              <w:t>Inimitable</w:t>
            </w:r>
          </w:p>
        </w:tc>
        <w:tc>
          <w:tcPr>
            <w:tcW w:w="1710" w:type="dxa"/>
            <w:vAlign w:val="center"/>
            <w:hideMark/>
          </w:tcPr>
          <w:p w14:paraId="20FA80F7" w14:textId="77777777" w:rsidR="00446517" w:rsidRPr="00446517" w:rsidRDefault="00446517" w:rsidP="00D018A7">
            <w:pPr>
              <w:pStyle w:val="NormalWeb"/>
              <w:spacing w:line="276" w:lineRule="auto"/>
              <w:rPr>
                <w:rFonts w:ascii="Arial" w:hAnsi="Arial" w:cs="Arial"/>
                <w:b/>
                <w:bCs/>
                <w:lang w:val="en-US"/>
              </w:rPr>
            </w:pPr>
            <w:proofErr w:type="spellStart"/>
            <w:r w:rsidRPr="00446517">
              <w:rPr>
                <w:rFonts w:ascii="Arial" w:hAnsi="Arial" w:cs="Arial"/>
                <w:b/>
                <w:bCs/>
                <w:lang w:val="en-US"/>
              </w:rPr>
              <w:t>Organisation</w:t>
            </w:r>
            <w:proofErr w:type="spellEnd"/>
            <w:r w:rsidRPr="00446517">
              <w:rPr>
                <w:rFonts w:ascii="Arial" w:hAnsi="Arial" w:cs="Arial"/>
                <w:b/>
                <w:bCs/>
                <w:lang w:val="en-US"/>
              </w:rPr>
              <w:t xml:space="preserve"> Support</w:t>
            </w:r>
          </w:p>
        </w:tc>
        <w:tc>
          <w:tcPr>
            <w:tcW w:w="1607" w:type="dxa"/>
            <w:vAlign w:val="center"/>
            <w:hideMark/>
          </w:tcPr>
          <w:p w14:paraId="453237F5" w14:textId="77777777" w:rsidR="00446517" w:rsidRPr="00446517" w:rsidRDefault="00446517" w:rsidP="00D018A7">
            <w:pPr>
              <w:pStyle w:val="NormalWeb"/>
              <w:spacing w:line="276" w:lineRule="auto"/>
              <w:rPr>
                <w:rFonts w:ascii="Arial" w:hAnsi="Arial" w:cs="Arial"/>
                <w:b/>
                <w:bCs/>
                <w:lang w:val="en-US"/>
              </w:rPr>
            </w:pPr>
            <w:r w:rsidRPr="00446517">
              <w:rPr>
                <w:rFonts w:ascii="Arial" w:hAnsi="Arial" w:cs="Arial"/>
                <w:b/>
                <w:bCs/>
                <w:lang w:val="en-US"/>
              </w:rPr>
              <w:t>Competitive Implication</w:t>
            </w:r>
          </w:p>
        </w:tc>
      </w:tr>
      <w:tr w:rsidR="005206FD" w:rsidRPr="00446517" w14:paraId="61422EE2" w14:textId="77777777" w:rsidTr="00D3527D">
        <w:trPr>
          <w:trHeight w:val="432"/>
        </w:trPr>
        <w:tc>
          <w:tcPr>
            <w:tcW w:w="1795" w:type="dxa"/>
            <w:vAlign w:val="center"/>
            <w:hideMark/>
          </w:tcPr>
          <w:p w14:paraId="454F2965"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b/>
                <w:bCs/>
                <w:lang w:val="en-US"/>
              </w:rPr>
              <w:t>Daily in-store fresh food preparation</w:t>
            </w:r>
          </w:p>
        </w:tc>
        <w:tc>
          <w:tcPr>
            <w:tcW w:w="1260" w:type="dxa"/>
            <w:vAlign w:val="center"/>
            <w:hideMark/>
          </w:tcPr>
          <w:p w14:paraId="08F3D9AB"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260" w:type="dxa"/>
            <w:vAlign w:val="center"/>
            <w:hideMark/>
          </w:tcPr>
          <w:p w14:paraId="0DF21DA9"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440" w:type="dxa"/>
            <w:vAlign w:val="center"/>
            <w:hideMark/>
          </w:tcPr>
          <w:p w14:paraId="1C689A23"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 (logistically complex)</w:t>
            </w:r>
          </w:p>
        </w:tc>
        <w:tc>
          <w:tcPr>
            <w:tcW w:w="1710" w:type="dxa"/>
            <w:vAlign w:val="center"/>
            <w:hideMark/>
          </w:tcPr>
          <w:p w14:paraId="73EDFDF7"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607" w:type="dxa"/>
            <w:vAlign w:val="center"/>
            <w:hideMark/>
          </w:tcPr>
          <w:p w14:paraId="0C34D0FD"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Sustainable competitive advantage</w:t>
            </w:r>
          </w:p>
        </w:tc>
      </w:tr>
      <w:tr w:rsidR="005206FD" w:rsidRPr="00446517" w14:paraId="2A18F5FE" w14:textId="77777777" w:rsidTr="00D3527D">
        <w:trPr>
          <w:trHeight w:val="432"/>
        </w:trPr>
        <w:tc>
          <w:tcPr>
            <w:tcW w:w="1795" w:type="dxa"/>
            <w:vAlign w:val="center"/>
            <w:hideMark/>
          </w:tcPr>
          <w:p w14:paraId="430D7E0D"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b/>
                <w:bCs/>
                <w:lang w:val="en-US"/>
              </w:rPr>
              <w:t>Strong global brand reputation</w:t>
            </w:r>
          </w:p>
        </w:tc>
        <w:tc>
          <w:tcPr>
            <w:tcW w:w="1260" w:type="dxa"/>
            <w:vAlign w:val="center"/>
            <w:hideMark/>
          </w:tcPr>
          <w:p w14:paraId="77A98C6A"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260" w:type="dxa"/>
            <w:vAlign w:val="center"/>
            <w:hideMark/>
          </w:tcPr>
          <w:p w14:paraId="3E7CBA97"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Moderate</w:t>
            </w:r>
          </w:p>
        </w:tc>
        <w:tc>
          <w:tcPr>
            <w:tcW w:w="1440" w:type="dxa"/>
            <w:vAlign w:val="center"/>
            <w:hideMark/>
          </w:tcPr>
          <w:p w14:paraId="520F04E7"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 (brand equity)</w:t>
            </w:r>
          </w:p>
        </w:tc>
        <w:tc>
          <w:tcPr>
            <w:tcW w:w="1710" w:type="dxa"/>
            <w:vAlign w:val="center"/>
            <w:hideMark/>
          </w:tcPr>
          <w:p w14:paraId="253BE7CA"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607" w:type="dxa"/>
            <w:vAlign w:val="center"/>
            <w:hideMark/>
          </w:tcPr>
          <w:p w14:paraId="0637EA02" w14:textId="1FF3A53F" w:rsidR="00446517" w:rsidRPr="00446517" w:rsidRDefault="007C666D" w:rsidP="00D018A7">
            <w:pPr>
              <w:pStyle w:val="NormalWeb"/>
              <w:spacing w:line="276" w:lineRule="auto"/>
              <w:rPr>
                <w:rFonts w:ascii="Arial" w:hAnsi="Arial" w:cs="Arial"/>
                <w:lang w:val="en-US"/>
              </w:rPr>
            </w:pPr>
            <w:r>
              <w:rPr>
                <w:rFonts w:ascii="Arial" w:hAnsi="Arial" w:cs="Arial"/>
                <w:lang w:val="en-US"/>
              </w:rPr>
              <w:t>Differentiate di</w:t>
            </w:r>
            <w:r w:rsidRPr="00446517">
              <w:rPr>
                <w:rFonts w:ascii="Arial" w:hAnsi="Arial" w:cs="Arial"/>
                <w:lang w:val="en-US"/>
              </w:rPr>
              <w:t>sadvantage</w:t>
            </w:r>
          </w:p>
        </w:tc>
      </w:tr>
      <w:tr w:rsidR="005206FD" w:rsidRPr="00446517" w14:paraId="28B04D35" w14:textId="77777777" w:rsidTr="00D3527D">
        <w:trPr>
          <w:trHeight w:val="432"/>
        </w:trPr>
        <w:tc>
          <w:tcPr>
            <w:tcW w:w="1795" w:type="dxa"/>
            <w:vAlign w:val="center"/>
            <w:hideMark/>
          </w:tcPr>
          <w:p w14:paraId="1AA1CBA5"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b/>
                <w:bCs/>
                <w:lang w:val="en-US"/>
              </w:rPr>
              <w:t>Ethical sourcing &amp; sustainability commitments</w:t>
            </w:r>
          </w:p>
        </w:tc>
        <w:tc>
          <w:tcPr>
            <w:tcW w:w="1260" w:type="dxa"/>
            <w:vAlign w:val="center"/>
            <w:hideMark/>
          </w:tcPr>
          <w:p w14:paraId="4C0E3F86"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260" w:type="dxa"/>
            <w:vAlign w:val="center"/>
            <w:hideMark/>
          </w:tcPr>
          <w:p w14:paraId="59A7D590"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Moderate</w:t>
            </w:r>
          </w:p>
        </w:tc>
        <w:tc>
          <w:tcPr>
            <w:tcW w:w="1440" w:type="dxa"/>
            <w:vAlign w:val="center"/>
            <w:hideMark/>
          </w:tcPr>
          <w:p w14:paraId="16B8E602"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No</w:t>
            </w:r>
          </w:p>
        </w:tc>
        <w:tc>
          <w:tcPr>
            <w:tcW w:w="1710" w:type="dxa"/>
            <w:vAlign w:val="center"/>
            <w:hideMark/>
          </w:tcPr>
          <w:p w14:paraId="4E5C9565"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607" w:type="dxa"/>
            <w:vAlign w:val="center"/>
            <w:hideMark/>
          </w:tcPr>
          <w:p w14:paraId="50DC2625"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Temporary competitive advantage</w:t>
            </w:r>
          </w:p>
        </w:tc>
      </w:tr>
      <w:tr w:rsidR="005206FD" w:rsidRPr="00446517" w14:paraId="2F6751C8" w14:textId="77777777" w:rsidTr="00D3527D">
        <w:trPr>
          <w:trHeight w:val="432"/>
        </w:trPr>
        <w:tc>
          <w:tcPr>
            <w:tcW w:w="1795" w:type="dxa"/>
            <w:vAlign w:val="center"/>
            <w:hideMark/>
          </w:tcPr>
          <w:p w14:paraId="0E8EB616"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b/>
                <w:bCs/>
                <w:lang w:val="en-US"/>
              </w:rPr>
              <w:t>Fast-service operational culture</w:t>
            </w:r>
          </w:p>
        </w:tc>
        <w:tc>
          <w:tcPr>
            <w:tcW w:w="1260" w:type="dxa"/>
            <w:vAlign w:val="center"/>
            <w:hideMark/>
          </w:tcPr>
          <w:p w14:paraId="13EC1694"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260" w:type="dxa"/>
            <w:vAlign w:val="center"/>
            <w:hideMark/>
          </w:tcPr>
          <w:p w14:paraId="632AE229"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No</w:t>
            </w:r>
          </w:p>
        </w:tc>
        <w:tc>
          <w:tcPr>
            <w:tcW w:w="1440" w:type="dxa"/>
            <w:vAlign w:val="center"/>
            <w:hideMark/>
          </w:tcPr>
          <w:p w14:paraId="7F333A26"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No</w:t>
            </w:r>
          </w:p>
        </w:tc>
        <w:tc>
          <w:tcPr>
            <w:tcW w:w="1710" w:type="dxa"/>
            <w:vAlign w:val="center"/>
            <w:hideMark/>
          </w:tcPr>
          <w:p w14:paraId="6B4ABC49"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607" w:type="dxa"/>
            <w:vAlign w:val="center"/>
            <w:hideMark/>
          </w:tcPr>
          <w:p w14:paraId="2D263FB8"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Competitive parity</w:t>
            </w:r>
          </w:p>
        </w:tc>
      </w:tr>
      <w:tr w:rsidR="005206FD" w:rsidRPr="00446517" w14:paraId="3337A19C" w14:textId="77777777" w:rsidTr="00D3527D">
        <w:trPr>
          <w:trHeight w:val="432"/>
        </w:trPr>
        <w:tc>
          <w:tcPr>
            <w:tcW w:w="1795" w:type="dxa"/>
            <w:vAlign w:val="center"/>
            <w:hideMark/>
          </w:tcPr>
          <w:p w14:paraId="29B93AA0"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b/>
                <w:bCs/>
                <w:lang w:val="en-US"/>
              </w:rPr>
              <w:t>Digital ecosystem (subscription, app)</w:t>
            </w:r>
          </w:p>
        </w:tc>
        <w:tc>
          <w:tcPr>
            <w:tcW w:w="1260" w:type="dxa"/>
            <w:vAlign w:val="center"/>
            <w:hideMark/>
          </w:tcPr>
          <w:p w14:paraId="420AE537"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260" w:type="dxa"/>
            <w:vAlign w:val="center"/>
            <w:hideMark/>
          </w:tcPr>
          <w:p w14:paraId="370847B2"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Moderate</w:t>
            </w:r>
          </w:p>
        </w:tc>
        <w:tc>
          <w:tcPr>
            <w:tcW w:w="1440" w:type="dxa"/>
            <w:vAlign w:val="center"/>
            <w:hideMark/>
          </w:tcPr>
          <w:p w14:paraId="53B353E6"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No</w:t>
            </w:r>
          </w:p>
        </w:tc>
        <w:tc>
          <w:tcPr>
            <w:tcW w:w="1710" w:type="dxa"/>
            <w:vAlign w:val="center"/>
            <w:hideMark/>
          </w:tcPr>
          <w:p w14:paraId="21A68F66"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Yes</w:t>
            </w:r>
          </w:p>
        </w:tc>
        <w:tc>
          <w:tcPr>
            <w:tcW w:w="1607" w:type="dxa"/>
            <w:vAlign w:val="center"/>
            <w:hideMark/>
          </w:tcPr>
          <w:p w14:paraId="0DD804AA" w14:textId="77777777" w:rsidR="00446517" w:rsidRPr="00446517" w:rsidRDefault="00446517" w:rsidP="00D018A7">
            <w:pPr>
              <w:pStyle w:val="NormalWeb"/>
              <w:spacing w:line="276" w:lineRule="auto"/>
              <w:rPr>
                <w:rFonts w:ascii="Arial" w:hAnsi="Arial" w:cs="Arial"/>
                <w:lang w:val="en-US"/>
              </w:rPr>
            </w:pPr>
            <w:r w:rsidRPr="00446517">
              <w:rPr>
                <w:rFonts w:ascii="Arial" w:hAnsi="Arial" w:cs="Arial"/>
                <w:lang w:val="en-US"/>
              </w:rPr>
              <w:t>Temporary advantage</w:t>
            </w:r>
          </w:p>
        </w:tc>
      </w:tr>
    </w:tbl>
    <w:p w14:paraId="783FABD2" w14:textId="52558C03" w:rsidR="00446517" w:rsidRDefault="00446517" w:rsidP="00446517">
      <w:pPr>
        <w:pStyle w:val="NormalWeb"/>
        <w:spacing w:line="360" w:lineRule="auto"/>
        <w:jc w:val="both"/>
        <w:rPr>
          <w:rFonts w:ascii="Arial" w:hAnsi="Arial" w:cs="Arial"/>
          <w:lang w:val="en-US"/>
        </w:rPr>
      </w:pPr>
    </w:p>
    <w:p w14:paraId="34466068" w14:textId="3CC056F2" w:rsidR="00D018A7" w:rsidRDefault="00157C97" w:rsidP="00157C97">
      <w:pPr>
        <w:pStyle w:val="NormalWeb"/>
        <w:spacing w:line="360" w:lineRule="auto"/>
        <w:jc w:val="center"/>
        <w:rPr>
          <w:rFonts w:ascii="Arial" w:hAnsi="Arial" w:cs="Arial"/>
          <w:lang w:val="en-US"/>
        </w:rPr>
      </w:pPr>
      <w:r w:rsidRPr="00157C97">
        <w:rPr>
          <w:rFonts w:ascii="Arial" w:hAnsi="Arial" w:cs="Arial"/>
          <w:noProof/>
          <w:lang w:val="en-US"/>
        </w:rPr>
        <w:drawing>
          <wp:inline distT="0" distB="0" distL="0" distR="0" wp14:anchorId="2BAA5734" wp14:editId="04488D68">
            <wp:extent cx="5209291" cy="2926080"/>
            <wp:effectExtent l="19050" t="19050" r="10795" b="26670"/>
            <wp:docPr id="4" name="Picture 4" descr="https://i0.wp.com/www.business-to-you.com/wp-content/uploads/2016/11/VRIO-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i0.wp.com/www.business-to-you.com/wp-content/uploads/2016/11/VRIO-Model.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09291" cy="2926080"/>
                    </a:xfrm>
                    <a:prstGeom prst="rect">
                      <a:avLst/>
                    </a:prstGeom>
                    <a:noFill/>
                    <a:ln>
                      <a:solidFill>
                        <a:schemeClr val="tx1"/>
                      </a:solidFill>
                    </a:ln>
                  </pic:spPr>
                </pic:pic>
              </a:graphicData>
            </a:graphic>
          </wp:inline>
        </w:drawing>
      </w:r>
    </w:p>
    <w:p w14:paraId="1285E8CA" w14:textId="7F072806" w:rsidR="00157C97" w:rsidRPr="00D6370E" w:rsidRDefault="00D6370E" w:rsidP="00D6370E">
      <w:pPr>
        <w:pStyle w:val="Caption"/>
        <w:jc w:val="center"/>
        <w:rPr>
          <w:rFonts w:ascii="Arial" w:hAnsi="Arial" w:cs="Arial"/>
          <w:sz w:val="24"/>
          <w:szCs w:val="24"/>
          <w:lang w:val="en-US"/>
        </w:rPr>
      </w:pPr>
      <w:bookmarkStart w:id="13" w:name="_Toc215448430"/>
      <w:r w:rsidRPr="00D6370E">
        <w:rPr>
          <w:rFonts w:ascii="Arial" w:hAnsi="Arial" w:cs="Arial"/>
          <w:b/>
          <w:bCs/>
          <w:sz w:val="24"/>
          <w:szCs w:val="24"/>
        </w:rPr>
        <w:t xml:space="preserve">Figure </w:t>
      </w:r>
      <w:r w:rsidRPr="00D6370E">
        <w:rPr>
          <w:rFonts w:ascii="Arial" w:hAnsi="Arial" w:cs="Arial"/>
          <w:b/>
          <w:bCs/>
          <w:sz w:val="24"/>
          <w:szCs w:val="24"/>
        </w:rPr>
        <w:fldChar w:fldCharType="begin"/>
      </w:r>
      <w:r w:rsidRPr="00D6370E">
        <w:rPr>
          <w:rFonts w:ascii="Arial" w:hAnsi="Arial" w:cs="Arial"/>
          <w:b/>
          <w:bCs/>
          <w:sz w:val="24"/>
          <w:szCs w:val="24"/>
        </w:rPr>
        <w:instrText xml:space="preserve"> SEQ Figure \* ARABIC </w:instrText>
      </w:r>
      <w:r w:rsidRPr="00D6370E">
        <w:rPr>
          <w:rFonts w:ascii="Arial" w:hAnsi="Arial" w:cs="Arial"/>
          <w:b/>
          <w:bCs/>
          <w:sz w:val="24"/>
          <w:szCs w:val="24"/>
        </w:rPr>
        <w:fldChar w:fldCharType="separate"/>
      </w:r>
      <w:r w:rsidR="001B2B29">
        <w:rPr>
          <w:rFonts w:ascii="Arial" w:hAnsi="Arial" w:cs="Arial"/>
          <w:b/>
          <w:bCs/>
          <w:noProof/>
          <w:sz w:val="24"/>
          <w:szCs w:val="24"/>
        </w:rPr>
        <w:t>3</w:t>
      </w:r>
      <w:r w:rsidRPr="00D6370E">
        <w:rPr>
          <w:rFonts w:ascii="Arial" w:hAnsi="Arial" w:cs="Arial"/>
          <w:b/>
          <w:bCs/>
          <w:sz w:val="24"/>
          <w:szCs w:val="24"/>
        </w:rPr>
        <w:fldChar w:fldCharType="end"/>
      </w:r>
      <w:r w:rsidRPr="00D6370E">
        <w:rPr>
          <w:rFonts w:ascii="Arial" w:hAnsi="Arial" w:cs="Arial"/>
          <w:b/>
          <w:bCs/>
          <w:sz w:val="24"/>
          <w:szCs w:val="24"/>
          <w:lang w:val="en-US"/>
        </w:rPr>
        <w:t>:</w:t>
      </w:r>
      <w:r w:rsidRPr="00D6370E">
        <w:rPr>
          <w:rFonts w:ascii="Arial" w:hAnsi="Arial" w:cs="Arial"/>
          <w:sz w:val="24"/>
          <w:szCs w:val="24"/>
          <w:lang w:val="en-US"/>
        </w:rPr>
        <w:t xml:space="preserve"> VRIO Analysis</w:t>
      </w:r>
      <w:bookmarkEnd w:id="13"/>
    </w:p>
    <w:p w14:paraId="02A65304" w14:textId="7378EF98" w:rsidR="00157C97" w:rsidRPr="00157C97" w:rsidRDefault="00157C97" w:rsidP="00157C97">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15" w:history="1">
        <w:r w:rsidRPr="00157C97">
          <w:rPr>
            <w:rStyle w:val="Hyperlink"/>
            <w:rFonts w:ascii="Arial" w:hAnsi="Arial" w:cs="Arial"/>
            <w:i/>
            <w:iCs/>
            <w:sz w:val="20"/>
            <w:szCs w:val="20"/>
            <w:lang w:val="en-US"/>
          </w:rPr>
          <w:t>Business-to-you</w:t>
        </w:r>
      </w:hyperlink>
      <w:r>
        <w:rPr>
          <w:rFonts w:ascii="Arial" w:hAnsi="Arial" w:cs="Arial"/>
          <w:i/>
          <w:iCs/>
          <w:sz w:val="20"/>
          <w:szCs w:val="20"/>
          <w:lang w:val="en-US"/>
        </w:rPr>
        <w:t>)</w:t>
      </w:r>
    </w:p>
    <w:p w14:paraId="424D889D" w14:textId="3B3C0BF3" w:rsidR="006861F1" w:rsidRPr="00D3527D" w:rsidRDefault="006861F1" w:rsidP="00D3527D">
      <w:pPr>
        <w:pStyle w:val="Heading2"/>
        <w:rPr>
          <w:lang w:val="en-US"/>
        </w:rPr>
      </w:pPr>
      <w:bookmarkStart w:id="14" w:name="_Toc215449094"/>
      <w:r w:rsidRPr="00D3527D">
        <w:rPr>
          <w:lang w:val="en-US"/>
        </w:rPr>
        <w:t>2.4</w:t>
      </w:r>
      <w:r w:rsidR="00D3527D">
        <w:rPr>
          <w:lang w:val="en-US"/>
        </w:rPr>
        <w:t xml:space="preserve"> Value Chain Analysis by Porter</w:t>
      </w:r>
      <w:bookmarkEnd w:id="14"/>
    </w:p>
    <w:p w14:paraId="337EC91A"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Primary Activities</w:t>
      </w:r>
    </w:p>
    <w:p w14:paraId="21F5AAA9" w14:textId="05B27DB4"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Inbound logistics:</w:t>
      </w:r>
      <w:r w:rsidRPr="006861F1">
        <w:rPr>
          <w:rFonts w:ascii="Arial" w:hAnsi="Arial" w:cs="Arial"/>
          <w:lang w:val="en-US"/>
        </w:rPr>
        <w:t xml:space="preserve"> Dependence on imported ingredients; needs to create distribution </w:t>
      </w:r>
      <w:proofErr w:type="spellStart"/>
      <w:r w:rsidRPr="006861F1">
        <w:rPr>
          <w:rFonts w:ascii="Arial" w:hAnsi="Arial" w:cs="Arial"/>
          <w:lang w:val="en-US"/>
        </w:rPr>
        <w:t>centres</w:t>
      </w:r>
      <w:proofErr w:type="spellEnd"/>
      <w:r w:rsidRPr="006861F1">
        <w:rPr>
          <w:rFonts w:ascii="Arial" w:hAnsi="Arial" w:cs="Arial"/>
          <w:lang w:val="en-US"/>
        </w:rPr>
        <w:t xml:space="preserve"> in the UAE.</w:t>
      </w:r>
    </w:p>
    <w:p w14:paraId="68A0E26B" w14:textId="2B8D1113"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Operations:</w:t>
      </w:r>
      <w:r w:rsidRPr="006861F1">
        <w:rPr>
          <w:rFonts w:ascii="Arial" w:hAnsi="Arial" w:cs="Arial"/>
          <w:lang w:val="en-US"/>
        </w:rPr>
        <w:t xml:space="preserve"> Fresh food that is made daily in on-site kitchens- drives quality but will raise training and </w:t>
      </w:r>
      <w:proofErr w:type="spellStart"/>
      <w:r w:rsidRPr="006861F1">
        <w:rPr>
          <w:rFonts w:ascii="Arial" w:hAnsi="Arial" w:cs="Arial"/>
          <w:lang w:val="en-US"/>
        </w:rPr>
        <w:t>labour</w:t>
      </w:r>
      <w:proofErr w:type="spellEnd"/>
      <w:r w:rsidRPr="006861F1">
        <w:rPr>
          <w:rFonts w:ascii="Arial" w:hAnsi="Arial" w:cs="Arial"/>
          <w:lang w:val="en-US"/>
        </w:rPr>
        <w:t xml:space="preserve"> needs.</w:t>
      </w:r>
    </w:p>
    <w:p w14:paraId="7F1B1894" w14:textId="5DD4BF98"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Outbound logistics:</w:t>
      </w:r>
      <w:r w:rsidRPr="006861F1">
        <w:rPr>
          <w:rFonts w:ascii="Arial" w:hAnsi="Arial" w:cs="Arial"/>
          <w:lang w:val="en-US"/>
        </w:rPr>
        <w:t xml:space="preserve"> Low due to direct-to-customer retail model.</w:t>
      </w:r>
    </w:p>
    <w:p w14:paraId="4D8AF3AE" w14:textId="45C7252D"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Marketing &amp; sales:</w:t>
      </w:r>
      <w:r w:rsidRPr="006861F1">
        <w:rPr>
          <w:rFonts w:ascii="Arial" w:hAnsi="Arial" w:cs="Arial"/>
          <w:lang w:val="en-US"/>
        </w:rPr>
        <w:t xml:space="preserve"> Good online marketing; the brand </w:t>
      </w:r>
      <w:proofErr w:type="spellStart"/>
      <w:r w:rsidRPr="006861F1">
        <w:rPr>
          <w:rFonts w:ascii="Arial" w:hAnsi="Arial" w:cs="Arial"/>
          <w:lang w:val="en-US"/>
        </w:rPr>
        <w:t>storey</w:t>
      </w:r>
      <w:proofErr w:type="spellEnd"/>
      <w:r w:rsidRPr="006861F1">
        <w:rPr>
          <w:rFonts w:ascii="Arial" w:hAnsi="Arial" w:cs="Arial"/>
          <w:lang w:val="en-US"/>
        </w:rPr>
        <w:t xml:space="preserve"> (freshness, natural ingredients) of </w:t>
      </w:r>
      <w:proofErr w:type="spellStart"/>
      <w:r w:rsidRPr="006861F1">
        <w:rPr>
          <w:rFonts w:ascii="Arial" w:hAnsi="Arial" w:cs="Arial"/>
          <w:lang w:val="en-US"/>
        </w:rPr>
        <w:t>Pret</w:t>
      </w:r>
      <w:proofErr w:type="spellEnd"/>
      <w:r w:rsidRPr="006861F1">
        <w:rPr>
          <w:rFonts w:ascii="Arial" w:hAnsi="Arial" w:cs="Arial"/>
          <w:lang w:val="en-US"/>
        </w:rPr>
        <w:t xml:space="preserve"> helps make a difference.</w:t>
      </w:r>
    </w:p>
    <w:p w14:paraId="66B3353F" w14:textId="03EA0BF7" w:rsid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Service:</w:t>
      </w:r>
      <w:r w:rsidRPr="006861F1">
        <w:rPr>
          <w:rFonts w:ascii="Arial" w:hAnsi="Arial" w:cs="Arial"/>
          <w:lang w:val="en-US"/>
        </w:rPr>
        <w:t xml:space="preserve"> Quick, courteous service is a must; customer loyalty </w:t>
      </w:r>
      <w:proofErr w:type="spellStart"/>
      <w:r w:rsidRPr="006861F1">
        <w:rPr>
          <w:rFonts w:ascii="Arial" w:hAnsi="Arial" w:cs="Arial"/>
          <w:lang w:val="en-US"/>
        </w:rPr>
        <w:t>programmes</w:t>
      </w:r>
      <w:proofErr w:type="spellEnd"/>
      <w:r w:rsidRPr="006861F1">
        <w:rPr>
          <w:rFonts w:ascii="Arial" w:hAnsi="Arial" w:cs="Arial"/>
          <w:lang w:val="en-US"/>
        </w:rPr>
        <w:t xml:space="preserve"> help keep them.</w:t>
      </w:r>
    </w:p>
    <w:p w14:paraId="1E41DF9C" w14:textId="77777777" w:rsidR="00157C97" w:rsidRDefault="00157C97" w:rsidP="00D3527D">
      <w:pPr>
        <w:pStyle w:val="NormalWeb"/>
        <w:spacing w:line="360" w:lineRule="auto"/>
        <w:jc w:val="both"/>
        <w:rPr>
          <w:rFonts w:ascii="Arial" w:hAnsi="Arial" w:cs="Arial"/>
          <w:lang w:val="en-US"/>
        </w:rPr>
      </w:pPr>
    </w:p>
    <w:p w14:paraId="6632A67D" w14:textId="77777777" w:rsidR="00157C97" w:rsidRDefault="00157C97" w:rsidP="00D3527D">
      <w:pPr>
        <w:pStyle w:val="NormalWeb"/>
        <w:spacing w:line="360" w:lineRule="auto"/>
        <w:jc w:val="both"/>
        <w:rPr>
          <w:rFonts w:ascii="Arial" w:hAnsi="Arial" w:cs="Arial"/>
          <w:lang w:val="en-US"/>
        </w:rPr>
      </w:pPr>
    </w:p>
    <w:p w14:paraId="4029E5A6" w14:textId="7473FFC1" w:rsidR="00157C97" w:rsidRDefault="00157C97" w:rsidP="00157C97">
      <w:pPr>
        <w:pStyle w:val="NormalWeb"/>
        <w:spacing w:line="360" w:lineRule="auto"/>
        <w:jc w:val="center"/>
        <w:rPr>
          <w:rFonts w:ascii="Arial" w:hAnsi="Arial" w:cs="Arial"/>
          <w:lang w:val="en-US"/>
        </w:rPr>
      </w:pPr>
      <w:r w:rsidRPr="00157C97">
        <w:rPr>
          <w:rFonts w:ascii="Arial" w:hAnsi="Arial" w:cs="Arial"/>
          <w:noProof/>
          <w:lang w:val="en-US"/>
        </w:rPr>
        <w:drawing>
          <wp:inline distT="0" distB="0" distL="0" distR="0" wp14:anchorId="5DAA2EDF" wp14:editId="3D8600AE">
            <wp:extent cx="5666127" cy="2926080"/>
            <wp:effectExtent l="19050" t="19050" r="10795" b="26670"/>
            <wp:docPr id="5" name="Picture 5" descr="https://i0.wp.com/www.business-to-you.com/wp-content/uploads/2018/03/Value-Chai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i0.wp.com/www.business-to-you.com/wp-content/uploads/2018/03/Value-Chain-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6127" cy="2926080"/>
                    </a:xfrm>
                    <a:prstGeom prst="rect">
                      <a:avLst/>
                    </a:prstGeom>
                    <a:noFill/>
                    <a:ln>
                      <a:solidFill>
                        <a:schemeClr val="tx1"/>
                      </a:solidFill>
                    </a:ln>
                  </pic:spPr>
                </pic:pic>
              </a:graphicData>
            </a:graphic>
          </wp:inline>
        </w:drawing>
      </w:r>
    </w:p>
    <w:p w14:paraId="7575076B" w14:textId="6BB75523" w:rsidR="00157C97" w:rsidRPr="00AE395D" w:rsidRDefault="00AE395D" w:rsidP="00AE395D">
      <w:pPr>
        <w:pStyle w:val="Caption"/>
        <w:jc w:val="center"/>
        <w:rPr>
          <w:rFonts w:ascii="Arial" w:hAnsi="Arial" w:cs="Arial"/>
          <w:sz w:val="24"/>
          <w:szCs w:val="24"/>
          <w:lang w:val="en-US"/>
        </w:rPr>
      </w:pPr>
      <w:bookmarkStart w:id="15" w:name="_Toc215448431"/>
      <w:r w:rsidRPr="00AE395D">
        <w:rPr>
          <w:rFonts w:ascii="Arial" w:hAnsi="Arial" w:cs="Arial"/>
          <w:b/>
          <w:bCs/>
          <w:sz w:val="24"/>
          <w:szCs w:val="24"/>
        </w:rPr>
        <w:t xml:space="preserve">Figure </w:t>
      </w:r>
      <w:r w:rsidRPr="00AE395D">
        <w:rPr>
          <w:rFonts w:ascii="Arial" w:hAnsi="Arial" w:cs="Arial"/>
          <w:b/>
          <w:bCs/>
          <w:sz w:val="24"/>
          <w:szCs w:val="24"/>
        </w:rPr>
        <w:fldChar w:fldCharType="begin"/>
      </w:r>
      <w:r w:rsidRPr="00AE395D">
        <w:rPr>
          <w:rFonts w:ascii="Arial" w:hAnsi="Arial" w:cs="Arial"/>
          <w:b/>
          <w:bCs/>
          <w:sz w:val="24"/>
          <w:szCs w:val="24"/>
        </w:rPr>
        <w:instrText xml:space="preserve"> SEQ Figure \* ARABIC </w:instrText>
      </w:r>
      <w:r w:rsidRPr="00AE395D">
        <w:rPr>
          <w:rFonts w:ascii="Arial" w:hAnsi="Arial" w:cs="Arial"/>
          <w:b/>
          <w:bCs/>
          <w:sz w:val="24"/>
          <w:szCs w:val="24"/>
        </w:rPr>
        <w:fldChar w:fldCharType="separate"/>
      </w:r>
      <w:r w:rsidR="001B2B29">
        <w:rPr>
          <w:rFonts w:ascii="Arial" w:hAnsi="Arial" w:cs="Arial"/>
          <w:b/>
          <w:bCs/>
          <w:noProof/>
          <w:sz w:val="24"/>
          <w:szCs w:val="24"/>
        </w:rPr>
        <w:t>4</w:t>
      </w:r>
      <w:r w:rsidRPr="00AE395D">
        <w:rPr>
          <w:rFonts w:ascii="Arial" w:hAnsi="Arial" w:cs="Arial"/>
          <w:b/>
          <w:bCs/>
          <w:sz w:val="24"/>
          <w:szCs w:val="24"/>
        </w:rPr>
        <w:fldChar w:fldCharType="end"/>
      </w:r>
      <w:r w:rsidRPr="00AE395D">
        <w:rPr>
          <w:rFonts w:ascii="Arial" w:hAnsi="Arial" w:cs="Arial"/>
          <w:sz w:val="24"/>
          <w:szCs w:val="24"/>
          <w:lang w:val="en-US"/>
        </w:rPr>
        <w:t>:</w:t>
      </w:r>
      <w:r w:rsidRPr="00AE395D">
        <w:rPr>
          <w:rFonts w:ascii="Arial" w:hAnsi="Arial" w:cs="Arial"/>
          <w:i w:val="0"/>
          <w:iCs w:val="0"/>
          <w:color w:val="auto"/>
          <w:sz w:val="32"/>
          <w:szCs w:val="32"/>
          <w:lang w:val="en-US"/>
        </w:rPr>
        <w:t xml:space="preserve"> </w:t>
      </w:r>
      <w:r w:rsidRPr="00AE395D">
        <w:rPr>
          <w:rFonts w:ascii="Arial" w:hAnsi="Arial" w:cs="Arial"/>
          <w:sz w:val="24"/>
          <w:szCs w:val="24"/>
          <w:lang w:val="en-US"/>
        </w:rPr>
        <w:t>Value Chain Analysis by Porter</w:t>
      </w:r>
      <w:bookmarkEnd w:id="15"/>
    </w:p>
    <w:p w14:paraId="2472AC24" w14:textId="3A54F35D" w:rsidR="00157C97" w:rsidRPr="00157C97" w:rsidRDefault="00157C97" w:rsidP="00157C97">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17" w:history="1">
        <w:r w:rsidRPr="00157C97">
          <w:rPr>
            <w:rStyle w:val="Hyperlink"/>
            <w:rFonts w:ascii="Arial" w:hAnsi="Arial" w:cs="Arial"/>
            <w:i/>
            <w:iCs/>
            <w:sz w:val="20"/>
            <w:szCs w:val="20"/>
            <w:lang w:val="en-US"/>
          </w:rPr>
          <w:t>Business-to-you</w:t>
        </w:r>
      </w:hyperlink>
      <w:r>
        <w:rPr>
          <w:rFonts w:ascii="Arial" w:hAnsi="Arial" w:cs="Arial"/>
          <w:i/>
          <w:iCs/>
          <w:sz w:val="20"/>
          <w:szCs w:val="20"/>
          <w:lang w:val="en-US"/>
        </w:rPr>
        <w:t>)</w:t>
      </w:r>
    </w:p>
    <w:p w14:paraId="040EA654"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Support Activities</w:t>
      </w:r>
    </w:p>
    <w:p w14:paraId="410FA255" w14:textId="413041DA"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Procurement:</w:t>
      </w:r>
      <w:r w:rsidRPr="006861F1">
        <w:rPr>
          <w:rFonts w:ascii="Arial" w:hAnsi="Arial" w:cs="Arial"/>
          <w:lang w:val="en-US"/>
        </w:rPr>
        <w:t xml:space="preserve"> Should have halal certified suppliers.</w:t>
      </w:r>
    </w:p>
    <w:p w14:paraId="0FD36B1A" w14:textId="735B1D89"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Technology:</w:t>
      </w:r>
      <w:r w:rsidRPr="006861F1">
        <w:rPr>
          <w:rFonts w:ascii="Arial" w:hAnsi="Arial" w:cs="Arial"/>
          <w:lang w:val="en-US"/>
        </w:rPr>
        <w:t xml:space="preserve"> Mobile application, payment systems, and </w:t>
      </w:r>
      <w:proofErr w:type="spellStart"/>
      <w:r w:rsidRPr="006861F1">
        <w:rPr>
          <w:rFonts w:ascii="Arial" w:hAnsi="Arial" w:cs="Arial"/>
          <w:lang w:val="en-US"/>
        </w:rPr>
        <w:t>connexion</w:t>
      </w:r>
      <w:proofErr w:type="spellEnd"/>
      <w:r w:rsidRPr="006861F1">
        <w:rPr>
          <w:rFonts w:ascii="Arial" w:hAnsi="Arial" w:cs="Arial"/>
          <w:lang w:val="en-US"/>
        </w:rPr>
        <w:t xml:space="preserve"> with food delivery applications.</w:t>
      </w:r>
    </w:p>
    <w:p w14:paraId="3CC07E37" w14:textId="09890CB4"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HR:</w:t>
      </w:r>
      <w:r w:rsidRPr="006861F1">
        <w:rPr>
          <w:rFonts w:ascii="Arial" w:hAnsi="Arial" w:cs="Arial"/>
          <w:lang w:val="en-US"/>
        </w:rPr>
        <w:t xml:space="preserve"> </w:t>
      </w:r>
      <w:proofErr w:type="spellStart"/>
      <w:r w:rsidRPr="006861F1">
        <w:rPr>
          <w:rFonts w:ascii="Arial" w:hAnsi="Arial" w:cs="Arial"/>
          <w:lang w:val="en-US"/>
        </w:rPr>
        <w:t>labour</w:t>
      </w:r>
      <w:proofErr w:type="spellEnd"/>
      <w:r w:rsidRPr="006861F1">
        <w:rPr>
          <w:rFonts w:ascii="Arial" w:hAnsi="Arial" w:cs="Arial"/>
          <w:lang w:val="en-US"/>
        </w:rPr>
        <w:t xml:space="preserve"> market highly dependent on expatriate staffs in the UAE--needs training and retention </w:t>
      </w:r>
      <w:proofErr w:type="spellStart"/>
      <w:r w:rsidRPr="006861F1">
        <w:rPr>
          <w:rFonts w:ascii="Arial" w:hAnsi="Arial" w:cs="Arial"/>
          <w:lang w:val="en-US"/>
        </w:rPr>
        <w:t>programmes</w:t>
      </w:r>
      <w:proofErr w:type="spellEnd"/>
      <w:r w:rsidRPr="006861F1">
        <w:rPr>
          <w:rFonts w:ascii="Arial" w:hAnsi="Arial" w:cs="Arial"/>
          <w:lang w:val="en-US"/>
        </w:rPr>
        <w:t>.</w:t>
      </w:r>
    </w:p>
    <w:p w14:paraId="3FB6DF8B" w14:textId="69B919A6" w:rsidR="006861F1" w:rsidRPr="006861F1" w:rsidRDefault="006861F1" w:rsidP="00D3527D">
      <w:pPr>
        <w:pStyle w:val="NormalWeb"/>
        <w:spacing w:line="360" w:lineRule="auto"/>
        <w:jc w:val="both"/>
        <w:rPr>
          <w:rFonts w:ascii="Arial" w:hAnsi="Arial" w:cs="Arial"/>
          <w:lang w:val="en-US"/>
        </w:rPr>
      </w:pPr>
      <w:r w:rsidRPr="00D3527D">
        <w:rPr>
          <w:rFonts w:ascii="Arial" w:hAnsi="Arial" w:cs="Arial"/>
          <w:b/>
          <w:bCs/>
          <w:lang w:val="en-US"/>
        </w:rPr>
        <w:t>Infrastructure:</w:t>
      </w:r>
      <w:r w:rsidRPr="006861F1">
        <w:rPr>
          <w:rFonts w:ascii="Arial" w:hAnsi="Arial" w:cs="Arial"/>
          <w:lang w:val="en-US"/>
        </w:rPr>
        <w:t xml:space="preserve"> High pedestrian retail units were required.</w:t>
      </w:r>
    </w:p>
    <w:p w14:paraId="65AAAFFC" w14:textId="77777777" w:rsid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value chain of </w:t>
      </w:r>
      <w:proofErr w:type="spellStart"/>
      <w:r w:rsidRPr="006861F1">
        <w:rPr>
          <w:rFonts w:ascii="Arial" w:hAnsi="Arial" w:cs="Arial"/>
          <w:lang w:val="en-US"/>
        </w:rPr>
        <w:t>Pret</w:t>
      </w:r>
      <w:proofErr w:type="spellEnd"/>
      <w:r w:rsidRPr="006861F1">
        <w:rPr>
          <w:rFonts w:ascii="Arial" w:hAnsi="Arial" w:cs="Arial"/>
          <w:lang w:val="en-US"/>
        </w:rPr>
        <w:t xml:space="preserve"> is in line with the capabilities of UAE, yet one of the primary challenges is the complexity of supply chains.</w:t>
      </w:r>
    </w:p>
    <w:p w14:paraId="66F5DC7C" w14:textId="77777777" w:rsidR="007C666D" w:rsidRPr="006861F1" w:rsidRDefault="007C666D" w:rsidP="006861F1">
      <w:pPr>
        <w:pStyle w:val="NormalWeb"/>
        <w:spacing w:line="360" w:lineRule="auto"/>
        <w:jc w:val="both"/>
        <w:rPr>
          <w:rFonts w:ascii="Arial" w:hAnsi="Arial" w:cs="Arial"/>
          <w:lang w:val="en-US"/>
        </w:rPr>
      </w:pPr>
    </w:p>
    <w:p w14:paraId="602E443E" w14:textId="77777777" w:rsidR="006861F1" w:rsidRPr="006861F1" w:rsidRDefault="006861F1" w:rsidP="00D3527D">
      <w:pPr>
        <w:pStyle w:val="Heading2"/>
        <w:rPr>
          <w:lang w:val="en-US"/>
        </w:rPr>
      </w:pPr>
      <w:bookmarkStart w:id="16" w:name="_Toc215449095"/>
      <w:r w:rsidRPr="006861F1">
        <w:rPr>
          <w:lang w:val="en-US"/>
        </w:rPr>
        <w:lastRenderedPageBreak/>
        <w:t>2.5 Porters Diamond Analysis (UAE Foodservice Sector).</w:t>
      </w:r>
      <w:bookmarkEnd w:id="16"/>
    </w:p>
    <w:p w14:paraId="69FCD55D"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Factor Conditions</w:t>
      </w:r>
    </w:p>
    <w:p w14:paraId="23923EA2" w14:textId="51328FC3"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Well-developed infrastructure, international logistics, new ICT infrastructure.</w:t>
      </w:r>
    </w:p>
    <w:p w14:paraId="3FDF724C" w14:textId="77777777" w:rsidR="00D3527D"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Low domestic agriculture - high levels of importation.</w:t>
      </w:r>
    </w:p>
    <w:p w14:paraId="1DE0954F" w14:textId="7A30AA98" w:rsidR="006861F1" w:rsidRPr="00D3527D" w:rsidRDefault="006861F1" w:rsidP="00555B44">
      <w:pPr>
        <w:pStyle w:val="NormalWeb"/>
        <w:numPr>
          <w:ilvl w:val="0"/>
          <w:numId w:val="2"/>
        </w:numPr>
        <w:spacing w:line="360" w:lineRule="auto"/>
        <w:jc w:val="both"/>
        <w:rPr>
          <w:rFonts w:ascii="Arial" w:hAnsi="Arial" w:cs="Arial"/>
          <w:lang w:val="en-US"/>
        </w:rPr>
      </w:pPr>
      <w:r w:rsidRPr="00D3527D">
        <w:rPr>
          <w:rFonts w:ascii="Arial" w:hAnsi="Arial" w:cs="Arial"/>
          <w:lang w:val="en-US"/>
        </w:rPr>
        <w:t xml:space="preserve">Skilled hospitality </w:t>
      </w:r>
      <w:proofErr w:type="spellStart"/>
      <w:r w:rsidRPr="00D3527D">
        <w:rPr>
          <w:rFonts w:ascii="Arial" w:hAnsi="Arial" w:cs="Arial"/>
          <w:lang w:val="en-US"/>
        </w:rPr>
        <w:t>labour</w:t>
      </w:r>
      <w:proofErr w:type="spellEnd"/>
      <w:r w:rsidRPr="00D3527D">
        <w:rPr>
          <w:rFonts w:ascii="Arial" w:hAnsi="Arial" w:cs="Arial"/>
          <w:lang w:val="en-US"/>
        </w:rPr>
        <w:t xml:space="preserve"> force (primarily expatriates)</w:t>
      </w:r>
    </w:p>
    <w:p w14:paraId="4BCCB6DD"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Demand Conditions</w:t>
      </w:r>
    </w:p>
    <w:p w14:paraId="07901AD9" w14:textId="1B562849"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Great demands on quality, freshness, and high-grade cafe experiences.</w:t>
      </w:r>
    </w:p>
    <w:p w14:paraId="3E62B326" w14:textId="53542CE5" w:rsidR="006861F1" w:rsidRPr="006861F1"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 xml:space="preserve">High number of expatriates used to </w:t>
      </w:r>
      <w:proofErr w:type="spellStart"/>
      <w:r w:rsidRPr="006861F1">
        <w:rPr>
          <w:rFonts w:ascii="Arial" w:hAnsi="Arial" w:cs="Arial"/>
          <w:lang w:val="en-US"/>
        </w:rPr>
        <w:t>Pret</w:t>
      </w:r>
      <w:proofErr w:type="spellEnd"/>
      <w:r w:rsidRPr="006861F1">
        <w:rPr>
          <w:rFonts w:ascii="Arial" w:hAnsi="Arial" w:cs="Arial"/>
          <w:lang w:val="en-US"/>
        </w:rPr>
        <w:t>-style products.</w:t>
      </w:r>
    </w:p>
    <w:p w14:paraId="5F746580" w14:textId="6A08F506" w:rsidR="006861F1" w:rsidRPr="007C666D" w:rsidRDefault="006861F1"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Increase in health conscious customers.</w:t>
      </w:r>
    </w:p>
    <w:p w14:paraId="56042979" w14:textId="39EB3B90" w:rsidR="00157C97" w:rsidRDefault="00157C97" w:rsidP="00157C97">
      <w:pPr>
        <w:pStyle w:val="NormalWeb"/>
        <w:spacing w:line="360" w:lineRule="auto"/>
        <w:jc w:val="center"/>
        <w:rPr>
          <w:rFonts w:ascii="Arial" w:hAnsi="Arial" w:cs="Arial"/>
          <w:lang w:val="en-US"/>
        </w:rPr>
      </w:pPr>
      <w:r w:rsidRPr="00157C97">
        <w:rPr>
          <w:rFonts w:ascii="Arial" w:hAnsi="Arial" w:cs="Arial"/>
          <w:noProof/>
          <w:lang w:val="en-US"/>
        </w:rPr>
        <w:drawing>
          <wp:inline distT="0" distB="0" distL="0" distR="0" wp14:anchorId="28E33CD4" wp14:editId="20215A24">
            <wp:extent cx="3505456" cy="2926080"/>
            <wp:effectExtent l="0" t="0" r="0" b="7620"/>
            <wp:docPr id="6" name="Picture 6" descr="Porter Diamon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Porter Diamond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05456" cy="2926080"/>
                    </a:xfrm>
                    <a:prstGeom prst="rect">
                      <a:avLst/>
                    </a:prstGeom>
                    <a:noFill/>
                    <a:ln>
                      <a:noFill/>
                    </a:ln>
                  </pic:spPr>
                </pic:pic>
              </a:graphicData>
            </a:graphic>
          </wp:inline>
        </w:drawing>
      </w:r>
    </w:p>
    <w:p w14:paraId="3A8BD6EB" w14:textId="66965909" w:rsidR="00157C97" w:rsidRPr="001B2B29" w:rsidRDefault="001B2B29" w:rsidP="001B2B29">
      <w:pPr>
        <w:pStyle w:val="Caption"/>
        <w:jc w:val="center"/>
        <w:rPr>
          <w:rFonts w:ascii="Arial" w:hAnsi="Arial" w:cs="Arial"/>
          <w:sz w:val="24"/>
          <w:szCs w:val="24"/>
          <w:lang w:val="en-US"/>
        </w:rPr>
      </w:pPr>
      <w:bookmarkStart w:id="17" w:name="_Toc215448432"/>
      <w:r w:rsidRPr="001B2B29">
        <w:rPr>
          <w:rFonts w:ascii="Arial" w:hAnsi="Arial" w:cs="Arial"/>
          <w:b/>
          <w:bCs/>
          <w:sz w:val="24"/>
          <w:szCs w:val="24"/>
        </w:rPr>
        <w:t xml:space="preserve">Figure </w:t>
      </w:r>
      <w:r w:rsidRPr="001B2B29">
        <w:rPr>
          <w:rFonts w:ascii="Arial" w:hAnsi="Arial" w:cs="Arial"/>
          <w:b/>
          <w:bCs/>
          <w:sz w:val="24"/>
          <w:szCs w:val="24"/>
        </w:rPr>
        <w:fldChar w:fldCharType="begin"/>
      </w:r>
      <w:r w:rsidRPr="001B2B29">
        <w:rPr>
          <w:rFonts w:ascii="Arial" w:hAnsi="Arial" w:cs="Arial"/>
          <w:b/>
          <w:bCs/>
          <w:sz w:val="24"/>
          <w:szCs w:val="24"/>
        </w:rPr>
        <w:instrText xml:space="preserve"> SEQ Figure \* ARABIC </w:instrText>
      </w:r>
      <w:r w:rsidRPr="001B2B29">
        <w:rPr>
          <w:rFonts w:ascii="Arial" w:hAnsi="Arial" w:cs="Arial"/>
          <w:b/>
          <w:bCs/>
          <w:sz w:val="24"/>
          <w:szCs w:val="24"/>
        </w:rPr>
        <w:fldChar w:fldCharType="separate"/>
      </w:r>
      <w:r>
        <w:rPr>
          <w:rFonts w:ascii="Arial" w:hAnsi="Arial" w:cs="Arial"/>
          <w:b/>
          <w:bCs/>
          <w:noProof/>
          <w:sz w:val="24"/>
          <w:szCs w:val="24"/>
        </w:rPr>
        <w:t>5</w:t>
      </w:r>
      <w:r w:rsidRPr="001B2B29">
        <w:rPr>
          <w:rFonts w:ascii="Arial" w:hAnsi="Arial" w:cs="Arial"/>
          <w:b/>
          <w:bCs/>
          <w:sz w:val="24"/>
          <w:szCs w:val="24"/>
        </w:rPr>
        <w:fldChar w:fldCharType="end"/>
      </w:r>
      <w:r w:rsidRPr="001B2B29">
        <w:rPr>
          <w:rFonts w:ascii="Arial" w:hAnsi="Arial" w:cs="Arial"/>
          <w:b/>
          <w:bCs/>
          <w:sz w:val="24"/>
          <w:szCs w:val="24"/>
          <w:lang w:val="en-US"/>
        </w:rPr>
        <w:t>:</w:t>
      </w:r>
      <w:r w:rsidRPr="001B2B29">
        <w:rPr>
          <w:rFonts w:ascii="Arial" w:hAnsi="Arial" w:cs="Arial"/>
          <w:i w:val="0"/>
          <w:iCs w:val="0"/>
          <w:color w:val="auto"/>
          <w:sz w:val="32"/>
          <w:szCs w:val="32"/>
          <w:lang w:val="en-US"/>
        </w:rPr>
        <w:t xml:space="preserve"> </w:t>
      </w:r>
      <w:r w:rsidRPr="001B2B29">
        <w:rPr>
          <w:rFonts w:ascii="Arial" w:hAnsi="Arial" w:cs="Arial"/>
          <w:sz w:val="24"/>
          <w:szCs w:val="24"/>
          <w:lang w:val="en-US"/>
        </w:rPr>
        <w:t>Porters Diamond Analysis</w:t>
      </w:r>
      <w:bookmarkEnd w:id="17"/>
    </w:p>
    <w:p w14:paraId="595E9E96" w14:textId="21CFE470" w:rsidR="00157C97" w:rsidRDefault="00157C97" w:rsidP="00157C97">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19" w:history="1">
        <w:r w:rsidR="003B699C" w:rsidRPr="003B699C">
          <w:rPr>
            <w:rStyle w:val="Hyperlink"/>
            <w:rFonts w:ascii="Arial" w:hAnsi="Arial" w:cs="Arial"/>
            <w:i/>
            <w:iCs/>
            <w:sz w:val="20"/>
            <w:szCs w:val="20"/>
            <w:lang w:val="en-US"/>
          </w:rPr>
          <w:t>Business-to-you</w:t>
        </w:r>
      </w:hyperlink>
      <w:r>
        <w:rPr>
          <w:rFonts w:ascii="Arial" w:hAnsi="Arial" w:cs="Arial"/>
          <w:i/>
          <w:iCs/>
          <w:sz w:val="20"/>
          <w:szCs w:val="20"/>
          <w:lang w:val="en-US"/>
        </w:rPr>
        <w:t>)</w:t>
      </w:r>
    </w:p>
    <w:p w14:paraId="66766094" w14:textId="77777777" w:rsidR="007C666D" w:rsidRPr="00D3527D" w:rsidRDefault="007C666D" w:rsidP="007C666D">
      <w:pPr>
        <w:pStyle w:val="NormalWeb"/>
        <w:spacing w:line="360" w:lineRule="auto"/>
        <w:jc w:val="both"/>
        <w:rPr>
          <w:rFonts w:ascii="Arial" w:hAnsi="Arial" w:cs="Arial"/>
          <w:b/>
          <w:bCs/>
          <w:lang w:val="en-US"/>
        </w:rPr>
      </w:pPr>
      <w:r w:rsidRPr="00D3527D">
        <w:rPr>
          <w:rFonts w:ascii="Arial" w:hAnsi="Arial" w:cs="Arial"/>
          <w:b/>
          <w:bCs/>
          <w:lang w:val="en-US"/>
        </w:rPr>
        <w:t>Re</w:t>
      </w:r>
      <w:r>
        <w:rPr>
          <w:rFonts w:ascii="Arial" w:hAnsi="Arial" w:cs="Arial"/>
          <w:b/>
          <w:bCs/>
          <w:lang w:val="en-US"/>
        </w:rPr>
        <w:t>lated and Supporting Industries:</w:t>
      </w:r>
    </w:p>
    <w:p w14:paraId="6663E91A" w14:textId="77777777" w:rsidR="007C666D" w:rsidRPr="006861F1" w:rsidRDefault="007C666D"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Good logistics, packaging, cold-chain suppliers.</w:t>
      </w:r>
    </w:p>
    <w:p w14:paraId="21F27465" w14:textId="77777777" w:rsidR="007C666D" w:rsidRDefault="007C666D"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Fast growing food delivery services.</w:t>
      </w:r>
    </w:p>
    <w:p w14:paraId="6D681A62" w14:textId="77777777" w:rsidR="007C666D" w:rsidRPr="00D3527D" w:rsidRDefault="007C666D" w:rsidP="00555B44">
      <w:pPr>
        <w:pStyle w:val="NormalWeb"/>
        <w:numPr>
          <w:ilvl w:val="0"/>
          <w:numId w:val="2"/>
        </w:numPr>
        <w:spacing w:line="360" w:lineRule="auto"/>
        <w:jc w:val="both"/>
        <w:rPr>
          <w:rFonts w:ascii="Arial" w:hAnsi="Arial" w:cs="Arial"/>
          <w:lang w:val="en-US"/>
        </w:rPr>
      </w:pPr>
      <w:r w:rsidRPr="00D3527D">
        <w:rPr>
          <w:rFonts w:ascii="Arial" w:hAnsi="Arial" w:cs="Arial"/>
          <w:lang w:val="en-US"/>
        </w:rPr>
        <w:t>Under tourism and hospitality ecosystem increases demand.</w:t>
      </w:r>
    </w:p>
    <w:p w14:paraId="14CCAEBD" w14:textId="77777777" w:rsidR="007C666D" w:rsidRDefault="007C666D" w:rsidP="007C666D">
      <w:pPr>
        <w:pStyle w:val="NormalWeb"/>
        <w:spacing w:line="360" w:lineRule="auto"/>
        <w:jc w:val="both"/>
        <w:rPr>
          <w:rFonts w:ascii="Arial" w:hAnsi="Arial" w:cs="Arial"/>
          <w:b/>
          <w:bCs/>
          <w:lang w:val="en-US"/>
        </w:rPr>
      </w:pPr>
    </w:p>
    <w:p w14:paraId="4DC91DAF" w14:textId="77777777" w:rsidR="007C666D" w:rsidRPr="00D3527D" w:rsidRDefault="007C666D" w:rsidP="007C666D">
      <w:pPr>
        <w:pStyle w:val="NormalWeb"/>
        <w:spacing w:line="360" w:lineRule="auto"/>
        <w:jc w:val="both"/>
        <w:rPr>
          <w:rFonts w:ascii="Arial" w:hAnsi="Arial" w:cs="Arial"/>
          <w:b/>
          <w:bCs/>
          <w:lang w:val="en-US"/>
        </w:rPr>
      </w:pPr>
      <w:r w:rsidRPr="00D3527D">
        <w:rPr>
          <w:rFonts w:ascii="Arial" w:hAnsi="Arial" w:cs="Arial"/>
          <w:b/>
          <w:bCs/>
          <w:lang w:val="en-US"/>
        </w:rPr>
        <w:lastRenderedPageBreak/>
        <w:t>Firm S</w:t>
      </w:r>
      <w:r>
        <w:rPr>
          <w:rFonts w:ascii="Arial" w:hAnsi="Arial" w:cs="Arial"/>
          <w:b/>
          <w:bCs/>
          <w:lang w:val="en-US"/>
        </w:rPr>
        <w:t>trategy, Structure, and Rivalry</w:t>
      </w:r>
    </w:p>
    <w:p w14:paraId="3784949F" w14:textId="77777777" w:rsidR="007C666D" w:rsidRPr="006861F1" w:rsidRDefault="007C666D"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Extreme rivalry with international cafes.</w:t>
      </w:r>
    </w:p>
    <w:p w14:paraId="74466DA0" w14:textId="77777777" w:rsidR="007C666D" w:rsidRPr="006861F1" w:rsidRDefault="007C666D" w:rsidP="00555B44">
      <w:pPr>
        <w:pStyle w:val="NormalWeb"/>
        <w:numPr>
          <w:ilvl w:val="0"/>
          <w:numId w:val="2"/>
        </w:numPr>
        <w:spacing w:line="360" w:lineRule="auto"/>
        <w:jc w:val="both"/>
        <w:rPr>
          <w:rFonts w:ascii="Arial" w:hAnsi="Arial" w:cs="Arial"/>
          <w:lang w:val="en-US"/>
        </w:rPr>
      </w:pPr>
      <w:r w:rsidRPr="006861F1">
        <w:rPr>
          <w:rFonts w:ascii="Arial" w:hAnsi="Arial" w:cs="Arial"/>
          <w:lang w:val="en-US"/>
        </w:rPr>
        <w:t>There must be high brand visibility and innovation.</w:t>
      </w:r>
    </w:p>
    <w:p w14:paraId="74ACCB35" w14:textId="4CE89979" w:rsidR="007C666D" w:rsidRPr="007C666D" w:rsidRDefault="007C666D" w:rsidP="007C666D">
      <w:pPr>
        <w:pStyle w:val="NormalWeb"/>
        <w:spacing w:line="360" w:lineRule="auto"/>
        <w:rPr>
          <w:rFonts w:ascii="Arial" w:hAnsi="Arial" w:cs="Arial"/>
          <w:sz w:val="20"/>
          <w:szCs w:val="20"/>
          <w:lang w:val="en-US"/>
        </w:rPr>
      </w:pPr>
      <w:r w:rsidRPr="006861F1">
        <w:rPr>
          <w:rFonts w:ascii="Arial" w:hAnsi="Arial" w:cs="Arial"/>
          <w:lang w:val="en-US"/>
        </w:rPr>
        <w:t xml:space="preserve">Franchising is typical--appropriate in the </w:t>
      </w:r>
      <w:proofErr w:type="spellStart"/>
      <w:r w:rsidRPr="006861F1">
        <w:rPr>
          <w:rFonts w:ascii="Arial" w:hAnsi="Arial" w:cs="Arial"/>
          <w:lang w:val="en-US"/>
        </w:rPr>
        <w:t>Pret</w:t>
      </w:r>
      <w:proofErr w:type="spellEnd"/>
      <w:r w:rsidRPr="006861F1">
        <w:rPr>
          <w:rFonts w:ascii="Arial" w:hAnsi="Arial" w:cs="Arial"/>
          <w:lang w:val="en-US"/>
        </w:rPr>
        <w:t xml:space="preserve"> entry mode.</w:t>
      </w:r>
    </w:p>
    <w:p w14:paraId="0F66D5E4" w14:textId="77777777" w:rsidR="006861F1" w:rsidRPr="006861F1" w:rsidRDefault="006861F1" w:rsidP="00D3527D">
      <w:pPr>
        <w:pStyle w:val="Heading2"/>
        <w:rPr>
          <w:lang w:val="en-US"/>
        </w:rPr>
      </w:pPr>
      <w:bookmarkStart w:id="18" w:name="_Toc215449096"/>
      <w:r w:rsidRPr="006861F1">
        <w:rPr>
          <w:lang w:val="en-US"/>
        </w:rPr>
        <w:t>2.6 Critical Analysis of Strategic Tools (Limitation)</w:t>
      </w:r>
      <w:bookmarkEnd w:id="18"/>
    </w:p>
    <w:p w14:paraId="77283F00"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As helpful as the tools listed above are, they have their flaws:</w:t>
      </w:r>
    </w:p>
    <w:p w14:paraId="6389E70D" w14:textId="0CAECE64"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PESTLE is overly simplistic on its complex macro trends and lacks impact quantification (Johnson et al., 2020).</w:t>
      </w:r>
      <w:r w:rsidR="00D3527D">
        <w:rPr>
          <w:rFonts w:ascii="Arial" w:hAnsi="Arial" w:cs="Arial"/>
          <w:lang w:val="en-US"/>
        </w:rPr>
        <w:t xml:space="preserve"> </w:t>
      </w:r>
      <w:r w:rsidRPr="006861F1">
        <w:rPr>
          <w:rFonts w:ascii="Arial" w:hAnsi="Arial" w:cs="Arial"/>
          <w:lang w:val="en-US"/>
        </w:rPr>
        <w:t xml:space="preserve">With digital disruption and </w:t>
      </w:r>
      <w:proofErr w:type="spellStart"/>
      <w:r w:rsidRPr="006861F1">
        <w:rPr>
          <w:rFonts w:ascii="Arial" w:hAnsi="Arial" w:cs="Arial"/>
          <w:lang w:val="en-US"/>
        </w:rPr>
        <w:t>globalisation</w:t>
      </w:r>
      <w:proofErr w:type="spellEnd"/>
      <w:r w:rsidRPr="006861F1">
        <w:rPr>
          <w:rFonts w:ascii="Arial" w:hAnsi="Arial" w:cs="Arial"/>
          <w:lang w:val="en-US"/>
        </w:rPr>
        <w:t xml:space="preserve"> blurring the boundaries of industries, Porters Five Forces is not the right model in highly dynamic markets such as UAE (Grant, 2022).</w:t>
      </w:r>
      <w:r w:rsidR="00D3527D">
        <w:rPr>
          <w:rFonts w:ascii="Arial" w:hAnsi="Arial" w:cs="Arial"/>
          <w:lang w:val="en-US"/>
        </w:rPr>
        <w:t xml:space="preserve"> </w:t>
      </w:r>
      <w:r w:rsidRPr="006861F1">
        <w:rPr>
          <w:rFonts w:ascii="Arial" w:hAnsi="Arial" w:cs="Arial"/>
          <w:lang w:val="en-US"/>
        </w:rPr>
        <w:t xml:space="preserve">So VRIO is based on the premise of consistent internal strengths, but the ability of </w:t>
      </w:r>
      <w:proofErr w:type="spellStart"/>
      <w:r w:rsidRPr="006861F1">
        <w:rPr>
          <w:rFonts w:ascii="Arial" w:hAnsi="Arial" w:cs="Arial"/>
          <w:lang w:val="en-US"/>
        </w:rPr>
        <w:t>Pret</w:t>
      </w:r>
      <w:proofErr w:type="spellEnd"/>
      <w:r w:rsidRPr="006861F1">
        <w:rPr>
          <w:rFonts w:ascii="Arial" w:hAnsi="Arial" w:cs="Arial"/>
          <w:lang w:val="en-US"/>
        </w:rPr>
        <w:t xml:space="preserve"> could decline under international conditions (Barney, 2020).</w:t>
      </w:r>
    </w:p>
    <w:p w14:paraId="2EA544FC" w14:textId="232A82A2"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w:t>
      </w:r>
      <w:proofErr w:type="spellStart"/>
      <w:r w:rsidRPr="006861F1">
        <w:rPr>
          <w:rFonts w:ascii="Arial" w:hAnsi="Arial" w:cs="Arial"/>
          <w:lang w:val="en-US"/>
        </w:rPr>
        <w:t>decentralised</w:t>
      </w:r>
      <w:proofErr w:type="spellEnd"/>
      <w:r w:rsidRPr="006861F1">
        <w:rPr>
          <w:rFonts w:ascii="Arial" w:hAnsi="Arial" w:cs="Arial"/>
          <w:lang w:val="en-US"/>
        </w:rPr>
        <w:t xml:space="preserve"> fresh-kitchen model used by </w:t>
      </w:r>
      <w:proofErr w:type="spellStart"/>
      <w:r w:rsidRPr="006861F1">
        <w:rPr>
          <w:rFonts w:ascii="Arial" w:hAnsi="Arial" w:cs="Arial"/>
          <w:lang w:val="en-US"/>
        </w:rPr>
        <w:t>Pret</w:t>
      </w:r>
      <w:proofErr w:type="spellEnd"/>
      <w:r w:rsidRPr="006861F1">
        <w:rPr>
          <w:rFonts w:ascii="Arial" w:hAnsi="Arial" w:cs="Arial"/>
          <w:lang w:val="en-US"/>
        </w:rPr>
        <w:t xml:space="preserve"> is a challenge to value chain analysis as it may work differently in the UAE.</w:t>
      </w:r>
      <w:r w:rsidR="00D3527D">
        <w:rPr>
          <w:rFonts w:ascii="Arial" w:hAnsi="Arial" w:cs="Arial"/>
          <w:lang w:val="en-US"/>
        </w:rPr>
        <w:t xml:space="preserve"> </w:t>
      </w:r>
      <w:r w:rsidRPr="006861F1">
        <w:rPr>
          <w:rFonts w:ascii="Arial" w:hAnsi="Arial" w:cs="Arial"/>
          <w:lang w:val="en-US"/>
        </w:rPr>
        <w:t>Diamond Model puts more emphasis on national competitiveness as opposed to strategic choices of individual firms (Porter, 1990).</w:t>
      </w:r>
      <w:r w:rsidR="00D3527D">
        <w:rPr>
          <w:rFonts w:ascii="Arial" w:hAnsi="Arial" w:cs="Arial"/>
          <w:lang w:val="en-US"/>
        </w:rPr>
        <w:t xml:space="preserve"> </w:t>
      </w:r>
      <w:r w:rsidRPr="006861F1">
        <w:rPr>
          <w:rFonts w:ascii="Arial" w:hAnsi="Arial" w:cs="Arial"/>
          <w:lang w:val="en-US"/>
        </w:rPr>
        <w:t>It is then a combination of tools that offer a more solid analysis.</w:t>
      </w:r>
    </w:p>
    <w:p w14:paraId="15544301" w14:textId="77777777" w:rsidR="006861F1" w:rsidRPr="006861F1" w:rsidRDefault="006861F1" w:rsidP="00D3527D">
      <w:pPr>
        <w:pStyle w:val="Heading1"/>
        <w:rPr>
          <w:lang w:val="en-US"/>
        </w:rPr>
      </w:pPr>
      <w:bookmarkStart w:id="19" w:name="_Toc215449097"/>
      <w:r w:rsidRPr="006861F1">
        <w:rPr>
          <w:lang w:val="en-US"/>
        </w:rPr>
        <w:t>Part 3: Strategy Development and Formulation (</w:t>
      </w:r>
      <w:proofErr w:type="spellStart"/>
      <w:r w:rsidRPr="006861F1">
        <w:rPr>
          <w:lang w:val="en-US"/>
        </w:rPr>
        <w:t>Pret</w:t>
      </w:r>
      <w:proofErr w:type="spellEnd"/>
      <w:r w:rsidRPr="006861F1">
        <w:rPr>
          <w:lang w:val="en-US"/>
        </w:rPr>
        <w:t xml:space="preserve"> A Manger - UAE Expansion)</w:t>
      </w:r>
      <w:bookmarkEnd w:id="19"/>
    </w:p>
    <w:p w14:paraId="3D2285D3" w14:textId="65F4E641" w:rsidR="00156905" w:rsidRPr="00156905" w:rsidRDefault="00156905" w:rsidP="00156905">
      <w:pPr>
        <w:spacing w:line="360" w:lineRule="auto"/>
        <w:jc w:val="both"/>
        <w:rPr>
          <w:rFonts w:ascii="Arial" w:hAnsi="Arial" w:cs="Arial"/>
          <w:sz w:val="24"/>
          <w:szCs w:val="24"/>
          <w:lang w:val="en-US"/>
        </w:rPr>
      </w:pPr>
      <w:r w:rsidRPr="00156905">
        <w:rPr>
          <w:rFonts w:ascii="Arial" w:hAnsi="Arial" w:cs="Arial"/>
          <w:sz w:val="24"/>
          <w:szCs w:val="24"/>
        </w:rPr>
        <w:t xml:space="preserve">Based on the examination of the UAE market and the internal strengths of </w:t>
      </w:r>
      <w:proofErr w:type="spellStart"/>
      <w:r w:rsidRPr="00156905">
        <w:rPr>
          <w:rFonts w:ascii="Arial" w:hAnsi="Arial" w:cs="Arial"/>
          <w:sz w:val="24"/>
          <w:szCs w:val="24"/>
        </w:rPr>
        <w:t>Pret</w:t>
      </w:r>
      <w:proofErr w:type="spellEnd"/>
      <w:r w:rsidRPr="00156905">
        <w:rPr>
          <w:rFonts w:ascii="Arial" w:hAnsi="Arial" w:cs="Arial"/>
          <w:sz w:val="24"/>
          <w:szCs w:val="24"/>
        </w:rPr>
        <w:t xml:space="preserve"> A Manger, this section is dedicated to the creation and the design of the strategies that will lead to effective market entry and successful growth. It analyses business level, corporate level, and operational strategies to match the strength of the business with the market opportunities of Pret. The models of strategic frameworks used to analyse organisational fit, competitive positioning, and strategic feasibility include the McKinsey 7S model, the Generic Strategies described by Porter, the Ansoff Matrix, and the S.A.F.E. evaluation (Ansoff, 1957; Porter, 1985; Grant, 2022). The focus is on market penetration, product localisation, premium positioning, digital integration, and entry through franchises, so that </w:t>
      </w:r>
      <w:proofErr w:type="spellStart"/>
      <w:r w:rsidRPr="00156905">
        <w:rPr>
          <w:rFonts w:ascii="Arial" w:hAnsi="Arial" w:cs="Arial"/>
          <w:sz w:val="24"/>
          <w:szCs w:val="24"/>
        </w:rPr>
        <w:t>Pret</w:t>
      </w:r>
      <w:proofErr w:type="spellEnd"/>
      <w:r w:rsidRPr="00156905">
        <w:rPr>
          <w:rFonts w:ascii="Arial" w:hAnsi="Arial" w:cs="Arial"/>
          <w:sz w:val="24"/>
          <w:szCs w:val="24"/>
        </w:rPr>
        <w:t xml:space="preserve"> can capitalise on its global brand and operational </w:t>
      </w:r>
      <w:r w:rsidRPr="00156905">
        <w:rPr>
          <w:rFonts w:ascii="Arial" w:hAnsi="Arial" w:cs="Arial"/>
          <w:sz w:val="24"/>
          <w:szCs w:val="24"/>
        </w:rPr>
        <w:lastRenderedPageBreak/>
        <w:t>experience and comply with the regulatory and cultural demands in the UAE (</w:t>
      </w:r>
      <w:proofErr w:type="spellStart"/>
      <w:r w:rsidRPr="00156905">
        <w:rPr>
          <w:rFonts w:ascii="Arial" w:hAnsi="Arial" w:cs="Arial"/>
          <w:sz w:val="24"/>
          <w:szCs w:val="24"/>
        </w:rPr>
        <w:t>Pret</w:t>
      </w:r>
      <w:proofErr w:type="spellEnd"/>
      <w:r w:rsidRPr="00156905">
        <w:rPr>
          <w:rFonts w:ascii="Arial" w:hAnsi="Arial" w:cs="Arial"/>
          <w:sz w:val="24"/>
          <w:szCs w:val="24"/>
        </w:rPr>
        <w:t xml:space="preserve"> A Manger Annual Report, 2023; Dubai Municipality, 2024; World Coffee Portal, 2023).</w:t>
      </w:r>
    </w:p>
    <w:p w14:paraId="5C9B2D77" w14:textId="77777777" w:rsidR="006861F1" w:rsidRPr="006861F1" w:rsidRDefault="006861F1" w:rsidP="00D3527D">
      <w:pPr>
        <w:pStyle w:val="Heading2"/>
        <w:rPr>
          <w:lang w:val="en-US"/>
        </w:rPr>
      </w:pPr>
      <w:bookmarkStart w:id="20" w:name="_Toc215449098"/>
      <w:r w:rsidRPr="006861F1">
        <w:rPr>
          <w:lang w:val="en-US"/>
        </w:rPr>
        <w:t>3.1 Strategic Objective</w:t>
      </w:r>
      <w:bookmarkEnd w:id="20"/>
    </w:p>
    <w:p w14:paraId="482C1F99" w14:textId="77777777"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A Manger seeks to launch the United Arab Emirates (UAE) as a long-term </w:t>
      </w:r>
      <w:proofErr w:type="spellStart"/>
      <w:r w:rsidRPr="006861F1">
        <w:rPr>
          <w:rFonts w:ascii="Arial" w:hAnsi="Arial" w:cs="Arial"/>
          <w:lang w:val="en-US"/>
        </w:rPr>
        <w:t>internationalisation</w:t>
      </w:r>
      <w:proofErr w:type="spellEnd"/>
      <w:r w:rsidRPr="006861F1">
        <w:rPr>
          <w:rFonts w:ascii="Arial" w:hAnsi="Arial" w:cs="Arial"/>
          <w:lang w:val="en-US"/>
        </w:rPr>
        <w:t xml:space="preserve"> initiative. The main goal is to make </w:t>
      </w:r>
      <w:proofErr w:type="spellStart"/>
      <w:r w:rsidRPr="006861F1">
        <w:rPr>
          <w:rFonts w:ascii="Arial" w:hAnsi="Arial" w:cs="Arial"/>
          <w:lang w:val="en-US"/>
        </w:rPr>
        <w:t>Pret</w:t>
      </w:r>
      <w:proofErr w:type="spellEnd"/>
      <w:r w:rsidRPr="006861F1">
        <w:rPr>
          <w:rFonts w:ascii="Arial" w:hAnsi="Arial" w:cs="Arial"/>
          <w:lang w:val="en-US"/>
        </w:rPr>
        <w:t xml:space="preserve"> one of the premier high-end brands of fresh-food, fast-service, in Dubai and Abu Dhabi, in three years, and reach sustainability in terms of making a profit through the franchise or a master-franchise type of partnership.</w:t>
      </w:r>
    </w:p>
    <w:p w14:paraId="5FC5039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plan is based on market penetration, menu </w:t>
      </w:r>
      <w:proofErr w:type="spellStart"/>
      <w:r w:rsidRPr="006861F1">
        <w:rPr>
          <w:rFonts w:ascii="Arial" w:hAnsi="Arial" w:cs="Arial"/>
          <w:lang w:val="en-US"/>
        </w:rPr>
        <w:t>localisation</w:t>
      </w:r>
      <w:proofErr w:type="spellEnd"/>
      <w:r w:rsidRPr="006861F1">
        <w:rPr>
          <w:rFonts w:ascii="Arial" w:hAnsi="Arial" w:cs="Arial"/>
          <w:lang w:val="en-US"/>
        </w:rPr>
        <w:t xml:space="preserve">, premium positioning and operational adaptation to exploit the unique competencies of </w:t>
      </w:r>
      <w:proofErr w:type="spellStart"/>
      <w:r w:rsidRPr="006861F1">
        <w:rPr>
          <w:rFonts w:ascii="Arial" w:hAnsi="Arial" w:cs="Arial"/>
          <w:lang w:val="en-US"/>
        </w:rPr>
        <w:t>Pret</w:t>
      </w:r>
      <w:proofErr w:type="spellEnd"/>
      <w:r w:rsidRPr="006861F1">
        <w:rPr>
          <w:rFonts w:ascii="Arial" w:hAnsi="Arial" w:cs="Arial"/>
          <w:lang w:val="en-US"/>
        </w:rPr>
        <w:t xml:space="preserve"> coupled with responding to market dynamics in the UAE.</w:t>
      </w:r>
    </w:p>
    <w:p w14:paraId="24280EAD" w14:textId="3F7B5C14" w:rsidR="006861F1" w:rsidRPr="006861F1" w:rsidRDefault="006861F1" w:rsidP="00D3527D">
      <w:pPr>
        <w:pStyle w:val="Heading2"/>
        <w:rPr>
          <w:lang w:val="en-US"/>
        </w:rPr>
      </w:pPr>
      <w:bookmarkStart w:id="21" w:name="_Toc215449099"/>
      <w:r w:rsidRPr="006861F1">
        <w:rPr>
          <w:lang w:val="en-US"/>
        </w:rPr>
        <w:t>3.2 McKinsey 7S Framework Application</w:t>
      </w:r>
      <w:bookmarkEnd w:id="21"/>
    </w:p>
    <w:p w14:paraId="2FC7D39F" w14:textId="77777777" w:rsid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McKinsey 7S tool will be used to evaluate </w:t>
      </w:r>
      <w:proofErr w:type="spellStart"/>
      <w:r w:rsidRPr="006861F1">
        <w:rPr>
          <w:rFonts w:ascii="Arial" w:hAnsi="Arial" w:cs="Arial"/>
          <w:lang w:val="en-US"/>
        </w:rPr>
        <w:t>organisational</w:t>
      </w:r>
      <w:proofErr w:type="spellEnd"/>
      <w:r w:rsidRPr="006861F1">
        <w:rPr>
          <w:rFonts w:ascii="Arial" w:hAnsi="Arial" w:cs="Arial"/>
          <w:lang w:val="en-US"/>
        </w:rPr>
        <w:t xml:space="preserve"> fit and strategic alignment to the expansion of </w:t>
      </w:r>
      <w:proofErr w:type="spellStart"/>
      <w:r w:rsidRPr="006861F1">
        <w:rPr>
          <w:rFonts w:ascii="Arial" w:hAnsi="Arial" w:cs="Arial"/>
          <w:lang w:val="en-US"/>
        </w:rPr>
        <w:t>Pret</w:t>
      </w:r>
      <w:proofErr w:type="spellEnd"/>
      <w:r w:rsidRPr="006861F1">
        <w:rPr>
          <w:rFonts w:ascii="Arial" w:hAnsi="Arial" w:cs="Arial"/>
          <w:lang w:val="en-US"/>
        </w:rPr>
        <w:t xml:space="preserve"> into the UAE.</w:t>
      </w:r>
    </w:p>
    <w:p w14:paraId="39676AA8" w14:textId="512F13C1" w:rsidR="003B699C" w:rsidRDefault="003B699C" w:rsidP="003B699C">
      <w:pPr>
        <w:pStyle w:val="NormalWeb"/>
        <w:spacing w:line="360" w:lineRule="auto"/>
        <w:jc w:val="center"/>
        <w:rPr>
          <w:rFonts w:ascii="Arial" w:hAnsi="Arial" w:cs="Arial"/>
          <w:lang w:val="en-US"/>
        </w:rPr>
      </w:pPr>
      <w:r w:rsidRPr="003B699C">
        <w:rPr>
          <w:rFonts w:ascii="Arial" w:hAnsi="Arial" w:cs="Arial"/>
          <w:noProof/>
          <w:lang w:val="en-US"/>
        </w:rPr>
        <w:drawing>
          <wp:inline distT="0" distB="0" distL="0" distR="0" wp14:anchorId="35C9C7CA" wp14:editId="0C26778B">
            <wp:extent cx="2558863" cy="2926080"/>
            <wp:effectExtent l="0" t="0" r="0" b="7620"/>
            <wp:docPr id="7" name="Picture 7" descr="McKinsey 7S Model - Shared Valu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McKinsey 7S Model - Shared Values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58863" cy="2926080"/>
                    </a:xfrm>
                    <a:prstGeom prst="rect">
                      <a:avLst/>
                    </a:prstGeom>
                    <a:noFill/>
                    <a:ln>
                      <a:noFill/>
                    </a:ln>
                  </pic:spPr>
                </pic:pic>
              </a:graphicData>
            </a:graphic>
          </wp:inline>
        </w:drawing>
      </w:r>
    </w:p>
    <w:p w14:paraId="3AC4B5EF" w14:textId="4D258DDF" w:rsidR="003B699C" w:rsidRPr="001B2B29" w:rsidRDefault="001B2B29" w:rsidP="001B2B29">
      <w:pPr>
        <w:pStyle w:val="Caption"/>
        <w:jc w:val="center"/>
        <w:rPr>
          <w:rFonts w:ascii="Arial" w:hAnsi="Arial" w:cs="Arial"/>
          <w:sz w:val="24"/>
          <w:szCs w:val="24"/>
          <w:lang w:val="en-US"/>
        </w:rPr>
      </w:pPr>
      <w:bookmarkStart w:id="22" w:name="_Toc215448433"/>
      <w:r w:rsidRPr="001B2B29">
        <w:rPr>
          <w:rFonts w:ascii="Arial" w:hAnsi="Arial" w:cs="Arial"/>
          <w:b/>
          <w:bCs/>
          <w:sz w:val="24"/>
          <w:szCs w:val="24"/>
        </w:rPr>
        <w:t xml:space="preserve">Figure </w:t>
      </w:r>
      <w:r w:rsidRPr="001B2B29">
        <w:rPr>
          <w:rFonts w:ascii="Arial" w:hAnsi="Arial" w:cs="Arial"/>
          <w:b/>
          <w:bCs/>
          <w:sz w:val="24"/>
          <w:szCs w:val="24"/>
        </w:rPr>
        <w:fldChar w:fldCharType="begin"/>
      </w:r>
      <w:r w:rsidRPr="001B2B29">
        <w:rPr>
          <w:rFonts w:ascii="Arial" w:hAnsi="Arial" w:cs="Arial"/>
          <w:b/>
          <w:bCs/>
          <w:sz w:val="24"/>
          <w:szCs w:val="24"/>
        </w:rPr>
        <w:instrText xml:space="preserve"> SEQ Figure \* ARABIC </w:instrText>
      </w:r>
      <w:r w:rsidRPr="001B2B29">
        <w:rPr>
          <w:rFonts w:ascii="Arial" w:hAnsi="Arial" w:cs="Arial"/>
          <w:b/>
          <w:bCs/>
          <w:sz w:val="24"/>
          <w:szCs w:val="24"/>
        </w:rPr>
        <w:fldChar w:fldCharType="separate"/>
      </w:r>
      <w:r>
        <w:rPr>
          <w:rFonts w:ascii="Arial" w:hAnsi="Arial" w:cs="Arial"/>
          <w:b/>
          <w:bCs/>
          <w:noProof/>
          <w:sz w:val="24"/>
          <w:szCs w:val="24"/>
        </w:rPr>
        <w:t>6</w:t>
      </w:r>
      <w:r w:rsidRPr="001B2B29">
        <w:rPr>
          <w:rFonts w:ascii="Arial" w:hAnsi="Arial" w:cs="Arial"/>
          <w:b/>
          <w:bCs/>
          <w:sz w:val="24"/>
          <w:szCs w:val="24"/>
        </w:rPr>
        <w:fldChar w:fldCharType="end"/>
      </w:r>
      <w:r w:rsidRPr="001B2B29">
        <w:rPr>
          <w:rFonts w:ascii="Arial" w:hAnsi="Arial" w:cs="Arial"/>
          <w:b/>
          <w:bCs/>
          <w:sz w:val="24"/>
          <w:szCs w:val="24"/>
          <w:lang w:val="en-US"/>
        </w:rPr>
        <w:t>:</w:t>
      </w:r>
      <w:r w:rsidRPr="001B2B29">
        <w:rPr>
          <w:rFonts w:ascii="Arial" w:hAnsi="Arial" w:cs="Arial"/>
          <w:i w:val="0"/>
          <w:iCs w:val="0"/>
          <w:color w:val="auto"/>
          <w:sz w:val="32"/>
          <w:szCs w:val="32"/>
          <w:lang w:val="en-US"/>
        </w:rPr>
        <w:t xml:space="preserve"> </w:t>
      </w:r>
      <w:r w:rsidRPr="001B2B29">
        <w:rPr>
          <w:rFonts w:ascii="Arial" w:hAnsi="Arial" w:cs="Arial"/>
          <w:sz w:val="24"/>
          <w:szCs w:val="24"/>
          <w:lang w:val="en-US"/>
        </w:rPr>
        <w:t>McKinsey 7S Framework</w:t>
      </w:r>
      <w:bookmarkEnd w:id="22"/>
    </w:p>
    <w:p w14:paraId="4D6FD7CE" w14:textId="7CF65206" w:rsidR="003B699C" w:rsidRPr="003B699C" w:rsidRDefault="003B699C" w:rsidP="003B699C">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21" w:history="1">
        <w:r w:rsidRPr="003B699C">
          <w:rPr>
            <w:rStyle w:val="Hyperlink"/>
            <w:rFonts w:ascii="Arial" w:hAnsi="Arial" w:cs="Arial"/>
            <w:i/>
            <w:iCs/>
            <w:sz w:val="20"/>
            <w:szCs w:val="20"/>
            <w:lang w:val="en-US"/>
          </w:rPr>
          <w:t>CFI</w:t>
        </w:r>
      </w:hyperlink>
      <w:r>
        <w:rPr>
          <w:rFonts w:ascii="Arial" w:hAnsi="Arial" w:cs="Arial"/>
          <w:i/>
          <w:iCs/>
          <w:sz w:val="20"/>
          <w:szCs w:val="20"/>
          <w:lang w:val="en-US"/>
        </w:rPr>
        <w:t>)</w:t>
      </w:r>
    </w:p>
    <w:p w14:paraId="0B584F79" w14:textId="77777777" w:rsidR="007C666D" w:rsidRDefault="007C666D" w:rsidP="006861F1">
      <w:pPr>
        <w:pStyle w:val="NormalWeb"/>
        <w:spacing w:line="360" w:lineRule="auto"/>
        <w:jc w:val="both"/>
        <w:rPr>
          <w:rFonts w:ascii="Arial" w:hAnsi="Arial" w:cs="Arial"/>
          <w:b/>
          <w:bCs/>
          <w:lang w:val="en-US"/>
        </w:rPr>
      </w:pPr>
    </w:p>
    <w:p w14:paraId="200E4D43"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lastRenderedPageBreak/>
        <w:t>3.2.1 Strategy</w:t>
      </w:r>
    </w:p>
    <w:p w14:paraId="5FB6B64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expansion plan by </w:t>
      </w:r>
      <w:proofErr w:type="spellStart"/>
      <w:r w:rsidRPr="006861F1">
        <w:rPr>
          <w:rFonts w:ascii="Arial" w:hAnsi="Arial" w:cs="Arial"/>
          <w:lang w:val="en-US"/>
        </w:rPr>
        <w:t>Pret</w:t>
      </w:r>
      <w:proofErr w:type="spellEnd"/>
      <w:r w:rsidRPr="006861F1">
        <w:rPr>
          <w:rFonts w:ascii="Arial" w:hAnsi="Arial" w:cs="Arial"/>
          <w:lang w:val="en-US"/>
        </w:rPr>
        <w:t xml:space="preserve"> will focus on:</w:t>
      </w:r>
    </w:p>
    <w:p w14:paraId="7F7C2280" w14:textId="30F60714"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 xml:space="preserve">Franchising / master franchise entry into UAE, </w:t>
      </w:r>
      <w:proofErr w:type="spellStart"/>
      <w:r w:rsidRPr="006861F1">
        <w:rPr>
          <w:rFonts w:ascii="Arial" w:hAnsi="Arial" w:cs="Arial"/>
          <w:lang w:val="en-US"/>
        </w:rPr>
        <w:t>minimising</w:t>
      </w:r>
      <w:proofErr w:type="spellEnd"/>
      <w:r w:rsidRPr="006861F1">
        <w:rPr>
          <w:rFonts w:ascii="Arial" w:hAnsi="Arial" w:cs="Arial"/>
          <w:lang w:val="en-US"/>
        </w:rPr>
        <w:t xml:space="preserve"> capitals risk.</w:t>
      </w:r>
    </w:p>
    <w:p w14:paraId="58447EBC" w14:textId="697A4F59"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Premium positioning through daily preparation, natural and sustainable.</w:t>
      </w:r>
    </w:p>
    <w:p w14:paraId="56BEE469" w14:textId="1442F54F"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Trying to target the areas of high pedestrian traffic and railways.</w:t>
      </w:r>
    </w:p>
    <w:p w14:paraId="744D827B" w14:textId="67C9815B"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Delivering through digital platforms, loyalty, and subscriptions.</w:t>
      </w:r>
    </w:p>
    <w:p w14:paraId="5C93AFEE"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This goes with the global growth orientation of </w:t>
      </w:r>
      <w:proofErr w:type="spellStart"/>
      <w:r w:rsidRPr="006861F1">
        <w:rPr>
          <w:rFonts w:ascii="Arial" w:hAnsi="Arial" w:cs="Arial"/>
          <w:lang w:val="en-US"/>
        </w:rPr>
        <w:t>Pret</w:t>
      </w:r>
      <w:proofErr w:type="spellEnd"/>
      <w:r w:rsidRPr="006861F1">
        <w:rPr>
          <w:rFonts w:ascii="Arial" w:hAnsi="Arial" w:cs="Arial"/>
          <w:lang w:val="en-US"/>
        </w:rPr>
        <w:t xml:space="preserve"> (</w:t>
      </w:r>
      <w:proofErr w:type="spellStart"/>
      <w:r w:rsidRPr="006861F1">
        <w:rPr>
          <w:rFonts w:ascii="Arial" w:hAnsi="Arial" w:cs="Arial"/>
          <w:lang w:val="en-US"/>
        </w:rPr>
        <w:t>Pret</w:t>
      </w:r>
      <w:proofErr w:type="spellEnd"/>
      <w:r w:rsidRPr="006861F1">
        <w:rPr>
          <w:rFonts w:ascii="Arial" w:hAnsi="Arial" w:cs="Arial"/>
          <w:lang w:val="en-US"/>
        </w:rPr>
        <w:t xml:space="preserve"> A Manger Annual Report, 2023).</w:t>
      </w:r>
    </w:p>
    <w:p w14:paraId="28D1120F"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3.2.2 Structure</w:t>
      </w:r>
    </w:p>
    <w:p w14:paraId="77AE7FB2" w14:textId="77777777"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is currently a </w:t>
      </w:r>
      <w:proofErr w:type="spellStart"/>
      <w:r w:rsidRPr="006861F1">
        <w:rPr>
          <w:rFonts w:ascii="Arial" w:hAnsi="Arial" w:cs="Arial"/>
          <w:lang w:val="en-US"/>
        </w:rPr>
        <w:t>decentralised</w:t>
      </w:r>
      <w:proofErr w:type="spellEnd"/>
      <w:r w:rsidRPr="006861F1">
        <w:rPr>
          <w:rFonts w:ascii="Arial" w:hAnsi="Arial" w:cs="Arial"/>
          <w:lang w:val="en-US"/>
        </w:rPr>
        <w:t xml:space="preserve"> store operations company that maintains a </w:t>
      </w:r>
      <w:proofErr w:type="spellStart"/>
      <w:r w:rsidRPr="006861F1">
        <w:rPr>
          <w:rFonts w:ascii="Arial" w:hAnsi="Arial" w:cs="Arial"/>
          <w:lang w:val="en-US"/>
        </w:rPr>
        <w:t>centralised</w:t>
      </w:r>
      <w:proofErr w:type="spellEnd"/>
      <w:r w:rsidRPr="006861F1">
        <w:rPr>
          <w:rFonts w:ascii="Arial" w:hAnsi="Arial" w:cs="Arial"/>
          <w:lang w:val="en-US"/>
        </w:rPr>
        <w:t xml:space="preserve"> headquarters in London. To expand into UAE, it will need:</w:t>
      </w:r>
    </w:p>
    <w:p w14:paraId="7C65BCFB" w14:textId="6E689CEB"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A local franchisee.</w:t>
      </w:r>
    </w:p>
    <w:p w14:paraId="660FE9FC" w14:textId="3E58DB68"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Local supply-chain management departments.</w:t>
      </w:r>
    </w:p>
    <w:p w14:paraId="0B904BAE" w14:textId="71E5FE51"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Special quality-checking and training departments.</w:t>
      </w:r>
    </w:p>
    <w:p w14:paraId="39B4119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A hub and spoke system provides consistency in operations.</w:t>
      </w:r>
    </w:p>
    <w:p w14:paraId="4C140E0C"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3.2.3 Systems</w:t>
      </w:r>
    </w:p>
    <w:p w14:paraId="386BB8AD" w14:textId="77777777"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relies on:</w:t>
      </w:r>
    </w:p>
    <w:p w14:paraId="1798A848" w14:textId="0A5CC6BB"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Daily kitchen product systems.</w:t>
      </w:r>
    </w:p>
    <w:p w14:paraId="567C870E" w14:textId="2440AEC1"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Health and safety systems</w:t>
      </w:r>
    </w:p>
    <w:p w14:paraId="67D55FD5" w14:textId="77777777" w:rsidR="00D3527D"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 xml:space="preserve">Electronic point of sale and rewards </w:t>
      </w:r>
      <w:proofErr w:type="spellStart"/>
      <w:r w:rsidRPr="006861F1">
        <w:rPr>
          <w:rFonts w:ascii="Arial" w:hAnsi="Arial" w:cs="Arial"/>
          <w:lang w:val="en-US"/>
        </w:rPr>
        <w:t>programmes</w:t>
      </w:r>
      <w:proofErr w:type="spellEnd"/>
      <w:r w:rsidRPr="006861F1">
        <w:rPr>
          <w:rFonts w:ascii="Arial" w:hAnsi="Arial" w:cs="Arial"/>
          <w:lang w:val="en-US"/>
        </w:rPr>
        <w:t>.</w:t>
      </w:r>
    </w:p>
    <w:p w14:paraId="3959EEFE" w14:textId="7FCA6ACB" w:rsidR="006861F1" w:rsidRPr="00D3527D" w:rsidRDefault="006861F1" w:rsidP="00555B44">
      <w:pPr>
        <w:pStyle w:val="NormalWeb"/>
        <w:numPr>
          <w:ilvl w:val="0"/>
          <w:numId w:val="3"/>
        </w:numPr>
        <w:spacing w:line="360" w:lineRule="auto"/>
        <w:jc w:val="both"/>
        <w:rPr>
          <w:rFonts w:ascii="Arial" w:hAnsi="Arial" w:cs="Arial"/>
          <w:lang w:val="en-US"/>
        </w:rPr>
      </w:pPr>
      <w:r w:rsidRPr="00D3527D">
        <w:rPr>
          <w:rFonts w:ascii="Arial" w:hAnsi="Arial" w:cs="Arial"/>
          <w:lang w:val="en-US"/>
        </w:rPr>
        <w:t>Monitoring supplier-quality.</w:t>
      </w:r>
    </w:p>
    <w:p w14:paraId="4A325B9E"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These systems need to be adjusted to the halal regulations of UAE, laws concerning </w:t>
      </w:r>
      <w:proofErr w:type="spellStart"/>
      <w:r w:rsidRPr="006861F1">
        <w:rPr>
          <w:rFonts w:ascii="Arial" w:hAnsi="Arial" w:cs="Arial"/>
          <w:lang w:val="en-US"/>
        </w:rPr>
        <w:t>labour</w:t>
      </w:r>
      <w:proofErr w:type="spellEnd"/>
      <w:r w:rsidRPr="006861F1">
        <w:rPr>
          <w:rFonts w:ascii="Arial" w:hAnsi="Arial" w:cs="Arial"/>
          <w:lang w:val="en-US"/>
        </w:rPr>
        <w:t>, and digital-payment ecosystems (Dubai Municipality, 2024).</w:t>
      </w:r>
    </w:p>
    <w:p w14:paraId="55ED7B05" w14:textId="77777777" w:rsidR="007C666D" w:rsidRDefault="007C666D" w:rsidP="006861F1">
      <w:pPr>
        <w:pStyle w:val="NormalWeb"/>
        <w:spacing w:line="360" w:lineRule="auto"/>
        <w:jc w:val="both"/>
        <w:rPr>
          <w:rFonts w:ascii="Arial" w:hAnsi="Arial" w:cs="Arial"/>
          <w:b/>
          <w:bCs/>
          <w:lang w:val="en-US"/>
        </w:rPr>
      </w:pPr>
    </w:p>
    <w:p w14:paraId="08F1A8F9"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lastRenderedPageBreak/>
        <w:t>3.2.4 Shared Values</w:t>
      </w:r>
    </w:p>
    <w:p w14:paraId="39EC1380"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values of </w:t>
      </w:r>
      <w:proofErr w:type="spellStart"/>
      <w:r w:rsidRPr="006861F1">
        <w:rPr>
          <w:rFonts w:ascii="Arial" w:hAnsi="Arial" w:cs="Arial"/>
          <w:lang w:val="en-US"/>
        </w:rPr>
        <w:t>Pret</w:t>
      </w:r>
      <w:proofErr w:type="spellEnd"/>
      <w:r w:rsidRPr="006861F1">
        <w:rPr>
          <w:rFonts w:ascii="Arial" w:hAnsi="Arial" w:cs="Arial"/>
          <w:lang w:val="en-US"/>
        </w:rPr>
        <w:t xml:space="preserve"> include freshness, natural food, ethical sourcing, which concurs with the UAE consumer trends in the direction of healthy food and sustainability (Euromonitor, 2023). These values create brand resonance.</w:t>
      </w:r>
    </w:p>
    <w:p w14:paraId="30B4F46F"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3.2.5 Skills</w:t>
      </w:r>
    </w:p>
    <w:p w14:paraId="2912257C"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internal strengths of </w:t>
      </w:r>
      <w:proofErr w:type="spellStart"/>
      <w:r w:rsidRPr="006861F1">
        <w:rPr>
          <w:rFonts w:ascii="Arial" w:hAnsi="Arial" w:cs="Arial"/>
          <w:lang w:val="en-US"/>
        </w:rPr>
        <w:t>Pret</w:t>
      </w:r>
      <w:proofErr w:type="spellEnd"/>
      <w:r w:rsidRPr="006861F1">
        <w:rPr>
          <w:rFonts w:ascii="Arial" w:hAnsi="Arial" w:cs="Arial"/>
          <w:lang w:val="en-US"/>
        </w:rPr>
        <w:t xml:space="preserve"> include:</w:t>
      </w:r>
    </w:p>
    <w:p w14:paraId="3834D3C0" w14:textId="14FC9A57"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Experience in preparing fresh-foods.</w:t>
      </w:r>
    </w:p>
    <w:p w14:paraId="5DAC2E16" w14:textId="39B9AD0F"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Barista training</w:t>
      </w:r>
    </w:p>
    <w:p w14:paraId="3170EAD1" w14:textId="2330EDCB"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Customer service culture</w:t>
      </w:r>
    </w:p>
    <w:p w14:paraId="53ED322F"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transfer of skills will demand investment in the development of the staff since UAE has an expatriate </w:t>
      </w:r>
      <w:proofErr w:type="spellStart"/>
      <w:r w:rsidRPr="006861F1">
        <w:rPr>
          <w:rFonts w:ascii="Arial" w:hAnsi="Arial" w:cs="Arial"/>
          <w:lang w:val="en-US"/>
        </w:rPr>
        <w:t>labour</w:t>
      </w:r>
      <w:proofErr w:type="spellEnd"/>
      <w:r w:rsidRPr="006861F1">
        <w:rPr>
          <w:rFonts w:ascii="Arial" w:hAnsi="Arial" w:cs="Arial"/>
          <w:lang w:val="en-US"/>
        </w:rPr>
        <w:t xml:space="preserve"> market.</w:t>
      </w:r>
    </w:p>
    <w:p w14:paraId="4DAB223F"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3.2.6 Staff</w:t>
      </w:r>
    </w:p>
    <w:p w14:paraId="394D9750"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UAE foodservice industry is highly dependent on foreign employees. </w:t>
      </w:r>
      <w:proofErr w:type="spellStart"/>
      <w:r w:rsidRPr="006861F1">
        <w:rPr>
          <w:rFonts w:ascii="Arial" w:hAnsi="Arial" w:cs="Arial"/>
          <w:lang w:val="en-US"/>
        </w:rPr>
        <w:t>Pret</w:t>
      </w:r>
      <w:proofErr w:type="spellEnd"/>
      <w:r w:rsidRPr="006861F1">
        <w:rPr>
          <w:rFonts w:ascii="Arial" w:hAnsi="Arial" w:cs="Arial"/>
          <w:lang w:val="en-US"/>
        </w:rPr>
        <w:t xml:space="preserve"> must:</w:t>
      </w:r>
    </w:p>
    <w:p w14:paraId="70B2BC64" w14:textId="63EEED20"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Train multicultural teams</w:t>
      </w:r>
    </w:p>
    <w:p w14:paraId="13F22A7D" w14:textId="600BC834"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Provide competitive remuneration.</w:t>
      </w:r>
    </w:p>
    <w:p w14:paraId="4C54AF16" w14:textId="3F0C5C17"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Offer good onboarding of fresh-food preparation standards.</w:t>
      </w:r>
    </w:p>
    <w:p w14:paraId="67CDC93D"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3.2.7 Style</w:t>
      </w:r>
    </w:p>
    <w:p w14:paraId="1DF7832B" w14:textId="57EAA702"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has a leadership style that is people based, collaborative. This culture should be reflected in the UAE franchise management in order to achieve consistency in services and brand authenticity.</w:t>
      </w:r>
    </w:p>
    <w:p w14:paraId="4BCAE6BD" w14:textId="76723306" w:rsidR="00D3527D" w:rsidRDefault="003B699C" w:rsidP="003B699C">
      <w:pPr>
        <w:pStyle w:val="Heading2"/>
        <w:rPr>
          <w:lang w:val="en-US"/>
        </w:rPr>
      </w:pPr>
      <w:bookmarkStart w:id="23" w:name="_Toc215449100"/>
      <w:r>
        <w:rPr>
          <w:lang w:val="en-US"/>
        </w:rPr>
        <w:t xml:space="preserve">3.3 </w:t>
      </w:r>
      <w:r w:rsidR="006861F1" w:rsidRPr="00D3527D">
        <w:rPr>
          <w:lang w:val="en-US"/>
        </w:rPr>
        <w:t>Porters generic str</w:t>
      </w:r>
      <w:r w:rsidR="00D3527D">
        <w:rPr>
          <w:lang w:val="en-US"/>
        </w:rPr>
        <w:t>ategy:</w:t>
      </w:r>
      <w:bookmarkEnd w:id="23"/>
      <w:r w:rsidR="00D3527D">
        <w:rPr>
          <w:lang w:val="en-US"/>
        </w:rPr>
        <w:t xml:space="preserve"> </w:t>
      </w:r>
    </w:p>
    <w:p w14:paraId="3B6FDC2B" w14:textId="4202BCF9" w:rsidR="006861F1" w:rsidRPr="00D3527D" w:rsidRDefault="00D3527D" w:rsidP="006861F1">
      <w:pPr>
        <w:pStyle w:val="NormalWeb"/>
        <w:spacing w:line="360" w:lineRule="auto"/>
        <w:jc w:val="both"/>
        <w:rPr>
          <w:rFonts w:ascii="Arial" w:hAnsi="Arial" w:cs="Arial"/>
          <w:b/>
          <w:bCs/>
          <w:lang w:val="en-US"/>
        </w:rPr>
      </w:pPr>
      <w:r>
        <w:rPr>
          <w:rFonts w:ascii="Arial" w:hAnsi="Arial" w:cs="Arial"/>
          <w:b/>
          <w:bCs/>
          <w:lang w:val="en-US"/>
        </w:rPr>
        <w:t>Differentiation Strategy</w:t>
      </w:r>
    </w:p>
    <w:p w14:paraId="4D5E2567" w14:textId="77777777"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ought to seek a differentiation policy, founded on:</w:t>
      </w:r>
    </w:p>
    <w:p w14:paraId="2FCDBAB5" w14:textId="7A9B7991"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Preparation in-store kitchen daily (uncommon in UAE cafes)</w:t>
      </w:r>
    </w:p>
    <w:p w14:paraId="028086E0" w14:textId="39939820"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lastRenderedPageBreak/>
        <w:t>Natural, healthy, and quality ingredients.</w:t>
      </w:r>
    </w:p>
    <w:p w14:paraId="17C3000A" w14:textId="206E8AAE"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Sust</w:t>
      </w:r>
      <w:r w:rsidR="00D3527D">
        <w:rPr>
          <w:rFonts w:ascii="Arial" w:hAnsi="Arial" w:cs="Arial"/>
          <w:b/>
          <w:bCs/>
          <w:lang w:val="en-US"/>
        </w:rPr>
        <w:t>ainability and ethical sourcing</w:t>
      </w:r>
    </w:p>
    <w:p w14:paraId="2EE5501C" w14:textId="0F5AAD7C"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Product freshness and speed of service.</w:t>
      </w:r>
    </w:p>
    <w:p w14:paraId="2E3F0FCD" w14:textId="24BE3A7A"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Strong brand storytelling</w:t>
      </w:r>
    </w:p>
    <w:p w14:paraId="444DE5D8"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Differentiation goes along with high-end urban consumer markets in Dubai and Abu Dhabi (Porter, 1985).</w:t>
      </w:r>
    </w:p>
    <w:p w14:paraId="7B77560C" w14:textId="77777777" w:rsidR="006861F1" w:rsidRPr="006861F1" w:rsidRDefault="006861F1" w:rsidP="00D3527D">
      <w:pPr>
        <w:pStyle w:val="Heading2"/>
        <w:rPr>
          <w:lang w:val="en-US"/>
        </w:rPr>
      </w:pPr>
      <w:bookmarkStart w:id="24" w:name="_Toc215449101"/>
      <w:r w:rsidRPr="006861F1">
        <w:rPr>
          <w:lang w:val="en-US"/>
        </w:rPr>
        <w:t>3.4 Market Entry Strategy</w:t>
      </w:r>
      <w:bookmarkEnd w:id="24"/>
    </w:p>
    <w:p w14:paraId="2C2D0E9C"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Since the UAE is a franchise-friendly country and </w:t>
      </w:r>
      <w:proofErr w:type="spellStart"/>
      <w:r w:rsidRPr="006861F1">
        <w:rPr>
          <w:rFonts w:ascii="Arial" w:hAnsi="Arial" w:cs="Arial"/>
          <w:lang w:val="en-US"/>
        </w:rPr>
        <w:t>Pret</w:t>
      </w:r>
      <w:proofErr w:type="spellEnd"/>
      <w:r w:rsidRPr="006861F1">
        <w:rPr>
          <w:rFonts w:ascii="Arial" w:hAnsi="Arial" w:cs="Arial"/>
          <w:lang w:val="en-US"/>
        </w:rPr>
        <w:t xml:space="preserve"> has international operational experience, the proposed mode of entry is:</w:t>
      </w:r>
    </w:p>
    <w:p w14:paraId="57964113" w14:textId="6F941132" w:rsidR="006861F1" w:rsidRPr="006861F1" w:rsidRDefault="00D3527D" w:rsidP="006861F1">
      <w:pPr>
        <w:pStyle w:val="NormalWeb"/>
        <w:spacing w:line="360" w:lineRule="auto"/>
        <w:jc w:val="both"/>
        <w:rPr>
          <w:rFonts w:ascii="Arial" w:hAnsi="Arial" w:cs="Arial"/>
          <w:lang w:val="en-US"/>
        </w:rPr>
      </w:pPr>
      <w:r>
        <w:rPr>
          <w:rFonts w:ascii="Arial" w:hAnsi="Arial" w:cs="Arial"/>
          <w:lang w:val="en-US"/>
        </w:rPr>
        <w:t>Master Franchise Partnership:</w:t>
      </w:r>
    </w:p>
    <w:p w14:paraId="3A4B5DE7" w14:textId="77777777"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Advantages</w:t>
      </w:r>
    </w:p>
    <w:p w14:paraId="785E4540" w14:textId="66871C62"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Lower capital investment</w:t>
      </w:r>
    </w:p>
    <w:p w14:paraId="53939C63" w14:textId="6858CEEA"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Faster scale-up</w:t>
      </w:r>
    </w:p>
    <w:p w14:paraId="60E370C8" w14:textId="3206E138"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Takes advantage of local partner knowledge of market.</w:t>
      </w:r>
    </w:p>
    <w:p w14:paraId="106A9B4D" w14:textId="4CFADEA2"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It becomes easier to comply with the halal and regulatory requirements.</w:t>
      </w:r>
    </w:p>
    <w:p w14:paraId="64D48900" w14:textId="4F3BDD05"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Reduces supply-chain risk</w:t>
      </w:r>
    </w:p>
    <w:p w14:paraId="4898AF66"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Appropriate Local Partners May include</w:t>
      </w:r>
    </w:p>
    <w:p w14:paraId="248DB333" w14:textId="61F4C50F"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Alshaya Group</w:t>
      </w:r>
    </w:p>
    <w:p w14:paraId="6B206884" w14:textId="0638CD6F" w:rsidR="006861F1" w:rsidRPr="006861F1" w:rsidRDefault="006861F1" w:rsidP="00555B44">
      <w:pPr>
        <w:pStyle w:val="NormalWeb"/>
        <w:numPr>
          <w:ilvl w:val="0"/>
          <w:numId w:val="3"/>
        </w:numPr>
        <w:spacing w:line="360" w:lineRule="auto"/>
        <w:jc w:val="both"/>
        <w:rPr>
          <w:rFonts w:ascii="Arial" w:hAnsi="Arial" w:cs="Arial"/>
          <w:lang w:val="en-US"/>
        </w:rPr>
      </w:pPr>
      <w:r w:rsidRPr="006861F1">
        <w:rPr>
          <w:rFonts w:ascii="Arial" w:hAnsi="Arial" w:cs="Arial"/>
          <w:lang w:val="en-US"/>
        </w:rPr>
        <w:t>Americana Group</w:t>
      </w:r>
    </w:p>
    <w:p w14:paraId="5DB9DA84" w14:textId="55568A9C" w:rsidR="00446517" w:rsidRDefault="006861F1" w:rsidP="006861F1">
      <w:pPr>
        <w:pStyle w:val="NormalWeb"/>
        <w:spacing w:line="360" w:lineRule="auto"/>
        <w:jc w:val="both"/>
        <w:rPr>
          <w:rFonts w:ascii="Arial" w:hAnsi="Arial" w:cs="Arial"/>
          <w:lang w:val="en-US"/>
        </w:rPr>
      </w:pPr>
      <w:r w:rsidRPr="006861F1">
        <w:rPr>
          <w:rFonts w:ascii="Arial" w:hAnsi="Arial" w:cs="Arial"/>
          <w:lang w:val="en-US"/>
        </w:rPr>
        <w:t>They already have Starbucks, Costa Coffee, Shake Shack, and other companies, which proves that they are experienced in the premium F&amp;B franchising.</w:t>
      </w:r>
    </w:p>
    <w:p w14:paraId="12955326" w14:textId="77777777" w:rsidR="007C666D" w:rsidRDefault="007C666D" w:rsidP="006861F1">
      <w:pPr>
        <w:pStyle w:val="NormalWeb"/>
        <w:spacing w:line="360" w:lineRule="auto"/>
        <w:jc w:val="both"/>
        <w:rPr>
          <w:rFonts w:ascii="Arial" w:hAnsi="Arial" w:cs="Arial"/>
          <w:lang w:val="en-US"/>
        </w:rPr>
      </w:pPr>
    </w:p>
    <w:p w14:paraId="640EC344" w14:textId="77777777" w:rsidR="007C666D" w:rsidRPr="006861F1" w:rsidRDefault="007C666D" w:rsidP="006861F1">
      <w:pPr>
        <w:pStyle w:val="NormalWeb"/>
        <w:spacing w:line="360" w:lineRule="auto"/>
        <w:jc w:val="both"/>
        <w:rPr>
          <w:rFonts w:ascii="Arial" w:hAnsi="Arial" w:cs="Arial"/>
          <w:lang w:val="en-US"/>
        </w:rPr>
      </w:pPr>
    </w:p>
    <w:p w14:paraId="43F75FD2" w14:textId="77777777" w:rsidR="00446517" w:rsidRPr="00446517" w:rsidRDefault="00446517" w:rsidP="00D3527D">
      <w:pPr>
        <w:pStyle w:val="Heading2"/>
        <w:rPr>
          <w:lang w:val="en-US"/>
        </w:rPr>
      </w:pPr>
      <w:bookmarkStart w:id="25" w:name="_Toc215449102"/>
      <w:r w:rsidRPr="00446517">
        <w:rPr>
          <w:lang w:val="en-US"/>
        </w:rPr>
        <w:lastRenderedPageBreak/>
        <w:t>3.5 Ansoff Matrix Application</w:t>
      </w:r>
      <w:bookmarkEnd w:id="25"/>
    </w:p>
    <w:tbl>
      <w:tblPr>
        <w:tblStyle w:val="TableGrid"/>
        <w:tblW w:w="0" w:type="auto"/>
        <w:tblLook w:val="04A0" w:firstRow="1" w:lastRow="0" w:firstColumn="1" w:lastColumn="0" w:noHBand="0" w:noVBand="1"/>
      </w:tblPr>
      <w:tblGrid>
        <w:gridCol w:w="2393"/>
        <w:gridCol w:w="6623"/>
      </w:tblGrid>
      <w:tr w:rsidR="00446517" w:rsidRPr="00446517" w14:paraId="4EE5F9DA" w14:textId="77777777" w:rsidTr="00D3527D">
        <w:tc>
          <w:tcPr>
            <w:tcW w:w="0" w:type="auto"/>
            <w:hideMark/>
          </w:tcPr>
          <w:p w14:paraId="0423C552"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Strategy</w:t>
            </w:r>
          </w:p>
        </w:tc>
        <w:tc>
          <w:tcPr>
            <w:tcW w:w="0" w:type="auto"/>
            <w:hideMark/>
          </w:tcPr>
          <w:p w14:paraId="6B559FF2"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 xml:space="preserve">Relevance to </w:t>
            </w:r>
            <w:proofErr w:type="spellStart"/>
            <w:r w:rsidRPr="00446517">
              <w:rPr>
                <w:rFonts w:ascii="Arial" w:hAnsi="Arial" w:cs="Arial"/>
                <w:b/>
                <w:bCs/>
                <w:lang w:val="en-US"/>
              </w:rPr>
              <w:t>Pret</w:t>
            </w:r>
            <w:proofErr w:type="spellEnd"/>
            <w:r w:rsidRPr="00446517">
              <w:rPr>
                <w:rFonts w:ascii="Arial" w:hAnsi="Arial" w:cs="Arial"/>
                <w:b/>
                <w:bCs/>
                <w:lang w:val="en-US"/>
              </w:rPr>
              <w:t xml:space="preserve"> UAE Expansion</w:t>
            </w:r>
          </w:p>
        </w:tc>
      </w:tr>
      <w:tr w:rsidR="00446517" w:rsidRPr="00446517" w14:paraId="70BE2F13" w14:textId="77777777" w:rsidTr="00D3527D">
        <w:tc>
          <w:tcPr>
            <w:tcW w:w="0" w:type="auto"/>
            <w:hideMark/>
          </w:tcPr>
          <w:p w14:paraId="67AF129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Market Penetration</w:t>
            </w:r>
          </w:p>
        </w:tc>
        <w:tc>
          <w:tcPr>
            <w:tcW w:w="0" w:type="auto"/>
            <w:hideMark/>
          </w:tcPr>
          <w:p w14:paraId="4269D28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Using </w:t>
            </w:r>
            <w:proofErr w:type="spellStart"/>
            <w:r w:rsidRPr="00446517">
              <w:rPr>
                <w:rFonts w:ascii="Arial" w:hAnsi="Arial" w:cs="Arial"/>
                <w:lang w:val="en-US"/>
              </w:rPr>
              <w:t>Pret’s</w:t>
            </w:r>
            <w:proofErr w:type="spellEnd"/>
            <w:r w:rsidRPr="00446517">
              <w:rPr>
                <w:rFonts w:ascii="Arial" w:hAnsi="Arial" w:cs="Arial"/>
                <w:lang w:val="en-US"/>
              </w:rPr>
              <w:t xml:space="preserve"> existing menu &amp; brand to capture UAE urban professionals.</w:t>
            </w:r>
          </w:p>
        </w:tc>
      </w:tr>
      <w:tr w:rsidR="00446517" w:rsidRPr="00446517" w14:paraId="581BC4A6" w14:textId="77777777" w:rsidTr="00D3527D">
        <w:tc>
          <w:tcPr>
            <w:tcW w:w="0" w:type="auto"/>
            <w:hideMark/>
          </w:tcPr>
          <w:p w14:paraId="4B20E84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Market Development</w:t>
            </w:r>
          </w:p>
        </w:tc>
        <w:tc>
          <w:tcPr>
            <w:tcW w:w="0" w:type="auto"/>
            <w:hideMark/>
          </w:tcPr>
          <w:p w14:paraId="487C001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Main strategy: introducing </w:t>
            </w:r>
            <w:proofErr w:type="spellStart"/>
            <w:r w:rsidRPr="00446517">
              <w:rPr>
                <w:rFonts w:ascii="Arial" w:hAnsi="Arial" w:cs="Arial"/>
                <w:lang w:val="en-US"/>
              </w:rPr>
              <w:t>Pret’s</w:t>
            </w:r>
            <w:proofErr w:type="spellEnd"/>
            <w:r w:rsidRPr="00446517">
              <w:rPr>
                <w:rFonts w:ascii="Arial" w:hAnsi="Arial" w:cs="Arial"/>
                <w:lang w:val="en-US"/>
              </w:rPr>
              <w:t xml:space="preserve"> current products to a new geographical market (UAE).</w:t>
            </w:r>
          </w:p>
        </w:tc>
      </w:tr>
      <w:tr w:rsidR="00446517" w:rsidRPr="00446517" w14:paraId="013509C7" w14:textId="77777777" w:rsidTr="00D3527D">
        <w:tc>
          <w:tcPr>
            <w:tcW w:w="0" w:type="auto"/>
            <w:hideMark/>
          </w:tcPr>
          <w:p w14:paraId="3C53F5C9"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Product Development</w:t>
            </w:r>
          </w:p>
        </w:tc>
        <w:tc>
          <w:tcPr>
            <w:tcW w:w="0" w:type="auto"/>
            <w:hideMark/>
          </w:tcPr>
          <w:p w14:paraId="7C0905EB"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Halal-compliant recipes, local </w:t>
            </w:r>
            <w:proofErr w:type="spellStart"/>
            <w:r w:rsidRPr="00446517">
              <w:rPr>
                <w:rFonts w:ascii="Arial" w:hAnsi="Arial" w:cs="Arial"/>
                <w:lang w:val="en-US"/>
              </w:rPr>
              <w:t>flavours</w:t>
            </w:r>
            <w:proofErr w:type="spellEnd"/>
            <w:r w:rsidRPr="00446517">
              <w:rPr>
                <w:rFonts w:ascii="Arial" w:hAnsi="Arial" w:cs="Arial"/>
                <w:lang w:val="en-US"/>
              </w:rPr>
              <w:t>, exclusive Middle Eastern sandwiches &amp; salads.</w:t>
            </w:r>
          </w:p>
        </w:tc>
      </w:tr>
      <w:tr w:rsidR="00446517" w:rsidRPr="00446517" w14:paraId="631DB725" w14:textId="77777777" w:rsidTr="00D3527D">
        <w:tc>
          <w:tcPr>
            <w:tcW w:w="0" w:type="auto"/>
            <w:hideMark/>
          </w:tcPr>
          <w:p w14:paraId="6AC4BF1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Diversification</w:t>
            </w:r>
          </w:p>
        </w:tc>
        <w:tc>
          <w:tcPr>
            <w:tcW w:w="0" w:type="auto"/>
            <w:hideMark/>
          </w:tcPr>
          <w:p w14:paraId="18E34D6B"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Not recommended initially due to risk and operational complexity.</w:t>
            </w:r>
          </w:p>
        </w:tc>
      </w:tr>
    </w:tbl>
    <w:p w14:paraId="511C687A" w14:textId="77777777" w:rsidR="003B699C" w:rsidRDefault="003B699C" w:rsidP="006861F1">
      <w:pPr>
        <w:pStyle w:val="NormalWeb"/>
        <w:spacing w:line="360" w:lineRule="auto"/>
        <w:jc w:val="both"/>
        <w:rPr>
          <w:rFonts w:ascii="Arial" w:hAnsi="Arial" w:cs="Arial"/>
          <w:lang w:val="en-US"/>
        </w:rPr>
      </w:pPr>
    </w:p>
    <w:p w14:paraId="49E0FB2B" w14:textId="03D6A94D" w:rsidR="003B699C" w:rsidRDefault="003B699C" w:rsidP="003B699C">
      <w:pPr>
        <w:pStyle w:val="NormalWeb"/>
        <w:spacing w:line="360" w:lineRule="auto"/>
        <w:jc w:val="center"/>
        <w:rPr>
          <w:rFonts w:ascii="Arial" w:hAnsi="Arial" w:cs="Arial"/>
          <w:lang w:val="en-US"/>
        </w:rPr>
      </w:pPr>
      <w:r w:rsidRPr="003B699C">
        <w:rPr>
          <w:rFonts w:ascii="Arial" w:hAnsi="Arial" w:cs="Arial"/>
          <w:noProof/>
          <w:lang w:val="en-US"/>
        </w:rPr>
        <w:drawing>
          <wp:inline distT="0" distB="0" distL="0" distR="0" wp14:anchorId="4BD7A6EA" wp14:editId="1FACDD3D">
            <wp:extent cx="2943225" cy="2584450"/>
            <wp:effectExtent l="19050" t="19050" r="28575" b="25400"/>
            <wp:docPr id="8" name="Picture 8" descr="https://www.smartinsights.com/wp-content/uploads/2013/10/Ansoff-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www.smartinsights.com/wp-content/uploads/2013/10/Ansoff-matrix.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672"/>
                    <a:stretch/>
                  </pic:blipFill>
                  <pic:spPr bwMode="auto">
                    <a:xfrm>
                      <a:off x="0" y="0"/>
                      <a:ext cx="2943326" cy="258453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5B02AFA" w14:textId="1190CFAF" w:rsidR="003B699C" w:rsidRPr="001B2B29" w:rsidRDefault="001B2B29" w:rsidP="001B2B29">
      <w:pPr>
        <w:pStyle w:val="Caption"/>
        <w:jc w:val="center"/>
        <w:rPr>
          <w:rFonts w:ascii="Arial" w:hAnsi="Arial" w:cs="Arial"/>
          <w:sz w:val="24"/>
          <w:szCs w:val="24"/>
          <w:lang w:val="en-US"/>
        </w:rPr>
      </w:pPr>
      <w:bookmarkStart w:id="26" w:name="_Toc215448434"/>
      <w:r w:rsidRPr="001B2B29">
        <w:rPr>
          <w:rFonts w:ascii="Arial" w:hAnsi="Arial" w:cs="Arial"/>
          <w:b/>
          <w:bCs/>
          <w:sz w:val="24"/>
          <w:szCs w:val="24"/>
        </w:rPr>
        <w:t xml:space="preserve">Figure </w:t>
      </w:r>
      <w:r w:rsidRPr="001B2B29">
        <w:rPr>
          <w:rFonts w:ascii="Arial" w:hAnsi="Arial" w:cs="Arial"/>
          <w:b/>
          <w:bCs/>
          <w:sz w:val="24"/>
          <w:szCs w:val="24"/>
        </w:rPr>
        <w:fldChar w:fldCharType="begin"/>
      </w:r>
      <w:r w:rsidRPr="001B2B29">
        <w:rPr>
          <w:rFonts w:ascii="Arial" w:hAnsi="Arial" w:cs="Arial"/>
          <w:b/>
          <w:bCs/>
          <w:sz w:val="24"/>
          <w:szCs w:val="24"/>
        </w:rPr>
        <w:instrText xml:space="preserve"> SEQ Figure \* ARABIC </w:instrText>
      </w:r>
      <w:r w:rsidRPr="001B2B29">
        <w:rPr>
          <w:rFonts w:ascii="Arial" w:hAnsi="Arial" w:cs="Arial"/>
          <w:b/>
          <w:bCs/>
          <w:sz w:val="24"/>
          <w:szCs w:val="24"/>
        </w:rPr>
        <w:fldChar w:fldCharType="separate"/>
      </w:r>
      <w:r>
        <w:rPr>
          <w:rFonts w:ascii="Arial" w:hAnsi="Arial" w:cs="Arial"/>
          <w:b/>
          <w:bCs/>
          <w:noProof/>
          <w:sz w:val="24"/>
          <w:szCs w:val="24"/>
        </w:rPr>
        <w:t>7</w:t>
      </w:r>
      <w:r w:rsidRPr="001B2B29">
        <w:rPr>
          <w:rFonts w:ascii="Arial" w:hAnsi="Arial" w:cs="Arial"/>
          <w:b/>
          <w:bCs/>
          <w:sz w:val="24"/>
          <w:szCs w:val="24"/>
        </w:rPr>
        <w:fldChar w:fldCharType="end"/>
      </w:r>
      <w:r w:rsidRPr="001B2B29">
        <w:rPr>
          <w:rFonts w:ascii="Arial" w:hAnsi="Arial" w:cs="Arial"/>
          <w:b/>
          <w:bCs/>
          <w:sz w:val="24"/>
          <w:szCs w:val="24"/>
          <w:lang w:val="en-US"/>
        </w:rPr>
        <w:t>:</w:t>
      </w:r>
      <w:r w:rsidRPr="001B2B29">
        <w:rPr>
          <w:rFonts w:ascii="Arial" w:hAnsi="Arial" w:cs="Arial"/>
          <w:i w:val="0"/>
          <w:iCs w:val="0"/>
          <w:color w:val="auto"/>
          <w:sz w:val="32"/>
          <w:szCs w:val="32"/>
          <w:lang w:val="en-US"/>
        </w:rPr>
        <w:t xml:space="preserve"> </w:t>
      </w:r>
      <w:r w:rsidRPr="001B2B29">
        <w:rPr>
          <w:rFonts w:ascii="Arial" w:hAnsi="Arial" w:cs="Arial"/>
          <w:sz w:val="24"/>
          <w:szCs w:val="24"/>
          <w:lang w:val="en-US"/>
        </w:rPr>
        <w:t>Ansoff Matrix</w:t>
      </w:r>
      <w:bookmarkEnd w:id="26"/>
    </w:p>
    <w:p w14:paraId="22D4A1B2" w14:textId="1A9B3571" w:rsidR="003B699C" w:rsidRPr="003B699C" w:rsidRDefault="003B699C" w:rsidP="003B699C">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23" w:history="1">
        <w:proofErr w:type="spellStart"/>
        <w:r w:rsidRPr="003B699C">
          <w:rPr>
            <w:rStyle w:val="Hyperlink"/>
            <w:rFonts w:ascii="Arial" w:hAnsi="Arial" w:cs="Arial"/>
            <w:i/>
            <w:iCs/>
            <w:sz w:val="20"/>
            <w:szCs w:val="20"/>
            <w:lang w:val="en-US"/>
          </w:rPr>
          <w:t>Smartinsights</w:t>
        </w:r>
        <w:proofErr w:type="spellEnd"/>
      </w:hyperlink>
      <w:r>
        <w:rPr>
          <w:rFonts w:ascii="Arial" w:hAnsi="Arial" w:cs="Arial"/>
          <w:i/>
          <w:iCs/>
          <w:sz w:val="20"/>
          <w:szCs w:val="20"/>
          <w:lang w:val="en-US"/>
        </w:rPr>
        <w:t>)</w:t>
      </w:r>
    </w:p>
    <w:p w14:paraId="5C4B5753" w14:textId="73474C24"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The UAE expansion is more of a Market Development strategy with the aspect of Product Development.</w:t>
      </w:r>
      <w:r w:rsidR="00D3527D">
        <w:rPr>
          <w:rFonts w:ascii="Arial" w:hAnsi="Arial" w:cs="Arial"/>
          <w:lang w:val="en-US"/>
        </w:rPr>
        <w:t xml:space="preserve"> </w:t>
      </w:r>
      <w:r w:rsidRPr="006861F1">
        <w:rPr>
          <w:rFonts w:ascii="Arial" w:hAnsi="Arial" w:cs="Arial"/>
          <w:lang w:val="en-US"/>
        </w:rPr>
        <w:t>This section presents the UAE business-level strategy.</w:t>
      </w:r>
      <w:r w:rsidR="00D3527D">
        <w:rPr>
          <w:rFonts w:ascii="Arial" w:hAnsi="Arial" w:cs="Arial"/>
          <w:lang w:val="en-US"/>
        </w:rPr>
        <w:t xml:space="preserve"> </w:t>
      </w:r>
      <w:proofErr w:type="spellStart"/>
      <w:r w:rsidR="00D3527D">
        <w:rPr>
          <w:rFonts w:ascii="Arial" w:hAnsi="Arial" w:cs="Arial"/>
          <w:lang w:val="en-US"/>
        </w:rPr>
        <w:t>Pret</w:t>
      </w:r>
      <w:proofErr w:type="spellEnd"/>
      <w:r w:rsidR="00D3527D">
        <w:rPr>
          <w:rFonts w:ascii="Arial" w:hAnsi="Arial" w:cs="Arial"/>
          <w:lang w:val="en-US"/>
        </w:rPr>
        <w:t xml:space="preserve"> should target</w:t>
      </w:r>
      <w:r w:rsidRPr="006861F1">
        <w:rPr>
          <w:rFonts w:ascii="Arial" w:hAnsi="Arial" w:cs="Arial"/>
          <w:lang w:val="en-US"/>
        </w:rPr>
        <w:t xml:space="preserve"> to establish presence in Dubai and Abu Dhabi, it should target:</w:t>
      </w:r>
    </w:p>
    <w:p w14:paraId="5161E750" w14:textId="150C67B8" w:rsidR="006861F1" w:rsidRPr="00D3527D" w:rsidRDefault="00D3527D" w:rsidP="006861F1">
      <w:pPr>
        <w:pStyle w:val="NormalWeb"/>
        <w:spacing w:line="360" w:lineRule="auto"/>
        <w:jc w:val="both"/>
        <w:rPr>
          <w:rFonts w:ascii="Arial" w:hAnsi="Arial" w:cs="Arial"/>
          <w:b/>
          <w:bCs/>
          <w:lang w:val="en-US"/>
        </w:rPr>
      </w:pPr>
      <w:r w:rsidRPr="00D3527D">
        <w:rPr>
          <w:rFonts w:ascii="Arial" w:hAnsi="Arial" w:cs="Arial"/>
          <w:b/>
          <w:bCs/>
          <w:lang w:val="en-US"/>
        </w:rPr>
        <w:t>Premium Urban Location Strategy:</w:t>
      </w:r>
    </w:p>
    <w:p w14:paraId="33F3D1F0" w14:textId="060D668F" w:rsidR="006861F1" w:rsidRPr="006861F1" w:rsidRDefault="006861F1" w:rsidP="00555B44">
      <w:pPr>
        <w:pStyle w:val="NormalWeb"/>
        <w:numPr>
          <w:ilvl w:val="0"/>
          <w:numId w:val="4"/>
        </w:numPr>
        <w:spacing w:line="360" w:lineRule="auto"/>
        <w:jc w:val="both"/>
        <w:rPr>
          <w:rFonts w:ascii="Arial" w:hAnsi="Arial" w:cs="Arial"/>
          <w:lang w:val="en-US"/>
        </w:rPr>
      </w:pPr>
      <w:r w:rsidRPr="006861F1">
        <w:rPr>
          <w:rFonts w:ascii="Arial" w:hAnsi="Arial" w:cs="Arial"/>
          <w:lang w:val="en-US"/>
        </w:rPr>
        <w:t>Business districts (DIFC, Downtown Dubai, Abu Dhabi Corniche)</w:t>
      </w:r>
    </w:p>
    <w:p w14:paraId="2BC9B0EA" w14:textId="4B242AEE" w:rsidR="006861F1" w:rsidRPr="006861F1" w:rsidRDefault="006861F1" w:rsidP="00555B44">
      <w:pPr>
        <w:pStyle w:val="NormalWeb"/>
        <w:numPr>
          <w:ilvl w:val="0"/>
          <w:numId w:val="4"/>
        </w:numPr>
        <w:spacing w:line="360" w:lineRule="auto"/>
        <w:jc w:val="both"/>
        <w:rPr>
          <w:rFonts w:ascii="Arial" w:hAnsi="Arial" w:cs="Arial"/>
          <w:lang w:val="en-US"/>
        </w:rPr>
      </w:pPr>
      <w:r w:rsidRPr="006861F1">
        <w:rPr>
          <w:rFonts w:ascii="Arial" w:hAnsi="Arial" w:cs="Arial"/>
          <w:lang w:val="en-US"/>
        </w:rPr>
        <w:t xml:space="preserve">Big transport </w:t>
      </w:r>
      <w:proofErr w:type="spellStart"/>
      <w:r w:rsidRPr="006861F1">
        <w:rPr>
          <w:rFonts w:ascii="Arial" w:hAnsi="Arial" w:cs="Arial"/>
          <w:lang w:val="en-US"/>
        </w:rPr>
        <w:t>centres</w:t>
      </w:r>
      <w:proofErr w:type="spellEnd"/>
      <w:r w:rsidRPr="006861F1">
        <w:rPr>
          <w:rFonts w:ascii="Arial" w:hAnsi="Arial" w:cs="Arial"/>
          <w:lang w:val="en-US"/>
        </w:rPr>
        <w:t xml:space="preserve"> (Dubai Metro, Dubai International Airport)</w:t>
      </w:r>
    </w:p>
    <w:p w14:paraId="7394DAD8" w14:textId="458FC207" w:rsidR="006861F1" w:rsidRPr="006861F1" w:rsidRDefault="006861F1" w:rsidP="00555B44">
      <w:pPr>
        <w:pStyle w:val="NormalWeb"/>
        <w:numPr>
          <w:ilvl w:val="0"/>
          <w:numId w:val="4"/>
        </w:numPr>
        <w:spacing w:line="360" w:lineRule="auto"/>
        <w:jc w:val="both"/>
        <w:rPr>
          <w:rFonts w:ascii="Arial" w:hAnsi="Arial" w:cs="Arial"/>
          <w:lang w:val="en-US"/>
        </w:rPr>
      </w:pPr>
      <w:r w:rsidRPr="006861F1">
        <w:rPr>
          <w:rFonts w:ascii="Arial" w:hAnsi="Arial" w:cs="Arial"/>
          <w:lang w:val="en-US"/>
        </w:rPr>
        <w:lastRenderedPageBreak/>
        <w:t>Malls (Dubai Mall, Mall of the Emirates).</w:t>
      </w:r>
    </w:p>
    <w:p w14:paraId="309C8881" w14:textId="3541C40D"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 xml:space="preserve">Menu </w:t>
      </w:r>
      <w:proofErr w:type="spellStart"/>
      <w:r w:rsidRPr="00D3527D">
        <w:rPr>
          <w:rFonts w:ascii="Arial" w:hAnsi="Arial" w:cs="Arial"/>
          <w:b/>
          <w:bCs/>
          <w:lang w:val="en-US"/>
        </w:rPr>
        <w:t>Localisation</w:t>
      </w:r>
      <w:proofErr w:type="spellEnd"/>
      <w:r w:rsidR="00D3527D">
        <w:rPr>
          <w:rFonts w:ascii="Arial" w:hAnsi="Arial" w:cs="Arial"/>
          <w:b/>
          <w:bCs/>
          <w:lang w:val="en-US"/>
        </w:rPr>
        <w:t>:</w:t>
      </w:r>
    </w:p>
    <w:p w14:paraId="002D9668" w14:textId="370AF386" w:rsidR="006861F1" w:rsidRPr="006861F1" w:rsidRDefault="006861F1" w:rsidP="00555B44">
      <w:pPr>
        <w:pStyle w:val="NormalWeb"/>
        <w:numPr>
          <w:ilvl w:val="0"/>
          <w:numId w:val="5"/>
        </w:numPr>
        <w:spacing w:line="360" w:lineRule="auto"/>
        <w:jc w:val="both"/>
        <w:rPr>
          <w:rFonts w:ascii="Arial" w:hAnsi="Arial" w:cs="Arial"/>
          <w:lang w:val="en-US"/>
        </w:rPr>
      </w:pPr>
      <w:r w:rsidRPr="006861F1">
        <w:rPr>
          <w:rFonts w:ascii="Arial" w:hAnsi="Arial" w:cs="Arial"/>
          <w:lang w:val="en-US"/>
        </w:rPr>
        <w:t>100 per cent halal certified products.</w:t>
      </w:r>
    </w:p>
    <w:p w14:paraId="6FEFC994" w14:textId="3A2D3C7D" w:rsidR="006861F1" w:rsidRPr="006861F1" w:rsidRDefault="006861F1" w:rsidP="00555B44">
      <w:pPr>
        <w:pStyle w:val="NormalWeb"/>
        <w:numPr>
          <w:ilvl w:val="0"/>
          <w:numId w:val="5"/>
        </w:numPr>
        <w:spacing w:line="360" w:lineRule="auto"/>
        <w:jc w:val="both"/>
        <w:rPr>
          <w:rFonts w:ascii="Arial" w:hAnsi="Arial" w:cs="Arial"/>
          <w:lang w:val="en-US"/>
        </w:rPr>
      </w:pPr>
      <w:r w:rsidRPr="006861F1">
        <w:rPr>
          <w:rFonts w:ascii="Arial" w:hAnsi="Arial" w:cs="Arial"/>
          <w:lang w:val="en-US"/>
        </w:rPr>
        <w:t>Middle Eastern-themed products (e.g. chicken shawarma wraps, zaatar pastries).</w:t>
      </w:r>
    </w:p>
    <w:p w14:paraId="5D151CA4" w14:textId="747654F5" w:rsidR="006861F1" w:rsidRPr="006861F1" w:rsidRDefault="006861F1" w:rsidP="00555B44">
      <w:pPr>
        <w:pStyle w:val="NormalWeb"/>
        <w:numPr>
          <w:ilvl w:val="0"/>
          <w:numId w:val="5"/>
        </w:numPr>
        <w:spacing w:line="360" w:lineRule="auto"/>
        <w:jc w:val="both"/>
        <w:rPr>
          <w:rFonts w:ascii="Arial" w:hAnsi="Arial" w:cs="Arial"/>
          <w:lang w:val="en-US"/>
        </w:rPr>
      </w:pPr>
      <w:r w:rsidRPr="006861F1">
        <w:rPr>
          <w:rFonts w:ascii="Arial" w:hAnsi="Arial" w:cs="Arial"/>
          <w:lang w:val="en-US"/>
        </w:rPr>
        <w:t>Cracker expansions of vegetarian and vegan.</w:t>
      </w:r>
    </w:p>
    <w:p w14:paraId="0DF89AC5" w14:textId="7AA63B21" w:rsidR="006861F1" w:rsidRPr="006861F1" w:rsidRDefault="006861F1" w:rsidP="00555B44">
      <w:pPr>
        <w:pStyle w:val="NormalWeb"/>
        <w:numPr>
          <w:ilvl w:val="0"/>
          <w:numId w:val="5"/>
        </w:numPr>
        <w:spacing w:line="360" w:lineRule="auto"/>
        <w:jc w:val="both"/>
        <w:rPr>
          <w:rFonts w:ascii="Arial" w:hAnsi="Arial" w:cs="Arial"/>
          <w:lang w:val="en-US"/>
        </w:rPr>
      </w:pPr>
      <w:r w:rsidRPr="006861F1">
        <w:rPr>
          <w:rFonts w:ascii="Arial" w:hAnsi="Arial" w:cs="Arial"/>
          <w:lang w:val="en-US"/>
        </w:rPr>
        <w:t>Cold drinks during hot weather.</w:t>
      </w:r>
    </w:p>
    <w:p w14:paraId="15562D38" w14:textId="40D87A1F" w:rsidR="006861F1" w:rsidRPr="00D3527D" w:rsidRDefault="006861F1" w:rsidP="006861F1">
      <w:pPr>
        <w:pStyle w:val="NormalWeb"/>
        <w:spacing w:line="360" w:lineRule="auto"/>
        <w:jc w:val="both"/>
        <w:rPr>
          <w:rFonts w:ascii="Arial" w:hAnsi="Arial" w:cs="Arial"/>
          <w:b/>
          <w:bCs/>
          <w:lang w:val="en-US"/>
        </w:rPr>
      </w:pPr>
      <w:r w:rsidRPr="00D3527D">
        <w:rPr>
          <w:rFonts w:ascii="Arial" w:hAnsi="Arial" w:cs="Arial"/>
          <w:b/>
          <w:bCs/>
          <w:lang w:val="en-US"/>
        </w:rPr>
        <w:t xml:space="preserve">The </w:t>
      </w:r>
      <w:r w:rsidR="00D3527D">
        <w:rPr>
          <w:rFonts w:ascii="Arial" w:hAnsi="Arial" w:cs="Arial"/>
          <w:b/>
          <w:bCs/>
          <w:lang w:val="en-US"/>
        </w:rPr>
        <w:t>Digital Strategy of Omnichannel:</w:t>
      </w:r>
    </w:p>
    <w:p w14:paraId="261172EB" w14:textId="164438D8" w:rsidR="006861F1" w:rsidRPr="006861F1" w:rsidRDefault="006861F1" w:rsidP="00555B44">
      <w:pPr>
        <w:pStyle w:val="NormalWeb"/>
        <w:numPr>
          <w:ilvl w:val="0"/>
          <w:numId w:val="6"/>
        </w:numPr>
        <w:spacing w:line="360" w:lineRule="auto"/>
        <w:jc w:val="both"/>
        <w:rPr>
          <w:rFonts w:ascii="Arial" w:hAnsi="Arial" w:cs="Arial"/>
          <w:lang w:val="en-US"/>
        </w:rPr>
      </w:pPr>
      <w:r w:rsidRPr="006861F1">
        <w:rPr>
          <w:rFonts w:ascii="Arial" w:hAnsi="Arial" w:cs="Arial"/>
          <w:lang w:val="en-US"/>
        </w:rPr>
        <w:t xml:space="preserve">Merger with </w:t>
      </w:r>
      <w:proofErr w:type="spellStart"/>
      <w:r w:rsidRPr="006861F1">
        <w:rPr>
          <w:rFonts w:ascii="Arial" w:hAnsi="Arial" w:cs="Arial"/>
          <w:lang w:val="en-US"/>
        </w:rPr>
        <w:t>Talabat</w:t>
      </w:r>
      <w:proofErr w:type="spellEnd"/>
      <w:r w:rsidRPr="006861F1">
        <w:rPr>
          <w:rFonts w:ascii="Arial" w:hAnsi="Arial" w:cs="Arial"/>
          <w:lang w:val="en-US"/>
        </w:rPr>
        <w:t xml:space="preserve">, Deliveroo, </w:t>
      </w:r>
      <w:proofErr w:type="spellStart"/>
      <w:r w:rsidRPr="006861F1">
        <w:rPr>
          <w:rFonts w:ascii="Arial" w:hAnsi="Arial" w:cs="Arial"/>
          <w:lang w:val="en-US"/>
        </w:rPr>
        <w:t>Careem</w:t>
      </w:r>
      <w:proofErr w:type="spellEnd"/>
      <w:r w:rsidRPr="006861F1">
        <w:rPr>
          <w:rFonts w:ascii="Arial" w:hAnsi="Arial" w:cs="Arial"/>
          <w:lang w:val="en-US"/>
        </w:rPr>
        <w:t xml:space="preserve"> Food.</w:t>
      </w:r>
    </w:p>
    <w:p w14:paraId="06727658" w14:textId="524580F2" w:rsidR="006861F1" w:rsidRPr="006861F1" w:rsidRDefault="006861F1" w:rsidP="00555B44">
      <w:pPr>
        <w:pStyle w:val="NormalWeb"/>
        <w:numPr>
          <w:ilvl w:val="0"/>
          <w:numId w:val="6"/>
        </w:numPr>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app launch on subscription model.</w:t>
      </w:r>
    </w:p>
    <w:p w14:paraId="7032C0B1" w14:textId="4F70B2E2" w:rsidR="006861F1" w:rsidRPr="006861F1" w:rsidRDefault="006861F1" w:rsidP="00555B44">
      <w:pPr>
        <w:pStyle w:val="NormalWeb"/>
        <w:numPr>
          <w:ilvl w:val="0"/>
          <w:numId w:val="6"/>
        </w:numPr>
        <w:spacing w:line="360" w:lineRule="auto"/>
        <w:jc w:val="both"/>
        <w:rPr>
          <w:rFonts w:ascii="Arial" w:hAnsi="Arial" w:cs="Arial"/>
          <w:lang w:val="en-US"/>
        </w:rPr>
      </w:pPr>
      <w:r w:rsidRPr="006861F1">
        <w:rPr>
          <w:rFonts w:ascii="Arial" w:hAnsi="Arial" w:cs="Arial"/>
          <w:lang w:val="en-US"/>
        </w:rPr>
        <w:t>Digital loyalty program</w:t>
      </w:r>
    </w:p>
    <w:p w14:paraId="66174561" w14:textId="17A0298E" w:rsidR="006861F1" w:rsidRPr="00D3527D" w:rsidRDefault="00D3527D" w:rsidP="006861F1">
      <w:pPr>
        <w:pStyle w:val="NormalWeb"/>
        <w:spacing w:line="360" w:lineRule="auto"/>
        <w:jc w:val="both"/>
        <w:rPr>
          <w:rFonts w:ascii="Arial" w:hAnsi="Arial" w:cs="Arial"/>
          <w:b/>
          <w:bCs/>
          <w:lang w:val="en-US"/>
        </w:rPr>
      </w:pPr>
      <w:r w:rsidRPr="00D3527D">
        <w:rPr>
          <w:rFonts w:ascii="Arial" w:hAnsi="Arial" w:cs="Arial"/>
          <w:b/>
          <w:bCs/>
          <w:lang w:val="en-US"/>
        </w:rPr>
        <w:t>Customer Experience Strategy:</w:t>
      </w:r>
    </w:p>
    <w:p w14:paraId="25CD767A" w14:textId="7666F5CA" w:rsidR="006861F1" w:rsidRPr="006861F1" w:rsidRDefault="006861F1" w:rsidP="00555B44">
      <w:pPr>
        <w:pStyle w:val="NormalWeb"/>
        <w:numPr>
          <w:ilvl w:val="0"/>
          <w:numId w:val="7"/>
        </w:numPr>
        <w:spacing w:line="360" w:lineRule="auto"/>
        <w:jc w:val="both"/>
        <w:rPr>
          <w:rFonts w:ascii="Arial" w:hAnsi="Arial" w:cs="Arial"/>
          <w:lang w:val="en-US"/>
        </w:rPr>
      </w:pPr>
      <w:r w:rsidRPr="006861F1">
        <w:rPr>
          <w:rFonts w:ascii="Arial" w:hAnsi="Arial" w:cs="Arial"/>
          <w:lang w:val="en-US"/>
        </w:rPr>
        <w:t>Fast service</w:t>
      </w:r>
    </w:p>
    <w:p w14:paraId="4A9DFF0F" w14:textId="77777777" w:rsidR="00D3527D" w:rsidRDefault="006861F1" w:rsidP="00555B44">
      <w:pPr>
        <w:pStyle w:val="NormalWeb"/>
        <w:numPr>
          <w:ilvl w:val="0"/>
          <w:numId w:val="7"/>
        </w:numPr>
        <w:spacing w:line="360" w:lineRule="auto"/>
        <w:jc w:val="both"/>
        <w:rPr>
          <w:rFonts w:ascii="Arial" w:hAnsi="Arial" w:cs="Arial"/>
          <w:lang w:val="en-US"/>
        </w:rPr>
      </w:pPr>
      <w:r w:rsidRPr="006861F1">
        <w:rPr>
          <w:rFonts w:ascii="Arial" w:hAnsi="Arial" w:cs="Arial"/>
          <w:lang w:val="en-US"/>
        </w:rPr>
        <w:t>Early morning opening times</w:t>
      </w:r>
    </w:p>
    <w:p w14:paraId="7A90B113" w14:textId="2A4EC2CF" w:rsidR="006861F1" w:rsidRPr="00D3527D" w:rsidRDefault="006861F1" w:rsidP="00555B44">
      <w:pPr>
        <w:pStyle w:val="NormalWeb"/>
        <w:numPr>
          <w:ilvl w:val="0"/>
          <w:numId w:val="7"/>
        </w:numPr>
        <w:spacing w:line="360" w:lineRule="auto"/>
        <w:jc w:val="both"/>
        <w:rPr>
          <w:rFonts w:ascii="Arial" w:hAnsi="Arial" w:cs="Arial"/>
          <w:lang w:val="en-US"/>
        </w:rPr>
      </w:pPr>
      <w:r w:rsidRPr="00D3527D">
        <w:rPr>
          <w:rFonts w:ascii="Arial" w:hAnsi="Arial" w:cs="Arial"/>
          <w:lang w:val="en-US"/>
        </w:rPr>
        <w:t>Special corporate catering services.</w:t>
      </w:r>
    </w:p>
    <w:p w14:paraId="1BE6267B" w14:textId="61711FC6" w:rsidR="006861F1" w:rsidRPr="006861F1" w:rsidRDefault="00943104" w:rsidP="00D3527D">
      <w:pPr>
        <w:pStyle w:val="Heading2"/>
        <w:rPr>
          <w:lang w:val="en-US"/>
        </w:rPr>
      </w:pPr>
      <w:bookmarkStart w:id="27" w:name="_Toc215449103"/>
      <w:r>
        <w:rPr>
          <w:lang w:val="en-US"/>
        </w:rPr>
        <w:t>3.6</w:t>
      </w:r>
      <w:r w:rsidR="006861F1" w:rsidRPr="006861F1">
        <w:rPr>
          <w:lang w:val="en-US"/>
        </w:rPr>
        <w:t xml:space="preserve"> Corporate-Level Strategy</w:t>
      </w:r>
      <w:bookmarkEnd w:id="27"/>
    </w:p>
    <w:p w14:paraId="675F0AD5" w14:textId="77777777" w:rsidR="006861F1" w:rsidRPr="006861F1" w:rsidRDefault="006861F1" w:rsidP="006861F1">
      <w:pPr>
        <w:pStyle w:val="NormalWeb"/>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has a corporate strategy that stresses on international growth via partnership models. For UAE:</w:t>
      </w:r>
    </w:p>
    <w:p w14:paraId="442F7887"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Strategic Priorities</w:t>
      </w:r>
    </w:p>
    <w:p w14:paraId="6C2FA324"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Geographical diversification</w:t>
      </w:r>
    </w:p>
    <w:p w14:paraId="7A927C95"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 xml:space="preserve">Franchise-led </w:t>
      </w:r>
      <w:proofErr w:type="spellStart"/>
      <w:r w:rsidRPr="006861F1">
        <w:rPr>
          <w:rFonts w:ascii="Arial" w:hAnsi="Arial" w:cs="Arial"/>
          <w:lang w:val="en-US"/>
        </w:rPr>
        <w:t>internationalisation</w:t>
      </w:r>
      <w:proofErr w:type="spellEnd"/>
      <w:r w:rsidRPr="006861F1">
        <w:rPr>
          <w:rFonts w:ascii="Arial" w:hAnsi="Arial" w:cs="Arial"/>
          <w:lang w:val="en-US"/>
        </w:rPr>
        <w:t>.</w:t>
      </w:r>
    </w:p>
    <w:p w14:paraId="60C25E88"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Develop high quality brand image in the Middle East.</w:t>
      </w:r>
    </w:p>
    <w:p w14:paraId="1BB171BB"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Enhance supply-chain resilience.</w:t>
      </w:r>
    </w:p>
    <w:p w14:paraId="0164E31C" w14:textId="77777777"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Sustainability integration</w:t>
      </w:r>
    </w:p>
    <w:p w14:paraId="10D753E5" w14:textId="16696A4A" w:rsidR="00446517" w:rsidRPr="00446517"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This is in line with the global direction of </w:t>
      </w:r>
      <w:proofErr w:type="spellStart"/>
      <w:r w:rsidRPr="006861F1">
        <w:rPr>
          <w:rFonts w:ascii="Arial" w:hAnsi="Arial" w:cs="Arial"/>
          <w:lang w:val="en-US"/>
        </w:rPr>
        <w:t>Pret</w:t>
      </w:r>
      <w:proofErr w:type="spellEnd"/>
      <w:r w:rsidRPr="006861F1">
        <w:rPr>
          <w:rFonts w:ascii="Arial" w:hAnsi="Arial" w:cs="Arial"/>
          <w:lang w:val="en-US"/>
        </w:rPr>
        <w:t xml:space="preserve"> (World Coffee Portal, 2023).</w:t>
      </w:r>
    </w:p>
    <w:p w14:paraId="1266C51A" w14:textId="74017690" w:rsidR="00446517" w:rsidRPr="00446517" w:rsidRDefault="00943104" w:rsidP="00943104">
      <w:pPr>
        <w:pStyle w:val="Heading2"/>
        <w:rPr>
          <w:lang w:val="en-US"/>
        </w:rPr>
      </w:pPr>
      <w:bookmarkStart w:id="28" w:name="_Toc215449104"/>
      <w:r>
        <w:rPr>
          <w:lang w:val="en-US"/>
        </w:rPr>
        <w:lastRenderedPageBreak/>
        <w:t>3.7</w:t>
      </w:r>
      <w:r w:rsidR="00446517" w:rsidRPr="00446517">
        <w:rPr>
          <w:lang w:val="en-US"/>
        </w:rPr>
        <w:t xml:space="preserve"> Using Secondary Data: </w:t>
      </w:r>
      <w:proofErr w:type="spellStart"/>
      <w:r w:rsidR="00446517" w:rsidRPr="00446517">
        <w:rPr>
          <w:lang w:val="en-US"/>
        </w:rPr>
        <w:t>Pret’s</w:t>
      </w:r>
      <w:proofErr w:type="spellEnd"/>
      <w:r w:rsidR="00446517" w:rsidRPr="00446517">
        <w:rPr>
          <w:lang w:val="en-US"/>
        </w:rPr>
        <w:t xml:space="preserve"> Last 5-Year Trends (2019–2023)</w:t>
      </w:r>
      <w:bookmarkEnd w:id="28"/>
    </w:p>
    <w:p w14:paraId="0BA4244E"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i/>
          <w:iCs/>
          <w:lang w:val="en-US"/>
        </w:rPr>
        <w:t>(</w:t>
      </w:r>
      <w:proofErr w:type="spellStart"/>
      <w:r w:rsidRPr="00446517">
        <w:rPr>
          <w:rFonts w:ascii="Arial" w:hAnsi="Arial" w:cs="Arial"/>
          <w:i/>
          <w:iCs/>
          <w:lang w:val="en-US"/>
        </w:rPr>
        <w:t>Summarised</w:t>
      </w:r>
      <w:proofErr w:type="spellEnd"/>
      <w:r w:rsidRPr="00446517">
        <w:rPr>
          <w:rFonts w:ascii="Arial" w:hAnsi="Arial" w:cs="Arial"/>
          <w:i/>
          <w:iCs/>
          <w:lang w:val="en-US"/>
        </w:rPr>
        <w:t xml:space="preserve"> from </w:t>
      </w:r>
      <w:proofErr w:type="spellStart"/>
      <w:r w:rsidRPr="00446517">
        <w:rPr>
          <w:rFonts w:ascii="Arial" w:hAnsi="Arial" w:cs="Arial"/>
          <w:i/>
          <w:iCs/>
          <w:lang w:val="en-US"/>
        </w:rPr>
        <w:t>Pret</w:t>
      </w:r>
      <w:proofErr w:type="spellEnd"/>
      <w:r w:rsidRPr="00446517">
        <w:rPr>
          <w:rFonts w:ascii="Arial" w:hAnsi="Arial" w:cs="Arial"/>
          <w:i/>
          <w:iCs/>
          <w:lang w:val="en-US"/>
        </w:rPr>
        <w:t xml:space="preserve"> Annual Reports &amp; industry sources)</w:t>
      </w:r>
    </w:p>
    <w:tbl>
      <w:tblPr>
        <w:tblStyle w:val="TableGrid"/>
        <w:tblW w:w="0" w:type="auto"/>
        <w:tblLook w:val="04A0" w:firstRow="1" w:lastRow="0" w:firstColumn="1" w:lastColumn="0" w:noHBand="0" w:noVBand="1"/>
      </w:tblPr>
      <w:tblGrid>
        <w:gridCol w:w="750"/>
        <w:gridCol w:w="2924"/>
        <w:gridCol w:w="5106"/>
      </w:tblGrid>
      <w:tr w:rsidR="00446517" w:rsidRPr="00446517" w14:paraId="109963B3" w14:textId="77777777" w:rsidTr="00D3527D">
        <w:tc>
          <w:tcPr>
            <w:tcW w:w="0" w:type="auto"/>
            <w:hideMark/>
          </w:tcPr>
          <w:p w14:paraId="33117E1B"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Year</w:t>
            </w:r>
          </w:p>
        </w:tc>
        <w:tc>
          <w:tcPr>
            <w:tcW w:w="0" w:type="auto"/>
            <w:hideMark/>
          </w:tcPr>
          <w:p w14:paraId="411FAD5F"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Revenue Trend</w:t>
            </w:r>
          </w:p>
        </w:tc>
        <w:tc>
          <w:tcPr>
            <w:tcW w:w="0" w:type="auto"/>
            <w:hideMark/>
          </w:tcPr>
          <w:p w14:paraId="774AEE00"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Key Insight</w:t>
            </w:r>
          </w:p>
        </w:tc>
      </w:tr>
      <w:tr w:rsidR="00446517" w:rsidRPr="00446517" w14:paraId="477CEF15" w14:textId="77777777" w:rsidTr="00D3527D">
        <w:tc>
          <w:tcPr>
            <w:tcW w:w="0" w:type="auto"/>
            <w:hideMark/>
          </w:tcPr>
          <w:p w14:paraId="67927A8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2019</w:t>
            </w:r>
          </w:p>
        </w:tc>
        <w:tc>
          <w:tcPr>
            <w:tcW w:w="0" w:type="auto"/>
            <w:hideMark/>
          </w:tcPr>
          <w:p w14:paraId="797294B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Strong pre-COVID sales</w:t>
            </w:r>
          </w:p>
        </w:tc>
        <w:tc>
          <w:tcPr>
            <w:tcW w:w="0" w:type="auto"/>
            <w:hideMark/>
          </w:tcPr>
          <w:p w14:paraId="3BBFC88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Record global growth</w:t>
            </w:r>
          </w:p>
        </w:tc>
      </w:tr>
      <w:tr w:rsidR="00446517" w:rsidRPr="00446517" w14:paraId="435D1A6F" w14:textId="77777777" w:rsidTr="00D3527D">
        <w:tc>
          <w:tcPr>
            <w:tcW w:w="0" w:type="auto"/>
            <w:hideMark/>
          </w:tcPr>
          <w:p w14:paraId="1EECE52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2020</w:t>
            </w:r>
          </w:p>
        </w:tc>
        <w:tc>
          <w:tcPr>
            <w:tcW w:w="0" w:type="auto"/>
            <w:hideMark/>
          </w:tcPr>
          <w:p w14:paraId="011ED71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Severe decline</w:t>
            </w:r>
          </w:p>
        </w:tc>
        <w:tc>
          <w:tcPr>
            <w:tcW w:w="0" w:type="auto"/>
            <w:hideMark/>
          </w:tcPr>
          <w:p w14:paraId="172D63DF"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COVID impact, store closures</w:t>
            </w:r>
          </w:p>
        </w:tc>
      </w:tr>
      <w:tr w:rsidR="00446517" w:rsidRPr="00446517" w14:paraId="71AE8D47" w14:textId="77777777" w:rsidTr="00D3527D">
        <w:tc>
          <w:tcPr>
            <w:tcW w:w="0" w:type="auto"/>
            <w:hideMark/>
          </w:tcPr>
          <w:p w14:paraId="65CBF10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2021</w:t>
            </w:r>
          </w:p>
        </w:tc>
        <w:tc>
          <w:tcPr>
            <w:tcW w:w="0" w:type="auto"/>
            <w:hideMark/>
          </w:tcPr>
          <w:p w14:paraId="5BEB3DE9"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Gradual recovery</w:t>
            </w:r>
          </w:p>
        </w:tc>
        <w:tc>
          <w:tcPr>
            <w:tcW w:w="0" w:type="auto"/>
            <w:hideMark/>
          </w:tcPr>
          <w:p w14:paraId="6AB30AB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Digital adoption accelerates</w:t>
            </w:r>
          </w:p>
        </w:tc>
      </w:tr>
      <w:tr w:rsidR="00446517" w:rsidRPr="00446517" w14:paraId="2BC13835" w14:textId="77777777" w:rsidTr="00D3527D">
        <w:tc>
          <w:tcPr>
            <w:tcW w:w="0" w:type="auto"/>
            <w:hideMark/>
          </w:tcPr>
          <w:p w14:paraId="506EE097"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2022</w:t>
            </w:r>
          </w:p>
        </w:tc>
        <w:tc>
          <w:tcPr>
            <w:tcW w:w="0" w:type="auto"/>
            <w:hideMark/>
          </w:tcPr>
          <w:p w14:paraId="48AAEE2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Significant rebound</w:t>
            </w:r>
          </w:p>
        </w:tc>
        <w:tc>
          <w:tcPr>
            <w:tcW w:w="0" w:type="auto"/>
            <w:hideMark/>
          </w:tcPr>
          <w:p w14:paraId="60800EB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Subscription model success</w:t>
            </w:r>
          </w:p>
        </w:tc>
      </w:tr>
      <w:tr w:rsidR="00446517" w:rsidRPr="00446517" w14:paraId="0DC02BCA" w14:textId="77777777" w:rsidTr="00D3527D">
        <w:tc>
          <w:tcPr>
            <w:tcW w:w="0" w:type="auto"/>
            <w:hideMark/>
          </w:tcPr>
          <w:p w14:paraId="2E9605C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2023</w:t>
            </w:r>
          </w:p>
        </w:tc>
        <w:tc>
          <w:tcPr>
            <w:tcW w:w="0" w:type="auto"/>
            <w:hideMark/>
          </w:tcPr>
          <w:p w14:paraId="4C6933F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£792m (record revenue)</w:t>
            </w:r>
          </w:p>
        </w:tc>
        <w:tc>
          <w:tcPr>
            <w:tcW w:w="0" w:type="auto"/>
            <w:hideMark/>
          </w:tcPr>
          <w:p w14:paraId="7AFB1777"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Led by strong international sales + franchising</w:t>
            </w:r>
          </w:p>
        </w:tc>
      </w:tr>
    </w:tbl>
    <w:p w14:paraId="2765535B"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growing trend is a sign of the willingness by </w:t>
      </w:r>
      <w:proofErr w:type="spellStart"/>
      <w:r w:rsidRPr="006861F1">
        <w:rPr>
          <w:rFonts w:ascii="Arial" w:hAnsi="Arial" w:cs="Arial"/>
          <w:lang w:val="en-US"/>
        </w:rPr>
        <w:t>Pret</w:t>
      </w:r>
      <w:proofErr w:type="spellEnd"/>
      <w:r w:rsidRPr="006861F1">
        <w:rPr>
          <w:rFonts w:ascii="Arial" w:hAnsi="Arial" w:cs="Arial"/>
          <w:lang w:val="en-US"/>
        </w:rPr>
        <w:t xml:space="preserve"> to go global.</w:t>
      </w:r>
    </w:p>
    <w:p w14:paraId="753B810E" w14:textId="34386480" w:rsidR="006861F1" w:rsidRPr="006861F1" w:rsidRDefault="00943104" w:rsidP="00D3527D">
      <w:pPr>
        <w:pStyle w:val="Heading2"/>
        <w:rPr>
          <w:lang w:val="en-US"/>
        </w:rPr>
      </w:pPr>
      <w:bookmarkStart w:id="29" w:name="_Toc215449105"/>
      <w:r>
        <w:rPr>
          <w:lang w:val="en-US"/>
        </w:rPr>
        <w:t>3.8</w:t>
      </w:r>
      <w:r w:rsidR="006861F1" w:rsidRPr="006861F1">
        <w:rPr>
          <w:lang w:val="en-US"/>
        </w:rPr>
        <w:t xml:space="preserve"> S.A.F.E. Framework Evaluation</w:t>
      </w:r>
      <w:bookmarkEnd w:id="29"/>
    </w:p>
    <w:p w14:paraId="06D2DC5E" w14:textId="77777777" w:rsidR="006861F1" w:rsidRDefault="006861F1" w:rsidP="006861F1">
      <w:pPr>
        <w:pStyle w:val="NormalWeb"/>
        <w:spacing w:line="360" w:lineRule="auto"/>
        <w:jc w:val="both"/>
        <w:rPr>
          <w:rFonts w:ascii="Arial" w:hAnsi="Arial" w:cs="Arial"/>
          <w:lang w:val="en-US"/>
        </w:rPr>
      </w:pPr>
      <w:r w:rsidRPr="006861F1">
        <w:rPr>
          <w:rFonts w:ascii="Arial" w:hAnsi="Arial" w:cs="Arial"/>
          <w:lang w:val="en-US"/>
        </w:rPr>
        <w:t>The S.A.F.E model measures the feasibility and effectiveness of strategies.</w:t>
      </w:r>
    </w:p>
    <w:p w14:paraId="44896FC8" w14:textId="00C3A82B" w:rsidR="003B699C" w:rsidRDefault="003B699C" w:rsidP="003B699C">
      <w:pPr>
        <w:pStyle w:val="NormalWeb"/>
        <w:spacing w:line="360" w:lineRule="auto"/>
        <w:jc w:val="center"/>
        <w:rPr>
          <w:rFonts w:ascii="Arial" w:hAnsi="Arial" w:cs="Arial"/>
          <w:lang w:val="en-US"/>
        </w:rPr>
      </w:pPr>
      <w:r>
        <w:rPr>
          <w:rFonts w:ascii="Arial" w:hAnsi="Arial" w:cs="Arial"/>
          <w:noProof/>
          <w:lang w:val="en-US" w:eastAsia="en-US" w:bidi="bn-BD"/>
        </w:rPr>
        <w:drawing>
          <wp:inline distT="0" distB="0" distL="0" distR="0" wp14:anchorId="6FE22DEC" wp14:editId="04887855">
            <wp:extent cx="2671502" cy="29260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71502" cy="2926080"/>
                    </a:xfrm>
                    <a:prstGeom prst="rect">
                      <a:avLst/>
                    </a:prstGeom>
                    <a:noFill/>
                  </pic:spPr>
                </pic:pic>
              </a:graphicData>
            </a:graphic>
          </wp:inline>
        </w:drawing>
      </w:r>
    </w:p>
    <w:p w14:paraId="027D1206" w14:textId="117A85AB" w:rsidR="003B699C" w:rsidRPr="001B2B29" w:rsidRDefault="001B2B29" w:rsidP="001B2B29">
      <w:pPr>
        <w:pStyle w:val="Caption"/>
        <w:jc w:val="center"/>
        <w:rPr>
          <w:rFonts w:ascii="Arial" w:hAnsi="Arial" w:cs="Arial"/>
          <w:sz w:val="24"/>
          <w:szCs w:val="24"/>
          <w:lang w:val="en-US"/>
        </w:rPr>
      </w:pPr>
      <w:bookmarkStart w:id="30" w:name="_Toc215448435"/>
      <w:r w:rsidRPr="001B2B29">
        <w:rPr>
          <w:rFonts w:ascii="Arial" w:hAnsi="Arial" w:cs="Arial"/>
          <w:b/>
          <w:bCs/>
          <w:sz w:val="24"/>
          <w:szCs w:val="24"/>
        </w:rPr>
        <w:t xml:space="preserve">Figure </w:t>
      </w:r>
      <w:r w:rsidRPr="001B2B29">
        <w:rPr>
          <w:rFonts w:ascii="Arial" w:hAnsi="Arial" w:cs="Arial"/>
          <w:b/>
          <w:bCs/>
          <w:sz w:val="24"/>
          <w:szCs w:val="24"/>
        </w:rPr>
        <w:fldChar w:fldCharType="begin"/>
      </w:r>
      <w:r w:rsidRPr="001B2B29">
        <w:rPr>
          <w:rFonts w:ascii="Arial" w:hAnsi="Arial" w:cs="Arial"/>
          <w:b/>
          <w:bCs/>
          <w:sz w:val="24"/>
          <w:szCs w:val="24"/>
        </w:rPr>
        <w:instrText xml:space="preserve"> SEQ Figure \* ARABIC </w:instrText>
      </w:r>
      <w:r w:rsidRPr="001B2B29">
        <w:rPr>
          <w:rFonts w:ascii="Arial" w:hAnsi="Arial" w:cs="Arial"/>
          <w:b/>
          <w:bCs/>
          <w:sz w:val="24"/>
          <w:szCs w:val="24"/>
        </w:rPr>
        <w:fldChar w:fldCharType="separate"/>
      </w:r>
      <w:r w:rsidRPr="001B2B29">
        <w:rPr>
          <w:rFonts w:ascii="Arial" w:hAnsi="Arial" w:cs="Arial"/>
          <w:b/>
          <w:bCs/>
          <w:noProof/>
          <w:sz w:val="24"/>
          <w:szCs w:val="24"/>
        </w:rPr>
        <w:t>8</w:t>
      </w:r>
      <w:r w:rsidRPr="001B2B29">
        <w:rPr>
          <w:rFonts w:ascii="Arial" w:hAnsi="Arial" w:cs="Arial"/>
          <w:b/>
          <w:bCs/>
          <w:sz w:val="24"/>
          <w:szCs w:val="24"/>
        </w:rPr>
        <w:fldChar w:fldCharType="end"/>
      </w:r>
      <w:r w:rsidRPr="001B2B29">
        <w:rPr>
          <w:rFonts w:ascii="Arial" w:hAnsi="Arial" w:cs="Arial"/>
          <w:b/>
          <w:bCs/>
          <w:sz w:val="24"/>
          <w:szCs w:val="24"/>
          <w:lang w:val="en-US"/>
        </w:rPr>
        <w:t>:</w:t>
      </w:r>
      <w:r w:rsidRPr="001B2B29">
        <w:rPr>
          <w:rFonts w:ascii="Arial" w:hAnsi="Arial" w:cs="Arial"/>
          <w:i w:val="0"/>
          <w:iCs w:val="0"/>
          <w:color w:val="auto"/>
          <w:sz w:val="32"/>
          <w:szCs w:val="32"/>
          <w:lang w:val="en-US"/>
        </w:rPr>
        <w:t xml:space="preserve"> </w:t>
      </w:r>
      <w:r w:rsidRPr="001B2B29">
        <w:rPr>
          <w:rFonts w:ascii="Arial" w:hAnsi="Arial" w:cs="Arial"/>
          <w:sz w:val="24"/>
          <w:szCs w:val="24"/>
          <w:lang w:val="en-US"/>
        </w:rPr>
        <w:t>S.A.F.E. Framework</w:t>
      </w:r>
      <w:bookmarkEnd w:id="30"/>
    </w:p>
    <w:p w14:paraId="0012389F" w14:textId="6C37D2C4" w:rsidR="003B699C" w:rsidRPr="003B699C" w:rsidRDefault="003B699C" w:rsidP="003B699C">
      <w:pPr>
        <w:pStyle w:val="NormalWeb"/>
        <w:spacing w:line="360" w:lineRule="auto"/>
        <w:jc w:val="center"/>
        <w:rPr>
          <w:rFonts w:ascii="Arial" w:hAnsi="Arial" w:cs="Arial"/>
          <w:i/>
          <w:iCs/>
          <w:sz w:val="20"/>
          <w:szCs w:val="20"/>
          <w:lang w:val="en-US"/>
        </w:rPr>
      </w:pPr>
      <w:r>
        <w:rPr>
          <w:rFonts w:ascii="Arial" w:hAnsi="Arial" w:cs="Arial"/>
          <w:i/>
          <w:iCs/>
          <w:sz w:val="20"/>
          <w:szCs w:val="20"/>
          <w:lang w:val="en-US"/>
        </w:rPr>
        <w:t xml:space="preserve">(Source: </w:t>
      </w:r>
      <w:hyperlink r:id="rId25" w:history="1">
        <w:proofErr w:type="spellStart"/>
        <w:r w:rsidRPr="003B699C">
          <w:rPr>
            <w:rStyle w:val="Hyperlink"/>
            <w:rFonts w:ascii="Arial" w:hAnsi="Arial" w:cs="Arial"/>
            <w:i/>
            <w:iCs/>
            <w:sz w:val="20"/>
            <w:szCs w:val="20"/>
            <w:lang w:val="en-US"/>
          </w:rPr>
          <w:t>Researchgate</w:t>
        </w:r>
        <w:proofErr w:type="spellEnd"/>
      </w:hyperlink>
      <w:r>
        <w:rPr>
          <w:rFonts w:ascii="Arial" w:hAnsi="Arial" w:cs="Arial"/>
          <w:i/>
          <w:iCs/>
          <w:sz w:val="20"/>
          <w:szCs w:val="20"/>
          <w:lang w:val="en-US"/>
        </w:rPr>
        <w:t>)</w:t>
      </w:r>
    </w:p>
    <w:p w14:paraId="625CB360" w14:textId="704CD50D" w:rsidR="006861F1" w:rsidRPr="00D3527D" w:rsidRDefault="00943104" w:rsidP="006861F1">
      <w:pPr>
        <w:pStyle w:val="NormalWeb"/>
        <w:spacing w:line="360" w:lineRule="auto"/>
        <w:jc w:val="both"/>
        <w:rPr>
          <w:rFonts w:ascii="Arial" w:hAnsi="Arial" w:cs="Arial"/>
          <w:b/>
          <w:bCs/>
          <w:lang w:val="en-US"/>
        </w:rPr>
      </w:pPr>
      <w:r>
        <w:rPr>
          <w:rFonts w:ascii="Arial" w:hAnsi="Arial" w:cs="Arial"/>
          <w:b/>
          <w:bCs/>
          <w:lang w:val="en-US"/>
        </w:rPr>
        <w:t>3.8</w:t>
      </w:r>
      <w:r w:rsidR="006861F1" w:rsidRPr="00D3527D">
        <w:rPr>
          <w:rFonts w:ascii="Arial" w:hAnsi="Arial" w:cs="Arial"/>
          <w:b/>
          <w:bCs/>
          <w:lang w:val="en-US"/>
        </w:rPr>
        <w:t>.1 Suitability</w:t>
      </w:r>
    </w:p>
    <w:p w14:paraId="195A50AE"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economy, expatriate population, cafe culture and the demand of fresh premium food have a lot of compatibility with the strategic capabilities of </w:t>
      </w:r>
      <w:proofErr w:type="spellStart"/>
      <w:r w:rsidRPr="006861F1">
        <w:rPr>
          <w:rFonts w:ascii="Arial" w:hAnsi="Arial" w:cs="Arial"/>
          <w:lang w:val="en-US"/>
        </w:rPr>
        <w:t>Pret</w:t>
      </w:r>
      <w:proofErr w:type="spellEnd"/>
      <w:r w:rsidRPr="006861F1">
        <w:rPr>
          <w:rFonts w:ascii="Arial" w:hAnsi="Arial" w:cs="Arial"/>
          <w:lang w:val="en-US"/>
        </w:rPr>
        <w:t xml:space="preserve"> in the UAE. Local </w:t>
      </w:r>
      <w:r w:rsidRPr="006861F1">
        <w:rPr>
          <w:rFonts w:ascii="Arial" w:hAnsi="Arial" w:cs="Arial"/>
          <w:lang w:val="en-US"/>
        </w:rPr>
        <w:lastRenderedPageBreak/>
        <w:t xml:space="preserve">consumer </w:t>
      </w:r>
      <w:proofErr w:type="spellStart"/>
      <w:r w:rsidRPr="006861F1">
        <w:rPr>
          <w:rFonts w:ascii="Arial" w:hAnsi="Arial" w:cs="Arial"/>
          <w:lang w:val="en-US"/>
        </w:rPr>
        <w:t>behaviour</w:t>
      </w:r>
      <w:proofErr w:type="spellEnd"/>
      <w:r w:rsidRPr="006861F1">
        <w:rPr>
          <w:rFonts w:ascii="Arial" w:hAnsi="Arial" w:cs="Arial"/>
          <w:lang w:val="en-US"/>
        </w:rPr>
        <w:t xml:space="preserve"> is appropriate for differentiation in terms of freshness and sustainability.</w:t>
      </w:r>
    </w:p>
    <w:p w14:paraId="38D5DEC8" w14:textId="2F01CF7C" w:rsidR="006861F1" w:rsidRPr="00D3527D" w:rsidRDefault="00943104" w:rsidP="006861F1">
      <w:pPr>
        <w:pStyle w:val="NormalWeb"/>
        <w:spacing w:line="360" w:lineRule="auto"/>
        <w:jc w:val="both"/>
        <w:rPr>
          <w:rFonts w:ascii="Arial" w:hAnsi="Arial" w:cs="Arial"/>
          <w:b/>
          <w:bCs/>
          <w:lang w:val="en-US"/>
        </w:rPr>
      </w:pPr>
      <w:r>
        <w:rPr>
          <w:rFonts w:ascii="Arial" w:hAnsi="Arial" w:cs="Arial"/>
          <w:b/>
          <w:bCs/>
          <w:lang w:val="en-US"/>
        </w:rPr>
        <w:t>3.8</w:t>
      </w:r>
      <w:r w:rsidR="006861F1" w:rsidRPr="00D3527D">
        <w:rPr>
          <w:rFonts w:ascii="Arial" w:hAnsi="Arial" w:cs="Arial"/>
          <w:b/>
          <w:bCs/>
          <w:lang w:val="en-US"/>
        </w:rPr>
        <w:t>.2 Acceptability</w:t>
      </w:r>
    </w:p>
    <w:p w14:paraId="7FD061A3"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stakeholders, such as the shareholders of </w:t>
      </w:r>
      <w:proofErr w:type="spellStart"/>
      <w:r w:rsidRPr="006861F1">
        <w:rPr>
          <w:rFonts w:ascii="Arial" w:hAnsi="Arial" w:cs="Arial"/>
          <w:lang w:val="en-US"/>
        </w:rPr>
        <w:t>Pret</w:t>
      </w:r>
      <w:proofErr w:type="spellEnd"/>
      <w:r w:rsidRPr="006861F1">
        <w:rPr>
          <w:rFonts w:ascii="Arial" w:hAnsi="Arial" w:cs="Arial"/>
          <w:lang w:val="en-US"/>
        </w:rPr>
        <w:t>, franchise partners, and customers will be willing to support UAE expansion because of:</w:t>
      </w:r>
    </w:p>
    <w:p w14:paraId="783EB940" w14:textId="3E538DA1"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Attractive market growth</w:t>
      </w:r>
    </w:p>
    <w:p w14:paraId="1955C304" w14:textId="266D37FA"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 xml:space="preserve">Franchising model </w:t>
      </w:r>
      <w:proofErr w:type="spellStart"/>
      <w:r w:rsidRPr="006861F1">
        <w:rPr>
          <w:rFonts w:ascii="Arial" w:hAnsi="Arial" w:cs="Arial"/>
          <w:lang w:val="en-US"/>
        </w:rPr>
        <w:t>minimising</w:t>
      </w:r>
      <w:proofErr w:type="spellEnd"/>
      <w:r w:rsidRPr="006861F1">
        <w:rPr>
          <w:rFonts w:ascii="Arial" w:hAnsi="Arial" w:cs="Arial"/>
          <w:lang w:val="en-US"/>
        </w:rPr>
        <w:t xml:space="preserve"> risk.</w:t>
      </w:r>
    </w:p>
    <w:p w14:paraId="0A272030" w14:textId="4709272B"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Strong brand appeal</w:t>
      </w:r>
    </w:p>
    <w:p w14:paraId="1A0A799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In terms of economics, the premium pricing is possible because of the high-income consumers in UAE. Risks (competition, supply-chain), are tolerable.</w:t>
      </w:r>
    </w:p>
    <w:p w14:paraId="1EE7CA36" w14:textId="107AF980" w:rsidR="006861F1" w:rsidRPr="00D3527D" w:rsidRDefault="00943104" w:rsidP="006861F1">
      <w:pPr>
        <w:pStyle w:val="NormalWeb"/>
        <w:spacing w:line="360" w:lineRule="auto"/>
        <w:jc w:val="both"/>
        <w:rPr>
          <w:rFonts w:ascii="Arial" w:hAnsi="Arial" w:cs="Arial"/>
          <w:b/>
          <w:bCs/>
          <w:lang w:val="en-US"/>
        </w:rPr>
      </w:pPr>
      <w:r>
        <w:rPr>
          <w:rFonts w:ascii="Arial" w:hAnsi="Arial" w:cs="Arial"/>
          <w:b/>
          <w:bCs/>
          <w:lang w:val="en-US"/>
        </w:rPr>
        <w:t>3.8</w:t>
      </w:r>
      <w:r w:rsidR="006861F1" w:rsidRPr="00D3527D">
        <w:rPr>
          <w:rFonts w:ascii="Arial" w:hAnsi="Arial" w:cs="Arial"/>
          <w:b/>
          <w:bCs/>
          <w:lang w:val="en-US"/>
        </w:rPr>
        <w:t>.3 Feasibility</w:t>
      </w:r>
    </w:p>
    <w:p w14:paraId="3D45351C"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The growth is possible because:</w:t>
      </w:r>
    </w:p>
    <w:p w14:paraId="2313558E" w14:textId="0FDEB4F9" w:rsidR="006861F1" w:rsidRPr="006861F1" w:rsidRDefault="006861F1" w:rsidP="00555B44">
      <w:pPr>
        <w:pStyle w:val="NormalWeb"/>
        <w:numPr>
          <w:ilvl w:val="0"/>
          <w:numId w:val="8"/>
        </w:numPr>
        <w:spacing w:line="360" w:lineRule="auto"/>
        <w:jc w:val="both"/>
        <w:rPr>
          <w:rFonts w:ascii="Arial" w:hAnsi="Arial" w:cs="Arial"/>
          <w:lang w:val="en-US"/>
        </w:rPr>
      </w:pPr>
      <w:proofErr w:type="spellStart"/>
      <w:r w:rsidRPr="006861F1">
        <w:rPr>
          <w:rFonts w:ascii="Arial" w:hAnsi="Arial" w:cs="Arial"/>
          <w:lang w:val="en-US"/>
        </w:rPr>
        <w:t>Pret</w:t>
      </w:r>
      <w:proofErr w:type="spellEnd"/>
      <w:r w:rsidRPr="006861F1">
        <w:rPr>
          <w:rFonts w:ascii="Arial" w:hAnsi="Arial" w:cs="Arial"/>
          <w:lang w:val="en-US"/>
        </w:rPr>
        <w:t xml:space="preserve"> already has experience in franchising.</w:t>
      </w:r>
    </w:p>
    <w:p w14:paraId="37C5EF05" w14:textId="6DD17A4A"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The developed infrastructure of F&amp;B in UAE.</w:t>
      </w:r>
    </w:p>
    <w:p w14:paraId="3F6F62C4" w14:textId="184D4DD0"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 xml:space="preserve">Access to skilled </w:t>
      </w:r>
      <w:proofErr w:type="spellStart"/>
      <w:r w:rsidRPr="006861F1">
        <w:rPr>
          <w:rFonts w:ascii="Arial" w:hAnsi="Arial" w:cs="Arial"/>
          <w:lang w:val="en-US"/>
        </w:rPr>
        <w:t>labour</w:t>
      </w:r>
      <w:proofErr w:type="spellEnd"/>
      <w:r w:rsidRPr="006861F1">
        <w:rPr>
          <w:rFonts w:ascii="Arial" w:hAnsi="Arial" w:cs="Arial"/>
          <w:lang w:val="en-US"/>
        </w:rPr>
        <w:t>.</w:t>
      </w:r>
    </w:p>
    <w:p w14:paraId="2F2CCBC7" w14:textId="68AEF1D0"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Good supply-chain systems.</w:t>
      </w:r>
    </w:p>
    <w:p w14:paraId="64924B36"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But feasibility means high halal compliance and alignment with the local partners.</w:t>
      </w:r>
    </w:p>
    <w:p w14:paraId="5B5C401D" w14:textId="51456F04" w:rsidR="006861F1" w:rsidRPr="00D3527D" w:rsidRDefault="00943104" w:rsidP="006861F1">
      <w:pPr>
        <w:pStyle w:val="NormalWeb"/>
        <w:spacing w:line="360" w:lineRule="auto"/>
        <w:jc w:val="both"/>
        <w:rPr>
          <w:rFonts w:ascii="Arial" w:hAnsi="Arial" w:cs="Arial"/>
          <w:b/>
          <w:bCs/>
          <w:lang w:val="en-US"/>
        </w:rPr>
      </w:pPr>
      <w:r>
        <w:rPr>
          <w:rFonts w:ascii="Arial" w:hAnsi="Arial" w:cs="Arial"/>
          <w:b/>
          <w:bCs/>
          <w:lang w:val="en-US"/>
        </w:rPr>
        <w:t>3.8</w:t>
      </w:r>
      <w:r w:rsidR="006861F1" w:rsidRPr="00D3527D">
        <w:rPr>
          <w:rFonts w:ascii="Arial" w:hAnsi="Arial" w:cs="Arial"/>
          <w:b/>
          <w:bCs/>
          <w:lang w:val="en-US"/>
        </w:rPr>
        <w:t>.4 Evaluation</w:t>
      </w:r>
    </w:p>
    <w:p w14:paraId="18C46CE3" w14:textId="1A7F9CD2" w:rsid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In general, the expansion of </w:t>
      </w:r>
      <w:proofErr w:type="spellStart"/>
      <w:r w:rsidRPr="006861F1">
        <w:rPr>
          <w:rFonts w:ascii="Arial" w:hAnsi="Arial" w:cs="Arial"/>
          <w:lang w:val="en-US"/>
        </w:rPr>
        <w:t>Pret</w:t>
      </w:r>
      <w:proofErr w:type="spellEnd"/>
      <w:r w:rsidRPr="006861F1">
        <w:rPr>
          <w:rFonts w:ascii="Arial" w:hAnsi="Arial" w:cs="Arial"/>
          <w:lang w:val="en-US"/>
        </w:rPr>
        <w:t xml:space="preserve"> into UAE will rate well in terms of all SAFE criteria. There is high potential to succeed because of strategic fit, capability alignment, and market attractiveness.</w:t>
      </w:r>
    </w:p>
    <w:p w14:paraId="3610B647" w14:textId="77777777" w:rsidR="007C666D" w:rsidRPr="006861F1" w:rsidRDefault="007C666D" w:rsidP="006861F1">
      <w:pPr>
        <w:pStyle w:val="NormalWeb"/>
        <w:spacing w:line="360" w:lineRule="auto"/>
        <w:jc w:val="both"/>
        <w:rPr>
          <w:rFonts w:ascii="Arial" w:hAnsi="Arial" w:cs="Arial"/>
          <w:lang w:val="en-US"/>
        </w:rPr>
      </w:pPr>
    </w:p>
    <w:p w14:paraId="4292106A" w14:textId="77777777" w:rsidR="006861F1" w:rsidRPr="006861F1" w:rsidRDefault="006861F1" w:rsidP="00D3527D">
      <w:pPr>
        <w:pStyle w:val="Heading1"/>
        <w:rPr>
          <w:lang w:val="en-US"/>
        </w:rPr>
      </w:pPr>
      <w:bookmarkStart w:id="31" w:name="_Toc215449106"/>
      <w:r w:rsidRPr="006861F1">
        <w:rPr>
          <w:lang w:val="en-US"/>
        </w:rPr>
        <w:lastRenderedPageBreak/>
        <w:t>PART 4: Performance Evaluation Framework (</w:t>
      </w:r>
      <w:proofErr w:type="spellStart"/>
      <w:r w:rsidRPr="006861F1">
        <w:rPr>
          <w:lang w:val="en-US"/>
        </w:rPr>
        <w:t>Pret</w:t>
      </w:r>
      <w:proofErr w:type="spellEnd"/>
      <w:r w:rsidRPr="006861F1">
        <w:rPr>
          <w:lang w:val="en-US"/>
        </w:rPr>
        <w:t xml:space="preserve"> A Manger - UAE Expansion)</w:t>
      </w:r>
      <w:bookmarkEnd w:id="31"/>
    </w:p>
    <w:p w14:paraId="0A987464" w14:textId="788C8513" w:rsidR="00446517" w:rsidRPr="00446517"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A Balanced Scorecard (BSC) is embraced to ensure that the expansion of </w:t>
      </w:r>
      <w:proofErr w:type="spellStart"/>
      <w:r w:rsidRPr="006861F1">
        <w:rPr>
          <w:rFonts w:ascii="Arial" w:hAnsi="Arial" w:cs="Arial"/>
          <w:lang w:val="en-US"/>
        </w:rPr>
        <w:t>Pret</w:t>
      </w:r>
      <w:proofErr w:type="spellEnd"/>
      <w:r w:rsidRPr="006861F1">
        <w:rPr>
          <w:rFonts w:ascii="Arial" w:hAnsi="Arial" w:cs="Arial"/>
          <w:lang w:val="en-US"/>
        </w:rPr>
        <w:t xml:space="preserve"> A Manger in the UAE market is effectively tracked and in line with strategic goals. The BSC was created by Kaplan and Norton (1996) and helps </w:t>
      </w:r>
      <w:proofErr w:type="spellStart"/>
      <w:r w:rsidRPr="006861F1">
        <w:rPr>
          <w:rFonts w:ascii="Arial" w:hAnsi="Arial" w:cs="Arial"/>
          <w:lang w:val="en-US"/>
        </w:rPr>
        <w:t>organisations</w:t>
      </w:r>
      <w:proofErr w:type="spellEnd"/>
      <w:r w:rsidRPr="006861F1">
        <w:rPr>
          <w:rFonts w:ascii="Arial" w:hAnsi="Arial" w:cs="Arial"/>
          <w:lang w:val="en-US"/>
        </w:rPr>
        <w:t xml:space="preserve"> to assess four types of performance, namely, Financial, Customer, Internal Business Processes, and Learning and Growth. This multi-dimensional strategy suits </w:t>
      </w:r>
      <w:proofErr w:type="spellStart"/>
      <w:r w:rsidRPr="006861F1">
        <w:rPr>
          <w:rFonts w:ascii="Arial" w:hAnsi="Arial" w:cs="Arial"/>
          <w:lang w:val="en-US"/>
        </w:rPr>
        <w:t>Pret</w:t>
      </w:r>
      <w:proofErr w:type="spellEnd"/>
      <w:r w:rsidRPr="006861F1">
        <w:rPr>
          <w:rFonts w:ascii="Arial" w:hAnsi="Arial" w:cs="Arial"/>
          <w:lang w:val="en-US"/>
        </w:rPr>
        <w:t xml:space="preserve"> since it provides a balance in terms of profitability, operational excellence, service quality, and </w:t>
      </w:r>
      <w:proofErr w:type="spellStart"/>
      <w:r w:rsidRPr="006861F1">
        <w:rPr>
          <w:rFonts w:ascii="Arial" w:hAnsi="Arial" w:cs="Arial"/>
          <w:lang w:val="en-US"/>
        </w:rPr>
        <w:t>organisational</w:t>
      </w:r>
      <w:proofErr w:type="spellEnd"/>
      <w:r w:rsidRPr="006861F1">
        <w:rPr>
          <w:rFonts w:ascii="Arial" w:hAnsi="Arial" w:cs="Arial"/>
          <w:lang w:val="en-US"/>
        </w:rPr>
        <w:t xml:space="preserve"> capability particularly in a new international market.</w:t>
      </w:r>
    </w:p>
    <w:p w14:paraId="7CA22AF6" w14:textId="77777777" w:rsidR="00446517" w:rsidRPr="00446517" w:rsidRDefault="00446517" w:rsidP="00E975EA">
      <w:pPr>
        <w:pStyle w:val="Heading2"/>
        <w:rPr>
          <w:lang w:val="en-US"/>
        </w:rPr>
      </w:pPr>
      <w:bookmarkStart w:id="32" w:name="_Toc215449107"/>
      <w:r w:rsidRPr="00446517">
        <w:rPr>
          <w:lang w:val="en-US"/>
        </w:rPr>
        <w:t xml:space="preserve">4.1 Balanced Scorecard for </w:t>
      </w:r>
      <w:proofErr w:type="spellStart"/>
      <w:r w:rsidRPr="00446517">
        <w:rPr>
          <w:lang w:val="en-US"/>
        </w:rPr>
        <w:t>Pret</w:t>
      </w:r>
      <w:proofErr w:type="spellEnd"/>
      <w:r w:rsidRPr="00446517">
        <w:rPr>
          <w:lang w:val="en-US"/>
        </w:rPr>
        <w:t xml:space="preserve"> A Manger UAE</w:t>
      </w:r>
      <w:bookmarkEnd w:id="32"/>
    </w:p>
    <w:p w14:paraId="4AE7B271"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4.1.1 Financial Perspective</w:t>
      </w:r>
    </w:p>
    <w:p w14:paraId="35B5767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This perspective measures </w:t>
      </w:r>
      <w:proofErr w:type="spellStart"/>
      <w:r w:rsidRPr="00446517">
        <w:rPr>
          <w:rFonts w:ascii="Arial" w:hAnsi="Arial" w:cs="Arial"/>
          <w:lang w:val="en-US"/>
        </w:rPr>
        <w:t>Pret’s</w:t>
      </w:r>
      <w:proofErr w:type="spellEnd"/>
      <w:r w:rsidRPr="00446517">
        <w:rPr>
          <w:rFonts w:ascii="Arial" w:hAnsi="Arial" w:cs="Arial"/>
          <w:lang w:val="en-US"/>
        </w:rPr>
        <w:t xml:space="preserve"> financial performance in the UAE market, reflecting profitability and revenue growth.</w:t>
      </w:r>
    </w:p>
    <w:tbl>
      <w:tblPr>
        <w:tblStyle w:val="TableGrid"/>
        <w:tblW w:w="0" w:type="auto"/>
        <w:tblLook w:val="04A0" w:firstRow="1" w:lastRow="0" w:firstColumn="1" w:lastColumn="0" w:noHBand="0" w:noVBand="1"/>
      </w:tblPr>
      <w:tblGrid>
        <w:gridCol w:w="2276"/>
        <w:gridCol w:w="1641"/>
        <w:gridCol w:w="1750"/>
        <w:gridCol w:w="3349"/>
      </w:tblGrid>
      <w:tr w:rsidR="00446517" w:rsidRPr="00446517" w14:paraId="64DB4D97" w14:textId="77777777" w:rsidTr="00E975EA">
        <w:tc>
          <w:tcPr>
            <w:tcW w:w="0" w:type="auto"/>
            <w:hideMark/>
          </w:tcPr>
          <w:p w14:paraId="0D8F604C"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Objectives</w:t>
            </w:r>
          </w:p>
        </w:tc>
        <w:tc>
          <w:tcPr>
            <w:tcW w:w="0" w:type="auto"/>
            <w:hideMark/>
          </w:tcPr>
          <w:p w14:paraId="506DF0A4"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KPIs</w:t>
            </w:r>
          </w:p>
        </w:tc>
        <w:tc>
          <w:tcPr>
            <w:tcW w:w="0" w:type="auto"/>
            <w:hideMark/>
          </w:tcPr>
          <w:p w14:paraId="24B5A3CA"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Targets (Years 1–3)</w:t>
            </w:r>
          </w:p>
        </w:tc>
        <w:tc>
          <w:tcPr>
            <w:tcW w:w="0" w:type="auto"/>
            <w:hideMark/>
          </w:tcPr>
          <w:p w14:paraId="6759388C"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Justification</w:t>
            </w:r>
          </w:p>
        </w:tc>
      </w:tr>
      <w:tr w:rsidR="00446517" w:rsidRPr="00446517" w14:paraId="2D1E86CC" w14:textId="77777777" w:rsidTr="00E975EA">
        <w:tc>
          <w:tcPr>
            <w:tcW w:w="0" w:type="auto"/>
            <w:hideMark/>
          </w:tcPr>
          <w:p w14:paraId="4C3C87E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Achieve revenue growth through premium positioning</w:t>
            </w:r>
          </w:p>
        </w:tc>
        <w:tc>
          <w:tcPr>
            <w:tcW w:w="0" w:type="auto"/>
            <w:hideMark/>
          </w:tcPr>
          <w:p w14:paraId="4937626B"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Annual UAE revenue</w:t>
            </w:r>
          </w:p>
        </w:tc>
        <w:tc>
          <w:tcPr>
            <w:tcW w:w="0" w:type="auto"/>
            <w:hideMark/>
          </w:tcPr>
          <w:p w14:paraId="6CC77C1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AED 25m by Year 1; AED 60m by Year 3</w:t>
            </w:r>
          </w:p>
        </w:tc>
        <w:tc>
          <w:tcPr>
            <w:tcW w:w="0" w:type="auto"/>
            <w:hideMark/>
          </w:tcPr>
          <w:p w14:paraId="3BF124D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Growing UAE QSR market and premium consumer base supports revenue growth (IMARC, 2023).</w:t>
            </w:r>
          </w:p>
        </w:tc>
      </w:tr>
      <w:tr w:rsidR="00446517" w:rsidRPr="00446517" w14:paraId="0F18B0C4" w14:textId="77777777" w:rsidTr="00E975EA">
        <w:tc>
          <w:tcPr>
            <w:tcW w:w="0" w:type="auto"/>
            <w:hideMark/>
          </w:tcPr>
          <w:p w14:paraId="07261947"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Improve operating margin</w:t>
            </w:r>
          </w:p>
        </w:tc>
        <w:tc>
          <w:tcPr>
            <w:tcW w:w="0" w:type="auto"/>
            <w:hideMark/>
          </w:tcPr>
          <w:p w14:paraId="5BA4721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Operating profit margin</w:t>
            </w:r>
          </w:p>
        </w:tc>
        <w:tc>
          <w:tcPr>
            <w:tcW w:w="0" w:type="auto"/>
            <w:hideMark/>
          </w:tcPr>
          <w:p w14:paraId="4EBA9AA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10% by Year 3</w:t>
            </w:r>
          </w:p>
        </w:tc>
        <w:tc>
          <w:tcPr>
            <w:tcW w:w="0" w:type="auto"/>
            <w:hideMark/>
          </w:tcPr>
          <w:p w14:paraId="67CBC38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Reflects improved scale, supply-chain efficiency, and franchising model benefits.</w:t>
            </w:r>
          </w:p>
        </w:tc>
      </w:tr>
      <w:tr w:rsidR="00446517" w:rsidRPr="00446517" w14:paraId="37181833" w14:textId="77777777" w:rsidTr="00E975EA">
        <w:tc>
          <w:tcPr>
            <w:tcW w:w="0" w:type="auto"/>
            <w:hideMark/>
          </w:tcPr>
          <w:p w14:paraId="414214D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Ensure return on investment</w:t>
            </w:r>
          </w:p>
        </w:tc>
        <w:tc>
          <w:tcPr>
            <w:tcW w:w="0" w:type="auto"/>
            <w:hideMark/>
          </w:tcPr>
          <w:p w14:paraId="1F253F97"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ROI from UAE operations</w:t>
            </w:r>
          </w:p>
        </w:tc>
        <w:tc>
          <w:tcPr>
            <w:tcW w:w="0" w:type="auto"/>
            <w:hideMark/>
          </w:tcPr>
          <w:p w14:paraId="73053707"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15% by Year 3</w:t>
            </w:r>
          </w:p>
        </w:tc>
        <w:tc>
          <w:tcPr>
            <w:tcW w:w="0" w:type="auto"/>
            <w:hideMark/>
          </w:tcPr>
          <w:p w14:paraId="2A1D0A12"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UAE offers high footfall and strong demand for premium food outlets (Statista, 2024).</w:t>
            </w:r>
          </w:p>
        </w:tc>
      </w:tr>
    </w:tbl>
    <w:p w14:paraId="3265373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Explanation:</w:t>
      </w:r>
      <w:r w:rsidRPr="00446517">
        <w:rPr>
          <w:rFonts w:ascii="Arial" w:hAnsi="Arial" w:cs="Arial"/>
          <w:lang w:val="en-US"/>
        </w:rPr>
        <w:br/>
        <w:t xml:space="preserve">The franchising model reduces capital expenditure, enabling </w:t>
      </w:r>
      <w:proofErr w:type="spellStart"/>
      <w:r w:rsidRPr="00446517">
        <w:rPr>
          <w:rFonts w:ascii="Arial" w:hAnsi="Arial" w:cs="Arial"/>
          <w:lang w:val="en-US"/>
        </w:rPr>
        <w:t>Pret</w:t>
      </w:r>
      <w:proofErr w:type="spellEnd"/>
      <w:r w:rsidRPr="00446517">
        <w:rPr>
          <w:rFonts w:ascii="Arial" w:hAnsi="Arial" w:cs="Arial"/>
          <w:lang w:val="en-US"/>
        </w:rPr>
        <w:t xml:space="preserve"> to achieve profitability faster while maintaining premium pricing.</w:t>
      </w:r>
    </w:p>
    <w:p w14:paraId="05926145" w14:textId="77777777" w:rsidR="007C666D" w:rsidRDefault="007C666D" w:rsidP="00446517">
      <w:pPr>
        <w:pStyle w:val="NormalWeb"/>
        <w:spacing w:line="360" w:lineRule="auto"/>
        <w:jc w:val="both"/>
        <w:rPr>
          <w:rFonts w:ascii="Arial" w:hAnsi="Arial" w:cs="Arial"/>
          <w:b/>
          <w:bCs/>
          <w:lang w:val="en-US"/>
        </w:rPr>
      </w:pPr>
    </w:p>
    <w:p w14:paraId="43982F7A"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lastRenderedPageBreak/>
        <w:t>4.1.2 Customer Perspective</w:t>
      </w:r>
    </w:p>
    <w:p w14:paraId="40622DAB"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This dimension evaluates </w:t>
      </w:r>
      <w:proofErr w:type="spellStart"/>
      <w:r w:rsidRPr="00446517">
        <w:rPr>
          <w:rFonts w:ascii="Arial" w:hAnsi="Arial" w:cs="Arial"/>
          <w:lang w:val="en-US"/>
        </w:rPr>
        <w:t>Pret’s</w:t>
      </w:r>
      <w:proofErr w:type="spellEnd"/>
      <w:r w:rsidRPr="00446517">
        <w:rPr>
          <w:rFonts w:ascii="Arial" w:hAnsi="Arial" w:cs="Arial"/>
          <w:lang w:val="en-US"/>
        </w:rPr>
        <w:t xml:space="preserve"> ability to attract and retain customers in the competitive UAE café/QSR sector.</w:t>
      </w:r>
    </w:p>
    <w:tbl>
      <w:tblPr>
        <w:tblStyle w:val="TableGrid"/>
        <w:tblW w:w="0" w:type="auto"/>
        <w:tblLook w:val="04A0" w:firstRow="1" w:lastRow="0" w:firstColumn="1" w:lastColumn="0" w:noHBand="0" w:noVBand="1"/>
      </w:tblPr>
      <w:tblGrid>
        <w:gridCol w:w="1930"/>
        <w:gridCol w:w="2295"/>
        <w:gridCol w:w="1815"/>
        <w:gridCol w:w="2976"/>
      </w:tblGrid>
      <w:tr w:rsidR="00446517" w:rsidRPr="00446517" w14:paraId="5A3D2551" w14:textId="77777777" w:rsidTr="00E975EA">
        <w:tc>
          <w:tcPr>
            <w:tcW w:w="0" w:type="auto"/>
            <w:hideMark/>
          </w:tcPr>
          <w:p w14:paraId="117EC481"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Objectives</w:t>
            </w:r>
          </w:p>
        </w:tc>
        <w:tc>
          <w:tcPr>
            <w:tcW w:w="0" w:type="auto"/>
            <w:hideMark/>
          </w:tcPr>
          <w:p w14:paraId="47453200"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KPIs</w:t>
            </w:r>
          </w:p>
        </w:tc>
        <w:tc>
          <w:tcPr>
            <w:tcW w:w="0" w:type="auto"/>
            <w:hideMark/>
          </w:tcPr>
          <w:p w14:paraId="449BF920"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Targets</w:t>
            </w:r>
          </w:p>
        </w:tc>
        <w:tc>
          <w:tcPr>
            <w:tcW w:w="0" w:type="auto"/>
            <w:hideMark/>
          </w:tcPr>
          <w:p w14:paraId="2EB11346"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Justification</w:t>
            </w:r>
          </w:p>
        </w:tc>
      </w:tr>
      <w:tr w:rsidR="00446517" w:rsidRPr="00446517" w14:paraId="0CAA3F0B" w14:textId="77777777" w:rsidTr="00E975EA">
        <w:tc>
          <w:tcPr>
            <w:tcW w:w="0" w:type="auto"/>
            <w:hideMark/>
          </w:tcPr>
          <w:p w14:paraId="76CD79C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Build strong brand awareness</w:t>
            </w:r>
          </w:p>
        </w:tc>
        <w:tc>
          <w:tcPr>
            <w:tcW w:w="0" w:type="auto"/>
            <w:hideMark/>
          </w:tcPr>
          <w:p w14:paraId="43C6A47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Brand awareness index</w:t>
            </w:r>
          </w:p>
        </w:tc>
        <w:tc>
          <w:tcPr>
            <w:tcW w:w="0" w:type="auto"/>
            <w:hideMark/>
          </w:tcPr>
          <w:p w14:paraId="36A0076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30% recognition by Year 2</w:t>
            </w:r>
          </w:p>
        </w:tc>
        <w:tc>
          <w:tcPr>
            <w:tcW w:w="0" w:type="auto"/>
            <w:hideMark/>
          </w:tcPr>
          <w:p w14:paraId="3449C22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UAE consumers are receptive to international brands (Euromonitor, 2023).</w:t>
            </w:r>
          </w:p>
        </w:tc>
      </w:tr>
      <w:tr w:rsidR="00446517" w:rsidRPr="00446517" w14:paraId="3E50F6FC" w14:textId="77777777" w:rsidTr="00E975EA">
        <w:tc>
          <w:tcPr>
            <w:tcW w:w="0" w:type="auto"/>
            <w:hideMark/>
          </w:tcPr>
          <w:p w14:paraId="7A41398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Enhance customer satisfaction</w:t>
            </w:r>
          </w:p>
        </w:tc>
        <w:tc>
          <w:tcPr>
            <w:tcW w:w="0" w:type="auto"/>
            <w:hideMark/>
          </w:tcPr>
          <w:p w14:paraId="3349A4A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Customer satisfaction score (CSAT)</w:t>
            </w:r>
          </w:p>
        </w:tc>
        <w:tc>
          <w:tcPr>
            <w:tcW w:w="0" w:type="auto"/>
            <w:hideMark/>
          </w:tcPr>
          <w:p w14:paraId="2B3F3B3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85%</w:t>
            </w:r>
          </w:p>
        </w:tc>
        <w:tc>
          <w:tcPr>
            <w:tcW w:w="0" w:type="auto"/>
            <w:hideMark/>
          </w:tcPr>
          <w:p w14:paraId="33CF99E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Premium service quality is essential to differentiation.</w:t>
            </w:r>
          </w:p>
        </w:tc>
      </w:tr>
      <w:tr w:rsidR="00446517" w:rsidRPr="00446517" w14:paraId="55673A37" w14:textId="77777777" w:rsidTr="00E975EA">
        <w:tc>
          <w:tcPr>
            <w:tcW w:w="0" w:type="auto"/>
            <w:hideMark/>
          </w:tcPr>
          <w:p w14:paraId="431FEBE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Increase customer loyalty</w:t>
            </w:r>
          </w:p>
        </w:tc>
        <w:tc>
          <w:tcPr>
            <w:tcW w:w="0" w:type="auto"/>
            <w:hideMark/>
          </w:tcPr>
          <w:p w14:paraId="3AA8D16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Subscription sign-ups (</w:t>
            </w:r>
            <w:proofErr w:type="spellStart"/>
            <w:r w:rsidRPr="00446517">
              <w:rPr>
                <w:rFonts w:ascii="Arial" w:hAnsi="Arial" w:cs="Arial"/>
                <w:lang w:val="en-US"/>
              </w:rPr>
              <w:t>Pret</w:t>
            </w:r>
            <w:proofErr w:type="spellEnd"/>
            <w:r w:rsidRPr="00446517">
              <w:rPr>
                <w:rFonts w:ascii="Arial" w:hAnsi="Arial" w:cs="Arial"/>
                <w:lang w:val="en-US"/>
              </w:rPr>
              <w:t xml:space="preserve"> coffee subscription)</w:t>
            </w:r>
          </w:p>
        </w:tc>
        <w:tc>
          <w:tcPr>
            <w:tcW w:w="0" w:type="auto"/>
            <w:hideMark/>
          </w:tcPr>
          <w:p w14:paraId="7976653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20,000 subscribers by Year 3</w:t>
            </w:r>
          </w:p>
        </w:tc>
        <w:tc>
          <w:tcPr>
            <w:tcW w:w="0" w:type="auto"/>
            <w:hideMark/>
          </w:tcPr>
          <w:p w14:paraId="4E16A29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UAE’s digital adoption supports subscription models.</w:t>
            </w:r>
          </w:p>
        </w:tc>
      </w:tr>
      <w:tr w:rsidR="00446517" w:rsidRPr="00446517" w14:paraId="0C723268" w14:textId="77777777" w:rsidTr="00E975EA">
        <w:tc>
          <w:tcPr>
            <w:tcW w:w="0" w:type="auto"/>
            <w:hideMark/>
          </w:tcPr>
          <w:p w14:paraId="743129E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Grow digital/online sales</w:t>
            </w:r>
          </w:p>
        </w:tc>
        <w:tc>
          <w:tcPr>
            <w:tcW w:w="0" w:type="auto"/>
            <w:hideMark/>
          </w:tcPr>
          <w:p w14:paraId="1D210ED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Percentage of online orders</w:t>
            </w:r>
          </w:p>
        </w:tc>
        <w:tc>
          <w:tcPr>
            <w:tcW w:w="0" w:type="auto"/>
            <w:hideMark/>
          </w:tcPr>
          <w:p w14:paraId="1842D6BA"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25% of total orders</w:t>
            </w:r>
          </w:p>
        </w:tc>
        <w:tc>
          <w:tcPr>
            <w:tcW w:w="0" w:type="auto"/>
            <w:hideMark/>
          </w:tcPr>
          <w:p w14:paraId="57344CC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Strong food-delivery ecosystem in UAE (Hootsuite, 2024).</w:t>
            </w:r>
          </w:p>
        </w:tc>
      </w:tr>
    </w:tbl>
    <w:p w14:paraId="14047788"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Explanation:</w:t>
      </w:r>
      <w:r w:rsidRPr="00446517">
        <w:rPr>
          <w:rFonts w:ascii="Arial" w:hAnsi="Arial" w:cs="Arial"/>
          <w:lang w:val="en-US"/>
        </w:rPr>
        <w:br/>
      </w:r>
      <w:proofErr w:type="spellStart"/>
      <w:r w:rsidRPr="00446517">
        <w:rPr>
          <w:rFonts w:ascii="Arial" w:hAnsi="Arial" w:cs="Arial"/>
          <w:lang w:val="en-US"/>
        </w:rPr>
        <w:t>Pret’s</w:t>
      </w:r>
      <w:proofErr w:type="spellEnd"/>
      <w:r w:rsidRPr="00446517">
        <w:rPr>
          <w:rFonts w:ascii="Arial" w:hAnsi="Arial" w:cs="Arial"/>
          <w:lang w:val="en-US"/>
        </w:rPr>
        <w:t xml:space="preserve"> subscription model, already successful in the UK, aligns well with UAE’s digitally active population and strengthens repeat purchases.</w:t>
      </w:r>
    </w:p>
    <w:p w14:paraId="2C565977"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4.1.3 Internal Business Process Perspective</w:t>
      </w:r>
    </w:p>
    <w:p w14:paraId="07B2E77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This focuses on operational excellence, supply-chain efficiency, and service delivery.</w:t>
      </w:r>
    </w:p>
    <w:tbl>
      <w:tblPr>
        <w:tblStyle w:val="TableGrid"/>
        <w:tblW w:w="0" w:type="auto"/>
        <w:tblLook w:val="04A0" w:firstRow="1" w:lastRow="0" w:firstColumn="1" w:lastColumn="0" w:noHBand="0" w:noVBand="1"/>
      </w:tblPr>
      <w:tblGrid>
        <w:gridCol w:w="2305"/>
        <w:gridCol w:w="1929"/>
        <w:gridCol w:w="1884"/>
        <w:gridCol w:w="2898"/>
      </w:tblGrid>
      <w:tr w:rsidR="00446517" w:rsidRPr="00446517" w14:paraId="30FE854D" w14:textId="77777777" w:rsidTr="00E975EA">
        <w:tc>
          <w:tcPr>
            <w:tcW w:w="0" w:type="auto"/>
            <w:hideMark/>
          </w:tcPr>
          <w:p w14:paraId="7565E99C"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Objectives</w:t>
            </w:r>
          </w:p>
        </w:tc>
        <w:tc>
          <w:tcPr>
            <w:tcW w:w="0" w:type="auto"/>
            <w:hideMark/>
          </w:tcPr>
          <w:p w14:paraId="61C006C6"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KPIs</w:t>
            </w:r>
          </w:p>
        </w:tc>
        <w:tc>
          <w:tcPr>
            <w:tcW w:w="0" w:type="auto"/>
            <w:hideMark/>
          </w:tcPr>
          <w:p w14:paraId="1ED0B292"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Targets</w:t>
            </w:r>
          </w:p>
        </w:tc>
        <w:tc>
          <w:tcPr>
            <w:tcW w:w="0" w:type="auto"/>
            <w:hideMark/>
          </w:tcPr>
          <w:p w14:paraId="475F604F"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Justification</w:t>
            </w:r>
          </w:p>
        </w:tc>
      </w:tr>
      <w:tr w:rsidR="00446517" w:rsidRPr="00446517" w14:paraId="070DE8CD" w14:textId="77777777" w:rsidTr="00E975EA">
        <w:tc>
          <w:tcPr>
            <w:tcW w:w="0" w:type="auto"/>
            <w:hideMark/>
          </w:tcPr>
          <w:p w14:paraId="2F4CA33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Ensure consistent quality of fresh food</w:t>
            </w:r>
          </w:p>
        </w:tc>
        <w:tc>
          <w:tcPr>
            <w:tcW w:w="0" w:type="auto"/>
            <w:hideMark/>
          </w:tcPr>
          <w:p w14:paraId="2A1DDFA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Daily quality audit score</w:t>
            </w:r>
          </w:p>
        </w:tc>
        <w:tc>
          <w:tcPr>
            <w:tcW w:w="0" w:type="auto"/>
            <w:hideMark/>
          </w:tcPr>
          <w:p w14:paraId="5718DFE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95% compliance</w:t>
            </w:r>
          </w:p>
        </w:tc>
        <w:tc>
          <w:tcPr>
            <w:tcW w:w="0" w:type="auto"/>
            <w:hideMark/>
          </w:tcPr>
          <w:p w14:paraId="7051A403" w14:textId="77777777" w:rsidR="00446517" w:rsidRPr="00446517" w:rsidRDefault="00446517" w:rsidP="00446517">
            <w:pPr>
              <w:pStyle w:val="NormalWeb"/>
              <w:spacing w:line="360" w:lineRule="auto"/>
              <w:jc w:val="both"/>
              <w:rPr>
                <w:rFonts w:ascii="Arial" w:hAnsi="Arial" w:cs="Arial"/>
                <w:lang w:val="en-US"/>
              </w:rPr>
            </w:pPr>
            <w:proofErr w:type="spellStart"/>
            <w:r w:rsidRPr="00446517">
              <w:rPr>
                <w:rFonts w:ascii="Arial" w:hAnsi="Arial" w:cs="Arial"/>
                <w:lang w:val="en-US"/>
              </w:rPr>
              <w:t>Pret’s</w:t>
            </w:r>
            <w:proofErr w:type="spellEnd"/>
            <w:r w:rsidRPr="00446517">
              <w:rPr>
                <w:rFonts w:ascii="Arial" w:hAnsi="Arial" w:cs="Arial"/>
                <w:lang w:val="en-US"/>
              </w:rPr>
              <w:t xml:space="preserve"> brand relies on fresh daily production.</w:t>
            </w:r>
          </w:p>
        </w:tc>
      </w:tr>
      <w:tr w:rsidR="00446517" w:rsidRPr="00446517" w14:paraId="18196A85" w14:textId="77777777" w:rsidTr="00E975EA">
        <w:tc>
          <w:tcPr>
            <w:tcW w:w="0" w:type="auto"/>
            <w:hideMark/>
          </w:tcPr>
          <w:p w14:paraId="3BA8AE8E"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Improve order fulfilment speed</w:t>
            </w:r>
          </w:p>
        </w:tc>
        <w:tc>
          <w:tcPr>
            <w:tcW w:w="0" w:type="auto"/>
            <w:hideMark/>
          </w:tcPr>
          <w:p w14:paraId="513D4C4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Average service time</w:t>
            </w:r>
          </w:p>
        </w:tc>
        <w:tc>
          <w:tcPr>
            <w:tcW w:w="0" w:type="auto"/>
            <w:hideMark/>
          </w:tcPr>
          <w:p w14:paraId="37A3758A"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90 seconds per customer</w:t>
            </w:r>
          </w:p>
        </w:tc>
        <w:tc>
          <w:tcPr>
            <w:tcW w:w="0" w:type="auto"/>
            <w:hideMark/>
          </w:tcPr>
          <w:p w14:paraId="14E108C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Fast service is core to </w:t>
            </w:r>
            <w:proofErr w:type="spellStart"/>
            <w:r w:rsidRPr="00446517">
              <w:rPr>
                <w:rFonts w:ascii="Arial" w:hAnsi="Arial" w:cs="Arial"/>
                <w:lang w:val="en-US"/>
              </w:rPr>
              <w:t>Pret’s</w:t>
            </w:r>
            <w:proofErr w:type="spellEnd"/>
            <w:r w:rsidRPr="00446517">
              <w:rPr>
                <w:rFonts w:ascii="Arial" w:hAnsi="Arial" w:cs="Arial"/>
                <w:lang w:val="en-US"/>
              </w:rPr>
              <w:t xml:space="preserve"> competitive advantage.</w:t>
            </w:r>
          </w:p>
        </w:tc>
      </w:tr>
      <w:tr w:rsidR="00446517" w:rsidRPr="00446517" w14:paraId="3135F81A" w14:textId="77777777" w:rsidTr="00E975EA">
        <w:tc>
          <w:tcPr>
            <w:tcW w:w="0" w:type="auto"/>
            <w:hideMark/>
          </w:tcPr>
          <w:p w14:paraId="22182FB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lastRenderedPageBreak/>
              <w:t>Achieve full halal compliance</w:t>
            </w:r>
          </w:p>
        </w:tc>
        <w:tc>
          <w:tcPr>
            <w:tcW w:w="0" w:type="auto"/>
            <w:hideMark/>
          </w:tcPr>
          <w:p w14:paraId="14EAFFD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Halal certification audits</w:t>
            </w:r>
          </w:p>
        </w:tc>
        <w:tc>
          <w:tcPr>
            <w:tcW w:w="0" w:type="auto"/>
            <w:hideMark/>
          </w:tcPr>
          <w:p w14:paraId="16664AE1"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100% compliance</w:t>
            </w:r>
          </w:p>
        </w:tc>
        <w:tc>
          <w:tcPr>
            <w:tcW w:w="0" w:type="auto"/>
            <w:hideMark/>
          </w:tcPr>
          <w:p w14:paraId="6D5356C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Mandatory for UAE market operations.</w:t>
            </w:r>
          </w:p>
        </w:tc>
      </w:tr>
      <w:tr w:rsidR="00446517" w:rsidRPr="00446517" w14:paraId="6D76B8DA" w14:textId="77777777" w:rsidTr="00E975EA">
        <w:tc>
          <w:tcPr>
            <w:tcW w:w="0" w:type="auto"/>
            <w:hideMark/>
          </w:tcPr>
          <w:p w14:paraId="7E7BBA3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Strengthen supply-chain reliability</w:t>
            </w:r>
          </w:p>
        </w:tc>
        <w:tc>
          <w:tcPr>
            <w:tcW w:w="0" w:type="auto"/>
            <w:hideMark/>
          </w:tcPr>
          <w:p w14:paraId="6BA38F5E"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On-time supplier deliveries</w:t>
            </w:r>
          </w:p>
        </w:tc>
        <w:tc>
          <w:tcPr>
            <w:tcW w:w="0" w:type="auto"/>
            <w:hideMark/>
          </w:tcPr>
          <w:p w14:paraId="7CBFFCC2"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98%</w:t>
            </w:r>
          </w:p>
        </w:tc>
        <w:tc>
          <w:tcPr>
            <w:tcW w:w="0" w:type="auto"/>
            <w:hideMark/>
          </w:tcPr>
          <w:p w14:paraId="6C50A92B"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Fresh food model requires precise deliveries.</w:t>
            </w:r>
          </w:p>
        </w:tc>
      </w:tr>
    </w:tbl>
    <w:p w14:paraId="7E9E622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t>Explanation:</w:t>
      </w:r>
      <w:r w:rsidRPr="00446517">
        <w:rPr>
          <w:rFonts w:ascii="Arial" w:hAnsi="Arial" w:cs="Arial"/>
          <w:lang w:val="en-US"/>
        </w:rPr>
        <w:br/>
        <w:t xml:space="preserve">Operational KPIs reflect the complexity of </w:t>
      </w:r>
      <w:proofErr w:type="spellStart"/>
      <w:r w:rsidRPr="00446517">
        <w:rPr>
          <w:rFonts w:ascii="Arial" w:hAnsi="Arial" w:cs="Arial"/>
          <w:lang w:val="en-US"/>
        </w:rPr>
        <w:t>Pret’s</w:t>
      </w:r>
      <w:proofErr w:type="spellEnd"/>
      <w:r w:rsidRPr="00446517">
        <w:rPr>
          <w:rFonts w:ascii="Arial" w:hAnsi="Arial" w:cs="Arial"/>
          <w:lang w:val="en-US"/>
        </w:rPr>
        <w:t xml:space="preserve"> “on-site kitchen” model, requiring strong supplier coordination and internal process discipline.</w:t>
      </w:r>
    </w:p>
    <w:p w14:paraId="13C4D0BA" w14:textId="77777777" w:rsidR="001B2B29" w:rsidRDefault="001B2B29" w:rsidP="00446517">
      <w:pPr>
        <w:pStyle w:val="NormalWeb"/>
        <w:spacing w:line="360" w:lineRule="auto"/>
        <w:jc w:val="both"/>
        <w:rPr>
          <w:rFonts w:ascii="Arial" w:hAnsi="Arial" w:cs="Arial"/>
          <w:b/>
          <w:bCs/>
          <w:lang w:val="en-US"/>
        </w:rPr>
      </w:pPr>
    </w:p>
    <w:p w14:paraId="0C493E74"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4.1.4 Learning &amp; Growth Perspective</w:t>
      </w:r>
    </w:p>
    <w:p w14:paraId="70EDAC5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This examines </w:t>
      </w:r>
      <w:proofErr w:type="spellStart"/>
      <w:r w:rsidRPr="00446517">
        <w:rPr>
          <w:rFonts w:ascii="Arial" w:hAnsi="Arial" w:cs="Arial"/>
          <w:lang w:val="en-US"/>
        </w:rPr>
        <w:t>Pret’s</w:t>
      </w:r>
      <w:proofErr w:type="spellEnd"/>
      <w:r w:rsidRPr="00446517">
        <w:rPr>
          <w:rFonts w:ascii="Arial" w:hAnsi="Arial" w:cs="Arial"/>
          <w:lang w:val="en-US"/>
        </w:rPr>
        <w:t xml:space="preserve"> capacity to build capabilities, attract skilled employees, and embed </w:t>
      </w:r>
      <w:proofErr w:type="spellStart"/>
      <w:r w:rsidRPr="00446517">
        <w:rPr>
          <w:rFonts w:ascii="Arial" w:hAnsi="Arial" w:cs="Arial"/>
          <w:lang w:val="en-US"/>
        </w:rPr>
        <w:t>organisational</w:t>
      </w:r>
      <w:proofErr w:type="spellEnd"/>
      <w:r w:rsidRPr="00446517">
        <w:rPr>
          <w:rFonts w:ascii="Arial" w:hAnsi="Arial" w:cs="Arial"/>
          <w:lang w:val="en-US"/>
        </w:rPr>
        <w:t xml:space="preserve"> culture.</w:t>
      </w:r>
    </w:p>
    <w:tbl>
      <w:tblPr>
        <w:tblStyle w:val="TableGrid"/>
        <w:tblW w:w="0" w:type="auto"/>
        <w:tblLook w:val="04A0" w:firstRow="1" w:lastRow="0" w:firstColumn="1" w:lastColumn="0" w:noHBand="0" w:noVBand="1"/>
      </w:tblPr>
      <w:tblGrid>
        <w:gridCol w:w="2298"/>
        <w:gridCol w:w="1988"/>
        <w:gridCol w:w="1503"/>
        <w:gridCol w:w="3227"/>
      </w:tblGrid>
      <w:tr w:rsidR="00446517" w:rsidRPr="00446517" w14:paraId="5F61A69E" w14:textId="77777777" w:rsidTr="00E975EA">
        <w:tc>
          <w:tcPr>
            <w:tcW w:w="0" w:type="auto"/>
            <w:hideMark/>
          </w:tcPr>
          <w:p w14:paraId="68F8D13A"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Objectives</w:t>
            </w:r>
          </w:p>
        </w:tc>
        <w:tc>
          <w:tcPr>
            <w:tcW w:w="0" w:type="auto"/>
            <w:hideMark/>
          </w:tcPr>
          <w:p w14:paraId="2C7F9F9F"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KPIs</w:t>
            </w:r>
          </w:p>
        </w:tc>
        <w:tc>
          <w:tcPr>
            <w:tcW w:w="0" w:type="auto"/>
            <w:hideMark/>
          </w:tcPr>
          <w:p w14:paraId="371B72C6"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Targets</w:t>
            </w:r>
          </w:p>
        </w:tc>
        <w:tc>
          <w:tcPr>
            <w:tcW w:w="0" w:type="auto"/>
            <w:hideMark/>
          </w:tcPr>
          <w:p w14:paraId="330EF1DE" w14:textId="77777777" w:rsidR="00446517" w:rsidRPr="00446517" w:rsidRDefault="00446517" w:rsidP="00446517">
            <w:pPr>
              <w:pStyle w:val="NormalWeb"/>
              <w:spacing w:line="360" w:lineRule="auto"/>
              <w:jc w:val="both"/>
              <w:rPr>
                <w:rFonts w:ascii="Arial" w:hAnsi="Arial" w:cs="Arial"/>
                <w:b/>
                <w:bCs/>
                <w:lang w:val="en-US"/>
              </w:rPr>
            </w:pPr>
            <w:r w:rsidRPr="00446517">
              <w:rPr>
                <w:rFonts w:ascii="Arial" w:hAnsi="Arial" w:cs="Arial"/>
                <w:b/>
                <w:bCs/>
                <w:lang w:val="en-US"/>
              </w:rPr>
              <w:t>Justification</w:t>
            </w:r>
          </w:p>
        </w:tc>
      </w:tr>
      <w:tr w:rsidR="00446517" w:rsidRPr="00446517" w14:paraId="4EB686CF" w14:textId="77777777" w:rsidTr="00E975EA">
        <w:tc>
          <w:tcPr>
            <w:tcW w:w="0" w:type="auto"/>
            <w:hideMark/>
          </w:tcPr>
          <w:p w14:paraId="4041D47D"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Build a skilled, well-trained workforce</w:t>
            </w:r>
          </w:p>
        </w:tc>
        <w:tc>
          <w:tcPr>
            <w:tcW w:w="0" w:type="auto"/>
            <w:hideMark/>
          </w:tcPr>
          <w:p w14:paraId="38819820"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Employee training hours</w:t>
            </w:r>
          </w:p>
        </w:tc>
        <w:tc>
          <w:tcPr>
            <w:tcW w:w="0" w:type="auto"/>
            <w:hideMark/>
          </w:tcPr>
          <w:p w14:paraId="5EB5DFD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40 hours per staff per quarter</w:t>
            </w:r>
          </w:p>
        </w:tc>
        <w:tc>
          <w:tcPr>
            <w:tcW w:w="0" w:type="auto"/>
            <w:hideMark/>
          </w:tcPr>
          <w:p w14:paraId="0259EBC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Expatriate </w:t>
            </w:r>
            <w:proofErr w:type="spellStart"/>
            <w:r w:rsidRPr="00446517">
              <w:rPr>
                <w:rFonts w:ascii="Arial" w:hAnsi="Arial" w:cs="Arial"/>
                <w:lang w:val="en-US"/>
              </w:rPr>
              <w:t>labour</w:t>
            </w:r>
            <w:proofErr w:type="spellEnd"/>
            <w:r w:rsidRPr="00446517">
              <w:rPr>
                <w:rFonts w:ascii="Arial" w:hAnsi="Arial" w:cs="Arial"/>
                <w:lang w:val="en-US"/>
              </w:rPr>
              <w:t xml:space="preserve"> market demands strong training.</w:t>
            </w:r>
          </w:p>
        </w:tc>
      </w:tr>
      <w:tr w:rsidR="00446517" w:rsidRPr="00446517" w14:paraId="5F2CDCF4" w14:textId="77777777" w:rsidTr="00E975EA">
        <w:tc>
          <w:tcPr>
            <w:tcW w:w="0" w:type="auto"/>
            <w:hideMark/>
          </w:tcPr>
          <w:p w14:paraId="4B5E8D6A"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Improve employee retention</w:t>
            </w:r>
          </w:p>
        </w:tc>
        <w:tc>
          <w:tcPr>
            <w:tcW w:w="0" w:type="auto"/>
            <w:hideMark/>
          </w:tcPr>
          <w:p w14:paraId="056400AA"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Annual staff turnover rate</w:t>
            </w:r>
          </w:p>
        </w:tc>
        <w:tc>
          <w:tcPr>
            <w:tcW w:w="0" w:type="auto"/>
            <w:hideMark/>
          </w:tcPr>
          <w:p w14:paraId="687A3579"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&lt; 25%</w:t>
            </w:r>
          </w:p>
        </w:tc>
        <w:tc>
          <w:tcPr>
            <w:tcW w:w="0" w:type="auto"/>
            <w:hideMark/>
          </w:tcPr>
          <w:p w14:paraId="33625A3E"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UAE hospitality sector has high turnover; improving retention protects service quality.</w:t>
            </w:r>
          </w:p>
        </w:tc>
      </w:tr>
      <w:tr w:rsidR="00446517" w:rsidRPr="00446517" w14:paraId="1AA7B4DF" w14:textId="77777777" w:rsidTr="00E975EA">
        <w:tc>
          <w:tcPr>
            <w:tcW w:w="0" w:type="auto"/>
            <w:hideMark/>
          </w:tcPr>
          <w:p w14:paraId="57257413"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Strengthen </w:t>
            </w:r>
            <w:proofErr w:type="spellStart"/>
            <w:r w:rsidRPr="00446517">
              <w:rPr>
                <w:rFonts w:ascii="Arial" w:hAnsi="Arial" w:cs="Arial"/>
                <w:lang w:val="en-US"/>
              </w:rPr>
              <w:t>organisational</w:t>
            </w:r>
            <w:proofErr w:type="spellEnd"/>
            <w:r w:rsidRPr="00446517">
              <w:rPr>
                <w:rFonts w:ascii="Arial" w:hAnsi="Arial" w:cs="Arial"/>
                <w:lang w:val="en-US"/>
              </w:rPr>
              <w:t xml:space="preserve"> culture alignment</w:t>
            </w:r>
          </w:p>
        </w:tc>
        <w:tc>
          <w:tcPr>
            <w:tcW w:w="0" w:type="auto"/>
            <w:hideMark/>
          </w:tcPr>
          <w:p w14:paraId="52E2EB45"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Employee engagement score</w:t>
            </w:r>
          </w:p>
        </w:tc>
        <w:tc>
          <w:tcPr>
            <w:tcW w:w="0" w:type="auto"/>
            <w:hideMark/>
          </w:tcPr>
          <w:p w14:paraId="6668A542"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80%</w:t>
            </w:r>
          </w:p>
        </w:tc>
        <w:tc>
          <w:tcPr>
            <w:tcW w:w="0" w:type="auto"/>
            <w:hideMark/>
          </w:tcPr>
          <w:p w14:paraId="5798C418" w14:textId="77777777" w:rsidR="00446517" w:rsidRPr="00446517" w:rsidRDefault="00446517" w:rsidP="00446517">
            <w:pPr>
              <w:pStyle w:val="NormalWeb"/>
              <w:spacing w:line="360" w:lineRule="auto"/>
              <w:jc w:val="both"/>
              <w:rPr>
                <w:rFonts w:ascii="Arial" w:hAnsi="Arial" w:cs="Arial"/>
                <w:lang w:val="en-US"/>
              </w:rPr>
            </w:pPr>
            <w:proofErr w:type="spellStart"/>
            <w:r w:rsidRPr="00446517">
              <w:rPr>
                <w:rFonts w:ascii="Arial" w:hAnsi="Arial" w:cs="Arial"/>
                <w:lang w:val="en-US"/>
              </w:rPr>
              <w:t>Pret’s</w:t>
            </w:r>
            <w:proofErr w:type="spellEnd"/>
            <w:r w:rsidRPr="00446517">
              <w:rPr>
                <w:rFonts w:ascii="Arial" w:hAnsi="Arial" w:cs="Arial"/>
                <w:lang w:val="en-US"/>
              </w:rPr>
              <w:t xml:space="preserve"> service culture requires strong team cohesion.</w:t>
            </w:r>
          </w:p>
        </w:tc>
      </w:tr>
      <w:tr w:rsidR="00446517" w:rsidRPr="00446517" w14:paraId="31601686" w14:textId="77777777" w:rsidTr="00E975EA">
        <w:tc>
          <w:tcPr>
            <w:tcW w:w="0" w:type="auto"/>
            <w:hideMark/>
          </w:tcPr>
          <w:p w14:paraId="2ED294E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Develop leadership capability in UAE</w:t>
            </w:r>
          </w:p>
        </w:tc>
        <w:tc>
          <w:tcPr>
            <w:tcW w:w="0" w:type="auto"/>
            <w:hideMark/>
          </w:tcPr>
          <w:p w14:paraId="5FA7E744"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Number of certified </w:t>
            </w:r>
            <w:proofErr w:type="spellStart"/>
            <w:r w:rsidRPr="00446517">
              <w:rPr>
                <w:rFonts w:ascii="Arial" w:hAnsi="Arial" w:cs="Arial"/>
                <w:lang w:val="en-US"/>
              </w:rPr>
              <w:t>Pret</w:t>
            </w:r>
            <w:proofErr w:type="spellEnd"/>
            <w:r w:rsidRPr="00446517">
              <w:rPr>
                <w:rFonts w:ascii="Arial" w:hAnsi="Arial" w:cs="Arial"/>
                <w:lang w:val="en-US"/>
              </w:rPr>
              <w:t xml:space="preserve"> managers</w:t>
            </w:r>
          </w:p>
        </w:tc>
        <w:tc>
          <w:tcPr>
            <w:tcW w:w="0" w:type="auto"/>
            <w:hideMark/>
          </w:tcPr>
          <w:p w14:paraId="47600B1F"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50 by Year 3</w:t>
            </w:r>
          </w:p>
        </w:tc>
        <w:tc>
          <w:tcPr>
            <w:tcW w:w="0" w:type="auto"/>
            <w:hideMark/>
          </w:tcPr>
          <w:p w14:paraId="4A9781EC"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lang w:val="en-US"/>
              </w:rPr>
              <w:t xml:space="preserve">Ensures </w:t>
            </w:r>
            <w:proofErr w:type="spellStart"/>
            <w:r w:rsidRPr="00446517">
              <w:rPr>
                <w:rFonts w:ascii="Arial" w:hAnsi="Arial" w:cs="Arial"/>
                <w:lang w:val="en-US"/>
              </w:rPr>
              <w:t>standardisation</w:t>
            </w:r>
            <w:proofErr w:type="spellEnd"/>
            <w:r w:rsidRPr="00446517">
              <w:rPr>
                <w:rFonts w:ascii="Arial" w:hAnsi="Arial" w:cs="Arial"/>
                <w:lang w:val="en-US"/>
              </w:rPr>
              <w:t xml:space="preserve"> and quality control.</w:t>
            </w:r>
          </w:p>
        </w:tc>
      </w:tr>
    </w:tbl>
    <w:p w14:paraId="4E4CD9B6" w14:textId="77777777" w:rsidR="00446517" w:rsidRPr="00446517" w:rsidRDefault="00446517" w:rsidP="00446517">
      <w:pPr>
        <w:pStyle w:val="NormalWeb"/>
        <w:spacing w:line="360" w:lineRule="auto"/>
        <w:jc w:val="both"/>
        <w:rPr>
          <w:rFonts w:ascii="Arial" w:hAnsi="Arial" w:cs="Arial"/>
          <w:lang w:val="en-US"/>
        </w:rPr>
      </w:pPr>
      <w:r w:rsidRPr="00446517">
        <w:rPr>
          <w:rFonts w:ascii="Arial" w:hAnsi="Arial" w:cs="Arial"/>
          <w:b/>
          <w:bCs/>
          <w:lang w:val="en-US"/>
        </w:rPr>
        <w:lastRenderedPageBreak/>
        <w:t>Explanation:</w:t>
      </w:r>
      <w:r w:rsidRPr="00446517">
        <w:rPr>
          <w:rFonts w:ascii="Arial" w:hAnsi="Arial" w:cs="Arial"/>
          <w:lang w:val="en-US"/>
        </w:rPr>
        <w:br/>
        <w:t xml:space="preserve">Learning and growth KPIs ensure </w:t>
      </w:r>
      <w:proofErr w:type="spellStart"/>
      <w:r w:rsidRPr="00446517">
        <w:rPr>
          <w:rFonts w:ascii="Arial" w:hAnsi="Arial" w:cs="Arial"/>
          <w:lang w:val="en-US"/>
        </w:rPr>
        <w:t>Pret</w:t>
      </w:r>
      <w:proofErr w:type="spellEnd"/>
      <w:r w:rsidRPr="00446517">
        <w:rPr>
          <w:rFonts w:ascii="Arial" w:hAnsi="Arial" w:cs="Arial"/>
          <w:lang w:val="en-US"/>
        </w:rPr>
        <w:t xml:space="preserve"> maintains its service culture and operational skills within the UAE’s multicultural </w:t>
      </w:r>
      <w:proofErr w:type="spellStart"/>
      <w:r w:rsidRPr="00446517">
        <w:rPr>
          <w:rFonts w:ascii="Arial" w:hAnsi="Arial" w:cs="Arial"/>
          <w:lang w:val="en-US"/>
        </w:rPr>
        <w:t>labour</w:t>
      </w:r>
      <w:proofErr w:type="spellEnd"/>
      <w:r w:rsidRPr="00446517">
        <w:rPr>
          <w:rFonts w:ascii="Arial" w:hAnsi="Arial" w:cs="Arial"/>
          <w:lang w:val="en-US"/>
        </w:rPr>
        <w:t xml:space="preserve"> environment.</w:t>
      </w:r>
    </w:p>
    <w:p w14:paraId="128A3969" w14:textId="77777777" w:rsidR="006861F1" w:rsidRPr="006861F1" w:rsidRDefault="006861F1" w:rsidP="00E975EA">
      <w:pPr>
        <w:pStyle w:val="Heading2"/>
        <w:rPr>
          <w:lang w:val="en-US"/>
        </w:rPr>
      </w:pPr>
      <w:bookmarkStart w:id="33" w:name="_Toc215449108"/>
      <w:r w:rsidRPr="006861F1">
        <w:rPr>
          <w:lang w:val="en-US"/>
        </w:rPr>
        <w:t>4.2 Swiftness to Triple Bottom Line (TBL).</w:t>
      </w:r>
      <w:bookmarkEnd w:id="33"/>
    </w:p>
    <w:p w14:paraId="5BC927B1"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(Secondary framework (only optional), based on the preferences of the assignment)</w:t>
      </w:r>
    </w:p>
    <w:p w14:paraId="4F049421"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Triple Bottom Line (People, Planet, Profit) is helpful in long-term performance evaluation as </w:t>
      </w:r>
      <w:proofErr w:type="spellStart"/>
      <w:r w:rsidRPr="006861F1">
        <w:rPr>
          <w:rFonts w:ascii="Arial" w:hAnsi="Arial" w:cs="Arial"/>
          <w:lang w:val="en-US"/>
        </w:rPr>
        <w:t>Pret</w:t>
      </w:r>
      <w:proofErr w:type="spellEnd"/>
      <w:r w:rsidRPr="006861F1">
        <w:rPr>
          <w:rFonts w:ascii="Arial" w:hAnsi="Arial" w:cs="Arial"/>
          <w:lang w:val="en-US"/>
        </w:rPr>
        <w:t xml:space="preserve"> </w:t>
      </w:r>
      <w:proofErr w:type="gramStart"/>
      <w:r w:rsidRPr="006861F1">
        <w:rPr>
          <w:rFonts w:ascii="Arial" w:hAnsi="Arial" w:cs="Arial"/>
          <w:lang w:val="en-US"/>
        </w:rPr>
        <w:t>A</w:t>
      </w:r>
      <w:proofErr w:type="gramEnd"/>
      <w:r w:rsidRPr="006861F1">
        <w:rPr>
          <w:rFonts w:ascii="Arial" w:hAnsi="Arial" w:cs="Arial"/>
          <w:lang w:val="en-US"/>
        </w:rPr>
        <w:t xml:space="preserve"> Manger already has good sustainability commitments.</w:t>
      </w:r>
    </w:p>
    <w:p w14:paraId="7DB3A63A"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People</w:t>
      </w:r>
    </w:p>
    <w:p w14:paraId="6FFD0304" w14:textId="798BDBBC"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Local employment creation</w:t>
      </w:r>
    </w:p>
    <w:p w14:paraId="5869ABB6" w14:textId="0579ACD1"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 xml:space="preserve">Ethical </w:t>
      </w:r>
      <w:proofErr w:type="spellStart"/>
      <w:r w:rsidRPr="006861F1">
        <w:rPr>
          <w:rFonts w:ascii="Arial" w:hAnsi="Arial" w:cs="Arial"/>
          <w:lang w:val="en-US"/>
        </w:rPr>
        <w:t>labour</w:t>
      </w:r>
      <w:proofErr w:type="spellEnd"/>
      <w:r w:rsidRPr="006861F1">
        <w:rPr>
          <w:rFonts w:ascii="Arial" w:hAnsi="Arial" w:cs="Arial"/>
          <w:lang w:val="en-US"/>
        </w:rPr>
        <w:t xml:space="preserve"> practices</w:t>
      </w:r>
    </w:p>
    <w:p w14:paraId="68ED3750" w14:textId="27E78899"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Employee education and health care initiatives.</w:t>
      </w:r>
    </w:p>
    <w:p w14:paraId="6F6FDBDD"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Planet</w:t>
      </w:r>
    </w:p>
    <w:p w14:paraId="3152AB64" w14:textId="015AC625"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Food waste minimization (donation to UAE Food Bank)</w:t>
      </w:r>
    </w:p>
    <w:p w14:paraId="4B85E9C7" w14:textId="1270243B"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Sustainable packaging (biodegradable products)</w:t>
      </w:r>
    </w:p>
    <w:p w14:paraId="6B6657F3" w14:textId="732A940B"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Knowledgeable energy friendly kitchen operation.</w:t>
      </w:r>
    </w:p>
    <w:p w14:paraId="5048EB41"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Profit</w:t>
      </w:r>
    </w:p>
    <w:p w14:paraId="1875FEB2" w14:textId="3059E4B9"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Long-term profitability</w:t>
      </w:r>
    </w:p>
    <w:p w14:paraId="01B8C397" w14:textId="03A867CD"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Franchised stores expansion.</w:t>
      </w:r>
    </w:p>
    <w:p w14:paraId="283431ED" w14:textId="6EA2C7BC" w:rsidR="006861F1" w:rsidRPr="006861F1" w:rsidRDefault="006861F1" w:rsidP="00555B44">
      <w:pPr>
        <w:pStyle w:val="NormalWeb"/>
        <w:numPr>
          <w:ilvl w:val="0"/>
          <w:numId w:val="8"/>
        </w:numPr>
        <w:spacing w:line="360" w:lineRule="auto"/>
        <w:jc w:val="both"/>
        <w:rPr>
          <w:rFonts w:ascii="Arial" w:hAnsi="Arial" w:cs="Arial"/>
          <w:lang w:val="en-US"/>
        </w:rPr>
      </w:pPr>
      <w:r w:rsidRPr="006861F1">
        <w:rPr>
          <w:rFonts w:ascii="Arial" w:hAnsi="Arial" w:cs="Arial"/>
          <w:lang w:val="en-US"/>
        </w:rPr>
        <w:t>Strengthening brand equity</w:t>
      </w:r>
    </w:p>
    <w:p w14:paraId="756C222B"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This is in line with the environmental engagements of UAE in Net Zero 2050 </w:t>
      </w:r>
      <w:proofErr w:type="gramStart"/>
      <w:r w:rsidRPr="006861F1">
        <w:rPr>
          <w:rFonts w:ascii="Arial" w:hAnsi="Arial" w:cs="Arial"/>
          <w:lang w:val="en-US"/>
        </w:rPr>
        <w:t>( UAE</w:t>
      </w:r>
      <w:proofErr w:type="gramEnd"/>
      <w:r w:rsidRPr="006861F1">
        <w:rPr>
          <w:rFonts w:ascii="Arial" w:hAnsi="Arial" w:cs="Arial"/>
          <w:lang w:val="en-US"/>
        </w:rPr>
        <w:t xml:space="preserve"> Environment Agency, 2024).</w:t>
      </w:r>
    </w:p>
    <w:p w14:paraId="5067D0FE" w14:textId="18D7C0F1" w:rsidR="006861F1" w:rsidRPr="006861F1" w:rsidRDefault="006861F1" w:rsidP="00E975EA">
      <w:pPr>
        <w:pStyle w:val="Heading2"/>
        <w:rPr>
          <w:lang w:val="en-US"/>
        </w:rPr>
      </w:pPr>
      <w:bookmarkStart w:id="34" w:name="_Toc215449109"/>
      <w:r w:rsidRPr="006861F1">
        <w:rPr>
          <w:lang w:val="en-US"/>
        </w:rPr>
        <w:t>4.3 Why the Balanced S</w:t>
      </w:r>
      <w:r w:rsidR="00E975EA">
        <w:rPr>
          <w:lang w:val="en-US"/>
        </w:rPr>
        <w:t xml:space="preserve">corecard is appropriate at </w:t>
      </w:r>
      <w:proofErr w:type="spellStart"/>
      <w:r w:rsidR="00E975EA">
        <w:rPr>
          <w:lang w:val="en-US"/>
        </w:rPr>
        <w:t>Pret</w:t>
      </w:r>
      <w:bookmarkEnd w:id="34"/>
      <w:proofErr w:type="spellEnd"/>
    </w:p>
    <w:p w14:paraId="39C98667" w14:textId="77777777"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BSC will help </w:t>
      </w:r>
      <w:proofErr w:type="spellStart"/>
      <w:r w:rsidRPr="006861F1">
        <w:rPr>
          <w:rFonts w:ascii="Arial" w:hAnsi="Arial" w:cs="Arial"/>
          <w:lang w:val="en-US"/>
        </w:rPr>
        <w:t>Pret</w:t>
      </w:r>
      <w:proofErr w:type="spellEnd"/>
      <w:r w:rsidRPr="006861F1">
        <w:rPr>
          <w:rFonts w:ascii="Arial" w:hAnsi="Arial" w:cs="Arial"/>
          <w:lang w:val="en-US"/>
        </w:rPr>
        <w:t xml:space="preserve"> in its expansion in UAE since:</w:t>
      </w:r>
    </w:p>
    <w:p w14:paraId="07D44B73" w14:textId="768BD292" w:rsidR="001B2B29"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It maintains a balance between financial and operational and customer-oriented actions.</w:t>
      </w:r>
      <w:r w:rsidR="00E975EA">
        <w:rPr>
          <w:rFonts w:ascii="Arial" w:hAnsi="Arial" w:cs="Arial"/>
          <w:lang w:val="en-US"/>
        </w:rPr>
        <w:t xml:space="preserve"> </w:t>
      </w:r>
      <w:r w:rsidRPr="006861F1">
        <w:rPr>
          <w:rFonts w:ascii="Arial" w:hAnsi="Arial" w:cs="Arial"/>
          <w:lang w:val="en-US"/>
        </w:rPr>
        <w:t xml:space="preserve">It converts strategy into action which can be measured and this helps in having </w:t>
      </w:r>
      <w:r w:rsidRPr="006861F1">
        <w:rPr>
          <w:rFonts w:ascii="Arial" w:hAnsi="Arial" w:cs="Arial"/>
          <w:lang w:val="en-US"/>
        </w:rPr>
        <w:lastRenderedPageBreak/>
        <w:t>clear expectations with franchise partners.</w:t>
      </w:r>
      <w:r w:rsidR="00E975EA">
        <w:rPr>
          <w:rFonts w:ascii="Arial" w:hAnsi="Arial" w:cs="Arial"/>
          <w:lang w:val="en-US"/>
        </w:rPr>
        <w:t xml:space="preserve"> </w:t>
      </w:r>
      <w:r w:rsidRPr="006861F1">
        <w:rPr>
          <w:rFonts w:ascii="Arial" w:hAnsi="Arial" w:cs="Arial"/>
          <w:lang w:val="en-US"/>
        </w:rPr>
        <w:t xml:space="preserve">It </w:t>
      </w:r>
      <w:proofErr w:type="spellStart"/>
      <w:r w:rsidRPr="006861F1">
        <w:rPr>
          <w:rFonts w:ascii="Arial" w:hAnsi="Arial" w:cs="Arial"/>
          <w:lang w:val="en-US"/>
        </w:rPr>
        <w:t>minimises</w:t>
      </w:r>
      <w:proofErr w:type="spellEnd"/>
      <w:r w:rsidRPr="006861F1">
        <w:rPr>
          <w:rFonts w:ascii="Arial" w:hAnsi="Arial" w:cs="Arial"/>
          <w:lang w:val="en-US"/>
        </w:rPr>
        <w:t xml:space="preserve"> the chances of failure of the strategy as it guarantees coherence among people, processes, and systems (Kaplan and Norton, 1996).</w:t>
      </w:r>
      <w:r w:rsidR="00E975EA">
        <w:rPr>
          <w:rFonts w:ascii="Arial" w:hAnsi="Arial" w:cs="Arial"/>
          <w:lang w:val="en-US"/>
        </w:rPr>
        <w:t xml:space="preserve"> </w:t>
      </w:r>
      <w:r w:rsidRPr="006861F1">
        <w:rPr>
          <w:rFonts w:ascii="Arial" w:hAnsi="Arial" w:cs="Arial"/>
          <w:lang w:val="en-US"/>
        </w:rPr>
        <w:t>It is in service of the long-term sustainability and foreig</w:t>
      </w:r>
      <w:r w:rsidR="007C666D">
        <w:rPr>
          <w:rFonts w:ascii="Arial" w:hAnsi="Arial" w:cs="Arial"/>
          <w:lang w:val="en-US"/>
        </w:rPr>
        <w:t>n expansion objectives of Pret.</w:t>
      </w:r>
    </w:p>
    <w:p w14:paraId="50DC2631" w14:textId="77777777" w:rsidR="006861F1" w:rsidRPr="006861F1" w:rsidRDefault="006861F1" w:rsidP="00E975EA">
      <w:pPr>
        <w:pStyle w:val="Heading1"/>
        <w:rPr>
          <w:lang w:val="en-US"/>
        </w:rPr>
      </w:pPr>
      <w:bookmarkStart w:id="35" w:name="_Toc215449110"/>
      <w:r w:rsidRPr="006861F1">
        <w:rPr>
          <w:lang w:val="en-US"/>
        </w:rPr>
        <w:t>Conclusion</w:t>
      </w:r>
      <w:bookmarkEnd w:id="35"/>
    </w:p>
    <w:p w14:paraId="52FBE1F8" w14:textId="35F02A54" w:rsidR="006861F1" w:rsidRPr="006861F1"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As shown in this report, the company expansion of </w:t>
      </w:r>
      <w:proofErr w:type="spellStart"/>
      <w:r w:rsidRPr="006861F1">
        <w:rPr>
          <w:rFonts w:ascii="Arial" w:hAnsi="Arial" w:cs="Arial"/>
          <w:lang w:val="en-US"/>
        </w:rPr>
        <w:t>Pret</w:t>
      </w:r>
      <w:proofErr w:type="spellEnd"/>
      <w:r w:rsidRPr="006861F1">
        <w:rPr>
          <w:rFonts w:ascii="Arial" w:hAnsi="Arial" w:cs="Arial"/>
          <w:lang w:val="en-US"/>
        </w:rPr>
        <w:t xml:space="preserve"> A Manger to the United Arab Emirates is a strategically sound and high potential growth opportunity. The successful economic environment of UAE, growing foodservice market, and popularity of high-quality fresh-food ideas are quite aligned with the differentiated value offering of Pret. The macro-environmental analysis supports that the UAE has a stable political environment, digital infrastructure and franchise-friendly regulatory framework, which makes the market attractive to international brands.</w:t>
      </w:r>
      <w:r w:rsidR="00E975EA">
        <w:rPr>
          <w:rFonts w:ascii="Arial" w:hAnsi="Arial" w:cs="Arial"/>
          <w:lang w:val="en-US"/>
        </w:rPr>
        <w:t xml:space="preserve"> </w:t>
      </w:r>
      <w:r w:rsidRPr="006861F1">
        <w:rPr>
          <w:rFonts w:ascii="Arial" w:hAnsi="Arial" w:cs="Arial"/>
          <w:lang w:val="en-US"/>
        </w:rPr>
        <w:t xml:space="preserve">Through strategic analysis, it is clear that </w:t>
      </w:r>
      <w:proofErr w:type="spellStart"/>
      <w:r w:rsidRPr="006861F1">
        <w:rPr>
          <w:rFonts w:ascii="Arial" w:hAnsi="Arial" w:cs="Arial"/>
          <w:lang w:val="en-US"/>
        </w:rPr>
        <w:t>Pret</w:t>
      </w:r>
      <w:proofErr w:type="spellEnd"/>
      <w:r w:rsidRPr="006861F1">
        <w:rPr>
          <w:rFonts w:ascii="Arial" w:hAnsi="Arial" w:cs="Arial"/>
          <w:lang w:val="en-US"/>
        </w:rPr>
        <w:t xml:space="preserve"> has some specific strengths, specifically its daily fresh-food preparation model and its good global brand equity which can provide sustainable competitive advantage in a market where coffee chains are the major competitors, but not the </w:t>
      </w:r>
      <w:proofErr w:type="spellStart"/>
      <w:r w:rsidRPr="006861F1">
        <w:rPr>
          <w:rFonts w:ascii="Arial" w:hAnsi="Arial" w:cs="Arial"/>
          <w:lang w:val="en-US"/>
        </w:rPr>
        <w:t>specialised</w:t>
      </w:r>
      <w:proofErr w:type="spellEnd"/>
      <w:r w:rsidRPr="006861F1">
        <w:rPr>
          <w:rFonts w:ascii="Arial" w:hAnsi="Arial" w:cs="Arial"/>
          <w:lang w:val="en-US"/>
        </w:rPr>
        <w:t xml:space="preserve"> fresh-sandwich type. Nonetheless, to succeed in the UAE, they will need to adapt, particularly in halal compliance, supply-chain structure, and employee training.</w:t>
      </w:r>
    </w:p>
    <w:p w14:paraId="1198E7D7" w14:textId="356C02AF" w:rsidR="00446517" w:rsidRDefault="006861F1" w:rsidP="006861F1">
      <w:pPr>
        <w:pStyle w:val="NormalWeb"/>
        <w:spacing w:line="360" w:lineRule="auto"/>
        <w:jc w:val="both"/>
        <w:rPr>
          <w:rFonts w:ascii="Arial" w:hAnsi="Arial" w:cs="Arial"/>
          <w:lang w:val="en-US"/>
        </w:rPr>
      </w:pPr>
      <w:r w:rsidRPr="006861F1">
        <w:rPr>
          <w:rFonts w:ascii="Arial" w:hAnsi="Arial" w:cs="Arial"/>
          <w:lang w:val="en-US"/>
        </w:rPr>
        <w:t xml:space="preserve">The proposed master franchise entry mode with the assistance of differentiated positioning and menu </w:t>
      </w:r>
      <w:proofErr w:type="spellStart"/>
      <w:r w:rsidRPr="006861F1">
        <w:rPr>
          <w:rFonts w:ascii="Arial" w:hAnsi="Arial" w:cs="Arial"/>
          <w:lang w:val="en-US"/>
        </w:rPr>
        <w:t>localisation</w:t>
      </w:r>
      <w:proofErr w:type="spellEnd"/>
      <w:r w:rsidRPr="006861F1">
        <w:rPr>
          <w:rFonts w:ascii="Arial" w:hAnsi="Arial" w:cs="Arial"/>
          <w:lang w:val="en-US"/>
        </w:rPr>
        <w:t xml:space="preserve"> is less risky and allows swift market entry. The proposed Balanced Scorecard offers a systematic system of monitoring to assess financial performance, customer engagement, operational efficiency and </w:t>
      </w:r>
      <w:proofErr w:type="spellStart"/>
      <w:r w:rsidRPr="006861F1">
        <w:rPr>
          <w:rFonts w:ascii="Arial" w:hAnsi="Arial" w:cs="Arial"/>
          <w:lang w:val="en-US"/>
        </w:rPr>
        <w:t>organisational</w:t>
      </w:r>
      <w:proofErr w:type="spellEnd"/>
      <w:r w:rsidRPr="006861F1">
        <w:rPr>
          <w:rFonts w:ascii="Arial" w:hAnsi="Arial" w:cs="Arial"/>
          <w:lang w:val="en-US"/>
        </w:rPr>
        <w:t xml:space="preserve"> learning.</w:t>
      </w:r>
      <w:r w:rsidR="00E975EA">
        <w:rPr>
          <w:rFonts w:ascii="Arial" w:hAnsi="Arial" w:cs="Arial"/>
          <w:lang w:val="en-US"/>
        </w:rPr>
        <w:t xml:space="preserve"> </w:t>
      </w:r>
      <w:r w:rsidRPr="006861F1">
        <w:rPr>
          <w:rFonts w:ascii="Arial" w:hAnsi="Arial" w:cs="Arial"/>
          <w:lang w:val="en-US"/>
        </w:rPr>
        <w:t xml:space="preserve">To sum up, </w:t>
      </w:r>
      <w:proofErr w:type="spellStart"/>
      <w:r w:rsidRPr="006861F1">
        <w:rPr>
          <w:rFonts w:ascii="Arial" w:hAnsi="Arial" w:cs="Arial"/>
          <w:lang w:val="en-US"/>
        </w:rPr>
        <w:t>Pret</w:t>
      </w:r>
      <w:proofErr w:type="spellEnd"/>
      <w:r w:rsidRPr="006861F1">
        <w:rPr>
          <w:rFonts w:ascii="Arial" w:hAnsi="Arial" w:cs="Arial"/>
          <w:lang w:val="en-US"/>
        </w:rPr>
        <w:t xml:space="preserve"> A Manger has every opportunity to succeed in the UAE market in the long-term by building on its main strengths, engaging reputable partners on the local market, and implementing an effective strategy supported by strong performance indicators. Through proper </w:t>
      </w:r>
      <w:proofErr w:type="spellStart"/>
      <w:r w:rsidRPr="006861F1">
        <w:rPr>
          <w:rFonts w:ascii="Arial" w:hAnsi="Arial" w:cs="Arial"/>
          <w:lang w:val="en-US"/>
        </w:rPr>
        <w:t>localisation</w:t>
      </w:r>
      <w:proofErr w:type="spellEnd"/>
      <w:r w:rsidRPr="006861F1">
        <w:rPr>
          <w:rFonts w:ascii="Arial" w:hAnsi="Arial" w:cs="Arial"/>
          <w:lang w:val="en-US"/>
        </w:rPr>
        <w:t xml:space="preserve"> and operational discipline, the UAE expansion will be a major milestone in the course of global expansion with Pret.</w:t>
      </w:r>
    </w:p>
    <w:p w14:paraId="379B794F" w14:textId="6289ADDA" w:rsidR="001B2B29" w:rsidRDefault="001B2B29">
      <w:pPr>
        <w:spacing w:after="160" w:line="278" w:lineRule="auto"/>
        <w:rPr>
          <w:rFonts w:ascii="Arial" w:eastAsia="Times New Roman" w:hAnsi="Arial" w:cs="Arial"/>
          <w:sz w:val="24"/>
          <w:szCs w:val="24"/>
          <w:lang w:val="en-US" w:eastAsia="en-GB"/>
        </w:rPr>
      </w:pPr>
      <w:r>
        <w:rPr>
          <w:rFonts w:ascii="Arial" w:hAnsi="Arial" w:cs="Arial"/>
          <w:lang w:val="en-US"/>
        </w:rPr>
        <w:br w:type="page"/>
      </w:r>
    </w:p>
    <w:p w14:paraId="56DF8273" w14:textId="09A96850" w:rsidR="001B2B29" w:rsidRDefault="001B2B29" w:rsidP="001B2B29">
      <w:pPr>
        <w:pStyle w:val="Heading1"/>
        <w:rPr>
          <w:lang w:val="en-US"/>
        </w:rPr>
      </w:pPr>
      <w:bookmarkStart w:id="36" w:name="_Toc215449111"/>
      <w:r>
        <w:rPr>
          <w:lang w:val="en-US"/>
        </w:rPr>
        <w:lastRenderedPageBreak/>
        <w:t>References</w:t>
      </w:r>
      <w:bookmarkEnd w:id="36"/>
    </w:p>
    <w:p w14:paraId="6EBA34C5"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Ansoff, H.I. (1957) ‘Strategies for diversification’, </w:t>
      </w:r>
      <w:r w:rsidRPr="001B2B29">
        <w:rPr>
          <w:rFonts w:ascii="Arial" w:hAnsi="Arial" w:cs="Arial"/>
          <w:i/>
          <w:iCs/>
          <w:lang w:val="en-US"/>
        </w:rPr>
        <w:t>Harvard Business Review</w:t>
      </w:r>
      <w:r w:rsidRPr="001B2B29">
        <w:rPr>
          <w:rFonts w:ascii="Arial" w:hAnsi="Arial" w:cs="Arial"/>
          <w:lang w:val="en-US"/>
        </w:rPr>
        <w:t>, 35(5), pp. 113–124. Available at: https://hbr.org (Accessed: 1 December 2025).</w:t>
      </w:r>
    </w:p>
    <w:p w14:paraId="78876160"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Barney, J.B. (2020) </w:t>
      </w:r>
      <w:r w:rsidRPr="001B2B29">
        <w:rPr>
          <w:rFonts w:ascii="Arial" w:hAnsi="Arial" w:cs="Arial"/>
          <w:i/>
          <w:iCs/>
          <w:lang w:val="en-US"/>
        </w:rPr>
        <w:t>Gaining and sustaining competitive advantage</w:t>
      </w:r>
      <w:r w:rsidRPr="001B2B29">
        <w:rPr>
          <w:rFonts w:ascii="Arial" w:hAnsi="Arial" w:cs="Arial"/>
          <w:lang w:val="en-US"/>
        </w:rPr>
        <w:t xml:space="preserve">. 6th </w:t>
      </w:r>
      <w:proofErr w:type="spellStart"/>
      <w:r w:rsidRPr="001B2B29">
        <w:rPr>
          <w:rFonts w:ascii="Arial" w:hAnsi="Arial" w:cs="Arial"/>
          <w:lang w:val="en-US"/>
        </w:rPr>
        <w:t>edn</w:t>
      </w:r>
      <w:proofErr w:type="spellEnd"/>
      <w:r w:rsidRPr="001B2B29">
        <w:rPr>
          <w:rFonts w:ascii="Arial" w:hAnsi="Arial" w:cs="Arial"/>
          <w:lang w:val="en-US"/>
        </w:rPr>
        <w:t>. Pearson.</w:t>
      </w:r>
    </w:p>
    <w:p w14:paraId="7CAF8ACB"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Dubai Chamber of Commerce (2024) </w:t>
      </w:r>
      <w:r w:rsidRPr="001B2B29">
        <w:rPr>
          <w:rFonts w:ascii="Arial" w:hAnsi="Arial" w:cs="Arial"/>
          <w:i/>
          <w:iCs/>
          <w:lang w:val="en-US"/>
        </w:rPr>
        <w:t>UAE Market Outlook 2024</w:t>
      </w:r>
      <w:r w:rsidRPr="001B2B29">
        <w:rPr>
          <w:rFonts w:ascii="Arial" w:hAnsi="Arial" w:cs="Arial"/>
          <w:lang w:val="en-US"/>
        </w:rPr>
        <w:t xml:space="preserve">. Dubai: DCC. Available at: </w:t>
      </w:r>
      <w:hyperlink r:id="rId26" w:tgtFrame="_new" w:history="1">
        <w:r w:rsidRPr="001B2B29">
          <w:rPr>
            <w:rStyle w:val="Hyperlink"/>
            <w:rFonts w:ascii="Arial" w:hAnsi="Arial" w:cs="Arial"/>
            <w:lang w:val="en-US"/>
          </w:rPr>
          <w:t>https://www.dubaichamber.com</w:t>
        </w:r>
      </w:hyperlink>
      <w:r w:rsidRPr="001B2B29">
        <w:rPr>
          <w:rFonts w:ascii="Arial" w:hAnsi="Arial" w:cs="Arial"/>
          <w:lang w:val="en-US"/>
        </w:rPr>
        <w:t xml:space="preserve"> (Accessed: 1 December 2025).</w:t>
      </w:r>
    </w:p>
    <w:p w14:paraId="756C95BD"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Dubai FDI (2024) </w:t>
      </w:r>
      <w:r w:rsidRPr="001B2B29">
        <w:rPr>
          <w:rFonts w:ascii="Arial" w:hAnsi="Arial" w:cs="Arial"/>
          <w:i/>
          <w:iCs/>
          <w:lang w:val="en-US"/>
        </w:rPr>
        <w:t>Investment Opportunities in Dubai</w:t>
      </w:r>
      <w:r w:rsidRPr="001B2B29">
        <w:rPr>
          <w:rFonts w:ascii="Arial" w:hAnsi="Arial" w:cs="Arial"/>
          <w:lang w:val="en-US"/>
        </w:rPr>
        <w:t>. Government of Dubai. Available at: https://www.dubaifdi.gov.ae (Accessed: 1 December 2025).</w:t>
      </w:r>
    </w:p>
    <w:p w14:paraId="61B96793"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Dubai Municipality (2024) </w:t>
      </w:r>
      <w:r w:rsidRPr="001B2B29">
        <w:rPr>
          <w:rFonts w:ascii="Arial" w:hAnsi="Arial" w:cs="Arial"/>
          <w:i/>
          <w:iCs/>
          <w:lang w:val="en-US"/>
        </w:rPr>
        <w:t>Food Safety Guidelines</w:t>
      </w:r>
      <w:r w:rsidRPr="001B2B29">
        <w:rPr>
          <w:rFonts w:ascii="Arial" w:hAnsi="Arial" w:cs="Arial"/>
          <w:lang w:val="en-US"/>
        </w:rPr>
        <w:t xml:space="preserve">. Government of Dubai. Available at: </w:t>
      </w:r>
      <w:hyperlink r:id="rId27" w:tgtFrame="_new" w:history="1">
        <w:r w:rsidRPr="001B2B29">
          <w:rPr>
            <w:rStyle w:val="Hyperlink"/>
            <w:rFonts w:ascii="Arial" w:hAnsi="Arial" w:cs="Arial"/>
            <w:lang w:val="en-US"/>
          </w:rPr>
          <w:t>https://www.dm.gov.ae</w:t>
        </w:r>
      </w:hyperlink>
      <w:r w:rsidRPr="001B2B29">
        <w:rPr>
          <w:rFonts w:ascii="Arial" w:hAnsi="Arial" w:cs="Arial"/>
          <w:lang w:val="en-US"/>
        </w:rPr>
        <w:t xml:space="preserve"> (Accessed: 1 December 2025).</w:t>
      </w:r>
    </w:p>
    <w:p w14:paraId="20C74C3E" w14:textId="7F5979D6"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Euromonitor (2023) </w:t>
      </w:r>
      <w:r w:rsidRPr="001B2B29">
        <w:rPr>
          <w:rFonts w:ascii="Arial" w:hAnsi="Arial" w:cs="Arial"/>
          <w:i/>
          <w:iCs/>
          <w:lang w:val="en-US"/>
        </w:rPr>
        <w:t>Cafés and Bars in the United Arab Emirates</w:t>
      </w:r>
      <w:r w:rsidRPr="001B2B29">
        <w:rPr>
          <w:rFonts w:ascii="Arial" w:hAnsi="Arial" w:cs="Arial"/>
          <w:lang w:val="en-US"/>
        </w:rPr>
        <w:t xml:space="preserve">. Euromonitor International. Available at: </w:t>
      </w:r>
      <w:hyperlink r:id="rId28" w:tgtFrame="_new" w:history="1">
        <w:r w:rsidRPr="001B2B29">
          <w:rPr>
            <w:rStyle w:val="Hyperlink"/>
            <w:rFonts w:ascii="Arial" w:hAnsi="Arial" w:cs="Arial"/>
            <w:lang w:val="en-US"/>
          </w:rPr>
          <w:t>https://www.euromonitor.com</w:t>
        </w:r>
      </w:hyperlink>
      <w:r>
        <w:rPr>
          <w:rFonts w:ascii="Arial" w:hAnsi="Arial" w:cs="Arial"/>
          <w:lang w:val="en-US"/>
        </w:rPr>
        <w:t xml:space="preserve"> (Accessed: 1 </w:t>
      </w:r>
      <w:r w:rsidRPr="001B2B29">
        <w:rPr>
          <w:rFonts w:ascii="Arial" w:hAnsi="Arial" w:cs="Arial"/>
          <w:lang w:val="en-US"/>
        </w:rPr>
        <w:t>December 2025).</w:t>
      </w:r>
    </w:p>
    <w:p w14:paraId="18C4B833"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Euromonitor (2023) </w:t>
      </w:r>
      <w:r w:rsidRPr="001B2B29">
        <w:rPr>
          <w:rFonts w:ascii="Arial" w:hAnsi="Arial" w:cs="Arial"/>
          <w:i/>
          <w:iCs/>
          <w:lang w:val="en-US"/>
        </w:rPr>
        <w:t>Consumer Foodservice in the UAE</w:t>
      </w:r>
      <w:r w:rsidRPr="001B2B29">
        <w:rPr>
          <w:rFonts w:ascii="Arial" w:hAnsi="Arial" w:cs="Arial"/>
          <w:lang w:val="en-US"/>
        </w:rPr>
        <w:t xml:space="preserve">. Euromonitor International. Available at: </w:t>
      </w:r>
      <w:hyperlink r:id="rId29" w:tgtFrame="_new" w:history="1">
        <w:r w:rsidRPr="001B2B29">
          <w:rPr>
            <w:rStyle w:val="Hyperlink"/>
            <w:rFonts w:ascii="Arial" w:hAnsi="Arial" w:cs="Arial"/>
            <w:lang w:val="en-US"/>
          </w:rPr>
          <w:t>https://www.euromonitor.com</w:t>
        </w:r>
      </w:hyperlink>
      <w:r w:rsidRPr="001B2B29">
        <w:rPr>
          <w:rFonts w:ascii="Arial" w:hAnsi="Arial" w:cs="Arial"/>
          <w:lang w:val="en-US"/>
        </w:rPr>
        <w:t xml:space="preserve"> (Accessed: 1 December 2025).</w:t>
      </w:r>
    </w:p>
    <w:p w14:paraId="4DDB2F8E"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FAO (2024) </w:t>
      </w:r>
      <w:r w:rsidRPr="001B2B29">
        <w:rPr>
          <w:rFonts w:ascii="Arial" w:hAnsi="Arial" w:cs="Arial"/>
          <w:i/>
          <w:iCs/>
          <w:lang w:val="en-US"/>
        </w:rPr>
        <w:t>Food Security and Imports in GCC Countries</w:t>
      </w:r>
      <w:r w:rsidRPr="001B2B29">
        <w:rPr>
          <w:rFonts w:ascii="Arial" w:hAnsi="Arial" w:cs="Arial"/>
          <w:lang w:val="en-US"/>
        </w:rPr>
        <w:t xml:space="preserve">. Rome: Food and Agriculture Organization. Available at: </w:t>
      </w:r>
      <w:hyperlink r:id="rId30" w:tgtFrame="_new" w:history="1">
        <w:r w:rsidRPr="001B2B29">
          <w:rPr>
            <w:rStyle w:val="Hyperlink"/>
            <w:rFonts w:ascii="Arial" w:hAnsi="Arial" w:cs="Arial"/>
            <w:lang w:val="en-US"/>
          </w:rPr>
          <w:t>https://www.fao.org</w:t>
        </w:r>
      </w:hyperlink>
      <w:r w:rsidRPr="001B2B29">
        <w:rPr>
          <w:rFonts w:ascii="Arial" w:hAnsi="Arial" w:cs="Arial"/>
          <w:lang w:val="en-US"/>
        </w:rPr>
        <w:t xml:space="preserve"> (Accessed: 1 December 2025).</w:t>
      </w:r>
    </w:p>
    <w:p w14:paraId="6CBC28CF"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Grant, R. (2022) </w:t>
      </w:r>
      <w:r w:rsidRPr="001B2B29">
        <w:rPr>
          <w:rFonts w:ascii="Arial" w:hAnsi="Arial" w:cs="Arial"/>
          <w:i/>
          <w:iCs/>
          <w:lang w:val="en-US"/>
        </w:rPr>
        <w:t>Contemporary Strategy Analysis</w:t>
      </w:r>
      <w:r w:rsidRPr="001B2B29">
        <w:rPr>
          <w:rFonts w:ascii="Arial" w:hAnsi="Arial" w:cs="Arial"/>
          <w:lang w:val="en-US"/>
        </w:rPr>
        <w:t xml:space="preserve">. 11th </w:t>
      </w:r>
      <w:proofErr w:type="spellStart"/>
      <w:r w:rsidRPr="001B2B29">
        <w:rPr>
          <w:rFonts w:ascii="Arial" w:hAnsi="Arial" w:cs="Arial"/>
          <w:lang w:val="en-US"/>
        </w:rPr>
        <w:t>edn</w:t>
      </w:r>
      <w:proofErr w:type="spellEnd"/>
      <w:r w:rsidRPr="001B2B29">
        <w:rPr>
          <w:rFonts w:ascii="Arial" w:hAnsi="Arial" w:cs="Arial"/>
          <w:lang w:val="en-US"/>
        </w:rPr>
        <w:t>. Wiley.</w:t>
      </w:r>
    </w:p>
    <w:p w14:paraId="09767F52"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Hootsuite (2024) </w:t>
      </w:r>
      <w:r w:rsidRPr="001B2B29">
        <w:rPr>
          <w:rFonts w:ascii="Arial" w:hAnsi="Arial" w:cs="Arial"/>
          <w:i/>
          <w:iCs/>
          <w:lang w:val="en-US"/>
        </w:rPr>
        <w:t>Digital 2024 UAE Report</w:t>
      </w:r>
      <w:r w:rsidRPr="001B2B29">
        <w:rPr>
          <w:rFonts w:ascii="Arial" w:hAnsi="Arial" w:cs="Arial"/>
          <w:lang w:val="en-US"/>
        </w:rPr>
        <w:t xml:space="preserve">. Available at: </w:t>
      </w:r>
      <w:hyperlink r:id="rId31" w:tgtFrame="_new" w:history="1">
        <w:r w:rsidRPr="001B2B29">
          <w:rPr>
            <w:rStyle w:val="Hyperlink"/>
            <w:rFonts w:ascii="Arial" w:hAnsi="Arial" w:cs="Arial"/>
            <w:lang w:val="en-US"/>
          </w:rPr>
          <w:t>https://www.hootsuite.com/resources/digital-report-uae</w:t>
        </w:r>
      </w:hyperlink>
      <w:r w:rsidRPr="001B2B29">
        <w:rPr>
          <w:rFonts w:ascii="Arial" w:hAnsi="Arial" w:cs="Arial"/>
          <w:lang w:val="en-US"/>
        </w:rPr>
        <w:t xml:space="preserve"> (Accessed: 1 December 2025).</w:t>
      </w:r>
    </w:p>
    <w:p w14:paraId="21FF127B"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IMARC Group (2023) </w:t>
      </w:r>
      <w:r w:rsidRPr="001B2B29">
        <w:rPr>
          <w:rFonts w:ascii="Arial" w:hAnsi="Arial" w:cs="Arial"/>
          <w:i/>
          <w:iCs/>
          <w:lang w:val="en-US"/>
        </w:rPr>
        <w:t>GCC Fast Food Market Report 2023–2028</w:t>
      </w:r>
      <w:r w:rsidRPr="001B2B29">
        <w:rPr>
          <w:rFonts w:ascii="Arial" w:hAnsi="Arial" w:cs="Arial"/>
          <w:lang w:val="en-US"/>
        </w:rPr>
        <w:t xml:space="preserve">. IMARC. Available at: </w:t>
      </w:r>
      <w:hyperlink r:id="rId32" w:tgtFrame="_new" w:history="1">
        <w:r w:rsidRPr="001B2B29">
          <w:rPr>
            <w:rStyle w:val="Hyperlink"/>
            <w:rFonts w:ascii="Arial" w:hAnsi="Arial" w:cs="Arial"/>
            <w:lang w:val="en-US"/>
          </w:rPr>
          <w:t>https://www.imarcgroup.com</w:t>
        </w:r>
      </w:hyperlink>
      <w:r w:rsidRPr="001B2B29">
        <w:rPr>
          <w:rFonts w:ascii="Arial" w:hAnsi="Arial" w:cs="Arial"/>
          <w:lang w:val="en-US"/>
        </w:rPr>
        <w:t xml:space="preserve"> (Accessed: 1 December 2025).</w:t>
      </w:r>
    </w:p>
    <w:p w14:paraId="5174BA2C"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IMF (2024) </w:t>
      </w:r>
      <w:r w:rsidRPr="001B2B29">
        <w:rPr>
          <w:rFonts w:ascii="Arial" w:hAnsi="Arial" w:cs="Arial"/>
          <w:i/>
          <w:iCs/>
          <w:lang w:val="en-US"/>
        </w:rPr>
        <w:t>UAE Economic Outlook</w:t>
      </w:r>
      <w:r w:rsidRPr="001B2B29">
        <w:rPr>
          <w:rFonts w:ascii="Arial" w:hAnsi="Arial" w:cs="Arial"/>
          <w:lang w:val="en-US"/>
        </w:rPr>
        <w:t xml:space="preserve">. International Monetary Fund. Available at: </w:t>
      </w:r>
      <w:hyperlink r:id="rId33" w:tgtFrame="_new" w:history="1">
        <w:r w:rsidRPr="001B2B29">
          <w:rPr>
            <w:rStyle w:val="Hyperlink"/>
            <w:rFonts w:ascii="Arial" w:hAnsi="Arial" w:cs="Arial"/>
            <w:lang w:val="en-US"/>
          </w:rPr>
          <w:t>https://www.imf.org</w:t>
        </w:r>
      </w:hyperlink>
      <w:r w:rsidRPr="001B2B29">
        <w:rPr>
          <w:rFonts w:ascii="Arial" w:hAnsi="Arial" w:cs="Arial"/>
          <w:lang w:val="en-US"/>
        </w:rPr>
        <w:t xml:space="preserve"> (Accessed: 1 December 2025).</w:t>
      </w:r>
    </w:p>
    <w:p w14:paraId="0616FA63"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lastRenderedPageBreak/>
        <w:t xml:space="preserve">Johnson, G., Whittington, R. and Scholes, K. (2020) </w:t>
      </w:r>
      <w:r w:rsidRPr="001B2B29">
        <w:rPr>
          <w:rFonts w:ascii="Arial" w:hAnsi="Arial" w:cs="Arial"/>
          <w:i/>
          <w:iCs/>
          <w:lang w:val="en-US"/>
        </w:rPr>
        <w:t>Exploring Corporate Strategy</w:t>
      </w:r>
      <w:r w:rsidRPr="001B2B29">
        <w:rPr>
          <w:rFonts w:ascii="Arial" w:hAnsi="Arial" w:cs="Arial"/>
          <w:lang w:val="en-US"/>
        </w:rPr>
        <w:t xml:space="preserve">. 12th </w:t>
      </w:r>
      <w:proofErr w:type="spellStart"/>
      <w:r w:rsidRPr="001B2B29">
        <w:rPr>
          <w:rFonts w:ascii="Arial" w:hAnsi="Arial" w:cs="Arial"/>
          <w:lang w:val="en-US"/>
        </w:rPr>
        <w:t>edn</w:t>
      </w:r>
      <w:proofErr w:type="spellEnd"/>
      <w:r w:rsidRPr="001B2B29">
        <w:rPr>
          <w:rFonts w:ascii="Arial" w:hAnsi="Arial" w:cs="Arial"/>
          <w:lang w:val="en-US"/>
        </w:rPr>
        <w:t>. Pearson.</w:t>
      </w:r>
    </w:p>
    <w:p w14:paraId="3A90579F"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Kaplan, R. and Norton, D. (1996) </w:t>
      </w:r>
      <w:r w:rsidRPr="001B2B29">
        <w:rPr>
          <w:rFonts w:ascii="Arial" w:hAnsi="Arial" w:cs="Arial"/>
          <w:i/>
          <w:iCs/>
          <w:lang w:val="en-US"/>
        </w:rPr>
        <w:t>The Balanced Scorecard: Translating Strategy into Action</w:t>
      </w:r>
      <w:r w:rsidRPr="001B2B29">
        <w:rPr>
          <w:rFonts w:ascii="Arial" w:hAnsi="Arial" w:cs="Arial"/>
          <w:lang w:val="en-US"/>
        </w:rPr>
        <w:t>. Harvard Business School Press.</w:t>
      </w:r>
    </w:p>
    <w:p w14:paraId="4E7E3651"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Oxford Business Group (2023) </w:t>
      </w:r>
      <w:r w:rsidRPr="001B2B29">
        <w:rPr>
          <w:rFonts w:ascii="Arial" w:hAnsi="Arial" w:cs="Arial"/>
          <w:i/>
          <w:iCs/>
          <w:lang w:val="en-US"/>
        </w:rPr>
        <w:t>The Report: UAE 2023</w:t>
      </w:r>
      <w:r w:rsidRPr="001B2B29">
        <w:rPr>
          <w:rFonts w:ascii="Arial" w:hAnsi="Arial" w:cs="Arial"/>
          <w:lang w:val="en-US"/>
        </w:rPr>
        <w:t xml:space="preserve">. London: OBG. Available at: </w:t>
      </w:r>
      <w:hyperlink r:id="rId34" w:tgtFrame="_new" w:history="1">
        <w:r w:rsidRPr="001B2B29">
          <w:rPr>
            <w:rStyle w:val="Hyperlink"/>
            <w:rFonts w:ascii="Arial" w:hAnsi="Arial" w:cs="Arial"/>
            <w:lang w:val="en-US"/>
          </w:rPr>
          <w:t>https://oxfordbusinessgroup.com</w:t>
        </w:r>
      </w:hyperlink>
      <w:r w:rsidRPr="001B2B29">
        <w:rPr>
          <w:rFonts w:ascii="Arial" w:hAnsi="Arial" w:cs="Arial"/>
          <w:lang w:val="en-US"/>
        </w:rPr>
        <w:t xml:space="preserve"> (Accessed: 1 December 2025).</w:t>
      </w:r>
    </w:p>
    <w:p w14:paraId="5AF6AD2C"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Porter, M.E. (1985) </w:t>
      </w:r>
      <w:r w:rsidRPr="001B2B29">
        <w:rPr>
          <w:rFonts w:ascii="Arial" w:hAnsi="Arial" w:cs="Arial"/>
          <w:i/>
          <w:iCs/>
          <w:lang w:val="en-US"/>
        </w:rPr>
        <w:t>Competitive Advantage: Creating and Sustaining Superior Performance</w:t>
      </w:r>
      <w:r w:rsidRPr="001B2B29">
        <w:rPr>
          <w:rFonts w:ascii="Arial" w:hAnsi="Arial" w:cs="Arial"/>
          <w:lang w:val="en-US"/>
        </w:rPr>
        <w:t>. New York: Free Press.</w:t>
      </w:r>
    </w:p>
    <w:p w14:paraId="445E5277"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Porter, M.E. (1990) </w:t>
      </w:r>
      <w:r w:rsidRPr="001B2B29">
        <w:rPr>
          <w:rFonts w:ascii="Arial" w:hAnsi="Arial" w:cs="Arial"/>
          <w:i/>
          <w:iCs/>
          <w:lang w:val="en-US"/>
        </w:rPr>
        <w:t>The Competitive Advantage of Nations</w:t>
      </w:r>
      <w:r w:rsidRPr="001B2B29">
        <w:rPr>
          <w:rFonts w:ascii="Arial" w:hAnsi="Arial" w:cs="Arial"/>
          <w:lang w:val="en-US"/>
        </w:rPr>
        <w:t>. New York: Free Press.</w:t>
      </w:r>
    </w:p>
    <w:p w14:paraId="718E8521" w14:textId="77777777" w:rsidR="001B2B29" w:rsidRPr="001B2B29" w:rsidRDefault="001B2B29" w:rsidP="001B2B29">
      <w:pPr>
        <w:pStyle w:val="NormalWeb"/>
        <w:spacing w:line="360" w:lineRule="auto"/>
        <w:ind w:left="720" w:hanging="720"/>
        <w:jc w:val="both"/>
        <w:rPr>
          <w:rFonts w:ascii="Arial" w:hAnsi="Arial" w:cs="Arial"/>
          <w:lang w:val="en-US"/>
        </w:rPr>
      </w:pPr>
      <w:proofErr w:type="spellStart"/>
      <w:r w:rsidRPr="001B2B29">
        <w:rPr>
          <w:rFonts w:ascii="Arial" w:hAnsi="Arial" w:cs="Arial"/>
          <w:lang w:val="en-US"/>
        </w:rPr>
        <w:t>Pret</w:t>
      </w:r>
      <w:proofErr w:type="spellEnd"/>
      <w:r w:rsidRPr="001B2B29">
        <w:rPr>
          <w:rFonts w:ascii="Arial" w:hAnsi="Arial" w:cs="Arial"/>
          <w:lang w:val="en-US"/>
        </w:rPr>
        <w:t xml:space="preserve"> A Manger (2023) </w:t>
      </w:r>
      <w:r w:rsidRPr="001B2B29">
        <w:rPr>
          <w:rFonts w:ascii="Arial" w:hAnsi="Arial" w:cs="Arial"/>
          <w:i/>
          <w:iCs/>
          <w:lang w:val="en-US"/>
        </w:rPr>
        <w:t>Annual Report and Accounts 2023</w:t>
      </w:r>
      <w:r w:rsidRPr="001B2B29">
        <w:rPr>
          <w:rFonts w:ascii="Arial" w:hAnsi="Arial" w:cs="Arial"/>
          <w:lang w:val="en-US"/>
        </w:rPr>
        <w:t xml:space="preserve">. London: </w:t>
      </w:r>
      <w:proofErr w:type="spellStart"/>
      <w:r w:rsidRPr="001B2B29">
        <w:rPr>
          <w:rFonts w:ascii="Arial" w:hAnsi="Arial" w:cs="Arial"/>
          <w:lang w:val="en-US"/>
        </w:rPr>
        <w:t>Pret</w:t>
      </w:r>
      <w:proofErr w:type="spellEnd"/>
      <w:r w:rsidRPr="001B2B29">
        <w:rPr>
          <w:rFonts w:ascii="Arial" w:hAnsi="Arial" w:cs="Arial"/>
          <w:lang w:val="en-US"/>
        </w:rPr>
        <w:t xml:space="preserve"> A Manger. Available at: </w:t>
      </w:r>
      <w:hyperlink r:id="rId35" w:tgtFrame="_new" w:history="1">
        <w:r w:rsidRPr="001B2B29">
          <w:rPr>
            <w:rStyle w:val="Hyperlink"/>
            <w:rFonts w:ascii="Arial" w:hAnsi="Arial" w:cs="Arial"/>
            <w:lang w:val="en-US"/>
          </w:rPr>
          <w:t>https://www.pret.co.uk</w:t>
        </w:r>
      </w:hyperlink>
      <w:r w:rsidRPr="001B2B29">
        <w:rPr>
          <w:rFonts w:ascii="Arial" w:hAnsi="Arial" w:cs="Arial"/>
          <w:lang w:val="en-US"/>
        </w:rPr>
        <w:t xml:space="preserve"> (Accessed: 1 December 2025).</w:t>
      </w:r>
    </w:p>
    <w:p w14:paraId="03964465" w14:textId="77777777" w:rsidR="001B2B29" w:rsidRPr="001B2B29" w:rsidRDefault="001B2B29" w:rsidP="001B2B29">
      <w:pPr>
        <w:pStyle w:val="NormalWeb"/>
        <w:spacing w:line="360" w:lineRule="auto"/>
        <w:ind w:left="720" w:hanging="720"/>
        <w:jc w:val="both"/>
        <w:rPr>
          <w:rFonts w:ascii="Arial" w:hAnsi="Arial" w:cs="Arial"/>
          <w:lang w:val="en-US"/>
        </w:rPr>
      </w:pPr>
      <w:proofErr w:type="spellStart"/>
      <w:r w:rsidRPr="001B2B29">
        <w:rPr>
          <w:rFonts w:ascii="Arial" w:hAnsi="Arial" w:cs="Arial"/>
          <w:lang w:val="en-US"/>
        </w:rPr>
        <w:t>Pret</w:t>
      </w:r>
      <w:proofErr w:type="spellEnd"/>
      <w:r w:rsidRPr="001B2B29">
        <w:rPr>
          <w:rFonts w:ascii="Arial" w:hAnsi="Arial" w:cs="Arial"/>
          <w:lang w:val="en-US"/>
        </w:rPr>
        <w:t xml:space="preserve"> A Manger (2024) </w:t>
      </w:r>
      <w:r w:rsidRPr="001B2B29">
        <w:rPr>
          <w:rFonts w:ascii="Arial" w:hAnsi="Arial" w:cs="Arial"/>
          <w:i/>
          <w:iCs/>
          <w:lang w:val="en-US"/>
        </w:rPr>
        <w:t>Company Overview</w:t>
      </w:r>
      <w:r w:rsidRPr="001B2B29">
        <w:rPr>
          <w:rFonts w:ascii="Arial" w:hAnsi="Arial" w:cs="Arial"/>
          <w:lang w:val="en-US"/>
        </w:rPr>
        <w:t xml:space="preserve">. Available at: </w:t>
      </w:r>
      <w:hyperlink r:id="rId36" w:tgtFrame="_new" w:history="1">
        <w:r w:rsidRPr="001B2B29">
          <w:rPr>
            <w:rStyle w:val="Hyperlink"/>
            <w:rFonts w:ascii="Arial" w:hAnsi="Arial" w:cs="Arial"/>
            <w:lang w:val="en-US"/>
          </w:rPr>
          <w:t>https://www.pret.co.uk</w:t>
        </w:r>
      </w:hyperlink>
      <w:r w:rsidRPr="001B2B29">
        <w:rPr>
          <w:rFonts w:ascii="Arial" w:hAnsi="Arial" w:cs="Arial"/>
          <w:lang w:val="en-US"/>
        </w:rPr>
        <w:t xml:space="preserve"> (Accessed: 1 December 2025).</w:t>
      </w:r>
    </w:p>
    <w:p w14:paraId="36CA7E7B"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Statista (2024) </w:t>
      </w:r>
      <w:r w:rsidRPr="001B2B29">
        <w:rPr>
          <w:rFonts w:ascii="Arial" w:hAnsi="Arial" w:cs="Arial"/>
          <w:i/>
          <w:iCs/>
          <w:lang w:val="en-US"/>
        </w:rPr>
        <w:t>UAE Foodservice Market Overview</w:t>
      </w:r>
      <w:r w:rsidRPr="001B2B29">
        <w:rPr>
          <w:rFonts w:ascii="Arial" w:hAnsi="Arial" w:cs="Arial"/>
          <w:lang w:val="en-US"/>
        </w:rPr>
        <w:t xml:space="preserve">. Statista. Available at: </w:t>
      </w:r>
      <w:hyperlink r:id="rId37" w:tgtFrame="_new" w:history="1">
        <w:r w:rsidRPr="001B2B29">
          <w:rPr>
            <w:rStyle w:val="Hyperlink"/>
            <w:rFonts w:ascii="Arial" w:hAnsi="Arial" w:cs="Arial"/>
            <w:lang w:val="en-US"/>
          </w:rPr>
          <w:t>https://www.statista.com</w:t>
        </w:r>
      </w:hyperlink>
      <w:r w:rsidRPr="001B2B29">
        <w:rPr>
          <w:rFonts w:ascii="Arial" w:hAnsi="Arial" w:cs="Arial"/>
          <w:lang w:val="en-US"/>
        </w:rPr>
        <w:t xml:space="preserve"> (Accessed: 1 December 2025).</w:t>
      </w:r>
    </w:p>
    <w:p w14:paraId="1162F979"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UAE Environment Agency (2024) </w:t>
      </w:r>
      <w:r w:rsidRPr="001B2B29">
        <w:rPr>
          <w:rFonts w:ascii="Arial" w:hAnsi="Arial" w:cs="Arial"/>
          <w:i/>
          <w:iCs/>
          <w:lang w:val="en-US"/>
        </w:rPr>
        <w:t>UAE Net Zero 2050 Strategy</w:t>
      </w:r>
      <w:r w:rsidRPr="001B2B29">
        <w:rPr>
          <w:rFonts w:ascii="Arial" w:hAnsi="Arial" w:cs="Arial"/>
          <w:lang w:val="en-US"/>
        </w:rPr>
        <w:t xml:space="preserve">. Abu Dhabi Government. Available at: </w:t>
      </w:r>
      <w:hyperlink r:id="rId38" w:tgtFrame="_new" w:history="1">
        <w:r w:rsidRPr="001B2B29">
          <w:rPr>
            <w:rStyle w:val="Hyperlink"/>
            <w:rFonts w:ascii="Arial" w:hAnsi="Arial" w:cs="Arial"/>
            <w:lang w:val="en-US"/>
          </w:rPr>
          <w:t>https://www.ead.gov.ae</w:t>
        </w:r>
      </w:hyperlink>
      <w:r w:rsidRPr="001B2B29">
        <w:rPr>
          <w:rFonts w:ascii="Arial" w:hAnsi="Arial" w:cs="Arial"/>
          <w:lang w:val="en-US"/>
        </w:rPr>
        <w:t xml:space="preserve"> (Accessed: 1 December 2025).</w:t>
      </w:r>
    </w:p>
    <w:p w14:paraId="1D0940B2"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UAE Government Portal (2023) </w:t>
      </w:r>
      <w:r w:rsidRPr="001B2B29">
        <w:rPr>
          <w:rFonts w:ascii="Arial" w:hAnsi="Arial" w:cs="Arial"/>
          <w:i/>
          <w:iCs/>
          <w:lang w:val="en-US"/>
        </w:rPr>
        <w:t xml:space="preserve">Population and </w:t>
      </w:r>
      <w:proofErr w:type="spellStart"/>
      <w:r w:rsidRPr="001B2B29">
        <w:rPr>
          <w:rFonts w:ascii="Arial" w:hAnsi="Arial" w:cs="Arial"/>
          <w:i/>
          <w:iCs/>
          <w:lang w:val="en-US"/>
        </w:rPr>
        <w:t>Labour</w:t>
      </w:r>
      <w:proofErr w:type="spellEnd"/>
      <w:r w:rsidRPr="001B2B29">
        <w:rPr>
          <w:rFonts w:ascii="Arial" w:hAnsi="Arial" w:cs="Arial"/>
          <w:i/>
          <w:iCs/>
          <w:lang w:val="en-US"/>
        </w:rPr>
        <w:t xml:space="preserve"> Market Statistics</w:t>
      </w:r>
      <w:r w:rsidRPr="001B2B29">
        <w:rPr>
          <w:rFonts w:ascii="Arial" w:hAnsi="Arial" w:cs="Arial"/>
          <w:lang w:val="en-US"/>
        </w:rPr>
        <w:t xml:space="preserve">. Available at: </w:t>
      </w:r>
      <w:hyperlink r:id="rId39" w:tgtFrame="_new" w:history="1">
        <w:r w:rsidRPr="001B2B29">
          <w:rPr>
            <w:rStyle w:val="Hyperlink"/>
            <w:rFonts w:ascii="Arial" w:hAnsi="Arial" w:cs="Arial"/>
            <w:lang w:val="en-US"/>
          </w:rPr>
          <w:t>https://u.ae/en</w:t>
        </w:r>
      </w:hyperlink>
      <w:r w:rsidRPr="001B2B29">
        <w:rPr>
          <w:rFonts w:ascii="Arial" w:hAnsi="Arial" w:cs="Arial"/>
          <w:lang w:val="en-US"/>
        </w:rPr>
        <w:t xml:space="preserve"> (Accessed: 2 December 2025).</w:t>
      </w:r>
    </w:p>
    <w:p w14:paraId="0703A6D0"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UAE Ministry of Economy (2024) </w:t>
      </w:r>
      <w:r w:rsidRPr="001B2B29">
        <w:rPr>
          <w:rFonts w:ascii="Arial" w:hAnsi="Arial" w:cs="Arial"/>
          <w:i/>
          <w:iCs/>
          <w:lang w:val="en-US"/>
        </w:rPr>
        <w:t>UAE Economic Vision 2031</w:t>
      </w:r>
      <w:r w:rsidRPr="001B2B29">
        <w:rPr>
          <w:rFonts w:ascii="Arial" w:hAnsi="Arial" w:cs="Arial"/>
          <w:lang w:val="en-US"/>
        </w:rPr>
        <w:t xml:space="preserve">. Government of UAE. Available at: </w:t>
      </w:r>
      <w:hyperlink r:id="rId40" w:tgtFrame="_new" w:history="1">
        <w:r w:rsidRPr="001B2B29">
          <w:rPr>
            <w:rStyle w:val="Hyperlink"/>
            <w:rFonts w:ascii="Arial" w:hAnsi="Arial" w:cs="Arial"/>
            <w:lang w:val="en-US"/>
          </w:rPr>
          <w:t>https://www.economy.gov.ae</w:t>
        </w:r>
      </w:hyperlink>
      <w:r w:rsidRPr="001B2B29">
        <w:rPr>
          <w:rFonts w:ascii="Arial" w:hAnsi="Arial" w:cs="Arial"/>
          <w:lang w:val="en-US"/>
        </w:rPr>
        <w:t xml:space="preserve"> (Accessed: 1 December 2025).</w:t>
      </w:r>
    </w:p>
    <w:p w14:paraId="32232B3E"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 xml:space="preserve">UAE Ministry of Justice (2024) </w:t>
      </w:r>
      <w:r w:rsidRPr="001B2B29">
        <w:rPr>
          <w:rFonts w:ascii="Arial" w:hAnsi="Arial" w:cs="Arial"/>
          <w:i/>
          <w:iCs/>
          <w:lang w:val="en-US"/>
        </w:rPr>
        <w:t>Franchising Regulations Overview</w:t>
      </w:r>
      <w:r w:rsidRPr="001B2B29">
        <w:rPr>
          <w:rFonts w:ascii="Arial" w:hAnsi="Arial" w:cs="Arial"/>
          <w:lang w:val="en-US"/>
        </w:rPr>
        <w:t xml:space="preserve">. UAE Government. Available at: </w:t>
      </w:r>
      <w:hyperlink r:id="rId41" w:tgtFrame="_new" w:history="1">
        <w:r w:rsidRPr="001B2B29">
          <w:rPr>
            <w:rStyle w:val="Hyperlink"/>
            <w:rFonts w:ascii="Arial" w:hAnsi="Arial" w:cs="Arial"/>
            <w:lang w:val="en-US"/>
          </w:rPr>
          <w:t>https://www.moj.gov.ae</w:t>
        </w:r>
      </w:hyperlink>
      <w:r w:rsidRPr="001B2B29">
        <w:rPr>
          <w:rFonts w:ascii="Arial" w:hAnsi="Arial" w:cs="Arial"/>
          <w:lang w:val="en-US"/>
        </w:rPr>
        <w:t xml:space="preserve"> (Accessed: 1 December 2025).</w:t>
      </w:r>
    </w:p>
    <w:p w14:paraId="0A3EAD69"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lastRenderedPageBreak/>
        <w:t xml:space="preserve">World Bank (2024) </w:t>
      </w:r>
      <w:r w:rsidRPr="001B2B29">
        <w:rPr>
          <w:rFonts w:ascii="Arial" w:hAnsi="Arial" w:cs="Arial"/>
          <w:i/>
          <w:iCs/>
          <w:lang w:val="en-US"/>
        </w:rPr>
        <w:t>UAE Governance Indicators</w:t>
      </w:r>
      <w:r w:rsidRPr="001B2B29">
        <w:rPr>
          <w:rFonts w:ascii="Arial" w:hAnsi="Arial" w:cs="Arial"/>
          <w:lang w:val="en-US"/>
        </w:rPr>
        <w:t xml:space="preserve">. World Bank. Available at: </w:t>
      </w:r>
      <w:hyperlink r:id="rId42" w:tgtFrame="_new" w:history="1">
        <w:r w:rsidRPr="001B2B29">
          <w:rPr>
            <w:rStyle w:val="Hyperlink"/>
            <w:rFonts w:ascii="Arial" w:hAnsi="Arial" w:cs="Arial"/>
            <w:lang w:val="en-US"/>
          </w:rPr>
          <w:t>https://www.worldbank.org</w:t>
        </w:r>
      </w:hyperlink>
      <w:r w:rsidRPr="001B2B29">
        <w:rPr>
          <w:rFonts w:ascii="Arial" w:hAnsi="Arial" w:cs="Arial"/>
          <w:lang w:val="en-US"/>
        </w:rPr>
        <w:t xml:space="preserve"> (Accessed: 1 December 2025).</w:t>
      </w:r>
    </w:p>
    <w:p w14:paraId="218F5E5A" w14:textId="77777777" w:rsidR="001B2B29" w:rsidRPr="001B2B29" w:rsidRDefault="001B2B29" w:rsidP="001B2B29">
      <w:pPr>
        <w:pStyle w:val="NormalWeb"/>
        <w:spacing w:line="360" w:lineRule="auto"/>
        <w:ind w:left="720" w:hanging="720"/>
        <w:jc w:val="both"/>
        <w:rPr>
          <w:rFonts w:ascii="Arial" w:hAnsi="Arial" w:cs="Arial"/>
          <w:lang w:val="en-US"/>
        </w:rPr>
      </w:pPr>
      <w:r w:rsidRPr="001B2B29">
        <w:rPr>
          <w:rFonts w:ascii="Arial" w:hAnsi="Arial" w:cs="Arial"/>
          <w:lang w:val="en-US"/>
        </w:rPr>
        <w:t>World Coffee Portal (2023) ‘</w:t>
      </w:r>
      <w:proofErr w:type="spellStart"/>
      <w:r w:rsidRPr="001B2B29">
        <w:rPr>
          <w:rFonts w:ascii="Arial" w:hAnsi="Arial" w:cs="Arial"/>
          <w:lang w:val="en-US"/>
        </w:rPr>
        <w:t>Pret</w:t>
      </w:r>
      <w:proofErr w:type="spellEnd"/>
      <w:r w:rsidRPr="001B2B29">
        <w:rPr>
          <w:rFonts w:ascii="Arial" w:hAnsi="Arial" w:cs="Arial"/>
          <w:lang w:val="en-US"/>
        </w:rPr>
        <w:t xml:space="preserve"> A Manger accelerates international expansion’. Available at: </w:t>
      </w:r>
      <w:hyperlink r:id="rId43" w:tgtFrame="_new" w:history="1">
        <w:r w:rsidRPr="001B2B29">
          <w:rPr>
            <w:rStyle w:val="Hyperlink"/>
            <w:rFonts w:ascii="Arial" w:hAnsi="Arial" w:cs="Arial"/>
            <w:lang w:val="en-US"/>
          </w:rPr>
          <w:t>https://www.worldcoffeeportal.com</w:t>
        </w:r>
      </w:hyperlink>
      <w:r w:rsidRPr="001B2B29">
        <w:rPr>
          <w:rFonts w:ascii="Arial" w:hAnsi="Arial" w:cs="Arial"/>
          <w:lang w:val="en-US"/>
        </w:rPr>
        <w:t xml:space="preserve"> (Accessed: 1 December 2025).</w:t>
      </w:r>
    </w:p>
    <w:p w14:paraId="4313723F" w14:textId="77777777" w:rsidR="001B2B29" w:rsidRPr="00446517" w:rsidRDefault="001B2B29" w:rsidP="001B2B29">
      <w:pPr>
        <w:pStyle w:val="NormalWeb"/>
        <w:spacing w:line="360" w:lineRule="auto"/>
        <w:ind w:left="720" w:hanging="720"/>
        <w:jc w:val="both"/>
        <w:rPr>
          <w:rFonts w:ascii="Arial" w:hAnsi="Arial" w:cs="Arial"/>
          <w:lang w:val="en-US"/>
        </w:rPr>
      </w:pPr>
    </w:p>
    <w:p w14:paraId="283B8BD3" w14:textId="233B1C37" w:rsidR="00212ED5" w:rsidRPr="003227C7" w:rsidRDefault="00212ED5" w:rsidP="001B2B29">
      <w:pPr>
        <w:pStyle w:val="NormalWeb"/>
        <w:spacing w:line="360" w:lineRule="auto"/>
        <w:ind w:left="720" w:hanging="720"/>
        <w:jc w:val="both"/>
        <w:rPr>
          <w:rFonts w:ascii="Arial" w:hAnsi="Arial" w:cs="Arial"/>
        </w:rPr>
      </w:pPr>
    </w:p>
    <w:sectPr w:rsidR="00212ED5" w:rsidRPr="003227C7" w:rsidSect="00BC00F1">
      <w:footerReference w:type="default" r:id="rId4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AF042" w14:textId="77777777" w:rsidR="005E5418" w:rsidRDefault="005E5418">
      <w:pPr>
        <w:spacing w:after="0" w:line="240" w:lineRule="auto"/>
      </w:pPr>
      <w:r>
        <w:separator/>
      </w:r>
    </w:p>
  </w:endnote>
  <w:endnote w:type="continuationSeparator" w:id="0">
    <w:p w14:paraId="617A98BC" w14:textId="77777777" w:rsidR="005E5418" w:rsidRDefault="005E5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201291"/>
      <w:docPartObj>
        <w:docPartGallery w:val="Page Numbers (Bottom of Page)"/>
        <w:docPartUnique/>
      </w:docPartObj>
    </w:sdtPr>
    <w:sdtEndPr>
      <w:rPr>
        <w:noProof/>
      </w:rPr>
    </w:sdtEndPr>
    <w:sdtContent>
      <w:p w14:paraId="3FB1AC71" w14:textId="5B2C9B55" w:rsidR="001B2B29" w:rsidRDefault="001B2B29">
        <w:pPr>
          <w:pStyle w:val="Footer"/>
          <w:jc w:val="right"/>
        </w:pPr>
        <w:r>
          <w:fldChar w:fldCharType="begin"/>
        </w:r>
        <w:r>
          <w:instrText xml:space="preserve"> PAGE   \* MERGEFORMAT </w:instrText>
        </w:r>
        <w:r>
          <w:fldChar w:fldCharType="separate"/>
        </w:r>
        <w:r w:rsidR="008E052F">
          <w:rPr>
            <w:noProof/>
          </w:rPr>
          <w:t>19</w:t>
        </w:r>
        <w:r>
          <w:rPr>
            <w:noProof/>
          </w:rPr>
          <w:fldChar w:fldCharType="end"/>
        </w:r>
      </w:p>
    </w:sdtContent>
  </w:sdt>
  <w:p w14:paraId="1E31450B" w14:textId="77777777" w:rsidR="001B2B29" w:rsidRDefault="001B2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25AF8" w14:textId="77777777" w:rsidR="005E5418" w:rsidRDefault="005E5418">
      <w:pPr>
        <w:spacing w:after="0" w:line="240" w:lineRule="auto"/>
      </w:pPr>
      <w:r>
        <w:separator/>
      </w:r>
    </w:p>
  </w:footnote>
  <w:footnote w:type="continuationSeparator" w:id="0">
    <w:p w14:paraId="422A0425" w14:textId="77777777" w:rsidR="005E5418" w:rsidRDefault="005E5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92EDE"/>
    <w:multiLevelType w:val="hybridMultilevel"/>
    <w:tmpl w:val="7556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8A4B46"/>
    <w:multiLevelType w:val="hybridMultilevel"/>
    <w:tmpl w:val="25849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147738"/>
    <w:multiLevelType w:val="hybridMultilevel"/>
    <w:tmpl w:val="4AA07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362359"/>
    <w:multiLevelType w:val="hybridMultilevel"/>
    <w:tmpl w:val="773E1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6071CD"/>
    <w:multiLevelType w:val="hybridMultilevel"/>
    <w:tmpl w:val="1F54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AC24C4"/>
    <w:multiLevelType w:val="hybridMultilevel"/>
    <w:tmpl w:val="4510C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2D67A5"/>
    <w:multiLevelType w:val="hybridMultilevel"/>
    <w:tmpl w:val="07046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BD3746"/>
    <w:multiLevelType w:val="hybridMultilevel"/>
    <w:tmpl w:val="7324C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4"/>
  </w:num>
  <w:num w:numId="5">
    <w:abstractNumId w:val="3"/>
  </w:num>
  <w:num w:numId="6">
    <w:abstractNumId w:val="1"/>
  </w:num>
  <w:num w:numId="7">
    <w:abstractNumId w:val="0"/>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505"/>
    <w:rsid w:val="00007E69"/>
    <w:rsid w:val="00031A31"/>
    <w:rsid w:val="00040303"/>
    <w:rsid w:val="000C58C9"/>
    <w:rsid w:val="000F5378"/>
    <w:rsid w:val="00103002"/>
    <w:rsid w:val="001229CE"/>
    <w:rsid w:val="00130761"/>
    <w:rsid w:val="00156905"/>
    <w:rsid w:val="00157C97"/>
    <w:rsid w:val="001A0174"/>
    <w:rsid w:val="001B2B29"/>
    <w:rsid w:val="001C0482"/>
    <w:rsid w:val="001D5EF2"/>
    <w:rsid w:val="001F058B"/>
    <w:rsid w:val="001F46EE"/>
    <w:rsid w:val="00212ED5"/>
    <w:rsid w:val="00240BD9"/>
    <w:rsid w:val="00241190"/>
    <w:rsid w:val="002556BD"/>
    <w:rsid w:val="00284CA4"/>
    <w:rsid w:val="002958B8"/>
    <w:rsid w:val="002B0A7B"/>
    <w:rsid w:val="002C7E5B"/>
    <w:rsid w:val="002E13F7"/>
    <w:rsid w:val="00301299"/>
    <w:rsid w:val="00302781"/>
    <w:rsid w:val="00303FD8"/>
    <w:rsid w:val="00313909"/>
    <w:rsid w:val="003227C7"/>
    <w:rsid w:val="00326EF8"/>
    <w:rsid w:val="00361E3B"/>
    <w:rsid w:val="00383968"/>
    <w:rsid w:val="003B699C"/>
    <w:rsid w:val="00446517"/>
    <w:rsid w:val="00457FED"/>
    <w:rsid w:val="00467B74"/>
    <w:rsid w:val="0047706E"/>
    <w:rsid w:val="004A509B"/>
    <w:rsid w:val="004A7CD9"/>
    <w:rsid w:val="004C1DDE"/>
    <w:rsid w:val="004C33A2"/>
    <w:rsid w:val="004D7E70"/>
    <w:rsid w:val="004E719F"/>
    <w:rsid w:val="00506A1C"/>
    <w:rsid w:val="00507543"/>
    <w:rsid w:val="005206FD"/>
    <w:rsid w:val="00543F2A"/>
    <w:rsid w:val="00551FA0"/>
    <w:rsid w:val="00555B44"/>
    <w:rsid w:val="005658BD"/>
    <w:rsid w:val="00574E52"/>
    <w:rsid w:val="005E5418"/>
    <w:rsid w:val="005F0B29"/>
    <w:rsid w:val="00612329"/>
    <w:rsid w:val="006561D8"/>
    <w:rsid w:val="0066418E"/>
    <w:rsid w:val="00682C7E"/>
    <w:rsid w:val="006861F1"/>
    <w:rsid w:val="006922AE"/>
    <w:rsid w:val="006A5F05"/>
    <w:rsid w:val="006B33BC"/>
    <w:rsid w:val="006D1C3A"/>
    <w:rsid w:val="006F5505"/>
    <w:rsid w:val="00722A7F"/>
    <w:rsid w:val="00760D40"/>
    <w:rsid w:val="00765537"/>
    <w:rsid w:val="007675C9"/>
    <w:rsid w:val="00795A70"/>
    <w:rsid w:val="007C666D"/>
    <w:rsid w:val="007C7471"/>
    <w:rsid w:val="00812AA0"/>
    <w:rsid w:val="008B2CF0"/>
    <w:rsid w:val="008C4DFA"/>
    <w:rsid w:val="008D2650"/>
    <w:rsid w:val="008D708E"/>
    <w:rsid w:val="008D7C41"/>
    <w:rsid w:val="008E052F"/>
    <w:rsid w:val="008E0990"/>
    <w:rsid w:val="008E24CF"/>
    <w:rsid w:val="00915927"/>
    <w:rsid w:val="00943104"/>
    <w:rsid w:val="00943CA1"/>
    <w:rsid w:val="00964A88"/>
    <w:rsid w:val="00972410"/>
    <w:rsid w:val="009900EC"/>
    <w:rsid w:val="009C4F12"/>
    <w:rsid w:val="009E06C1"/>
    <w:rsid w:val="00A300FB"/>
    <w:rsid w:val="00A43E28"/>
    <w:rsid w:val="00A529A8"/>
    <w:rsid w:val="00A7047A"/>
    <w:rsid w:val="00A81D7F"/>
    <w:rsid w:val="00AB7823"/>
    <w:rsid w:val="00AC24F6"/>
    <w:rsid w:val="00AE395D"/>
    <w:rsid w:val="00AF2A7F"/>
    <w:rsid w:val="00BC00F1"/>
    <w:rsid w:val="00BF2CB9"/>
    <w:rsid w:val="00BF4D27"/>
    <w:rsid w:val="00C04215"/>
    <w:rsid w:val="00C24595"/>
    <w:rsid w:val="00C25293"/>
    <w:rsid w:val="00C95F86"/>
    <w:rsid w:val="00CB1AD4"/>
    <w:rsid w:val="00CB59CC"/>
    <w:rsid w:val="00CC6B73"/>
    <w:rsid w:val="00CD1FAA"/>
    <w:rsid w:val="00CD3C12"/>
    <w:rsid w:val="00CE58CC"/>
    <w:rsid w:val="00CF70A0"/>
    <w:rsid w:val="00D018A7"/>
    <w:rsid w:val="00D3527D"/>
    <w:rsid w:val="00D505E2"/>
    <w:rsid w:val="00D6370E"/>
    <w:rsid w:val="00D87E58"/>
    <w:rsid w:val="00DA6576"/>
    <w:rsid w:val="00DD266E"/>
    <w:rsid w:val="00DE1A5B"/>
    <w:rsid w:val="00DE2E74"/>
    <w:rsid w:val="00DE44E2"/>
    <w:rsid w:val="00E85B8B"/>
    <w:rsid w:val="00E9427E"/>
    <w:rsid w:val="00E975EA"/>
    <w:rsid w:val="00EB1895"/>
    <w:rsid w:val="00ED7D3E"/>
    <w:rsid w:val="00EE47A5"/>
    <w:rsid w:val="00EF5824"/>
    <w:rsid w:val="00FE3E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3F40"/>
  <w15:chartTrackingRefBased/>
  <w15:docId w15:val="{3F9EA8F8-E1EE-432F-80AA-D477F470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00F1"/>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10300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E1A5B"/>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6F55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5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5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002"/>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E1A5B"/>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6F55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5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5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505"/>
    <w:rPr>
      <w:rFonts w:eastAsiaTheme="majorEastAsia" w:cstheme="majorBidi"/>
      <w:color w:val="272727" w:themeColor="text1" w:themeTint="D8"/>
    </w:rPr>
  </w:style>
  <w:style w:type="paragraph" w:styleId="Title">
    <w:name w:val="Title"/>
    <w:basedOn w:val="Normal"/>
    <w:next w:val="Normal"/>
    <w:link w:val="TitleChar"/>
    <w:uiPriority w:val="10"/>
    <w:qFormat/>
    <w:rsid w:val="006F5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505"/>
    <w:pPr>
      <w:spacing w:before="160"/>
      <w:jc w:val="center"/>
    </w:pPr>
    <w:rPr>
      <w:i/>
      <w:iCs/>
      <w:color w:val="404040" w:themeColor="text1" w:themeTint="BF"/>
    </w:rPr>
  </w:style>
  <w:style w:type="character" w:customStyle="1" w:styleId="QuoteChar">
    <w:name w:val="Quote Char"/>
    <w:basedOn w:val="DefaultParagraphFont"/>
    <w:link w:val="Quote"/>
    <w:uiPriority w:val="29"/>
    <w:rsid w:val="006F5505"/>
    <w:rPr>
      <w:i/>
      <w:iCs/>
      <w:color w:val="404040" w:themeColor="text1" w:themeTint="BF"/>
    </w:rPr>
  </w:style>
  <w:style w:type="paragraph" w:styleId="ListParagraph">
    <w:name w:val="List Paragraph"/>
    <w:basedOn w:val="Normal"/>
    <w:uiPriority w:val="34"/>
    <w:qFormat/>
    <w:rsid w:val="006F5505"/>
    <w:pPr>
      <w:ind w:left="720"/>
      <w:contextualSpacing/>
    </w:pPr>
  </w:style>
  <w:style w:type="character" w:styleId="IntenseEmphasis">
    <w:name w:val="Intense Emphasis"/>
    <w:basedOn w:val="DefaultParagraphFont"/>
    <w:uiPriority w:val="21"/>
    <w:qFormat/>
    <w:rsid w:val="006F5505"/>
    <w:rPr>
      <w:i/>
      <w:iCs/>
      <w:color w:val="2F5496" w:themeColor="accent1" w:themeShade="BF"/>
    </w:rPr>
  </w:style>
  <w:style w:type="paragraph" w:styleId="IntenseQuote">
    <w:name w:val="Intense Quote"/>
    <w:basedOn w:val="Normal"/>
    <w:next w:val="Normal"/>
    <w:link w:val="IntenseQuoteChar"/>
    <w:uiPriority w:val="30"/>
    <w:qFormat/>
    <w:rsid w:val="006F5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505"/>
    <w:rPr>
      <w:i/>
      <w:iCs/>
      <w:color w:val="2F5496" w:themeColor="accent1" w:themeShade="BF"/>
    </w:rPr>
  </w:style>
  <w:style w:type="character" w:styleId="IntenseReference">
    <w:name w:val="Intense Reference"/>
    <w:basedOn w:val="DefaultParagraphFont"/>
    <w:uiPriority w:val="32"/>
    <w:qFormat/>
    <w:rsid w:val="006F5505"/>
    <w:rPr>
      <w:b/>
      <w:bCs/>
      <w:smallCaps/>
      <w:color w:val="2F5496" w:themeColor="accent1" w:themeShade="BF"/>
      <w:spacing w:val="5"/>
    </w:rPr>
  </w:style>
  <w:style w:type="paragraph" w:styleId="NormalWeb">
    <w:name w:val="Normal (Web)"/>
    <w:basedOn w:val="Normal"/>
    <w:uiPriority w:val="99"/>
    <w:unhideWhenUsed/>
    <w:rsid w:val="00BC00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C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0F1"/>
    <w:rPr>
      <w:kern w:val="0"/>
      <w:sz w:val="22"/>
      <w:szCs w:val="22"/>
      <w:lang w:val="en-GB"/>
      <w14:ligatures w14:val="none"/>
    </w:rPr>
  </w:style>
  <w:style w:type="paragraph" w:styleId="TOCHeading">
    <w:name w:val="TOC Heading"/>
    <w:basedOn w:val="Heading1"/>
    <w:next w:val="Normal"/>
    <w:uiPriority w:val="39"/>
    <w:unhideWhenUsed/>
    <w:qFormat/>
    <w:rsid w:val="00BC00F1"/>
    <w:pPr>
      <w:spacing w:before="480" w:after="0"/>
      <w:outlineLvl w:val="9"/>
    </w:pPr>
    <w:rPr>
      <w:bCs/>
      <w:sz w:val="28"/>
      <w:szCs w:val="28"/>
      <w:lang w:eastAsia="ja-JP"/>
    </w:rPr>
  </w:style>
  <w:style w:type="paragraph" w:styleId="TOC1">
    <w:name w:val="toc 1"/>
    <w:basedOn w:val="Normal"/>
    <w:next w:val="Normal"/>
    <w:autoRedefine/>
    <w:uiPriority w:val="39"/>
    <w:unhideWhenUsed/>
    <w:rsid w:val="00BC00F1"/>
    <w:pPr>
      <w:spacing w:after="100"/>
    </w:pPr>
  </w:style>
  <w:style w:type="character" w:styleId="Hyperlink">
    <w:name w:val="Hyperlink"/>
    <w:basedOn w:val="DefaultParagraphFont"/>
    <w:uiPriority w:val="99"/>
    <w:unhideWhenUsed/>
    <w:rsid w:val="00BC00F1"/>
    <w:rPr>
      <w:color w:val="0563C1" w:themeColor="hyperlink"/>
      <w:u w:val="single"/>
    </w:rPr>
  </w:style>
  <w:style w:type="paragraph" w:styleId="NoSpacing">
    <w:name w:val="No Spacing"/>
    <w:link w:val="NoSpacingChar"/>
    <w:uiPriority w:val="1"/>
    <w:qFormat/>
    <w:rsid w:val="00BC00F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C00F1"/>
    <w:rPr>
      <w:rFonts w:eastAsiaTheme="minorEastAsia"/>
      <w:kern w:val="0"/>
      <w:sz w:val="22"/>
      <w:szCs w:val="22"/>
      <w14:ligatures w14:val="none"/>
    </w:rPr>
  </w:style>
  <w:style w:type="character" w:customStyle="1" w:styleId="UnresolvedMention1">
    <w:name w:val="Unresolved Mention1"/>
    <w:basedOn w:val="DefaultParagraphFont"/>
    <w:uiPriority w:val="99"/>
    <w:semiHidden/>
    <w:unhideWhenUsed/>
    <w:rsid w:val="00DE2E74"/>
    <w:rPr>
      <w:color w:val="605E5C"/>
      <w:shd w:val="clear" w:color="auto" w:fill="E1DFDD"/>
    </w:rPr>
  </w:style>
  <w:style w:type="character" w:customStyle="1" w:styleId="citation-198">
    <w:name w:val="citation-198"/>
    <w:basedOn w:val="DefaultParagraphFont"/>
    <w:rsid w:val="00C25293"/>
  </w:style>
  <w:style w:type="character" w:customStyle="1" w:styleId="citation-197">
    <w:name w:val="citation-197"/>
    <w:basedOn w:val="DefaultParagraphFont"/>
    <w:rsid w:val="00C25293"/>
  </w:style>
  <w:style w:type="character" w:customStyle="1" w:styleId="citation-196">
    <w:name w:val="citation-196"/>
    <w:basedOn w:val="DefaultParagraphFont"/>
    <w:rsid w:val="00C25293"/>
  </w:style>
  <w:style w:type="character" w:customStyle="1" w:styleId="citation-195">
    <w:name w:val="citation-195"/>
    <w:basedOn w:val="DefaultParagraphFont"/>
    <w:rsid w:val="00C25293"/>
  </w:style>
  <w:style w:type="character" w:customStyle="1" w:styleId="citation-194">
    <w:name w:val="citation-194"/>
    <w:basedOn w:val="DefaultParagraphFont"/>
    <w:rsid w:val="00C25293"/>
  </w:style>
  <w:style w:type="paragraph" w:styleId="TOC2">
    <w:name w:val="toc 2"/>
    <w:basedOn w:val="Normal"/>
    <w:next w:val="Normal"/>
    <w:autoRedefine/>
    <w:uiPriority w:val="39"/>
    <w:unhideWhenUsed/>
    <w:rsid w:val="00812AA0"/>
    <w:pPr>
      <w:spacing w:after="100"/>
      <w:ind w:left="220"/>
    </w:pPr>
  </w:style>
  <w:style w:type="paragraph" w:styleId="Caption">
    <w:name w:val="caption"/>
    <w:basedOn w:val="Normal"/>
    <w:next w:val="Normal"/>
    <w:uiPriority w:val="35"/>
    <w:unhideWhenUsed/>
    <w:qFormat/>
    <w:rsid w:val="00EE47A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9E06C1"/>
    <w:pPr>
      <w:spacing w:after="0"/>
    </w:pPr>
  </w:style>
  <w:style w:type="paragraph" w:styleId="Header">
    <w:name w:val="header"/>
    <w:basedOn w:val="Normal"/>
    <w:link w:val="HeaderChar"/>
    <w:uiPriority w:val="99"/>
    <w:unhideWhenUsed/>
    <w:rsid w:val="004465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517"/>
    <w:rPr>
      <w:kern w:val="0"/>
      <w:sz w:val="22"/>
      <w:szCs w:val="22"/>
      <w:lang w:val="en-GB"/>
      <w14:ligatures w14:val="none"/>
    </w:rPr>
  </w:style>
  <w:style w:type="table" w:styleId="TableGrid">
    <w:name w:val="Table Grid"/>
    <w:basedOn w:val="TableNormal"/>
    <w:uiPriority w:val="39"/>
    <w:rsid w:val="00520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332988">
      <w:bodyDiv w:val="1"/>
      <w:marLeft w:val="0"/>
      <w:marRight w:val="0"/>
      <w:marTop w:val="0"/>
      <w:marBottom w:val="0"/>
      <w:divBdr>
        <w:top w:val="none" w:sz="0" w:space="0" w:color="auto"/>
        <w:left w:val="none" w:sz="0" w:space="0" w:color="auto"/>
        <w:bottom w:val="none" w:sz="0" w:space="0" w:color="auto"/>
        <w:right w:val="none" w:sz="0" w:space="0" w:color="auto"/>
      </w:divBdr>
    </w:div>
    <w:div w:id="745687838">
      <w:bodyDiv w:val="1"/>
      <w:marLeft w:val="0"/>
      <w:marRight w:val="0"/>
      <w:marTop w:val="0"/>
      <w:marBottom w:val="0"/>
      <w:divBdr>
        <w:top w:val="none" w:sz="0" w:space="0" w:color="auto"/>
        <w:left w:val="none" w:sz="0" w:space="0" w:color="auto"/>
        <w:bottom w:val="none" w:sz="0" w:space="0" w:color="auto"/>
        <w:right w:val="none" w:sz="0" w:space="0" w:color="auto"/>
      </w:divBdr>
      <w:divsChild>
        <w:div w:id="229313774">
          <w:marLeft w:val="0"/>
          <w:marRight w:val="0"/>
          <w:marTop w:val="0"/>
          <w:marBottom w:val="0"/>
          <w:divBdr>
            <w:top w:val="none" w:sz="0" w:space="0" w:color="auto"/>
            <w:left w:val="none" w:sz="0" w:space="0" w:color="auto"/>
            <w:bottom w:val="none" w:sz="0" w:space="0" w:color="auto"/>
            <w:right w:val="none" w:sz="0" w:space="0" w:color="auto"/>
          </w:divBdr>
          <w:divsChild>
            <w:div w:id="247274565">
              <w:marLeft w:val="0"/>
              <w:marRight w:val="0"/>
              <w:marTop w:val="0"/>
              <w:marBottom w:val="0"/>
              <w:divBdr>
                <w:top w:val="none" w:sz="0" w:space="0" w:color="auto"/>
                <w:left w:val="none" w:sz="0" w:space="0" w:color="auto"/>
                <w:bottom w:val="none" w:sz="0" w:space="0" w:color="auto"/>
                <w:right w:val="none" w:sz="0" w:space="0" w:color="auto"/>
              </w:divBdr>
              <w:divsChild>
                <w:div w:id="1940261499">
                  <w:marLeft w:val="0"/>
                  <w:marRight w:val="0"/>
                  <w:marTop w:val="0"/>
                  <w:marBottom w:val="0"/>
                  <w:divBdr>
                    <w:top w:val="none" w:sz="0" w:space="0" w:color="auto"/>
                    <w:left w:val="none" w:sz="0" w:space="0" w:color="auto"/>
                    <w:bottom w:val="none" w:sz="0" w:space="0" w:color="auto"/>
                    <w:right w:val="none" w:sz="0" w:space="0" w:color="auto"/>
                  </w:divBdr>
                  <w:divsChild>
                    <w:div w:id="1185290395">
                      <w:marLeft w:val="0"/>
                      <w:marRight w:val="0"/>
                      <w:marTop w:val="0"/>
                      <w:marBottom w:val="0"/>
                      <w:divBdr>
                        <w:top w:val="none" w:sz="0" w:space="0" w:color="auto"/>
                        <w:left w:val="none" w:sz="0" w:space="0" w:color="auto"/>
                        <w:bottom w:val="none" w:sz="0" w:space="0" w:color="auto"/>
                        <w:right w:val="none" w:sz="0" w:space="0" w:color="auto"/>
                      </w:divBdr>
                      <w:divsChild>
                        <w:div w:id="588467771">
                          <w:marLeft w:val="0"/>
                          <w:marRight w:val="0"/>
                          <w:marTop w:val="0"/>
                          <w:marBottom w:val="0"/>
                          <w:divBdr>
                            <w:top w:val="none" w:sz="0" w:space="0" w:color="auto"/>
                            <w:left w:val="none" w:sz="0" w:space="0" w:color="auto"/>
                            <w:bottom w:val="none" w:sz="0" w:space="0" w:color="auto"/>
                            <w:right w:val="none" w:sz="0" w:space="0" w:color="auto"/>
                          </w:divBdr>
                          <w:divsChild>
                            <w:div w:id="115876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64594">
          <w:marLeft w:val="0"/>
          <w:marRight w:val="0"/>
          <w:marTop w:val="0"/>
          <w:marBottom w:val="0"/>
          <w:divBdr>
            <w:top w:val="none" w:sz="0" w:space="0" w:color="auto"/>
            <w:left w:val="none" w:sz="0" w:space="0" w:color="auto"/>
            <w:bottom w:val="none" w:sz="0" w:space="0" w:color="auto"/>
            <w:right w:val="none" w:sz="0" w:space="0" w:color="auto"/>
          </w:divBdr>
          <w:divsChild>
            <w:div w:id="997731241">
              <w:marLeft w:val="0"/>
              <w:marRight w:val="0"/>
              <w:marTop w:val="0"/>
              <w:marBottom w:val="0"/>
              <w:divBdr>
                <w:top w:val="none" w:sz="0" w:space="0" w:color="auto"/>
                <w:left w:val="none" w:sz="0" w:space="0" w:color="auto"/>
                <w:bottom w:val="none" w:sz="0" w:space="0" w:color="auto"/>
                <w:right w:val="none" w:sz="0" w:space="0" w:color="auto"/>
              </w:divBdr>
              <w:divsChild>
                <w:div w:id="1395661340">
                  <w:marLeft w:val="0"/>
                  <w:marRight w:val="0"/>
                  <w:marTop w:val="0"/>
                  <w:marBottom w:val="0"/>
                  <w:divBdr>
                    <w:top w:val="none" w:sz="0" w:space="0" w:color="auto"/>
                    <w:left w:val="none" w:sz="0" w:space="0" w:color="auto"/>
                    <w:bottom w:val="none" w:sz="0" w:space="0" w:color="auto"/>
                    <w:right w:val="none" w:sz="0" w:space="0" w:color="auto"/>
                  </w:divBdr>
                  <w:divsChild>
                    <w:div w:id="1185750707">
                      <w:marLeft w:val="0"/>
                      <w:marRight w:val="0"/>
                      <w:marTop w:val="0"/>
                      <w:marBottom w:val="0"/>
                      <w:divBdr>
                        <w:top w:val="none" w:sz="0" w:space="0" w:color="auto"/>
                        <w:left w:val="none" w:sz="0" w:space="0" w:color="auto"/>
                        <w:bottom w:val="none" w:sz="0" w:space="0" w:color="auto"/>
                        <w:right w:val="none" w:sz="0" w:space="0" w:color="auto"/>
                      </w:divBdr>
                      <w:divsChild>
                        <w:div w:id="1343514343">
                          <w:marLeft w:val="0"/>
                          <w:marRight w:val="0"/>
                          <w:marTop w:val="0"/>
                          <w:marBottom w:val="0"/>
                          <w:divBdr>
                            <w:top w:val="none" w:sz="0" w:space="0" w:color="auto"/>
                            <w:left w:val="none" w:sz="0" w:space="0" w:color="auto"/>
                            <w:bottom w:val="none" w:sz="0" w:space="0" w:color="auto"/>
                            <w:right w:val="none" w:sz="0" w:space="0" w:color="auto"/>
                          </w:divBdr>
                          <w:divsChild>
                            <w:div w:id="1800561826">
                              <w:marLeft w:val="0"/>
                              <w:marRight w:val="0"/>
                              <w:marTop w:val="0"/>
                              <w:marBottom w:val="0"/>
                              <w:divBdr>
                                <w:top w:val="none" w:sz="0" w:space="0" w:color="auto"/>
                                <w:left w:val="none" w:sz="0" w:space="0" w:color="auto"/>
                                <w:bottom w:val="none" w:sz="0" w:space="0" w:color="auto"/>
                                <w:right w:val="none" w:sz="0" w:space="0" w:color="auto"/>
                              </w:divBdr>
                              <w:divsChild>
                                <w:div w:id="18594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303762">
          <w:marLeft w:val="0"/>
          <w:marRight w:val="0"/>
          <w:marTop w:val="0"/>
          <w:marBottom w:val="0"/>
          <w:divBdr>
            <w:top w:val="none" w:sz="0" w:space="0" w:color="auto"/>
            <w:left w:val="none" w:sz="0" w:space="0" w:color="auto"/>
            <w:bottom w:val="none" w:sz="0" w:space="0" w:color="auto"/>
            <w:right w:val="none" w:sz="0" w:space="0" w:color="auto"/>
          </w:divBdr>
          <w:divsChild>
            <w:div w:id="1815095848">
              <w:marLeft w:val="0"/>
              <w:marRight w:val="0"/>
              <w:marTop w:val="0"/>
              <w:marBottom w:val="0"/>
              <w:divBdr>
                <w:top w:val="none" w:sz="0" w:space="0" w:color="auto"/>
                <w:left w:val="none" w:sz="0" w:space="0" w:color="auto"/>
                <w:bottom w:val="none" w:sz="0" w:space="0" w:color="auto"/>
                <w:right w:val="none" w:sz="0" w:space="0" w:color="auto"/>
              </w:divBdr>
              <w:divsChild>
                <w:div w:id="47459230">
                  <w:marLeft w:val="0"/>
                  <w:marRight w:val="0"/>
                  <w:marTop w:val="0"/>
                  <w:marBottom w:val="0"/>
                  <w:divBdr>
                    <w:top w:val="none" w:sz="0" w:space="0" w:color="auto"/>
                    <w:left w:val="none" w:sz="0" w:space="0" w:color="auto"/>
                    <w:bottom w:val="none" w:sz="0" w:space="0" w:color="auto"/>
                    <w:right w:val="none" w:sz="0" w:space="0" w:color="auto"/>
                  </w:divBdr>
                  <w:divsChild>
                    <w:div w:id="510804530">
                      <w:marLeft w:val="0"/>
                      <w:marRight w:val="0"/>
                      <w:marTop w:val="0"/>
                      <w:marBottom w:val="0"/>
                      <w:divBdr>
                        <w:top w:val="none" w:sz="0" w:space="0" w:color="auto"/>
                        <w:left w:val="none" w:sz="0" w:space="0" w:color="auto"/>
                        <w:bottom w:val="none" w:sz="0" w:space="0" w:color="auto"/>
                        <w:right w:val="none" w:sz="0" w:space="0" w:color="auto"/>
                      </w:divBdr>
                      <w:divsChild>
                        <w:div w:id="2063287348">
                          <w:marLeft w:val="0"/>
                          <w:marRight w:val="0"/>
                          <w:marTop w:val="0"/>
                          <w:marBottom w:val="0"/>
                          <w:divBdr>
                            <w:top w:val="none" w:sz="0" w:space="0" w:color="auto"/>
                            <w:left w:val="none" w:sz="0" w:space="0" w:color="auto"/>
                            <w:bottom w:val="none" w:sz="0" w:space="0" w:color="auto"/>
                            <w:right w:val="none" w:sz="0" w:space="0" w:color="auto"/>
                          </w:divBdr>
                          <w:divsChild>
                            <w:div w:id="1493182170">
                              <w:marLeft w:val="0"/>
                              <w:marRight w:val="0"/>
                              <w:marTop w:val="0"/>
                              <w:marBottom w:val="0"/>
                              <w:divBdr>
                                <w:top w:val="none" w:sz="0" w:space="0" w:color="auto"/>
                                <w:left w:val="none" w:sz="0" w:space="0" w:color="auto"/>
                                <w:bottom w:val="none" w:sz="0" w:space="0" w:color="auto"/>
                                <w:right w:val="none" w:sz="0" w:space="0" w:color="auto"/>
                              </w:divBdr>
                              <w:divsChild>
                                <w:div w:id="312608301">
                                  <w:marLeft w:val="0"/>
                                  <w:marRight w:val="0"/>
                                  <w:marTop w:val="0"/>
                                  <w:marBottom w:val="0"/>
                                  <w:divBdr>
                                    <w:top w:val="none" w:sz="0" w:space="0" w:color="auto"/>
                                    <w:left w:val="none" w:sz="0" w:space="0" w:color="auto"/>
                                    <w:bottom w:val="none" w:sz="0" w:space="0" w:color="auto"/>
                                    <w:right w:val="none" w:sz="0" w:space="0" w:color="auto"/>
                                  </w:divBdr>
                                  <w:divsChild>
                                    <w:div w:id="5420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359995">
          <w:marLeft w:val="0"/>
          <w:marRight w:val="0"/>
          <w:marTop w:val="0"/>
          <w:marBottom w:val="0"/>
          <w:divBdr>
            <w:top w:val="none" w:sz="0" w:space="0" w:color="auto"/>
            <w:left w:val="none" w:sz="0" w:space="0" w:color="auto"/>
            <w:bottom w:val="none" w:sz="0" w:space="0" w:color="auto"/>
            <w:right w:val="none" w:sz="0" w:space="0" w:color="auto"/>
          </w:divBdr>
          <w:divsChild>
            <w:div w:id="824783191">
              <w:marLeft w:val="0"/>
              <w:marRight w:val="0"/>
              <w:marTop w:val="0"/>
              <w:marBottom w:val="0"/>
              <w:divBdr>
                <w:top w:val="none" w:sz="0" w:space="0" w:color="auto"/>
                <w:left w:val="none" w:sz="0" w:space="0" w:color="auto"/>
                <w:bottom w:val="none" w:sz="0" w:space="0" w:color="auto"/>
                <w:right w:val="none" w:sz="0" w:space="0" w:color="auto"/>
              </w:divBdr>
              <w:divsChild>
                <w:div w:id="1459909845">
                  <w:marLeft w:val="0"/>
                  <w:marRight w:val="0"/>
                  <w:marTop w:val="0"/>
                  <w:marBottom w:val="0"/>
                  <w:divBdr>
                    <w:top w:val="none" w:sz="0" w:space="0" w:color="auto"/>
                    <w:left w:val="none" w:sz="0" w:space="0" w:color="auto"/>
                    <w:bottom w:val="none" w:sz="0" w:space="0" w:color="auto"/>
                    <w:right w:val="none" w:sz="0" w:space="0" w:color="auto"/>
                  </w:divBdr>
                  <w:divsChild>
                    <w:div w:id="901139747">
                      <w:marLeft w:val="0"/>
                      <w:marRight w:val="0"/>
                      <w:marTop w:val="0"/>
                      <w:marBottom w:val="0"/>
                      <w:divBdr>
                        <w:top w:val="none" w:sz="0" w:space="0" w:color="auto"/>
                        <w:left w:val="none" w:sz="0" w:space="0" w:color="auto"/>
                        <w:bottom w:val="none" w:sz="0" w:space="0" w:color="auto"/>
                        <w:right w:val="none" w:sz="0" w:space="0" w:color="auto"/>
                      </w:divBdr>
                      <w:divsChild>
                        <w:div w:id="597376272">
                          <w:marLeft w:val="0"/>
                          <w:marRight w:val="0"/>
                          <w:marTop w:val="0"/>
                          <w:marBottom w:val="0"/>
                          <w:divBdr>
                            <w:top w:val="none" w:sz="0" w:space="0" w:color="auto"/>
                            <w:left w:val="none" w:sz="0" w:space="0" w:color="auto"/>
                            <w:bottom w:val="none" w:sz="0" w:space="0" w:color="auto"/>
                            <w:right w:val="none" w:sz="0" w:space="0" w:color="auto"/>
                          </w:divBdr>
                          <w:divsChild>
                            <w:div w:id="821771486">
                              <w:marLeft w:val="0"/>
                              <w:marRight w:val="0"/>
                              <w:marTop w:val="0"/>
                              <w:marBottom w:val="0"/>
                              <w:divBdr>
                                <w:top w:val="none" w:sz="0" w:space="0" w:color="auto"/>
                                <w:left w:val="none" w:sz="0" w:space="0" w:color="auto"/>
                                <w:bottom w:val="none" w:sz="0" w:space="0" w:color="auto"/>
                                <w:right w:val="none" w:sz="0" w:space="0" w:color="auto"/>
                              </w:divBdr>
                              <w:divsChild>
                                <w:div w:id="17001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426447">
          <w:marLeft w:val="0"/>
          <w:marRight w:val="0"/>
          <w:marTop w:val="0"/>
          <w:marBottom w:val="0"/>
          <w:divBdr>
            <w:top w:val="none" w:sz="0" w:space="0" w:color="auto"/>
            <w:left w:val="none" w:sz="0" w:space="0" w:color="auto"/>
            <w:bottom w:val="none" w:sz="0" w:space="0" w:color="auto"/>
            <w:right w:val="none" w:sz="0" w:space="0" w:color="auto"/>
          </w:divBdr>
          <w:divsChild>
            <w:div w:id="1698507360">
              <w:marLeft w:val="0"/>
              <w:marRight w:val="0"/>
              <w:marTop w:val="0"/>
              <w:marBottom w:val="0"/>
              <w:divBdr>
                <w:top w:val="none" w:sz="0" w:space="0" w:color="auto"/>
                <w:left w:val="none" w:sz="0" w:space="0" w:color="auto"/>
                <w:bottom w:val="none" w:sz="0" w:space="0" w:color="auto"/>
                <w:right w:val="none" w:sz="0" w:space="0" w:color="auto"/>
              </w:divBdr>
              <w:divsChild>
                <w:div w:id="422649374">
                  <w:marLeft w:val="0"/>
                  <w:marRight w:val="0"/>
                  <w:marTop w:val="0"/>
                  <w:marBottom w:val="0"/>
                  <w:divBdr>
                    <w:top w:val="none" w:sz="0" w:space="0" w:color="auto"/>
                    <w:left w:val="none" w:sz="0" w:space="0" w:color="auto"/>
                    <w:bottom w:val="none" w:sz="0" w:space="0" w:color="auto"/>
                    <w:right w:val="none" w:sz="0" w:space="0" w:color="auto"/>
                  </w:divBdr>
                  <w:divsChild>
                    <w:div w:id="2055810625">
                      <w:marLeft w:val="0"/>
                      <w:marRight w:val="0"/>
                      <w:marTop w:val="0"/>
                      <w:marBottom w:val="0"/>
                      <w:divBdr>
                        <w:top w:val="none" w:sz="0" w:space="0" w:color="auto"/>
                        <w:left w:val="none" w:sz="0" w:space="0" w:color="auto"/>
                        <w:bottom w:val="none" w:sz="0" w:space="0" w:color="auto"/>
                        <w:right w:val="none" w:sz="0" w:space="0" w:color="auto"/>
                      </w:divBdr>
                      <w:divsChild>
                        <w:div w:id="607544263">
                          <w:marLeft w:val="0"/>
                          <w:marRight w:val="0"/>
                          <w:marTop w:val="0"/>
                          <w:marBottom w:val="0"/>
                          <w:divBdr>
                            <w:top w:val="none" w:sz="0" w:space="0" w:color="auto"/>
                            <w:left w:val="none" w:sz="0" w:space="0" w:color="auto"/>
                            <w:bottom w:val="none" w:sz="0" w:space="0" w:color="auto"/>
                            <w:right w:val="none" w:sz="0" w:space="0" w:color="auto"/>
                          </w:divBdr>
                          <w:divsChild>
                            <w:div w:id="1950120275">
                              <w:marLeft w:val="0"/>
                              <w:marRight w:val="0"/>
                              <w:marTop w:val="0"/>
                              <w:marBottom w:val="0"/>
                              <w:divBdr>
                                <w:top w:val="none" w:sz="0" w:space="0" w:color="auto"/>
                                <w:left w:val="none" w:sz="0" w:space="0" w:color="auto"/>
                                <w:bottom w:val="none" w:sz="0" w:space="0" w:color="auto"/>
                                <w:right w:val="none" w:sz="0" w:space="0" w:color="auto"/>
                              </w:divBdr>
                              <w:divsChild>
                                <w:div w:id="1755200433">
                                  <w:marLeft w:val="0"/>
                                  <w:marRight w:val="0"/>
                                  <w:marTop w:val="0"/>
                                  <w:marBottom w:val="0"/>
                                  <w:divBdr>
                                    <w:top w:val="none" w:sz="0" w:space="0" w:color="auto"/>
                                    <w:left w:val="none" w:sz="0" w:space="0" w:color="auto"/>
                                    <w:bottom w:val="none" w:sz="0" w:space="0" w:color="auto"/>
                                    <w:right w:val="none" w:sz="0" w:space="0" w:color="auto"/>
                                  </w:divBdr>
                                  <w:divsChild>
                                    <w:div w:id="450782628">
                                      <w:marLeft w:val="0"/>
                                      <w:marRight w:val="0"/>
                                      <w:marTop w:val="0"/>
                                      <w:marBottom w:val="0"/>
                                      <w:divBdr>
                                        <w:top w:val="none" w:sz="0" w:space="0" w:color="auto"/>
                                        <w:left w:val="none" w:sz="0" w:space="0" w:color="auto"/>
                                        <w:bottom w:val="none" w:sz="0" w:space="0" w:color="auto"/>
                                        <w:right w:val="none" w:sz="0" w:space="0" w:color="auto"/>
                                      </w:divBdr>
                                    </w:div>
                                  </w:divsChild>
                                </w:div>
                                <w:div w:id="74789151">
                                  <w:marLeft w:val="0"/>
                                  <w:marRight w:val="0"/>
                                  <w:marTop w:val="0"/>
                                  <w:marBottom w:val="0"/>
                                  <w:divBdr>
                                    <w:top w:val="none" w:sz="0" w:space="0" w:color="auto"/>
                                    <w:left w:val="none" w:sz="0" w:space="0" w:color="auto"/>
                                    <w:bottom w:val="none" w:sz="0" w:space="0" w:color="auto"/>
                                    <w:right w:val="none" w:sz="0" w:space="0" w:color="auto"/>
                                  </w:divBdr>
                                  <w:divsChild>
                                    <w:div w:id="13691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827968">
          <w:marLeft w:val="0"/>
          <w:marRight w:val="0"/>
          <w:marTop w:val="0"/>
          <w:marBottom w:val="0"/>
          <w:divBdr>
            <w:top w:val="none" w:sz="0" w:space="0" w:color="auto"/>
            <w:left w:val="none" w:sz="0" w:space="0" w:color="auto"/>
            <w:bottom w:val="none" w:sz="0" w:space="0" w:color="auto"/>
            <w:right w:val="none" w:sz="0" w:space="0" w:color="auto"/>
          </w:divBdr>
          <w:divsChild>
            <w:div w:id="1888251492">
              <w:marLeft w:val="0"/>
              <w:marRight w:val="0"/>
              <w:marTop w:val="0"/>
              <w:marBottom w:val="0"/>
              <w:divBdr>
                <w:top w:val="none" w:sz="0" w:space="0" w:color="auto"/>
                <w:left w:val="none" w:sz="0" w:space="0" w:color="auto"/>
                <w:bottom w:val="none" w:sz="0" w:space="0" w:color="auto"/>
                <w:right w:val="none" w:sz="0" w:space="0" w:color="auto"/>
              </w:divBdr>
              <w:divsChild>
                <w:div w:id="1434276826">
                  <w:marLeft w:val="0"/>
                  <w:marRight w:val="0"/>
                  <w:marTop w:val="0"/>
                  <w:marBottom w:val="0"/>
                  <w:divBdr>
                    <w:top w:val="none" w:sz="0" w:space="0" w:color="auto"/>
                    <w:left w:val="none" w:sz="0" w:space="0" w:color="auto"/>
                    <w:bottom w:val="none" w:sz="0" w:space="0" w:color="auto"/>
                    <w:right w:val="none" w:sz="0" w:space="0" w:color="auto"/>
                  </w:divBdr>
                  <w:divsChild>
                    <w:div w:id="1975863216">
                      <w:marLeft w:val="0"/>
                      <w:marRight w:val="0"/>
                      <w:marTop w:val="0"/>
                      <w:marBottom w:val="0"/>
                      <w:divBdr>
                        <w:top w:val="none" w:sz="0" w:space="0" w:color="auto"/>
                        <w:left w:val="none" w:sz="0" w:space="0" w:color="auto"/>
                        <w:bottom w:val="none" w:sz="0" w:space="0" w:color="auto"/>
                        <w:right w:val="none" w:sz="0" w:space="0" w:color="auto"/>
                      </w:divBdr>
                      <w:divsChild>
                        <w:div w:id="1541674596">
                          <w:marLeft w:val="0"/>
                          <w:marRight w:val="0"/>
                          <w:marTop w:val="0"/>
                          <w:marBottom w:val="0"/>
                          <w:divBdr>
                            <w:top w:val="none" w:sz="0" w:space="0" w:color="auto"/>
                            <w:left w:val="none" w:sz="0" w:space="0" w:color="auto"/>
                            <w:bottom w:val="none" w:sz="0" w:space="0" w:color="auto"/>
                            <w:right w:val="none" w:sz="0" w:space="0" w:color="auto"/>
                          </w:divBdr>
                          <w:divsChild>
                            <w:div w:id="1491486510">
                              <w:marLeft w:val="0"/>
                              <w:marRight w:val="0"/>
                              <w:marTop w:val="0"/>
                              <w:marBottom w:val="0"/>
                              <w:divBdr>
                                <w:top w:val="none" w:sz="0" w:space="0" w:color="auto"/>
                                <w:left w:val="none" w:sz="0" w:space="0" w:color="auto"/>
                                <w:bottom w:val="none" w:sz="0" w:space="0" w:color="auto"/>
                                <w:right w:val="none" w:sz="0" w:space="0" w:color="auto"/>
                              </w:divBdr>
                              <w:divsChild>
                                <w:div w:id="13633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357010">
          <w:marLeft w:val="0"/>
          <w:marRight w:val="0"/>
          <w:marTop w:val="0"/>
          <w:marBottom w:val="0"/>
          <w:divBdr>
            <w:top w:val="none" w:sz="0" w:space="0" w:color="auto"/>
            <w:left w:val="none" w:sz="0" w:space="0" w:color="auto"/>
            <w:bottom w:val="none" w:sz="0" w:space="0" w:color="auto"/>
            <w:right w:val="none" w:sz="0" w:space="0" w:color="auto"/>
          </w:divBdr>
          <w:divsChild>
            <w:div w:id="354890845">
              <w:marLeft w:val="0"/>
              <w:marRight w:val="0"/>
              <w:marTop w:val="0"/>
              <w:marBottom w:val="0"/>
              <w:divBdr>
                <w:top w:val="none" w:sz="0" w:space="0" w:color="auto"/>
                <w:left w:val="none" w:sz="0" w:space="0" w:color="auto"/>
                <w:bottom w:val="none" w:sz="0" w:space="0" w:color="auto"/>
                <w:right w:val="none" w:sz="0" w:space="0" w:color="auto"/>
              </w:divBdr>
              <w:divsChild>
                <w:div w:id="1746410999">
                  <w:marLeft w:val="0"/>
                  <w:marRight w:val="0"/>
                  <w:marTop w:val="0"/>
                  <w:marBottom w:val="0"/>
                  <w:divBdr>
                    <w:top w:val="none" w:sz="0" w:space="0" w:color="auto"/>
                    <w:left w:val="none" w:sz="0" w:space="0" w:color="auto"/>
                    <w:bottom w:val="none" w:sz="0" w:space="0" w:color="auto"/>
                    <w:right w:val="none" w:sz="0" w:space="0" w:color="auto"/>
                  </w:divBdr>
                  <w:divsChild>
                    <w:div w:id="167523157">
                      <w:marLeft w:val="0"/>
                      <w:marRight w:val="0"/>
                      <w:marTop w:val="0"/>
                      <w:marBottom w:val="0"/>
                      <w:divBdr>
                        <w:top w:val="none" w:sz="0" w:space="0" w:color="auto"/>
                        <w:left w:val="none" w:sz="0" w:space="0" w:color="auto"/>
                        <w:bottom w:val="none" w:sz="0" w:space="0" w:color="auto"/>
                        <w:right w:val="none" w:sz="0" w:space="0" w:color="auto"/>
                      </w:divBdr>
                      <w:divsChild>
                        <w:div w:id="685136142">
                          <w:marLeft w:val="0"/>
                          <w:marRight w:val="0"/>
                          <w:marTop w:val="0"/>
                          <w:marBottom w:val="0"/>
                          <w:divBdr>
                            <w:top w:val="none" w:sz="0" w:space="0" w:color="auto"/>
                            <w:left w:val="none" w:sz="0" w:space="0" w:color="auto"/>
                            <w:bottom w:val="none" w:sz="0" w:space="0" w:color="auto"/>
                            <w:right w:val="none" w:sz="0" w:space="0" w:color="auto"/>
                          </w:divBdr>
                          <w:divsChild>
                            <w:div w:id="266931035">
                              <w:marLeft w:val="0"/>
                              <w:marRight w:val="0"/>
                              <w:marTop w:val="0"/>
                              <w:marBottom w:val="0"/>
                              <w:divBdr>
                                <w:top w:val="none" w:sz="0" w:space="0" w:color="auto"/>
                                <w:left w:val="none" w:sz="0" w:space="0" w:color="auto"/>
                                <w:bottom w:val="none" w:sz="0" w:space="0" w:color="auto"/>
                                <w:right w:val="none" w:sz="0" w:space="0" w:color="auto"/>
                              </w:divBdr>
                              <w:divsChild>
                                <w:div w:id="1243836257">
                                  <w:marLeft w:val="0"/>
                                  <w:marRight w:val="0"/>
                                  <w:marTop w:val="0"/>
                                  <w:marBottom w:val="0"/>
                                  <w:divBdr>
                                    <w:top w:val="none" w:sz="0" w:space="0" w:color="auto"/>
                                    <w:left w:val="none" w:sz="0" w:space="0" w:color="auto"/>
                                    <w:bottom w:val="none" w:sz="0" w:space="0" w:color="auto"/>
                                    <w:right w:val="none" w:sz="0" w:space="0" w:color="auto"/>
                                  </w:divBdr>
                                  <w:divsChild>
                                    <w:div w:id="2101755610">
                                      <w:marLeft w:val="0"/>
                                      <w:marRight w:val="0"/>
                                      <w:marTop w:val="0"/>
                                      <w:marBottom w:val="0"/>
                                      <w:divBdr>
                                        <w:top w:val="none" w:sz="0" w:space="0" w:color="auto"/>
                                        <w:left w:val="none" w:sz="0" w:space="0" w:color="auto"/>
                                        <w:bottom w:val="none" w:sz="0" w:space="0" w:color="auto"/>
                                        <w:right w:val="none" w:sz="0" w:space="0" w:color="auto"/>
                                      </w:divBdr>
                                    </w:div>
                                  </w:divsChild>
                                </w:div>
                                <w:div w:id="440416241">
                                  <w:marLeft w:val="0"/>
                                  <w:marRight w:val="0"/>
                                  <w:marTop w:val="0"/>
                                  <w:marBottom w:val="0"/>
                                  <w:divBdr>
                                    <w:top w:val="none" w:sz="0" w:space="0" w:color="auto"/>
                                    <w:left w:val="none" w:sz="0" w:space="0" w:color="auto"/>
                                    <w:bottom w:val="none" w:sz="0" w:space="0" w:color="auto"/>
                                    <w:right w:val="none" w:sz="0" w:space="0" w:color="auto"/>
                                  </w:divBdr>
                                  <w:divsChild>
                                    <w:div w:id="1755202612">
                                      <w:marLeft w:val="0"/>
                                      <w:marRight w:val="0"/>
                                      <w:marTop w:val="0"/>
                                      <w:marBottom w:val="0"/>
                                      <w:divBdr>
                                        <w:top w:val="none" w:sz="0" w:space="0" w:color="auto"/>
                                        <w:left w:val="none" w:sz="0" w:space="0" w:color="auto"/>
                                        <w:bottom w:val="none" w:sz="0" w:space="0" w:color="auto"/>
                                        <w:right w:val="none" w:sz="0" w:space="0" w:color="auto"/>
                                      </w:divBdr>
                                    </w:div>
                                  </w:divsChild>
                                </w:div>
                                <w:div w:id="111824094">
                                  <w:marLeft w:val="0"/>
                                  <w:marRight w:val="0"/>
                                  <w:marTop w:val="0"/>
                                  <w:marBottom w:val="0"/>
                                  <w:divBdr>
                                    <w:top w:val="none" w:sz="0" w:space="0" w:color="auto"/>
                                    <w:left w:val="none" w:sz="0" w:space="0" w:color="auto"/>
                                    <w:bottom w:val="none" w:sz="0" w:space="0" w:color="auto"/>
                                    <w:right w:val="none" w:sz="0" w:space="0" w:color="auto"/>
                                  </w:divBdr>
                                  <w:divsChild>
                                    <w:div w:id="268859521">
                                      <w:marLeft w:val="0"/>
                                      <w:marRight w:val="0"/>
                                      <w:marTop w:val="0"/>
                                      <w:marBottom w:val="0"/>
                                      <w:divBdr>
                                        <w:top w:val="none" w:sz="0" w:space="0" w:color="auto"/>
                                        <w:left w:val="none" w:sz="0" w:space="0" w:color="auto"/>
                                        <w:bottom w:val="none" w:sz="0" w:space="0" w:color="auto"/>
                                        <w:right w:val="none" w:sz="0" w:space="0" w:color="auto"/>
                                      </w:divBdr>
                                    </w:div>
                                  </w:divsChild>
                                </w:div>
                                <w:div w:id="1941066329">
                                  <w:marLeft w:val="0"/>
                                  <w:marRight w:val="0"/>
                                  <w:marTop w:val="0"/>
                                  <w:marBottom w:val="0"/>
                                  <w:divBdr>
                                    <w:top w:val="none" w:sz="0" w:space="0" w:color="auto"/>
                                    <w:left w:val="none" w:sz="0" w:space="0" w:color="auto"/>
                                    <w:bottom w:val="none" w:sz="0" w:space="0" w:color="auto"/>
                                    <w:right w:val="none" w:sz="0" w:space="0" w:color="auto"/>
                                  </w:divBdr>
                                  <w:divsChild>
                                    <w:div w:id="9917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02672">
          <w:marLeft w:val="0"/>
          <w:marRight w:val="0"/>
          <w:marTop w:val="0"/>
          <w:marBottom w:val="0"/>
          <w:divBdr>
            <w:top w:val="none" w:sz="0" w:space="0" w:color="auto"/>
            <w:left w:val="none" w:sz="0" w:space="0" w:color="auto"/>
            <w:bottom w:val="none" w:sz="0" w:space="0" w:color="auto"/>
            <w:right w:val="none" w:sz="0" w:space="0" w:color="auto"/>
          </w:divBdr>
          <w:divsChild>
            <w:div w:id="552041964">
              <w:marLeft w:val="0"/>
              <w:marRight w:val="0"/>
              <w:marTop w:val="0"/>
              <w:marBottom w:val="0"/>
              <w:divBdr>
                <w:top w:val="none" w:sz="0" w:space="0" w:color="auto"/>
                <w:left w:val="none" w:sz="0" w:space="0" w:color="auto"/>
                <w:bottom w:val="none" w:sz="0" w:space="0" w:color="auto"/>
                <w:right w:val="none" w:sz="0" w:space="0" w:color="auto"/>
              </w:divBdr>
              <w:divsChild>
                <w:div w:id="468935998">
                  <w:marLeft w:val="0"/>
                  <w:marRight w:val="0"/>
                  <w:marTop w:val="0"/>
                  <w:marBottom w:val="0"/>
                  <w:divBdr>
                    <w:top w:val="none" w:sz="0" w:space="0" w:color="auto"/>
                    <w:left w:val="none" w:sz="0" w:space="0" w:color="auto"/>
                    <w:bottom w:val="none" w:sz="0" w:space="0" w:color="auto"/>
                    <w:right w:val="none" w:sz="0" w:space="0" w:color="auto"/>
                  </w:divBdr>
                  <w:divsChild>
                    <w:div w:id="2021659159">
                      <w:marLeft w:val="0"/>
                      <w:marRight w:val="0"/>
                      <w:marTop w:val="0"/>
                      <w:marBottom w:val="0"/>
                      <w:divBdr>
                        <w:top w:val="none" w:sz="0" w:space="0" w:color="auto"/>
                        <w:left w:val="none" w:sz="0" w:space="0" w:color="auto"/>
                        <w:bottom w:val="none" w:sz="0" w:space="0" w:color="auto"/>
                        <w:right w:val="none" w:sz="0" w:space="0" w:color="auto"/>
                      </w:divBdr>
                      <w:divsChild>
                        <w:div w:id="357970147">
                          <w:marLeft w:val="0"/>
                          <w:marRight w:val="0"/>
                          <w:marTop w:val="0"/>
                          <w:marBottom w:val="0"/>
                          <w:divBdr>
                            <w:top w:val="none" w:sz="0" w:space="0" w:color="auto"/>
                            <w:left w:val="none" w:sz="0" w:space="0" w:color="auto"/>
                            <w:bottom w:val="none" w:sz="0" w:space="0" w:color="auto"/>
                            <w:right w:val="none" w:sz="0" w:space="0" w:color="auto"/>
                          </w:divBdr>
                          <w:divsChild>
                            <w:div w:id="868450287">
                              <w:marLeft w:val="0"/>
                              <w:marRight w:val="0"/>
                              <w:marTop w:val="0"/>
                              <w:marBottom w:val="0"/>
                              <w:divBdr>
                                <w:top w:val="none" w:sz="0" w:space="0" w:color="auto"/>
                                <w:left w:val="none" w:sz="0" w:space="0" w:color="auto"/>
                                <w:bottom w:val="none" w:sz="0" w:space="0" w:color="auto"/>
                                <w:right w:val="none" w:sz="0" w:space="0" w:color="auto"/>
                              </w:divBdr>
                              <w:divsChild>
                                <w:div w:id="40260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728400">
          <w:marLeft w:val="0"/>
          <w:marRight w:val="0"/>
          <w:marTop w:val="0"/>
          <w:marBottom w:val="0"/>
          <w:divBdr>
            <w:top w:val="none" w:sz="0" w:space="0" w:color="auto"/>
            <w:left w:val="none" w:sz="0" w:space="0" w:color="auto"/>
            <w:bottom w:val="none" w:sz="0" w:space="0" w:color="auto"/>
            <w:right w:val="none" w:sz="0" w:space="0" w:color="auto"/>
          </w:divBdr>
          <w:divsChild>
            <w:div w:id="2014065118">
              <w:marLeft w:val="0"/>
              <w:marRight w:val="0"/>
              <w:marTop w:val="0"/>
              <w:marBottom w:val="0"/>
              <w:divBdr>
                <w:top w:val="none" w:sz="0" w:space="0" w:color="auto"/>
                <w:left w:val="none" w:sz="0" w:space="0" w:color="auto"/>
                <w:bottom w:val="none" w:sz="0" w:space="0" w:color="auto"/>
                <w:right w:val="none" w:sz="0" w:space="0" w:color="auto"/>
              </w:divBdr>
              <w:divsChild>
                <w:div w:id="187254996">
                  <w:marLeft w:val="0"/>
                  <w:marRight w:val="0"/>
                  <w:marTop w:val="0"/>
                  <w:marBottom w:val="0"/>
                  <w:divBdr>
                    <w:top w:val="none" w:sz="0" w:space="0" w:color="auto"/>
                    <w:left w:val="none" w:sz="0" w:space="0" w:color="auto"/>
                    <w:bottom w:val="none" w:sz="0" w:space="0" w:color="auto"/>
                    <w:right w:val="none" w:sz="0" w:space="0" w:color="auto"/>
                  </w:divBdr>
                  <w:divsChild>
                    <w:div w:id="517543527">
                      <w:marLeft w:val="0"/>
                      <w:marRight w:val="0"/>
                      <w:marTop w:val="0"/>
                      <w:marBottom w:val="0"/>
                      <w:divBdr>
                        <w:top w:val="none" w:sz="0" w:space="0" w:color="auto"/>
                        <w:left w:val="none" w:sz="0" w:space="0" w:color="auto"/>
                        <w:bottom w:val="none" w:sz="0" w:space="0" w:color="auto"/>
                        <w:right w:val="none" w:sz="0" w:space="0" w:color="auto"/>
                      </w:divBdr>
                      <w:divsChild>
                        <w:div w:id="290793712">
                          <w:marLeft w:val="0"/>
                          <w:marRight w:val="0"/>
                          <w:marTop w:val="0"/>
                          <w:marBottom w:val="0"/>
                          <w:divBdr>
                            <w:top w:val="none" w:sz="0" w:space="0" w:color="auto"/>
                            <w:left w:val="none" w:sz="0" w:space="0" w:color="auto"/>
                            <w:bottom w:val="none" w:sz="0" w:space="0" w:color="auto"/>
                            <w:right w:val="none" w:sz="0" w:space="0" w:color="auto"/>
                          </w:divBdr>
                          <w:divsChild>
                            <w:div w:id="8175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strategyinstitute.org/insights/porters-five-forces-the-ultimate-competitive-strategy-blueprint" TargetMode="External"/><Relationship Id="rId18" Type="http://schemas.openxmlformats.org/officeDocument/2006/relationships/image" Target="media/image6.png"/><Relationship Id="rId26" Type="http://schemas.openxmlformats.org/officeDocument/2006/relationships/hyperlink" Target="https://www.dubaichamber.com" TargetMode="External"/><Relationship Id="rId39" Type="http://schemas.openxmlformats.org/officeDocument/2006/relationships/hyperlink" Target="https://u.ae/en" TargetMode="External"/><Relationship Id="rId21" Type="http://schemas.openxmlformats.org/officeDocument/2006/relationships/hyperlink" Target="https://corporatefinanceinstitute.com/resources/management/mckinsey-7s-model/" TargetMode="External"/><Relationship Id="rId34" Type="http://schemas.openxmlformats.org/officeDocument/2006/relationships/hyperlink" Target="https://oxfordbusinessgroup.com" TargetMode="External"/><Relationship Id="rId42" Type="http://schemas.openxmlformats.org/officeDocument/2006/relationships/hyperlink" Target="https://www.worldbank.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euromonito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kisconnect.eu/en/iss-tools-and-methods/tool-details?id=34&amp;name=Pestel+Analysis" TargetMode="External"/><Relationship Id="rId24" Type="http://schemas.openxmlformats.org/officeDocument/2006/relationships/image" Target="media/image9.png"/><Relationship Id="rId32" Type="http://schemas.openxmlformats.org/officeDocument/2006/relationships/hyperlink" Target="https://www.imarcgroup.com" TargetMode="External"/><Relationship Id="rId37" Type="http://schemas.openxmlformats.org/officeDocument/2006/relationships/hyperlink" Target="https://www.statista.com" TargetMode="External"/><Relationship Id="rId40" Type="http://schemas.openxmlformats.org/officeDocument/2006/relationships/hyperlink" Target="https://www.economy.gov.a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usiness-to-you.com/vrio-from-firm-resources-to-competitive-advantage/" TargetMode="External"/><Relationship Id="rId23" Type="http://schemas.openxmlformats.org/officeDocument/2006/relationships/hyperlink" Target="https://www.smartinsights.com/marketing-planning/create-a-marketing-plan/ansoff-model/" TargetMode="External"/><Relationship Id="rId28" Type="http://schemas.openxmlformats.org/officeDocument/2006/relationships/hyperlink" Target="https://www.euromonitor.com" TargetMode="External"/><Relationship Id="rId36" Type="http://schemas.openxmlformats.org/officeDocument/2006/relationships/hyperlink" Target="https://www.pret.co.uk" TargetMode="External"/><Relationship Id="rId10" Type="http://schemas.openxmlformats.org/officeDocument/2006/relationships/image" Target="media/image2.jpeg"/><Relationship Id="rId19" Type="http://schemas.openxmlformats.org/officeDocument/2006/relationships/hyperlink" Target="https://www.business-to-you.com/porter-diamond-model/" TargetMode="External"/><Relationship Id="rId31" Type="http://schemas.openxmlformats.org/officeDocument/2006/relationships/hyperlink" Target="https://www.hootsuite.com/resources/digital-report-uae" TargetMode="External"/><Relationship Id="rId44"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www.dm.gov.ae" TargetMode="External"/><Relationship Id="rId30" Type="http://schemas.openxmlformats.org/officeDocument/2006/relationships/hyperlink" Target="https://www.fao.org" TargetMode="External"/><Relationship Id="rId35" Type="http://schemas.openxmlformats.org/officeDocument/2006/relationships/hyperlink" Target="https://www.pret.co.uk" TargetMode="External"/><Relationship Id="rId43" Type="http://schemas.openxmlformats.org/officeDocument/2006/relationships/hyperlink" Target="https://www.worldcoffeeportal.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business-to-you.com/value-chain/" TargetMode="External"/><Relationship Id="rId25" Type="http://schemas.openxmlformats.org/officeDocument/2006/relationships/hyperlink" Target="https://www.researchgate.net/figure/Evaluation-of-strategic-options-using-the-SAFe-suitability-acceptability-and_fig3_343844707" TargetMode="External"/><Relationship Id="rId33" Type="http://schemas.openxmlformats.org/officeDocument/2006/relationships/hyperlink" Target="https://www.imf.org" TargetMode="External"/><Relationship Id="rId38" Type="http://schemas.openxmlformats.org/officeDocument/2006/relationships/hyperlink" Target="https://www.ead.gov.ae" TargetMode="External"/><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www.moj.gov.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F009A-817F-4DA6-901B-A3FE52A5D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6960</Words>
  <Characters>39678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Forhad Hossen Rony (2433472)</cp:lastModifiedBy>
  <cp:revision>2</cp:revision>
  <dcterms:created xsi:type="dcterms:W3CDTF">2025-12-19T23:39:00Z</dcterms:created>
  <dcterms:modified xsi:type="dcterms:W3CDTF">2025-12-19T23:39:00Z</dcterms:modified>
</cp:coreProperties>
</file>