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A8F160" w14:textId="77777777" w:rsidR="00ED1306" w:rsidRDefault="00ED1306" w:rsidP="00F877AA">
      <w:pPr>
        <w:pStyle w:val="NoSpacing"/>
        <w:spacing w:before="1540" w:after="240" w:line="480" w:lineRule="auto"/>
        <w:jc w:val="center"/>
        <w:rPr>
          <w:rFonts w:eastAsiaTheme="minorHAnsi"/>
          <w:color w:val="4472C4" w:themeColor="accent1"/>
          <w:kern w:val="2"/>
          <w:lang w:val="en-GB"/>
        </w:rPr>
      </w:pPr>
    </w:p>
    <w:sdt>
      <w:sdtPr>
        <w:rPr>
          <w:rFonts w:eastAsiaTheme="minorHAnsi"/>
          <w:color w:val="4472C4" w:themeColor="accent1"/>
          <w:kern w:val="2"/>
          <w:lang w:val="en-GB"/>
        </w:rPr>
        <w:id w:val="-887869228"/>
        <w:docPartObj>
          <w:docPartGallery w:val="Cover Pages"/>
          <w:docPartUnique/>
        </w:docPartObj>
      </w:sdtPr>
      <w:sdtEndPr>
        <w:rPr>
          <w:rFonts w:ascii="Arial" w:hAnsi="Arial" w:cs="Arial"/>
          <w:color w:val="auto"/>
          <w:sz w:val="24"/>
          <w:szCs w:val="24"/>
        </w:rPr>
      </w:sdtEndPr>
      <w:sdtContent>
        <w:p w14:paraId="1B065280" w14:textId="105D4190" w:rsidR="00797079" w:rsidRDefault="00797079" w:rsidP="00F877AA">
          <w:pPr>
            <w:pStyle w:val="NoSpacing"/>
            <w:spacing w:before="1540" w:after="240" w:line="480" w:lineRule="auto"/>
            <w:jc w:val="center"/>
            <w:rPr>
              <w:color w:val="4472C4" w:themeColor="accent1"/>
            </w:rPr>
          </w:pPr>
          <w:r>
            <w:rPr>
              <w:noProof/>
              <w:color w:val="4472C4" w:themeColor="accent1"/>
            </w:rPr>
            <w:drawing>
              <wp:inline distT="0" distB="0" distL="0" distR="0" wp14:anchorId="4F51EABA" wp14:editId="14A6C1B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sz w:val="40"/>
              <w:szCs w:val="40"/>
            </w:rPr>
            <w:alias w:val="Title"/>
            <w:tag w:val=""/>
            <w:id w:val="1735040861"/>
            <w:placeholder>
              <w:docPart w:val="B32884B02E0741CAAEAB235FECCC490C"/>
            </w:placeholder>
            <w:dataBinding w:prefixMappings="xmlns:ns0='http://purl.org/dc/elements/1.1/' xmlns:ns1='http://schemas.openxmlformats.org/package/2006/metadata/core-properties' " w:xpath="/ns1:coreProperties[1]/ns0:title[1]" w:storeItemID="{6C3C8BC8-F283-45AE-878A-BAB7291924A1}"/>
            <w:text/>
          </w:sdtPr>
          <w:sdtEndPr/>
          <w:sdtContent>
            <w:p w14:paraId="5C97AD2C" w14:textId="212E2F96" w:rsidR="00797079" w:rsidRPr="00217DB7" w:rsidRDefault="000125C8" w:rsidP="00F877AA">
              <w:pPr>
                <w:pStyle w:val="NoSpacing"/>
                <w:pBdr>
                  <w:top w:val="single" w:sz="6" w:space="6" w:color="4472C4" w:themeColor="accent1"/>
                  <w:bottom w:val="single" w:sz="6" w:space="6" w:color="4472C4" w:themeColor="accent1"/>
                </w:pBdr>
                <w:spacing w:after="240" w:line="480" w:lineRule="auto"/>
                <w:jc w:val="center"/>
                <w:rPr>
                  <w:rFonts w:ascii="Arial" w:eastAsiaTheme="majorEastAsia" w:hAnsi="Arial" w:cs="Arial"/>
                  <w:b/>
                  <w:bCs/>
                  <w:caps/>
                  <w:sz w:val="40"/>
                  <w:szCs w:val="40"/>
                </w:rPr>
              </w:pPr>
              <w:r>
                <w:rPr>
                  <w:rFonts w:ascii="Arial" w:eastAsiaTheme="majorEastAsia" w:hAnsi="Arial" w:cs="Arial"/>
                  <w:b/>
                  <w:bCs/>
                  <w:caps/>
                  <w:sz w:val="40"/>
                  <w:szCs w:val="40"/>
                </w:rPr>
                <w:t>criminal law</w:t>
              </w:r>
            </w:p>
          </w:sdtContent>
        </w:sdt>
        <w:sdt>
          <w:sdtPr>
            <w:rPr>
              <w:b/>
              <w:bCs/>
              <w:sz w:val="28"/>
              <w:szCs w:val="28"/>
            </w:rPr>
            <w:alias w:val="Subtitle"/>
            <w:tag w:val=""/>
            <w:id w:val="328029620"/>
            <w:placeholder>
              <w:docPart w:val="703FEE63386147EC9B452B6BB99EDED7"/>
            </w:placeholder>
            <w:dataBinding w:prefixMappings="xmlns:ns0='http://purl.org/dc/elements/1.1/' xmlns:ns1='http://schemas.openxmlformats.org/package/2006/metadata/core-properties' " w:xpath="/ns1:coreProperties[1]/ns0:subject[1]" w:storeItemID="{6C3C8BC8-F283-45AE-878A-BAB7291924A1}"/>
            <w:text/>
          </w:sdtPr>
          <w:sdtEndPr/>
          <w:sdtContent>
            <w:p w14:paraId="41DB656C" w14:textId="3B323CFB" w:rsidR="00797079" w:rsidRPr="00217DB7" w:rsidRDefault="00370AF4" w:rsidP="00F877AA">
              <w:pPr>
                <w:pStyle w:val="NoSpacing"/>
                <w:spacing w:line="480" w:lineRule="auto"/>
                <w:jc w:val="center"/>
                <w:rPr>
                  <w:b/>
                  <w:bCs/>
                  <w:sz w:val="28"/>
                  <w:szCs w:val="28"/>
                </w:rPr>
              </w:pPr>
              <w:r w:rsidRPr="00217DB7">
                <w:rPr>
                  <w:b/>
                  <w:bCs/>
                  <w:sz w:val="28"/>
                  <w:szCs w:val="28"/>
                </w:rPr>
                <w:t>BML</w:t>
              </w:r>
              <w:r w:rsidR="009472C1" w:rsidRPr="00217DB7">
                <w:rPr>
                  <w:b/>
                  <w:bCs/>
                  <w:sz w:val="28"/>
                  <w:szCs w:val="28"/>
                </w:rPr>
                <w:t>W</w:t>
              </w:r>
              <w:r w:rsidR="00D33AC4">
                <w:rPr>
                  <w:b/>
                  <w:bCs/>
                  <w:sz w:val="28"/>
                  <w:szCs w:val="28"/>
                </w:rPr>
                <w:t>400</w:t>
              </w:r>
              <w:r w:rsidR="000125C8">
                <w:rPr>
                  <w:b/>
                  <w:bCs/>
                  <w:sz w:val="28"/>
                  <w:szCs w:val="28"/>
                </w:rPr>
                <w:t>5</w:t>
              </w:r>
            </w:p>
          </w:sdtContent>
        </w:sdt>
        <w:p w14:paraId="18CEC46B" w14:textId="058D9FF8" w:rsidR="00797079" w:rsidRDefault="00111269" w:rsidP="00F877AA">
          <w:pPr>
            <w:pStyle w:val="NoSpacing"/>
            <w:spacing w:before="480" w:line="480" w:lineRule="auto"/>
            <w:jc w:val="center"/>
            <w:rPr>
              <w:color w:val="4472C4" w:themeColor="accent1"/>
            </w:rPr>
          </w:pPr>
          <w:r>
            <w:rPr>
              <w:noProof/>
            </w:rPr>
            <w:pict w14:anchorId="57093506">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w:hAnsi="Arial" w:cs="Arial"/>
                          <w:caps/>
                          <w:sz w:val="20"/>
                          <w:szCs w:val="20"/>
                        </w:rPr>
                        <w:alias w:val="Date"/>
                        <w:tag w:val=""/>
                        <w:id w:val="197127006"/>
                        <w:dataBinding w:prefixMappings="xmlns:ns0='http://schemas.microsoft.com/office/2006/coverPageProps' " w:xpath="/ns0:CoverPageProperties[1]/ns0:PublishDate[1]" w:storeItemID="{55AF091B-3C7A-41E3-B477-F2FDAA23CFDA}"/>
                        <w:date w:fullDate="2023-07-07T00:00:00Z">
                          <w:dateFormat w:val="MMMM d, yyyy"/>
                          <w:lid w:val="en-US"/>
                          <w:storeMappedDataAs w:val="dateTime"/>
                          <w:calendar w:val="gregorian"/>
                        </w:date>
                      </w:sdtPr>
                      <w:sdtEndPr/>
                      <w:sdtContent>
                        <w:p w14:paraId="5790136B" w14:textId="52E22C28" w:rsidR="00797079" w:rsidRPr="003A3A31" w:rsidRDefault="000125C8">
                          <w:pPr>
                            <w:pStyle w:val="NoSpacing"/>
                            <w:spacing w:after="40"/>
                            <w:jc w:val="center"/>
                            <w:rPr>
                              <w:rFonts w:ascii="Arial" w:hAnsi="Arial" w:cs="Arial"/>
                              <w:caps/>
                              <w:sz w:val="20"/>
                              <w:szCs w:val="20"/>
                            </w:rPr>
                          </w:pPr>
                          <w:r>
                            <w:rPr>
                              <w:rFonts w:ascii="Arial" w:hAnsi="Arial" w:cs="Arial"/>
                              <w:caps/>
                              <w:sz w:val="20"/>
                              <w:szCs w:val="20"/>
                            </w:rPr>
                            <w:t>July 7, 2023</w:t>
                          </w:r>
                        </w:p>
                      </w:sdtContent>
                    </w:sdt>
                    <w:p w14:paraId="4D45DDCA" w14:textId="74CE08FC" w:rsidR="00797079" w:rsidRPr="003A3A31" w:rsidRDefault="00111269">
                      <w:pPr>
                        <w:pStyle w:val="NoSpacing"/>
                        <w:jc w:val="center"/>
                        <w:rPr>
                          <w:rFonts w:ascii="Arial" w:hAnsi="Arial" w:cs="Arial"/>
                          <w:b/>
                          <w:bCs/>
                          <w:sz w:val="24"/>
                          <w:szCs w:val="24"/>
                        </w:rPr>
                      </w:pPr>
                      <w:sdt>
                        <w:sdtPr>
                          <w:rPr>
                            <w:rFonts w:ascii="Arial" w:hAnsi="Arial" w:cs="Arial"/>
                            <w:b/>
                            <w:bCs/>
                            <w:caps/>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22931" w:rsidRPr="003A3A31">
                            <w:rPr>
                              <w:rFonts w:ascii="Arial" w:hAnsi="Arial" w:cs="Arial"/>
                              <w:b/>
                              <w:bCs/>
                              <w:caps/>
                              <w:sz w:val="24"/>
                              <w:szCs w:val="24"/>
                            </w:rPr>
                            <w:t>2</w:t>
                          </w:r>
                          <w:r w:rsidR="00C25DAA">
                            <w:rPr>
                              <w:rFonts w:ascii="Arial" w:hAnsi="Arial" w:cs="Arial"/>
                              <w:b/>
                              <w:bCs/>
                              <w:caps/>
                              <w:sz w:val="24"/>
                              <w:szCs w:val="24"/>
                            </w:rPr>
                            <w:t>2</w:t>
                          </w:r>
                          <w:r w:rsidR="00822931" w:rsidRPr="003A3A31">
                            <w:rPr>
                              <w:rFonts w:ascii="Arial" w:hAnsi="Arial" w:cs="Arial"/>
                              <w:b/>
                              <w:bCs/>
                              <w:caps/>
                              <w:sz w:val="24"/>
                              <w:szCs w:val="24"/>
                            </w:rPr>
                            <w:t>246</w:t>
                          </w:r>
                          <w:r w:rsidR="003A3A31" w:rsidRPr="003A3A31">
                            <w:rPr>
                              <w:rFonts w:ascii="Arial" w:hAnsi="Arial" w:cs="Arial"/>
                              <w:b/>
                              <w:bCs/>
                              <w:caps/>
                              <w:sz w:val="24"/>
                              <w:szCs w:val="24"/>
                            </w:rPr>
                            <w:t>97</w:t>
                          </w:r>
                        </w:sdtContent>
                      </w:sdt>
                    </w:p>
                    <w:p w14:paraId="0C5A7A22" w14:textId="7E39248D" w:rsidR="00797079" w:rsidRPr="003A3A31" w:rsidRDefault="00111269">
                      <w:pPr>
                        <w:pStyle w:val="NoSpacing"/>
                        <w:jc w:val="center"/>
                        <w:rPr>
                          <w:rFonts w:ascii="Arial" w:hAnsi="Arial" w:cs="Arial"/>
                          <w:b/>
                          <w:bCs/>
                          <w:sz w:val="24"/>
                          <w:szCs w:val="24"/>
                        </w:rPr>
                      </w:pPr>
                      <w:sdt>
                        <w:sdtPr>
                          <w:rPr>
                            <w:rFonts w:ascii="Arial" w:hAnsi="Arial" w:cs="Arial"/>
                            <w:b/>
                            <w:bCs/>
                            <w:sz w:val="24"/>
                            <w:szCs w:val="24"/>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22931" w:rsidRPr="003A3A31">
                            <w:rPr>
                              <w:rFonts w:ascii="Arial" w:hAnsi="Arial" w:cs="Arial"/>
                              <w:b/>
                              <w:bCs/>
                              <w:sz w:val="24"/>
                              <w:szCs w:val="24"/>
                            </w:rPr>
                            <w:t xml:space="preserve">     </w:t>
                          </w:r>
                        </w:sdtContent>
                      </w:sdt>
                      <w:r>
                        <w:rPr>
                          <w:rFonts w:ascii="Arial" w:hAnsi="Arial" w:cs="Arial"/>
                          <w:b/>
                          <w:bCs/>
                          <w:sz w:val="24"/>
                          <w:szCs w:val="24"/>
                        </w:rPr>
                        <w:t>Lacramioara Simona Radu</w:t>
                      </w:r>
                    </w:p>
                  </w:txbxContent>
                </v:textbox>
                <w10:wrap anchorx="margin" anchory="page"/>
              </v:shape>
            </w:pict>
          </w:r>
          <w:r w:rsidR="00797079">
            <w:rPr>
              <w:noProof/>
              <w:color w:val="4472C4" w:themeColor="accent1"/>
            </w:rPr>
            <w:drawing>
              <wp:inline distT="0" distB="0" distL="0" distR="0" wp14:anchorId="786E3DAE" wp14:editId="3841396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204324A" w14:textId="77777777" w:rsidR="00AF46A7" w:rsidRDefault="00D55BE7" w:rsidP="00F877AA">
          <w:pPr>
            <w:pStyle w:val="NoSpacing"/>
            <w:spacing w:before="480" w:line="480" w:lineRule="auto"/>
            <w:jc w:val="center"/>
          </w:pPr>
          <w:proofErr w:type="spellStart"/>
          <w:r>
            <w:t>CertHE</w:t>
          </w:r>
          <w:proofErr w:type="spellEnd"/>
          <w:r>
            <w:t xml:space="preserve"> Law and Legal Practice </w:t>
          </w:r>
        </w:p>
        <w:p w14:paraId="2E2E6E87" w14:textId="4FC143BB" w:rsidR="00CF5D44" w:rsidRDefault="00CF5D44" w:rsidP="00F877AA">
          <w:pPr>
            <w:pStyle w:val="NoSpacing"/>
            <w:spacing w:before="480" w:line="480" w:lineRule="auto"/>
            <w:jc w:val="center"/>
          </w:pPr>
          <w:r w:rsidRPr="00CF5D44">
            <w:t xml:space="preserve">LEVEL 4 ASSESSMENT </w:t>
          </w:r>
          <w:r w:rsidR="000125C8">
            <w:t>1</w:t>
          </w:r>
        </w:p>
        <w:p w14:paraId="79B9FBAB" w14:textId="130F274E" w:rsidR="00797079" w:rsidRDefault="00797079" w:rsidP="00F877AA">
          <w:pPr>
            <w:spacing w:line="480" w:lineRule="auto"/>
            <w:rPr>
              <w:rFonts w:ascii="Arial" w:hAnsi="Arial" w:cs="Arial"/>
              <w:sz w:val="24"/>
              <w:szCs w:val="24"/>
            </w:rPr>
          </w:pPr>
          <w:r>
            <w:rPr>
              <w:rFonts w:ascii="Arial" w:hAnsi="Arial" w:cs="Arial"/>
              <w:sz w:val="24"/>
              <w:szCs w:val="24"/>
            </w:rPr>
            <w:br w:type="page"/>
          </w:r>
        </w:p>
      </w:sdtContent>
    </w:sdt>
    <w:p w14:paraId="1B211BB8" w14:textId="77777777" w:rsidR="00FA3D1D" w:rsidRDefault="00FA3D1D" w:rsidP="00F877AA">
      <w:pPr>
        <w:spacing w:line="480" w:lineRule="auto"/>
        <w:rPr>
          <w:rFonts w:ascii="Arial" w:hAnsi="Arial" w:cs="Arial"/>
          <w:sz w:val="24"/>
          <w:szCs w:val="24"/>
        </w:rPr>
      </w:pPr>
    </w:p>
    <w:p w14:paraId="560BBC76" w14:textId="77777777" w:rsidR="00FA3D1D" w:rsidRDefault="00FA3D1D" w:rsidP="00F877AA">
      <w:pPr>
        <w:spacing w:line="480" w:lineRule="auto"/>
        <w:rPr>
          <w:rFonts w:ascii="Arial" w:hAnsi="Arial" w:cs="Arial"/>
          <w:sz w:val="24"/>
          <w:szCs w:val="24"/>
        </w:rPr>
      </w:pPr>
    </w:p>
    <w:p w14:paraId="7A60B633" w14:textId="77777777" w:rsidR="00FA3D1D" w:rsidRDefault="00FA3D1D" w:rsidP="00F877AA">
      <w:pPr>
        <w:spacing w:line="480" w:lineRule="auto"/>
        <w:rPr>
          <w:rFonts w:ascii="Arial" w:hAnsi="Arial" w:cs="Arial"/>
          <w:sz w:val="24"/>
          <w:szCs w:val="24"/>
        </w:rPr>
      </w:pPr>
    </w:p>
    <w:p w14:paraId="4630E9FE" w14:textId="77777777" w:rsidR="00FA3D1D" w:rsidRDefault="00FA3D1D" w:rsidP="00F877AA">
      <w:pPr>
        <w:spacing w:line="480" w:lineRule="auto"/>
        <w:rPr>
          <w:rFonts w:ascii="Arial" w:hAnsi="Arial" w:cs="Arial"/>
          <w:sz w:val="24"/>
          <w:szCs w:val="24"/>
        </w:rPr>
      </w:pPr>
    </w:p>
    <w:p w14:paraId="1CD484E5" w14:textId="77777777" w:rsidR="00FA3D1D" w:rsidRPr="000125C8" w:rsidRDefault="00FA3D1D" w:rsidP="00F877AA">
      <w:pPr>
        <w:spacing w:line="480" w:lineRule="auto"/>
        <w:rPr>
          <w:rFonts w:ascii="Arial" w:hAnsi="Arial" w:cs="Arial"/>
          <w:sz w:val="28"/>
          <w:szCs w:val="28"/>
        </w:rPr>
      </w:pPr>
    </w:p>
    <w:p w14:paraId="1AC8499A" w14:textId="36A72DD0" w:rsidR="00816CF8" w:rsidRDefault="00816CF8" w:rsidP="004452F1">
      <w:pPr>
        <w:spacing w:line="480" w:lineRule="auto"/>
        <w:jc w:val="center"/>
        <w:rPr>
          <w:rFonts w:ascii="Arial" w:hAnsi="Arial" w:cs="Arial"/>
          <w:sz w:val="24"/>
          <w:szCs w:val="24"/>
        </w:rPr>
      </w:pPr>
      <w:r w:rsidRPr="000125C8">
        <w:rPr>
          <w:rFonts w:ascii="Arial" w:hAnsi="Arial" w:cs="Arial"/>
          <w:sz w:val="28"/>
          <w:szCs w:val="28"/>
        </w:rPr>
        <w:t>Assig</w:t>
      </w:r>
      <w:r w:rsidR="00BE277F" w:rsidRPr="000125C8">
        <w:rPr>
          <w:rFonts w:ascii="Arial" w:hAnsi="Arial" w:cs="Arial"/>
          <w:sz w:val="28"/>
          <w:szCs w:val="28"/>
        </w:rPr>
        <w:t>nment title</w:t>
      </w:r>
      <w:r w:rsidR="00BE277F" w:rsidRPr="00FA51AB">
        <w:rPr>
          <w:rFonts w:ascii="Arial" w:hAnsi="Arial" w:cs="Arial"/>
          <w:sz w:val="24"/>
          <w:szCs w:val="24"/>
        </w:rPr>
        <w:t xml:space="preserve">: </w:t>
      </w:r>
      <w:r w:rsidR="000125C8" w:rsidRPr="000125C8">
        <w:rPr>
          <w:rFonts w:ascii="Arial" w:eastAsia="Arial" w:hAnsi="Arial" w:cs="Arial"/>
          <w:bCs/>
          <w:sz w:val="20"/>
          <w:szCs w:val="20"/>
        </w:rPr>
        <w:t>Reform of Homicide</w:t>
      </w:r>
    </w:p>
    <w:p w14:paraId="24C3A647" w14:textId="77777777" w:rsidR="00816CF8" w:rsidRDefault="00816CF8" w:rsidP="00F877AA">
      <w:pPr>
        <w:spacing w:line="480" w:lineRule="auto"/>
        <w:rPr>
          <w:rFonts w:ascii="Arial" w:hAnsi="Arial" w:cs="Arial"/>
          <w:sz w:val="24"/>
          <w:szCs w:val="24"/>
        </w:rPr>
      </w:pPr>
    </w:p>
    <w:p w14:paraId="7F1DCD1D" w14:textId="77777777" w:rsidR="00816CF8" w:rsidRDefault="00816CF8" w:rsidP="00F877AA">
      <w:pPr>
        <w:spacing w:line="480" w:lineRule="auto"/>
        <w:rPr>
          <w:rFonts w:ascii="Arial" w:hAnsi="Arial" w:cs="Arial"/>
          <w:sz w:val="24"/>
          <w:szCs w:val="24"/>
        </w:rPr>
      </w:pPr>
    </w:p>
    <w:p w14:paraId="667510BF" w14:textId="77777777" w:rsidR="00AF2671" w:rsidRDefault="00AF2671" w:rsidP="001C22A6">
      <w:pPr>
        <w:rPr>
          <w:rFonts w:ascii="Arial" w:eastAsia="Arial" w:hAnsi="Arial" w:cs="Arial"/>
          <w:sz w:val="24"/>
          <w:szCs w:val="24"/>
        </w:rPr>
      </w:pPr>
    </w:p>
    <w:p w14:paraId="2A52BB0A" w14:textId="77777777" w:rsidR="0047383C" w:rsidRDefault="0047383C" w:rsidP="000125C8">
      <w:pPr>
        <w:spacing w:line="480" w:lineRule="auto"/>
        <w:rPr>
          <w:rFonts w:ascii="Arial" w:eastAsia="Arial" w:hAnsi="Arial" w:cs="Arial"/>
          <w:sz w:val="24"/>
          <w:szCs w:val="24"/>
        </w:rPr>
      </w:pPr>
    </w:p>
    <w:p w14:paraId="7730C0BA" w14:textId="77777777" w:rsidR="00A6007F" w:rsidRDefault="00A6007F" w:rsidP="000125C8">
      <w:pPr>
        <w:spacing w:line="480" w:lineRule="auto"/>
        <w:rPr>
          <w:rFonts w:ascii="Arial" w:eastAsia="Arial" w:hAnsi="Arial" w:cs="Arial"/>
          <w:sz w:val="24"/>
          <w:szCs w:val="24"/>
        </w:rPr>
      </w:pPr>
    </w:p>
    <w:p w14:paraId="5AABDD20" w14:textId="77777777" w:rsidR="00A6007F" w:rsidRDefault="00A6007F" w:rsidP="000125C8">
      <w:pPr>
        <w:spacing w:line="480" w:lineRule="auto"/>
        <w:rPr>
          <w:rFonts w:ascii="Arial" w:eastAsia="Arial" w:hAnsi="Arial" w:cs="Arial"/>
          <w:sz w:val="24"/>
          <w:szCs w:val="24"/>
        </w:rPr>
      </w:pPr>
    </w:p>
    <w:p w14:paraId="09BC87C1" w14:textId="77777777" w:rsidR="00A6007F" w:rsidRDefault="00A6007F" w:rsidP="000125C8">
      <w:pPr>
        <w:spacing w:line="480" w:lineRule="auto"/>
        <w:rPr>
          <w:rFonts w:ascii="Arial" w:eastAsia="Arial" w:hAnsi="Arial" w:cs="Arial"/>
          <w:sz w:val="24"/>
          <w:szCs w:val="24"/>
        </w:rPr>
      </w:pPr>
    </w:p>
    <w:p w14:paraId="339E9F43" w14:textId="77777777" w:rsidR="00A6007F" w:rsidRDefault="00A6007F" w:rsidP="000125C8">
      <w:pPr>
        <w:spacing w:line="480" w:lineRule="auto"/>
        <w:rPr>
          <w:rFonts w:ascii="Arial" w:eastAsia="Arial" w:hAnsi="Arial" w:cs="Arial"/>
          <w:sz w:val="24"/>
          <w:szCs w:val="24"/>
        </w:rPr>
      </w:pPr>
    </w:p>
    <w:p w14:paraId="1B9D87B9" w14:textId="77777777" w:rsidR="00A6007F" w:rsidRDefault="00A6007F" w:rsidP="000125C8">
      <w:pPr>
        <w:spacing w:line="480" w:lineRule="auto"/>
        <w:rPr>
          <w:rFonts w:ascii="Arial" w:eastAsia="Arial" w:hAnsi="Arial" w:cs="Arial"/>
          <w:sz w:val="24"/>
          <w:szCs w:val="24"/>
        </w:rPr>
      </w:pPr>
    </w:p>
    <w:p w14:paraId="2EAB1590" w14:textId="77777777" w:rsidR="00A6007F" w:rsidRDefault="00A6007F" w:rsidP="000125C8">
      <w:pPr>
        <w:spacing w:line="480" w:lineRule="auto"/>
        <w:rPr>
          <w:rFonts w:ascii="Arial" w:eastAsia="Arial" w:hAnsi="Arial" w:cs="Arial"/>
          <w:sz w:val="24"/>
          <w:szCs w:val="24"/>
        </w:rPr>
      </w:pPr>
    </w:p>
    <w:p w14:paraId="317DB42D" w14:textId="77777777" w:rsidR="00A6007F" w:rsidRDefault="00A6007F" w:rsidP="000125C8">
      <w:pPr>
        <w:spacing w:line="480" w:lineRule="auto"/>
        <w:rPr>
          <w:rFonts w:ascii="Arial" w:hAnsi="Arial" w:cs="Arial"/>
          <w:color w:val="2A2A2A"/>
          <w:sz w:val="20"/>
          <w:szCs w:val="20"/>
          <w:shd w:val="clear" w:color="auto" w:fill="FFFFFF"/>
        </w:rPr>
      </w:pPr>
    </w:p>
    <w:p w14:paraId="1B52CA11" w14:textId="77777777" w:rsidR="001C22A6" w:rsidRDefault="001C22A6" w:rsidP="000125C8">
      <w:pPr>
        <w:spacing w:line="480" w:lineRule="auto"/>
        <w:rPr>
          <w:rFonts w:ascii="Arial" w:hAnsi="Arial" w:cs="Arial"/>
          <w:color w:val="2A2A2A"/>
          <w:sz w:val="20"/>
          <w:szCs w:val="20"/>
          <w:shd w:val="clear" w:color="auto" w:fill="FFFFFF"/>
        </w:rPr>
      </w:pPr>
    </w:p>
    <w:p w14:paraId="00F7BE1F" w14:textId="77777777" w:rsidR="001C22A6" w:rsidRDefault="001C22A6" w:rsidP="000125C8">
      <w:pPr>
        <w:spacing w:line="480" w:lineRule="auto"/>
        <w:rPr>
          <w:rFonts w:ascii="Arial" w:hAnsi="Arial" w:cs="Arial"/>
          <w:color w:val="2A2A2A"/>
          <w:sz w:val="20"/>
          <w:szCs w:val="20"/>
          <w:shd w:val="clear" w:color="auto" w:fill="FFFFFF"/>
        </w:rPr>
      </w:pPr>
    </w:p>
    <w:p w14:paraId="6FFFA271" w14:textId="77777777" w:rsidR="001C22A6" w:rsidRDefault="001C22A6" w:rsidP="000125C8">
      <w:pPr>
        <w:spacing w:line="480" w:lineRule="auto"/>
        <w:rPr>
          <w:rFonts w:ascii="Arial" w:hAnsi="Arial" w:cs="Arial"/>
          <w:color w:val="2A2A2A"/>
          <w:sz w:val="20"/>
          <w:szCs w:val="20"/>
          <w:shd w:val="clear" w:color="auto" w:fill="FFFFFF"/>
        </w:rPr>
      </w:pPr>
    </w:p>
    <w:p w14:paraId="171C397A" w14:textId="26422868" w:rsidR="00FE24B5" w:rsidRDefault="006C6672" w:rsidP="00DF6914">
      <w:pPr>
        <w:spacing w:line="480" w:lineRule="auto"/>
        <w:rPr>
          <w:rFonts w:ascii="Arial" w:hAnsi="Arial" w:cs="Arial"/>
          <w:color w:val="2A2A2A"/>
          <w:sz w:val="20"/>
          <w:szCs w:val="20"/>
          <w:shd w:val="clear" w:color="auto" w:fill="FFFFFF"/>
        </w:rPr>
      </w:pPr>
      <w:r w:rsidRPr="0038533D">
        <w:rPr>
          <w:rFonts w:ascii="Arial" w:hAnsi="Arial" w:cs="Arial"/>
          <w:color w:val="2A2A2A"/>
          <w:sz w:val="20"/>
          <w:szCs w:val="20"/>
          <w:shd w:val="clear" w:color="auto" w:fill="FFFFFF"/>
        </w:rPr>
        <w:lastRenderedPageBreak/>
        <w:t xml:space="preserve">The essay will </w:t>
      </w:r>
      <w:r w:rsidR="0089453A" w:rsidRPr="0038533D">
        <w:rPr>
          <w:rFonts w:ascii="Arial" w:hAnsi="Arial" w:cs="Arial"/>
          <w:color w:val="2A2A2A"/>
          <w:sz w:val="20"/>
          <w:szCs w:val="20"/>
          <w:shd w:val="clear" w:color="auto" w:fill="FFFFFF"/>
        </w:rPr>
        <w:t xml:space="preserve">describe </w:t>
      </w:r>
      <w:r w:rsidR="000D479E" w:rsidRPr="0038533D">
        <w:rPr>
          <w:rFonts w:ascii="Arial" w:hAnsi="Arial" w:cs="Arial"/>
          <w:color w:val="2A2A2A"/>
          <w:sz w:val="20"/>
          <w:szCs w:val="20"/>
          <w:shd w:val="clear" w:color="auto" w:fill="FFFFFF"/>
        </w:rPr>
        <w:t xml:space="preserve">why </w:t>
      </w:r>
      <w:r w:rsidR="009A1785" w:rsidRPr="0038533D">
        <w:rPr>
          <w:rFonts w:ascii="Arial" w:hAnsi="Arial" w:cs="Arial"/>
          <w:color w:val="2A2A2A"/>
          <w:sz w:val="20"/>
          <w:szCs w:val="20"/>
          <w:shd w:val="clear" w:color="auto" w:fill="FFFFFF"/>
        </w:rPr>
        <w:t>Homicide in England and Wales</w:t>
      </w:r>
      <w:r w:rsidR="000D479E" w:rsidRPr="0038533D">
        <w:rPr>
          <w:rFonts w:ascii="Arial" w:hAnsi="Arial" w:cs="Arial"/>
          <w:color w:val="2A2A2A"/>
          <w:sz w:val="20"/>
          <w:szCs w:val="20"/>
          <w:shd w:val="clear" w:color="auto" w:fill="FFFFFF"/>
        </w:rPr>
        <w:t xml:space="preserve"> </w:t>
      </w:r>
      <w:r w:rsidR="00FE24B5">
        <w:rPr>
          <w:rFonts w:ascii="Arial" w:hAnsi="Arial" w:cs="Arial"/>
          <w:color w:val="2A2A2A"/>
          <w:sz w:val="20"/>
          <w:szCs w:val="20"/>
          <w:shd w:val="clear" w:color="auto" w:fill="FFFFFF"/>
        </w:rPr>
        <w:t xml:space="preserve">and </w:t>
      </w:r>
      <w:r w:rsidR="006F255F" w:rsidRPr="0038533D">
        <w:rPr>
          <w:rFonts w:ascii="Arial" w:hAnsi="Arial" w:cs="Arial"/>
          <w:color w:val="2A2A2A"/>
          <w:sz w:val="20"/>
          <w:szCs w:val="20"/>
          <w:shd w:val="clear" w:color="auto" w:fill="FFFFFF"/>
        </w:rPr>
        <w:t>needs</w:t>
      </w:r>
      <w:r w:rsidR="00B270F6" w:rsidRPr="0038533D">
        <w:rPr>
          <w:rFonts w:ascii="Arial" w:hAnsi="Arial" w:cs="Arial"/>
          <w:color w:val="2A2A2A"/>
          <w:sz w:val="20"/>
          <w:szCs w:val="20"/>
          <w:shd w:val="clear" w:color="auto" w:fill="FFFFFF"/>
        </w:rPr>
        <w:t xml:space="preserve"> </w:t>
      </w:r>
      <w:r w:rsidR="00FE24B5">
        <w:rPr>
          <w:rFonts w:ascii="Arial" w:hAnsi="Arial" w:cs="Arial"/>
          <w:color w:val="2A2A2A"/>
          <w:sz w:val="20"/>
          <w:szCs w:val="20"/>
          <w:shd w:val="clear" w:color="auto" w:fill="FFFFFF"/>
        </w:rPr>
        <w:t xml:space="preserve">to be </w:t>
      </w:r>
      <w:r w:rsidR="00B270F6" w:rsidRPr="0038533D">
        <w:rPr>
          <w:rFonts w:ascii="Arial" w:hAnsi="Arial" w:cs="Arial"/>
          <w:color w:val="2A2A2A"/>
          <w:sz w:val="20"/>
          <w:szCs w:val="20"/>
          <w:shd w:val="clear" w:color="auto" w:fill="FFFFFF"/>
        </w:rPr>
        <w:t>reform</w:t>
      </w:r>
      <w:r w:rsidR="00FE24B5">
        <w:rPr>
          <w:rFonts w:ascii="Arial" w:hAnsi="Arial" w:cs="Arial"/>
          <w:color w:val="2A2A2A"/>
          <w:sz w:val="20"/>
          <w:szCs w:val="20"/>
          <w:shd w:val="clear" w:color="auto" w:fill="FFFFFF"/>
        </w:rPr>
        <w:t>ed</w:t>
      </w:r>
      <w:r w:rsidR="00B270F6" w:rsidRPr="0038533D">
        <w:rPr>
          <w:rFonts w:ascii="Arial" w:hAnsi="Arial" w:cs="Arial"/>
          <w:color w:val="2A2A2A"/>
          <w:sz w:val="20"/>
          <w:szCs w:val="20"/>
          <w:shd w:val="clear" w:color="auto" w:fill="FFFFFF"/>
        </w:rPr>
        <w:t xml:space="preserve">. </w:t>
      </w:r>
    </w:p>
    <w:p w14:paraId="727A1405" w14:textId="260426B5" w:rsidR="00B270F6" w:rsidRPr="00987B2E" w:rsidRDefault="00987B2E" w:rsidP="00DF6914">
      <w:pPr>
        <w:spacing w:line="480" w:lineRule="auto"/>
        <w:rPr>
          <w:rFonts w:ascii="Arial" w:hAnsi="Arial" w:cs="Arial"/>
          <w:color w:val="2A2A2A"/>
          <w:sz w:val="20"/>
          <w:szCs w:val="20"/>
          <w:shd w:val="clear" w:color="auto" w:fill="FFFFFF"/>
        </w:rPr>
      </w:pPr>
      <w:r>
        <w:rPr>
          <w:rFonts w:ascii="Arial" w:hAnsi="Arial" w:cs="Arial"/>
          <w:color w:val="2A2A2A"/>
          <w:sz w:val="20"/>
          <w:szCs w:val="20"/>
          <w:shd w:val="clear" w:color="auto" w:fill="FFFFFF"/>
        </w:rPr>
        <w:t xml:space="preserve">Criminal </w:t>
      </w:r>
      <w:r w:rsidR="00C035F8">
        <w:rPr>
          <w:rFonts w:ascii="Arial" w:hAnsi="Arial" w:cs="Arial"/>
          <w:color w:val="2A2A2A"/>
          <w:sz w:val="20"/>
          <w:szCs w:val="20"/>
          <w:shd w:val="clear" w:color="auto" w:fill="FFFFFF"/>
        </w:rPr>
        <w:t>L</w:t>
      </w:r>
      <w:r>
        <w:rPr>
          <w:rFonts w:ascii="Arial" w:hAnsi="Arial" w:cs="Arial"/>
          <w:color w:val="2A2A2A"/>
          <w:sz w:val="20"/>
          <w:szCs w:val="20"/>
          <w:shd w:val="clear" w:color="auto" w:fill="FFFFFF"/>
        </w:rPr>
        <w:t>aw regulate behaviour, provide sanctions against criminals and is the central to the relationship between law and society</w:t>
      </w:r>
      <w:r w:rsidR="00C035F8">
        <w:rPr>
          <w:rFonts w:ascii="Arial" w:hAnsi="Arial" w:cs="Arial"/>
          <w:color w:val="2A2A2A"/>
          <w:sz w:val="20"/>
          <w:szCs w:val="20"/>
          <w:shd w:val="clear" w:color="auto" w:fill="FFFFFF"/>
        </w:rPr>
        <w:t xml:space="preserve"> (Partington,2021)</w:t>
      </w:r>
      <w:r>
        <w:rPr>
          <w:rFonts w:ascii="Arial" w:hAnsi="Arial" w:cs="Arial"/>
          <w:color w:val="2A2A2A"/>
          <w:sz w:val="20"/>
          <w:szCs w:val="20"/>
          <w:shd w:val="clear" w:color="auto" w:fill="FFFFFF"/>
        </w:rPr>
        <w:t xml:space="preserve">. </w:t>
      </w:r>
      <w:r w:rsidR="00B270F6" w:rsidRPr="0038533D">
        <w:rPr>
          <w:rFonts w:ascii="Arial" w:hAnsi="Arial" w:cs="Arial"/>
          <w:color w:val="2A2A2A"/>
          <w:sz w:val="20"/>
          <w:szCs w:val="20"/>
          <w:shd w:val="clear" w:color="auto" w:fill="FFFFFF"/>
        </w:rPr>
        <w:t xml:space="preserve">Homicide </w:t>
      </w:r>
      <w:r w:rsidR="00DA1D04" w:rsidRPr="0038533D">
        <w:rPr>
          <w:rFonts w:ascii="Arial" w:hAnsi="Arial" w:cs="Arial"/>
          <w:color w:val="2A2A2A"/>
          <w:sz w:val="20"/>
          <w:szCs w:val="20"/>
          <w:shd w:val="clear" w:color="auto" w:fill="FFFFFF"/>
        </w:rPr>
        <w:t>means when a person kills another person</w:t>
      </w:r>
      <w:r w:rsidR="00720326" w:rsidRPr="0038533D">
        <w:rPr>
          <w:rFonts w:ascii="Arial" w:hAnsi="Arial" w:cs="Arial"/>
          <w:color w:val="2A2A2A"/>
          <w:sz w:val="20"/>
          <w:szCs w:val="20"/>
          <w:shd w:val="clear" w:color="auto" w:fill="FFFFFF"/>
        </w:rPr>
        <w:t xml:space="preserve"> can be accidental, </w:t>
      </w:r>
      <w:r w:rsidR="005404E7" w:rsidRPr="0038533D">
        <w:rPr>
          <w:rFonts w:ascii="Arial" w:hAnsi="Arial" w:cs="Arial"/>
          <w:color w:val="2A2A2A"/>
          <w:sz w:val="20"/>
          <w:szCs w:val="20"/>
          <w:shd w:val="clear" w:color="auto" w:fill="FFFFFF"/>
        </w:rPr>
        <w:t>reckless,</w:t>
      </w:r>
      <w:r w:rsidR="00720326" w:rsidRPr="0038533D">
        <w:rPr>
          <w:rFonts w:ascii="Arial" w:hAnsi="Arial" w:cs="Arial"/>
          <w:color w:val="2A2A2A"/>
          <w:sz w:val="20"/>
          <w:szCs w:val="20"/>
          <w:shd w:val="clear" w:color="auto" w:fill="FFFFFF"/>
        </w:rPr>
        <w:t xml:space="preserve"> or negli</w:t>
      </w:r>
      <w:r w:rsidR="005404E7" w:rsidRPr="0038533D">
        <w:rPr>
          <w:rFonts w:ascii="Arial" w:hAnsi="Arial" w:cs="Arial"/>
          <w:color w:val="2A2A2A"/>
          <w:sz w:val="20"/>
          <w:szCs w:val="20"/>
          <w:shd w:val="clear" w:color="auto" w:fill="FFFFFF"/>
        </w:rPr>
        <w:t>gent act with no intention to cause harm.</w:t>
      </w:r>
      <w:r w:rsidR="00F51FF2" w:rsidRPr="0038533D">
        <w:rPr>
          <w:rFonts w:ascii="Arial" w:hAnsi="Arial" w:cs="Arial"/>
          <w:color w:val="2A2A2A"/>
          <w:sz w:val="20"/>
          <w:szCs w:val="20"/>
          <w:shd w:val="clear" w:color="auto" w:fill="FFFFFF"/>
        </w:rPr>
        <w:t xml:space="preserve"> </w:t>
      </w:r>
      <w:r w:rsidR="009B28A6" w:rsidRPr="0038533D">
        <w:rPr>
          <w:rFonts w:ascii="Arial" w:hAnsi="Arial" w:cs="Arial"/>
          <w:color w:val="2A2A2A"/>
          <w:sz w:val="20"/>
          <w:szCs w:val="20"/>
          <w:shd w:val="clear" w:color="auto" w:fill="FFFFFF"/>
        </w:rPr>
        <w:t xml:space="preserve">In the criminal law the homicide can be divided in </w:t>
      </w:r>
      <w:r w:rsidR="003868AD" w:rsidRPr="0038533D">
        <w:rPr>
          <w:rFonts w:ascii="Arial" w:hAnsi="Arial" w:cs="Arial"/>
          <w:color w:val="2A2A2A"/>
          <w:sz w:val="20"/>
          <w:szCs w:val="20"/>
          <w:shd w:val="clear" w:color="auto" w:fill="FFFFFF"/>
        </w:rPr>
        <w:t xml:space="preserve">few categories such murder, manslaughter, </w:t>
      </w:r>
      <w:r w:rsidR="0047383C" w:rsidRPr="0038533D">
        <w:rPr>
          <w:rFonts w:ascii="Arial" w:hAnsi="Arial" w:cs="Arial"/>
          <w:color w:val="2A2A2A"/>
          <w:sz w:val="20"/>
          <w:szCs w:val="20"/>
          <w:shd w:val="clear" w:color="auto" w:fill="FFFFFF"/>
        </w:rPr>
        <w:t>infanticide,</w:t>
      </w:r>
      <w:r w:rsidR="003868AD" w:rsidRPr="0038533D">
        <w:rPr>
          <w:rFonts w:ascii="Arial" w:hAnsi="Arial" w:cs="Arial"/>
          <w:color w:val="2A2A2A"/>
          <w:sz w:val="20"/>
          <w:szCs w:val="20"/>
          <w:shd w:val="clear" w:color="auto" w:fill="FFFFFF"/>
        </w:rPr>
        <w:t xml:space="preserve"> and a number of specific offences </w:t>
      </w:r>
      <w:r w:rsidR="001C1574" w:rsidRPr="0038533D">
        <w:rPr>
          <w:rFonts w:ascii="Arial" w:hAnsi="Arial" w:cs="Arial"/>
          <w:color w:val="2A2A2A"/>
          <w:sz w:val="20"/>
          <w:szCs w:val="20"/>
          <w:shd w:val="clear" w:color="auto" w:fill="FFFFFF"/>
        </w:rPr>
        <w:t>causing death by dangerous driving.</w:t>
      </w:r>
      <w:r w:rsidR="00E86170" w:rsidRPr="0038533D">
        <w:rPr>
          <w:rFonts w:ascii="Arial" w:hAnsi="Arial" w:cs="Arial"/>
          <w:color w:val="2A2A2A"/>
          <w:sz w:val="20"/>
          <w:szCs w:val="20"/>
          <w:shd w:val="clear" w:color="auto" w:fill="FFFFFF"/>
        </w:rPr>
        <w:t xml:space="preserve"> </w:t>
      </w:r>
      <w:r w:rsidR="00904E5C" w:rsidRPr="0038533D">
        <w:rPr>
          <w:rFonts w:ascii="Arial" w:hAnsi="Arial" w:cs="Arial"/>
          <w:color w:val="2A2A2A"/>
          <w:sz w:val="20"/>
          <w:szCs w:val="20"/>
          <w:shd w:val="clear" w:color="auto" w:fill="FFFFFF"/>
        </w:rPr>
        <w:t xml:space="preserve">Murder is the most serious crime that can be charged </w:t>
      </w:r>
      <w:r w:rsidR="00972741" w:rsidRPr="0038533D">
        <w:rPr>
          <w:rFonts w:ascii="Arial" w:hAnsi="Arial" w:cs="Arial"/>
          <w:color w:val="2A2A2A"/>
          <w:sz w:val="20"/>
          <w:szCs w:val="20"/>
          <w:shd w:val="clear" w:color="auto" w:fill="FFFFFF"/>
        </w:rPr>
        <w:t xml:space="preserve">following a homicide and can fall under two </w:t>
      </w:r>
      <w:r w:rsidR="00B70315" w:rsidRPr="0038533D">
        <w:rPr>
          <w:rFonts w:ascii="Arial" w:hAnsi="Arial" w:cs="Arial"/>
          <w:color w:val="2A2A2A"/>
          <w:sz w:val="20"/>
          <w:szCs w:val="20"/>
          <w:shd w:val="clear" w:color="auto" w:fill="FFFFFF"/>
        </w:rPr>
        <w:t>extensive categories</w:t>
      </w:r>
      <w:r w:rsidR="00AF0100" w:rsidRPr="0038533D">
        <w:rPr>
          <w:rFonts w:ascii="Arial" w:hAnsi="Arial" w:cs="Arial"/>
          <w:color w:val="2A2A2A"/>
          <w:sz w:val="20"/>
          <w:szCs w:val="20"/>
          <w:shd w:val="clear" w:color="auto" w:fill="FFFFFF"/>
        </w:rPr>
        <w:t xml:space="preserve"> as </w:t>
      </w:r>
      <w:r w:rsidR="00AE20C8" w:rsidRPr="0038533D">
        <w:rPr>
          <w:rFonts w:ascii="Arial" w:hAnsi="Arial" w:cs="Arial"/>
          <w:color w:val="2A2A2A"/>
          <w:sz w:val="20"/>
          <w:szCs w:val="20"/>
          <w:shd w:val="clear" w:color="auto" w:fill="FFFFFF"/>
        </w:rPr>
        <w:t>first-degree</w:t>
      </w:r>
      <w:r w:rsidR="00AF0100" w:rsidRPr="0038533D">
        <w:rPr>
          <w:rFonts w:ascii="Arial" w:hAnsi="Arial" w:cs="Arial"/>
          <w:color w:val="2A2A2A"/>
          <w:sz w:val="20"/>
          <w:szCs w:val="20"/>
          <w:shd w:val="clear" w:color="auto" w:fill="FFFFFF"/>
        </w:rPr>
        <w:t xml:space="preserve"> murder (premedit</w:t>
      </w:r>
      <w:r w:rsidR="00300610" w:rsidRPr="0038533D">
        <w:rPr>
          <w:rFonts w:ascii="Arial" w:hAnsi="Arial" w:cs="Arial"/>
          <w:color w:val="2A2A2A"/>
          <w:sz w:val="20"/>
          <w:szCs w:val="20"/>
          <w:shd w:val="clear" w:color="auto" w:fill="FFFFFF"/>
        </w:rPr>
        <w:t xml:space="preserve">ated, unlawful, intentional killing of another person) and </w:t>
      </w:r>
      <w:r w:rsidR="00AE20C8" w:rsidRPr="0038533D">
        <w:rPr>
          <w:rFonts w:ascii="Arial" w:hAnsi="Arial" w:cs="Arial"/>
          <w:color w:val="2A2A2A"/>
          <w:sz w:val="20"/>
          <w:szCs w:val="20"/>
          <w:shd w:val="clear" w:color="auto" w:fill="FFFFFF"/>
        </w:rPr>
        <w:t>second-degree</w:t>
      </w:r>
      <w:r w:rsidR="00300610" w:rsidRPr="0038533D">
        <w:rPr>
          <w:rFonts w:ascii="Arial" w:hAnsi="Arial" w:cs="Arial"/>
          <w:color w:val="2A2A2A"/>
          <w:sz w:val="20"/>
          <w:szCs w:val="20"/>
          <w:shd w:val="clear" w:color="auto" w:fill="FFFFFF"/>
        </w:rPr>
        <w:t xml:space="preserve"> murder </w:t>
      </w:r>
      <w:r w:rsidR="00A759F0" w:rsidRPr="0038533D">
        <w:rPr>
          <w:rFonts w:ascii="Arial" w:hAnsi="Arial" w:cs="Arial"/>
          <w:color w:val="2A2A2A"/>
          <w:sz w:val="20"/>
          <w:szCs w:val="20"/>
          <w:shd w:val="clear" w:color="auto" w:fill="FFFFFF"/>
        </w:rPr>
        <w:t>(intentional, unlawful killing of another person</w:t>
      </w:r>
      <w:r w:rsidR="00297AD9" w:rsidRPr="0038533D">
        <w:rPr>
          <w:rFonts w:ascii="Arial" w:hAnsi="Arial" w:cs="Arial"/>
          <w:color w:val="2A2A2A"/>
          <w:sz w:val="20"/>
          <w:szCs w:val="20"/>
          <w:shd w:val="clear" w:color="auto" w:fill="FFFFFF"/>
        </w:rPr>
        <w:t>, but without any premeditation)</w:t>
      </w:r>
      <w:r w:rsidR="00AE20C8" w:rsidRPr="0038533D">
        <w:rPr>
          <w:rFonts w:ascii="Arial" w:hAnsi="Arial" w:cs="Arial"/>
          <w:color w:val="2A2A2A"/>
          <w:sz w:val="20"/>
          <w:szCs w:val="20"/>
          <w:shd w:val="clear" w:color="auto" w:fill="FFFFFF"/>
        </w:rPr>
        <w:t xml:space="preserve">. Every year in England and Wales </w:t>
      </w:r>
      <w:r w:rsidR="006F160B" w:rsidRPr="0038533D">
        <w:rPr>
          <w:rFonts w:ascii="Arial" w:hAnsi="Arial" w:cs="Arial"/>
          <w:color w:val="2A2A2A"/>
          <w:sz w:val="20"/>
          <w:szCs w:val="20"/>
          <w:shd w:val="clear" w:color="auto" w:fill="FFFFFF"/>
        </w:rPr>
        <w:t>around 300 peoples are given life sentence for murder</w:t>
      </w:r>
      <w:r w:rsidR="007A174A" w:rsidRPr="0038533D">
        <w:rPr>
          <w:rFonts w:ascii="Arial" w:hAnsi="Arial" w:cs="Arial"/>
          <w:color w:val="2A2A2A"/>
          <w:sz w:val="20"/>
          <w:szCs w:val="20"/>
          <w:shd w:val="clear" w:color="auto" w:fill="FFFFFF"/>
        </w:rPr>
        <w:t xml:space="preserve"> and 300 people annually are released</w:t>
      </w:r>
      <w:r w:rsidR="000C5F3F" w:rsidRPr="0038533D">
        <w:rPr>
          <w:rFonts w:ascii="Arial" w:hAnsi="Arial" w:cs="Arial"/>
          <w:color w:val="2A2A2A"/>
          <w:sz w:val="20"/>
          <w:szCs w:val="20"/>
          <w:shd w:val="clear" w:color="auto" w:fill="FFFFFF"/>
        </w:rPr>
        <w:t xml:space="preserve"> having served the prison part of their sentences</w:t>
      </w:r>
      <w:r w:rsidR="000274E7" w:rsidRPr="0038533D">
        <w:rPr>
          <w:rFonts w:ascii="Arial" w:hAnsi="Arial" w:cs="Arial"/>
          <w:color w:val="2A2A2A"/>
          <w:sz w:val="20"/>
          <w:szCs w:val="20"/>
          <w:shd w:val="clear" w:color="auto" w:fill="FFFFFF"/>
        </w:rPr>
        <w:t xml:space="preserve">, </w:t>
      </w:r>
      <w:r w:rsidR="000274E7" w:rsidRPr="00AE20C8">
        <w:rPr>
          <w:rFonts w:ascii="Arial" w:eastAsia="Times New Roman" w:hAnsi="Arial" w:cs="Arial"/>
          <w:color w:val="1E1E1E"/>
          <w:kern w:val="0"/>
          <w:sz w:val="20"/>
          <w:szCs w:val="20"/>
          <w:lang w:eastAsia="en-GB"/>
          <w14:ligatures w14:val="none"/>
        </w:rPr>
        <w:t>On average, those who are released will have served about </w:t>
      </w:r>
      <w:hyperlink r:id="rId11" w:history="1">
        <w:r w:rsidR="000274E7" w:rsidRPr="00AE20C8">
          <w:rPr>
            <w:rFonts w:ascii="Arial" w:eastAsia="Times New Roman" w:hAnsi="Arial" w:cs="Arial"/>
            <w:color w:val="1E1E1E"/>
            <w:kern w:val="0"/>
            <w:sz w:val="20"/>
            <w:szCs w:val="20"/>
            <w:lang w:eastAsia="en-GB"/>
            <w14:ligatures w14:val="none"/>
          </w:rPr>
          <w:t>16.5 years</w:t>
        </w:r>
      </w:hyperlink>
      <w:r w:rsidR="000274E7" w:rsidRPr="00AE20C8">
        <w:rPr>
          <w:rFonts w:ascii="Arial" w:eastAsia="Times New Roman" w:hAnsi="Arial" w:cs="Arial"/>
          <w:color w:val="1E1E1E"/>
          <w:kern w:val="0"/>
          <w:sz w:val="20"/>
          <w:szCs w:val="20"/>
          <w:lang w:eastAsia="en-GB"/>
          <w14:ligatures w14:val="none"/>
        </w:rPr>
        <w:t> in jail, with a life on licence with the probation service to follow</w:t>
      </w:r>
      <w:r w:rsidR="000C5F3F" w:rsidRPr="0038533D">
        <w:rPr>
          <w:rFonts w:ascii="Arial" w:hAnsi="Arial" w:cs="Arial"/>
          <w:color w:val="2A2A2A"/>
          <w:sz w:val="20"/>
          <w:szCs w:val="20"/>
          <w:shd w:val="clear" w:color="auto" w:fill="FFFFFF"/>
        </w:rPr>
        <w:t xml:space="preserve">. </w:t>
      </w:r>
      <w:r w:rsidR="00E11D73" w:rsidRPr="0038533D">
        <w:rPr>
          <w:rFonts w:ascii="Arial" w:hAnsi="Arial" w:cs="Arial"/>
          <w:color w:val="1E1E1E"/>
          <w:sz w:val="20"/>
          <w:szCs w:val="20"/>
          <w:shd w:val="clear" w:color="auto" w:fill="FFFFFF"/>
        </w:rPr>
        <w:t>If the circumstances are serious enough, a </w:t>
      </w:r>
      <w:hyperlink r:id="rId12" w:history="1">
        <w:r w:rsidR="00E11D73" w:rsidRPr="0038533D">
          <w:rPr>
            <w:rStyle w:val="Hyperlink"/>
            <w:rFonts w:ascii="Arial" w:hAnsi="Arial" w:cs="Arial"/>
            <w:color w:val="1E1E1E"/>
            <w:sz w:val="20"/>
            <w:szCs w:val="20"/>
            <w:u w:val="none"/>
          </w:rPr>
          <w:t>‘whole life order’</w:t>
        </w:r>
      </w:hyperlink>
      <w:r w:rsidR="00E11D73" w:rsidRPr="0038533D">
        <w:rPr>
          <w:rFonts w:ascii="Arial" w:hAnsi="Arial" w:cs="Arial"/>
          <w:color w:val="1E1E1E"/>
          <w:sz w:val="20"/>
          <w:szCs w:val="20"/>
          <w:shd w:val="clear" w:color="auto" w:fill="FFFFFF"/>
        </w:rPr>
        <w:t> is imposed by a judge, meaning that the offender will never be released from prison and cannot be considered for parole.</w:t>
      </w:r>
      <w:r w:rsidR="00384E1E">
        <w:rPr>
          <w:rFonts w:ascii="Arial" w:hAnsi="Arial" w:cs="Arial"/>
          <w:color w:val="1E1E1E"/>
          <w:sz w:val="20"/>
          <w:szCs w:val="20"/>
          <w:shd w:val="clear" w:color="auto" w:fill="FFFFFF"/>
        </w:rPr>
        <w:t xml:space="preserve"> </w:t>
      </w:r>
      <w:r w:rsidR="00384E1E" w:rsidRPr="00384E1E">
        <w:rPr>
          <w:rFonts w:ascii="Arial" w:hAnsi="Arial" w:cs="Arial"/>
          <w:color w:val="1E1E1E"/>
          <w:sz w:val="20"/>
          <w:szCs w:val="20"/>
          <w:shd w:val="clear" w:color="auto" w:fill="FFFFFF"/>
        </w:rPr>
        <w:t xml:space="preserve">Murder is a common law offence that has developed through the courts over time. </w:t>
      </w:r>
      <w:r w:rsidR="00384E1E">
        <w:rPr>
          <w:rFonts w:ascii="Arial" w:hAnsi="Arial" w:cs="Arial"/>
          <w:color w:val="1E1E1E"/>
          <w:sz w:val="20"/>
          <w:szCs w:val="20"/>
          <w:shd w:val="clear" w:color="auto" w:fill="FFFFFF"/>
        </w:rPr>
        <w:t>‘’</w:t>
      </w:r>
      <w:r w:rsidR="00384E1E" w:rsidRPr="00384E1E">
        <w:rPr>
          <w:rFonts w:ascii="Arial" w:hAnsi="Arial" w:cs="Arial"/>
          <w:color w:val="1E1E1E"/>
          <w:sz w:val="20"/>
          <w:szCs w:val="20"/>
          <w:shd w:val="clear" w:color="auto" w:fill="FFFFFF"/>
        </w:rPr>
        <w:t>The common definition of murder comes from Edward Coke who wrote, murder occurs when a person of sound body and mind unlawfully kills any human being under the Queen’s peace with malice aforethought</w:t>
      </w:r>
      <w:r w:rsidR="00384E1E">
        <w:rPr>
          <w:rFonts w:ascii="Arial" w:hAnsi="Arial" w:cs="Arial"/>
          <w:color w:val="1E1E1E"/>
          <w:sz w:val="20"/>
          <w:szCs w:val="20"/>
          <w:shd w:val="clear" w:color="auto" w:fill="FFFFFF"/>
        </w:rPr>
        <w:t>’</w:t>
      </w:r>
      <w:r w:rsidR="00A6007F">
        <w:rPr>
          <w:rFonts w:ascii="Arial" w:hAnsi="Arial" w:cs="Arial"/>
          <w:color w:val="1E1E1E"/>
          <w:sz w:val="20"/>
          <w:szCs w:val="20"/>
          <w:shd w:val="clear" w:color="auto" w:fill="FFFFFF"/>
        </w:rPr>
        <w:t>’</w:t>
      </w:r>
      <w:r w:rsidR="008760EA">
        <w:rPr>
          <w:rFonts w:ascii="Arial" w:hAnsi="Arial" w:cs="Arial"/>
          <w:color w:val="1E1E1E"/>
          <w:sz w:val="20"/>
          <w:szCs w:val="20"/>
          <w:shd w:val="clear" w:color="auto" w:fill="FFFFFF"/>
        </w:rPr>
        <w:t xml:space="preserve"> </w:t>
      </w:r>
      <w:r w:rsidR="00A6007F">
        <w:rPr>
          <w:rFonts w:ascii="Arial" w:hAnsi="Arial" w:cs="Arial"/>
          <w:color w:val="1E1E1E"/>
          <w:sz w:val="20"/>
          <w:szCs w:val="20"/>
          <w:shd w:val="clear" w:color="auto" w:fill="FFFFFF"/>
        </w:rPr>
        <w:t>(Lord</w:t>
      </w:r>
      <w:r w:rsidR="00384E1E">
        <w:rPr>
          <w:rFonts w:ascii="Arial" w:hAnsi="Arial" w:cs="Arial"/>
          <w:color w:val="1E1E1E"/>
          <w:sz w:val="20"/>
          <w:szCs w:val="20"/>
          <w:shd w:val="clear" w:color="auto" w:fill="FFFFFF"/>
        </w:rPr>
        <w:t xml:space="preserve"> Coke</w:t>
      </w:r>
      <w:r w:rsidR="008760EA">
        <w:rPr>
          <w:rFonts w:ascii="Arial" w:hAnsi="Arial" w:cs="Arial"/>
          <w:color w:val="1E1E1E"/>
          <w:sz w:val="20"/>
          <w:szCs w:val="20"/>
          <w:shd w:val="clear" w:color="auto" w:fill="FFFFFF"/>
        </w:rPr>
        <w:t>, E.</w:t>
      </w:r>
      <w:r w:rsidR="00384E1E">
        <w:rPr>
          <w:rFonts w:ascii="Arial" w:hAnsi="Arial" w:cs="Arial"/>
          <w:color w:val="1E1E1E"/>
          <w:sz w:val="20"/>
          <w:szCs w:val="20"/>
          <w:shd w:val="clear" w:color="auto" w:fill="FFFFFF"/>
        </w:rPr>
        <w:t>)</w:t>
      </w:r>
      <w:r w:rsidR="00384E1E" w:rsidRPr="00384E1E">
        <w:rPr>
          <w:rFonts w:ascii="Arial" w:hAnsi="Arial" w:cs="Arial"/>
          <w:color w:val="1E1E1E"/>
          <w:sz w:val="20"/>
          <w:szCs w:val="20"/>
          <w:shd w:val="clear" w:color="auto" w:fill="FFFFFF"/>
        </w:rPr>
        <w:t>.</w:t>
      </w:r>
    </w:p>
    <w:p w14:paraId="5A69F246" w14:textId="7EBAAA4D" w:rsidR="00CE3955" w:rsidRDefault="00A45FC3" w:rsidP="00DF6914">
      <w:pPr>
        <w:spacing w:line="480" w:lineRule="auto"/>
      </w:pPr>
      <w:r w:rsidRPr="0038533D">
        <w:rPr>
          <w:rFonts w:ascii="Arial" w:hAnsi="Arial" w:cs="Arial"/>
          <w:sz w:val="20"/>
          <w:szCs w:val="20"/>
        </w:rPr>
        <w:t>In October 2004, the Home Office announced that a review of the law of murder would take place</w:t>
      </w:r>
      <w:r w:rsidRPr="0038533D">
        <w:rPr>
          <w:rFonts w:ascii="Arial" w:hAnsi="Arial" w:cs="Arial"/>
          <w:color w:val="1E1E1E"/>
          <w:sz w:val="20"/>
          <w:szCs w:val="20"/>
          <w:shd w:val="clear" w:color="auto" w:fill="FFFFFF"/>
        </w:rPr>
        <w:t xml:space="preserve"> and in</w:t>
      </w:r>
      <w:r w:rsidR="00CE3955" w:rsidRPr="0038533D">
        <w:rPr>
          <w:rFonts w:ascii="Arial" w:hAnsi="Arial" w:cs="Arial"/>
          <w:color w:val="1E1E1E"/>
          <w:sz w:val="20"/>
          <w:szCs w:val="20"/>
          <w:shd w:val="clear" w:color="auto" w:fill="FFFFFF"/>
        </w:rPr>
        <w:t xml:space="preserve"> 2006 </w:t>
      </w:r>
      <w:r w:rsidR="00924A0B" w:rsidRPr="0038533D">
        <w:rPr>
          <w:rFonts w:ascii="Arial" w:hAnsi="Arial" w:cs="Arial"/>
          <w:color w:val="111111"/>
          <w:sz w:val="20"/>
          <w:szCs w:val="20"/>
          <w:shd w:val="clear" w:color="auto" w:fill="FFFFFF"/>
        </w:rPr>
        <w:t>The Law Commission proposed reform of the law of murder</w:t>
      </w:r>
      <w:r w:rsidRPr="0038533D">
        <w:rPr>
          <w:rFonts w:ascii="Arial" w:hAnsi="Arial" w:cs="Arial"/>
          <w:color w:val="111111"/>
          <w:sz w:val="20"/>
          <w:szCs w:val="20"/>
          <w:shd w:val="clear" w:color="auto" w:fill="FFFFFF"/>
        </w:rPr>
        <w:t>.</w:t>
      </w:r>
      <w:r w:rsidR="000F7C0C" w:rsidRPr="0038533D">
        <w:rPr>
          <w:rFonts w:ascii="Arial" w:hAnsi="Arial" w:cs="Arial"/>
          <w:color w:val="111111"/>
          <w:sz w:val="20"/>
          <w:szCs w:val="20"/>
          <w:shd w:val="clear" w:color="auto" w:fill="FFFFFF"/>
        </w:rPr>
        <w:t xml:space="preserve"> The Law Commission made a number of proposal</w:t>
      </w:r>
      <w:r w:rsidR="00A91D9C" w:rsidRPr="0038533D">
        <w:rPr>
          <w:rFonts w:ascii="Arial" w:hAnsi="Arial" w:cs="Arial"/>
          <w:color w:val="111111"/>
          <w:sz w:val="20"/>
          <w:szCs w:val="20"/>
          <w:shd w:val="clear" w:color="auto" w:fill="FFFFFF"/>
        </w:rPr>
        <w:t xml:space="preserve">s including amending the defences of </w:t>
      </w:r>
      <w:r w:rsidR="002A7DB3" w:rsidRPr="0038533D">
        <w:rPr>
          <w:rFonts w:ascii="Arial" w:hAnsi="Arial" w:cs="Arial"/>
          <w:color w:val="111111"/>
          <w:sz w:val="20"/>
          <w:szCs w:val="20"/>
          <w:shd w:val="clear" w:color="auto" w:fill="FFFFFF"/>
        </w:rPr>
        <w:t>reduced responsibility and provocation</w:t>
      </w:r>
      <w:r w:rsidR="00E67E77" w:rsidRPr="0038533D">
        <w:rPr>
          <w:rFonts w:ascii="Arial" w:hAnsi="Arial" w:cs="Arial"/>
          <w:color w:val="111111"/>
          <w:sz w:val="20"/>
          <w:szCs w:val="20"/>
          <w:shd w:val="clear" w:color="auto" w:fill="FFFFFF"/>
        </w:rPr>
        <w:t xml:space="preserve">, reforming the law </w:t>
      </w:r>
      <w:r w:rsidR="00CA709F" w:rsidRPr="0038533D">
        <w:rPr>
          <w:rFonts w:ascii="Arial" w:hAnsi="Arial" w:cs="Arial"/>
          <w:color w:val="111111"/>
          <w:sz w:val="20"/>
          <w:szCs w:val="20"/>
          <w:shd w:val="clear" w:color="auto" w:fill="FFFFFF"/>
        </w:rPr>
        <w:t>on duress and complicity,</w:t>
      </w:r>
      <w:r w:rsidR="007C6AD4" w:rsidRPr="0038533D">
        <w:rPr>
          <w:rFonts w:ascii="Arial" w:hAnsi="Arial" w:cs="Arial"/>
          <w:color w:val="111111"/>
          <w:sz w:val="20"/>
          <w:szCs w:val="20"/>
          <w:shd w:val="clear" w:color="auto" w:fill="FFFFFF"/>
        </w:rPr>
        <w:t xml:space="preserve"> improving procedure when dealing with infanticide.</w:t>
      </w:r>
      <w:r w:rsidR="0008649E" w:rsidRPr="0038533D">
        <w:rPr>
          <w:rFonts w:ascii="Arial" w:hAnsi="Arial" w:cs="Arial"/>
          <w:color w:val="111111"/>
          <w:sz w:val="20"/>
          <w:szCs w:val="20"/>
          <w:shd w:val="clear" w:color="auto" w:fill="FFFFFF"/>
        </w:rPr>
        <w:t xml:space="preserve"> The most radical proposal was to split the offence of murd</w:t>
      </w:r>
      <w:r w:rsidR="00AA1B18" w:rsidRPr="0038533D">
        <w:rPr>
          <w:rFonts w:ascii="Arial" w:hAnsi="Arial" w:cs="Arial"/>
          <w:color w:val="111111"/>
          <w:sz w:val="20"/>
          <w:szCs w:val="20"/>
          <w:shd w:val="clear" w:color="auto" w:fill="FFFFFF"/>
        </w:rPr>
        <w:t>er in first and second degree</w:t>
      </w:r>
      <w:r w:rsidR="00E539E9" w:rsidRPr="0038533D">
        <w:rPr>
          <w:rFonts w:ascii="Arial" w:hAnsi="Arial" w:cs="Arial"/>
          <w:color w:val="111111"/>
          <w:sz w:val="20"/>
          <w:szCs w:val="20"/>
          <w:shd w:val="clear" w:color="auto" w:fill="FFFFFF"/>
        </w:rPr>
        <w:t xml:space="preserve"> and manslaughter been made in three-tier structure </w:t>
      </w:r>
      <w:r w:rsidR="006B39C5" w:rsidRPr="0038533D">
        <w:rPr>
          <w:rFonts w:ascii="Arial" w:hAnsi="Arial" w:cs="Arial"/>
          <w:sz w:val="20"/>
          <w:szCs w:val="20"/>
        </w:rPr>
        <w:t>first degree murder (mandatory life sentence),</w:t>
      </w:r>
      <w:r w:rsidR="0038533D" w:rsidRPr="0038533D">
        <w:rPr>
          <w:rFonts w:ascii="Arial" w:hAnsi="Arial" w:cs="Arial"/>
          <w:sz w:val="20"/>
          <w:szCs w:val="20"/>
        </w:rPr>
        <w:t xml:space="preserve"> second degree murder (discretionary life sentence) and manslaughter (discretionary life sentence).</w:t>
      </w:r>
      <w:r w:rsidR="00C035F8">
        <w:rPr>
          <w:rFonts w:ascii="Arial" w:hAnsi="Arial" w:cs="Arial"/>
          <w:sz w:val="20"/>
          <w:szCs w:val="20"/>
        </w:rPr>
        <w:t xml:space="preserve"> The Law Commission is an independent body and been founded following the Law Commissions Act of 1965 providing reviews and reforms of the laws of England and Wales following four primary objectives to make sure the law is fair, simple, modern, and cost effective. The Law Commission </w:t>
      </w:r>
      <w:r w:rsidR="003F7BAA">
        <w:rPr>
          <w:rFonts w:ascii="Arial" w:hAnsi="Arial" w:cs="Arial"/>
          <w:sz w:val="20"/>
          <w:szCs w:val="20"/>
        </w:rPr>
        <w:t>considers some criteria when deciding upon which projects to be reformed and this involve an assessment oof the problems with the current legislation and what impact these problems will hav</w:t>
      </w:r>
      <w:r w:rsidR="00D46B36">
        <w:rPr>
          <w:rFonts w:ascii="Arial" w:hAnsi="Arial" w:cs="Arial"/>
          <w:sz w:val="20"/>
          <w:szCs w:val="20"/>
        </w:rPr>
        <w:t xml:space="preserve">e and outcomes to be </w:t>
      </w:r>
      <w:r w:rsidR="00D46B36">
        <w:rPr>
          <w:rFonts w:ascii="Arial" w:hAnsi="Arial" w:cs="Arial"/>
          <w:sz w:val="20"/>
          <w:szCs w:val="20"/>
        </w:rPr>
        <w:lastRenderedPageBreak/>
        <w:t>gained from reform. The new projects are checked to ensure that funding is available to undertake reform and very important feature of the work is that Law Commission is public consultation. The most useful and effective way to assess the impact is talking with individuals or companies that benefit from the change of law and results of following the reform.</w:t>
      </w:r>
      <w:r w:rsidR="009A7150">
        <w:rPr>
          <w:rFonts w:ascii="Arial" w:hAnsi="Arial" w:cs="Arial"/>
          <w:sz w:val="20"/>
          <w:szCs w:val="20"/>
        </w:rPr>
        <w:t xml:space="preserve"> </w:t>
      </w:r>
      <w:r w:rsidR="009A7150" w:rsidRPr="009A7150">
        <w:rPr>
          <w:rFonts w:ascii="Arial" w:hAnsi="Arial" w:cs="Arial"/>
          <w:i/>
          <w:iCs/>
          <w:sz w:val="20"/>
          <w:szCs w:val="20"/>
        </w:rPr>
        <w:t>‘’</w:t>
      </w:r>
      <w:r w:rsidR="009A7150" w:rsidRPr="009A7150">
        <w:t xml:space="preserve"> </w:t>
      </w:r>
      <w:r w:rsidR="009A7150" w:rsidRPr="009A7150">
        <w:rPr>
          <w:i/>
          <w:iCs/>
        </w:rPr>
        <w:t xml:space="preserve">The new Act should, for the first time, provide clear and comprehensive definitions of the homicide offences and the partial defences. In addition, the new Act should extend the full defence of duress to the offences of first degree and </w:t>
      </w:r>
      <w:r w:rsidR="00DF6914" w:rsidRPr="009A7150">
        <w:rPr>
          <w:i/>
          <w:iCs/>
        </w:rPr>
        <w:t>second-degree</w:t>
      </w:r>
      <w:r w:rsidR="009A7150" w:rsidRPr="009A7150">
        <w:rPr>
          <w:i/>
          <w:iCs/>
        </w:rPr>
        <w:t xml:space="preserve"> murder and attempted </w:t>
      </w:r>
      <w:r w:rsidR="00477418" w:rsidRPr="009A7150">
        <w:rPr>
          <w:i/>
          <w:iCs/>
        </w:rPr>
        <w:t>murder and</w:t>
      </w:r>
      <w:r w:rsidR="009A7150" w:rsidRPr="009A7150">
        <w:rPr>
          <w:i/>
          <w:iCs/>
        </w:rPr>
        <w:t xml:space="preserve"> improve the procedure for dealing with infanticide cases</w:t>
      </w:r>
      <w:r w:rsidR="009A7150">
        <w:rPr>
          <w:i/>
          <w:iCs/>
        </w:rPr>
        <w:t xml:space="preserve">’’ </w:t>
      </w:r>
      <w:r w:rsidR="009A7150" w:rsidRPr="009A7150">
        <w:t>(</w:t>
      </w:r>
      <w:r w:rsidR="009A7150">
        <w:t xml:space="preserve">LAW COM No 304). Parliament has acknowledged a large gap in </w:t>
      </w:r>
      <w:r w:rsidR="00C60715">
        <w:t>point of guilt within murder between the intention of serious harm another person and intention to kill and this is because to convict a criminal require to identify if it was an intention to serious harm other person and if the culprit was aware of the risk causing a death. The Law Commission recommend when sentencing that first-degree murder cover intentional killing and killing with intend to cause serious harm and injury and killer was aware that can cause death to the victim. Also, second-degree murder includes killings intended to cause serious harm or injury</w:t>
      </w:r>
      <w:r w:rsidR="00E514FA">
        <w:t xml:space="preserve">, killings with intention to cause fear, or injury and killer is aware of the risk causing a death and killings covered in section 2 when the killer is aware is involved on serious risk of causing death but pleads provocation, </w:t>
      </w:r>
      <w:r w:rsidR="00DB7C26">
        <w:t xml:space="preserve">killed pursuant to a suicide or diminished responsibility. The current law treats killing through reckless conduct not that serious and categorise as manslaughter, the Law Commission request to be treated as second degree murder. Less serious form of homicide than murder is called manslaughter and can be voluntary in circumstances </w:t>
      </w:r>
      <w:r w:rsidR="00477418">
        <w:t xml:space="preserve">the defendant had </w:t>
      </w:r>
      <w:proofErr w:type="spellStart"/>
      <w:r w:rsidR="00477418">
        <w:rPr>
          <w:i/>
          <w:iCs/>
        </w:rPr>
        <w:t>mens</w:t>
      </w:r>
      <w:proofErr w:type="spellEnd"/>
      <w:r w:rsidR="00477418">
        <w:rPr>
          <w:i/>
          <w:iCs/>
        </w:rPr>
        <w:t xml:space="preserve"> rea </w:t>
      </w:r>
      <w:r w:rsidR="00477418">
        <w:t xml:space="preserve">and </w:t>
      </w:r>
      <w:r w:rsidR="00477418">
        <w:rPr>
          <w:i/>
          <w:iCs/>
        </w:rPr>
        <w:t>actus reus</w:t>
      </w:r>
      <w:r w:rsidR="00477418">
        <w:t xml:space="preserve">, and involuntary when the defendant does not intend to kill or cause seriously harm. The </w:t>
      </w:r>
      <w:proofErr w:type="spellStart"/>
      <w:r w:rsidR="00477418">
        <w:rPr>
          <w:i/>
          <w:iCs/>
        </w:rPr>
        <w:t>mens</w:t>
      </w:r>
      <w:proofErr w:type="spellEnd"/>
      <w:r w:rsidR="00477418">
        <w:rPr>
          <w:i/>
          <w:iCs/>
        </w:rPr>
        <w:t xml:space="preserve"> rea </w:t>
      </w:r>
      <w:r w:rsidR="00477418">
        <w:t xml:space="preserve">of murder is an intention to kill or cause grievous bodily harm (Herring, 2020, p.233). The </w:t>
      </w:r>
      <w:r w:rsidR="00477418">
        <w:rPr>
          <w:i/>
          <w:iCs/>
        </w:rPr>
        <w:t>actus reus</w:t>
      </w:r>
      <w:r w:rsidR="00477418">
        <w:t xml:space="preserve"> of murder is the unlawful killing of another person in the queen’s peace (Herring, 2020, p.231). To reduce the conviction from murder to manslaughter are two partial defences when defendant faces a murder charge</w:t>
      </w:r>
      <w:r w:rsidR="00F85844">
        <w:t xml:space="preserve"> as loss of control which must be shown that defendant lost self-control, it was a trigger that caused lass of self-control or a person the same age group or sex will reacted in the same way. As example in the case </w:t>
      </w:r>
      <w:r w:rsidR="00F85844" w:rsidRPr="006F2421">
        <w:rPr>
          <w:i/>
          <w:iCs/>
        </w:rPr>
        <w:t xml:space="preserve">R v </w:t>
      </w:r>
      <w:r w:rsidR="00F85844" w:rsidRPr="006F2421">
        <w:rPr>
          <w:i/>
          <w:iCs/>
        </w:rPr>
        <w:lastRenderedPageBreak/>
        <w:t>Ahluwalia 1992</w:t>
      </w:r>
      <w:r w:rsidR="00F85844">
        <w:rPr>
          <w:i/>
          <w:iCs/>
        </w:rPr>
        <w:t>,</w:t>
      </w:r>
      <w:r w:rsidR="00F85844">
        <w:t xml:space="preserve"> when an Asian woman had an arranged marriage and she suffered for many years of violent abuse from her husband</w:t>
      </w:r>
      <w:r w:rsidR="006E0515">
        <w:t xml:space="preserve"> and </w:t>
      </w:r>
      <w:r w:rsidR="00F85844">
        <w:t xml:space="preserve">she poured petrol over her husband while he is sleeping and set it alight, and he died from the burns he received. At the trial the judge directed the jury </w:t>
      </w:r>
      <w:r w:rsidR="006E0515">
        <w:t xml:space="preserve">to demonstrate </w:t>
      </w:r>
      <w:r w:rsidR="00F85844">
        <w:t xml:space="preserve">that she suffered a sudden and temporary loss of </w:t>
      </w:r>
      <w:r w:rsidR="008C6E4A">
        <w:t>self-control</w:t>
      </w:r>
      <w:r w:rsidR="00F85844">
        <w:t>.</w:t>
      </w:r>
      <w:r w:rsidR="008C6E4A">
        <w:t xml:space="preserve"> Second partial defence is diminished responsibility when defendant is suffering from an abnormality of mind and intoxication. To distinguish both circumstances as an example in the cases </w:t>
      </w:r>
      <w:r w:rsidR="008C6E4A" w:rsidRPr="006F2421">
        <w:rPr>
          <w:i/>
          <w:iCs/>
        </w:rPr>
        <w:t>R v Joyce and Kay 2017</w:t>
      </w:r>
      <w:r w:rsidR="008C6E4A">
        <w:t xml:space="preserve">, both cases were heard together both been paranoid schizophrenic and consumed alcohol and drugs stabbing their victims and been </w:t>
      </w:r>
      <w:r w:rsidR="006F2421">
        <w:t xml:space="preserve">convicted of murder and on the appeal the defendants claimed they should have diminished responsibility based on intoxication. In the case </w:t>
      </w:r>
      <w:r w:rsidR="006F2421" w:rsidRPr="006F2421">
        <w:rPr>
          <w:i/>
          <w:iCs/>
        </w:rPr>
        <w:t>R v Dowds 2012</w:t>
      </w:r>
      <w:r w:rsidR="006F2421">
        <w:t xml:space="preserve"> when Stephen Dowds consumed alcohol and killed his partner, he relied on the fact World Health Organisation’s International Classification of Disease and Related Health Problems (ICD) list acute intoxication as a recognised mental condition and request diminished responsibility.</w:t>
      </w:r>
    </w:p>
    <w:p w14:paraId="668C90DF" w14:textId="4F63A8E0" w:rsidR="001E481B" w:rsidRDefault="001E481B" w:rsidP="00DF6914">
      <w:pPr>
        <w:spacing w:line="480" w:lineRule="auto"/>
      </w:pPr>
      <w:r>
        <w:t>Ministry of Justice announced in December 2007 that reform of law of murder had second stage of review considering the Law Commission recommendation. Government accepted the partial defences, infanticide and relation between murder and manslaughter in homicide.</w:t>
      </w:r>
      <w:r w:rsidR="00604403">
        <w:t xml:space="preserve"> Provocation was abolished as a partial defence to murder in England and Wales in October 2010 as the British Government implement a new partial defence of loss control.</w:t>
      </w:r>
      <w:r w:rsidR="00384E1E">
        <w:t xml:space="preserve"> </w:t>
      </w:r>
      <w:r w:rsidR="00384E1E" w:rsidRPr="00384E1E">
        <w:t>One of the major complaints about the current law is based on the idea of fair labelling. In our society it is seen as unjust to label someone inaccurately, especially when that label is one of murderer</w:t>
      </w:r>
      <w:r w:rsidR="00384E1E">
        <w:t>.</w:t>
      </w:r>
      <w:r w:rsidR="00384E1E" w:rsidRPr="00384E1E">
        <w:rPr>
          <w:rFonts w:ascii="Segoe UI" w:hAnsi="Segoe UI" w:cs="Segoe UI"/>
          <w:color w:val="212529"/>
          <w:shd w:val="clear" w:color="auto" w:fill="FFFFFF"/>
        </w:rPr>
        <w:t xml:space="preserve"> </w:t>
      </w:r>
      <w:r w:rsidR="00384E1E" w:rsidRPr="00384E1E">
        <w:t>Another major problem with the current law is the mandatory life sentence for murder</w:t>
      </w:r>
      <w:r w:rsidR="00384E1E">
        <w:t xml:space="preserve">.  </w:t>
      </w:r>
      <w:r w:rsidR="00384E1E" w:rsidRPr="00384E1E">
        <w:t>It is the combination of the above arguments that lead people to cry out for reform of the law of homicide as it is currently inappropriate in regard to a murder charge without the intention to kill. However, there are also proponents of the current law.</w:t>
      </w:r>
    </w:p>
    <w:p w14:paraId="6FD71888" w14:textId="1241A263" w:rsidR="00840B9E" w:rsidRPr="00A450BB" w:rsidRDefault="00B119D6" w:rsidP="00DF6914">
      <w:pPr>
        <w:spacing w:line="480" w:lineRule="auto"/>
      </w:pPr>
      <w:r>
        <w:t xml:space="preserve">In conclusion homicide law need to be reformed due to </w:t>
      </w:r>
      <w:r w:rsidRPr="00B119D6">
        <w:t xml:space="preserve">fair labelling, mandatory sentencing, interpretation of the current law and the contradictory results of as is. Being convicted of murder not only results in a mandatory life sentence, but once, or if, the defendant leaves prison, the label </w:t>
      </w:r>
      <w:r w:rsidRPr="00B119D6">
        <w:lastRenderedPageBreak/>
        <w:t>remains. This will impact on that person’s life potentially destroying his family, his career and right to a normal life after serving his sentence</w:t>
      </w:r>
      <w:r>
        <w:t>.</w:t>
      </w:r>
      <w:r w:rsidRPr="00B119D6">
        <w:rPr>
          <w:rFonts w:ascii="Segoe UI" w:hAnsi="Segoe UI" w:cs="Segoe UI"/>
          <w:color w:val="212529"/>
          <w:shd w:val="clear" w:color="auto" w:fill="FFFFFF"/>
        </w:rPr>
        <w:t xml:space="preserve"> </w:t>
      </w:r>
      <w:r w:rsidRPr="00B119D6">
        <w:t>The Law Commission</w:t>
      </w:r>
      <w:r>
        <w:t xml:space="preserve"> proposals</w:t>
      </w:r>
      <w:r w:rsidRPr="00B119D6">
        <w:t xml:space="preserve"> has been ignored repeatedly by </w:t>
      </w:r>
      <w:r>
        <w:t>P</w:t>
      </w:r>
      <w:r w:rsidRPr="00B119D6">
        <w:t xml:space="preserve">arliament, </w:t>
      </w:r>
      <w:r>
        <w:t>h</w:t>
      </w:r>
      <w:r w:rsidRPr="00B119D6">
        <w:t xml:space="preserve">omicide law should be reformed as it is </w:t>
      </w:r>
      <w:r>
        <w:t>not fair</w:t>
      </w:r>
      <w:r w:rsidRPr="00B119D6">
        <w:t xml:space="preserve"> for someone to be held liable for murder if they did not intend to kill and equality for all under the law must always be the ultimate practice.</w:t>
      </w:r>
      <w:r>
        <w:t xml:space="preserve"> The UK government accepted few proposals for reform and reject some in homicide law reform. Conception to reduce murder to manslaughter has been revise but</w:t>
      </w:r>
      <w:r w:rsidR="00A6007F">
        <w:t xml:space="preserve"> Justice considers</w:t>
      </w:r>
      <w:r>
        <w:t xml:space="preserve"> </w:t>
      </w:r>
      <w:r w:rsidR="00A6007F">
        <w:t>G</w:t>
      </w:r>
      <w:r>
        <w:t>overnment has failed to realise</w:t>
      </w:r>
      <w:r w:rsidR="00A6007F">
        <w:t xml:space="preserve"> when has elected not proceed with the reform and</w:t>
      </w:r>
      <w:r>
        <w:t xml:space="preserve"> to pick and choose some elements of the Law Commission reform can cause huge problems in the law and in practice.</w:t>
      </w:r>
      <w:r w:rsidR="00A6007F" w:rsidRPr="00A6007F">
        <w:rPr>
          <w:rFonts w:ascii="Segoe UI" w:hAnsi="Segoe UI" w:cs="Segoe UI"/>
          <w:color w:val="212529"/>
          <w:shd w:val="clear" w:color="auto" w:fill="FFFFFF"/>
        </w:rPr>
        <w:t xml:space="preserve"> </w:t>
      </w:r>
      <w:r w:rsidR="00A6007F" w:rsidRPr="00A6007F">
        <w:t>If the liability for murder depends on the intention to cause this level of harm, there should be very clear and concise guidelines as to what this level of harm is</w:t>
      </w:r>
      <w:r w:rsidR="00A6007F">
        <w:t>.</w:t>
      </w:r>
      <w:r w:rsidR="00A450BB">
        <w:t xml:space="preserve"> </w:t>
      </w:r>
      <w:r w:rsidR="00840B9E">
        <w:t>Lord Hailsham</w:t>
      </w:r>
      <w:r w:rsidR="00A450BB">
        <w:t>,</w:t>
      </w:r>
      <w:r w:rsidR="00840B9E">
        <w:t xml:space="preserve"> in </w:t>
      </w:r>
      <w:r w:rsidR="00840B9E" w:rsidRPr="00A450BB">
        <w:rPr>
          <w:i/>
          <w:iCs/>
        </w:rPr>
        <w:t>R v Howe (1987)</w:t>
      </w:r>
      <w:r w:rsidR="00840B9E">
        <w:t xml:space="preserve"> explained </w:t>
      </w:r>
      <w:r w:rsidR="00840B9E" w:rsidRPr="00840B9E">
        <w:rPr>
          <w:i/>
          <w:iCs/>
        </w:rPr>
        <w:t>‘’Murder, as every practitioner of the law knows, though often described as one of the utmost heinousness, is not in fact necessarily so, but consists of a whole bundle of offences of vastly differing of culpability’’</w:t>
      </w:r>
      <w:r w:rsidR="00840B9E">
        <w:t xml:space="preserve"> (Herring,2020, p.289).</w:t>
      </w:r>
      <w:r w:rsidR="006E0515">
        <w:t xml:space="preserve"> Different countries around the world have the laws on homicide in variety of ways, the English criminal law recognise two of homicide: murder and manslaughter.</w:t>
      </w:r>
    </w:p>
    <w:p w14:paraId="15583C41" w14:textId="77777777" w:rsidR="000125C8" w:rsidRDefault="000125C8" w:rsidP="00A876F7">
      <w:pPr>
        <w:spacing w:line="480" w:lineRule="auto"/>
        <w:rPr>
          <w:rFonts w:ascii="Arial" w:hAnsi="Arial" w:cs="Arial"/>
          <w:sz w:val="24"/>
          <w:szCs w:val="24"/>
        </w:rPr>
      </w:pPr>
    </w:p>
    <w:p w14:paraId="732E3AAE" w14:textId="77777777" w:rsidR="000125C8" w:rsidRDefault="000125C8" w:rsidP="00A876F7">
      <w:pPr>
        <w:spacing w:line="480" w:lineRule="auto"/>
        <w:rPr>
          <w:rFonts w:ascii="Arial" w:hAnsi="Arial" w:cs="Arial"/>
          <w:sz w:val="24"/>
          <w:szCs w:val="24"/>
        </w:rPr>
      </w:pPr>
    </w:p>
    <w:p w14:paraId="1AEAC915" w14:textId="77777777" w:rsidR="000125C8" w:rsidRDefault="000125C8" w:rsidP="00A876F7">
      <w:pPr>
        <w:spacing w:line="480" w:lineRule="auto"/>
        <w:rPr>
          <w:rFonts w:ascii="Arial" w:hAnsi="Arial" w:cs="Arial"/>
          <w:sz w:val="24"/>
          <w:szCs w:val="24"/>
        </w:rPr>
      </w:pPr>
    </w:p>
    <w:p w14:paraId="52A20B1D" w14:textId="77777777" w:rsidR="000125C8" w:rsidRDefault="000125C8" w:rsidP="00A876F7">
      <w:pPr>
        <w:spacing w:line="480" w:lineRule="auto"/>
        <w:rPr>
          <w:rFonts w:ascii="Arial" w:hAnsi="Arial" w:cs="Arial"/>
          <w:sz w:val="24"/>
          <w:szCs w:val="24"/>
        </w:rPr>
      </w:pPr>
    </w:p>
    <w:p w14:paraId="35C405B0" w14:textId="77777777" w:rsidR="000125C8" w:rsidRDefault="000125C8" w:rsidP="00A876F7">
      <w:pPr>
        <w:spacing w:line="480" w:lineRule="auto"/>
        <w:rPr>
          <w:rFonts w:ascii="Arial" w:hAnsi="Arial" w:cs="Arial"/>
          <w:sz w:val="24"/>
          <w:szCs w:val="24"/>
        </w:rPr>
      </w:pPr>
    </w:p>
    <w:p w14:paraId="712C2BFC" w14:textId="77777777" w:rsidR="000125C8" w:rsidRDefault="000125C8" w:rsidP="00A876F7">
      <w:pPr>
        <w:spacing w:line="480" w:lineRule="auto"/>
        <w:rPr>
          <w:rFonts w:ascii="Arial" w:hAnsi="Arial" w:cs="Arial"/>
          <w:sz w:val="24"/>
          <w:szCs w:val="24"/>
        </w:rPr>
      </w:pPr>
    </w:p>
    <w:p w14:paraId="0F80CDF4" w14:textId="77777777" w:rsidR="000125C8" w:rsidRDefault="000125C8" w:rsidP="00A876F7">
      <w:pPr>
        <w:spacing w:line="480" w:lineRule="auto"/>
        <w:rPr>
          <w:rFonts w:ascii="Arial" w:hAnsi="Arial" w:cs="Arial"/>
          <w:sz w:val="24"/>
          <w:szCs w:val="24"/>
        </w:rPr>
      </w:pPr>
    </w:p>
    <w:p w14:paraId="0166A6A3" w14:textId="77777777" w:rsidR="000125C8" w:rsidRDefault="000125C8" w:rsidP="00A876F7">
      <w:pPr>
        <w:spacing w:line="480" w:lineRule="auto"/>
        <w:rPr>
          <w:rFonts w:ascii="Arial" w:hAnsi="Arial" w:cs="Arial"/>
          <w:sz w:val="24"/>
          <w:szCs w:val="24"/>
        </w:rPr>
      </w:pPr>
    </w:p>
    <w:p w14:paraId="359BB8B5" w14:textId="77777777" w:rsidR="000125C8" w:rsidRDefault="000125C8" w:rsidP="00A876F7">
      <w:pPr>
        <w:spacing w:line="480" w:lineRule="auto"/>
        <w:rPr>
          <w:rFonts w:ascii="Arial" w:hAnsi="Arial" w:cs="Arial"/>
          <w:sz w:val="24"/>
          <w:szCs w:val="24"/>
        </w:rPr>
      </w:pPr>
    </w:p>
    <w:p w14:paraId="319B7FBD" w14:textId="77777777" w:rsidR="00A450BB" w:rsidRDefault="00A450BB" w:rsidP="00A450BB">
      <w:pPr>
        <w:spacing w:line="480" w:lineRule="auto"/>
        <w:jc w:val="center"/>
        <w:rPr>
          <w:rFonts w:ascii="Arial" w:hAnsi="Arial" w:cs="Arial"/>
          <w:sz w:val="20"/>
          <w:szCs w:val="20"/>
        </w:rPr>
      </w:pPr>
    </w:p>
    <w:p w14:paraId="4EE3749E" w14:textId="2F24CB64" w:rsidR="00AA39B4" w:rsidRPr="008760EA" w:rsidRDefault="00AA39B4" w:rsidP="00A450BB">
      <w:pPr>
        <w:spacing w:line="480" w:lineRule="auto"/>
        <w:jc w:val="center"/>
        <w:rPr>
          <w:rFonts w:ascii="Arial" w:hAnsi="Arial" w:cs="Arial"/>
          <w:sz w:val="20"/>
          <w:szCs w:val="20"/>
        </w:rPr>
      </w:pPr>
      <w:r w:rsidRPr="008760EA">
        <w:rPr>
          <w:rFonts w:ascii="Arial" w:hAnsi="Arial" w:cs="Arial"/>
          <w:sz w:val="20"/>
          <w:szCs w:val="20"/>
        </w:rPr>
        <w:t>Reference list:</w:t>
      </w:r>
    </w:p>
    <w:p w14:paraId="2D350E25" w14:textId="74DCBC58" w:rsidR="00FD7500" w:rsidRPr="008760EA" w:rsidRDefault="00FD7500" w:rsidP="00FD7500">
      <w:pPr>
        <w:pStyle w:val="ListParagraph"/>
        <w:numPr>
          <w:ilvl w:val="0"/>
          <w:numId w:val="1"/>
        </w:numPr>
        <w:spacing w:line="480" w:lineRule="auto"/>
        <w:rPr>
          <w:rFonts w:ascii="Arial" w:hAnsi="Arial" w:cs="Arial"/>
          <w:i/>
          <w:iCs/>
          <w:sz w:val="20"/>
          <w:szCs w:val="20"/>
        </w:rPr>
      </w:pPr>
      <w:r w:rsidRPr="008760EA">
        <w:rPr>
          <w:rFonts w:ascii="Arial" w:hAnsi="Arial" w:cs="Arial"/>
          <w:sz w:val="20"/>
          <w:szCs w:val="20"/>
        </w:rPr>
        <w:t>Beard</w:t>
      </w:r>
      <w:r w:rsidR="002830E7" w:rsidRPr="008760EA">
        <w:rPr>
          <w:rFonts w:ascii="Arial" w:hAnsi="Arial" w:cs="Arial"/>
          <w:sz w:val="20"/>
          <w:szCs w:val="20"/>
        </w:rPr>
        <w:t>,</w:t>
      </w:r>
      <w:r w:rsidRPr="008760EA">
        <w:rPr>
          <w:rFonts w:ascii="Arial" w:hAnsi="Arial" w:cs="Arial"/>
          <w:sz w:val="20"/>
          <w:szCs w:val="20"/>
        </w:rPr>
        <w:t xml:space="preserve"> J.</w:t>
      </w:r>
      <w:r w:rsidRPr="008760EA">
        <w:rPr>
          <w:rFonts w:ascii="Arial" w:hAnsi="Arial" w:cs="Arial"/>
          <w:sz w:val="20"/>
          <w:szCs w:val="20"/>
        </w:rPr>
        <w:t xml:space="preserve"> </w:t>
      </w:r>
      <w:r w:rsidRPr="008760EA">
        <w:rPr>
          <w:rFonts w:ascii="Arial" w:hAnsi="Arial" w:cs="Arial"/>
          <w:sz w:val="20"/>
          <w:szCs w:val="20"/>
        </w:rPr>
        <w:t>and</w:t>
      </w:r>
      <w:r w:rsidRPr="008760EA">
        <w:rPr>
          <w:rFonts w:ascii="Arial" w:hAnsi="Arial" w:cs="Arial"/>
          <w:sz w:val="20"/>
          <w:szCs w:val="20"/>
        </w:rPr>
        <w:t xml:space="preserve"> </w:t>
      </w:r>
      <w:proofErr w:type="spellStart"/>
      <w:r w:rsidRPr="008760EA">
        <w:rPr>
          <w:rFonts w:ascii="Arial" w:hAnsi="Arial" w:cs="Arial"/>
          <w:sz w:val="20"/>
          <w:szCs w:val="20"/>
        </w:rPr>
        <w:t>Politowski</w:t>
      </w:r>
      <w:proofErr w:type="spellEnd"/>
      <w:r w:rsidR="002830E7" w:rsidRPr="008760EA">
        <w:rPr>
          <w:rFonts w:ascii="Arial" w:hAnsi="Arial" w:cs="Arial"/>
          <w:sz w:val="20"/>
          <w:szCs w:val="20"/>
        </w:rPr>
        <w:t>,</w:t>
      </w:r>
      <w:r w:rsidRPr="008760EA">
        <w:rPr>
          <w:rFonts w:ascii="Arial" w:hAnsi="Arial" w:cs="Arial"/>
          <w:sz w:val="20"/>
          <w:szCs w:val="20"/>
        </w:rPr>
        <w:t xml:space="preserve"> B</w:t>
      </w:r>
      <w:r w:rsidR="002830E7" w:rsidRPr="008760EA">
        <w:rPr>
          <w:rFonts w:ascii="Arial" w:hAnsi="Arial" w:cs="Arial"/>
          <w:sz w:val="20"/>
          <w:szCs w:val="20"/>
        </w:rPr>
        <w:t>.</w:t>
      </w:r>
      <w:r w:rsidRPr="008760EA">
        <w:rPr>
          <w:rFonts w:ascii="Arial" w:hAnsi="Arial" w:cs="Arial"/>
          <w:sz w:val="20"/>
          <w:szCs w:val="20"/>
        </w:rPr>
        <w:t xml:space="preserve"> (2016) </w:t>
      </w:r>
      <w:r w:rsidRPr="008760EA">
        <w:rPr>
          <w:rFonts w:ascii="Arial" w:hAnsi="Arial" w:cs="Arial"/>
          <w:i/>
          <w:iCs/>
          <w:sz w:val="20"/>
          <w:szCs w:val="20"/>
        </w:rPr>
        <w:t>Reforming the Law on Homicide</w:t>
      </w:r>
      <w:r w:rsidR="008760EA" w:rsidRPr="008760EA">
        <w:rPr>
          <w:rFonts w:ascii="Arial" w:hAnsi="Arial" w:cs="Arial"/>
          <w:i/>
          <w:iCs/>
          <w:sz w:val="20"/>
          <w:szCs w:val="20"/>
        </w:rPr>
        <w:t>.</w:t>
      </w:r>
      <w:r w:rsidRPr="008760EA">
        <w:rPr>
          <w:rFonts w:ascii="Arial" w:hAnsi="Arial" w:cs="Arial"/>
          <w:i/>
          <w:iCs/>
          <w:sz w:val="20"/>
          <w:szCs w:val="20"/>
        </w:rPr>
        <w:t xml:space="preserve"> </w:t>
      </w:r>
      <w:r w:rsidRPr="008760EA">
        <w:rPr>
          <w:rFonts w:ascii="Arial" w:hAnsi="Arial" w:cs="Arial"/>
          <w:sz w:val="20"/>
          <w:szCs w:val="20"/>
        </w:rPr>
        <w:t>Available at:</w:t>
      </w:r>
    </w:p>
    <w:p w14:paraId="2D685BD0" w14:textId="2E3F673E" w:rsidR="008D161A" w:rsidRPr="008760EA" w:rsidRDefault="00FD7500" w:rsidP="00FD7500">
      <w:pPr>
        <w:pStyle w:val="ListParagraph"/>
        <w:spacing w:line="480" w:lineRule="auto"/>
        <w:rPr>
          <w:rFonts w:ascii="Arial" w:hAnsi="Arial" w:cs="Arial"/>
          <w:sz w:val="20"/>
          <w:szCs w:val="20"/>
        </w:rPr>
      </w:pPr>
      <w:hyperlink r:id="rId13" w:history="1">
        <w:r w:rsidRPr="008760EA">
          <w:rPr>
            <w:rStyle w:val="Hyperlink"/>
            <w:rFonts w:ascii="Arial" w:hAnsi="Arial" w:cs="Arial"/>
            <w:sz w:val="20"/>
            <w:szCs w:val="20"/>
          </w:rPr>
          <w:t>https://researchbriefings.files.pa</w:t>
        </w:r>
        <w:r w:rsidRPr="008760EA">
          <w:rPr>
            <w:rStyle w:val="Hyperlink"/>
            <w:rFonts w:ascii="Arial" w:hAnsi="Arial" w:cs="Arial"/>
            <w:sz w:val="20"/>
            <w:szCs w:val="20"/>
          </w:rPr>
          <w:t>r</w:t>
        </w:r>
        <w:r w:rsidRPr="008760EA">
          <w:rPr>
            <w:rStyle w:val="Hyperlink"/>
            <w:rFonts w:ascii="Arial" w:hAnsi="Arial" w:cs="Arial"/>
            <w:sz w:val="20"/>
            <w:szCs w:val="20"/>
          </w:rPr>
          <w:t>liament.uk/documents/CDP-2016-0094/CDP-2016-0094.pdf</w:t>
        </w:r>
      </w:hyperlink>
      <w:r w:rsidRPr="008760EA">
        <w:rPr>
          <w:rFonts w:ascii="Arial" w:hAnsi="Arial" w:cs="Arial"/>
          <w:sz w:val="20"/>
          <w:szCs w:val="20"/>
        </w:rPr>
        <w:t xml:space="preserve"> (Accessed: 27</w:t>
      </w:r>
      <w:r w:rsidRPr="008760EA">
        <w:rPr>
          <w:rFonts w:ascii="Arial" w:hAnsi="Arial" w:cs="Arial"/>
          <w:sz w:val="20"/>
          <w:szCs w:val="20"/>
          <w:vertAlign w:val="superscript"/>
        </w:rPr>
        <w:t>th</w:t>
      </w:r>
      <w:r w:rsidRPr="008760EA">
        <w:rPr>
          <w:rFonts w:ascii="Arial" w:hAnsi="Arial" w:cs="Arial"/>
          <w:sz w:val="20"/>
          <w:szCs w:val="20"/>
        </w:rPr>
        <w:t xml:space="preserve"> June 2023).</w:t>
      </w:r>
    </w:p>
    <w:p w14:paraId="32AF7C17" w14:textId="53327C78" w:rsidR="009C0C39" w:rsidRPr="008760EA" w:rsidRDefault="00BD67C0" w:rsidP="00F877AA">
      <w:pPr>
        <w:pStyle w:val="ListParagraph"/>
        <w:numPr>
          <w:ilvl w:val="0"/>
          <w:numId w:val="1"/>
        </w:numPr>
        <w:spacing w:line="480" w:lineRule="auto"/>
        <w:rPr>
          <w:rFonts w:ascii="Arial" w:hAnsi="Arial" w:cs="Arial"/>
          <w:sz w:val="20"/>
          <w:szCs w:val="20"/>
        </w:rPr>
      </w:pPr>
      <w:r w:rsidRPr="008760EA">
        <w:rPr>
          <w:rFonts w:ascii="Arial" w:hAnsi="Arial" w:cs="Arial"/>
          <w:sz w:val="20"/>
          <w:szCs w:val="20"/>
        </w:rPr>
        <w:t>Law Commission</w:t>
      </w:r>
      <w:r w:rsidR="008760EA" w:rsidRPr="008760EA">
        <w:rPr>
          <w:rFonts w:ascii="Arial" w:hAnsi="Arial" w:cs="Arial"/>
          <w:sz w:val="20"/>
          <w:szCs w:val="20"/>
        </w:rPr>
        <w:t xml:space="preserve"> (2004)</w:t>
      </w:r>
      <w:r w:rsidRPr="008760EA">
        <w:rPr>
          <w:rFonts w:ascii="Arial" w:hAnsi="Arial" w:cs="Arial"/>
          <w:sz w:val="20"/>
          <w:szCs w:val="20"/>
        </w:rPr>
        <w:t xml:space="preserve"> </w:t>
      </w:r>
      <w:r w:rsidRPr="008760EA">
        <w:rPr>
          <w:rFonts w:ascii="Arial" w:hAnsi="Arial" w:cs="Arial"/>
          <w:i/>
          <w:iCs/>
          <w:sz w:val="20"/>
          <w:szCs w:val="20"/>
        </w:rPr>
        <w:t>Partial Defences to Murder Final Report, 6 august 2004</w:t>
      </w:r>
      <w:r w:rsidR="008760EA" w:rsidRPr="008760EA">
        <w:rPr>
          <w:rFonts w:ascii="Arial" w:hAnsi="Arial" w:cs="Arial"/>
          <w:i/>
          <w:iCs/>
          <w:sz w:val="20"/>
          <w:szCs w:val="20"/>
        </w:rPr>
        <w:t>.</w:t>
      </w:r>
      <w:r w:rsidR="008760EA" w:rsidRPr="008760EA">
        <w:rPr>
          <w:rFonts w:ascii="Arial" w:hAnsi="Arial" w:cs="Arial"/>
          <w:sz w:val="20"/>
          <w:szCs w:val="20"/>
        </w:rPr>
        <w:t xml:space="preserve"> Available at: </w:t>
      </w:r>
    </w:p>
    <w:p w14:paraId="2EEEDCA8" w14:textId="62ADB9C7" w:rsidR="00A450BB" w:rsidRPr="00A450BB" w:rsidRDefault="008760EA" w:rsidP="00A450BB">
      <w:pPr>
        <w:pStyle w:val="ListParagraph"/>
        <w:spacing w:line="480" w:lineRule="auto"/>
        <w:rPr>
          <w:rFonts w:ascii="Arial" w:hAnsi="Arial" w:cs="Arial"/>
          <w:sz w:val="20"/>
          <w:szCs w:val="20"/>
        </w:rPr>
      </w:pPr>
      <w:hyperlink r:id="rId14" w:history="1">
        <w:r w:rsidRPr="008760EA">
          <w:rPr>
            <w:rStyle w:val="Hyperlink"/>
            <w:rFonts w:ascii="Arial" w:hAnsi="Arial" w:cs="Arial"/>
            <w:sz w:val="20"/>
            <w:szCs w:val="20"/>
          </w:rPr>
          <w:t>https://www.lawcom.gov.uk/app/uploads/2015/03/lc304_Murder_Manslaughter_and_Infanticide_Report.pdf</w:t>
        </w:r>
      </w:hyperlink>
      <w:r w:rsidRPr="008760EA">
        <w:rPr>
          <w:rFonts w:ascii="Arial" w:hAnsi="Arial" w:cs="Arial"/>
          <w:sz w:val="20"/>
          <w:szCs w:val="20"/>
        </w:rPr>
        <w:t xml:space="preserve"> (Accessed 2</w:t>
      </w:r>
      <w:r w:rsidRPr="008760EA">
        <w:rPr>
          <w:rFonts w:ascii="Arial" w:hAnsi="Arial" w:cs="Arial"/>
          <w:sz w:val="20"/>
          <w:szCs w:val="20"/>
          <w:vertAlign w:val="superscript"/>
        </w:rPr>
        <w:t>nd</w:t>
      </w:r>
      <w:r w:rsidRPr="008760EA">
        <w:rPr>
          <w:rFonts w:ascii="Arial" w:hAnsi="Arial" w:cs="Arial"/>
          <w:sz w:val="20"/>
          <w:szCs w:val="20"/>
        </w:rPr>
        <w:t xml:space="preserve"> July 2023).</w:t>
      </w:r>
    </w:p>
    <w:p w14:paraId="696E0FED" w14:textId="3A68AEEA" w:rsidR="00A450BB" w:rsidRDefault="00A450BB" w:rsidP="00A450BB">
      <w:pPr>
        <w:pStyle w:val="ListParagraph"/>
        <w:numPr>
          <w:ilvl w:val="0"/>
          <w:numId w:val="1"/>
        </w:numPr>
        <w:spacing w:line="480" w:lineRule="auto"/>
        <w:rPr>
          <w:rFonts w:ascii="Arial" w:hAnsi="Arial" w:cs="Arial"/>
          <w:sz w:val="20"/>
          <w:szCs w:val="20"/>
        </w:rPr>
      </w:pPr>
      <w:r w:rsidRPr="00A450BB">
        <w:rPr>
          <w:rFonts w:ascii="Arial" w:hAnsi="Arial" w:cs="Arial"/>
          <w:sz w:val="20"/>
          <w:szCs w:val="20"/>
        </w:rPr>
        <w:t xml:space="preserve">Herring, J. (2020) </w:t>
      </w:r>
      <w:r w:rsidRPr="00A450BB">
        <w:rPr>
          <w:rFonts w:ascii="Arial" w:hAnsi="Arial" w:cs="Arial"/>
          <w:i/>
          <w:iCs/>
          <w:sz w:val="20"/>
          <w:szCs w:val="20"/>
        </w:rPr>
        <w:t>Criminal Law. Text, cases, and materials</w:t>
      </w:r>
      <w:r w:rsidRPr="00A450BB">
        <w:rPr>
          <w:rFonts w:ascii="Arial" w:hAnsi="Arial" w:cs="Arial"/>
          <w:sz w:val="20"/>
          <w:szCs w:val="20"/>
        </w:rPr>
        <w:t>. 9</w:t>
      </w:r>
      <w:r w:rsidRPr="00A450BB">
        <w:rPr>
          <w:rFonts w:ascii="Arial" w:hAnsi="Arial" w:cs="Arial"/>
          <w:sz w:val="20"/>
          <w:szCs w:val="20"/>
          <w:vertAlign w:val="superscript"/>
        </w:rPr>
        <w:t>th</w:t>
      </w:r>
      <w:r w:rsidRPr="00A450BB">
        <w:rPr>
          <w:rFonts w:ascii="Arial" w:hAnsi="Arial" w:cs="Arial"/>
          <w:sz w:val="20"/>
          <w:szCs w:val="20"/>
        </w:rPr>
        <w:t xml:space="preserve"> Ed. Oxford: University Press</w:t>
      </w:r>
    </w:p>
    <w:p w14:paraId="664C971D" w14:textId="2203089C" w:rsidR="00A450BB" w:rsidRPr="008760EA" w:rsidRDefault="00A450BB" w:rsidP="00A450BB">
      <w:pPr>
        <w:pStyle w:val="ListParagraph"/>
        <w:numPr>
          <w:ilvl w:val="0"/>
          <w:numId w:val="1"/>
        </w:numPr>
        <w:spacing w:line="480" w:lineRule="auto"/>
        <w:rPr>
          <w:rFonts w:ascii="Arial" w:hAnsi="Arial" w:cs="Arial"/>
          <w:sz w:val="20"/>
          <w:szCs w:val="20"/>
        </w:rPr>
      </w:pPr>
      <w:r w:rsidRPr="008760EA">
        <w:rPr>
          <w:rFonts w:ascii="Arial" w:hAnsi="Arial" w:cs="Arial"/>
          <w:sz w:val="20"/>
          <w:szCs w:val="20"/>
        </w:rPr>
        <w:t xml:space="preserve">Lord Coke, E. (2023) </w:t>
      </w:r>
      <w:r w:rsidRPr="008760EA">
        <w:rPr>
          <w:rFonts w:ascii="Arial" w:hAnsi="Arial" w:cs="Arial"/>
          <w:i/>
          <w:iCs/>
          <w:sz w:val="20"/>
          <w:szCs w:val="20"/>
        </w:rPr>
        <w:t>Coke's Institutes, 3 Co Inst 47.</w:t>
      </w:r>
      <w:r w:rsidRPr="008760EA">
        <w:rPr>
          <w:rFonts w:ascii="Arial" w:hAnsi="Arial" w:cs="Arial"/>
          <w:sz w:val="20"/>
          <w:szCs w:val="20"/>
        </w:rPr>
        <w:t xml:space="preserve"> Available at:</w:t>
      </w:r>
    </w:p>
    <w:p w14:paraId="234E3311" w14:textId="5A761F54" w:rsidR="00A450BB" w:rsidRPr="008760EA" w:rsidRDefault="00A450BB" w:rsidP="00A450BB">
      <w:pPr>
        <w:pStyle w:val="ListParagraph"/>
        <w:spacing w:line="480" w:lineRule="auto"/>
        <w:rPr>
          <w:rFonts w:ascii="Arial" w:hAnsi="Arial" w:cs="Arial"/>
          <w:sz w:val="20"/>
          <w:szCs w:val="20"/>
        </w:rPr>
      </w:pPr>
      <w:hyperlink r:id="rId15" w:history="1">
        <w:r w:rsidRPr="00F75DCD">
          <w:rPr>
            <w:rStyle w:val="Hyperlink"/>
            <w:rFonts w:ascii="Arial" w:hAnsi="Arial" w:cs="Arial"/>
            <w:sz w:val="20"/>
            <w:szCs w:val="20"/>
          </w:rPr>
          <w:t>https://www.studocu.com/en-gb/document/london-south-bank-university/criminal-law-1/murder/29851326</w:t>
        </w:r>
      </w:hyperlink>
      <w:r w:rsidRPr="008760EA">
        <w:rPr>
          <w:rFonts w:ascii="Arial" w:hAnsi="Arial" w:cs="Arial"/>
          <w:sz w:val="20"/>
          <w:szCs w:val="20"/>
        </w:rPr>
        <w:t xml:space="preserve"> (Accessed: 26th June 2023).</w:t>
      </w:r>
    </w:p>
    <w:p w14:paraId="6E139B39" w14:textId="12CFE4A8" w:rsidR="009A7150" w:rsidRPr="00A450BB" w:rsidRDefault="009A7150" w:rsidP="00A450BB">
      <w:pPr>
        <w:pStyle w:val="ListParagraph"/>
        <w:numPr>
          <w:ilvl w:val="0"/>
          <w:numId w:val="1"/>
        </w:numPr>
        <w:spacing w:line="480" w:lineRule="auto"/>
        <w:rPr>
          <w:rFonts w:ascii="Arial" w:hAnsi="Arial" w:cs="Arial"/>
          <w:sz w:val="20"/>
          <w:szCs w:val="20"/>
        </w:rPr>
      </w:pPr>
      <w:r w:rsidRPr="00A450BB">
        <w:rPr>
          <w:rFonts w:ascii="Arial" w:hAnsi="Arial" w:cs="Arial"/>
          <w:sz w:val="20"/>
          <w:szCs w:val="20"/>
        </w:rPr>
        <w:t>The Law Commission</w:t>
      </w:r>
      <w:r w:rsidR="002830E7" w:rsidRPr="00A450BB">
        <w:rPr>
          <w:rFonts w:ascii="Arial" w:hAnsi="Arial" w:cs="Arial"/>
          <w:sz w:val="20"/>
          <w:szCs w:val="20"/>
        </w:rPr>
        <w:t xml:space="preserve"> (2006)</w:t>
      </w:r>
      <w:r w:rsidRPr="00A450BB">
        <w:rPr>
          <w:rFonts w:ascii="Arial" w:hAnsi="Arial" w:cs="Arial"/>
          <w:sz w:val="20"/>
          <w:szCs w:val="20"/>
        </w:rPr>
        <w:t xml:space="preserve"> </w:t>
      </w:r>
      <w:r w:rsidRPr="00A450BB">
        <w:rPr>
          <w:rFonts w:ascii="Arial" w:hAnsi="Arial" w:cs="Arial"/>
          <w:i/>
          <w:iCs/>
          <w:sz w:val="20"/>
          <w:szCs w:val="20"/>
        </w:rPr>
        <w:t xml:space="preserve">LAW COM No 304 MURDER, </w:t>
      </w:r>
      <w:r w:rsidR="002830E7" w:rsidRPr="00A450BB">
        <w:rPr>
          <w:rFonts w:ascii="Arial" w:hAnsi="Arial" w:cs="Arial"/>
          <w:i/>
          <w:iCs/>
          <w:sz w:val="20"/>
          <w:szCs w:val="20"/>
        </w:rPr>
        <w:t>MANSLAUGHTER,</w:t>
      </w:r>
      <w:r w:rsidRPr="00A450BB">
        <w:rPr>
          <w:rFonts w:ascii="Arial" w:hAnsi="Arial" w:cs="Arial"/>
          <w:i/>
          <w:iCs/>
          <w:sz w:val="20"/>
          <w:szCs w:val="20"/>
        </w:rPr>
        <w:t xml:space="preserve"> AND INFANTICIDE Project 6 of the Ninth Programme of Law Reform: Homicide Laid before Parliament by the Secretary of State for Constitutional Affairs and Lord Chancellor pursuant to section 3(2) of the Law Commissions Act 1965 Ordered by The House of Commons to be printed 28 November 2006 HC 30 London: TSO</w:t>
      </w:r>
      <w:r w:rsidR="00FD7500" w:rsidRPr="00A450BB">
        <w:rPr>
          <w:rFonts w:ascii="Arial" w:hAnsi="Arial" w:cs="Arial"/>
          <w:sz w:val="20"/>
          <w:szCs w:val="20"/>
        </w:rPr>
        <w:t>.</w:t>
      </w:r>
      <w:r w:rsidRPr="00A450BB">
        <w:rPr>
          <w:rFonts w:ascii="Arial" w:hAnsi="Arial" w:cs="Arial"/>
          <w:sz w:val="20"/>
          <w:szCs w:val="20"/>
        </w:rPr>
        <w:t xml:space="preserve"> </w:t>
      </w:r>
      <w:r w:rsidR="00FD7500" w:rsidRPr="00A450BB">
        <w:rPr>
          <w:rFonts w:ascii="Arial" w:hAnsi="Arial" w:cs="Arial"/>
          <w:sz w:val="20"/>
          <w:szCs w:val="20"/>
        </w:rPr>
        <w:t>A</w:t>
      </w:r>
      <w:r w:rsidRPr="00A450BB">
        <w:rPr>
          <w:rFonts w:ascii="Arial" w:hAnsi="Arial" w:cs="Arial"/>
          <w:sz w:val="20"/>
          <w:szCs w:val="20"/>
        </w:rPr>
        <w:t xml:space="preserve">vailable at: </w:t>
      </w:r>
      <w:hyperlink r:id="rId16" w:history="1">
        <w:r w:rsidRPr="00A450BB">
          <w:rPr>
            <w:rStyle w:val="Hyperlink"/>
            <w:rFonts w:ascii="Arial" w:hAnsi="Arial" w:cs="Arial"/>
            <w:sz w:val="20"/>
            <w:szCs w:val="20"/>
          </w:rPr>
          <w:t>https://www.lawcom.gov.uk/app/uploads/2015/03/lc304_Murder_Manslaughter_and_Infanticide_Report.pdf</w:t>
        </w:r>
      </w:hyperlink>
      <w:r w:rsidRPr="00A450BB">
        <w:rPr>
          <w:rFonts w:ascii="Arial" w:hAnsi="Arial" w:cs="Arial"/>
          <w:sz w:val="20"/>
          <w:szCs w:val="20"/>
        </w:rPr>
        <w:t xml:space="preserve"> </w:t>
      </w:r>
      <w:r w:rsidR="00FD7500" w:rsidRPr="00A450BB">
        <w:rPr>
          <w:rFonts w:ascii="Arial" w:hAnsi="Arial" w:cs="Arial"/>
          <w:sz w:val="20"/>
          <w:szCs w:val="20"/>
        </w:rPr>
        <w:t>(Accessed: 21</w:t>
      </w:r>
      <w:r w:rsidR="00FD7500" w:rsidRPr="00A450BB">
        <w:rPr>
          <w:rFonts w:ascii="Arial" w:hAnsi="Arial" w:cs="Arial"/>
          <w:sz w:val="20"/>
          <w:szCs w:val="20"/>
          <w:vertAlign w:val="superscript"/>
        </w:rPr>
        <w:t>st</w:t>
      </w:r>
      <w:r w:rsidR="00FD7500" w:rsidRPr="00A450BB">
        <w:rPr>
          <w:rFonts w:ascii="Arial" w:hAnsi="Arial" w:cs="Arial"/>
          <w:sz w:val="20"/>
          <w:szCs w:val="20"/>
        </w:rPr>
        <w:t xml:space="preserve"> June 2023).</w:t>
      </w:r>
    </w:p>
    <w:p w14:paraId="1A088EAB" w14:textId="77777777" w:rsidR="00A450BB" w:rsidRPr="00A450BB" w:rsidRDefault="00A450BB" w:rsidP="00A450BB">
      <w:pPr>
        <w:pStyle w:val="ListParagraph"/>
        <w:numPr>
          <w:ilvl w:val="0"/>
          <w:numId w:val="1"/>
        </w:numPr>
        <w:spacing w:line="480" w:lineRule="auto"/>
        <w:rPr>
          <w:rFonts w:ascii="Arial" w:hAnsi="Arial" w:cs="Arial"/>
          <w:sz w:val="20"/>
          <w:szCs w:val="20"/>
        </w:rPr>
      </w:pPr>
      <w:r w:rsidRPr="00A450BB">
        <w:rPr>
          <w:rFonts w:ascii="Arial" w:hAnsi="Arial" w:cs="Arial"/>
          <w:sz w:val="20"/>
          <w:szCs w:val="20"/>
        </w:rPr>
        <w:t xml:space="preserve">O'Leary, J. (2020) </w:t>
      </w:r>
      <w:r w:rsidRPr="00A450BB">
        <w:rPr>
          <w:rFonts w:ascii="Arial" w:hAnsi="Arial" w:cs="Arial"/>
          <w:i/>
          <w:iCs/>
          <w:sz w:val="20"/>
          <w:szCs w:val="20"/>
        </w:rPr>
        <w:t>How long do murderers serve in prison?</w:t>
      </w:r>
      <w:r w:rsidRPr="00A450BB">
        <w:rPr>
          <w:rFonts w:ascii="Arial" w:hAnsi="Arial" w:cs="Arial"/>
          <w:sz w:val="20"/>
          <w:szCs w:val="20"/>
        </w:rPr>
        <w:t xml:space="preserve"> Available at:</w:t>
      </w:r>
    </w:p>
    <w:p w14:paraId="55560000" w14:textId="77777777" w:rsidR="00A450BB" w:rsidRDefault="00A450BB" w:rsidP="00A450BB">
      <w:pPr>
        <w:pStyle w:val="ListParagraph"/>
        <w:spacing w:line="480" w:lineRule="auto"/>
        <w:rPr>
          <w:rFonts w:ascii="Arial" w:hAnsi="Arial" w:cs="Arial"/>
          <w:sz w:val="20"/>
          <w:szCs w:val="20"/>
        </w:rPr>
      </w:pPr>
      <w:hyperlink r:id="rId17" w:history="1">
        <w:r w:rsidRPr="008760EA">
          <w:rPr>
            <w:rStyle w:val="Hyperlink"/>
            <w:rFonts w:ascii="Arial" w:hAnsi="Arial" w:cs="Arial"/>
            <w:sz w:val="20"/>
            <w:szCs w:val="20"/>
          </w:rPr>
          <w:t>https://fullfact.org/crime/how-long-do-murderers-serve-prison/</w:t>
        </w:r>
      </w:hyperlink>
      <w:r w:rsidRPr="008760EA">
        <w:rPr>
          <w:rFonts w:ascii="Arial" w:hAnsi="Arial" w:cs="Arial"/>
          <w:sz w:val="20"/>
          <w:szCs w:val="20"/>
        </w:rPr>
        <w:t xml:space="preserve"> (Accessed: 21</w:t>
      </w:r>
      <w:r w:rsidRPr="008760EA">
        <w:rPr>
          <w:rFonts w:ascii="Arial" w:hAnsi="Arial" w:cs="Arial"/>
          <w:sz w:val="20"/>
          <w:szCs w:val="20"/>
          <w:vertAlign w:val="superscript"/>
        </w:rPr>
        <w:t>st</w:t>
      </w:r>
      <w:r w:rsidRPr="008760EA">
        <w:rPr>
          <w:rFonts w:ascii="Arial" w:hAnsi="Arial" w:cs="Arial"/>
          <w:sz w:val="20"/>
          <w:szCs w:val="20"/>
        </w:rPr>
        <w:t xml:space="preserve"> June 2023)</w:t>
      </w:r>
      <w:r>
        <w:rPr>
          <w:rFonts w:ascii="Arial" w:hAnsi="Arial" w:cs="Arial"/>
          <w:sz w:val="20"/>
          <w:szCs w:val="20"/>
        </w:rPr>
        <w:t>.</w:t>
      </w:r>
    </w:p>
    <w:p w14:paraId="32EFE5AD" w14:textId="77777777" w:rsidR="00A450BB" w:rsidRPr="008760EA" w:rsidRDefault="00A450BB" w:rsidP="00A450BB">
      <w:pPr>
        <w:pStyle w:val="ListParagraph"/>
        <w:numPr>
          <w:ilvl w:val="0"/>
          <w:numId w:val="1"/>
        </w:numPr>
        <w:spacing w:line="480" w:lineRule="auto"/>
        <w:rPr>
          <w:rFonts w:ascii="Arial" w:hAnsi="Arial" w:cs="Arial"/>
          <w:sz w:val="20"/>
          <w:szCs w:val="20"/>
        </w:rPr>
      </w:pPr>
      <w:r w:rsidRPr="008760EA">
        <w:rPr>
          <w:rFonts w:ascii="Arial" w:hAnsi="Arial" w:cs="Arial"/>
          <w:sz w:val="20"/>
          <w:szCs w:val="20"/>
        </w:rPr>
        <w:t>R v Ahluwalia [1992] EWCA Crim 1</w:t>
      </w:r>
    </w:p>
    <w:p w14:paraId="069F59E2" w14:textId="77777777" w:rsidR="00A450BB" w:rsidRPr="008760EA" w:rsidRDefault="00A450BB" w:rsidP="00A450BB">
      <w:pPr>
        <w:pStyle w:val="ListParagraph"/>
        <w:numPr>
          <w:ilvl w:val="0"/>
          <w:numId w:val="1"/>
        </w:numPr>
        <w:spacing w:line="480" w:lineRule="auto"/>
        <w:rPr>
          <w:rFonts w:ascii="Arial" w:hAnsi="Arial" w:cs="Arial"/>
          <w:sz w:val="20"/>
          <w:szCs w:val="20"/>
        </w:rPr>
      </w:pPr>
      <w:r w:rsidRPr="008760EA">
        <w:rPr>
          <w:rFonts w:ascii="Arial" w:hAnsi="Arial" w:cs="Arial"/>
          <w:sz w:val="20"/>
          <w:szCs w:val="20"/>
        </w:rPr>
        <w:t>R v Joyce and Kay [2017] EWCA Crim 647</w:t>
      </w:r>
    </w:p>
    <w:p w14:paraId="631BEB9E" w14:textId="77777777" w:rsidR="00A450BB" w:rsidRPr="008760EA" w:rsidRDefault="00A450BB" w:rsidP="00A450BB">
      <w:pPr>
        <w:pStyle w:val="ListParagraph"/>
        <w:numPr>
          <w:ilvl w:val="0"/>
          <w:numId w:val="1"/>
        </w:numPr>
        <w:spacing w:line="480" w:lineRule="auto"/>
        <w:rPr>
          <w:rFonts w:ascii="Arial" w:hAnsi="Arial" w:cs="Arial"/>
          <w:sz w:val="20"/>
          <w:szCs w:val="20"/>
        </w:rPr>
      </w:pPr>
      <w:r w:rsidRPr="008760EA">
        <w:rPr>
          <w:rFonts w:ascii="Arial" w:hAnsi="Arial" w:cs="Arial"/>
          <w:sz w:val="20"/>
          <w:szCs w:val="20"/>
        </w:rPr>
        <w:t>R v Dowds [2012] EWCA Crim 281</w:t>
      </w:r>
    </w:p>
    <w:p w14:paraId="7075DCC5" w14:textId="0E7AFCD0" w:rsidR="00A450BB" w:rsidRPr="00A450BB" w:rsidRDefault="00A450BB" w:rsidP="00A450BB">
      <w:pPr>
        <w:pStyle w:val="ListParagraph"/>
        <w:numPr>
          <w:ilvl w:val="0"/>
          <w:numId w:val="1"/>
        </w:numPr>
        <w:spacing w:line="480" w:lineRule="auto"/>
        <w:rPr>
          <w:rFonts w:ascii="Arial" w:hAnsi="Arial" w:cs="Arial"/>
          <w:sz w:val="20"/>
          <w:szCs w:val="20"/>
        </w:rPr>
      </w:pPr>
      <w:r w:rsidRPr="00A450BB">
        <w:rPr>
          <w:rFonts w:ascii="Arial" w:hAnsi="Arial" w:cs="Arial"/>
          <w:sz w:val="20"/>
          <w:szCs w:val="20"/>
        </w:rPr>
        <w:t>R v Howe [1987] 2 WLR568,581</w:t>
      </w:r>
    </w:p>
    <w:p w14:paraId="3A522A45" w14:textId="5F0CA3D2" w:rsidR="00384E1E" w:rsidRPr="00A450BB" w:rsidRDefault="00384E1E" w:rsidP="00A450BB">
      <w:pPr>
        <w:spacing w:line="480" w:lineRule="auto"/>
        <w:rPr>
          <w:rFonts w:ascii="Arial" w:hAnsi="Arial" w:cs="Arial"/>
          <w:sz w:val="20"/>
          <w:szCs w:val="20"/>
        </w:rPr>
      </w:pPr>
    </w:p>
    <w:sectPr w:rsidR="00384E1E" w:rsidRPr="00A450BB" w:rsidSect="00797079">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569D7A" w14:textId="77777777" w:rsidR="00B451FE" w:rsidRDefault="00B451FE" w:rsidP="00F877AA">
      <w:pPr>
        <w:spacing w:after="0" w:line="240" w:lineRule="auto"/>
      </w:pPr>
      <w:r>
        <w:separator/>
      </w:r>
    </w:p>
  </w:endnote>
  <w:endnote w:type="continuationSeparator" w:id="0">
    <w:p w14:paraId="4C94F2DA" w14:textId="77777777" w:rsidR="00B451FE" w:rsidRDefault="00B451FE" w:rsidP="00F877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8073003"/>
      <w:docPartObj>
        <w:docPartGallery w:val="Page Numbers (Bottom of Page)"/>
        <w:docPartUnique/>
      </w:docPartObj>
    </w:sdtPr>
    <w:sdtEndPr>
      <w:rPr>
        <w:noProof/>
      </w:rPr>
    </w:sdtEndPr>
    <w:sdtContent>
      <w:p w14:paraId="2C52C052" w14:textId="5C76D655" w:rsidR="00F877AA" w:rsidRDefault="00F877AA" w:rsidP="00F877AA">
        <w:pPr>
          <w:pStyle w:val="Footer"/>
          <w:spacing w:line="480" w:lineRule="auto"/>
          <w:jc w:val="center"/>
        </w:pPr>
        <w:r>
          <w:fldChar w:fldCharType="begin"/>
        </w:r>
        <w:r>
          <w:instrText xml:space="preserve"> PAGE   \* MERGEFORMAT </w:instrText>
        </w:r>
        <w:r>
          <w:fldChar w:fldCharType="separate"/>
        </w:r>
        <w:r>
          <w:rPr>
            <w:noProof/>
          </w:rPr>
          <w:t>2</w:t>
        </w:r>
        <w:r>
          <w:rPr>
            <w:noProof/>
          </w:rPr>
          <w:fldChar w:fldCharType="end"/>
        </w:r>
      </w:p>
    </w:sdtContent>
  </w:sdt>
  <w:p w14:paraId="35985AB0" w14:textId="77777777" w:rsidR="00F877AA" w:rsidRDefault="00F877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1B60C1" w14:textId="77777777" w:rsidR="00B451FE" w:rsidRDefault="00B451FE" w:rsidP="00F877AA">
      <w:pPr>
        <w:spacing w:after="0" w:line="240" w:lineRule="auto"/>
      </w:pPr>
      <w:r>
        <w:separator/>
      </w:r>
    </w:p>
  </w:footnote>
  <w:footnote w:type="continuationSeparator" w:id="0">
    <w:p w14:paraId="57DD1213" w14:textId="77777777" w:rsidR="00B451FE" w:rsidRDefault="00B451FE" w:rsidP="00F877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437F87"/>
    <w:multiLevelType w:val="hybridMultilevel"/>
    <w:tmpl w:val="E264AC2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307D7511"/>
    <w:multiLevelType w:val="multilevel"/>
    <w:tmpl w:val="D8DE5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463E32"/>
    <w:multiLevelType w:val="multilevel"/>
    <w:tmpl w:val="6FE40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0305FA"/>
    <w:multiLevelType w:val="hybridMultilevel"/>
    <w:tmpl w:val="95BE15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BF6D22"/>
    <w:multiLevelType w:val="multilevel"/>
    <w:tmpl w:val="DF8E0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C2058A"/>
    <w:multiLevelType w:val="multilevel"/>
    <w:tmpl w:val="53902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94628C5"/>
    <w:multiLevelType w:val="hybridMultilevel"/>
    <w:tmpl w:val="31BC80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41248E0"/>
    <w:multiLevelType w:val="multilevel"/>
    <w:tmpl w:val="F9587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B567530"/>
    <w:multiLevelType w:val="multilevel"/>
    <w:tmpl w:val="29BC9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4991074">
    <w:abstractNumId w:val="3"/>
  </w:num>
  <w:num w:numId="2" w16cid:durableId="1323587062">
    <w:abstractNumId w:val="6"/>
  </w:num>
  <w:num w:numId="3" w16cid:durableId="985166935">
    <w:abstractNumId w:val="2"/>
  </w:num>
  <w:num w:numId="4" w16cid:durableId="2067799954">
    <w:abstractNumId w:val="1"/>
  </w:num>
  <w:num w:numId="5" w16cid:durableId="1602565409">
    <w:abstractNumId w:val="4"/>
  </w:num>
  <w:num w:numId="6" w16cid:durableId="1769034139">
    <w:abstractNumId w:val="7"/>
  </w:num>
  <w:num w:numId="7" w16cid:durableId="2100758626">
    <w:abstractNumId w:val="8"/>
  </w:num>
  <w:num w:numId="8" w16cid:durableId="708455756">
    <w:abstractNumId w:val="5"/>
  </w:num>
  <w:num w:numId="9" w16cid:durableId="6034579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A39B4"/>
    <w:rsid w:val="00002C0C"/>
    <w:rsid w:val="00005563"/>
    <w:rsid w:val="000125C8"/>
    <w:rsid w:val="0001683C"/>
    <w:rsid w:val="00021296"/>
    <w:rsid w:val="00023400"/>
    <w:rsid w:val="000274E7"/>
    <w:rsid w:val="00043C2B"/>
    <w:rsid w:val="000454B3"/>
    <w:rsid w:val="000476CC"/>
    <w:rsid w:val="00054A02"/>
    <w:rsid w:val="000574CF"/>
    <w:rsid w:val="00066418"/>
    <w:rsid w:val="0007688A"/>
    <w:rsid w:val="000826BE"/>
    <w:rsid w:val="0008649E"/>
    <w:rsid w:val="000870C4"/>
    <w:rsid w:val="000871DE"/>
    <w:rsid w:val="00090ADF"/>
    <w:rsid w:val="000929A7"/>
    <w:rsid w:val="000A4EF1"/>
    <w:rsid w:val="000A5503"/>
    <w:rsid w:val="000A5EB7"/>
    <w:rsid w:val="000C044D"/>
    <w:rsid w:val="000C5F3F"/>
    <w:rsid w:val="000D1D69"/>
    <w:rsid w:val="000D479E"/>
    <w:rsid w:val="000D5445"/>
    <w:rsid w:val="000F4374"/>
    <w:rsid w:val="000F5830"/>
    <w:rsid w:val="000F7C0C"/>
    <w:rsid w:val="001040D9"/>
    <w:rsid w:val="00111269"/>
    <w:rsid w:val="001127B5"/>
    <w:rsid w:val="00117B39"/>
    <w:rsid w:val="00121B76"/>
    <w:rsid w:val="00135F48"/>
    <w:rsid w:val="0014212F"/>
    <w:rsid w:val="00142A16"/>
    <w:rsid w:val="001433FB"/>
    <w:rsid w:val="001434A1"/>
    <w:rsid w:val="0016256B"/>
    <w:rsid w:val="00164FD6"/>
    <w:rsid w:val="00165C6B"/>
    <w:rsid w:val="0018249B"/>
    <w:rsid w:val="00186859"/>
    <w:rsid w:val="00195DC7"/>
    <w:rsid w:val="001A647A"/>
    <w:rsid w:val="001B597A"/>
    <w:rsid w:val="001C1574"/>
    <w:rsid w:val="001C22A6"/>
    <w:rsid w:val="001D4E03"/>
    <w:rsid w:val="001E00B6"/>
    <w:rsid w:val="001E1F4B"/>
    <w:rsid w:val="001E481B"/>
    <w:rsid w:val="001E56F1"/>
    <w:rsid w:val="001E6A99"/>
    <w:rsid w:val="001F1124"/>
    <w:rsid w:val="0020538F"/>
    <w:rsid w:val="002163E6"/>
    <w:rsid w:val="00217DB7"/>
    <w:rsid w:val="00235F05"/>
    <w:rsid w:val="00253359"/>
    <w:rsid w:val="00267CB4"/>
    <w:rsid w:val="00270795"/>
    <w:rsid w:val="00274CE2"/>
    <w:rsid w:val="00276CEA"/>
    <w:rsid w:val="00280908"/>
    <w:rsid w:val="002830E7"/>
    <w:rsid w:val="00297AD9"/>
    <w:rsid w:val="002A32D7"/>
    <w:rsid w:val="002A32DF"/>
    <w:rsid w:val="002A7DB3"/>
    <w:rsid w:val="002B6E63"/>
    <w:rsid w:val="002C0059"/>
    <w:rsid w:val="002C2458"/>
    <w:rsid w:val="002C2BC7"/>
    <w:rsid w:val="002C5D95"/>
    <w:rsid w:val="002D7EAA"/>
    <w:rsid w:val="002F190D"/>
    <w:rsid w:val="002F7651"/>
    <w:rsid w:val="00300610"/>
    <w:rsid w:val="003033FE"/>
    <w:rsid w:val="00305012"/>
    <w:rsid w:val="003052A2"/>
    <w:rsid w:val="00315793"/>
    <w:rsid w:val="00316FD1"/>
    <w:rsid w:val="00322058"/>
    <w:rsid w:val="003339AD"/>
    <w:rsid w:val="00352842"/>
    <w:rsid w:val="0035616B"/>
    <w:rsid w:val="00363D32"/>
    <w:rsid w:val="00365189"/>
    <w:rsid w:val="00370AF4"/>
    <w:rsid w:val="00371276"/>
    <w:rsid w:val="0037238E"/>
    <w:rsid w:val="0038317D"/>
    <w:rsid w:val="00384E1E"/>
    <w:rsid w:val="00385225"/>
    <w:rsid w:val="0038533D"/>
    <w:rsid w:val="003868AD"/>
    <w:rsid w:val="00393495"/>
    <w:rsid w:val="00397CC3"/>
    <w:rsid w:val="003A1D26"/>
    <w:rsid w:val="003A339B"/>
    <w:rsid w:val="003A3A31"/>
    <w:rsid w:val="003B422A"/>
    <w:rsid w:val="003B7056"/>
    <w:rsid w:val="003C29FC"/>
    <w:rsid w:val="003C2F43"/>
    <w:rsid w:val="003D3E9C"/>
    <w:rsid w:val="003D747C"/>
    <w:rsid w:val="003E5317"/>
    <w:rsid w:val="003F1726"/>
    <w:rsid w:val="003F33DC"/>
    <w:rsid w:val="003F7BAA"/>
    <w:rsid w:val="00412283"/>
    <w:rsid w:val="00435D88"/>
    <w:rsid w:val="004437B2"/>
    <w:rsid w:val="004452F1"/>
    <w:rsid w:val="0044643D"/>
    <w:rsid w:val="004468B6"/>
    <w:rsid w:val="0045323E"/>
    <w:rsid w:val="00454057"/>
    <w:rsid w:val="00457CC1"/>
    <w:rsid w:val="00465B29"/>
    <w:rsid w:val="0047383C"/>
    <w:rsid w:val="00477418"/>
    <w:rsid w:val="0049136D"/>
    <w:rsid w:val="00497B48"/>
    <w:rsid w:val="004B3B46"/>
    <w:rsid w:val="004B4F7A"/>
    <w:rsid w:val="004B5CF8"/>
    <w:rsid w:val="004B7E2E"/>
    <w:rsid w:val="004D0CE6"/>
    <w:rsid w:val="004D2C57"/>
    <w:rsid w:val="004E2AB2"/>
    <w:rsid w:val="004E3D2D"/>
    <w:rsid w:val="004F4890"/>
    <w:rsid w:val="00502B44"/>
    <w:rsid w:val="00503346"/>
    <w:rsid w:val="005079C5"/>
    <w:rsid w:val="00511C24"/>
    <w:rsid w:val="00520B9A"/>
    <w:rsid w:val="00532DFD"/>
    <w:rsid w:val="005404E7"/>
    <w:rsid w:val="00544553"/>
    <w:rsid w:val="0055021C"/>
    <w:rsid w:val="00571401"/>
    <w:rsid w:val="00574243"/>
    <w:rsid w:val="00574453"/>
    <w:rsid w:val="005920BD"/>
    <w:rsid w:val="005941A5"/>
    <w:rsid w:val="005A26B0"/>
    <w:rsid w:val="005A3E58"/>
    <w:rsid w:val="005A489F"/>
    <w:rsid w:val="005B2E2B"/>
    <w:rsid w:val="005C2FD9"/>
    <w:rsid w:val="00604403"/>
    <w:rsid w:val="00604A10"/>
    <w:rsid w:val="0061251D"/>
    <w:rsid w:val="006312F1"/>
    <w:rsid w:val="006319ED"/>
    <w:rsid w:val="00647F8F"/>
    <w:rsid w:val="00654D86"/>
    <w:rsid w:val="006570A4"/>
    <w:rsid w:val="00660BCC"/>
    <w:rsid w:val="00663D76"/>
    <w:rsid w:val="00667735"/>
    <w:rsid w:val="006707C9"/>
    <w:rsid w:val="00670924"/>
    <w:rsid w:val="00672646"/>
    <w:rsid w:val="00680505"/>
    <w:rsid w:val="00695572"/>
    <w:rsid w:val="00696F1F"/>
    <w:rsid w:val="006B39C5"/>
    <w:rsid w:val="006C285E"/>
    <w:rsid w:val="006C2A42"/>
    <w:rsid w:val="006C6672"/>
    <w:rsid w:val="006D0248"/>
    <w:rsid w:val="006D2914"/>
    <w:rsid w:val="006D5D66"/>
    <w:rsid w:val="006E0515"/>
    <w:rsid w:val="006E1165"/>
    <w:rsid w:val="006E4345"/>
    <w:rsid w:val="006E684F"/>
    <w:rsid w:val="006F160B"/>
    <w:rsid w:val="006F2421"/>
    <w:rsid w:val="006F255F"/>
    <w:rsid w:val="00710140"/>
    <w:rsid w:val="00715381"/>
    <w:rsid w:val="00715470"/>
    <w:rsid w:val="00715C69"/>
    <w:rsid w:val="00720326"/>
    <w:rsid w:val="0072058F"/>
    <w:rsid w:val="00720EE1"/>
    <w:rsid w:val="00733E40"/>
    <w:rsid w:val="0075327B"/>
    <w:rsid w:val="007648E5"/>
    <w:rsid w:val="00764B70"/>
    <w:rsid w:val="00766ED9"/>
    <w:rsid w:val="007777B8"/>
    <w:rsid w:val="00783828"/>
    <w:rsid w:val="00797079"/>
    <w:rsid w:val="007A174A"/>
    <w:rsid w:val="007A7FAC"/>
    <w:rsid w:val="007B2C20"/>
    <w:rsid w:val="007C6AD4"/>
    <w:rsid w:val="007D068E"/>
    <w:rsid w:val="007D085C"/>
    <w:rsid w:val="00802AED"/>
    <w:rsid w:val="00816CF8"/>
    <w:rsid w:val="00822931"/>
    <w:rsid w:val="0082421B"/>
    <w:rsid w:val="008278E8"/>
    <w:rsid w:val="00836061"/>
    <w:rsid w:val="00837452"/>
    <w:rsid w:val="00840B9E"/>
    <w:rsid w:val="008420C1"/>
    <w:rsid w:val="00845D76"/>
    <w:rsid w:val="00846D0F"/>
    <w:rsid w:val="00846D36"/>
    <w:rsid w:val="0086428A"/>
    <w:rsid w:val="00865DF8"/>
    <w:rsid w:val="008760EA"/>
    <w:rsid w:val="0089453A"/>
    <w:rsid w:val="008947B9"/>
    <w:rsid w:val="008A1ECC"/>
    <w:rsid w:val="008A5475"/>
    <w:rsid w:val="008C0FF2"/>
    <w:rsid w:val="008C5CAC"/>
    <w:rsid w:val="008C6E4A"/>
    <w:rsid w:val="008D1283"/>
    <w:rsid w:val="008D161A"/>
    <w:rsid w:val="008D3C6D"/>
    <w:rsid w:val="008E649B"/>
    <w:rsid w:val="008F42A3"/>
    <w:rsid w:val="009007DF"/>
    <w:rsid w:val="00904E5C"/>
    <w:rsid w:val="009210DE"/>
    <w:rsid w:val="00924A0B"/>
    <w:rsid w:val="00933929"/>
    <w:rsid w:val="00934714"/>
    <w:rsid w:val="0094033C"/>
    <w:rsid w:val="00941578"/>
    <w:rsid w:val="009472C1"/>
    <w:rsid w:val="00951BEF"/>
    <w:rsid w:val="00960EEF"/>
    <w:rsid w:val="009615D7"/>
    <w:rsid w:val="009618C0"/>
    <w:rsid w:val="009635E8"/>
    <w:rsid w:val="00964E73"/>
    <w:rsid w:val="00972741"/>
    <w:rsid w:val="00987B2E"/>
    <w:rsid w:val="00995B47"/>
    <w:rsid w:val="00997977"/>
    <w:rsid w:val="009A1785"/>
    <w:rsid w:val="009A31A1"/>
    <w:rsid w:val="009A596F"/>
    <w:rsid w:val="009A702D"/>
    <w:rsid w:val="009A7150"/>
    <w:rsid w:val="009B0A5B"/>
    <w:rsid w:val="009B28A6"/>
    <w:rsid w:val="009C0C39"/>
    <w:rsid w:val="009C370F"/>
    <w:rsid w:val="009C7454"/>
    <w:rsid w:val="009E452A"/>
    <w:rsid w:val="009E7F1F"/>
    <w:rsid w:val="009F2642"/>
    <w:rsid w:val="00A20204"/>
    <w:rsid w:val="00A33E80"/>
    <w:rsid w:val="00A4243C"/>
    <w:rsid w:val="00A450BB"/>
    <w:rsid w:val="00A45F43"/>
    <w:rsid w:val="00A45FC3"/>
    <w:rsid w:val="00A6007F"/>
    <w:rsid w:val="00A6127F"/>
    <w:rsid w:val="00A759F0"/>
    <w:rsid w:val="00A876F7"/>
    <w:rsid w:val="00A91D9C"/>
    <w:rsid w:val="00AA1B18"/>
    <w:rsid w:val="00AA39B4"/>
    <w:rsid w:val="00AA3F86"/>
    <w:rsid w:val="00AA7999"/>
    <w:rsid w:val="00AB5A2E"/>
    <w:rsid w:val="00AB6F51"/>
    <w:rsid w:val="00AC0FD0"/>
    <w:rsid w:val="00AC5CA3"/>
    <w:rsid w:val="00AD19DF"/>
    <w:rsid w:val="00AD32AC"/>
    <w:rsid w:val="00AD4A64"/>
    <w:rsid w:val="00AD6ECD"/>
    <w:rsid w:val="00AD7D84"/>
    <w:rsid w:val="00AE20C8"/>
    <w:rsid w:val="00AE3B3A"/>
    <w:rsid w:val="00AF0100"/>
    <w:rsid w:val="00AF0734"/>
    <w:rsid w:val="00AF0B7F"/>
    <w:rsid w:val="00AF2671"/>
    <w:rsid w:val="00AF46A7"/>
    <w:rsid w:val="00B00300"/>
    <w:rsid w:val="00B017F1"/>
    <w:rsid w:val="00B02B99"/>
    <w:rsid w:val="00B0712F"/>
    <w:rsid w:val="00B119D6"/>
    <w:rsid w:val="00B155D5"/>
    <w:rsid w:val="00B2238B"/>
    <w:rsid w:val="00B270F6"/>
    <w:rsid w:val="00B32911"/>
    <w:rsid w:val="00B44B28"/>
    <w:rsid w:val="00B44CF2"/>
    <w:rsid w:val="00B451FE"/>
    <w:rsid w:val="00B47764"/>
    <w:rsid w:val="00B53772"/>
    <w:rsid w:val="00B54BC8"/>
    <w:rsid w:val="00B62220"/>
    <w:rsid w:val="00B631B9"/>
    <w:rsid w:val="00B70315"/>
    <w:rsid w:val="00B73F0B"/>
    <w:rsid w:val="00B751D9"/>
    <w:rsid w:val="00B77762"/>
    <w:rsid w:val="00B95535"/>
    <w:rsid w:val="00B956F2"/>
    <w:rsid w:val="00BA3899"/>
    <w:rsid w:val="00BB1DF2"/>
    <w:rsid w:val="00BB3C00"/>
    <w:rsid w:val="00BC23C6"/>
    <w:rsid w:val="00BC3B38"/>
    <w:rsid w:val="00BD67C0"/>
    <w:rsid w:val="00BE277F"/>
    <w:rsid w:val="00BE599E"/>
    <w:rsid w:val="00BE6B0B"/>
    <w:rsid w:val="00C027CB"/>
    <w:rsid w:val="00C035F8"/>
    <w:rsid w:val="00C051DD"/>
    <w:rsid w:val="00C15BDA"/>
    <w:rsid w:val="00C24AD7"/>
    <w:rsid w:val="00C25DAA"/>
    <w:rsid w:val="00C43CEC"/>
    <w:rsid w:val="00C5022E"/>
    <w:rsid w:val="00C53DCC"/>
    <w:rsid w:val="00C60715"/>
    <w:rsid w:val="00C61388"/>
    <w:rsid w:val="00C8182E"/>
    <w:rsid w:val="00C8413D"/>
    <w:rsid w:val="00C95EC3"/>
    <w:rsid w:val="00CA5660"/>
    <w:rsid w:val="00CA709F"/>
    <w:rsid w:val="00CB294A"/>
    <w:rsid w:val="00CC2DAB"/>
    <w:rsid w:val="00CC64B8"/>
    <w:rsid w:val="00CC6E7A"/>
    <w:rsid w:val="00CC7A1A"/>
    <w:rsid w:val="00CD2127"/>
    <w:rsid w:val="00CD46CE"/>
    <w:rsid w:val="00CE0D0C"/>
    <w:rsid w:val="00CE12EA"/>
    <w:rsid w:val="00CE221B"/>
    <w:rsid w:val="00CE2D8E"/>
    <w:rsid w:val="00CE3955"/>
    <w:rsid w:val="00CE59CB"/>
    <w:rsid w:val="00CF2E84"/>
    <w:rsid w:val="00CF5D44"/>
    <w:rsid w:val="00D00159"/>
    <w:rsid w:val="00D02029"/>
    <w:rsid w:val="00D165F9"/>
    <w:rsid w:val="00D1692C"/>
    <w:rsid w:val="00D33AC4"/>
    <w:rsid w:val="00D46B36"/>
    <w:rsid w:val="00D521E4"/>
    <w:rsid w:val="00D55BE7"/>
    <w:rsid w:val="00D619E6"/>
    <w:rsid w:val="00D73791"/>
    <w:rsid w:val="00D7451B"/>
    <w:rsid w:val="00D775F9"/>
    <w:rsid w:val="00D91530"/>
    <w:rsid w:val="00DA1D04"/>
    <w:rsid w:val="00DB6FB3"/>
    <w:rsid w:val="00DB7C26"/>
    <w:rsid w:val="00DD0EDE"/>
    <w:rsid w:val="00DD0F3F"/>
    <w:rsid w:val="00DD72D5"/>
    <w:rsid w:val="00DD75DC"/>
    <w:rsid w:val="00DE5668"/>
    <w:rsid w:val="00DF1189"/>
    <w:rsid w:val="00DF6914"/>
    <w:rsid w:val="00DF7B91"/>
    <w:rsid w:val="00E11D73"/>
    <w:rsid w:val="00E13F40"/>
    <w:rsid w:val="00E169A0"/>
    <w:rsid w:val="00E514FA"/>
    <w:rsid w:val="00E539E9"/>
    <w:rsid w:val="00E56C6F"/>
    <w:rsid w:val="00E60867"/>
    <w:rsid w:val="00E67E77"/>
    <w:rsid w:val="00E71E2F"/>
    <w:rsid w:val="00E76C14"/>
    <w:rsid w:val="00E77F55"/>
    <w:rsid w:val="00E86170"/>
    <w:rsid w:val="00E91392"/>
    <w:rsid w:val="00E96B3B"/>
    <w:rsid w:val="00EA03A0"/>
    <w:rsid w:val="00ED1306"/>
    <w:rsid w:val="00EF7024"/>
    <w:rsid w:val="00EF7B2E"/>
    <w:rsid w:val="00F06C02"/>
    <w:rsid w:val="00F0712C"/>
    <w:rsid w:val="00F10466"/>
    <w:rsid w:val="00F13A0C"/>
    <w:rsid w:val="00F30DE9"/>
    <w:rsid w:val="00F31892"/>
    <w:rsid w:val="00F411D1"/>
    <w:rsid w:val="00F50246"/>
    <w:rsid w:val="00F51FF2"/>
    <w:rsid w:val="00F65033"/>
    <w:rsid w:val="00F83DCE"/>
    <w:rsid w:val="00F85844"/>
    <w:rsid w:val="00F877AA"/>
    <w:rsid w:val="00F92508"/>
    <w:rsid w:val="00F959B6"/>
    <w:rsid w:val="00FA3D1D"/>
    <w:rsid w:val="00FA51AB"/>
    <w:rsid w:val="00FD7500"/>
    <w:rsid w:val="00FE07E4"/>
    <w:rsid w:val="00FE24B5"/>
    <w:rsid w:val="00FE5E3B"/>
    <w:rsid w:val="00FF1F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56F9C9A"/>
  <w15:chartTrackingRefBased/>
  <w15:docId w15:val="{6BA32D31-6DA4-408D-88F9-E0E31FB586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4643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1E1F4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A39B4"/>
    <w:rPr>
      <w:color w:val="0563C1" w:themeColor="hyperlink"/>
      <w:u w:val="single"/>
    </w:rPr>
  </w:style>
  <w:style w:type="character" w:styleId="UnresolvedMention">
    <w:name w:val="Unresolved Mention"/>
    <w:basedOn w:val="DefaultParagraphFont"/>
    <w:uiPriority w:val="99"/>
    <w:semiHidden/>
    <w:unhideWhenUsed/>
    <w:rsid w:val="00AA39B4"/>
    <w:rPr>
      <w:color w:val="605E5C"/>
      <w:shd w:val="clear" w:color="auto" w:fill="E1DFDD"/>
    </w:rPr>
  </w:style>
  <w:style w:type="paragraph" w:styleId="NoSpacing">
    <w:name w:val="No Spacing"/>
    <w:link w:val="NoSpacingChar"/>
    <w:uiPriority w:val="1"/>
    <w:qFormat/>
    <w:rsid w:val="00797079"/>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797079"/>
    <w:rPr>
      <w:rFonts w:eastAsiaTheme="minorEastAsia"/>
      <w:kern w:val="0"/>
      <w:lang w:val="en-US"/>
    </w:rPr>
  </w:style>
  <w:style w:type="paragraph" w:styleId="ListParagraph">
    <w:name w:val="List Paragraph"/>
    <w:basedOn w:val="Normal"/>
    <w:uiPriority w:val="34"/>
    <w:qFormat/>
    <w:rsid w:val="0007688A"/>
    <w:pPr>
      <w:ind w:left="720"/>
      <w:contextualSpacing/>
    </w:pPr>
  </w:style>
  <w:style w:type="paragraph" w:styleId="Header">
    <w:name w:val="header"/>
    <w:basedOn w:val="Normal"/>
    <w:link w:val="HeaderChar"/>
    <w:uiPriority w:val="99"/>
    <w:unhideWhenUsed/>
    <w:rsid w:val="00F877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77AA"/>
  </w:style>
  <w:style w:type="paragraph" w:styleId="Footer">
    <w:name w:val="footer"/>
    <w:basedOn w:val="Normal"/>
    <w:link w:val="FooterChar"/>
    <w:uiPriority w:val="99"/>
    <w:unhideWhenUsed/>
    <w:rsid w:val="00F877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77AA"/>
  </w:style>
  <w:style w:type="character" w:customStyle="1" w:styleId="Heading1Char">
    <w:name w:val="Heading 1 Char"/>
    <w:basedOn w:val="DefaultParagraphFont"/>
    <w:link w:val="Heading1"/>
    <w:uiPriority w:val="9"/>
    <w:rsid w:val="0044643D"/>
    <w:rPr>
      <w:rFonts w:ascii="Times New Roman" w:eastAsia="Times New Roman" w:hAnsi="Times New Roman" w:cs="Times New Roman"/>
      <w:b/>
      <w:bCs/>
      <w:kern w:val="36"/>
      <w:sz w:val="48"/>
      <w:szCs w:val="48"/>
      <w:lang w:eastAsia="en-GB"/>
    </w:rPr>
  </w:style>
  <w:style w:type="character" w:customStyle="1" w:styleId="a-size-extra-large">
    <w:name w:val="a-size-extra-large"/>
    <w:basedOn w:val="DefaultParagraphFont"/>
    <w:rsid w:val="0044643D"/>
  </w:style>
  <w:style w:type="character" w:customStyle="1" w:styleId="a-text-bold">
    <w:name w:val="a-text-bold"/>
    <w:basedOn w:val="DefaultParagraphFont"/>
    <w:rsid w:val="00CB294A"/>
  </w:style>
  <w:style w:type="paragraph" w:styleId="NormalWeb">
    <w:name w:val="Normal (Web)"/>
    <w:basedOn w:val="Normal"/>
    <w:uiPriority w:val="99"/>
    <w:semiHidden/>
    <w:unhideWhenUsed/>
    <w:rsid w:val="00BC23C6"/>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customStyle="1" w:styleId="dcr-n6w1lc">
    <w:name w:val="dcr-n6w1lc"/>
    <w:basedOn w:val="Normal"/>
    <w:rsid w:val="00C051DD"/>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Heading2Char">
    <w:name w:val="Heading 2 Char"/>
    <w:basedOn w:val="DefaultParagraphFont"/>
    <w:link w:val="Heading2"/>
    <w:uiPriority w:val="9"/>
    <w:semiHidden/>
    <w:rsid w:val="001E1F4B"/>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B751D9"/>
    <w:rPr>
      <w:color w:val="954F72" w:themeColor="followedHyperlink"/>
      <w:u w:val="single"/>
    </w:rPr>
  </w:style>
  <w:style w:type="character" w:customStyle="1" w:styleId="mw-page-title-main">
    <w:name w:val="mw-page-title-main"/>
    <w:basedOn w:val="DefaultParagraphFont"/>
    <w:rsid w:val="00B751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496728">
      <w:bodyDiv w:val="1"/>
      <w:marLeft w:val="0"/>
      <w:marRight w:val="0"/>
      <w:marTop w:val="0"/>
      <w:marBottom w:val="0"/>
      <w:divBdr>
        <w:top w:val="none" w:sz="0" w:space="0" w:color="auto"/>
        <w:left w:val="none" w:sz="0" w:space="0" w:color="auto"/>
        <w:bottom w:val="none" w:sz="0" w:space="0" w:color="auto"/>
        <w:right w:val="none" w:sz="0" w:space="0" w:color="auto"/>
      </w:divBdr>
    </w:div>
    <w:div w:id="83964791">
      <w:bodyDiv w:val="1"/>
      <w:marLeft w:val="0"/>
      <w:marRight w:val="0"/>
      <w:marTop w:val="0"/>
      <w:marBottom w:val="0"/>
      <w:divBdr>
        <w:top w:val="none" w:sz="0" w:space="0" w:color="auto"/>
        <w:left w:val="none" w:sz="0" w:space="0" w:color="auto"/>
        <w:bottom w:val="none" w:sz="0" w:space="0" w:color="auto"/>
        <w:right w:val="none" w:sz="0" w:space="0" w:color="auto"/>
      </w:divBdr>
    </w:div>
    <w:div w:id="291640636">
      <w:bodyDiv w:val="1"/>
      <w:marLeft w:val="0"/>
      <w:marRight w:val="0"/>
      <w:marTop w:val="0"/>
      <w:marBottom w:val="0"/>
      <w:divBdr>
        <w:top w:val="none" w:sz="0" w:space="0" w:color="auto"/>
        <w:left w:val="none" w:sz="0" w:space="0" w:color="auto"/>
        <w:bottom w:val="none" w:sz="0" w:space="0" w:color="auto"/>
        <w:right w:val="none" w:sz="0" w:space="0" w:color="auto"/>
      </w:divBdr>
    </w:div>
    <w:div w:id="323357059">
      <w:bodyDiv w:val="1"/>
      <w:marLeft w:val="0"/>
      <w:marRight w:val="0"/>
      <w:marTop w:val="0"/>
      <w:marBottom w:val="0"/>
      <w:divBdr>
        <w:top w:val="none" w:sz="0" w:space="0" w:color="auto"/>
        <w:left w:val="none" w:sz="0" w:space="0" w:color="auto"/>
        <w:bottom w:val="none" w:sz="0" w:space="0" w:color="auto"/>
        <w:right w:val="none" w:sz="0" w:space="0" w:color="auto"/>
      </w:divBdr>
    </w:div>
    <w:div w:id="440415445">
      <w:bodyDiv w:val="1"/>
      <w:marLeft w:val="0"/>
      <w:marRight w:val="0"/>
      <w:marTop w:val="0"/>
      <w:marBottom w:val="0"/>
      <w:divBdr>
        <w:top w:val="none" w:sz="0" w:space="0" w:color="auto"/>
        <w:left w:val="none" w:sz="0" w:space="0" w:color="auto"/>
        <w:bottom w:val="none" w:sz="0" w:space="0" w:color="auto"/>
        <w:right w:val="none" w:sz="0" w:space="0" w:color="auto"/>
      </w:divBdr>
    </w:div>
    <w:div w:id="589242078">
      <w:bodyDiv w:val="1"/>
      <w:marLeft w:val="0"/>
      <w:marRight w:val="0"/>
      <w:marTop w:val="0"/>
      <w:marBottom w:val="0"/>
      <w:divBdr>
        <w:top w:val="none" w:sz="0" w:space="0" w:color="auto"/>
        <w:left w:val="none" w:sz="0" w:space="0" w:color="auto"/>
        <w:bottom w:val="none" w:sz="0" w:space="0" w:color="auto"/>
        <w:right w:val="none" w:sz="0" w:space="0" w:color="auto"/>
      </w:divBdr>
    </w:div>
    <w:div w:id="702094263">
      <w:bodyDiv w:val="1"/>
      <w:marLeft w:val="0"/>
      <w:marRight w:val="0"/>
      <w:marTop w:val="0"/>
      <w:marBottom w:val="0"/>
      <w:divBdr>
        <w:top w:val="none" w:sz="0" w:space="0" w:color="auto"/>
        <w:left w:val="none" w:sz="0" w:space="0" w:color="auto"/>
        <w:bottom w:val="none" w:sz="0" w:space="0" w:color="auto"/>
        <w:right w:val="none" w:sz="0" w:space="0" w:color="auto"/>
      </w:divBdr>
    </w:div>
    <w:div w:id="782069657">
      <w:bodyDiv w:val="1"/>
      <w:marLeft w:val="0"/>
      <w:marRight w:val="0"/>
      <w:marTop w:val="0"/>
      <w:marBottom w:val="0"/>
      <w:divBdr>
        <w:top w:val="none" w:sz="0" w:space="0" w:color="auto"/>
        <w:left w:val="none" w:sz="0" w:space="0" w:color="auto"/>
        <w:bottom w:val="none" w:sz="0" w:space="0" w:color="auto"/>
        <w:right w:val="none" w:sz="0" w:space="0" w:color="auto"/>
      </w:divBdr>
    </w:div>
    <w:div w:id="894313549">
      <w:bodyDiv w:val="1"/>
      <w:marLeft w:val="0"/>
      <w:marRight w:val="0"/>
      <w:marTop w:val="0"/>
      <w:marBottom w:val="0"/>
      <w:divBdr>
        <w:top w:val="none" w:sz="0" w:space="0" w:color="auto"/>
        <w:left w:val="none" w:sz="0" w:space="0" w:color="auto"/>
        <w:bottom w:val="none" w:sz="0" w:space="0" w:color="auto"/>
        <w:right w:val="none" w:sz="0" w:space="0" w:color="auto"/>
      </w:divBdr>
    </w:div>
    <w:div w:id="901715310">
      <w:bodyDiv w:val="1"/>
      <w:marLeft w:val="0"/>
      <w:marRight w:val="0"/>
      <w:marTop w:val="0"/>
      <w:marBottom w:val="0"/>
      <w:divBdr>
        <w:top w:val="none" w:sz="0" w:space="0" w:color="auto"/>
        <w:left w:val="none" w:sz="0" w:space="0" w:color="auto"/>
        <w:bottom w:val="none" w:sz="0" w:space="0" w:color="auto"/>
        <w:right w:val="none" w:sz="0" w:space="0" w:color="auto"/>
      </w:divBdr>
    </w:div>
    <w:div w:id="921063786">
      <w:bodyDiv w:val="1"/>
      <w:marLeft w:val="0"/>
      <w:marRight w:val="0"/>
      <w:marTop w:val="0"/>
      <w:marBottom w:val="0"/>
      <w:divBdr>
        <w:top w:val="none" w:sz="0" w:space="0" w:color="auto"/>
        <w:left w:val="none" w:sz="0" w:space="0" w:color="auto"/>
        <w:bottom w:val="none" w:sz="0" w:space="0" w:color="auto"/>
        <w:right w:val="none" w:sz="0" w:space="0" w:color="auto"/>
      </w:divBdr>
    </w:div>
    <w:div w:id="1034430611">
      <w:bodyDiv w:val="1"/>
      <w:marLeft w:val="0"/>
      <w:marRight w:val="0"/>
      <w:marTop w:val="0"/>
      <w:marBottom w:val="0"/>
      <w:divBdr>
        <w:top w:val="none" w:sz="0" w:space="0" w:color="auto"/>
        <w:left w:val="none" w:sz="0" w:space="0" w:color="auto"/>
        <w:bottom w:val="none" w:sz="0" w:space="0" w:color="auto"/>
        <w:right w:val="none" w:sz="0" w:space="0" w:color="auto"/>
      </w:divBdr>
    </w:div>
    <w:div w:id="1260944192">
      <w:bodyDiv w:val="1"/>
      <w:marLeft w:val="0"/>
      <w:marRight w:val="0"/>
      <w:marTop w:val="0"/>
      <w:marBottom w:val="0"/>
      <w:divBdr>
        <w:top w:val="none" w:sz="0" w:space="0" w:color="auto"/>
        <w:left w:val="none" w:sz="0" w:space="0" w:color="auto"/>
        <w:bottom w:val="none" w:sz="0" w:space="0" w:color="auto"/>
        <w:right w:val="none" w:sz="0" w:space="0" w:color="auto"/>
      </w:divBdr>
    </w:div>
    <w:div w:id="1412040613">
      <w:bodyDiv w:val="1"/>
      <w:marLeft w:val="0"/>
      <w:marRight w:val="0"/>
      <w:marTop w:val="0"/>
      <w:marBottom w:val="0"/>
      <w:divBdr>
        <w:top w:val="none" w:sz="0" w:space="0" w:color="auto"/>
        <w:left w:val="none" w:sz="0" w:space="0" w:color="auto"/>
        <w:bottom w:val="none" w:sz="0" w:space="0" w:color="auto"/>
        <w:right w:val="none" w:sz="0" w:space="0" w:color="auto"/>
      </w:divBdr>
    </w:div>
    <w:div w:id="1915431448">
      <w:bodyDiv w:val="1"/>
      <w:marLeft w:val="0"/>
      <w:marRight w:val="0"/>
      <w:marTop w:val="0"/>
      <w:marBottom w:val="0"/>
      <w:divBdr>
        <w:top w:val="none" w:sz="0" w:space="0" w:color="auto"/>
        <w:left w:val="none" w:sz="0" w:space="0" w:color="auto"/>
        <w:bottom w:val="none" w:sz="0" w:space="0" w:color="auto"/>
        <w:right w:val="none" w:sz="0" w:space="0" w:color="auto"/>
      </w:divBdr>
    </w:div>
    <w:div w:id="2013602162">
      <w:bodyDiv w:val="1"/>
      <w:marLeft w:val="0"/>
      <w:marRight w:val="0"/>
      <w:marTop w:val="0"/>
      <w:marBottom w:val="0"/>
      <w:divBdr>
        <w:top w:val="none" w:sz="0" w:space="0" w:color="auto"/>
        <w:left w:val="none" w:sz="0" w:space="0" w:color="auto"/>
        <w:bottom w:val="none" w:sz="0" w:space="0" w:color="auto"/>
        <w:right w:val="none" w:sz="0" w:space="0" w:color="auto"/>
      </w:divBdr>
    </w:div>
    <w:div w:id="2014067963">
      <w:bodyDiv w:val="1"/>
      <w:marLeft w:val="0"/>
      <w:marRight w:val="0"/>
      <w:marTop w:val="0"/>
      <w:marBottom w:val="0"/>
      <w:divBdr>
        <w:top w:val="none" w:sz="0" w:space="0" w:color="auto"/>
        <w:left w:val="none" w:sz="0" w:space="0" w:color="auto"/>
        <w:bottom w:val="none" w:sz="0" w:space="0" w:color="auto"/>
        <w:right w:val="none" w:sz="0" w:space="0" w:color="auto"/>
      </w:divBdr>
    </w:div>
    <w:div w:id="2134325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researchbriefings.files.parliament.uk/documents/CDP-2016-0094/CDP-2016-0094.pdf" TargetMode="External"/><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www.legislation.gov.uk/ukpga/2003/44/schedule/21" TargetMode="External"/><Relationship Id="rId17" Type="http://schemas.openxmlformats.org/officeDocument/2006/relationships/hyperlink" Target="https://fullfact.org/crime/how-long-do-murderers-serve-prison/" TargetMode="External"/><Relationship Id="rId2" Type="http://schemas.openxmlformats.org/officeDocument/2006/relationships/customXml" Target="../customXml/item2.xml"/><Relationship Id="rId16" Type="http://schemas.openxmlformats.org/officeDocument/2006/relationships/hyperlink" Target="https://www.lawcom.gov.uk/app/uploads/2015/03/lc304_Murder_Manslaughter_and_Infanticide_Report.pdf"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government/statistics/offender-management-statistics-quarterly-october-to-december-2018" TargetMode="External"/><Relationship Id="rId5" Type="http://schemas.openxmlformats.org/officeDocument/2006/relationships/settings" Target="settings.xml"/><Relationship Id="rId15" Type="http://schemas.openxmlformats.org/officeDocument/2006/relationships/hyperlink" Target="https://www.studocu.com/en-gb/document/london-south-bank-university/criminal-law-1/murder/29851326"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lawcom.gov.uk/app/uploads/2015/03/lc304_Murder_Manslaughter_and_Infanticide_Report.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32884B02E0741CAAEAB235FECCC490C"/>
        <w:category>
          <w:name w:val="General"/>
          <w:gallery w:val="placeholder"/>
        </w:category>
        <w:types>
          <w:type w:val="bbPlcHdr"/>
        </w:types>
        <w:behaviors>
          <w:behavior w:val="content"/>
        </w:behaviors>
        <w:guid w:val="{F82D8B4B-D61F-43F1-883F-F019F0A7BAB9}"/>
      </w:docPartPr>
      <w:docPartBody>
        <w:p w:rsidR="002E181E" w:rsidRDefault="00820893" w:rsidP="00820893">
          <w:pPr>
            <w:pStyle w:val="B32884B02E0741CAAEAB235FECCC490C"/>
          </w:pPr>
          <w:r>
            <w:rPr>
              <w:rFonts w:asciiTheme="majorHAnsi" w:eastAsiaTheme="majorEastAsia" w:hAnsiTheme="majorHAnsi" w:cstheme="majorBidi"/>
              <w:caps/>
              <w:color w:val="4472C4" w:themeColor="accent1"/>
              <w:sz w:val="80"/>
              <w:szCs w:val="80"/>
            </w:rPr>
            <w:t>[Document title]</w:t>
          </w:r>
        </w:p>
      </w:docPartBody>
    </w:docPart>
    <w:docPart>
      <w:docPartPr>
        <w:name w:val="703FEE63386147EC9B452B6BB99EDED7"/>
        <w:category>
          <w:name w:val="General"/>
          <w:gallery w:val="placeholder"/>
        </w:category>
        <w:types>
          <w:type w:val="bbPlcHdr"/>
        </w:types>
        <w:behaviors>
          <w:behavior w:val="content"/>
        </w:behaviors>
        <w:guid w:val="{1F573199-2B4D-4C8A-A093-BC5DE3D9C1F3}"/>
      </w:docPartPr>
      <w:docPartBody>
        <w:p w:rsidR="002E181E" w:rsidRDefault="00820893" w:rsidP="00820893">
          <w:pPr>
            <w:pStyle w:val="703FEE63386147EC9B452B6BB99EDED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893"/>
    <w:rsid w:val="002E181E"/>
    <w:rsid w:val="0054508A"/>
    <w:rsid w:val="005E6B07"/>
    <w:rsid w:val="00621AE9"/>
    <w:rsid w:val="00660682"/>
    <w:rsid w:val="00820893"/>
    <w:rsid w:val="00C16D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32884B02E0741CAAEAB235FECCC490C">
    <w:name w:val="B32884B02E0741CAAEAB235FECCC490C"/>
    <w:rsid w:val="00820893"/>
  </w:style>
  <w:style w:type="paragraph" w:customStyle="1" w:styleId="703FEE63386147EC9B452B6BB99EDED7">
    <w:name w:val="703FEE63386147EC9B452B6BB99EDED7"/>
    <w:rsid w:val="0082089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2023-07-07T00:00:00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B30890A-7CAB-4B31-A103-995DB008D4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839</TotalTime>
  <Pages>7</Pages>
  <Words>1727</Words>
  <Characters>9849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criminal law</vt:lpstr>
    </vt:vector>
  </TitlesOfParts>
  <Company>2224697</Company>
  <LinksUpToDate>false</LinksUpToDate>
  <CharactersWithSpaces>11553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criminal law</dc:title>
  <dc:subject>BMLW4005</dc:subject>
  <dc:creator>lacramioara simona radu</dc:creator>
  <cp:keywords/>
  <dc:description/>
  <cp:lastModifiedBy>lacramioara simona radu</cp:lastModifiedBy>
  <cp:revision>69</cp:revision>
  <dcterms:created xsi:type="dcterms:W3CDTF">2023-07-08T20:23:00Z</dcterms:created>
  <dcterms:modified xsi:type="dcterms:W3CDTF">2023-07-10T10:40:00Z</dcterms:modified>
</cp:coreProperties>
</file>