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C4A17F" w14:textId="77777777" w:rsidR="006477A9" w:rsidRPr="003D1475" w:rsidRDefault="006477A9" w:rsidP="006477A9">
      <w:pPr>
        <w:pStyle w:val="BodyA"/>
        <w:spacing w:line="240" w:lineRule="auto"/>
        <w:jc w:val="center"/>
        <w:rPr>
          <w:rFonts w:ascii="Arial" w:hAnsi="Arial" w:cs="Arial"/>
          <w:b/>
          <w:bCs/>
          <w:u w:val="single"/>
          <w:lang w:val="en-GB"/>
        </w:rPr>
      </w:pPr>
      <w:r w:rsidRPr="003D1475">
        <w:rPr>
          <w:rFonts w:ascii="Arial" w:hAnsi="Arial" w:cs="Arial"/>
          <w:b/>
          <w:bCs/>
          <w:u w:val="single"/>
          <w:lang w:val="en-GB"/>
        </w:rPr>
        <w:t>Targets from Previous Assignment</w:t>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6477A9" w:rsidRPr="003D1475" w14:paraId="58A5EDE9" w14:textId="77777777" w:rsidTr="0063784D">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9C83ED7" w14:textId="77777777" w:rsidR="006477A9" w:rsidRPr="003D1475" w:rsidRDefault="006477A9" w:rsidP="0063784D">
            <w:pPr>
              <w:spacing w:line="360" w:lineRule="auto"/>
              <w:rPr>
                <w:rFonts w:ascii="Arial" w:hAnsi="Arial" w:cs="Arial"/>
                <w:sz w:val="22"/>
                <w:szCs w:val="22"/>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21FBDF0" w14:textId="77777777" w:rsidR="006477A9" w:rsidRPr="003D1475" w:rsidRDefault="006477A9" w:rsidP="0063784D">
            <w:pPr>
              <w:tabs>
                <w:tab w:val="left" w:pos="1440"/>
                <w:tab w:val="left" w:pos="2880"/>
              </w:tabs>
              <w:suppressAutoHyphens/>
              <w:spacing w:line="360" w:lineRule="auto"/>
              <w:outlineLvl w:val="0"/>
              <w:rPr>
                <w:rFonts w:ascii="Arial" w:hAnsi="Arial" w:cs="Arial"/>
                <w:b/>
                <w:bCs/>
                <w:sz w:val="22"/>
                <w:szCs w:val="22"/>
              </w:rPr>
            </w:pPr>
            <w:r w:rsidRPr="003D1475">
              <w:rPr>
                <w:rFonts w:ascii="Arial" w:hAnsi="Arial" w:cs="Arial"/>
                <w:b/>
                <w:bCs/>
                <w:color w:val="000000"/>
                <w:sz w:val="22"/>
                <w:szCs w:val="22"/>
                <w14:textOutline w14:w="12700" w14:cap="flat" w14:cmpd="sng" w14:algn="ctr">
                  <w14:noFill/>
                  <w14:prstDash w14:val="solid"/>
                  <w14:miter w14:lim="400000"/>
                </w14:textOutline>
              </w:rPr>
              <w:t>Targed/Target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6C64F2A" w14:textId="77777777" w:rsidR="006477A9" w:rsidRPr="003D1475" w:rsidRDefault="006477A9" w:rsidP="0063784D">
            <w:pPr>
              <w:tabs>
                <w:tab w:val="left" w:pos="1440"/>
                <w:tab w:val="left" w:pos="2880"/>
              </w:tabs>
              <w:suppressAutoHyphens/>
              <w:spacing w:line="360" w:lineRule="auto"/>
              <w:outlineLvl w:val="0"/>
              <w:rPr>
                <w:rFonts w:ascii="Arial" w:hAnsi="Arial" w:cs="Arial"/>
                <w:b/>
                <w:bCs/>
                <w:sz w:val="22"/>
                <w:szCs w:val="22"/>
              </w:rPr>
            </w:pPr>
            <w:r w:rsidRPr="003D1475">
              <w:rPr>
                <w:rFonts w:ascii="Arial" w:hAnsi="Arial" w:cs="Arial"/>
                <w:b/>
                <w:bCs/>
                <w:color w:val="000000"/>
                <w:sz w:val="22"/>
                <w:szCs w:val="22"/>
                <w14:textOutline w14:w="12700" w14:cap="flat" w14:cmpd="sng" w14:algn="ctr">
                  <w14:noFill/>
                  <w14:prstDash w14:val="solid"/>
                  <w14:miter w14:lim="400000"/>
                </w14:textOutline>
              </w:rPr>
              <w:t>Yr hyn yr wyf wedi’i wneud yn yr aseiniad hwn….</w:t>
            </w:r>
          </w:p>
          <w:p w14:paraId="60D7FA30" w14:textId="77777777" w:rsidR="006477A9" w:rsidRPr="003D1475" w:rsidRDefault="006477A9" w:rsidP="0063784D">
            <w:pPr>
              <w:tabs>
                <w:tab w:val="left" w:pos="1440"/>
                <w:tab w:val="left" w:pos="2880"/>
              </w:tabs>
              <w:suppressAutoHyphens/>
              <w:spacing w:line="360" w:lineRule="auto"/>
              <w:outlineLvl w:val="0"/>
              <w:rPr>
                <w:rFonts w:ascii="Arial" w:hAnsi="Arial" w:cs="Arial"/>
                <w:b/>
                <w:bCs/>
                <w:sz w:val="22"/>
                <w:szCs w:val="22"/>
              </w:rPr>
            </w:pPr>
            <w:r w:rsidRPr="003D1475">
              <w:rPr>
                <w:rFonts w:ascii="Arial" w:hAnsi="Arial" w:cs="Arial"/>
                <w:b/>
                <w:bCs/>
                <w:color w:val="000000"/>
                <w:sz w:val="22"/>
                <w:szCs w:val="22"/>
                <w14:textOutline w14:w="12700" w14:cap="flat" w14:cmpd="sng" w14:algn="ctr">
                  <w14:noFill/>
                  <w14:prstDash w14:val="solid"/>
                  <w14:miter w14:lim="400000"/>
                </w14:textOutline>
              </w:rPr>
              <w:t>What I have done in this assignment….</w:t>
            </w:r>
          </w:p>
        </w:tc>
      </w:tr>
      <w:tr w:rsidR="006477A9" w:rsidRPr="003D1475" w14:paraId="6FA32A73" w14:textId="77777777" w:rsidTr="0063784D">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0A4E1C0" w14:textId="77777777" w:rsidR="006477A9" w:rsidRPr="003D1475" w:rsidRDefault="006477A9" w:rsidP="0063784D">
            <w:pPr>
              <w:tabs>
                <w:tab w:val="left" w:pos="1440"/>
                <w:tab w:val="left" w:pos="2880"/>
              </w:tabs>
              <w:suppressAutoHyphens/>
              <w:spacing w:line="360" w:lineRule="auto"/>
              <w:outlineLvl w:val="0"/>
              <w:rPr>
                <w:rFonts w:ascii="Arial" w:hAnsi="Arial" w:cs="Arial"/>
                <w:b/>
                <w:bCs/>
                <w:sz w:val="22"/>
                <w:szCs w:val="22"/>
              </w:rPr>
            </w:pPr>
            <w:r w:rsidRPr="003D1475">
              <w:rPr>
                <w:rFonts w:ascii="Arial" w:hAnsi="Arial" w:cs="Arial"/>
                <w:b/>
                <w:bCs/>
                <w:color w:val="000000"/>
                <w:sz w:val="22"/>
                <w:szCs w:val="22"/>
                <w14:textOutline w14:w="12700" w14:cap="flat" w14:cmpd="sng" w14:algn="ctr">
                  <w14:noFill/>
                  <w14:prstDash w14:val="solid"/>
                  <w14:miter w14:lim="400000"/>
                </w14:textOutline>
              </w:rPr>
              <w:t>Targed/Target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075885A" w14:textId="77777777" w:rsidR="006477A9" w:rsidRPr="003D1475" w:rsidRDefault="006477A9" w:rsidP="0063784D">
            <w:pPr>
              <w:spacing w:line="360" w:lineRule="auto"/>
              <w:rPr>
                <w:rFonts w:ascii="Arial" w:hAnsi="Arial" w:cs="Arial"/>
                <w:sz w:val="22"/>
                <w:szCs w:val="22"/>
              </w:rPr>
            </w:pPr>
            <w:r w:rsidRPr="00EB56A9">
              <w:rPr>
                <w:rFonts w:ascii="Arial" w:hAnsi="Arial" w:cs="Arial"/>
                <w:sz w:val="22"/>
                <w:szCs w:val="22"/>
              </w:rPr>
              <w:t>Aim to avoid being overly descriptive and continue to work on your criticality. This website may help with this.</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7FC9314" w14:textId="77777777" w:rsidR="006477A9" w:rsidRPr="003D1475" w:rsidRDefault="006477A9" w:rsidP="0063784D">
            <w:pPr>
              <w:spacing w:line="360" w:lineRule="auto"/>
              <w:rPr>
                <w:rFonts w:ascii="Arial" w:hAnsi="Arial" w:cs="Arial"/>
                <w:sz w:val="22"/>
                <w:szCs w:val="22"/>
              </w:rPr>
            </w:pPr>
            <w:r>
              <w:rPr>
                <w:rFonts w:ascii="Arial" w:hAnsi="Arial" w:cs="Arial"/>
                <w:sz w:val="22"/>
                <w:szCs w:val="22"/>
              </w:rPr>
              <w:t xml:space="preserve">I utilised the </w:t>
            </w:r>
            <w:hyperlink r:id="rId10" w:history="1">
              <w:r>
                <w:rPr>
                  <w:rStyle w:val="Hyperlink"/>
                  <w:rFonts w:ascii="Roboto" w:hAnsi="Roboto"/>
                  <w:color w:val="1E7BBB"/>
                  <w:sz w:val="21"/>
                  <w:szCs w:val="21"/>
                </w:rPr>
                <w:t>Academic Phrasebank | Being critical (manchester.ac.uk)</w:t>
              </w:r>
            </w:hyperlink>
            <w:r>
              <w:t xml:space="preserve"> when proof-reading my work.</w:t>
            </w:r>
          </w:p>
        </w:tc>
      </w:tr>
      <w:tr w:rsidR="006477A9" w:rsidRPr="003D1475" w14:paraId="65DC22E7" w14:textId="77777777" w:rsidTr="0063784D">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1A06E51" w14:textId="77777777" w:rsidR="006477A9" w:rsidRPr="003D1475" w:rsidRDefault="006477A9" w:rsidP="0063784D">
            <w:pPr>
              <w:spacing w:line="360" w:lineRule="auto"/>
              <w:rPr>
                <w:rFonts w:ascii="Arial" w:hAnsi="Arial" w:cs="Arial"/>
                <w:b/>
                <w:bCs/>
                <w:sz w:val="22"/>
                <w:szCs w:val="22"/>
              </w:rPr>
            </w:pPr>
            <w:r w:rsidRPr="003D1475">
              <w:rPr>
                <w:rFonts w:ascii="Arial" w:hAnsi="Arial" w:cs="Arial"/>
                <w:b/>
                <w:bCs/>
                <w:color w:val="000000"/>
                <w:sz w:val="22"/>
                <w:szCs w:val="22"/>
                <w14:textOutline w14:w="12700" w14:cap="flat" w14:cmpd="sng" w14:algn="ctr">
                  <w14:noFill/>
                  <w14:prstDash w14:val="solid"/>
                  <w14:miter w14:lim="400000"/>
                </w14:textOutline>
              </w:rPr>
              <w:t>Targed/Target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2B51308" w14:textId="79CBEE85" w:rsidR="006477A9" w:rsidRPr="003D1475" w:rsidRDefault="00935794" w:rsidP="0063784D">
            <w:pPr>
              <w:spacing w:line="360" w:lineRule="auto"/>
              <w:rPr>
                <w:rFonts w:ascii="Arial" w:hAnsi="Arial" w:cs="Arial"/>
                <w:sz w:val="22"/>
                <w:szCs w:val="22"/>
              </w:rPr>
            </w:pPr>
            <w:r w:rsidRPr="006477A9">
              <w:rPr>
                <w:rFonts w:ascii="Arial" w:hAnsi="Arial" w:cs="Arial"/>
                <w:sz w:val="22"/>
                <w:szCs w:val="22"/>
              </w:rPr>
              <w:t>Proofread</w:t>
            </w:r>
            <w:r w:rsidR="006477A9" w:rsidRPr="006477A9">
              <w:rPr>
                <w:rFonts w:ascii="Arial" w:hAnsi="Arial" w:cs="Arial"/>
                <w:sz w:val="22"/>
                <w:szCs w:val="22"/>
              </w:rPr>
              <w:t xml:space="preserve"> and develop your academic tone, the phrasebank will also support with this.</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7A8128A" w14:textId="77777777" w:rsidR="006477A9" w:rsidRPr="003D1475" w:rsidRDefault="006477A9" w:rsidP="0063784D">
            <w:pPr>
              <w:spacing w:line="360" w:lineRule="auto"/>
              <w:rPr>
                <w:rFonts w:ascii="Arial" w:hAnsi="Arial" w:cs="Arial"/>
                <w:sz w:val="22"/>
                <w:szCs w:val="22"/>
              </w:rPr>
            </w:pPr>
            <w:r w:rsidRPr="003D1475">
              <w:rPr>
                <w:rFonts w:ascii="Arial" w:hAnsi="Arial" w:cs="Arial"/>
                <w:sz w:val="22"/>
                <w:szCs w:val="22"/>
              </w:rPr>
              <w:t xml:space="preserve"> </w:t>
            </w:r>
            <w:r>
              <w:rPr>
                <w:rFonts w:ascii="Arial" w:hAnsi="Arial" w:cs="Arial"/>
                <w:sz w:val="22"/>
                <w:szCs w:val="22"/>
              </w:rPr>
              <w:t xml:space="preserve">Again, I utilised the Academic Phrasebank throughout my assignment and when proof-reading my work.  </w:t>
            </w:r>
          </w:p>
        </w:tc>
      </w:tr>
    </w:tbl>
    <w:p w14:paraId="5194927D" w14:textId="77777777" w:rsidR="006477A9" w:rsidRDefault="006477A9" w:rsidP="003F205B">
      <w:pPr>
        <w:pStyle w:val="BodyA"/>
        <w:spacing w:line="360" w:lineRule="auto"/>
        <w:jc w:val="center"/>
        <w:rPr>
          <w:rFonts w:ascii="Arial" w:hAnsi="Arial" w:cs="Arial"/>
          <w:b/>
          <w:bCs/>
          <w:u w:val="single"/>
          <w:lang w:val="en-GB"/>
        </w:rPr>
      </w:pPr>
    </w:p>
    <w:p w14:paraId="66D2BE6F" w14:textId="6ACCE5B0" w:rsidR="003C46E4" w:rsidRPr="006558BD" w:rsidRDefault="003C46E4" w:rsidP="006558BD">
      <w:pPr>
        <w:pStyle w:val="BodyA"/>
        <w:spacing w:line="276" w:lineRule="auto"/>
        <w:jc w:val="center"/>
        <w:rPr>
          <w:rFonts w:ascii="Arial" w:hAnsi="Arial" w:cs="Arial"/>
          <w:b/>
          <w:bCs/>
          <w:u w:val="single"/>
          <w:lang w:val="en-GB"/>
        </w:rPr>
      </w:pPr>
      <w:r w:rsidRPr="006558BD">
        <w:rPr>
          <w:rFonts w:ascii="Arial" w:hAnsi="Arial" w:cs="Arial"/>
          <w:b/>
          <w:bCs/>
          <w:u w:val="single"/>
          <w:lang w:val="en-GB"/>
        </w:rPr>
        <w:t>ECAD</w:t>
      </w:r>
      <w:r w:rsidR="00E13D24" w:rsidRPr="006558BD">
        <w:rPr>
          <w:rFonts w:ascii="Arial" w:hAnsi="Arial" w:cs="Arial"/>
          <w:b/>
          <w:bCs/>
          <w:u w:val="single"/>
          <w:lang w:val="en-GB"/>
        </w:rPr>
        <w:t>7</w:t>
      </w:r>
      <w:r w:rsidRPr="006558BD">
        <w:rPr>
          <w:rFonts w:ascii="Arial" w:hAnsi="Arial" w:cs="Arial"/>
          <w:b/>
          <w:bCs/>
          <w:u w:val="single"/>
          <w:lang w:val="en-GB"/>
        </w:rPr>
        <w:t>00</w:t>
      </w:r>
      <w:r w:rsidR="00AC5E87" w:rsidRPr="006558BD">
        <w:rPr>
          <w:rFonts w:ascii="Arial" w:hAnsi="Arial" w:cs="Arial"/>
          <w:b/>
          <w:bCs/>
          <w:u w:val="single"/>
          <w:lang w:val="en-GB"/>
        </w:rPr>
        <w:t>4</w:t>
      </w:r>
      <w:r w:rsidRPr="006558BD">
        <w:rPr>
          <w:rFonts w:ascii="Arial" w:hAnsi="Arial" w:cs="Arial"/>
          <w:b/>
          <w:bCs/>
          <w:u w:val="single"/>
          <w:lang w:val="en-GB"/>
        </w:rPr>
        <w:t xml:space="preserve"> Assignment:</w:t>
      </w:r>
    </w:p>
    <w:p w14:paraId="7F145CB3" w14:textId="7E2CD35C" w:rsidR="002711B9" w:rsidRPr="006558BD" w:rsidRDefault="002A17DE" w:rsidP="006558BD">
      <w:pPr>
        <w:pStyle w:val="BodyA"/>
        <w:spacing w:line="276" w:lineRule="auto"/>
        <w:jc w:val="center"/>
        <w:rPr>
          <w:rFonts w:ascii="Arial" w:hAnsi="Arial" w:cs="Arial"/>
          <w:b/>
          <w:bCs/>
          <w:u w:val="single"/>
          <w:lang w:val="en-GB"/>
        </w:rPr>
      </w:pPr>
      <w:r w:rsidRPr="006558BD">
        <w:rPr>
          <w:rFonts w:ascii="Arial" w:hAnsi="Arial" w:cs="Arial"/>
          <w:b/>
          <w:bCs/>
          <w:u w:val="single"/>
          <w:lang w:val="en-GB"/>
        </w:rPr>
        <w:t xml:space="preserve">Research Task and Case Study Into </w:t>
      </w:r>
      <w:bookmarkStart w:id="0" w:name="_Hlk163063272"/>
      <w:r w:rsidRPr="006558BD">
        <w:rPr>
          <w:rFonts w:ascii="Arial" w:hAnsi="Arial" w:cs="Arial"/>
          <w:b/>
          <w:bCs/>
          <w:u w:val="single"/>
          <w:lang w:val="en-GB"/>
        </w:rPr>
        <w:t>How Reception Pupils and Teachers Perceive the Effectiveness of Mindfulness Activities on Pupil Behaviour?</w:t>
      </w:r>
      <w:bookmarkEnd w:id="0"/>
    </w:p>
    <w:p w14:paraId="4862A870" w14:textId="77777777" w:rsidR="00513AF8" w:rsidRPr="006558BD" w:rsidRDefault="00513AF8" w:rsidP="006558BD">
      <w:pPr>
        <w:pStyle w:val="BodyA"/>
        <w:spacing w:line="276" w:lineRule="auto"/>
        <w:jc w:val="both"/>
        <w:rPr>
          <w:rFonts w:ascii="Arial" w:hAnsi="Arial" w:cs="Arial"/>
          <w:b/>
          <w:bCs/>
          <w:u w:val="single"/>
          <w:lang w:val="en-GB"/>
        </w:rPr>
      </w:pPr>
    </w:p>
    <w:p w14:paraId="41B83E65" w14:textId="03E31BA4" w:rsidR="00E13D24" w:rsidRPr="006558BD" w:rsidRDefault="00E13D24" w:rsidP="006558BD">
      <w:pPr>
        <w:pStyle w:val="BodyA"/>
        <w:spacing w:line="276" w:lineRule="auto"/>
        <w:jc w:val="both"/>
        <w:rPr>
          <w:rFonts w:ascii="Arial" w:hAnsi="Arial" w:cs="Arial"/>
          <w:lang w:val="en-GB"/>
        </w:rPr>
      </w:pPr>
      <w:r w:rsidRPr="006558BD">
        <w:rPr>
          <w:rFonts w:ascii="Arial" w:hAnsi="Arial" w:cs="Arial"/>
          <w:b/>
          <w:bCs/>
          <w:u w:val="single"/>
          <w:lang w:val="en-GB"/>
        </w:rPr>
        <w:t>Introduction</w:t>
      </w:r>
    </w:p>
    <w:p w14:paraId="24D8D1E7" w14:textId="40C9E39A" w:rsidR="00513AF8" w:rsidRPr="006558BD" w:rsidRDefault="00513AF8" w:rsidP="006558BD">
      <w:pPr>
        <w:pStyle w:val="BodyA"/>
        <w:spacing w:line="276" w:lineRule="auto"/>
        <w:jc w:val="both"/>
        <w:rPr>
          <w:rFonts w:ascii="Arial" w:hAnsi="Arial" w:cs="Arial"/>
          <w:lang w:val="en-GB"/>
        </w:rPr>
      </w:pPr>
      <w:r w:rsidRPr="006558BD">
        <w:rPr>
          <w:rFonts w:ascii="Arial" w:hAnsi="Arial" w:cs="Arial"/>
          <w:lang w:val="en-GB"/>
        </w:rPr>
        <w:t xml:space="preserve">The aim of this research is </w:t>
      </w:r>
      <w:r w:rsidR="0086122F" w:rsidRPr="006558BD">
        <w:rPr>
          <w:rFonts w:ascii="Arial" w:hAnsi="Arial" w:cs="Arial"/>
          <w:lang w:val="en-GB"/>
        </w:rPr>
        <w:t xml:space="preserve">to ascertain the levels of pupil behaviour following daily, dedicated, sessions of mindfulness activity.  As it has been identified </w:t>
      </w:r>
      <w:r w:rsidR="00FF5D6D" w:rsidRPr="006558BD">
        <w:rPr>
          <w:rFonts w:ascii="Arial" w:hAnsi="Arial" w:cs="Arial"/>
          <w:lang w:val="en-GB"/>
        </w:rPr>
        <w:t xml:space="preserve">by staff at the school </w:t>
      </w:r>
      <w:r w:rsidR="0086122F" w:rsidRPr="006558BD">
        <w:rPr>
          <w:rFonts w:ascii="Arial" w:hAnsi="Arial" w:cs="Arial"/>
          <w:lang w:val="en-GB"/>
        </w:rPr>
        <w:t>that the class session following lunchtime is a peak time for learners to exhibit less than desired behaviour issues, it is believed that the introduction of a mindfulness session will contribute to better behaviour outcomes for the afternoon session of school.  Wigelsworth and Quinn (2020) highlighted that whilst teachers are open to introducing mindfulness-based interventions within the classroom</w:t>
      </w:r>
      <w:r w:rsidR="00FF5D6D" w:rsidRPr="006558BD">
        <w:rPr>
          <w:rFonts w:ascii="Arial" w:hAnsi="Arial" w:cs="Arial"/>
          <w:lang w:val="en-GB"/>
        </w:rPr>
        <w:t>,</w:t>
      </w:r>
      <w:r w:rsidR="0086122F" w:rsidRPr="006558BD">
        <w:rPr>
          <w:rFonts w:ascii="Arial" w:hAnsi="Arial" w:cs="Arial"/>
          <w:lang w:val="en-GB"/>
        </w:rPr>
        <w:t xml:space="preserve"> they have key insight to provide information of any barriers to carrying out these interventions.  It is the purpose of this research activity to explore the teacher’s and pupil’s viewpoints into whether the introduction of a daily mindfulness activity, contributes positively to pupil behaviour.  If the outcome of this research is successful, this could then be implemented into future teaching practice as well as adopted by other classrooms within the school.  Felver </w:t>
      </w:r>
      <w:r w:rsidR="0086122F" w:rsidRPr="006558BD">
        <w:rPr>
          <w:rFonts w:ascii="Arial" w:hAnsi="Arial" w:cs="Arial"/>
          <w:i/>
          <w:iCs/>
          <w:lang w:val="en-GB"/>
        </w:rPr>
        <w:t>et al</w:t>
      </w:r>
      <w:r w:rsidR="0086122F" w:rsidRPr="006558BD">
        <w:rPr>
          <w:rFonts w:ascii="Arial" w:hAnsi="Arial" w:cs="Arial"/>
          <w:lang w:val="en-GB"/>
        </w:rPr>
        <w:t xml:space="preserve"> (2016)</w:t>
      </w:r>
      <w:r w:rsidR="002F1CD8" w:rsidRPr="006558BD">
        <w:rPr>
          <w:rFonts w:ascii="Arial" w:hAnsi="Arial" w:cs="Arial"/>
          <w:lang w:val="en-GB"/>
        </w:rPr>
        <w:t>,</w:t>
      </w:r>
      <w:r w:rsidR="0086122F" w:rsidRPr="006558BD">
        <w:rPr>
          <w:rFonts w:ascii="Arial" w:hAnsi="Arial" w:cs="Arial"/>
          <w:lang w:val="en-GB"/>
        </w:rPr>
        <w:t xml:space="preserve"> Napoli, Krech and Holley (2005)</w:t>
      </w:r>
      <w:r w:rsidR="002F1CD8" w:rsidRPr="006558BD">
        <w:rPr>
          <w:rFonts w:ascii="Arial" w:hAnsi="Arial" w:cs="Arial"/>
          <w:lang w:val="en-GB"/>
        </w:rPr>
        <w:t xml:space="preserve"> and Rashidi, Faramarzi and Shamsi (2020) all</w:t>
      </w:r>
      <w:r w:rsidR="0086122F" w:rsidRPr="006558BD">
        <w:rPr>
          <w:rFonts w:ascii="Arial" w:hAnsi="Arial" w:cs="Arial"/>
          <w:lang w:val="en-GB"/>
        </w:rPr>
        <w:t xml:space="preserve"> identified how mindfulness-based interventions influenced behaviour in pupils, namely that of improvements in attention, self-regulation, and social skills as well as a reduction in behaviour problems.  </w:t>
      </w:r>
    </w:p>
    <w:p w14:paraId="53F31419" w14:textId="609E5C8D" w:rsidR="0086122F" w:rsidRPr="006558BD" w:rsidRDefault="00156192" w:rsidP="006558BD">
      <w:pPr>
        <w:pStyle w:val="BodyA"/>
        <w:spacing w:line="276" w:lineRule="auto"/>
        <w:jc w:val="both"/>
        <w:rPr>
          <w:rFonts w:ascii="Arial" w:hAnsi="Arial" w:cs="Arial"/>
          <w:lang w:val="en-GB"/>
        </w:rPr>
      </w:pPr>
      <w:r w:rsidRPr="006558BD">
        <w:rPr>
          <w:rFonts w:ascii="Arial" w:hAnsi="Arial" w:cs="Arial"/>
          <w:lang w:val="en-GB"/>
        </w:rPr>
        <w:t>The research was conducted within a Nursery/ Reception classroom in a school which is located within a deprived, rural area.  The percentage of children with Eligible Free School Meals</w:t>
      </w:r>
      <w:r w:rsidR="008B1933" w:rsidRPr="006558BD">
        <w:rPr>
          <w:rFonts w:ascii="Arial" w:hAnsi="Arial" w:cs="Arial"/>
          <w:lang w:val="en-GB"/>
        </w:rPr>
        <w:t xml:space="preserve"> (eFSM)</w:t>
      </w:r>
      <w:r w:rsidRPr="006558BD">
        <w:rPr>
          <w:rFonts w:ascii="Arial" w:hAnsi="Arial" w:cs="Arial"/>
          <w:lang w:val="en-GB"/>
        </w:rPr>
        <w:t xml:space="preserve"> is considerably higher than the national average (of 23.7%) over a three-year period with a figure of 36.8%.  Similarly, the </w:t>
      </w:r>
      <w:r w:rsidR="008B1933" w:rsidRPr="006558BD">
        <w:rPr>
          <w:rFonts w:ascii="Arial" w:hAnsi="Arial" w:cs="Arial"/>
          <w:lang w:val="en-GB"/>
        </w:rPr>
        <w:t>Additional Learning Needs (ALN)</w:t>
      </w:r>
      <w:r w:rsidRPr="006558BD">
        <w:rPr>
          <w:rFonts w:ascii="Arial" w:hAnsi="Arial" w:cs="Arial"/>
          <w:lang w:val="en-GB"/>
        </w:rPr>
        <w:t xml:space="preserve"> figure is also considerably higher than the national average</w:t>
      </w:r>
      <w:r w:rsidR="008B1933" w:rsidRPr="006558BD">
        <w:rPr>
          <w:rFonts w:ascii="Arial" w:hAnsi="Arial" w:cs="Arial"/>
          <w:lang w:val="en-GB"/>
        </w:rPr>
        <w:t xml:space="preserve"> (of 13.2%)</w:t>
      </w:r>
      <w:r w:rsidRPr="006558BD">
        <w:rPr>
          <w:rFonts w:ascii="Arial" w:hAnsi="Arial" w:cs="Arial"/>
          <w:lang w:val="en-GB"/>
        </w:rPr>
        <w:t>, being 32.5%.</w:t>
      </w:r>
      <w:r w:rsidR="008B1933" w:rsidRPr="006558BD">
        <w:rPr>
          <w:rFonts w:ascii="Arial" w:hAnsi="Arial" w:cs="Arial"/>
          <w:lang w:val="en-GB"/>
        </w:rPr>
        <w:t xml:space="preserve">  </w:t>
      </w:r>
      <w:r w:rsidRPr="006558BD">
        <w:rPr>
          <w:rFonts w:ascii="Arial" w:hAnsi="Arial" w:cs="Arial"/>
          <w:lang w:val="en-GB"/>
        </w:rPr>
        <w:t xml:space="preserve">As the number of pupils on roll are 101 (Estyn, 2024), this equates to more than a third of pupils.  Whilst the </w:t>
      </w:r>
      <w:r w:rsidRPr="006558BD">
        <w:rPr>
          <w:rFonts w:ascii="Arial" w:hAnsi="Arial" w:cs="Arial"/>
          <w:lang w:val="en-GB"/>
        </w:rPr>
        <w:lastRenderedPageBreak/>
        <w:t xml:space="preserve">number of eFSM </w:t>
      </w:r>
      <w:r w:rsidR="008B1933" w:rsidRPr="006558BD">
        <w:rPr>
          <w:rFonts w:ascii="Arial" w:hAnsi="Arial" w:cs="Arial"/>
          <w:lang w:val="en-GB"/>
        </w:rPr>
        <w:t>and ALN are</w:t>
      </w:r>
      <w:r w:rsidRPr="006558BD">
        <w:rPr>
          <w:rFonts w:ascii="Arial" w:hAnsi="Arial" w:cs="Arial"/>
          <w:lang w:val="en-GB"/>
        </w:rPr>
        <w:t xml:space="preserve"> not the main issue </w:t>
      </w:r>
      <w:r w:rsidR="008B1933" w:rsidRPr="006558BD">
        <w:rPr>
          <w:rFonts w:ascii="Arial" w:hAnsi="Arial" w:cs="Arial"/>
          <w:lang w:val="en-GB"/>
        </w:rPr>
        <w:t>of my research, there are numerous reports highlighting that these issues have an adverse effect on pupils’ behaviour in school (</w:t>
      </w:r>
      <w:r w:rsidR="00010990" w:rsidRPr="006558BD">
        <w:rPr>
          <w:rFonts w:ascii="Arial" w:hAnsi="Arial" w:cs="Arial"/>
          <w:lang w:val="en-GB"/>
        </w:rPr>
        <w:t xml:space="preserve">Pantoja, 2022; Jensen, 2009; Evans, 2004; Duncan </w:t>
      </w:r>
      <w:r w:rsidR="00010990" w:rsidRPr="006558BD">
        <w:rPr>
          <w:rFonts w:ascii="Arial" w:hAnsi="Arial" w:cs="Arial"/>
          <w:i/>
          <w:iCs/>
          <w:lang w:val="en-GB"/>
        </w:rPr>
        <w:t>et al</w:t>
      </w:r>
      <w:r w:rsidR="00010990" w:rsidRPr="006558BD">
        <w:rPr>
          <w:rFonts w:ascii="Arial" w:hAnsi="Arial" w:cs="Arial"/>
          <w:lang w:val="en-GB"/>
        </w:rPr>
        <w:t xml:space="preserve">, 2007; </w:t>
      </w:r>
      <w:r w:rsidR="002F1CD8" w:rsidRPr="006558BD">
        <w:rPr>
          <w:rFonts w:ascii="Arial" w:hAnsi="Arial" w:cs="Arial"/>
          <w:lang w:val="en-GB"/>
        </w:rPr>
        <w:t>Ofsted, 2010;</w:t>
      </w:r>
      <w:r w:rsidR="002C7D8A" w:rsidRPr="006558BD">
        <w:rPr>
          <w:rFonts w:ascii="Arial" w:hAnsi="Arial" w:cs="Arial"/>
          <w:lang w:val="en-GB"/>
        </w:rPr>
        <w:t xml:space="preserve"> Porter &amp; Smith, 2012</w:t>
      </w:r>
      <w:r w:rsidR="00010990" w:rsidRPr="006558BD">
        <w:rPr>
          <w:rFonts w:ascii="Arial" w:hAnsi="Arial" w:cs="Arial"/>
          <w:lang w:val="en-GB"/>
        </w:rPr>
        <w:t>)</w:t>
      </w:r>
      <w:r w:rsidR="002C7D8A" w:rsidRPr="006558BD">
        <w:rPr>
          <w:rFonts w:ascii="Arial" w:hAnsi="Arial" w:cs="Arial"/>
          <w:lang w:val="en-GB"/>
        </w:rPr>
        <w:t>.</w:t>
      </w:r>
    </w:p>
    <w:p w14:paraId="113DE5C5" w14:textId="740E27BF" w:rsidR="002F1CD8" w:rsidRPr="006558BD" w:rsidRDefault="002F1CD8" w:rsidP="006558BD">
      <w:pPr>
        <w:pStyle w:val="BodyA"/>
        <w:spacing w:line="276" w:lineRule="auto"/>
        <w:jc w:val="both"/>
        <w:rPr>
          <w:rFonts w:ascii="Arial" w:hAnsi="Arial" w:cs="Arial"/>
          <w:i/>
          <w:iCs/>
          <w:lang w:val="en-GB"/>
        </w:rPr>
      </w:pPr>
      <w:r w:rsidRPr="006558BD">
        <w:rPr>
          <w:rFonts w:ascii="Arial" w:hAnsi="Arial" w:cs="Arial"/>
          <w:lang w:val="en-GB"/>
        </w:rPr>
        <w:t xml:space="preserve">Therefore, the research question headlining this study is that of: </w:t>
      </w:r>
      <w:r w:rsidRPr="006558BD">
        <w:rPr>
          <w:rFonts w:ascii="Arial" w:hAnsi="Arial" w:cs="Arial"/>
          <w:i/>
          <w:iCs/>
          <w:lang w:val="en-GB"/>
        </w:rPr>
        <w:t>How do Reception pupils and teachers perceive the effectiveness of Mindfulness activities on pupil behaviour?</w:t>
      </w:r>
    </w:p>
    <w:p w14:paraId="2BB940C0" w14:textId="77777777" w:rsidR="00AA014D" w:rsidRPr="006558BD" w:rsidRDefault="00AA014D" w:rsidP="006558BD">
      <w:pPr>
        <w:pStyle w:val="BodyA"/>
        <w:spacing w:line="276" w:lineRule="auto"/>
        <w:jc w:val="both"/>
        <w:rPr>
          <w:rFonts w:ascii="Arial" w:hAnsi="Arial" w:cs="Arial"/>
          <w:b/>
          <w:bCs/>
          <w:u w:val="single"/>
          <w:lang w:val="en-GB"/>
        </w:rPr>
      </w:pPr>
    </w:p>
    <w:p w14:paraId="347A1F05" w14:textId="262D1CDE" w:rsidR="00E13D24" w:rsidRPr="006558BD" w:rsidRDefault="00E13D24" w:rsidP="006558BD">
      <w:pPr>
        <w:pStyle w:val="BodyA"/>
        <w:spacing w:line="276" w:lineRule="auto"/>
        <w:jc w:val="both"/>
        <w:rPr>
          <w:rFonts w:ascii="Arial" w:hAnsi="Arial" w:cs="Arial"/>
          <w:b/>
          <w:bCs/>
          <w:u w:val="single"/>
          <w:lang w:val="en-GB"/>
        </w:rPr>
      </w:pPr>
      <w:r w:rsidRPr="006558BD">
        <w:rPr>
          <w:rFonts w:ascii="Arial" w:hAnsi="Arial" w:cs="Arial"/>
          <w:b/>
          <w:bCs/>
          <w:u w:val="single"/>
          <w:lang w:val="en-GB"/>
        </w:rPr>
        <w:t xml:space="preserve">Literature </w:t>
      </w:r>
      <w:r w:rsidR="001400A6" w:rsidRPr="006558BD">
        <w:rPr>
          <w:rFonts w:ascii="Arial" w:hAnsi="Arial" w:cs="Arial"/>
          <w:b/>
          <w:bCs/>
          <w:u w:val="single"/>
          <w:lang w:val="en-GB"/>
        </w:rPr>
        <w:t>R</w:t>
      </w:r>
      <w:r w:rsidRPr="006558BD">
        <w:rPr>
          <w:rFonts w:ascii="Arial" w:hAnsi="Arial" w:cs="Arial"/>
          <w:b/>
          <w:bCs/>
          <w:u w:val="single"/>
          <w:lang w:val="en-GB"/>
        </w:rPr>
        <w:t>eview</w:t>
      </w:r>
      <w:r w:rsidR="00C364B1" w:rsidRPr="006558BD">
        <w:rPr>
          <w:rFonts w:ascii="Arial" w:hAnsi="Arial" w:cs="Arial"/>
          <w:b/>
          <w:bCs/>
          <w:u w:val="single"/>
          <w:lang w:val="en-GB"/>
        </w:rPr>
        <w:t xml:space="preserve"> </w:t>
      </w:r>
    </w:p>
    <w:p w14:paraId="01797B47" w14:textId="6ECA64F6" w:rsidR="00EA42D9" w:rsidRPr="006558BD" w:rsidRDefault="00EA42D9" w:rsidP="006558BD">
      <w:pPr>
        <w:pStyle w:val="BodyA"/>
        <w:spacing w:line="276" w:lineRule="auto"/>
        <w:jc w:val="both"/>
        <w:rPr>
          <w:rFonts w:ascii="Arial" w:hAnsi="Arial" w:cs="Arial"/>
          <w:b/>
          <w:bCs/>
          <w:lang w:val="en-GB"/>
        </w:rPr>
      </w:pPr>
      <w:r w:rsidRPr="006558BD">
        <w:rPr>
          <w:rFonts w:ascii="Arial" w:hAnsi="Arial" w:cs="Arial"/>
          <w:b/>
          <w:bCs/>
          <w:lang w:val="en-GB"/>
        </w:rPr>
        <w:t>Mindfulness Background</w:t>
      </w:r>
    </w:p>
    <w:p w14:paraId="0CBB4097" w14:textId="4F874B9E" w:rsidR="001400A6" w:rsidRPr="006558BD" w:rsidRDefault="00B31D98" w:rsidP="006558BD">
      <w:pPr>
        <w:pStyle w:val="BodyA"/>
        <w:spacing w:line="276" w:lineRule="auto"/>
        <w:jc w:val="both"/>
        <w:rPr>
          <w:rFonts w:ascii="Arial" w:hAnsi="Arial" w:cs="Arial"/>
          <w:lang w:val="en-GB"/>
        </w:rPr>
      </w:pPr>
      <w:r w:rsidRPr="006558BD">
        <w:rPr>
          <w:rFonts w:ascii="Arial" w:hAnsi="Arial" w:cs="Arial"/>
          <w:lang w:val="en-GB"/>
        </w:rPr>
        <w:t xml:space="preserve">The practice of Mindfulness has increased in popularity over recent </w:t>
      </w:r>
      <w:r w:rsidR="00F12600" w:rsidRPr="006558BD">
        <w:rPr>
          <w:rFonts w:ascii="Arial" w:hAnsi="Arial" w:cs="Arial"/>
          <w:lang w:val="en-GB"/>
        </w:rPr>
        <w:t xml:space="preserve">decades since being identified as a useful tool in aiding chronic physical and mental illnesses.  Whilst it is historically a Buddhist approach, </w:t>
      </w:r>
      <w:r w:rsidR="00A466DA" w:rsidRPr="006558BD">
        <w:rPr>
          <w:rFonts w:ascii="Arial" w:hAnsi="Arial" w:cs="Arial"/>
          <w:lang w:val="en-GB"/>
        </w:rPr>
        <w:t>its</w:t>
      </w:r>
      <w:r w:rsidR="00F12600" w:rsidRPr="006558BD">
        <w:rPr>
          <w:rFonts w:ascii="Arial" w:hAnsi="Arial" w:cs="Arial"/>
          <w:lang w:val="en-GB"/>
        </w:rPr>
        <w:t xml:space="preserve"> modernisation </w:t>
      </w:r>
      <w:r w:rsidR="00876E07" w:rsidRPr="006558BD">
        <w:rPr>
          <w:rFonts w:ascii="Arial" w:hAnsi="Arial" w:cs="Arial"/>
          <w:lang w:val="en-GB"/>
        </w:rPr>
        <w:t xml:space="preserve">and development </w:t>
      </w:r>
      <w:r w:rsidR="00A466DA" w:rsidRPr="006558BD">
        <w:rPr>
          <w:rFonts w:ascii="Arial" w:hAnsi="Arial" w:cs="Arial"/>
          <w:lang w:val="en-GB"/>
        </w:rPr>
        <w:t>are</w:t>
      </w:r>
      <w:r w:rsidR="00876E07" w:rsidRPr="006558BD">
        <w:rPr>
          <w:rFonts w:ascii="Arial" w:hAnsi="Arial" w:cs="Arial"/>
          <w:lang w:val="en-GB"/>
        </w:rPr>
        <w:t xml:space="preserve"> attributed to</w:t>
      </w:r>
      <w:r w:rsidR="00F12600" w:rsidRPr="006558BD">
        <w:rPr>
          <w:rFonts w:ascii="Arial" w:hAnsi="Arial" w:cs="Arial"/>
          <w:lang w:val="en-GB"/>
        </w:rPr>
        <w:t xml:space="preserve"> Jon Kabat-Zinn </w:t>
      </w:r>
      <w:r w:rsidR="00876E07" w:rsidRPr="006558BD">
        <w:rPr>
          <w:rFonts w:ascii="Arial" w:hAnsi="Arial" w:cs="Arial"/>
          <w:lang w:val="en-GB"/>
        </w:rPr>
        <w:t xml:space="preserve">who developed the Mindfulness-Based Stress Reduction (MBSR) program in the late 1970s at the University of Massachusetts Medical School. </w:t>
      </w:r>
      <w:r w:rsidR="00113D8D" w:rsidRPr="006558BD">
        <w:rPr>
          <w:rFonts w:ascii="Arial" w:hAnsi="Arial" w:cs="Arial"/>
          <w:lang w:val="en-GB"/>
        </w:rPr>
        <w:t xml:space="preserve">Kabat-Zinn </w:t>
      </w:r>
      <w:r w:rsidR="00A466DA" w:rsidRPr="006558BD">
        <w:rPr>
          <w:rFonts w:ascii="Arial" w:hAnsi="Arial" w:cs="Arial"/>
          <w:lang w:val="en-GB"/>
        </w:rPr>
        <w:t>(2003</w:t>
      </w:r>
      <w:r w:rsidR="00AE420A" w:rsidRPr="006558BD">
        <w:rPr>
          <w:rFonts w:ascii="Arial" w:hAnsi="Arial" w:cs="Arial"/>
          <w:lang w:val="en-GB"/>
        </w:rPr>
        <w:t>a&amp;b</w:t>
      </w:r>
      <w:r w:rsidR="00A466DA" w:rsidRPr="006558BD">
        <w:rPr>
          <w:rFonts w:ascii="Arial" w:hAnsi="Arial" w:cs="Arial"/>
          <w:lang w:val="en-GB"/>
        </w:rPr>
        <w:t xml:space="preserve">) </w:t>
      </w:r>
      <w:r w:rsidR="00113D8D" w:rsidRPr="006558BD">
        <w:rPr>
          <w:rFonts w:ascii="Arial" w:hAnsi="Arial" w:cs="Arial"/>
          <w:lang w:val="en-GB"/>
        </w:rPr>
        <w:t>created MBSR d</w:t>
      </w:r>
      <w:r w:rsidR="00876E07" w:rsidRPr="006558BD">
        <w:rPr>
          <w:rFonts w:ascii="Arial" w:hAnsi="Arial" w:cs="Arial"/>
          <w:lang w:val="en-GB"/>
        </w:rPr>
        <w:t xml:space="preserve">rawing </w:t>
      </w:r>
      <w:r w:rsidR="00FF5D6D" w:rsidRPr="006558BD">
        <w:rPr>
          <w:rFonts w:ascii="Arial" w:hAnsi="Arial" w:cs="Arial"/>
          <w:lang w:val="en-GB"/>
        </w:rPr>
        <w:t>on</w:t>
      </w:r>
      <w:r w:rsidR="00876E07" w:rsidRPr="006558BD">
        <w:rPr>
          <w:rFonts w:ascii="Arial" w:hAnsi="Arial" w:cs="Arial"/>
          <w:lang w:val="en-GB"/>
        </w:rPr>
        <w:t xml:space="preserve"> his background in mindfulness meditation practices and his training in medicine and science, as an intervention to help individuals manage illness </w:t>
      </w:r>
      <w:r w:rsidR="00113D8D" w:rsidRPr="006558BD">
        <w:rPr>
          <w:rFonts w:ascii="Arial" w:hAnsi="Arial" w:cs="Arial"/>
          <w:lang w:val="en-GB"/>
        </w:rPr>
        <w:t xml:space="preserve">and stress </w:t>
      </w:r>
      <w:r w:rsidR="00876E07" w:rsidRPr="006558BD">
        <w:rPr>
          <w:rFonts w:ascii="Arial" w:hAnsi="Arial" w:cs="Arial"/>
          <w:lang w:val="en-GB"/>
        </w:rPr>
        <w:t xml:space="preserve">by </w:t>
      </w:r>
      <w:r w:rsidR="00113D8D" w:rsidRPr="006558BD">
        <w:rPr>
          <w:rFonts w:ascii="Arial" w:hAnsi="Arial" w:cs="Arial"/>
          <w:lang w:val="en-GB"/>
        </w:rPr>
        <w:t>fostering</w:t>
      </w:r>
      <w:r w:rsidR="00876E07" w:rsidRPr="006558BD">
        <w:rPr>
          <w:rFonts w:ascii="Arial" w:hAnsi="Arial" w:cs="Arial"/>
          <w:lang w:val="en-GB"/>
        </w:rPr>
        <w:t xml:space="preserve"> mindfulness skills.</w:t>
      </w:r>
      <w:r w:rsidR="00113D8D" w:rsidRPr="006558BD">
        <w:rPr>
          <w:rFonts w:ascii="Arial" w:hAnsi="Arial" w:cs="Arial"/>
          <w:lang w:val="en-GB"/>
        </w:rPr>
        <w:t xml:space="preserve">  </w:t>
      </w:r>
      <w:r w:rsidR="00A466DA" w:rsidRPr="006558BD">
        <w:rPr>
          <w:rFonts w:ascii="Arial" w:hAnsi="Arial" w:cs="Arial"/>
          <w:lang w:val="en-GB"/>
        </w:rPr>
        <w:t xml:space="preserve">Since </w:t>
      </w:r>
      <w:r w:rsidR="008759A7" w:rsidRPr="006558BD">
        <w:rPr>
          <w:rFonts w:ascii="Arial" w:hAnsi="Arial" w:cs="Arial"/>
          <w:lang w:val="en-GB"/>
        </w:rPr>
        <w:t>then,</w:t>
      </w:r>
      <w:r w:rsidR="00A466DA" w:rsidRPr="006558BD">
        <w:rPr>
          <w:rFonts w:ascii="Arial" w:hAnsi="Arial" w:cs="Arial"/>
          <w:lang w:val="en-GB"/>
        </w:rPr>
        <w:t xml:space="preserve"> it has only grown in popularity and the influence of mindfulness on behaviour has</w:t>
      </w:r>
      <w:r w:rsidR="0084339B" w:rsidRPr="006558BD">
        <w:rPr>
          <w:rFonts w:ascii="Arial" w:hAnsi="Arial" w:cs="Arial"/>
          <w:lang w:val="en-GB"/>
        </w:rPr>
        <w:t xml:space="preserve"> been further explored by researchers.  The use of mindfulness activities in education has also been explored and it is my intention to research further into the effects mindfulness activities and practices have on children in the classroom following a lunchtime break where energy levels are either stimulated or declining following the break.</w:t>
      </w:r>
    </w:p>
    <w:p w14:paraId="371C80FA" w14:textId="015E37C9" w:rsidR="0084339B" w:rsidRPr="006558BD" w:rsidRDefault="008759A7" w:rsidP="006558BD">
      <w:pPr>
        <w:pStyle w:val="BodyA"/>
        <w:spacing w:line="276" w:lineRule="auto"/>
        <w:jc w:val="both"/>
        <w:rPr>
          <w:rFonts w:ascii="Arial" w:hAnsi="Arial" w:cs="Arial"/>
          <w:b/>
          <w:bCs/>
          <w:lang w:val="en-GB"/>
        </w:rPr>
      </w:pPr>
      <w:r w:rsidRPr="006558BD">
        <w:rPr>
          <w:rFonts w:ascii="Arial" w:hAnsi="Arial" w:cs="Arial"/>
          <w:b/>
          <w:bCs/>
          <w:lang w:val="en-GB"/>
        </w:rPr>
        <w:t xml:space="preserve">Positives </w:t>
      </w:r>
    </w:p>
    <w:p w14:paraId="1886FE6B" w14:textId="66953504" w:rsidR="00701394" w:rsidRPr="006558BD" w:rsidRDefault="00701394" w:rsidP="006558BD">
      <w:pPr>
        <w:pStyle w:val="BodyA"/>
        <w:spacing w:line="276" w:lineRule="auto"/>
        <w:jc w:val="both"/>
        <w:rPr>
          <w:rFonts w:ascii="Arial" w:hAnsi="Arial" w:cs="Arial"/>
          <w:lang w:val="en-GB"/>
        </w:rPr>
      </w:pPr>
      <w:r w:rsidRPr="006558BD">
        <w:rPr>
          <w:rFonts w:ascii="Arial" w:hAnsi="Arial" w:cs="Arial"/>
          <w:lang w:val="en-GB"/>
        </w:rPr>
        <w:t>Napoli, Krech and Holl</w:t>
      </w:r>
      <w:r w:rsidR="002471B3" w:rsidRPr="006558BD">
        <w:rPr>
          <w:rFonts w:ascii="Arial" w:hAnsi="Arial" w:cs="Arial"/>
          <w:lang w:val="en-GB"/>
        </w:rPr>
        <w:t>ey</w:t>
      </w:r>
      <w:r w:rsidRPr="006558BD">
        <w:rPr>
          <w:rFonts w:ascii="Arial" w:hAnsi="Arial" w:cs="Arial"/>
          <w:lang w:val="en-GB"/>
        </w:rPr>
        <w:t xml:space="preserve"> (2005) discuss how the engagement with mindfulness practice, amongst first, second and third grade age children, resulted in improved attention, problem-solving skills and memory</w:t>
      </w:r>
      <w:r w:rsidR="00E0024B" w:rsidRPr="006558BD">
        <w:rPr>
          <w:rFonts w:ascii="Arial" w:hAnsi="Arial" w:cs="Arial"/>
          <w:lang w:val="en-GB"/>
        </w:rPr>
        <w:t xml:space="preserve"> enhancement</w:t>
      </w:r>
      <w:r w:rsidRPr="006558BD">
        <w:rPr>
          <w:rFonts w:ascii="Arial" w:hAnsi="Arial" w:cs="Arial"/>
          <w:lang w:val="en-GB"/>
        </w:rPr>
        <w:t xml:space="preserve">.   </w:t>
      </w:r>
      <w:r w:rsidR="002471B3" w:rsidRPr="006558BD">
        <w:rPr>
          <w:rFonts w:ascii="Arial" w:hAnsi="Arial" w:cs="Arial"/>
          <w:lang w:val="en-GB"/>
        </w:rPr>
        <w:t xml:space="preserve">This is further supported by Zenner, Herrnleben-Kurz and Walach (2014) who noted an increase in cognitive function amongst similarly aged participants.  </w:t>
      </w:r>
      <w:r w:rsidR="00E0024B" w:rsidRPr="006558BD">
        <w:rPr>
          <w:rFonts w:ascii="Arial" w:hAnsi="Arial" w:cs="Arial"/>
          <w:lang w:val="en-GB"/>
        </w:rPr>
        <w:t xml:space="preserve">What is also interesting to note is that Schonert-Reichl and Lawlor (2010) explored how mindfulness supports social-emotional skill development, which are essential for healthy relationships and positive social interactions.  These improved social-emotional skills amongst children can lead to improved behaviour as skills such as empathy, compassion, and self-awareness are learned and implemented in their daily lives.  </w:t>
      </w:r>
      <w:r w:rsidR="00EA42D9" w:rsidRPr="006558BD">
        <w:rPr>
          <w:rFonts w:ascii="Arial" w:hAnsi="Arial" w:cs="Arial"/>
          <w:lang w:val="en-GB"/>
        </w:rPr>
        <w:t xml:space="preserve">Zoogman, Goldberg, Hoyt and Miller (2015) acknowledged that many researchers had reported on the </w:t>
      </w:r>
      <w:r w:rsidR="00BB2CC7" w:rsidRPr="006558BD">
        <w:rPr>
          <w:rFonts w:ascii="Arial" w:hAnsi="Arial" w:cs="Arial"/>
          <w:lang w:val="en-GB"/>
        </w:rPr>
        <w:t>value</w:t>
      </w:r>
      <w:r w:rsidR="00EA42D9" w:rsidRPr="006558BD">
        <w:rPr>
          <w:rFonts w:ascii="Arial" w:hAnsi="Arial" w:cs="Arial"/>
          <w:lang w:val="en-GB"/>
        </w:rPr>
        <w:t xml:space="preserve"> of </w:t>
      </w:r>
      <w:r w:rsidR="00BB2CC7" w:rsidRPr="006558BD">
        <w:rPr>
          <w:rFonts w:ascii="Arial" w:hAnsi="Arial" w:cs="Arial"/>
          <w:lang w:val="en-GB"/>
        </w:rPr>
        <w:t xml:space="preserve">mindfulness practice in education and expands on these conclusions by further explaining how stress levels among students can be reduced through mindfulness practice, promoting overall well-being and resilience.  </w:t>
      </w:r>
    </w:p>
    <w:p w14:paraId="500C3A6F" w14:textId="65A484D7" w:rsidR="008759A7" w:rsidRDefault="00BB2CC7" w:rsidP="006558BD">
      <w:pPr>
        <w:pStyle w:val="BodyA"/>
        <w:spacing w:line="276" w:lineRule="auto"/>
        <w:jc w:val="both"/>
        <w:rPr>
          <w:rFonts w:ascii="Arial" w:hAnsi="Arial" w:cs="Arial"/>
          <w:lang w:val="en-GB"/>
        </w:rPr>
      </w:pPr>
      <w:r w:rsidRPr="006558BD">
        <w:rPr>
          <w:rFonts w:ascii="Arial" w:hAnsi="Arial" w:cs="Arial"/>
          <w:lang w:val="en-GB"/>
        </w:rPr>
        <w:t xml:space="preserve">This improvement in overall well-being and resilience, coupled with the enhanced cognitive function and social-emotional skills all contribute to improved behaviour within the classroom.  Black and Fernando (2014) concurred with this in their report confirming that a supportive classroom climate, full of positive interactions between students and teachers are linked with mindfulness due to the levels of compassion, empathy and calmness cultivated.   </w:t>
      </w:r>
      <w:r w:rsidR="007F34BB" w:rsidRPr="006558BD">
        <w:rPr>
          <w:rFonts w:ascii="Arial" w:hAnsi="Arial" w:cs="Arial"/>
          <w:lang w:val="en-GB"/>
        </w:rPr>
        <w:t>Furthermore, Jennings, Snowberg, Coccia and Greenberg (2011) concluded that mindfulness-based interventions create a more conducive and positive learning environment due to the reduction in disruptive behaviours and increase in prosocial behaviours.</w:t>
      </w:r>
    </w:p>
    <w:p w14:paraId="3112832C" w14:textId="77777777" w:rsidR="006558BD" w:rsidRPr="006558BD" w:rsidRDefault="006558BD" w:rsidP="006558BD">
      <w:pPr>
        <w:pStyle w:val="BodyA"/>
        <w:spacing w:line="276" w:lineRule="auto"/>
        <w:jc w:val="both"/>
        <w:rPr>
          <w:rFonts w:ascii="Arial" w:hAnsi="Arial" w:cs="Arial"/>
          <w:lang w:val="en-GB"/>
        </w:rPr>
      </w:pPr>
    </w:p>
    <w:p w14:paraId="55B39A56" w14:textId="4C3CE04D" w:rsidR="008759A7" w:rsidRPr="006558BD" w:rsidRDefault="008759A7" w:rsidP="006558BD">
      <w:pPr>
        <w:pStyle w:val="BodyA"/>
        <w:spacing w:line="276" w:lineRule="auto"/>
        <w:jc w:val="both"/>
        <w:rPr>
          <w:rFonts w:ascii="Arial" w:hAnsi="Arial" w:cs="Arial"/>
          <w:b/>
          <w:bCs/>
          <w:lang w:val="en-GB"/>
        </w:rPr>
      </w:pPr>
      <w:r w:rsidRPr="006558BD">
        <w:rPr>
          <w:rFonts w:ascii="Arial" w:hAnsi="Arial" w:cs="Arial"/>
          <w:b/>
          <w:bCs/>
          <w:lang w:val="en-GB"/>
        </w:rPr>
        <w:lastRenderedPageBreak/>
        <w:t xml:space="preserve">Negatives </w:t>
      </w:r>
    </w:p>
    <w:p w14:paraId="35B3BA1C" w14:textId="5AF90D08" w:rsidR="007D6F46" w:rsidRPr="006558BD" w:rsidRDefault="007F34BB" w:rsidP="006558BD">
      <w:pPr>
        <w:pStyle w:val="BodyA"/>
        <w:spacing w:line="276" w:lineRule="auto"/>
        <w:jc w:val="both"/>
        <w:rPr>
          <w:rFonts w:ascii="Arial" w:hAnsi="Arial" w:cs="Arial"/>
          <w:lang w:val="en-GB"/>
        </w:rPr>
      </w:pPr>
      <w:r w:rsidRPr="006558BD">
        <w:rPr>
          <w:rFonts w:ascii="Arial" w:hAnsi="Arial" w:cs="Arial"/>
          <w:lang w:val="en-GB"/>
        </w:rPr>
        <w:t xml:space="preserve">Whilst there have been many reports into the </w:t>
      </w:r>
      <w:r w:rsidR="00094C9F" w:rsidRPr="006558BD">
        <w:rPr>
          <w:rFonts w:ascii="Arial" w:hAnsi="Arial" w:cs="Arial"/>
          <w:lang w:val="en-GB"/>
        </w:rPr>
        <w:t xml:space="preserve">benefits of mindfulness, specifically in the classroom, it is important to note that there are some unfavourable effects to implementing this practice.  One such important factor to note is that through the practice of mindfulness </w:t>
      </w:r>
      <w:r w:rsidR="000F7191" w:rsidRPr="006558BD">
        <w:rPr>
          <w:rFonts w:ascii="Arial" w:hAnsi="Arial" w:cs="Arial"/>
          <w:lang w:val="en-GB"/>
        </w:rPr>
        <w:t>exacerbat</w:t>
      </w:r>
      <w:r w:rsidR="00FF5D6D" w:rsidRPr="006558BD">
        <w:rPr>
          <w:rFonts w:ascii="Arial" w:hAnsi="Arial" w:cs="Arial"/>
          <w:lang w:val="en-GB"/>
        </w:rPr>
        <w:t>ion of</w:t>
      </w:r>
      <w:r w:rsidR="000F7191" w:rsidRPr="006558BD">
        <w:rPr>
          <w:rFonts w:ascii="Arial" w:hAnsi="Arial" w:cs="Arial"/>
          <w:lang w:val="en-GB"/>
        </w:rPr>
        <w:t xml:space="preserve"> underlying mental health conditions</w:t>
      </w:r>
      <w:r w:rsidR="00FF5D6D" w:rsidRPr="006558BD">
        <w:rPr>
          <w:rFonts w:ascii="Arial" w:hAnsi="Arial" w:cs="Arial"/>
          <w:lang w:val="en-GB"/>
        </w:rPr>
        <w:t xml:space="preserve"> can occur</w:t>
      </w:r>
      <w:r w:rsidR="000F7191" w:rsidRPr="006558BD">
        <w:rPr>
          <w:rFonts w:ascii="Arial" w:hAnsi="Arial" w:cs="Arial"/>
          <w:lang w:val="en-GB"/>
        </w:rPr>
        <w:t xml:space="preserve">.  Meiklejohn </w:t>
      </w:r>
      <w:r w:rsidR="000F7191" w:rsidRPr="006558BD">
        <w:rPr>
          <w:rFonts w:ascii="Arial" w:hAnsi="Arial" w:cs="Arial"/>
          <w:i/>
          <w:iCs/>
          <w:lang w:val="en-GB"/>
        </w:rPr>
        <w:t>et al</w:t>
      </w:r>
      <w:r w:rsidR="000F7191" w:rsidRPr="006558BD">
        <w:rPr>
          <w:rFonts w:ascii="Arial" w:hAnsi="Arial" w:cs="Arial"/>
          <w:lang w:val="en-GB"/>
        </w:rPr>
        <w:t xml:space="preserve"> (2012) acknowledges that although there was improvement with students who exhibited outward neurodiversity (such as Attention Deficit Hyperactivity Disorder</w:t>
      </w:r>
      <w:r w:rsidR="00FF5D6D" w:rsidRPr="006558BD">
        <w:rPr>
          <w:rFonts w:ascii="Arial" w:hAnsi="Arial" w:cs="Arial"/>
          <w:lang w:val="en-GB"/>
        </w:rPr>
        <w:t xml:space="preserve"> [ADHD]</w:t>
      </w:r>
      <w:r w:rsidR="000F7191" w:rsidRPr="006558BD">
        <w:rPr>
          <w:rFonts w:ascii="Arial" w:hAnsi="Arial" w:cs="Arial"/>
          <w:lang w:val="en-GB"/>
        </w:rPr>
        <w:t>, Obsessive Compulsive Disorder</w:t>
      </w:r>
      <w:r w:rsidR="00FF5D6D" w:rsidRPr="006558BD">
        <w:rPr>
          <w:rFonts w:ascii="Arial" w:hAnsi="Arial" w:cs="Arial"/>
          <w:lang w:val="en-GB"/>
        </w:rPr>
        <w:t xml:space="preserve"> [OCD]</w:t>
      </w:r>
      <w:r w:rsidR="000F7191" w:rsidRPr="006558BD">
        <w:rPr>
          <w:rFonts w:ascii="Arial" w:hAnsi="Arial" w:cs="Arial"/>
          <w:lang w:val="en-GB"/>
        </w:rPr>
        <w:t xml:space="preserve"> and Autism Spectrum Disorder</w:t>
      </w:r>
      <w:r w:rsidR="00FF5D6D" w:rsidRPr="006558BD">
        <w:rPr>
          <w:rFonts w:ascii="Arial" w:hAnsi="Arial" w:cs="Arial"/>
          <w:lang w:val="en-GB"/>
        </w:rPr>
        <w:t xml:space="preserve"> [ASD]</w:t>
      </w:r>
      <w:r w:rsidR="000F7191" w:rsidRPr="006558BD">
        <w:rPr>
          <w:rFonts w:ascii="Arial" w:hAnsi="Arial" w:cs="Arial"/>
          <w:lang w:val="en-GB"/>
        </w:rPr>
        <w:t xml:space="preserve">), that without appropriate sensitivity or support, students with underlying mental health issues, such as trauma or depression, mindfulness practices may inadvertently exacerbate these.  </w:t>
      </w:r>
      <w:r w:rsidR="007154D0" w:rsidRPr="006558BD">
        <w:rPr>
          <w:rFonts w:ascii="Arial" w:hAnsi="Arial" w:cs="Arial"/>
          <w:lang w:val="en-GB"/>
        </w:rPr>
        <w:t xml:space="preserve">Weare and Nind’s (2011) article expands on this by explaining how poorly implement mindfulness practices may ineffective or even, harmful and discusses how poorly trained teachers [in mindfulness approaches] can lack the necessary skills to support students in processing their experiences and/or addressing challenges that arise.  </w:t>
      </w:r>
      <w:r w:rsidR="000F7191" w:rsidRPr="006558BD">
        <w:rPr>
          <w:rFonts w:ascii="Arial" w:hAnsi="Arial" w:cs="Arial"/>
          <w:lang w:val="en-GB"/>
        </w:rPr>
        <w:t>Similarly, neurodivergent people with ADHD and OCD, oftentimes find it difficult to focus on one thing at a time</w:t>
      </w:r>
      <w:r w:rsidR="00FB1E68" w:rsidRPr="006558BD">
        <w:rPr>
          <w:rFonts w:ascii="Arial" w:hAnsi="Arial" w:cs="Arial"/>
          <w:lang w:val="en-GB"/>
        </w:rPr>
        <w:t xml:space="preserve"> (Kofler </w:t>
      </w:r>
      <w:r w:rsidR="00FB1E68" w:rsidRPr="006558BD">
        <w:rPr>
          <w:rFonts w:ascii="Arial" w:hAnsi="Arial" w:cs="Arial"/>
          <w:i/>
          <w:iCs/>
          <w:lang w:val="en-GB"/>
        </w:rPr>
        <w:t>et al</w:t>
      </w:r>
      <w:r w:rsidR="00FB1E68" w:rsidRPr="006558BD">
        <w:rPr>
          <w:rFonts w:ascii="Arial" w:hAnsi="Arial" w:cs="Arial"/>
          <w:lang w:val="en-GB"/>
        </w:rPr>
        <w:t>, 2011)</w:t>
      </w:r>
      <w:r w:rsidR="000F7191" w:rsidRPr="006558BD">
        <w:rPr>
          <w:rFonts w:ascii="Arial" w:hAnsi="Arial" w:cs="Arial"/>
          <w:lang w:val="en-GB"/>
        </w:rPr>
        <w:t xml:space="preserve">, thus resulting in less than favourable behaviour in response to the request to ‘sit still and focus’.  </w:t>
      </w:r>
    </w:p>
    <w:p w14:paraId="7ACF8C3B" w14:textId="77777777" w:rsidR="00AA014D" w:rsidRPr="006558BD" w:rsidRDefault="00AA014D" w:rsidP="006558BD">
      <w:pPr>
        <w:pStyle w:val="BodyA"/>
        <w:spacing w:line="276" w:lineRule="auto"/>
        <w:jc w:val="both"/>
        <w:rPr>
          <w:rFonts w:ascii="Arial" w:hAnsi="Arial" w:cs="Arial"/>
          <w:lang w:val="en-GB"/>
        </w:rPr>
      </w:pPr>
    </w:p>
    <w:p w14:paraId="4D3893E7" w14:textId="17E2D73C" w:rsidR="00EA42D9" w:rsidRPr="006558BD" w:rsidRDefault="00EA42D9" w:rsidP="006558BD">
      <w:pPr>
        <w:pStyle w:val="BodyA"/>
        <w:spacing w:line="276" w:lineRule="auto"/>
        <w:jc w:val="both"/>
        <w:rPr>
          <w:rFonts w:ascii="Arial" w:hAnsi="Arial" w:cs="Arial"/>
          <w:b/>
          <w:bCs/>
          <w:lang w:val="en-GB"/>
        </w:rPr>
      </w:pPr>
      <w:r w:rsidRPr="006558BD">
        <w:rPr>
          <w:rFonts w:ascii="Arial" w:hAnsi="Arial" w:cs="Arial"/>
          <w:b/>
          <w:bCs/>
          <w:lang w:val="en-GB"/>
        </w:rPr>
        <w:t>Summary</w:t>
      </w:r>
    </w:p>
    <w:p w14:paraId="1AB9E7EB" w14:textId="33EBABA3" w:rsidR="0084339B" w:rsidRPr="006558BD" w:rsidRDefault="0084339B" w:rsidP="006558BD">
      <w:pPr>
        <w:pStyle w:val="BodyA"/>
        <w:spacing w:line="276" w:lineRule="auto"/>
        <w:jc w:val="both"/>
        <w:rPr>
          <w:rFonts w:ascii="Arial" w:hAnsi="Arial" w:cs="Arial"/>
          <w:lang w:val="en-GB"/>
        </w:rPr>
      </w:pPr>
      <w:r w:rsidRPr="006558BD">
        <w:rPr>
          <w:rFonts w:ascii="Arial" w:hAnsi="Arial" w:cs="Arial"/>
          <w:lang w:val="en-GB"/>
        </w:rPr>
        <w:t>In summary,</w:t>
      </w:r>
      <w:r w:rsidR="008759A7" w:rsidRPr="006558BD">
        <w:rPr>
          <w:rFonts w:ascii="Arial" w:hAnsi="Arial" w:cs="Arial"/>
          <w:lang w:val="en-GB"/>
        </w:rPr>
        <w:t xml:space="preserve"> whilst there is literature surrounding both advantages and disadvantages for the introduction of mindfulness in the classroom,</w:t>
      </w:r>
      <w:r w:rsidRPr="006558BD">
        <w:rPr>
          <w:rFonts w:ascii="Arial" w:hAnsi="Arial" w:cs="Arial"/>
          <w:lang w:val="en-GB"/>
        </w:rPr>
        <w:t xml:space="preserve"> the literature surrounding mindfulness within education appears to support the positive influence it has on the learners and their behaviour.  </w:t>
      </w:r>
      <w:r w:rsidR="008759A7" w:rsidRPr="006558BD">
        <w:rPr>
          <w:rFonts w:ascii="Arial" w:hAnsi="Arial" w:cs="Arial"/>
          <w:lang w:val="en-GB"/>
        </w:rPr>
        <w:t xml:space="preserve">Therefore, this has inspired the research question of </w:t>
      </w:r>
      <w:r w:rsidR="008759A7" w:rsidRPr="006558BD">
        <w:rPr>
          <w:rFonts w:ascii="Arial" w:hAnsi="Arial" w:cs="Arial"/>
          <w:i/>
          <w:iCs/>
          <w:lang w:val="en-GB"/>
        </w:rPr>
        <w:t>‘How Reception Pupils and Teachers Perceive the Effectiveness of Mindfulness Activities on Pupil Behaviour?’</w:t>
      </w:r>
      <w:r w:rsidR="008759A7" w:rsidRPr="006558BD">
        <w:rPr>
          <w:rFonts w:ascii="Arial" w:hAnsi="Arial" w:cs="Arial"/>
          <w:lang w:val="en-GB"/>
        </w:rPr>
        <w:t xml:space="preserve"> and can lead onto whether the implementation of mindfulness strategies at Reception age is more helpful than at a later age, or whether age has no bearing on the success of the practice.</w:t>
      </w:r>
      <w:r w:rsidR="007154D0" w:rsidRPr="006558BD">
        <w:rPr>
          <w:rFonts w:ascii="Arial" w:hAnsi="Arial" w:cs="Arial"/>
          <w:lang w:val="en-GB"/>
        </w:rPr>
        <w:t xml:space="preserve">  It has brought to the forefront of my mind however, the importance of being careful when implementing mindfulness activities and so, the activities/ videos I will utilise, will be pre-watched</w:t>
      </w:r>
      <w:r w:rsidR="00355B3D" w:rsidRPr="006558BD">
        <w:rPr>
          <w:rFonts w:ascii="Arial" w:hAnsi="Arial" w:cs="Arial"/>
          <w:lang w:val="en-GB"/>
        </w:rPr>
        <w:t>/ undertaken</w:t>
      </w:r>
      <w:r w:rsidR="007154D0" w:rsidRPr="006558BD">
        <w:rPr>
          <w:rFonts w:ascii="Arial" w:hAnsi="Arial" w:cs="Arial"/>
          <w:lang w:val="en-GB"/>
        </w:rPr>
        <w:t xml:space="preserve"> by myself and have the least potential risk to adversely affect learners.  </w:t>
      </w:r>
    </w:p>
    <w:p w14:paraId="6F0DDE95" w14:textId="77777777" w:rsidR="00B541AF" w:rsidRPr="006558BD" w:rsidRDefault="00B541AF" w:rsidP="006558BD">
      <w:pPr>
        <w:pStyle w:val="BodyA"/>
        <w:spacing w:line="276" w:lineRule="auto"/>
        <w:jc w:val="both"/>
        <w:rPr>
          <w:rFonts w:ascii="Arial" w:hAnsi="Arial" w:cs="Arial"/>
          <w:b/>
          <w:bCs/>
          <w:u w:val="single"/>
          <w:lang w:val="en-GB"/>
        </w:rPr>
      </w:pPr>
    </w:p>
    <w:p w14:paraId="47D0E998" w14:textId="29D201F8" w:rsidR="00C364B1"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t>Explanation of Case Study</w:t>
      </w:r>
      <w:r w:rsidRPr="006558BD">
        <w:rPr>
          <w:rFonts w:ascii="Arial" w:hAnsi="Arial" w:cs="Arial"/>
          <w:lang w:val="en-GB"/>
        </w:rPr>
        <w:t xml:space="preserve"> </w:t>
      </w:r>
    </w:p>
    <w:p w14:paraId="575F22ED" w14:textId="71A0F48D" w:rsidR="003F61D1" w:rsidRPr="006558BD" w:rsidRDefault="003F61D1" w:rsidP="006558BD">
      <w:pPr>
        <w:pStyle w:val="BodyA"/>
        <w:spacing w:line="276" w:lineRule="auto"/>
        <w:jc w:val="both"/>
        <w:rPr>
          <w:rFonts w:ascii="Arial" w:hAnsi="Arial" w:cs="Arial"/>
          <w:b/>
          <w:bCs/>
          <w:lang w:val="en-GB"/>
        </w:rPr>
      </w:pPr>
      <w:r w:rsidRPr="006558BD">
        <w:rPr>
          <w:rFonts w:ascii="Arial" w:hAnsi="Arial" w:cs="Arial"/>
          <w:b/>
          <w:bCs/>
          <w:lang w:val="en-GB"/>
        </w:rPr>
        <w:t>What is Case Study Research?</w:t>
      </w:r>
      <w:r w:rsidR="00C15B40" w:rsidRPr="006558BD">
        <w:rPr>
          <w:rFonts w:ascii="Arial" w:hAnsi="Arial" w:cs="Arial"/>
          <w:b/>
          <w:bCs/>
          <w:lang w:val="en-GB"/>
        </w:rPr>
        <w:t xml:space="preserve"> </w:t>
      </w:r>
    </w:p>
    <w:p w14:paraId="1E15E4DB" w14:textId="3B5D7A99" w:rsidR="00513AF8" w:rsidRPr="006558BD" w:rsidRDefault="003F61D1" w:rsidP="006558BD">
      <w:pPr>
        <w:pStyle w:val="BodyA"/>
        <w:spacing w:line="276" w:lineRule="auto"/>
        <w:jc w:val="both"/>
        <w:rPr>
          <w:rFonts w:ascii="Arial" w:hAnsi="Arial" w:cs="Arial"/>
          <w:lang w:val="en-GB"/>
        </w:rPr>
      </w:pPr>
      <w:r w:rsidRPr="006558BD">
        <w:rPr>
          <w:rFonts w:ascii="Arial" w:hAnsi="Arial" w:cs="Arial"/>
          <w:lang w:val="en-GB"/>
        </w:rPr>
        <w:t>The term ‘Case Study’ has many definitions.  Denscombe (2021)</w:t>
      </w:r>
      <w:r w:rsidR="00D5557A" w:rsidRPr="006558BD">
        <w:rPr>
          <w:rFonts w:ascii="Arial" w:hAnsi="Arial" w:cs="Arial"/>
          <w:lang w:val="en-GB"/>
        </w:rPr>
        <w:t xml:space="preserve"> and Bell and Waters (2018)</w:t>
      </w:r>
      <w:r w:rsidRPr="006558BD">
        <w:rPr>
          <w:rFonts w:ascii="Arial" w:hAnsi="Arial" w:cs="Arial"/>
          <w:lang w:val="en-GB"/>
        </w:rPr>
        <w:t xml:space="preserve"> </w:t>
      </w:r>
      <w:r w:rsidR="00D5557A" w:rsidRPr="006558BD">
        <w:rPr>
          <w:rFonts w:ascii="Arial" w:hAnsi="Arial" w:cs="Arial"/>
          <w:lang w:val="en-GB"/>
        </w:rPr>
        <w:t>describe</w:t>
      </w:r>
      <w:r w:rsidRPr="006558BD">
        <w:rPr>
          <w:rFonts w:ascii="Arial" w:hAnsi="Arial" w:cs="Arial"/>
          <w:lang w:val="en-GB"/>
        </w:rPr>
        <w:t xml:space="preserve"> it as a process of focusing on a particular aspect and providing further insight into </w:t>
      </w:r>
      <w:r w:rsidR="00DD210A" w:rsidRPr="006558BD">
        <w:rPr>
          <w:rFonts w:ascii="Arial" w:hAnsi="Arial" w:cs="Arial"/>
          <w:lang w:val="en-GB"/>
        </w:rPr>
        <w:t xml:space="preserve">the </w:t>
      </w:r>
      <w:r w:rsidR="00DD210A" w:rsidRPr="006558BD">
        <w:rPr>
          <w:rFonts w:ascii="Arial" w:hAnsi="Arial" w:cs="Arial"/>
          <w:i/>
          <w:iCs/>
          <w:lang w:val="en-GB"/>
        </w:rPr>
        <w:t>“general”</w:t>
      </w:r>
      <w:r w:rsidR="00DD210A" w:rsidRPr="006558BD">
        <w:rPr>
          <w:rFonts w:ascii="Arial" w:hAnsi="Arial" w:cs="Arial"/>
          <w:lang w:val="en-GB"/>
        </w:rPr>
        <w:t>.  Denscombe</w:t>
      </w:r>
      <w:r w:rsidR="00D5557A" w:rsidRPr="006558BD">
        <w:rPr>
          <w:rFonts w:ascii="Arial" w:hAnsi="Arial" w:cs="Arial"/>
          <w:lang w:val="en-GB"/>
        </w:rPr>
        <w:t xml:space="preserve"> (2021)</w:t>
      </w:r>
      <w:r w:rsidR="00DD210A" w:rsidRPr="006558BD">
        <w:rPr>
          <w:rFonts w:ascii="Arial" w:hAnsi="Arial" w:cs="Arial"/>
          <w:lang w:val="en-GB"/>
        </w:rPr>
        <w:t xml:space="preserve"> explores how looking at a specific phenomenon can provide greater awareness to </w:t>
      </w:r>
      <w:r w:rsidR="00DD210A" w:rsidRPr="006558BD">
        <w:rPr>
          <w:rFonts w:ascii="Arial" w:hAnsi="Arial" w:cs="Arial"/>
          <w:i/>
          <w:iCs/>
          <w:lang w:val="en-GB"/>
        </w:rPr>
        <w:t>“processes, relationships and experiences”</w:t>
      </w:r>
      <w:r w:rsidR="00DD210A" w:rsidRPr="006558BD">
        <w:rPr>
          <w:rFonts w:ascii="Arial" w:hAnsi="Arial" w:cs="Arial"/>
          <w:lang w:val="en-GB"/>
        </w:rPr>
        <w:t xml:space="preserve"> of that particular instance.  It is therefore regarded as associated </w:t>
      </w:r>
      <w:r w:rsidR="001B2D6E" w:rsidRPr="006558BD">
        <w:rPr>
          <w:rFonts w:ascii="Arial" w:hAnsi="Arial" w:cs="Arial"/>
          <w:lang w:val="en-GB"/>
        </w:rPr>
        <w:t>with</w:t>
      </w:r>
      <w:r w:rsidR="00DD210A" w:rsidRPr="006558BD">
        <w:rPr>
          <w:rFonts w:ascii="Arial" w:hAnsi="Arial" w:cs="Arial"/>
          <w:lang w:val="en-GB"/>
        </w:rPr>
        <w:t xml:space="preserve"> qualitative research than quantitative.  Cohen, Manion and Morrison (2018) further describes a case study as an opportunity for others to </w:t>
      </w:r>
      <w:r w:rsidR="00550691" w:rsidRPr="006558BD">
        <w:rPr>
          <w:rFonts w:ascii="Arial" w:hAnsi="Arial" w:cs="Arial"/>
          <w:lang w:val="en-GB"/>
        </w:rPr>
        <w:t xml:space="preserve">see </w:t>
      </w:r>
      <w:r w:rsidR="00550691" w:rsidRPr="006558BD">
        <w:rPr>
          <w:rFonts w:ascii="Arial" w:hAnsi="Arial" w:cs="Arial"/>
          <w:i/>
          <w:iCs/>
          <w:lang w:val="en-GB"/>
        </w:rPr>
        <w:t>“real people and real experiences”</w:t>
      </w:r>
      <w:r w:rsidR="00550691" w:rsidRPr="006558BD">
        <w:rPr>
          <w:rFonts w:ascii="Arial" w:hAnsi="Arial" w:cs="Arial"/>
          <w:lang w:val="en-GB"/>
        </w:rPr>
        <w:t xml:space="preserve"> as opposed to abstract theories by focusing on a particular event.  Conversely, Cohen, Manion and Morrison </w:t>
      </w:r>
      <w:r w:rsidR="00D5557A" w:rsidRPr="006558BD">
        <w:rPr>
          <w:rFonts w:ascii="Arial" w:hAnsi="Arial" w:cs="Arial"/>
          <w:lang w:val="en-GB"/>
        </w:rPr>
        <w:t xml:space="preserve">(2018) </w:t>
      </w:r>
      <w:r w:rsidR="00550691" w:rsidRPr="006558BD">
        <w:rPr>
          <w:rFonts w:ascii="Arial" w:hAnsi="Arial" w:cs="Arial"/>
          <w:lang w:val="en-GB"/>
        </w:rPr>
        <w:t xml:space="preserve">also acknowledge how the lines of enquiry can be blurred in a case study and, as explored by Yin (2009, cited in Cohen, Manion and Morrison, 2018) can lead to a case study being bound too tightly.  </w:t>
      </w:r>
      <w:r w:rsidR="001514BD" w:rsidRPr="006558BD">
        <w:rPr>
          <w:rFonts w:ascii="Arial" w:hAnsi="Arial" w:cs="Arial"/>
          <w:lang w:val="en-GB"/>
        </w:rPr>
        <w:t xml:space="preserve">Thomas (2017) concurs with these definitions however also posits the notion of </w:t>
      </w:r>
      <w:r w:rsidR="001514BD" w:rsidRPr="006558BD">
        <w:rPr>
          <w:rFonts w:ascii="Arial" w:hAnsi="Arial" w:cs="Arial"/>
          <w:i/>
          <w:iCs/>
          <w:lang w:val="en-GB"/>
        </w:rPr>
        <w:t>“case inquirers being certain of what the case study is of”</w:t>
      </w:r>
      <w:r w:rsidR="001514BD" w:rsidRPr="006558BD">
        <w:rPr>
          <w:rFonts w:ascii="Arial" w:hAnsi="Arial" w:cs="Arial"/>
          <w:lang w:val="en-GB"/>
        </w:rPr>
        <w:t xml:space="preserve"> underlining the importance of there being a desired outcome of the case study.</w:t>
      </w:r>
    </w:p>
    <w:p w14:paraId="429D95B7" w14:textId="1ACCA26B" w:rsidR="003F61D1" w:rsidRPr="006558BD" w:rsidRDefault="003F61D1" w:rsidP="006558BD">
      <w:pPr>
        <w:pStyle w:val="BodyA"/>
        <w:spacing w:line="276" w:lineRule="auto"/>
        <w:jc w:val="both"/>
        <w:rPr>
          <w:rFonts w:ascii="Arial" w:hAnsi="Arial" w:cs="Arial"/>
          <w:b/>
          <w:bCs/>
          <w:lang w:val="en-GB"/>
        </w:rPr>
      </w:pPr>
      <w:r w:rsidRPr="006558BD">
        <w:rPr>
          <w:rFonts w:ascii="Arial" w:hAnsi="Arial" w:cs="Arial"/>
          <w:b/>
          <w:bCs/>
          <w:lang w:val="en-GB"/>
        </w:rPr>
        <w:lastRenderedPageBreak/>
        <w:t>Strengths and Weaknesses</w:t>
      </w:r>
    </w:p>
    <w:p w14:paraId="64CCD9EC" w14:textId="51CCF5B9" w:rsidR="001514BD" w:rsidRPr="006558BD" w:rsidRDefault="001514BD" w:rsidP="006558BD">
      <w:pPr>
        <w:pStyle w:val="BodyA"/>
        <w:spacing w:line="276" w:lineRule="auto"/>
        <w:jc w:val="both"/>
        <w:rPr>
          <w:rFonts w:ascii="Arial" w:hAnsi="Arial" w:cs="Arial"/>
          <w:lang w:val="en-GB"/>
        </w:rPr>
      </w:pPr>
      <w:r w:rsidRPr="006558BD">
        <w:rPr>
          <w:rFonts w:ascii="Arial" w:hAnsi="Arial" w:cs="Arial"/>
          <w:lang w:val="en-GB"/>
        </w:rPr>
        <w:t>As briefly explored above, Thomas (2017)</w:t>
      </w:r>
      <w:r w:rsidR="00A91CEC" w:rsidRPr="006558BD">
        <w:rPr>
          <w:rFonts w:ascii="Arial" w:hAnsi="Arial" w:cs="Arial"/>
          <w:lang w:val="en-GB"/>
        </w:rPr>
        <w:t>, Denscombe (2021)</w:t>
      </w:r>
      <w:r w:rsidRPr="006558BD">
        <w:rPr>
          <w:rFonts w:ascii="Arial" w:hAnsi="Arial" w:cs="Arial"/>
          <w:lang w:val="en-GB"/>
        </w:rPr>
        <w:t xml:space="preserve"> and Cohen, Manion and Morrison (2018) all acknowledge that whilst there are strengths to </w:t>
      </w:r>
      <w:r w:rsidR="00A91CEC" w:rsidRPr="006558BD">
        <w:rPr>
          <w:rFonts w:ascii="Arial" w:hAnsi="Arial" w:cs="Arial"/>
          <w:lang w:val="en-GB"/>
        </w:rPr>
        <w:t>a case study approach to research, there are also weaknesses.</w:t>
      </w:r>
    </w:p>
    <w:p w14:paraId="26FCC497" w14:textId="77777777" w:rsidR="00BF2FA5" w:rsidRPr="006558BD" w:rsidRDefault="00BF2FA5" w:rsidP="006558BD">
      <w:pPr>
        <w:pStyle w:val="BodyA"/>
        <w:spacing w:line="276" w:lineRule="auto"/>
        <w:jc w:val="both"/>
        <w:rPr>
          <w:rFonts w:ascii="Arial" w:hAnsi="Arial" w:cs="Arial"/>
          <w:lang w:val="en-GB"/>
        </w:rPr>
      </w:pPr>
    </w:p>
    <w:p w14:paraId="5DC3372A" w14:textId="77777777" w:rsidR="00BF2FA5" w:rsidRPr="006558BD" w:rsidRDefault="00A91CEC" w:rsidP="006558BD">
      <w:pPr>
        <w:pStyle w:val="BodyA"/>
        <w:spacing w:line="276" w:lineRule="auto"/>
        <w:jc w:val="both"/>
        <w:rPr>
          <w:rFonts w:ascii="Arial" w:hAnsi="Arial" w:cs="Arial"/>
          <w:lang w:val="en-GB"/>
        </w:rPr>
      </w:pPr>
      <w:r w:rsidRPr="006558BD">
        <w:rPr>
          <w:rFonts w:ascii="Arial" w:hAnsi="Arial" w:cs="Arial"/>
          <w:lang w:val="en-GB"/>
        </w:rPr>
        <w:t xml:space="preserve">The risk of a case study being undertaken with no clear objective (Thomas, 2017) contributes to its weaknesses.  Yin (2018) concurs with this statement explaining that the generalizability of study findings may be limited by case studies' specificity, resulting in difficulty to generalize the findings to other </w:t>
      </w:r>
      <w:r w:rsidR="00196DDA" w:rsidRPr="006558BD">
        <w:rPr>
          <w:rFonts w:ascii="Arial" w:hAnsi="Arial" w:cs="Arial"/>
          <w:lang w:val="en-GB"/>
        </w:rPr>
        <w:t>events</w:t>
      </w:r>
      <w:r w:rsidRPr="006558BD">
        <w:rPr>
          <w:rFonts w:ascii="Arial" w:hAnsi="Arial" w:cs="Arial"/>
          <w:lang w:val="en-GB"/>
        </w:rPr>
        <w:t>.</w:t>
      </w:r>
      <w:r w:rsidR="00AA4C19" w:rsidRPr="006558BD">
        <w:rPr>
          <w:rFonts w:ascii="Arial" w:hAnsi="Arial" w:cs="Arial"/>
          <w:lang w:val="en-GB"/>
        </w:rPr>
        <w:t xml:space="preserve">  </w:t>
      </w:r>
      <w:r w:rsidRPr="006558BD">
        <w:rPr>
          <w:rFonts w:ascii="Arial" w:hAnsi="Arial" w:cs="Arial"/>
          <w:lang w:val="en-GB"/>
        </w:rPr>
        <w:t>Conversely,</w:t>
      </w:r>
      <w:r w:rsidR="00AA4C19" w:rsidRPr="006558BD">
        <w:rPr>
          <w:rFonts w:ascii="Arial" w:hAnsi="Arial" w:cs="Arial"/>
          <w:lang w:val="en-GB"/>
        </w:rPr>
        <w:t xml:space="preserve"> Denscombe (2021) describes how</w:t>
      </w:r>
      <w:r w:rsidRPr="006558BD">
        <w:rPr>
          <w:rFonts w:ascii="Arial" w:hAnsi="Arial" w:cs="Arial"/>
          <w:lang w:val="en-GB"/>
        </w:rPr>
        <w:t xml:space="preserve"> having a generalized viewpoint and wishing to seek clarity of the associated processes and experiences afforded by pinpointing during a case study, can contribute </w:t>
      </w:r>
      <w:r w:rsidR="00AA4C19" w:rsidRPr="006558BD">
        <w:rPr>
          <w:rFonts w:ascii="Arial" w:hAnsi="Arial" w:cs="Arial"/>
          <w:lang w:val="en-GB"/>
        </w:rPr>
        <w:t xml:space="preserve">positively </w:t>
      </w:r>
      <w:r w:rsidRPr="006558BD">
        <w:rPr>
          <w:rFonts w:ascii="Arial" w:hAnsi="Arial" w:cs="Arial"/>
          <w:lang w:val="en-GB"/>
        </w:rPr>
        <w:t xml:space="preserve">to the overall </w:t>
      </w:r>
      <w:r w:rsidR="00AA4C19" w:rsidRPr="006558BD">
        <w:rPr>
          <w:rFonts w:ascii="Arial" w:hAnsi="Arial" w:cs="Arial"/>
          <w:lang w:val="en-GB"/>
        </w:rPr>
        <w:t>insight into a study</w:t>
      </w:r>
      <w:r w:rsidR="00196DDA" w:rsidRPr="006558BD">
        <w:rPr>
          <w:rFonts w:ascii="Arial" w:hAnsi="Arial" w:cs="Arial"/>
          <w:lang w:val="en-GB"/>
        </w:rPr>
        <w:t>; thus, a strength</w:t>
      </w:r>
      <w:r w:rsidR="00AA4C19" w:rsidRPr="006558BD">
        <w:rPr>
          <w:rFonts w:ascii="Arial" w:hAnsi="Arial" w:cs="Arial"/>
          <w:lang w:val="en-GB"/>
        </w:rPr>
        <w:t>.</w:t>
      </w:r>
      <w:r w:rsidR="00BF2FA5" w:rsidRPr="006558BD">
        <w:rPr>
          <w:rFonts w:ascii="Arial" w:hAnsi="Arial" w:cs="Arial"/>
          <w:lang w:val="en-GB"/>
        </w:rPr>
        <w:t xml:space="preserve">  </w:t>
      </w:r>
    </w:p>
    <w:p w14:paraId="13D95D6A" w14:textId="77777777" w:rsidR="00BF2FA5" w:rsidRPr="006558BD" w:rsidRDefault="00BF2FA5" w:rsidP="006558BD">
      <w:pPr>
        <w:pStyle w:val="BodyA"/>
        <w:spacing w:line="276" w:lineRule="auto"/>
        <w:jc w:val="both"/>
        <w:rPr>
          <w:rFonts w:ascii="Arial" w:hAnsi="Arial" w:cs="Arial"/>
          <w:lang w:val="en-GB"/>
        </w:rPr>
      </w:pPr>
    </w:p>
    <w:p w14:paraId="616DB5E3" w14:textId="25283DD8" w:rsidR="00AA4C19" w:rsidRPr="006558BD" w:rsidRDefault="00AA4C19" w:rsidP="006558BD">
      <w:pPr>
        <w:pStyle w:val="BodyA"/>
        <w:spacing w:line="276" w:lineRule="auto"/>
        <w:jc w:val="both"/>
        <w:rPr>
          <w:rFonts w:ascii="Arial" w:hAnsi="Arial" w:cs="Arial"/>
          <w:lang w:val="en-GB"/>
        </w:rPr>
      </w:pPr>
      <w:r w:rsidRPr="006558BD">
        <w:rPr>
          <w:rFonts w:ascii="Arial" w:hAnsi="Arial" w:cs="Arial"/>
          <w:lang w:val="en-GB"/>
        </w:rPr>
        <w:t xml:space="preserve">A </w:t>
      </w:r>
      <w:r w:rsidR="00BF2FA5" w:rsidRPr="006558BD">
        <w:rPr>
          <w:rFonts w:ascii="Arial" w:hAnsi="Arial" w:cs="Arial"/>
          <w:lang w:val="en-GB"/>
        </w:rPr>
        <w:t xml:space="preserve">further </w:t>
      </w:r>
      <w:r w:rsidRPr="006558BD">
        <w:rPr>
          <w:rFonts w:ascii="Arial" w:hAnsi="Arial" w:cs="Arial"/>
          <w:lang w:val="en-GB"/>
        </w:rPr>
        <w:t xml:space="preserve">strength identified by Gerring (2007) is the ability to gain a better understanding of the whole when focusing on a part.  Whilst Gerring makes this point, a weakness is </w:t>
      </w:r>
      <w:r w:rsidR="00196DDA" w:rsidRPr="006558BD">
        <w:rPr>
          <w:rFonts w:ascii="Arial" w:hAnsi="Arial" w:cs="Arial"/>
          <w:lang w:val="en-GB"/>
        </w:rPr>
        <w:t>brought to light.  Attention is drawn to how the capacity to draw firm conclusions from case study data is limited due to the challenge in d</w:t>
      </w:r>
      <w:r w:rsidRPr="006558BD">
        <w:rPr>
          <w:rFonts w:ascii="Arial" w:hAnsi="Arial" w:cs="Arial"/>
          <w:lang w:val="en-GB"/>
        </w:rPr>
        <w:t xml:space="preserve">etermining the causal links </w:t>
      </w:r>
      <w:r w:rsidR="00196DDA" w:rsidRPr="006558BD">
        <w:rPr>
          <w:rFonts w:ascii="Arial" w:hAnsi="Arial" w:cs="Arial"/>
          <w:lang w:val="en-GB"/>
        </w:rPr>
        <w:t>owing</w:t>
      </w:r>
      <w:r w:rsidRPr="006558BD">
        <w:rPr>
          <w:rFonts w:ascii="Arial" w:hAnsi="Arial" w:cs="Arial"/>
          <w:lang w:val="en-GB"/>
        </w:rPr>
        <w:t xml:space="preserve"> to the complexity of real-world contexts and the </w:t>
      </w:r>
      <w:r w:rsidR="00196DDA" w:rsidRPr="006558BD">
        <w:rPr>
          <w:rFonts w:ascii="Arial" w:hAnsi="Arial" w:cs="Arial"/>
          <w:lang w:val="en-GB"/>
        </w:rPr>
        <w:t>variety</w:t>
      </w:r>
      <w:r w:rsidRPr="006558BD">
        <w:rPr>
          <w:rFonts w:ascii="Arial" w:hAnsi="Arial" w:cs="Arial"/>
          <w:lang w:val="en-GB"/>
        </w:rPr>
        <w:t xml:space="preserve"> of factors impacting outcomes</w:t>
      </w:r>
      <w:r w:rsidR="00196DDA" w:rsidRPr="006558BD">
        <w:rPr>
          <w:rFonts w:ascii="Arial" w:hAnsi="Arial" w:cs="Arial"/>
          <w:lang w:val="en-GB"/>
        </w:rPr>
        <w:t xml:space="preserve">.  </w:t>
      </w:r>
    </w:p>
    <w:p w14:paraId="2BA7CA02" w14:textId="77777777" w:rsidR="00BF2FA5" w:rsidRPr="006558BD" w:rsidRDefault="00BF2FA5" w:rsidP="006558BD">
      <w:pPr>
        <w:pStyle w:val="BodyA"/>
        <w:spacing w:line="276" w:lineRule="auto"/>
        <w:jc w:val="both"/>
        <w:rPr>
          <w:rFonts w:ascii="Arial" w:hAnsi="Arial" w:cs="Arial"/>
          <w:lang w:val="en-GB"/>
        </w:rPr>
      </w:pPr>
    </w:p>
    <w:p w14:paraId="3E5F6A6A" w14:textId="4A0E8F99" w:rsidR="00196DDA" w:rsidRPr="006558BD" w:rsidRDefault="00D5557A" w:rsidP="006558BD">
      <w:pPr>
        <w:pStyle w:val="BodyA"/>
        <w:spacing w:line="276" w:lineRule="auto"/>
        <w:jc w:val="both"/>
        <w:rPr>
          <w:rFonts w:ascii="Arial" w:hAnsi="Arial" w:cs="Arial"/>
          <w:lang w:val="en-GB"/>
        </w:rPr>
      </w:pPr>
      <w:r w:rsidRPr="006558BD">
        <w:rPr>
          <w:rFonts w:ascii="Arial" w:hAnsi="Arial" w:cs="Arial"/>
          <w:lang w:val="en-GB"/>
        </w:rPr>
        <w:t xml:space="preserve">Cohen, Manion and Morrison (2018) recognize that whilst data obtained from case studies is regarded a strength due to its ‘realty’ and attention to </w:t>
      </w:r>
      <w:r w:rsidR="00F564E5" w:rsidRPr="006558BD">
        <w:rPr>
          <w:rFonts w:ascii="Arial" w:hAnsi="Arial" w:cs="Arial"/>
          <w:lang w:val="en-GB"/>
        </w:rPr>
        <w:t>subtlety</w:t>
      </w:r>
      <w:r w:rsidRPr="006558BD">
        <w:rPr>
          <w:rFonts w:ascii="Arial" w:hAnsi="Arial" w:cs="Arial"/>
          <w:lang w:val="en-GB"/>
        </w:rPr>
        <w:t>; a weakness is how it is difficult to organize.</w:t>
      </w:r>
      <w:r w:rsidR="00F564E5" w:rsidRPr="006558BD">
        <w:rPr>
          <w:rFonts w:ascii="Arial" w:hAnsi="Arial" w:cs="Arial"/>
          <w:lang w:val="en-GB"/>
        </w:rPr>
        <w:t xml:space="preserve">  A further weakness of case studies (Nisbett and Watts, 1984 cited in Cohen, Manion and Morrison, 2018) is the recognition of the availability of cross-checking of the data; thus rendering it at risk of bias, subjectivity and selectivity.  </w:t>
      </w:r>
    </w:p>
    <w:p w14:paraId="05667418" w14:textId="77777777" w:rsidR="00FF5D6D" w:rsidRPr="006558BD" w:rsidRDefault="00FF5D6D" w:rsidP="006558BD">
      <w:pPr>
        <w:pStyle w:val="BodyA"/>
        <w:spacing w:line="276" w:lineRule="auto"/>
        <w:jc w:val="both"/>
        <w:rPr>
          <w:rFonts w:ascii="Arial" w:hAnsi="Arial" w:cs="Arial"/>
          <w:lang w:val="en-GB"/>
        </w:rPr>
      </w:pPr>
    </w:p>
    <w:p w14:paraId="190F1098" w14:textId="42649EED" w:rsidR="003F61D1" w:rsidRPr="006558BD" w:rsidRDefault="003F61D1" w:rsidP="006558BD">
      <w:pPr>
        <w:pStyle w:val="BodyA"/>
        <w:spacing w:line="276" w:lineRule="auto"/>
        <w:jc w:val="both"/>
        <w:rPr>
          <w:rFonts w:ascii="Arial" w:hAnsi="Arial" w:cs="Arial"/>
          <w:b/>
          <w:bCs/>
          <w:lang w:val="en-GB"/>
        </w:rPr>
      </w:pPr>
      <w:r w:rsidRPr="006558BD">
        <w:rPr>
          <w:rFonts w:ascii="Arial" w:hAnsi="Arial" w:cs="Arial"/>
          <w:b/>
          <w:bCs/>
          <w:lang w:val="en-GB"/>
        </w:rPr>
        <w:t>Participants of this Case Study and Methods of Selection/ Sampling</w:t>
      </w:r>
    </w:p>
    <w:p w14:paraId="52FEFC2B" w14:textId="72637775" w:rsidR="003F61D1" w:rsidRPr="006558BD" w:rsidRDefault="00F564E5" w:rsidP="006558BD">
      <w:pPr>
        <w:pStyle w:val="BodyA"/>
        <w:spacing w:line="276" w:lineRule="auto"/>
        <w:jc w:val="both"/>
        <w:rPr>
          <w:rFonts w:ascii="Arial" w:hAnsi="Arial" w:cs="Arial"/>
          <w:lang w:val="en-GB"/>
        </w:rPr>
      </w:pPr>
      <w:r w:rsidRPr="006558BD">
        <w:rPr>
          <w:rFonts w:ascii="Arial" w:hAnsi="Arial" w:cs="Arial"/>
          <w:lang w:val="en-GB"/>
        </w:rPr>
        <w:t>As previously explored, the objective of this research activity will provide an insight into whether provision of daily mindfulness-based interventions will improve pupil’s behaviour.</w:t>
      </w:r>
      <w:r w:rsidR="003D1475" w:rsidRPr="006558BD">
        <w:rPr>
          <w:rFonts w:ascii="Arial" w:hAnsi="Arial" w:cs="Arial"/>
          <w:lang w:val="en-GB"/>
        </w:rPr>
        <w:t xml:space="preserve">  </w:t>
      </w:r>
      <w:r w:rsidR="00EF555E" w:rsidRPr="006558BD">
        <w:rPr>
          <w:rFonts w:ascii="Arial" w:hAnsi="Arial" w:cs="Arial"/>
          <w:lang w:val="en-GB"/>
        </w:rPr>
        <w:t>W</w:t>
      </w:r>
      <w:r w:rsidR="003A62D6" w:rsidRPr="006558BD">
        <w:rPr>
          <w:rFonts w:ascii="Arial" w:hAnsi="Arial" w:cs="Arial"/>
          <w:lang w:val="en-GB"/>
        </w:rPr>
        <w:t xml:space="preserve">hen initially planning this research, I intended to use a </w:t>
      </w:r>
      <w:r w:rsidR="00B541AF" w:rsidRPr="006558BD">
        <w:rPr>
          <w:rFonts w:ascii="Arial" w:hAnsi="Arial" w:cs="Arial"/>
          <w:lang w:val="en-GB"/>
        </w:rPr>
        <w:t>Simple Random</w:t>
      </w:r>
      <w:r w:rsidR="003A62D6" w:rsidRPr="006558BD">
        <w:rPr>
          <w:rFonts w:ascii="Arial" w:hAnsi="Arial" w:cs="Arial"/>
          <w:lang w:val="en-GB"/>
        </w:rPr>
        <w:t xml:space="preserve"> Sampling </w:t>
      </w:r>
      <w:r w:rsidR="00B541AF" w:rsidRPr="006558BD">
        <w:rPr>
          <w:rFonts w:ascii="Arial" w:hAnsi="Arial" w:cs="Arial"/>
          <w:lang w:val="en-GB"/>
        </w:rPr>
        <w:t xml:space="preserve">(Cohen, Manion and Morrison, 2018) </w:t>
      </w:r>
      <w:r w:rsidR="003A62D6" w:rsidRPr="006558BD">
        <w:rPr>
          <w:rFonts w:ascii="Arial" w:hAnsi="Arial" w:cs="Arial"/>
          <w:lang w:val="en-GB"/>
        </w:rPr>
        <w:t xml:space="preserve">method as I would be able to generate data which can be generalized and have a wider </w:t>
      </w:r>
      <w:r w:rsidR="00EF555E" w:rsidRPr="006558BD">
        <w:rPr>
          <w:rFonts w:ascii="Arial" w:hAnsi="Arial" w:cs="Arial"/>
          <w:lang w:val="en-GB"/>
        </w:rPr>
        <w:t>representation</w:t>
      </w:r>
      <w:r w:rsidR="00961889" w:rsidRPr="006558BD">
        <w:rPr>
          <w:rFonts w:ascii="Arial" w:hAnsi="Arial" w:cs="Arial"/>
          <w:lang w:val="en-GB"/>
        </w:rPr>
        <w:t xml:space="preserve">, </w:t>
      </w:r>
      <w:r w:rsidR="00B541AF" w:rsidRPr="006558BD">
        <w:rPr>
          <w:rFonts w:ascii="Arial" w:hAnsi="Arial" w:cs="Arial"/>
          <w:lang w:val="en-GB"/>
        </w:rPr>
        <w:t>i.e.</w:t>
      </w:r>
      <w:r w:rsidR="00961889" w:rsidRPr="006558BD">
        <w:rPr>
          <w:rFonts w:ascii="Arial" w:hAnsi="Arial" w:cs="Arial"/>
          <w:lang w:val="en-GB"/>
        </w:rPr>
        <w:t xml:space="preserve"> a Representative Sample (Denscombe, 2021)</w:t>
      </w:r>
      <w:r w:rsidR="00EF555E" w:rsidRPr="006558BD">
        <w:rPr>
          <w:rFonts w:ascii="Arial" w:hAnsi="Arial" w:cs="Arial"/>
          <w:lang w:val="en-GB"/>
        </w:rPr>
        <w:t xml:space="preserve">.  However, as the </w:t>
      </w:r>
      <w:r w:rsidR="003D1475" w:rsidRPr="006558BD">
        <w:rPr>
          <w:rFonts w:ascii="Arial" w:hAnsi="Arial" w:cs="Arial"/>
          <w:lang w:val="en-GB"/>
        </w:rPr>
        <w:t>class</w:t>
      </w:r>
      <w:r w:rsidR="00C66C3A" w:rsidRPr="006558BD">
        <w:rPr>
          <w:rFonts w:ascii="Arial" w:hAnsi="Arial" w:cs="Arial"/>
          <w:lang w:val="en-GB"/>
        </w:rPr>
        <w:t xml:space="preserve"> is small in number </w:t>
      </w:r>
      <w:r w:rsidR="00EF555E" w:rsidRPr="006558BD">
        <w:rPr>
          <w:rFonts w:ascii="Arial" w:hAnsi="Arial" w:cs="Arial"/>
          <w:lang w:val="en-GB"/>
        </w:rPr>
        <w:t xml:space="preserve">and </w:t>
      </w:r>
      <w:r w:rsidR="003D1475" w:rsidRPr="006558BD">
        <w:rPr>
          <w:rFonts w:ascii="Arial" w:hAnsi="Arial" w:cs="Arial"/>
          <w:lang w:val="en-GB"/>
        </w:rPr>
        <w:t>has a high level of ALN learners</w:t>
      </w:r>
      <w:r w:rsidR="00EF555E" w:rsidRPr="006558BD">
        <w:rPr>
          <w:rFonts w:ascii="Arial" w:hAnsi="Arial" w:cs="Arial"/>
          <w:lang w:val="en-GB"/>
        </w:rPr>
        <w:t xml:space="preserve">, which are quite severe in its cases, the potential responses from the participants were </w:t>
      </w:r>
      <w:r w:rsidR="00B541AF" w:rsidRPr="006558BD">
        <w:rPr>
          <w:rFonts w:ascii="Arial" w:hAnsi="Arial" w:cs="Arial"/>
          <w:lang w:val="en-GB"/>
        </w:rPr>
        <w:t>reasoned</w:t>
      </w:r>
      <w:r w:rsidR="00EF555E" w:rsidRPr="006558BD">
        <w:rPr>
          <w:rFonts w:ascii="Arial" w:hAnsi="Arial" w:cs="Arial"/>
          <w:lang w:val="en-GB"/>
        </w:rPr>
        <w:t xml:space="preserve"> unreliable.  Therefore, I decided to select </w:t>
      </w:r>
      <w:r w:rsidR="003D1475" w:rsidRPr="006558BD">
        <w:rPr>
          <w:rFonts w:ascii="Arial" w:hAnsi="Arial" w:cs="Arial"/>
          <w:lang w:val="en-GB"/>
        </w:rPr>
        <w:t xml:space="preserve">participants </w:t>
      </w:r>
      <w:r w:rsidR="00EF555E" w:rsidRPr="006558BD">
        <w:rPr>
          <w:rFonts w:ascii="Arial" w:hAnsi="Arial" w:cs="Arial"/>
          <w:lang w:val="en-GB"/>
        </w:rPr>
        <w:t xml:space="preserve">which are </w:t>
      </w:r>
      <w:r w:rsidR="003D1475" w:rsidRPr="006558BD">
        <w:rPr>
          <w:rFonts w:ascii="Arial" w:hAnsi="Arial" w:cs="Arial"/>
          <w:lang w:val="en-GB"/>
        </w:rPr>
        <w:t>learners who do not have any additional learning requirements</w:t>
      </w:r>
      <w:r w:rsidR="00C66C3A" w:rsidRPr="006558BD">
        <w:rPr>
          <w:rFonts w:ascii="Arial" w:hAnsi="Arial" w:cs="Arial"/>
          <w:lang w:val="en-GB"/>
        </w:rPr>
        <w:t xml:space="preserve"> and will be contained to </w:t>
      </w:r>
      <w:r w:rsidR="00DE247B" w:rsidRPr="006558BD">
        <w:rPr>
          <w:rFonts w:ascii="Arial" w:hAnsi="Arial" w:cs="Arial"/>
          <w:lang w:val="en-GB"/>
        </w:rPr>
        <w:t>two</w:t>
      </w:r>
      <w:r w:rsidR="00C66C3A" w:rsidRPr="006558BD">
        <w:rPr>
          <w:rFonts w:ascii="Arial" w:hAnsi="Arial" w:cs="Arial"/>
          <w:lang w:val="en-GB"/>
        </w:rPr>
        <w:t xml:space="preserve"> participants</w:t>
      </w:r>
      <w:r w:rsidR="00DE247B" w:rsidRPr="006558BD">
        <w:rPr>
          <w:rFonts w:ascii="Arial" w:hAnsi="Arial" w:cs="Arial"/>
          <w:lang w:val="en-GB"/>
        </w:rPr>
        <w:t xml:space="preserve"> plus the class teacher</w:t>
      </w:r>
      <w:r w:rsidR="003D1475" w:rsidRPr="006558BD">
        <w:rPr>
          <w:rFonts w:ascii="Arial" w:hAnsi="Arial" w:cs="Arial"/>
          <w:lang w:val="en-GB"/>
        </w:rPr>
        <w:t>.  Whilst it is recognised that this method of selection and sampling is akin to that of Convenience Sampling (Cohen, Manion and Morrison, 2018)</w:t>
      </w:r>
      <w:r w:rsidR="00B541AF" w:rsidRPr="006558BD">
        <w:rPr>
          <w:rFonts w:ascii="Arial" w:hAnsi="Arial" w:cs="Arial"/>
          <w:lang w:val="en-GB"/>
        </w:rPr>
        <w:t>, Stratified Sampling</w:t>
      </w:r>
      <w:r w:rsidR="003D1475" w:rsidRPr="006558BD">
        <w:rPr>
          <w:rFonts w:ascii="Arial" w:hAnsi="Arial" w:cs="Arial"/>
          <w:lang w:val="en-GB"/>
        </w:rPr>
        <w:t xml:space="preserve"> and Exploratory Sampling (Denscombe, 2021), it is believed that the qualitative data, in the form of views and opinions, will be more along the lines of the desired responses;  however, it is also recognised that a limitation of </w:t>
      </w:r>
      <w:r w:rsidR="00C66C3A" w:rsidRPr="006558BD">
        <w:rPr>
          <w:rFonts w:ascii="Arial" w:hAnsi="Arial" w:cs="Arial"/>
          <w:lang w:val="en-GB"/>
        </w:rPr>
        <w:t>these approaches</w:t>
      </w:r>
      <w:r w:rsidR="003D1475" w:rsidRPr="006558BD">
        <w:rPr>
          <w:rFonts w:ascii="Arial" w:hAnsi="Arial" w:cs="Arial"/>
          <w:lang w:val="en-GB"/>
        </w:rPr>
        <w:t xml:space="preserve"> to sampling</w:t>
      </w:r>
      <w:r w:rsidR="00C66C3A" w:rsidRPr="006558BD">
        <w:rPr>
          <w:rFonts w:ascii="Arial" w:hAnsi="Arial" w:cs="Arial"/>
          <w:lang w:val="en-GB"/>
        </w:rPr>
        <w:t xml:space="preserve"> will provide data that is not representative of the wider population and the results distorted</w:t>
      </w:r>
      <w:r w:rsidR="003D1475" w:rsidRPr="006558BD">
        <w:rPr>
          <w:rFonts w:ascii="Arial" w:hAnsi="Arial" w:cs="Arial"/>
          <w:lang w:val="en-GB"/>
        </w:rPr>
        <w:t>.</w:t>
      </w:r>
      <w:r w:rsidR="00C66C3A" w:rsidRPr="006558BD">
        <w:rPr>
          <w:rFonts w:ascii="Arial" w:hAnsi="Arial" w:cs="Arial"/>
          <w:lang w:val="en-GB"/>
        </w:rPr>
        <w:t xml:space="preserve">  Nevertheless, given the current percentage and severity of learners with ALN within the classroom, coupled with the </w:t>
      </w:r>
      <w:r w:rsidR="00C66C3A" w:rsidRPr="006558BD">
        <w:rPr>
          <w:rFonts w:ascii="Arial" w:hAnsi="Arial" w:cs="Arial"/>
          <w:lang w:val="en-GB"/>
        </w:rPr>
        <w:lastRenderedPageBreak/>
        <w:t xml:space="preserve">participants young age and lack of understanding, despite explanation, these approaches were deemed </w:t>
      </w:r>
      <w:r w:rsidR="00B541AF" w:rsidRPr="006558BD">
        <w:rPr>
          <w:rFonts w:ascii="Arial" w:hAnsi="Arial" w:cs="Arial"/>
          <w:lang w:val="en-GB"/>
        </w:rPr>
        <w:t xml:space="preserve">more </w:t>
      </w:r>
      <w:r w:rsidR="00C66C3A" w:rsidRPr="006558BD">
        <w:rPr>
          <w:rFonts w:ascii="Arial" w:hAnsi="Arial" w:cs="Arial"/>
          <w:lang w:val="en-GB"/>
        </w:rPr>
        <w:t xml:space="preserve">appropriate and will provide data which can be analysed.  </w:t>
      </w:r>
    </w:p>
    <w:p w14:paraId="4673F19F" w14:textId="77777777" w:rsidR="00BF2FA5" w:rsidRPr="006558BD" w:rsidRDefault="00BF2FA5" w:rsidP="006558BD">
      <w:pPr>
        <w:pStyle w:val="BodyA"/>
        <w:spacing w:line="276" w:lineRule="auto"/>
        <w:jc w:val="both"/>
        <w:rPr>
          <w:rFonts w:ascii="Arial" w:hAnsi="Arial" w:cs="Arial"/>
          <w:lang w:val="en-GB"/>
        </w:rPr>
      </w:pPr>
    </w:p>
    <w:p w14:paraId="07FD8665" w14:textId="77DCED61" w:rsidR="00E13D24"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t xml:space="preserve">Research </w:t>
      </w:r>
      <w:r w:rsidR="00355B3D" w:rsidRPr="006558BD">
        <w:rPr>
          <w:rFonts w:ascii="Arial" w:hAnsi="Arial" w:cs="Arial"/>
          <w:b/>
          <w:bCs/>
          <w:u w:val="single"/>
          <w:lang w:val="en-GB"/>
        </w:rPr>
        <w:t>M</w:t>
      </w:r>
      <w:r w:rsidRPr="006558BD">
        <w:rPr>
          <w:rFonts w:ascii="Arial" w:hAnsi="Arial" w:cs="Arial"/>
          <w:b/>
          <w:bCs/>
          <w:u w:val="single"/>
          <w:lang w:val="en-GB"/>
        </w:rPr>
        <w:t>ethods</w:t>
      </w:r>
    </w:p>
    <w:p w14:paraId="483285ED" w14:textId="4DDD65C1" w:rsidR="000E4B15" w:rsidRPr="006558BD" w:rsidRDefault="00FD75C9" w:rsidP="006558BD">
      <w:pPr>
        <w:pStyle w:val="BodyA"/>
        <w:spacing w:line="276" w:lineRule="auto"/>
        <w:jc w:val="both"/>
        <w:rPr>
          <w:rFonts w:ascii="Arial" w:hAnsi="Arial" w:cs="Arial"/>
          <w:lang w:val="en-GB"/>
        </w:rPr>
      </w:pPr>
      <w:r w:rsidRPr="006558BD">
        <w:rPr>
          <w:rFonts w:ascii="Arial" w:hAnsi="Arial" w:cs="Arial"/>
          <w:lang w:val="en-GB"/>
        </w:rPr>
        <w:t xml:space="preserve">As the Future Generations Wales Act (2015) placed the legal duty on public bodies in Wales, including schools, to work towards improving the well-being of current and future generations, schools have looked to adopt different approaches to carry out this role.  Estyn (2020) and the </w:t>
      </w:r>
      <w:r w:rsidR="00C87E3C" w:rsidRPr="006558BD">
        <w:rPr>
          <w:rFonts w:ascii="Arial" w:hAnsi="Arial" w:cs="Arial"/>
          <w:lang w:val="en-GB"/>
        </w:rPr>
        <w:t>‘Mind over Matter’ (National Assembly for Wales, 2018) report</w:t>
      </w:r>
      <w:r w:rsidRPr="006558BD">
        <w:rPr>
          <w:rFonts w:ascii="Arial" w:hAnsi="Arial" w:cs="Arial"/>
          <w:lang w:val="en-GB"/>
        </w:rPr>
        <w:t xml:space="preserve"> identified that </w:t>
      </w:r>
      <w:r w:rsidR="00C87E3C" w:rsidRPr="006558BD">
        <w:rPr>
          <w:rFonts w:ascii="Arial" w:hAnsi="Arial" w:cs="Arial"/>
          <w:lang w:val="en-GB"/>
        </w:rPr>
        <w:t xml:space="preserve">pre, </w:t>
      </w:r>
      <w:r w:rsidRPr="006558BD">
        <w:rPr>
          <w:rFonts w:ascii="Arial" w:hAnsi="Arial" w:cs="Arial"/>
          <w:lang w:val="en-GB"/>
        </w:rPr>
        <w:t>during and post Covid-19 pandemic, children and young people’s wellbeing and resilience</w:t>
      </w:r>
      <w:r w:rsidR="00C87E3C" w:rsidRPr="006558BD">
        <w:rPr>
          <w:rFonts w:ascii="Arial" w:hAnsi="Arial" w:cs="Arial"/>
          <w:lang w:val="en-GB"/>
        </w:rPr>
        <w:t xml:space="preserve"> was on the decline and steps were needed to improve it. Therefore, t</w:t>
      </w:r>
      <w:r w:rsidR="000E4B15" w:rsidRPr="006558BD">
        <w:rPr>
          <w:rFonts w:ascii="Arial" w:hAnsi="Arial" w:cs="Arial"/>
          <w:lang w:val="en-GB"/>
        </w:rPr>
        <w:t>he</w:t>
      </w:r>
      <w:r w:rsidR="00C87E3C" w:rsidRPr="006558BD">
        <w:rPr>
          <w:rFonts w:ascii="Arial" w:hAnsi="Arial" w:cs="Arial"/>
          <w:lang w:val="en-GB"/>
        </w:rPr>
        <w:t xml:space="preserve"> Zones of Regulation (2024) were introduced to afford children and young people opportunities to label their emotions, place themselves within a coloured zone (red/green/yellow/blue) and showed ways to self-regulate and coping strategies to improve overall well-being and resilience.  It is intended for the Professional Practitioner (i.e. class teacher) to monitor the zones the children have placed themselves in and offer further support to those that require it, for example, those within the blue or red zone.  Each zone has corresponding emotions linked with it and these are taught to the children and young people from an early age, as well as reminders placed around the school, to ensure that they can correctly identify if they require additional support.  The </w:t>
      </w:r>
      <w:r w:rsidR="000E4B15" w:rsidRPr="006558BD">
        <w:rPr>
          <w:rFonts w:ascii="Arial" w:hAnsi="Arial" w:cs="Arial"/>
          <w:lang w:val="en-GB"/>
        </w:rPr>
        <w:t xml:space="preserve">data required for this case study was that of the participants ‘zones’ at varying times throughout the day, the class teachers’ opinions and views on the current levels of behaviour following lunchtimes and whether the participants feel that their ‘zones’ and behaviour altered following mindfulness activities.  </w:t>
      </w:r>
      <w:r w:rsidR="00C87E3C" w:rsidRPr="006558BD">
        <w:rPr>
          <w:rFonts w:ascii="Arial" w:hAnsi="Arial" w:cs="Arial"/>
          <w:lang w:val="en-GB"/>
        </w:rPr>
        <w:t xml:space="preserve">However, as the participants of this case study are very young, </w:t>
      </w:r>
      <w:r w:rsidR="0028563C" w:rsidRPr="006558BD">
        <w:rPr>
          <w:rFonts w:ascii="Arial" w:hAnsi="Arial" w:cs="Arial"/>
          <w:lang w:val="en-GB"/>
        </w:rPr>
        <w:t xml:space="preserve">and not all of the emotions are listed within each zone, it was found that some of the participants were placing themselves within the ‘blue zone’ indicating they were ‘sad’ when, upon further questioning, were actually ‘tired’ [as this was also an option for the blue zone].  This misrepresentation therefore impacted on the data collected for this case study and highlighted that a different way of recording their emotions would have been more beneficial.  </w:t>
      </w:r>
    </w:p>
    <w:p w14:paraId="5C23E610" w14:textId="77777777" w:rsidR="0028563C" w:rsidRPr="006558BD" w:rsidRDefault="0028563C" w:rsidP="006558BD">
      <w:pPr>
        <w:pStyle w:val="BodyA"/>
        <w:spacing w:line="276" w:lineRule="auto"/>
        <w:jc w:val="both"/>
        <w:rPr>
          <w:rFonts w:ascii="Arial" w:hAnsi="Arial" w:cs="Arial"/>
          <w:b/>
          <w:bCs/>
          <w:lang w:val="en-GB"/>
        </w:rPr>
      </w:pPr>
      <w:r w:rsidRPr="006558BD">
        <w:rPr>
          <w:rFonts w:ascii="Arial" w:hAnsi="Arial" w:cs="Arial"/>
          <w:b/>
          <w:bCs/>
          <w:lang w:val="en-GB"/>
        </w:rPr>
        <w:t>Methods Selected</w:t>
      </w:r>
    </w:p>
    <w:p w14:paraId="6812C791" w14:textId="52B5BA97" w:rsidR="00246A5C" w:rsidRPr="006558BD" w:rsidRDefault="00DE247B" w:rsidP="006558BD">
      <w:pPr>
        <w:pStyle w:val="BodyA"/>
        <w:spacing w:line="276" w:lineRule="auto"/>
        <w:jc w:val="both"/>
        <w:rPr>
          <w:rFonts w:ascii="Arial" w:hAnsi="Arial" w:cs="Arial"/>
          <w:lang w:val="en-GB"/>
        </w:rPr>
      </w:pPr>
      <w:r w:rsidRPr="006558BD">
        <w:rPr>
          <w:rFonts w:ascii="Arial" w:hAnsi="Arial" w:cs="Arial"/>
          <w:lang w:val="en-GB"/>
        </w:rPr>
        <w:t>For the purpose of this assignment, the research methods of observation</w:t>
      </w:r>
      <w:r w:rsidR="00246A5C" w:rsidRPr="006558BD">
        <w:rPr>
          <w:rFonts w:ascii="Arial" w:hAnsi="Arial" w:cs="Arial"/>
          <w:lang w:val="en-GB"/>
        </w:rPr>
        <w:t xml:space="preserve"> and </w:t>
      </w:r>
      <w:r w:rsidRPr="006558BD">
        <w:rPr>
          <w:rFonts w:ascii="Arial" w:hAnsi="Arial" w:cs="Arial"/>
          <w:lang w:val="en-GB"/>
        </w:rPr>
        <w:t>discussions/ semi-structured interviews</w:t>
      </w:r>
      <w:r w:rsidR="00246A5C" w:rsidRPr="006558BD">
        <w:rPr>
          <w:rFonts w:ascii="Arial" w:hAnsi="Arial" w:cs="Arial"/>
          <w:lang w:val="en-GB"/>
        </w:rPr>
        <w:t xml:space="preserve"> were selected.  It was justified that these were the most appropriate methods of data collection due to the participants young age and levels of understanding.  Additionally, as the recording of the current ‘zones’ of the participants is a via a visual aid</w:t>
      </w:r>
      <w:r w:rsidR="00FA0593" w:rsidRPr="006558BD">
        <w:rPr>
          <w:rFonts w:ascii="Arial" w:hAnsi="Arial" w:cs="Arial"/>
          <w:lang w:val="en-GB"/>
        </w:rPr>
        <w:t xml:space="preserve"> following an adult prompt</w:t>
      </w:r>
      <w:r w:rsidR="00246A5C" w:rsidRPr="006558BD">
        <w:rPr>
          <w:rFonts w:ascii="Arial" w:hAnsi="Arial" w:cs="Arial"/>
          <w:lang w:val="en-GB"/>
        </w:rPr>
        <w:t xml:space="preserve">, the observation approach meant that the participants selection of zone was not influenced by </w:t>
      </w:r>
      <w:r w:rsidR="000E4B15" w:rsidRPr="006558BD">
        <w:rPr>
          <w:rFonts w:ascii="Arial" w:hAnsi="Arial" w:cs="Arial"/>
          <w:lang w:val="en-GB"/>
        </w:rPr>
        <w:t>me [the researcher]</w:t>
      </w:r>
      <w:r w:rsidR="0028563C" w:rsidRPr="006558BD">
        <w:rPr>
          <w:rFonts w:ascii="Arial" w:hAnsi="Arial" w:cs="Arial"/>
          <w:lang w:val="en-GB"/>
        </w:rPr>
        <w:t xml:space="preserve"> and the risk of response bias is mini</w:t>
      </w:r>
      <w:r w:rsidR="003038F7" w:rsidRPr="006558BD">
        <w:rPr>
          <w:rFonts w:ascii="Arial" w:hAnsi="Arial" w:cs="Arial"/>
          <w:lang w:val="en-GB"/>
        </w:rPr>
        <w:t>mal (Yoder and Symons, 2010)</w:t>
      </w:r>
      <w:r w:rsidR="000E4B15" w:rsidRPr="006558BD">
        <w:rPr>
          <w:rFonts w:ascii="Arial" w:hAnsi="Arial" w:cs="Arial"/>
          <w:lang w:val="en-GB"/>
        </w:rPr>
        <w:t xml:space="preserve">.  Rosenthal and Rosnow (2009) concurred that the role of the researcher can and may influence the choices and responses made by the participants and so, to minimise the risk of this occurring within this case study, in addition to the </w:t>
      </w:r>
      <w:r w:rsidR="003038F7" w:rsidRPr="006558BD">
        <w:rPr>
          <w:rFonts w:ascii="Arial" w:hAnsi="Arial" w:cs="Arial"/>
          <w:lang w:val="en-GB"/>
        </w:rPr>
        <w:t xml:space="preserve">participants level of influence by peers/parents and other social agents due to their young age (Martin and Olson, 2015), </w:t>
      </w:r>
      <w:r w:rsidR="00FA0593" w:rsidRPr="006558BD">
        <w:rPr>
          <w:rFonts w:ascii="Arial" w:hAnsi="Arial" w:cs="Arial"/>
          <w:lang w:val="en-GB"/>
        </w:rPr>
        <w:t xml:space="preserve">an unobtrusive observation (Kellehear, </w:t>
      </w:r>
      <w:r w:rsidR="00853A20" w:rsidRPr="006558BD">
        <w:rPr>
          <w:rFonts w:ascii="Arial" w:hAnsi="Arial" w:cs="Arial"/>
          <w:lang w:val="en-GB"/>
        </w:rPr>
        <w:t>2020</w:t>
      </w:r>
      <w:r w:rsidR="00FA0593" w:rsidRPr="006558BD">
        <w:rPr>
          <w:rFonts w:ascii="Arial" w:hAnsi="Arial" w:cs="Arial"/>
          <w:lang w:val="en-GB"/>
        </w:rPr>
        <w:t>)</w:t>
      </w:r>
      <w:r w:rsidR="00074694" w:rsidRPr="006558BD">
        <w:rPr>
          <w:rFonts w:ascii="Arial" w:hAnsi="Arial" w:cs="Arial"/>
          <w:lang w:val="en-GB"/>
        </w:rPr>
        <w:t xml:space="preserve"> or covert obs</w:t>
      </w:r>
      <w:r w:rsidR="00E60F6F" w:rsidRPr="006558BD">
        <w:rPr>
          <w:rFonts w:ascii="Arial" w:hAnsi="Arial" w:cs="Arial"/>
          <w:lang w:val="en-GB"/>
        </w:rPr>
        <w:t>e</w:t>
      </w:r>
      <w:r w:rsidR="00074694" w:rsidRPr="006558BD">
        <w:rPr>
          <w:rFonts w:ascii="Arial" w:hAnsi="Arial" w:cs="Arial"/>
          <w:lang w:val="en-GB"/>
        </w:rPr>
        <w:t>rver (Flick, 1998 cited in Cohen, 2018)</w:t>
      </w:r>
      <w:r w:rsidR="00FA0593" w:rsidRPr="006558BD">
        <w:rPr>
          <w:rFonts w:ascii="Arial" w:hAnsi="Arial" w:cs="Arial"/>
          <w:lang w:val="en-GB"/>
        </w:rPr>
        <w:t xml:space="preserve"> was deemed the best approach</w:t>
      </w:r>
      <w:r w:rsidR="003038F7" w:rsidRPr="006558BD">
        <w:rPr>
          <w:rFonts w:ascii="Arial" w:hAnsi="Arial" w:cs="Arial"/>
          <w:lang w:val="en-GB"/>
        </w:rPr>
        <w:t>.</w:t>
      </w:r>
    </w:p>
    <w:p w14:paraId="29D80882" w14:textId="20C40B59" w:rsidR="00246A5C" w:rsidRPr="006558BD" w:rsidRDefault="00246A5C" w:rsidP="006558BD">
      <w:pPr>
        <w:pStyle w:val="BodyA"/>
        <w:spacing w:line="276" w:lineRule="auto"/>
        <w:jc w:val="both"/>
        <w:rPr>
          <w:rFonts w:ascii="Arial" w:hAnsi="Arial" w:cs="Arial"/>
          <w:b/>
          <w:bCs/>
          <w:lang w:val="en-GB"/>
        </w:rPr>
      </w:pPr>
      <w:r w:rsidRPr="006558BD">
        <w:rPr>
          <w:rFonts w:ascii="Arial" w:hAnsi="Arial" w:cs="Arial"/>
          <w:b/>
          <w:bCs/>
          <w:lang w:val="en-GB"/>
        </w:rPr>
        <w:t>Observations – Strengths and Weaknesses</w:t>
      </w:r>
    </w:p>
    <w:p w14:paraId="00FBEDFF" w14:textId="1090F070" w:rsidR="00853A20" w:rsidRPr="006558BD" w:rsidRDefault="00FA0593" w:rsidP="006558BD">
      <w:pPr>
        <w:pStyle w:val="BodyA"/>
        <w:spacing w:line="276" w:lineRule="auto"/>
        <w:jc w:val="both"/>
        <w:rPr>
          <w:rFonts w:ascii="Arial" w:hAnsi="Arial" w:cs="Arial"/>
          <w:lang w:val="en-GB"/>
        </w:rPr>
      </w:pPr>
      <w:r w:rsidRPr="006558BD">
        <w:rPr>
          <w:rFonts w:ascii="Arial" w:hAnsi="Arial" w:cs="Arial"/>
          <w:lang w:val="en-GB"/>
        </w:rPr>
        <w:t xml:space="preserve">As explored above, the approach of observation was deemed the most appropriate in this case study.  </w:t>
      </w:r>
      <w:r w:rsidR="00853A20" w:rsidRPr="006558BD">
        <w:rPr>
          <w:rFonts w:ascii="Arial" w:hAnsi="Arial" w:cs="Arial"/>
          <w:lang w:val="en-GB"/>
        </w:rPr>
        <w:t xml:space="preserve">Whilst it was intended for the participants to feel at ease with myself as the researcher, akin to Sociologist, Gary Fine’s ‘friend’ role (Montgomery, 2014), consideration was given to </w:t>
      </w:r>
      <w:r w:rsidR="00853A20" w:rsidRPr="006558BD">
        <w:rPr>
          <w:rFonts w:ascii="Arial" w:hAnsi="Arial" w:cs="Arial"/>
          <w:lang w:val="en-GB"/>
        </w:rPr>
        <w:lastRenderedPageBreak/>
        <w:t>myself as a Teacher role and so respect and familiarity was already established.  Therefore, alike Montgomery (2014), the reflection of whether the researcher could blur the lines of authority and influence the responses from the participants’, guided the decision toward that of unobtrusive observer (Kellehear, 2020).</w:t>
      </w:r>
      <w:r w:rsidR="009B08A7" w:rsidRPr="006558BD">
        <w:rPr>
          <w:rFonts w:ascii="Arial" w:hAnsi="Arial" w:cs="Arial"/>
          <w:lang w:val="en-GB"/>
        </w:rPr>
        <w:t xml:space="preserve"> </w:t>
      </w:r>
      <w:r w:rsidR="00074694" w:rsidRPr="006558BD">
        <w:rPr>
          <w:rFonts w:ascii="Arial" w:hAnsi="Arial" w:cs="Arial"/>
          <w:lang w:val="en-GB"/>
        </w:rPr>
        <w:t xml:space="preserve"> Denscombe (2014, cited in Cohen, 2018) explains how this unobtrusive observer can also take the form of a less structured, participant observation</w:t>
      </w:r>
      <w:r w:rsidR="00322382" w:rsidRPr="006558BD">
        <w:rPr>
          <w:rFonts w:ascii="Arial" w:hAnsi="Arial" w:cs="Arial"/>
          <w:lang w:val="en-GB"/>
        </w:rPr>
        <w:t>.  Also, as Cohen (2018) highlights, the need for informed consent is important when undertaken observations and so, Appendix 3 shows the assent/ consent cards used whenever observation took place</w:t>
      </w:r>
      <w:r w:rsidR="00C12CB5" w:rsidRPr="006558BD">
        <w:rPr>
          <w:rFonts w:ascii="Arial" w:hAnsi="Arial" w:cs="Arial"/>
          <w:lang w:val="en-GB"/>
        </w:rPr>
        <w:t xml:space="preserve"> and throughout the research</w:t>
      </w:r>
      <w:r w:rsidR="00322382" w:rsidRPr="006558BD">
        <w:rPr>
          <w:rFonts w:ascii="Arial" w:hAnsi="Arial" w:cs="Arial"/>
          <w:lang w:val="en-GB"/>
        </w:rPr>
        <w:t xml:space="preserve">.  Contrariwise, a drawback to this approach to data collection for research is that of the lack of knowledge surrounding the reasons why the child is stating they are in one specific zone (Cohen, 2018).  Whilst </w:t>
      </w:r>
      <w:r w:rsidR="00C12CB5" w:rsidRPr="006558BD">
        <w:rPr>
          <w:rFonts w:ascii="Arial" w:hAnsi="Arial" w:cs="Arial"/>
          <w:lang w:val="en-GB"/>
        </w:rPr>
        <w:t>one</w:t>
      </w:r>
      <w:r w:rsidR="00322382" w:rsidRPr="006558BD">
        <w:rPr>
          <w:rFonts w:ascii="Arial" w:hAnsi="Arial" w:cs="Arial"/>
          <w:lang w:val="en-GB"/>
        </w:rPr>
        <w:t xml:space="preserve"> can record the facts of which zone they are in and which behaviours they are exhibiting, </w:t>
      </w:r>
      <w:r w:rsidR="00C12CB5" w:rsidRPr="006558BD">
        <w:rPr>
          <w:rFonts w:ascii="Arial" w:hAnsi="Arial" w:cs="Arial"/>
          <w:lang w:val="en-GB"/>
        </w:rPr>
        <w:t>one is</w:t>
      </w:r>
      <w:r w:rsidR="00322382" w:rsidRPr="006558BD">
        <w:rPr>
          <w:rFonts w:ascii="Arial" w:hAnsi="Arial" w:cs="Arial"/>
          <w:lang w:val="en-GB"/>
        </w:rPr>
        <w:t xml:space="preserve"> unable to attribute the zones/behaviours to a real issue and so, whilst mindfulness may appear to impact on behaviour, it could also, as explored previously, exacerbate underlying issues.  </w:t>
      </w:r>
      <w:r w:rsidR="009B08A7" w:rsidRPr="006558BD">
        <w:rPr>
          <w:rFonts w:ascii="Arial" w:hAnsi="Arial" w:cs="Arial"/>
          <w:lang w:val="en-GB"/>
        </w:rPr>
        <w:t xml:space="preserve">Appendix </w:t>
      </w:r>
      <w:r w:rsidR="00322382" w:rsidRPr="006558BD">
        <w:rPr>
          <w:rFonts w:ascii="Arial" w:hAnsi="Arial" w:cs="Arial"/>
          <w:lang w:val="en-GB"/>
        </w:rPr>
        <w:t>5</w:t>
      </w:r>
      <w:r w:rsidR="009B08A7" w:rsidRPr="006558BD">
        <w:rPr>
          <w:rFonts w:ascii="Arial" w:hAnsi="Arial" w:cs="Arial"/>
          <w:lang w:val="en-GB"/>
        </w:rPr>
        <w:t xml:space="preserve"> provides an example of the observation table created to record the participant and their zones during the day as well as their visible display of behaviour throughout the day over the course of a week.  Appendix </w:t>
      </w:r>
      <w:r w:rsidR="00322382" w:rsidRPr="006558BD">
        <w:rPr>
          <w:rFonts w:ascii="Arial" w:hAnsi="Arial" w:cs="Arial"/>
          <w:lang w:val="en-GB"/>
        </w:rPr>
        <w:t>5</w:t>
      </w:r>
      <w:r w:rsidR="009B08A7" w:rsidRPr="006558BD">
        <w:rPr>
          <w:rFonts w:ascii="Arial" w:hAnsi="Arial" w:cs="Arial"/>
          <w:lang w:val="en-GB"/>
        </w:rPr>
        <w:t xml:space="preserve"> was also used to record the </w:t>
      </w:r>
      <w:r w:rsidR="00074694" w:rsidRPr="006558BD">
        <w:rPr>
          <w:rFonts w:ascii="Arial" w:hAnsi="Arial" w:cs="Arial"/>
          <w:lang w:val="en-GB"/>
        </w:rPr>
        <w:t xml:space="preserve">times the mindfulness activity was provided and the subsequent visible displays of behaviour, as well as the recording of the child’s zone, which was used to ascertain the impact on behaviour following the lunchtime break.  </w:t>
      </w:r>
    </w:p>
    <w:p w14:paraId="40FD9539" w14:textId="13A76907" w:rsidR="00246A5C" w:rsidRPr="006558BD" w:rsidRDefault="00246A5C" w:rsidP="006558BD">
      <w:pPr>
        <w:pStyle w:val="BodyA"/>
        <w:spacing w:line="276" w:lineRule="auto"/>
        <w:jc w:val="both"/>
        <w:rPr>
          <w:rFonts w:ascii="Arial" w:hAnsi="Arial" w:cs="Arial"/>
          <w:b/>
          <w:bCs/>
          <w:lang w:val="en-GB"/>
        </w:rPr>
      </w:pPr>
      <w:r w:rsidRPr="006558BD">
        <w:rPr>
          <w:rFonts w:ascii="Arial" w:hAnsi="Arial" w:cs="Arial"/>
          <w:b/>
          <w:bCs/>
          <w:lang w:val="en-GB"/>
        </w:rPr>
        <w:t xml:space="preserve">Discussions/ Semi-Structured </w:t>
      </w:r>
      <w:r w:rsidR="00355B3D" w:rsidRPr="006558BD">
        <w:rPr>
          <w:rFonts w:ascii="Arial" w:hAnsi="Arial" w:cs="Arial"/>
          <w:b/>
          <w:bCs/>
          <w:lang w:val="en-GB"/>
        </w:rPr>
        <w:t>I</w:t>
      </w:r>
      <w:r w:rsidRPr="006558BD">
        <w:rPr>
          <w:rFonts w:ascii="Arial" w:hAnsi="Arial" w:cs="Arial"/>
          <w:b/>
          <w:bCs/>
          <w:lang w:val="en-GB"/>
        </w:rPr>
        <w:t>nterviews – Strengths and Weaknesses</w:t>
      </w:r>
    </w:p>
    <w:p w14:paraId="2DBE1A7A" w14:textId="5CEF6688" w:rsidR="00853A20" w:rsidRPr="006558BD" w:rsidRDefault="00853A20" w:rsidP="006558BD">
      <w:pPr>
        <w:pStyle w:val="BodyA"/>
        <w:spacing w:line="276" w:lineRule="auto"/>
        <w:jc w:val="both"/>
        <w:rPr>
          <w:rFonts w:ascii="Arial" w:hAnsi="Arial" w:cs="Arial"/>
          <w:lang w:val="en-GB"/>
        </w:rPr>
      </w:pPr>
      <w:r w:rsidRPr="006558BD">
        <w:rPr>
          <w:rFonts w:ascii="Arial" w:hAnsi="Arial" w:cs="Arial"/>
          <w:lang w:val="en-GB"/>
        </w:rPr>
        <w:t xml:space="preserve">Similarly to observations, the decision to hold a discussion/ semi-structured interview with the participants was also deemed the most appropriate, given the tendency for the young participant to agree with whatever question was put to them.  This was noted during the observations when I asked the participants whether they enjoyed an unrelated activity, knowing they did not, they responded with an answer they thought I wanted to hear, that of a resounding and enthusiastic </w:t>
      </w:r>
      <w:r w:rsidRPr="006558BD">
        <w:rPr>
          <w:rFonts w:ascii="Arial" w:hAnsi="Arial" w:cs="Arial"/>
          <w:i/>
          <w:iCs/>
          <w:lang w:val="en-GB"/>
        </w:rPr>
        <w:t>“Yes!”</w:t>
      </w:r>
      <w:r w:rsidRPr="006558BD">
        <w:rPr>
          <w:rFonts w:ascii="Arial" w:hAnsi="Arial" w:cs="Arial"/>
          <w:lang w:val="en-GB"/>
        </w:rPr>
        <w:t xml:space="preserve">.  It was therefore reasoned that </w:t>
      </w:r>
      <w:r w:rsidR="00AB5295" w:rsidRPr="006558BD">
        <w:rPr>
          <w:rFonts w:ascii="Arial" w:hAnsi="Arial" w:cs="Arial"/>
          <w:lang w:val="en-GB"/>
        </w:rPr>
        <w:t>open ended questions and non-leading questions (appendix 4) was the best form of research methodology to gain their true opinions and views on the mindfulness activities</w:t>
      </w:r>
      <w:r w:rsidR="009B08A7" w:rsidRPr="006558BD">
        <w:rPr>
          <w:rFonts w:ascii="Arial" w:hAnsi="Arial" w:cs="Arial"/>
          <w:lang w:val="en-GB"/>
        </w:rPr>
        <w:t xml:space="preserve"> (Arksey and Knight, 1999 cited in Cohen, 2018)</w:t>
      </w:r>
      <w:r w:rsidR="00AB5295" w:rsidRPr="006558BD">
        <w:rPr>
          <w:rFonts w:ascii="Arial" w:hAnsi="Arial" w:cs="Arial"/>
          <w:lang w:val="en-GB"/>
        </w:rPr>
        <w:t xml:space="preserve">.  This approach is also supported by Cohen (2018) due to the small number of participants within the case study.  Cohen (2018) explains that </w:t>
      </w:r>
      <w:r w:rsidR="00AB5295" w:rsidRPr="006558BD">
        <w:rPr>
          <w:rFonts w:ascii="Arial" w:hAnsi="Arial" w:cs="Arial"/>
          <w:i/>
          <w:iCs/>
          <w:lang w:val="en-GB"/>
        </w:rPr>
        <w:t>“the simple rule of thumb…. the smaller the size of the sample, the less structured, more open and word-based the questionnaire can be”.</w:t>
      </w:r>
      <w:r w:rsidR="00AB5295" w:rsidRPr="006558BD">
        <w:rPr>
          <w:rFonts w:ascii="Arial" w:hAnsi="Arial" w:cs="Arial"/>
          <w:lang w:val="en-GB"/>
        </w:rPr>
        <w:t xml:space="preserve">  </w:t>
      </w:r>
      <w:r w:rsidR="009B08A7" w:rsidRPr="006558BD">
        <w:rPr>
          <w:rFonts w:ascii="Arial" w:hAnsi="Arial" w:cs="Arial"/>
          <w:lang w:val="en-GB"/>
        </w:rPr>
        <w:t xml:space="preserve">Arksey and Knight (1999 cited in Cohen, 2018) also identified the importance of establishing trust between researcher and [child] participant, akin to Fine (Mongomery. 2014).  However, as previously identified, due to my current position of Teacher within this class, that respect and relationship was already identified.  </w:t>
      </w:r>
      <w:r w:rsidR="00AB5295" w:rsidRPr="006558BD">
        <w:rPr>
          <w:rFonts w:ascii="Arial" w:hAnsi="Arial" w:cs="Arial"/>
          <w:lang w:val="en-GB"/>
        </w:rPr>
        <w:t xml:space="preserve">This type of research method, whilst it does not provide thematic, quantitative data, does provide insightful, qualitative data which is </w:t>
      </w:r>
      <w:r w:rsidR="009B08A7" w:rsidRPr="006558BD">
        <w:rPr>
          <w:rFonts w:ascii="Arial" w:hAnsi="Arial" w:cs="Arial"/>
          <w:lang w:val="en-GB"/>
        </w:rPr>
        <w:t xml:space="preserve">a </w:t>
      </w:r>
      <w:r w:rsidR="00AB5295" w:rsidRPr="006558BD">
        <w:rPr>
          <w:rFonts w:ascii="Arial" w:hAnsi="Arial" w:cs="Arial"/>
          <w:lang w:val="en-GB"/>
        </w:rPr>
        <w:t>closely linked</w:t>
      </w:r>
      <w:r w:rsidR="009B08A7" w:rsidRPr="006558BD">
        <w:rPr>
          <w:rFonts w:ascii="Arial" w:hAnsi="Arial" w:cs="Arial"/>
          <w:lang w:val="en-GB"/>
        </w:rPr>
        <w:t xml:space="preserve"> research method</w:t>
      </w:r>
      <w:r w:rsidR="00AB5295" w:rsidRPr="006558BD">
        <w:rPr>
          <w:rFonts w:ascii="Arial" w:hAnsi="Arial" w:cs="Arial"/>
          <w:lang w:val="en-GB"/>
        </w:rPr>
        <w:t xml:space="preserve"> to wellbeing and behaviour research (Harper and Thompson, 2011; </w:t>
      </w:r>
      <w:r w:rsidR="009B08A7" w:rsidRPr="006558BD">
        <w:rPr>
          <w:rFonts w:ascii="Arial" w:hAnsi="Arial" w:cs="Arial"/>
          <w:lang w:val="en-GB"/>
        </w:rPr>
        <w:t xml:space="preserve">Street, 2011 &amp; Leech, Onwuegbuzie and Zoran, 2010).  Appendix 4 provides the questions used to semi-structure the discussion/ interview with both the child participants and the Class Teacher.  </w:t>
      </w:r>
      <w:r w:rsidR="00074694" w:rsidRPr="006558BD">
        <w:rPr>
          <w:rFonts w:ascii="Arial" w:hAnsi="Arial" w:cs="Arial"/>
          <w:lang w:val="en-GB"/>
        </w:rPr>
        <w:t>Akin to Cohen (2018) description of a focussed interview and afforded me [the researcher] the semi-structure of obtaining data related to my research question and not going in a different direction.</w:t>
      </w:r>
    </w:p>
    <w:p w14:paraId="311838D0" w14:textId="77777777" w:rsidR="00C364B1" w:rsidRDefault="00C364B1" w:rsidP="006558BD">
      <w:pPr>
        <w:pStyle w:val="BodyA"/>
        <w:spacing w:line="276" w:lineRule="auto"/>
        <w:jc w:val="both"/>
        <w:rPr>
          <w:rFonts w:ascii="Arial" w:hAnsi="Arial" w:cs="Arial"/>
          <w:lang w:val="en-GB"/>
        </w:rPr>
      </w:pPr>
    </w:p>
    <w:p w14:paraId="3EE9EA60" w14:textId="77777777" w:rsidR="006558BD" w:rsidRDefault="006558BD" w:rsidP="006558BD">
      <w:pPr>
        <w:pStyle w:val="BodyA"/>
        <w:spacing w:line="276" w:lineRule="auto"/>
        <w:jc w:val="both"/>
        <w:rPr>
          <w:rFonts w:ascii="Arial" w:hAnsi="Arial" w:cs="Arial"/>
          <w:lang w:val="en-GB"/>
        </w:rPr>
      </w:pPr>
    </w:p>
    <w:p w14:paraId="29D90141" w14:textId="77777777" w:rsidR="006558BD" w:rsidRPr="006558BD" w:rsidRDefault="006558BD" w:rsidP="006558BD">
      <w:pPr>
        <w:pStyle w:val="BodyA"/>
        <w:spacing w:line="276" w:lineRule="auto"/>
        <w:jc w:val="both"/>
        <w:rPr>
          <w:rFonts w:ascii="Arial" w:hAnsi="Arial" w:cs="Arial"/>
          <w:lang w:val="en-GB"/>
        </w:rPr>
      </w:pPr>
    </w:p>
    <w:p w14:paraId="346595EF" w14:textId="0AB1FEEC" w:rsidR="00C364B1"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lastRenderedPageBreak/>
        <w:t>Data Presentation and Analysis Method(s)</w:t>
      </w:r>
    </w:p>
    <w:p w14:paraId="33B4A5C9" w14:textId="54920A0D" w:rsidR="008E7EF0" w:rsidRPr="006558BD" w:rsidRDefault="008E7EF0" w:rsidP="006558BD">
      <w:pPr>
        <w:pStyle w:val="BodyA"/>
        <w:spacing w:line="276" w:lineRule="auto"/>
        <w:jc w:val="both"/>
        <w:rPr>
          <w:rFonts w:ascii="Arial" w:hAnsi="Arial" w:cs="Arial"/>
          <w:iCs/>
          <w:lang w:val="en-GB"/>
        </w:rPr>
      </w:pPr>
      <w:r w:rsidRPr="006558BD">
        <w:rPr>
          <w:rFonts w:ascii="Arial" w:hAnsi="Arial" w:cs="Arial"/>
          <w:lang w:val="en-GB"/>
        </w:rPr>
        <w:t xml:space="preserve">The data collected throughout this case study is qualitative in nature and </w:t>
      </w:r>
      <w:r w:rsidR="00452CE4" w:rsidRPr="006558BD">
        <w:rPr>
          <w:rFonts w:ascii="Arial" w:hAnsi="Arial" w:cs="Arial"/>
          <w:lang w:val="en-GB"/>
        </w:rPr>
        <w:t xml:space="preserve">as recognised by Cohen (2018) and Patton (2002, cited in Cohen, 2018) is often </w:t>
      </w:r>
      <w:r w:rsidR="00452CE4" w:rsidRPr="006558BD">
        <w:rPr>
          <w:rFonts w:ascii="Arial" w:hAnsi="Arial" w:cs="Arial"/>
          <w:i/>
          <w:lang w:val="en-GB"/>
        </w:rPr>
        <w:t>“not straightforward”</w:t>
      </w:r>
      <w:r w:rsidR="00452CE4" w:rsidRPr="006558BD">
        <w:rPr>
          <w:rFonts w:ascii="Arial" w:hAnsi="Arial" w:cs="Arial"/>
          <w:iCs/>
          <w:lang w:val="en-GB"/>
        </w:rPr>
        <w:t xml:space="preserve">.  This is due in part to the holistic and personal views and opinions mindfulness can have on a person’s wellbeing and so, whilst acknowledged as an important </w:t>
      </w:r>
      <w:r w:rsidR="008578EF" w:rsidRPr="006558BD">
        <w:rPr>
          <w:rFonts w:ascii="Arial" w:hAnsi="Arial" w:cs="Arial"/>
          <w:iCs/>
          <w:lang w:val="en-GB"/>
        </w:rPr>
        <w:t>insight into children’s perceptions (Cresswell, 2018; Merriam and Tisdell, 2015)</w:t>
      </w:r>
      <w:r w:rsidR="002C3008" w:rsidRPr="006558BD">
        <w:rPr>
          <w:rFonts w:ascii="Arial" w:hAnsi="Arial" w:cs="Arial"/>
          <w:iCs/>
          <w:lang w:val="en-GB"/>
        </w:rPr>
        <w:t xml:space="preserve"> can be difficult to present and analyse</w:t>
      </w:r>
      <w:r w:rsidR="008578EF" w:rsidRPr="006558BD">
        <w:rPr>
          <w:rFonts w:ascii="Arial" w:hAnsi="Arial" w:cs="Arial"/>
          <w:iCs/>
          <w:lang w:val="en-GB"/>
        </w:rPr>
        <w:t xml:space="preserve">.  </w:t>
      </w:r>
      <w:r w:rsidR="002C3008" w:rsidRPr="006558BD">
        <w:rPr>
          <w:rFonts w:ascii="Arial" w:hAnsi="Arial" w:cs="Arial"/>
          <w:iCs/>
          <w:lang w:val="en-GB"/>
        </w:rPr>
        <w:t>Through the data collected during observations, this will allow Practitioners to link their observations to legal requirements (such as the Future Generations Wales Act, 2015) and so affect approaches to pedagogy both with the child individually and within the whole school (Bruce, Louis and McCall, 2015</w:t>
      </w:r>
      <w:r w:rsidR="00C12CB5" w:rsidRPr="006558BD">
        <w:rPr>
          <w:rFonts w:ascii="Arial" w:hAnsi="Arial" w:cs="Arial"/>
          <w:iCs/>
          <w:lang w:val="en-GB"/>
        </w:rPr>
        <w:t>; Estyn, 2020</w:t>
      </w:r>
      <w:r w:rsidR="002C3008" w:rsidRPr="006558BD">
        <w:rPr>
          <w:rFonts w:ascii="Arial" w:hAnsi="Arial" w:cs="Arial"/>
          <w:iCs/>
          <w:lang w:val="en-GB"/>
        </w:rPr>
        <w:t xml:space="preserve">) and potentially, adopt mindfulness sessions following lunchtimes, or other disruptive times during the day, as a way of combating behaviour. </w:t>
      </w:r>
    </w:p>
    <w:p w14:paraId="38FB1566" w14:textId="1D3F3BA8" w:rsidR="00452CE4" w:rsidRPr="006558BD" w:rsidRDefault="00452CE4" w:rsidP="006558BD">
      <w:pPr>
        <w:pStyle w:val="BodyA"/>
        <w:spacing w:line="276" w:lineRule="auto"/>
        <w:jc w:val="both"/>
        <w:rPr>
          <w:rFonts w:ascii="Arial" w:hAnsi="Arial" w:cs="Arial"/>
          <w:iCs/>
          <w:lang w:val="en-GB"/>
        </w:rPr>
      </w:pPr>
      <w:r w:rsidRPr="006558BD">
        <w:rPr>
          <w:rFonts w:ascii="Arial" w:hAnsi="Arial" w:cs="Arial"/>
          <w:iCs/>
          <w:lang w:val="en-GB"/>
        </w:rPr>
        <w:t>As explored within the ethics form (Appendix 1) and throughout this assignment, I have attempted to carry out processes which ensured the trustworthiness of the data collected.  This includes the use of observation and discussion/ semi-structured interviews as well as a Leuven scale</w:t>
      </w:r>
      <w:r w:rsidR="000819B5">
        <w:rPr>
          <w:rFonts w:ascii="Arial" w:hAnsi="Arial" w:cs="Arial"/>
          <w:iCs/>
          <w:lang w:val="en-GB"/>
        </w:rPr>
        <w:t xml:space="preserve"> (</w:t>
      </w:r>
      <w:r w:rsidR="000819B5" w:rsidRPr="000819B5">
        <w:rPr>
          <w:rFonts w:ascii="Arial" w:hAnsi="Arial" w:cs="Arial"/>
          <w:lang w:val="en-GB"/>
        </w:rPr>
        <w:t>Laevers, 2008)</w:t>
      </w:r>
      <w:r w:rsidRPr="006558BD">
        <w:rPr>
          <w:rFonts w:ascii="Arial" w:hAnsi="Arial" w:cs="Arial"/>
          <w:iCs/>
          <w:lang w:val="en-GB"/>
        </w:rPr>
        <w:t xml:space="preserve"> for recording the involvement of participants and my interpretation of their exhibited behaviours, oftentimes, misaligning with the zones selected by the participant.  I attempted to select participants </w:t>
      </w:r>
      <w:r w:rsidR="00F46018" w:rsidRPr="006558BD">
        <w:rPr>
          <w:rFonts w:ascii="Arial" w:hAnsi="Arial" w:cs="Arial"/>
          <w:iCs/>
          <w:lang w:val="en-GB"/>
        </w:rPr>
        <w:t>whose</w:t>
      </w:r>
      <w:r w:rsidRPr="006558BD">
        <w:rPr>
          <w:rFonts w:ascii="Arial" w:hAnsi="Arial" w:cs="Arial"/>
          <w:iCs/>
          <w:lang w:val="en-GB"/>
        </w:rPr>
        <w:t xml:space="preserve"> responses would be the </w:t>
      </w:r>
      <w:r w:rsidR="00355B3D" w:rsidRPr="006558BD">
        <w:rPr>
          <w:rFonts w:ascii="Arial" w:hAnsi="Arial" w:cs="Arial"/>
          <w:iCs/>
          <w:lang w:val="en-GB"/>
        </w:rPr>
        <w:t>truest</w:t>
      </w:r>
      <w:r w:rsidRPr="006558BD">
        <w:rPr>
          <w:rFonts w:ascii="Arial" w:hAnsi="Arial" w:cs="Arial"/>
          <w:iCs/>
          <w:lang w:val="en-GB"/>
        </w:rPr>
        <w:t xml:space="preserve"> and </w:t>
      </w:r>
      <w:r w:rsidR="00355B3D" w:rsidRPr="006558BD">
        <w:rPr>
          <w:rFonts w:ascii="Arial" w:hAnsi="Arial" w:cs="Arial"/>
          <w:iCs/>
          <w:lang w:val="en-GB"/>
        </w:rPr>
        <w:t xml:space="preserve">most </w:t>
      </w:r>
      <w:r w:rsidRPr="006558BD">
        <w:rPr>
          <w:rFonts w:ascii="Arial" w:hAnsi="Arial" w:cs="Arial"/>
          <w:iCs/>
          <w:lang w:val="en-GB"/>
        </w:rPr>
        <w:t xml:space="preserve">representative of their personal opinions in addition to those who would be least impacted by a response bias due to my undertaking of the research.  It was decided that only I [as the researcher] would conduct the mindfulness activities </w:t>
      </w:r>
      <w:r w:rsidR="00F46018" w:rsidRPr="006558BD">
        <w:rPr>
          <w:rFonts w:ascii="Arial" w:hAnsi="Arial" w:cs="Arial"/>
          <w:iCs/>
          <w:lang w:val="en-GB"/>
        </w:rPr>
        <w:t>to</w:t>
      </w:r>
      <w:r w:rsidRPr="006558BD">
        <w:rPr>
          <w:rFonts w:ascii="Arial" w:hAnsi="Arial" w:cs="Arial"/>
          <w:iCs/>
          <w:lang w:val="en-GB"/>
        </w:rPr>
        <w:t xml:space="preserve"> avoid any confusion amongst the participants and the mindfulness activities will be offered to all members of the classroom, with consideration of ALN requirements, </w:t>
      </w:r>
      <w:r w:rsidR="008578EF" w:rsidRPr="006558BD">
        <w:rPr>
          <w:rFonts w:ascii="Arial" w:hAnsi="Arial" w:cs="Arial"/>
          <w:iCs/>
          <w:lang w:val="en-GB"/>
        </w:rPr>
        <w:t xml:space="preserve">to ensure the children do not feel isolated, singled out and/or excluded.  </w:t>
      </w:r>
    </w:p>
    <w:p w14:paraId="7EFC7C99" w14:textId="77777777" w:rsidR="00E60F6F" w:rsidRPr="006558BD" w:rsidRDefault="00E60F6F" w:rsidP="006558BD">
      <w:pPr>
        <w:pStyle w:val="BodyA"/>
        <w:spacing w:line="276" w:lineRule="auto"/>
        <w:jc w:val="both"/>
        <w:rPr>
          <w:rFonts w:ascii="Arial" w:hAnsi="Arial" w:cs="Arial"/>
          <w:b/>
          <w:bCs/>
          <w:u w:val="single"/>
          <w:lang w:val="en-GB"/>
        </w:rPr>
      </w:pPr>
    </w:p>
    <w:p w14:paraId="362AC600" w14:textId="185AA1C9" w:rsidR="00C364B1"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t xml:space="preserve">Ethical </w:t>
      </w:r>
      <w:r w:rsidR="00355B3D" w:rsidRPr="006558BD">
        <w:rPr>
          <w:rFonts w:ascii="Arial" w:hAnsi="Arial" w:cs="Arial"/>
          <w:b/>
          <w:bCs/>
          <w:u w:val="single"/>
          <w:lang w:val="en-GB"/>
        </w:rPr>
        <w:t>C</w:t>
      </w:r>
      <w:r w:rsidRPr="006558BD">
        <w:rPr>
          <w:rFonts w:ascii="Arial" w:hAnsi="Arial" w:cs="Arial"/>
          <w:b/>
          <w:bCs/>
          <w:u w:val="single"/>
          <w:lang w:val="en-GB"/>
        </w:rPr>
        <w:t xml:space="preserve">onsiderations </w:t>
      </w:r>
    </w:p>
    <w:p w14:paraId="2E91E1CD" w14:textId="79791945" w:rsidR="00814717" w:rsidRPr="006558BD" w:rsidRDefault="00C364B1" w:rsidP="006558BD">
      <w:pPr>
        <w:pStyle w:val="BodyA"/>
        <w:spacing w:line="276" w:lineRule="auto"/>
        <w:jc w:val="both"/>
        <w:rPr>
          <w:rFonts w:ascii="Arial" w:hAnsi="Arial" w:cs="Arial"/>
          <w:lang w:val="en-GB"/>
        </w:rPr>
      </w:pPr>
      <w:r w:rsidRPr="006558BD">
        <w:rPr>
          <w:rFonts w:ascii="Arial" w:hAnsi="Arial" w:cs="Arial"/>
          <w:lang w:val="en-GB"/>
        </w:rPr>
        <w:t>In order for this case study to be ethical</w:t>
      </w:r>
      <w:r w:rsidR="00D92292" w:rsidRPr="006558BD">
        <w:rPr>
          <w:rFonts w:ascii="Arial" w:hAnsi="Arial" w:cs="Arial"/>
          <w:lang w:val="en-GB"/>
        </w:rPr>
        <w:t xml:space="preserve"> and not cause any harm</w:t>
      </w:r>
      <w:r w:rsidRPr="006558BD">
        <w:rPr>
          <w:rFonts w:ascii="Arial" w:hAnsi="Arial" w:cs="Arial"/>
          <w:lang w:val="en-GB"/>
        </w:rPr>
        <w:t xml:space="preserve">, it was greatly influenced and carried out with adherence to the British Educational Research Association (BERA, 2018) ethical guidelines for Educational Research along with compliance with child protection and safeguarding policies of the school as well as in accordance to the University’s </w:t>
      </w:r>
      <w:r w:rsidR="00814717" w:rsidRPr="006558BD">
        <w:rPr>
          <w:rFonts w:ascii="Arial" w:hAnsi="Arial" w:cs="Arial"/>
          <w:lang w:val="en-GB"/>
        </w:rPr>
        <w:t xml:space="preserve">Student </w:t>
      </w:r>
      <w:r w:rsidRPr="006558BD">
        <w:rPr>
          <w:rFonts w:ascii="Arial" w:hAnsi="Arial" w:cs="Arial"/>
          <w:lang w:val="en-GB"/>
        </w:rPr>
        <w:t>Code of Conduct</w:t>
      </w:r>
      <w:r w:rsidR="00625F19" w:rsidRPr="006558BD">
        <w:rPr>
          <w:rFonts w:ascii="Arial" w:hAnsi="Arial" w:cs="Arial"/>
          <w:lang w:val="en-GB"/>
        </w:rPr>
        <w:t xml:space="preserve"> (UWTSD</w:t>
      </w:r>
      <w:r w:rsidR="00814717" w:rsidRPr="006558BD">
        <w:rPr>
          <w:rFonts w:ascii="Arial" w:hAnsi="Arial" w:cs="Arial"/>
          <w:lang w:val="en-GB"/>
        </w:rPr>
        <w:t>, 2022a)</w:t>
      </w:r>
      <w:r w:rsidR="00D92292" w:rsidRPr="006558BD">
        <w:rPr>
          <w:rFonts w:ascii="Arial" w:hAnsi="Arial" w:cs="Arial"/>
          <w:lang w:val="en-GB"/>
        </w:rPr>
        <w:t>,</w:t>
      </w:r>
      <w:r w:rsidR="00625F19" w:rsidRPr="006558BD">
        <w:rPr>
          <w:rFonts w:ascii="Arial" w:hAnsi="Arial" w:cs="Arial"/>
          <w:lang w:val="en-GB"/>
        </w:rPr>
        <w:t xml:space="preserve"> the University’s Research Ethics and Integrity Code of Practice (UWTSD, 2022</w:t>
      </w:r>
      <w:r w:rsidR="00814717" w:rsidRPr="006558BD">
        <w:rPr>
          <w:rFonts w:ascii="Arial" w:hAnsi="Arial" w:cs="Arial"/>
          <w:lang w:val="en-GB"/>
        </w:rPr>
        <w:t>b</w:t>
      </w:r>
      <w:r w:rsidR="00625F19" w:rsidRPr="006558BD">
        <w:rPr>
          <w:rFonts w:ascii="Arial" w:hAnsi="Arial" w:cs="Arial"/>
          <w:lang w:val="en-GB"/>
        </w:rPr>
        <w:t>)</w:t>
      </w:r>
      <w:r w:rsidR="00D92292" w:rsidRPr="006558BD">
        <w:rPr>
          <w:rFonts w:ascii="Arial" w:hAnsi="Arial" w:cs="Arial"/>
          <w:lang w:val="en-GB"/>
        </w:rPr>
        <w:t xml:space="preserve"> and the Education Workforce Council’s Code of Professional Conduct and Practice for Registrants (EWC, 2023)</w:t>
      </w:r>
      <w:r w:rsidRPr="006558BD">
        <w:rPr>
          <w:rFonts w:ascii="Arial" w:hAnsi="Arial" w:cs="Arial"/>
          <w:lang w:val="en-GB"/>
        </w:rPr>
        <w:t xml:space="preserve">. </w:t>
      </w:r>
      <w:r w:rsidR="00023450" w:rsidRPr="006558BD">
        <w:rPr>
          <w:rFonts w:ascii="Arial" w:hAnsi="Arial" w:cs="Arial"/>
          <w:lang w:val="en-GB"/>
        </w:rPr>
        <w:t>The proposal for this case study has also gone through rigorous scrutiny via the University’s Ethics Committee (UWTSD/ Ethics Form, Appendix 1) and has gained approval to go ahead.</w:t>
      </w:r>
      <w:r w:rsidRPr="006558BD">
        <w:rPr>
          <w:rFonts w:ascii="Arial" w:hAnsi="Arial" w:cs="Arial"/>
          <w:lang w:val="en-GB"/>
        </w:rPr>
        <w:t xml:space="preserve"> Therefore,</w:t>
      </w:r>
      <w:r w:rsidR="00625F19" w:rsidRPr="006558BD">
        <w:rPr>
          <w:rFonts w:ascii="Arial" w:hAnsi="Arial" w:cs="Arial"/>
          <w:lang w:val="en-GB"/>
        </w:rPr>
        <w:t xml:space="preserve"> to maintain</w:t>
      </w:r>
      <w:r w:rsidRPr="006558BD">
        <w:rPr>
          <w:rFonts w:ascii="Arial" w:hAnsi="Arial" w:cs="Arial"/>
          <w:lang w:val="en-GB"/>
        </w:rPr>
        <w:t xml:space="preserve"> </w:t>
      </w:r>
      <w:r w:rsidR="00814717" w:rsidRPr="006558BD">
        <w:rPr>
          <w:rFonts w:ascii="Arial" w:hAnsi="Arial" w:cs="Arial"/>
          <w:lang w:val="en-GB"/>
        </w:rPr>
        <w:t xml:space="preserve">anonymity and </w:t>
      </w:r>
      <w:r w:rsidRPr="006558BD">
        <w:rPr>
          <w:rFonts w:ascii="Arial" w:hAnsi="Arial" w:cs="Arial"/>
          <w:lang w:val="en-GB"/>
        </w:rPr>
        <w:t>confidentiality</w:t>
      </w:r>
      <w:r w:rsidR="00023450" w:rsidRPr="006558BD">
        <w:rPr>
          <w:rFonts w:ascii="Arial" w:hAnsi="Arial" w:cs="Arial"/>
          <w:lang w:val="en-GB"/>
        </w:rPr>
        <w:t xml:space="preserve"> (GDPR, 2020)</w:t>
      </w:r>
      <w:r w:rsidRPr="006558BD">
        <w:rPr>
          <w:rFonts w:ascii="Arial" w:hAnsi="Arial" w:cs="Arial"/>
          <w:lang w:val="en-GB"/>
        </w:rPr>
        <w:t>,</w:t>
      </w:r>
      <w:r w:rsidR="00625F19" w:rsidRPr="006558BD">
        <w:rPr>
          <w:rFonts w:ascii="Arial" w:hAnsi="Arial" w:cs="Arial"/>
          <w:lang w:val="en-GB"/>
        </w:rPr>
        <w:t xml:space="preserve"> any identifiable information such as the </w:t>
      </w:r>
      <w:r w:rsidR="00814717" w:rsidRPr="006558BD">
        <w:rPr>
          <w:rFonts w:ascii="Arial" w:hAnsi="Arial" w:cs="Arial"/>
          <w:lang w:val="en-GB"/>
        </w:rPr>
        <w:t>school’s</w:t>
      </w:r>
      <w:r w:rsidR="00625F19" w:rsidRPr="006558BD">
        <w:rPr>
          <w:rFonts w:ascii="Arial" w:hAnsi="Arial" w:cs="Arial"/>
          <w:lang w:val="en-GB"/>
        </w:rPr>
        <w:t xml:space="preserve"> name</w:t>
      </w:r>
      <w:r w:rsidR="00814717" w:rsidRPr="006558BD">
        <w:rPr>
          <w:rFonts w:ascii="Arial" w:hAnsi="Arial" w:cs="Arial"/>
          <w:lang w:val="en-GB"/>
        </w:rPr>
        <w:t xml:space="preserve"> </w:t>
      </w:r>
      <w:r w:rsidR="00625F19" w:rsidRPr="006558BD">
        <w:rPr>
          <w:rFonts w:ascii="Arial" w:hAnsi="Arial" w:cs="Arial"/>
          <w:lang w:val="en-GB"/>
        </w:rPr>
        <w:t>and learner’s names, have all been redacted throughout</w:t>
      </w:r>
      <w:r w:rsidR="00D92292" w:rsidRPr="006558BD">
        <w:rPr>
          <w:rFonts w:ascii="Arial" w:hAnsi="Arial" w:cs="Arial"/>
          <w:lang w:val="en-GB"/>
        </w:rPr>
        <w:t xml:space="preserve"> this assignment and</w:t>
      </w:r>
      <w:r w:rsidR="00625F19" w:rsidRPr="006558BD">
        <w:rPr>
          <w:rFonts w:ascii="Arial" w:hAnsi="Arial" w:cs="Arial"/>
          <w:lang w:val="en-GB"/>
        </w:rPr>
        <w:t xml:space="preserve"> </w:t>
      </w:r>
      <w:r w:rsidR="00D92292" w:rsidRPr="006558BD">
        <w:rPr>
          <w:rFonts w:ascii="Arial" w:hAnsi="Arial" w:cs="Arial"/>
          <w:lang w:val="en-GB"/>
        </w:rPr>
        <w:t>its</w:t>
      </w:r>
      <w:r w:rsidR="00625F19" w:rsidRPr="006558BD">
        <w:rPr>
          <w:rFonts w:ascii="Arial" w:hAnsi="Arial" w:cs="Arial"/>
          <w:lang w:val="en-GB"/>
        </w:rPr>
        <w:t xml:space="preserve"> appendices.  T</w:t>
      </w:r>
      <w:r w:rsidRPr="006558BD">
        <w:rPr>
          <w:rFonts w:ascii="Arial" w:hAnsi="Arial" w:cs="Arial"/>
          <w:lang w:val="en-GB"/>
        </w:rPr>
        <w:t>he school will be identified as School X and referred to as ‘the school’ throughout this assignment</w:t>
      </w:r>
      <w:r w:rsidR="00625F19" w:rsidRPr="006558BD">
        <w:rPr>
          <w:rFonts w:ascii="Arial" w:hAnsi="Arial" w:cs="Arial"/>
          <w:lang w:val="en-GB"/>
        </w:rPr>
        <w:t xml:space="preserve"> and any children will be referred to as Child A/B/C ensuring the letter assigned to the child does not match the child’s name</w:t>
      </w:r>
      <w:r w:rsidRPr="006558BD">
        <w:rPr>
          <w:rFonts w:ascii="Arial" w:hAnsi="Arial" w:cs="Arial"/>
          <w:lang w:val="en-GB"/>
        </w:rPr>
        <w:t>.</w:t>
      </w:r>
      <w:r w:rsidR="00625F19" w:rsidRPr="006558BD">
        <w:rPr>
          <w:rFonts w:ascii="Arial" w:hAnsi="Arial" w:cs="Arial"/>
          <w:lang w:val="en-GB"/>
        </w:rPr>
        <w:t xml:space="preserve">  </w:t>
      </w:r>
    </w:p>
    <w:p w14:paraId="4468DA4D" w14:textId="6D6D64E4" w:rsidR="00C364B1" w:rsidRPr="006558BD" w:rsidRDefault="00814717" w:rsidP="006558BD">
      <w:pPr>
        <w:pStyle w:val="BodyA"/>
        <w:spacing w:line="276" w:lineRule="auto"/>
        <w:jc w:val="both"/>
        <w:rPr>
          <w:rFonts w:ascii="Arial" w:hAnsi="Arial" w:cs="Arial"/>
          <w:lang w:val="en-GB"/>
        </w:rPr>
      </w:pPr>
      <w:r w:rsidRPr="006558BD">
        <w:rPr>
          <w:rFonts w:ascii="Arial" w:hAnsi="Arial" w:cs="Arial"/>
          <w:lang w:val="en-GB"/>
        </w:rPr>
        <w:t xml:space="preserve">As the </w:t>
      </w:r>
      <w:r w:rsidR="00D92292" w:rsidRPr="006558BD">
        <w:rPr>
          <w:rFonts w:ascii="Arial" w:hAnsi="Arial" w:cs="Arial"/>
          <w:lang w:val="en-GB"/>
        </w:rPr>
        <w:t>main participants</w:t>
      </w:r>
      <w:r w:rsidRPr="006558BD">
        <w:rPr>
          <w:rFonts w:ascii="Arial" w:hAnsi="Arial" w:cs="Arial"/>
          <w:lang w:val="en-GB"/>
        </w:rPr>
        <w:t xml:space="preserve"> were under the age of 18, parental/guardian consent is required</w:t>
      </w:r>
      <w:r w:rsidR="00D92292" w:rsidRPr="006558BD">
        <w:rPr>
          <w:rFonts w:ascii="Arial" w:hAnsi="Arial" w:cs="Arial"/>
          <w:lang w:val="en-GB"/>
        </w:rPr>
        <w:t xml:space="preserve"> however, for completeness, consent was obtained from all participants</w:t>
      </w:r>
      <w:r w:rsidR="00023450" w:rsidRPr="006558BD">
        <w:rPr>
          <w:rFonts w:ascii="Arial" w:hAnsi="Arial" w:cs="Arial"/>
          <w:lang w:val="en-GB"/>
        </w:rPr>
        <w:t xml:space="preserve"> (</w:t>
      </w:r>
      <w:r w:rsidR="00513AF8" w:rsidRPr="006558BD">
        <w:rPr>
          <w:rFonts w:ascii="Arial" w:hAnsi="Arial" w:cs="Arial"/>
          <w:lang w:val="en-GB"/>
        </w:rPr>
        <w:t>Appendices 1 &amp;</w:t>
      </w:r>
      <w:r w:rsidR="00023450" w:rsidRPr="006558BD">
        <w:rPr>
          <w:rFonts w:ascii="Arial" w:hAnsi="Arial" w:cs="Arial"/>
          <w:lang w:val="en-GB"/>
        </w:rPr>
        <w:t xml:space="preserve"> 2)</w:t>
      </w:r>
      <w:r w:rsidR="00D92292" w:rsidRPr="006558BD">
        <w:rPr>
          <w:rFonts w:ascii="Arial" w:hAnsi="Arial" w:cs="Arial"/>
          <w:lang w:val="en-GB"/>
        </w:rPr>
        <w:t>, indicating their right to withdraw consent at any point throughout the case study without any negative outcomes for them (</w:t>
      </w:r>
      <w:r w:rsidR="00513AF8" w:rsidRPr="006558BD">
        <w:rPr>
          <w:rFonts w:ascii="Arial" w:hAnsi="Arial" w:cs="Arial"/>
          <w:lang w:val="en-GB"/>
        </w:rPr>
        <w:t>Cohen, Manion and Morrison, 2018).  Additionally, a</w:t>
      </w:r>
      <w:r w:rsidRPr="006558BD">
        <w:rPr>
          <w:rFonts w:ascii="Arial" w:hAnsi="Arial" w:cs="Arial"/>
          <w:lang w:val="en-GB"/>
        </w:rPr>
        <w:t xml:space="preserve">s </w:t>
      </w:r>
      <w:r w:rsidR="007A555E" w:rsidRPr="006558BD">
        <w:rPr>
          <w:rFonts w:ascii="Arial" w:hAnsi="Arial" w:cs="Arial"/>
          <w:lang w:val="en-GB"/>
        </w:rPr>
        <w:t>per the United Nation Convention on the Rights of the Child (UNCRC), Article 12, Children have a right to have a say in matters which affect them (Unicef, 2024)</w:t>
      </w:r>
      <w:r w:rsidR="00845FC9" w:rsidRPr="006558BD">
        <w:rPr>
          <w:rFonts w:ascii="Arial" w:hAnsi="Arial" w:cs="Arial"/>
          <w:lang w:val="en-GB"/>
        </w:rPr>
        <w:t xml:space="preserve"> and</w:t>
      </w:r>
      <w:r w:rsidR="007A555E" w:rsidRPr="006558BD">
        <w:rPr>
          <w:rFonts w:ascii="Arial" w:hAnsi="Arial" w:cs="Arial"/>
          <w:lang w:val="en-GB"/>
        </w:rPr>
        <w:t xml:space="preserve"> </w:t>
      </w:r>
      <w:r w:rsidRPr="006558BD">
        <w:rPr>
          <w:rFonts w:ascii="Arial" w:hAnsi="Arial" w:cs="Arial"/>
          <w:lang w:val="en-GB"/>
        </w:rPr>
        <w:t xml:space="preserve">outlined within the Ethics </w:t>
      </w:r>
      <w:r w:rsidRPr="006558BD">
        <w:rPr>
          <w:rFonts w:ascii="Arial" w:hAnsi="Arial" w:cs="Arial"/>
          <w:lang w:val="en-GB"/>
        </w:rPr>
        <w:lastRenderedPageBreak/>
        <w:t>Form (Appendix 1), it i</w:t>
      </w:r>
      <w:r w:rsidR="00845FC9" w:rsidRPr="006558BD">
        <w:rPr>
          <w:rFonts w:ascii="Arial" w:hAnsi="Arial" w:cs="Arial"/>
          <w:lang w:val="en-GB"/>
        </w:rPr>
        <w:t>s a critical part of research with children for them to provide their assent throughout the research process (Larsson, Williams and Zetterqvist, 2021; Jadue Roa, 2017).  Whilst this is a critical part, consideration needs to be given to how assent</w:t>
      </w:r>
      <w:r w:rsidR="00326D4B" w:rsidRPr="006558BD">
        <w:rPr>
          <w:rFonts w:ascii="Arial" w:hAnsi="Arial" w:cs="Arial"/>
          <w:lang w:val="en-GB"/>
        </w:rPr>
        <w:t xml:space="preserve"> and dissent</w:t>
      </w:r>
      <w:r w:rsidR="00845FC9" w:rsidRPr="006558BD">
        <w:rPr>
          <w:rFonts w:ascii="Arial" w:hAnsi="Arial" w:cs="Arial"/>
          <w:lang w:val="en-GB"/>
        </w:rPr>
        <w:t xml:space="preserve"> during or following the research can impact on the study</w:t>
      </w:r>
      <w:r w:rsidR="00326D4B" w:rsidRPr="006558BD">
        <w:rPr>
          <w:rFonts w:ascii="Arial" w:hAnsi="Arial" w:cs="Arial"/>
          <w:lang w:val="en-GB"/>
        </w:rPr>
        <w:t xml:space="preserve"> and the potential influence of positionality (Holmes, 2020) of the researcher on the participant.  Kirby (2020) highlights this in their report whereby consideration is given to children provided assent can provide inaccurate results due to the willingness for conformity to the adult (researcher’s) expectations.</w:t>
      </w:r>
    </w:p>
    <w:p w14:paraId="6D0DC5C4" w14:textId="77777777" w:rsidR="00C364B1" w:rsidRPr="006558BD" w:rsidRDefault="00C364B1" w:rsidP="006558BD">
      <w:pPr>
        <w:pStyle w:val="BodyA"/>
        <w:spacing w:line="276" w:lineRule="auto"/>
        <w:jc w:val="both"/>
        <w:rPr>
          <w:rFonts w:ascii="Arial" w:hAnsi="Arial" w:cs="Arial"/>
          <w:lang w:val="en-GB"/>
        </w:rPr>
      </w:pPr>
    </w:p>
    <w:p w14:paraId="22ABCD31" w14:textId="7CBFC2B8" w:rsidR="00C364B1"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t xml:space="preserve">Results / Analysis of </w:t>
      </w:r>
      <w:r w:rsidR="00355B3D" w:rsidRPr="006558BD">
        <w:rPr>
          <w:rFonts w:ascii="Arial" w:hAnsi="Arial" w:cs="Arial"/>
          <w:b/>
          <w:bCs/>
          <w:u w:val="single"/>
          <w:lang w:val="en-GB"/>
        </w:rPr>
        <w:t>R</w:t>
      </w:r>
      <w:r w:rsidRPr="006558BD">
        <w:rPr>
          <w:rFonts w:ascii="Arial" w:hAnsi="Arial" w:cs="Arial"/>
          <w:b/>
          <w:bCs/>
          <w:u w:val="single"/>
          <w:lang w:val="en-GB"/>
        </w:rPr>
        <w:t>esults / Discussion</w:t>
      </w:r>
    </w:p>
    <w:p w14:paraId="6F6B77DF" w14:textId="22842C4A" w:rsidR="00D55E6F" w:rsidRPr="006558BD" w:rsidRDefault="00D55E6F" w:rsidP="006558BD">
      <w:pPr>
        <w:pStyle w:val="BodyA"/>
        <w:spacing w:line="276" w:lineRule="auto"/>
        <w:jc w:val="both"/>
        <w:rPr>
          <w:rFonts w:ascii="Arial" w:hAnsi="Arial" w:cs="Arial"/>
          <w:lang w:val="en-GB"/>
        </w:rPr>
      </w:pPr>
      <w:r w:rsidRPr="006558BD">
        <w:rPr>
          <w:rFonts w:ascii="Arial" w:hAnsi="Arial" w:cs="Arial"/>
          <w:lang w:val="en-GB"/>
        </w:rPr>
        <w:t xml:space="preserve">The results of the case study </w:t>
      </w:r>
      <w:r w:rsidR="00326BC2" w:rsidRPr="006558BD">
        <w:rPr>
          <w:rFonts w:ascii="Arial" w:hAnsi="Arial" w:cs="Arial"/>
          <w:lang w:val="en-GB"/>
        </w:rPr>
        <w:t>have</w:t>
      </w:r>
      <w:r w:rsidRPr="006558BD">
        <w:rPr>
          <w:rFonts w:ascii="Arial" w:hAnsi="Arial" w:cs="Arial"/>
          <w:lang w:val="en-GB"/>
        </w:rPr>
        <w:t xml:space="preserve"> proved to be interesting yet unreliable.  This could be due in part to the very young age of the participants and their levels of understanding, despite explanations throughout the process.  The collection of qualitative data </w:t>
      </w:r>
      <w:r w:rsidR="00851C87" w:rsidRPr="006558BD">
        <w:rPr>
          <w:rFonts w:ascii="Arial" w:hAnsi="Arial" w:cs="Arial"/>
          <w:lang w:val="en-GB"/>
        </w:rPr>
        <w:t xml:space="preserve">and lack of structure to the questions posed during the discussion/ semi-structured interview section provides little opportunity to deduce thematic results.  Therefore, the interpretation of the results was predominantly personal and does not particularly lend itself as transferable data.  The results had however highlighted that whilst care needs to be paid toward reducing the risk of exaggerating underlying conditions (Weare and Nind’s, 2011), the whole class approach to mindfulness activities provided an opportunity for all class members to start the post-lunch afternoon session on an equal footing.  </w:t>
      </w:r>
    </w:p>
    <w:p w14:paraId="17EEBA54" w14:textId="1675F99C" w:rsidR="00851C87" w:rsidRPr="006558BD" w:rsidRDefault="00851C87" w:rsidP="006558BD">
      <w:pPr>
        <w:pStyle w:val="BodyA"/>
        <w:spacing w:line="276" w:lineRule="auto"/>
        <w:jc w:val="both"/>
        <w:rPr>
          <w:rFonts w:ascii="Arial" w:hAnsi="Arial" w:cs="Arial"/>
          <w:lang w:val="en-GB"/>
        </w:rPr>
      </w:pPr>
      <w:r w:rsidRPr="006558BD">
        <w:rPr>
          <w:rFonts w:ascii="Arial" w:hAnsi="Arial" w:cs="Arial"/>
          <w:lang w:val="en-GB"/>
        </w:rPr>
        <w:t>The data collected during the Leuven scale recording of interaction within the mindfulness sessions</w:t>
      </w:r>
      <w:r w:rsidR="00F46018" w:rsidRPr="006558BD">
        <w:rPr>
          <w:rFonts w:ascii="Arial" w:hAnsi="Arial" w:cs="Arial"/>
          <w:lang w:val="en-GB"/>
        </w:rPr>
        <w:t xml:space="preserve"> was analysed and placed into a table.  This</w:t>
      </w:r>
      <w:r w:rsidRPr="006558BD">
        <w:rPr>
          <w:rFonts w:ascii="Arial" w:hAnsi="Arial" w:cs="Arial"/>
          <w:lang w:val="en-GB"/>
        </w:rPr>
        <w:t xml:space="preserve"> highlighted that the participants were eager to engage, suggesting this was a positive experience.</w:t>
      </w:r>
      <w:r w:rsidR="004F10EF" w:rsidRPr="006558BD">
        <w:rPr>
          <w:rFonts w:ascii="Arial" w:hAnsi="Arial" w:cs="Arial"/>
          <w:lang w:val="en-GB"/>
        </w:rPr>
        <w:t xml:space="preserve">  The responses from the participants during the discussion/ semi-structured interviews confirmed they enjoyed the activities and requested that they continue.  The participants highlighted that they </w:t>
      </w:r>
      <w:r w:rsidR="004F10EF" w:rsidRPr="006558BD">
        <w:rPr>
          <w:rFonts w:ascii="Arial" w:hAnsi="Arial" w:cs="Arial"/>
          <w:i/>
          <w:iCs/>
          <w:lang w:val="en-GB"/>
        </w:rPr>
        <w:t>“loved it”</w:t>
      </w:r>
      <w:r w:rsidR="004F10EF" w:rsidRPr="006558BD">
        <w:rPr>
          <w:rFonts w:ascii="Arial" w:hAnsi="Arial" w:cs="Arial"/>
          <w:lang w:val="en-GB"/>
        </w:rPr>
        <w:t xml:space="preserve"> (Child 1) and </w:t>
      </w:r>
      <w:r w:rsidR="004F10EF" w:rsidRPr="006558BD">
        <w:rPr>
          <w:rFonts w:ascii="Arial" w:hAnsi="Arial" w:cs="Arial"/>
          <w:i/>
          <w:iCs/>
          <w:lang w:val="en-GB"/>
        </w:rPr>
        <w:t xml:space="preserve">“felt better” </w:t>
      </w:r>
      <w:r w:rsidR="004F10EF" w:rsidRPr="006558BD">
        <w:rPr>
          <w:rFonts w:ascii="Arial" w:hAnsi="Arial" w:cs="Arial"/>
          <w:lang w:val="en-GB"/>
        </w:rPr>
        <w:t xml:space="preserve">(Child 2) following the activities and commented how they preferred the visually aided mindfulness activity (rainbow breathing and mindful bubbles) compared to the teacher-led (belly breathing) activity.  </w:t>
      </w:r>
      <w:r w:rsidRPr="006558BD">
        <w:rPr>
          <w:rFonts w:ascii="Arial" w:hAnsi="Arial" w:cs="Arial"/>
          <w:lang w:val="en-GB"/>
        </w:rPr>
        <w:t>The correlation of the involvement of task and the wellbeing of the child did</w:t>
      </w:r>
      <w:r w:rsidR="004F10EF" w:rsidRPr="006558BD">
        <w:rPr>
          <w:rFonts w:ascii="Arial" w:hAnsi="Arial" w:cs="Arial"/>
          <w:lang w:val="en-GB"/>
        </w:rPr>
        <w:t xml:space="preserve"> also</w:t>
      </w:r>
      <w:r w:rsidRPr="006558BD">
        <w:rPr>
          <w:rFonts w:ascii="Arial" w:hAnsi="Arial" w:cs="Arial"/>
          <w:lang w:val="en-GB"/>
        </w:rPr>
        <w:t xml:space="preserve"> appear to show an upward trend, indicative of positive effects of the mindfulness sessions</w:t>
      </w:r>
      <w:r w:rsidR="00F46018" w:rsidRPr="006558BD">
        <w:rPr>
          <w:rFonts w:ascii="Arial" w:hAnsi="Arial" w:cs="Arial"/>
          <w:lang w:val="en-GB"/>
        </w:rPr>
        <w:t>, agreeing with literature previously explored (</w:t>
      </w:r>
      <w:r w:rsidR="00C87BAC" w:rsidRPr="006558BD">
        <w:rPr>
          <w:rFonts w:ascii="Arial" w:hAnsi="Arial" w:cs="Arial"/>
          <w:lang w:val="en-GB"/>
        </w:rPr>
        <w:t>Napoli, Krech and Holley, 2005; Zenner, Herrnleben-Kurz and Walach, 2014; Schonert-Reichl and Lawlor, 2010; and Zoogman, Goldberg, Hoyt and Miller, 2015)</w:t>
      </w:r>
      <w:r w:rsidRPr="006558BD">
        <w:rPr>
          <w:rFonts w:ascii="Arial" w:hAnsi="Arial" w:cs="Arial"/>
          <w:lang w:val="en-GB"/>
        </w:rPr>
        <w:t>.  This was further supported by the comments from the class teacher who reported that</w:t>
      </w:r>
      <w:r w:rsidR="00C87BAC" w:rsidRPr="006558BD">
        <w:rPr>
          <w:rFonts w:ascii="Arial" w:hAnsi="Arial" w:cs="Arial"/>
          <w:lang w:val="en-GB"/>
        </w:rPr>
        <w:t>, in their opinion,</w:t>
      </w:r>
      <w:r w:rsidRPr="006558BD">
        <w:rPr>
          <w:rFonts w:ascii="Arial" w:hAnsi="Arial" w:cs="Arial"/>
          <w:lang w:val="en-GB"/>
        </w:rPr>
        <w:t xml:space="preserve"> the behaviour amongst the classroom, as well as the engagement with afternoon lessons, was improved.</w:t>
      </w:r>
      <w:r w:rsidR="004F10EF" w:rsidRPr="006558BD">
        <w:rPr>
          <w:rFonts w:ascii="Arial" w:hAnsi="Arial" w:cs="Arial"/>
          <w:lang w:val="en-GB"/>
        </w:rPr>
        <w:t xml:space="preserve">  Similarly, when the participants were asked periodically throughout the day whether their zone had altered, they both reported positively when initially asked and subsequently changed their zones.  However, this did make one consider whether they were altering their zones in a bid to provide the ‘right’ response to the question.  </w:t>
      </w:r>
    </w:p>
    <w:p w14:paraId="031F5A4E" w14:textId="0ED2EE04" w:rsidR="007A50A3" w:rsidRPr="006558BD" w:rsidRDefault="007A50A3" w:rsidP="006558BD">
      <w:pPr>
        <w:pStyle w:val="BodyA"/>
        <w:spacing w:line="276" w:lineRule="auto"/>
        <w:jc w:val="both"/>
        <w:rPr>
          <w:rFonts w:ascii="Arial" w:hAnsi="Arial" w:cs="Arial"/>
          <w:lang w:val="en-GB"/>
        </w:rPr>
      </w:pPr>
      <w:r w:rsidRPr="006558BD">
        <w:rPr>
          <w:rFonts w:ascii="Arial" w:hAnsi="Arial" w:cs="Arial"/>
          <w:lang w:val="en-GB"/>
        </w:rPr>
        <w:t>During the observation period, discussions with the class teacher identified a prediction that the implementation of a mindfulness session would not impact on the behaviour following lunchtimes.  However, it was also highlighted by the class teacher that their current process was not to revisit the learner’s zones throughout the day</w:t>
      </w:r>
      <w:r w:rsidR="00C87BAC" w:rsidRPr="006558BD">
        <w:rPr>
          <w:rFonts w:ascii="Arial" w:hAnsi="Arial" w:cs="Arial"/>
          <w:lang w:val="en-GB"/>
        </w:rPr>
        <w:t xml:space="preserve">. </w:t>
      </w:r>
      <w:r w:rsidRPr="006558BD">
        <w:rPr>
          <w:rFonts w:ascii="Arial" w:hAnsi="Arial" w:cs="Arial"/>
          <w:lang w:val="en-GB"/>
        </w:rPr>
        <w:t xml:space="preserve"> The discussion/ semi-structured interview with the class teacher following the implementation of mindfulness sessions </w:t>
      </w:r>
      <w:r w:rsidR="00C87BAC" w:rsidRPr="006558BD">
        <w:rPr>
          <w:rFonts w:ascii="Arial" w:hAnsi="Arial" w:cs="Arial"/>
          <w:lang w:val="en-GB"/>
        </w:rPr>
        <w:t xml:space="preserve">identified a need to regularly check in with the learners and whether their zones are the same as they were at the start of the day.  </w:t>
      </w:r>
    </w:p>
    <w:p w14:paraId="0BD56BF7" w14:textId="763BDB21" w:rsidR="00C87BAC" w:rsidRPr="006558BD" w:rsidRDefault="00C87BAC" w:rsidP="006558BD">
      <w:pPr>
        <w:pStyle w:val="BodyA"/>
        <w:spacing w:line="276" w:lineRule="auto"/>
        <w:jc w:val="both"/>
        <w:rPr>
          <w:rFonts w:ascii="Arial" w:hAnsi="Arial" w:cs="Arial"/>
          <w:lang w:val="en-GB"/>
        </w:rPr>
      </w:pPr>
      <w:r w:rsidRPr="006558BD">
        <w:rPr>
          <w:rFonts w:ascii="Arial" w:hAnsi="Arial" w:cs="Arial"/>
          <w:lang w:val="en-GB"/>
        </w:rPr>
        <w:lastRenderedPageBreak/>
        <w:t xml:space="preserve">Following the case study, the results highlighted that </w:t>
      </w:r>
      <w:r w:rsidR="00D1172B" w:rsidRPr="006558BD">
        <w:rPr>
          <w:rFonts w:ascii="Arial" w:hAnsi="Arial" w:cs="Arial"/>
          <w:lang w:val="en-GB"/>
        </w:rPr>
        <w:t>the introduction of mindfulness sessions following lunchtime breaks could help with the overall behaviour of the pupils in the whole school.  However, again, it is important to ensure that the provision does not exacerbate underlying issues.  As the school has quite a high level of pupils with ALN, it would appear prudent to bring in a practitioner who specialises in mindfulness amongst children to help negate any negative effects.  The participants of the case study responded that they enjoyed taking part in the research and requested the mindfulness sessions continue, something which will need to be discussed at a higher level, as it would mean a school procedure change.  The data collected suggested that the monitoring of children’s ‘zones’ or emotions is an important contributor to individual and whole class behaviour and wellbeing.  The data has meant that in order to be a transformative teacher</w:t>
      </w:r>
      <w:r w:rsidR="00E91248" w:rsidRPr="006558BD">
        <w:rPr>
          <w:rFonts w:ascii="Arial" w:hAnsi="Arial" w:cs="Arial"/>
          <w:lang w:val="en-GB"/>
        </w:rPr>
        <w:t>, a compassionate approach to teaching is required (Kaufman, 2016)</w:t>
      </w:r>
      <w:r w:rsidR="00326BC2" w:rsidRPr="006558BD">
        <w:rPr>
          <w:rFonts w:ascii="Arial" w:hAnsi="Arial" w:cs="Arial"/>
          <w:lang w:val="en-GB"/>
        </w:rPr>
        <w:t xml:space="preserve">.  Similarly, Armstrong (2019) suggests that whilst mindfulness has a place within the classroom to help promote concentration, compassion and calm, a kind, compassionate teacher is required.  Therefore, this has influenced future practice to ensure that the needs of the learners are </w:t>
      </w:r>
      <w:r w:rsidR="00F66B32" w:rsidRPr="006558BD">
        <w:rPr>
          <w:rFonts w:ascii="Arial" w:hAnsi="Arial" w:cs="Arial"/>
          <w:lang w:val="en-GB"/>
        </w:rPr>
        <w:t>acknowledged,</w:t>
      </w:r>
      <w:r w:rsidR="00326BC2" w:rsidRPr="006558BD">
        <w:rPr>
          <w:rFonts w:ascii="Arial" w:hAnsi="Arial" w:cs="Arial"/>
          <w:lang w:val="en-GB"/>
        </w:rPr>
        <w:t xml:space="preserve"> and the correct support is offered.  </w:t>
      </w:r>
    </w:p>
    <w:p w14:paraId="78323331" w14:textId="77777777" w:rsidR="00D55E6F" w:rsidRPr="006558BD" w:rsidRDefault="00D55E6F" w:rsidP="006558BD">
      <w:pPr>
        <w:pStyle w:val="BodyA"/>
        <w:spacing w:line="276" w:lineRule="auto"/>
        <w:jc w:val="both"/>
        <w:rPr>
          <w:rFonts w:ascii="Arial" w:hAnsi="Arial" w:cs="Arial"/>
          <w:b/>
          <w:bCs/>
          <w:u w:val="single"/>
          <w:lang w:val="en-GB"/>
        </w:rPr>
      </w:pPr>
    </w:p>
    <w:p w14:paraId="568A4C86" w14:textId="3744E76E" w:rsidR="00C364B1" w:rsidRPr="006558BD" w:rsidRDefault="00C364B1" w:rsidP="006558BD">
      <w:pPr>
        <w:pStyle w:val="BodyA"/>
        <w:spacing w:line="276" w:lineRule="auto"/>
        <w:jc w:val="both"/>
        <w:rPr>
          <w:rFonts w:ascii="Arial" w:hAnsi="Arial" w:cs="Arial"/>
          <w:lang w:val="en-GB"/>
        </w:rPr>
      </w:pPr>
      <w:r w:rsidRPr="006558BD">
        <w:rPr>
          <w:rFonts w:ascii="Arial" w:hAnsi="Arial" w:cs="Arial"/>
          <w:b/>
          <w:bCs/>
          <w:u w:val="single"/>
          <w:lang w:val="en-GB"/>
        </w:rPr>
        <w:t xml:space="preserve">Conclusions and Recommendations </w:t>
      </w:r>
    </w:p>
    <w:p w14:paraId="542DF7F3" w14:textId="77777777" w:rsidR="003944DA" w:rsidRPr="006558BD" w:rsidRDefault="00326BC2" w:rsidP="006558BD">
      <w:pPr>
        <w:pStyle w:val="BodyA"/>
        <w:spacing w:line="276" w:lineRule="auto"/>
        <w:jc w:val="both"/>
        <w:rPr>
          <w:rFonts w:ascii="Arial" w:hAnsi="Arial" w:cs="Arial"/>
          <w:lang w:val="en-GB"/>
        </w:rPr>
      </w:pPr>
      <w:r w:rsidRPr="006558BD">
        <w:rPr>
          <w:rFonts w:ascii="Arial" w:hAnsi="Arial" w:cs="Arial"/>
          <w:lang w:val="en-GB"/>
        </w:rPr>
        <w:t xml:space="preserve">In conclusion, whilst a great deal of consideration was given to the research methods, selection of participants and application and analysis of the data collected, this case study has identified some shortcomings.   Although the reasons for selecting the observation and discussion/ semi-structured interviews research methods was justified, on reflection, a larger cohort of participants across the year groups of the school could have provided a more representative dataset.  </w:t>
      </w:r>
      <w:r w:rsidR="003944DA" w:rsidRPr="006558BD">
        <w:rPr>
          <w:rFonts w:ascii="Arial" w:hAnsi="Arial" w:cs="Arial"/>
          <w:lang w:val="en-GB"/>
        </w:rPr>
        <w:t xml:space="preserve">This widened cohort of participants potentially could have produced findings which could have been generalised and thematically analysed.  Another area which proved troublesome was that of the very young age and understanding of the participants.  Whilst every effort was made to select participants who did not have any additional learning need, the very young age of the children meant that they did not, despite multiple and various ways of explanation, understand fully what was expected of them.  This resulted in engaged participants however, their results could be viewed as unreliable due to their need to seek approval/ provide the ‘correct’ response to me, the researcher.  </w:t>
      </w:r>
    </w:p>
    <w:p w14:paraId="1DDCC3ED" w14:textId="77777777" w:rsidR="003944DA" w:rsidRPr="006558BD" w:rsidRDefault="003944DA" w:rsidP="006558BD">
      <w:pPr>
        <w:pStyle w:val="BodyA"/>
        <w:spacing w:line="276" w:lineRule="auto"/>
        <w:jc w:val="both"/>
        <w:rPr>
          <w:rFonts w:ascii="Arial" w:hAnsi="Arial" w:cs="Arial"/>
          <w:lang w:val="en-GB"/>
        </w:rPr>
      </w:pPr>
    </w:p>
    <w:p w14:paraId="1BA99025" w14:textId="232397E0" w:rsidR="00C364B1" w:rsidRPr="006558BD" w:rsidRDefault="003944DA" w:rsidP="006558BD">
      <w:pPr>
        <w:pStyle w:val="BodyA"/>
        <w:spacing w:line="276" w:lineRule="auto"/>
        <w:jc w:val="both"/>
        <w:rPr>
          <w:rFonts w:ascii="Arial" w:hAnsi="Arial" w:cs="Arial"/>
          <w:lang w:val="en-GB"/>
        </w:rPr>
      </w:pPr>
      <w:r w:rsidRPr="006558BD">
        <w:rPr>
          <w:rFonts w:ascii="Arial" w:hAnsi="Arial" w:cs="Arial"/>
          <w:lang w:val="en-GB"/>
        </w:rPr>
        <w:t xml:space="preserve">A positive of the case study is that I believe it has linked with </w:t>
      </w:r>
      <w:r w:rsidR="0016518A" w:rsidRPr="006558BD">
        <w:rPr>
          <w:rFonts w:ascii="Arial" w:hAnsi="Arial" w:cs="Arial"/>
          <w:lang w:val="en-GB"/>
        </w:rPr>
        <w:t>several of</w:t>
      </w:r>
      <w:r w:rsidRPr="006558BD">
        <w:rPr>
          <w:rFonts w:ascii="Arial" w:hAnsi="Arial" w:cs="Arial"/>
          <w:lang w:val="en-GB"/>
        </w:rPr>
        <w:t xml:space="preserve"> the Qualified Teaching Professional Standards, namely that of: </w:t>
      </w:r>
    </w:p>
    <w:p w14:paraId="669F8849" w14:textId="4EAB3B31" w:rsidR="003944DA" w:rsidRPr="006558BD" w:rsidRDefault="003944DA" w:rsidP="006558BD">
      <w:pPr>
        <w:pStyle w:val="BodyA"/>
        <w:numPr>
          <w:ilvl w:val="0"/>
          <w:numId w:val="11"/>
        </w:numPr>
        <w:spacing w:line="276" w:lineRule="auto"/>
        <w:jc w:val="both"/>
        <w:rPr>
          <w:rFonts w:ascii="Arial" w:hAnsi="Arial" w:cs="Arial"/>
          <w:lang w:val="en-GB"/>
        </w:rPr>
      </w:pPr>
      <w:r w:rsidRPr="006558BD">
        <w:rPr>
          <w:rFonts w:ascii="Arial" w:hAnsi="Arial" w:cs="Arial"/>
          <w:lang w:val="en-GB"/>
        </w:rPr>
        <w:t>Pedagogy, Refining: Managing the learning environment</w:t>
      </w:r>
      <w:r w:rsidR="0016518A" w:rsidRPr="006558BD">
        <w:rPr>
          <w:rFonts w:ascii="Arial" w:hAnsi="Arial" w:cs="Arial"/>
          <w:lang w:val="en-GB"/>
        </w:rPr>
        <w:t xml:space="preserve"> – It was highlighted through discussions and observations that the session following a lunchtime resulted in less than desirable behaviour [either over or under stimulated], therefore the introduction of a mindfulness session helped bring all learners to an even starting point for the afternoon of learning</w:t>
      </w:r>
      <w:r w:rsidRPr="006558BD">
        <w:rPr>
          <w:rFonts w:ascii="Arial" w:hAnsi="Arial" w:cs="Arial"/>
          <w:lang w:val="en-GB"/>
        </w:rPr>
        <w:t>,</w:t>
      </w:r>
    </w:p>
    <w:p w14:paraId="4D5A0D87" w14:textId="488B1BBB" w:rsidR="003944DA" w:rsidRPr="006558BD" w:rsidRDefault="003944DA" w:rsidP="006558BD">
      <w:pPr>
        <w:pStyle w:val="BodyA"/>
        <w:numPr>
          <w:ilvl w:val="0"/>
          <w:numId w:val="11"/>
        </w:numPr>
        <w:spacing w:line="276" w:lineRule="auto"/>
        <w:jc w:val="both"/>
        <w:rPr>
          <w:rFonts w:ascii="Arial" w:hAnsi="Arial" w:cs="Arial"/>
          <w:lang w:val="en-GB"/>
        </w:rPr>
      </w:pPr>
      <w:r w:rsidRPr="006558BD">
        <w:rPr>
          <w:rFonts w:ascii="Arial" w:hAnsi="Arial" w:cs="Arial"/>
          <w:lang w:val="en-GB"/>
        </w:rPr>
        <w:t>Pedagogy, Influencing: Listening to Learners</w:t>
      </w:r>
      <w:r w:rsidR="0016518A" w:rsidRPr="006558BD">
        <w:rPr>
          <w:rFonts w:ascii="Arial" w:hAnsi="Arial" w:cs="Arial"/>
          <w:lang w:val="en-GB"/>
        </w:rPr>
        <w:t xml:space="preserve"> – Through the collection of the participants ‘zones’ ensured that the children were offered appropriate mindfulness activities, coupled with the request to continue the practice following completion of the case study research</w:t>
      </w:r>
      <w:r w:rsidRPr="006558BD">
        <w:rPr>
          <w:rFonts w:ascii="Arial" w:hAnsi="Arial" w:cs="Arial"/>
          <w:lang w:val="en-GB"/>
        </w:rPr>
        <w:t>,</w:t>
      </w:r>
    </w:p>
    <w:p w14:paraId="44ADABB6" w14:textId="15FE01B6" w:rsidR="003944DA" w:rsidRPr="006558BD" w:rsidRDefault="003944DA" w:rsidP="006558BD">
      <w:pPr>
        <w:pStyle w:val="BodyA"/>
        <w:numPr>
          <w:ilvl w:val="0"/>
          <w:numId w:val="11"/>
        </w:numPr>
        <w:spacing w:line="276" w:lineRule="auto"/>
        <w:jc w:val="both"/>
        <w:rPr>
          <w:rFonts w:ascii="Arial" w:hAnsi="Arial" w:cs="Arial"/>
          <w:lang w:val="en-GB"/>
        </w:rPr>
      </w:pPr>
      <w:r w:rsidRPr="006558BD">
        <w:rPr>
          <w:rFonts w:ascii="Arial" w:hAnsi="Arial" w:cs="Arial"/>
          <w:lang w:val="en-GB"/>
        </w:rPr>
        <w:lastRenderedPageBreak/>
        <w:t>Pedagogy, Influencing: Learning outcomes and Wellbeing</w:t>
      </w:r>
      <w:r w:rsidR="0016518A" w:rsidRPr="006558BD">
        <w:rPr>
          <w:rFonts w:ascii="Arial" w:hAnsi="Arial" w:cs="Arial"/>
          <w:lang w:val="en-GB"/>
        </w:rPr>
        <w:t xml:space="preserve"> – The use of mindfulness within the classroom has proved to increase concentration and wellbeing of pupils which was evident throughout the recording of the data (Appendix 5)</w:t>
      </w:r>
      <w:r w:rsidRPr="006558BD">
        <w:rPr>
          <w:rFonts w:ascii="Arial" w:hAnsi="Arial" w:cs="Arial"/>
          <w:lang w:val="en-GB"/>
        </w:rPr>
        <w:t>,</w:t>
      </w:r>
    </w:p>
    <w:p w14:paraId="1E1B07C9" w14:textId="35AA4B74" w:rsidR="003944DA" w:rsidRPr="006558BD" w:rsidRDefault="003944DA" w:rsidP="006558BD">
      <w:pPr>
        <w:pStyle w:val="BodyA"/>
        <w:numPr>
          <w:ilvl w:val="0"/>
          <w:numId w:val="11"/>
        </w:numPr>
        <w:spacing w:line="276" w:lineRule="auto"/>
        <w:jc w:val="both"/>
        <w:rPr>
          <w:rFonts w:ascii="Arial" w:hAnsi="Arial" w:cs="Arial"/>
          <w:lang w:val="en-GB"/>
        </w:rPr>
      </w:pPr>
      <w:r w:rsidRPr="006558BD">
        <w:rPr>
          <w:rFonts w:ascii="Arial" w:hAnsi="Arial" w:cs="Arial"/>
          <w:lang w:val="en-GB"/>
        </w:rPr>
        <w:t>Professional Learning: Wider reading and Research findings –</w:t>
      </w:r>
      <w:r w:rsidR="0016518A" w:rsidRPr="006558BD">
        <w:rPr>
          <w:rFonts w:ascii="Arial" w:hAnsi="Arial" w:cs="Arial"/>
          <w:lang w:val="en-GB"/>
        </w:rPr>
        <w:t>Through</w:t>
      </w:r>
      <w:r w:rsidRPr="006558BD">
        <w:rPr>
          <w:rFonts w:ascii="Arial" w:hAnsi="Arial" w:cs="Arial"/>
          <w:lang w:val="en-GB"/>
        </w:rPr>
        <w:t xml:space="preserve"> the development of oneself through research has highlighted the impacts, both positive and negative, the research would have on participants and future members of my classroom.  </w:t>
      </w:r>
    </w:p>
    <w:p w14:paraId="4606BFA5" w14:textId="77777777" w:rsidR="00C364B1" w:rsidRPr="003D1475" w:rsidRDefault="00C364B1" w:rsidP="001400A6">
      <w:pPr>
        <w:pStyle w:val="BodyA"/>
        <w:spacing w:line="360" w:lineRule="auto"/>
        <w:rPr>
          <w:rFonts w:ascii="Arial" w:hAnsi="Arial" w:cs="Arial"/>
          <w:lang w:val="en-GB"/>
        </w:rPr>
      </w:pPr>
    </w:p>
    <w:p w14:paraId="2680D014" w14:textId="018A18EE" w:rsidR="003058E0" w:rsidRPr="003D1475" w:rsidRDefault="00814717" w:rsidP="009659F2">
      <w:pPr>
        <w:pStyle w:val="BodyA"/>
        <w:jc w:val="right"/>
        <w:rPr>
          <w:rFonts w:ascii="Arial" w:hAnsi="Arial" w:cs="Arial"/>
          <w:b/>
          <w:bCs/>
          <w:lang w:val="en-GB"/>
        </w:rPr>
      </w:pPr>
      <w:r w:rsidRPr="003D1475">
        <w:rPr>
          <w:rFonts w:ascii="Arial" w:hAnsi="Arial" w:cs="Arial"/>
          <w:b/>
          <w:bCs/>
          <w:lang w:val="en-GB"/>
        </w:rPr>
        <w:t>T</w:t>
      </w:r>
      <w:r w:rsidR="009659F2" w:rsidRPr="003D1475">
        <w:rPr>
          <w:rFonts w:ascii="Arial" w:hAnsi="Arial" w:cs="Arial"/>
          <w:b/>
          <w:bCs/>
          <w:lang w:val="en-GB"/>
        </w:rPr>
        <w:t xml:space="preserve">otal Word Count </w:t>
      </w:r>
      <w:r w:rsidR="00EA5732" w:rsidRPr="003D1475">
        <w:rPr>
          <w:rFonts w:ascii="Arial" w:hAnsi="Arial" w:cs="Arial"/>
          <w:b/>
          <w:bCs/>
          <w:lang w:val="en-GB"/>
        </w:rPr>
        <w:t xml:space="preserve">(inc headings) </w:t>
      </w:r>
      <w:r w:rsidR="0016518A">
        <w:rPr>
          <w:rFonts w:ascii="Arial" w:hAnsi="Arial" w:cs="Arial"/>
          <w:b/>
          <w:bCs/>
          <w:lang w:val="en-GB"/>
        </w:rPr>
        <w:t>–</w:t>
      </w:r>
      <w:r w:rsidR="009659F2" w:rsidRPr="003D1475">
        <w:rPr>
          <w:rFonts w:ascii="Arial" w:hAnsi="Arial" w:cs="Arial"/>
          <w:b/>
          <w:bCs/>
          <w:lang w:val="en-GB"/>
        </w:rPr>
        <w:t xml:space="preserve"> </w:t>
      </w:r>
      <w:r w:rsidR="0016518A">
        <w:rPr>
          <w:rFonts w:ascii="Arial" w:hAnsi="Arial" w:cs="Arial"/>
          <w:b/>
          <w:bCs/>
          <w:lang w:val="en-GB"/>
        </w:rPr>
        <w:t>4</w:t>
      </w:r>
      <w:r w:rsidR="00E60F6F">
        <w:rPr>
          <w:rFonts w:ascii="Arial" w:hAnsi="Arial" w:cs="Arial"/>
          <w:b/>
          <w:bCs/>
          <w:lang w:val="en-GB"/>
        </w:rPr>
        <w:t>6</w:t>
      </w:r>
      <w:r w:rsidR="00F66B32">
        <w:rPr>
          <w:rFonts w:ascii="Arial" w:hAnsi="Arial" w:cs="Arial"/>
          <w:b/>
          <w:bCs/>
          <w:lang w:val="en-GB"/>
        </w:rPr>
        <w:t>54</w:t>
      </w:r>
    </w:p>
    <w:p w14:paraId="5D195E6E" w14:textId="77777777" w:rsidR="001400A6" w:rsidRPr="003D1475" w:rsidRDefault="001400A6" w:rsidP="002711B9">
      <w:pPr>
        <w:pStyle w:val="BodyA"/>
        <w:rPr>
          <w:rFonts w:ascii="Arial" w:hAnsi="Arial" w:cs="Arial"/>
          <w:lang w:val="en-GB"/>
        </w:rPr>
      </w:pPr>
    </w:p>
    <w:p w14:paraId="6799EA66" w14:textId="1CCA7531" w:rsidR="0006023B" w:rsidRPr="003D1475" w:rsidRDefault="0006023B" w:rsidP="002711B9">
      <w:pPr>
        <w:pStyle w:val="BodyA"/>
        <w:rPr>
          <w:rFonts w:ascii="Arial" w:hAnsi="Arial" w:cs="Arial"/>
          <w:b/>
          <w:bCs/>
          <w:u w:val="single"/>
          <w:lang w:val="en-GB"/>
        </w:rPr>
      </w:pPr>
      <w:r w:rsidRPr="003D1475">
        <w:rPr>
          <w:rFonts w:ascii="Arial" w:hAnsi="Arial" w:cs="Arial"/>
          <w:b/>
          <w:bCs/>
          <w:u w:val="single"/>
          <w:lang w:val="en-GB"/>
        </w:rPr>
        <w:t>Reference list</w:t>
      </w:r>
    </w:p>
    <w:p w14:paraId="3BDE4EC4" w14:textId="77777777" w:rsidR="0004738F" w:rsidRDefault="0004738F" w:rsidP="002711B9">
      <w:pPr>
        <w:pStyle w:val="BodyA"/>
        <w:rPr>
          <w:rFonts w:ascii="Arial" w:hAnsi="Arial" w:cs="Arial"/>
          <w:lang w:val="en-GB"/>
        </w:rPr>
      </w:pPr>
    </w:p>
    <w:p w14:paraId="0D331565" w14:textId="480C544D" w:rsidR="00326BC2" w:rsidRDefault="00326BC2" w:rsidP="002711B9">
      <w:pPr>
        <w:pStyle w:val="BodyA"/>
        <w:rPr>
          <w:rFonts w:ascii="Arial" w:hAnsi="Arial" w:cs="Arial"/>
          <w:lang w:val="en-GB"/>
        </w:rPr>
      </w:pPr>
      <w:r w:rsidRPr="00326BC2">
        <w:rPr>
          <w:rFonts w:ascii="Arial" w:hAnsi="Arial" w:cs="Arial"/>
          <w:lang w:val="en-GB"/>
        </w:rPr>
        <w:t xml:space="preserve">Armstrong, T. (2019). </w:t>
      </w:r>
      <w:r w:rsidRPr="00326BC2">
        <w:rPr>
          <w:rFonts w:ascii="Arial" w:hAnsi="Arial" w:cs="Arial"/>
          <w:i/>
          <w:iCs/>
          <w:lang w:val="en-GB"/>
        </w:rPr>
        <w:t>Mindfulness in the Classroom: Strategies for Promoting Concentration, Compassion, and Calm</w:t>
      </w:r>
      <w:r w:rsidRPr="00326BC2">
        <w:rPr>
          <w:rFonts w:ascii="Arial" w:hAnsi="Arial" w:cs="Arial"/>
          <w:lang w:val="en-GB"/>
        </w:rPr>
        <w:t>. ASCD.</w:t>
      </w:r>
    </w:p>
    <w:p w14:paraId="039A33B3" w14:textId="77777777" w:rsidR="00326BC2" w:rsidRPr="003D1475" w:rsidRDefault="00326BC2" w:rsidP="002711B9">
      <w:pPr>
        <w:pStyle w:val="BodyA"/>
        <w:rPr>
          <w:rFonts w:ascii="Arial" w:hAnsi="Arial" w:cs="Arial"/>
          <w:lang w:val="en-GB"/>
        </w:rPr>
      </w:pPr>
    </w:p>
    <w:p w14:paraId="591A5788" w14:textId="3AE40887" w:rsidR="00D5557A" w:rsidRPr="003D1475" w:rsidRDefault="00D5557A" w:rsidP="002711B9">
      <w:pPr>
        <w:pStyle w:val="BodyA"/>
        <w:rPr>
          <w:rFonts w:ascii="Arial" w:hAnsi="Arial" w:cs="Arial"/>
          <w:lang w:val="en-GB"/>
        </w:rPr>
      </w:pPr>
      <w:r w:rsidRPr="003D1475">
        <w:rPr>
          <w:rFonts w:ascii="Arial" w:hAnsi="Arial" w:cs="Arial"/>
          <w:lang w:val="en-GB"/>
        </w:rPr>
        <w:t xml:space="preserve">Bell, J. and Waters, S. (2018) </w:t>
      </w:r>
      <w:r w:rsidRPr="003D1475">
        <w:rPr>
          <w:rFonts w:ascii="Arial" w:hAnsi="Arial" w:cs="Arial"/>
          <w:i/>
          <w:iCs/>
          <w:lang w:val="en-GB"/>
        </w:rPr>
        <w:t>Doing your Research Project: A Guide for First-Time Researchers</w:t>
      </w:r>
      <w:r w:rsidRPr="003D1475">
        <w:rPr>
          <w:rFonts w:ascii="Arial" w:hAnsi="Arial" w:cs="Arial"/>
          <w:lang w:val="en-GB"/>
        </w:rPr>
        <w:t>. 7</w:t>
      </w:r>
      <w:r w:rsidRPr="0016518A">
        <w:rPr>
          <w:rFonts w:ascii="Arial" w:hAnsi="Arial" w:cs="Arial"/>
          <w:vertAlign w:val="superscript"/>
          <w:lang w:val="en-GB"/>
        </w:rPr>
        <w:t>th</w:t>
      </w:r>
      <w:r w:rsidRPr="003D1475">
        <w:rPr>
          <w:rFonts w:ascii="Arial" w:hAnsi="Arial" w:cs="Arial"/>
          <w:lang w:val="en-GB"/>
        </w:rPr>
        <w:t xml:space="preserve"> edition. London: Open University Press, McGraw-Hill Education.</w:t>
      </w:r>
    </w:p>
    <w:p w14:paraId="7B4D917D" w14:textId="77777777" w:rsidR="00D5557A" w:rsidRDefault="00D5557A" w:rsidP="002711B9">
      <w:pPr>
        <w:pStyle w:val="BodyA"/>
        <w:rPr>
          <w:rFonts w:ascii="Arial" w:hAnsi="Arial" w:cs="Arial"/>
          <w:lang w:val="en-GB"/>
        </w:rPr>
      </w:pPr>
    </w:p>
    <w:p w14:paraId="388B3DB1" w14:textId="40E73249" w:rsidR="00BB2CC7" w:rsidRDefault="00BB2CC7" w:rsidP="002711B9">
      <w:pPr>
        <w:pStyle w:val="BodyA"/>
        <w:rPr>
          <w:rFonts w:ascii="Arial" w:hAnsi="Arial" w:cs="Arial"/>
          <w:lang w:val="en-GB"/>
        </w:rPr>
      </w:pPr>
      <w:r w:rsidRPr="00BB2CC7">
        <w:rPr>
          <w:rFonts w:ascii="Arial" w:hAnsi="Arial" w:cs="Arial"/>
          <w:lang w:val="en-GB"/>
        </w:rPr>
        <w:t xml:space="preserve">Black, D.S. and Fernando, R. (2014) </w:t>
      </w:r>
      <w:r w:rsidRPr="00BB2CC7">
        <w:rPr>
          <w:rFonts w:ascii="Arial" w:hAnsi="Arial" w:cs="Arial"/>
          <w:i/>
          <w:iCs/>
          <w:lang w:val="en-GB"/>
        </w:rPr>
        <w:t>“Mindfulness Training and Classroom Behavior Among Lower-Income and Ethnic Minority Elementary School Children,”</w:t>
      </w:r>
      <w:r w:rsidRPr="00BB2CC7">
        <w:rPr>
          <w:rFonts w:ascii="Arial" w:hAnsi="Arial" w:cs="Arial"/>
          <w:lang w:val="en-GB"/>
        </w:rPr>
        <w:t xml:space="preserve"> Journal of child and family studies, 23(7), pp. 1242–1246. Available at: </w:t>
      </w:r>
      <w:hyperlink r:id="rId11" w:history="1">
        <w:r w:rsidRPr="00605513">
          <w:rPr>
            <w:rStyle w:val="Hyperlink"/>
            <w:rFonts w:ascii="Arial" w:hAnsi="Arial" w:cs="Arial"/>
            <w:lang w:val="en-GB"/>
          </w:rPr>
          <w:t>https://doi.org/10.1007/s10826-013-9784-4</w:t>
        </w:r>
      </w:hyperlink>
      <w:r w:rsidRPr="00BB2CC7">
        <w:rPr>
          <w:rFonts w:ascii="Arial" w:hAnsi="Arial" w:cs="Arial"/>
          <w:lang w:val="en-GB"/>
        </w:rPr>
        <w:t>.</w:t>
      </w:r>
      <w:r>
        <w:rPr>
          <w:rFonts w:ascii="Arial" w:hAnsi="Arial" w:cs="Arial"/>
          <w:lang w:val="en-GB"/>
        </w:rPr>
        <w:t xml:space="preserve"> </w:t>
      </w:r>
    </w:p>
    <w:p w14:paraId="4230DA62" w14:textId="77777777" w:rsidR="00BB2CC7" w:rsidRPr="003D1475" w:rsidRDefault="00BB2CC7" w:rsidP="002711B9">
      <w:pPr>
        <w:pStyle w:val="BodyA"/>
        <w:rPr>
          <w:rFonts w:ascii="Arial" w:hAnsi="Arial" w:cs="Arial"/>
          <w:lang w:val="en-GB"/>
        </w:rPr>
      </w:pPr>
    </w:p>
    <w:p w14:paraId="7E1671EC" w14:textId="55E135EB" w:rsidR="00E13D24" w:rsidRDefault="00084285" w:rsidP="002711B9">
      <w:pPr>
        <w:pStyle w:val="BodyA"/>
        <w:rPr>
          <w:rFonts w:ascii="Arial" w:hAnsi="Arial" w:cs="Arial"/>
          <w:lang w:val="en-GB"/>
        </w:rPr>
      </w:pPr>
      <w:r w:rsidRPr="003D1475">
        <w:rPr>
          <w:rFonts w:ascii="Arial" w:hAnsi="Arial" w:cs="Arial"/>
          <w:lang w:val="en-GB"/>
        </w:rPr>
        <w:t xml:space="preserve">British Educational Research Association (BERA) (2018), Ethical guidelines for Educational Research, London, Available at: </w:t>
      </w:r>
      <w:hyperlink r:id="rId12" w:history="1">
        <w:r w:rsidRPr="003D1475">
          <w:rPr>
            <w:rStyle w:val="Hyperlink"/>
            <w:rFonts w:ascii="Arial" w:hAnsi="Arial" w:cs="Arial"/>
            <w:lang w:val="en-GB"/>
          </w:rPr>
          <w:t>https://www.bera.ac.uk/publication/ethical-guidelines-for-educational-research-2018</w:t>
        </w:r>
      </w:hyperlink>
      <w:r w:rsidRPr="003D1475">
        <w:rPr>
          <w:rFonts w:ascii="Arial" w:hAnsi="Arial" w:cs="Arial"/>
          <w:lang w:val="en-GB"/>
        </w:rPr>
        <w:t xml:space="preserve">  (Accessed on: </w:t>
      </w:r>
      <w:r w:rsidR="0030621C" w:rsidRPr="003D1475">
        <w:rPr>
          <w:rFonts w:ascii="Arial" w:hAnsi="Arial" w:cs="Arial"/>
          <w:lang w:val="en-GB"/>
        </w:rPr>
        <w:t>17.02.24</w:t>
      </w:r>
      <w:r w:rsidRPr="003D1475">
        <w:rPr>
          <w:rFonts w:ascii="Arial" w:hAnsi="Arial" w:cs="Arial"/>
          <w:lang w:val="en-GB"/>
        </w:rPr>
        <w:t>).</w:t>
      </w:r>
    </w:p>
    <w:p w14:paraId="743B67DB" w14:textId="77777777" w:rsidR="002C3008" w:rsidRDefault="002C3008" w:rsidP="002711B9">
      <w:pPr>
        <w:pStyle w:val="BodyA"/>
        <w:rPr>
          <w:rFonts w:ascii="Arial" w:hAnsi="Arial" w:cs="Arial"/>
          <w:lang w:val="en-GB"/>
        </w:rPr>
      </w:pPr>
    </w:p>
    <w:p w14:paraId="3E83D696" w14:textId="5B27CC63" w:rsidR="002C3008" w:rsidRPr="003D1475" w:rsidRDefault="002C3008" w:rsidP="002711B9">
      <w:pPr>
        <w:pStyle w:val="BodyA"/>
        <w:rPr>
          <w:rFonts w:ascii="Arial" w:hAnsi="Arial" w:cs="Arial"/>
          <w:lang w:val="en-GB"/>
        </w:rPr>
      </w:pPr>
      <w:r w:rsidRPr="002C3008">
        <w:rPr>
          <w:rFonts w:ascii="Arial" w:hAnsi="Arial" w:cs="Arial"/>
          <w:lang w:val="en-GB"/>
        </w:rPr>
        <w:t xml:space="preserve">Bruce, T., Louis, S., &amp; McCall, G. (2015). </w:t>
      </w:r>
      <w:r w:rsidRPr="002C3008">
        <w:rPr>
          <w:rFonts w:ascii="Arial" w:hAnsi="Arial" w:cs="Arial"/>
          <w:i/>
          <w:iCs/>
          <w:lang w:val="en-GB"/>
        </w:rPr>
        <w:t xml:space="preserve">Observing </w:t>
      </w:r>
      <w:r>
        <w:rPr>
          <w:rFonts w:ascii="Arial" w:hAnsi="Arial" w:cs="Arial"/>
          <w:i/>
          <w:iCs/>
          <w:lang w:val="en-GB"/>
        </w:rPr>
        <w:t>Y</w:t>
      </w:r>
      <w:r w:rsidRPr="002C3008">
        <w:rPr>
          <w:rFonts w:ascii="Arial" w:hAnsi="Arial" w:cs="Arial"/>
          <w:i/>
          <w:iCs/>
          <w:lang w:val="en-GB"/>
        </w:rPr>
        <w:t xml:space="preserve">oung </w:t>
      </w:r>
      <w:r>
        <w:rPr>
          <w:rFonts w:ascii="Arial" w:hAnsi="Arial" w:cs="Arial"/>
          <w:i/>
          <w:iCs/>
          <w:lang w:val="en-GB"/>
        </w:rPr>
        <w:t>C</w:t>
      </w:r>
      <w:r w:rsidRPr="002C3008">
        <w:rPr>
          <w:rFonts w:ascii="Arial" w:hAnsi="Arial" w:cs="Arial"/>
          <w:i/>
          <w:iCs/>
          <w:lang w:val="en-GB"/>
        </w:rPr>
        <w:t>hildren</w:t>
      </w:r>
      <w:r w:rsidRPr="002C3008">
        <w:rPr>
          <w:rFonts w:ascii="Arial" w:hAnsi="Arial" w:cs="Arial"/>
          <w:lang w:val="en-GB"/>
        </w:rPr>
        <w:t xml:space="preserve">. SAGE Publications Ltd, </w:t>
      </w:r>
      <w:hyperlink r:id="rId13" w:history="1">
        <w:r w:rsidRPr="003F2D4F">
          <w:rPr>
            <w:rStyle w:val="Hyperlink"/>
            <w:rFonts w:ascii="Arial" w:hAnsi="Arial" w:cs="Arial"/>
            <w:lang w:val="en-GB"/>
          </w:rPr>
          <w:t>https://doi.org/10.4135/9781473910225</w:t>
        </w:r>
      </w:hyperlink>
      <w:r>
        <w:rPr>
          <w:rFonts w:ascii="Arial" w:hAnsi="Arial" w:cs="Arial"/>
          <w:lang w:val="en-GB"/>
        </w:rPr>
        <w:t xml:space="preserve"> </w:t>
      </w:r>
    </w:p>
    <w:p w14:paraId="61A84675" w14:textId="77777777" w:rsidR="00D92292" w:rsidRPr="003D1475" w:rsidRDefault="00D92292" w:rsidP="002711B9">
      <w:pPr>
        <w:pStyle w:val="BodyA"/>
        <w:rPr>
          <w:rFonts w:ascii="Arial" w:hAnsi="Arial" w:cs="Arial"/>
          <w:lang w:val="en-GB"/>
        </w:rPr>
      </w:pPr>
    </w:p>
    <w:p w14:paraId="17EC0D93" w14:textId="600E51D7" w:rsidR="00513AF8" w:rsidRPr="003D1475" w:rsidRDefault="00513AF8" w:rsidP="002711B9">
      <w:pPr>
        <w:pStyle w:val="BodyA"/>
        <w:rPr>
          <w:rFonts w:ascii="Arial" w:hAnsi="Arial" w:cs="Arial"/>
          <w:lang w:val="en-GB"/>
        </w:rPr>
      </w:pPr>
      <w:r w:rsidRPr="003D1475">
        <w:rPr>
          <w:rFonts w:ascii="Arial" w:hAnsi="Arial" w:cs="Arial"/>
          <w:lang w:val="en-GB"/>
        </w:rPr>
        <w:t xml:space="preserve">Cohen, L., Manion, L. and Morrison, K.R.B. (2018) </w:t>
      </w:r>
      <w:r w:rsidRPr="003D1475">
        <w:rPr>
          <w:rFonts w:ascii="Arial" w:hAnsi="Arial" w:cs="Arial"/>
          <w:i/>
          <w:iCs/>
          <w:lang w:val="en-GB"/>
        </w:rPr>
        <w:t>Research Methods in Education</w:t>
      </w:r>
      <w:r w:rsidRPr="003D1475">
        <w:rPr>
          <w:rFonts w:ascii="Arial" w:hAnsi="Arial" w:cs="Arial"/>
          <w:lang w:val="en-GB"/>
        </w:rPr>
        <w:t>. Eighth edition. London: Routledge.</w:t>
      </w:r>
    </w:p>
    <w:p w14:paraId="02947FDB" w14:textId="77777777" w:rsidR="003F61D1" w:rsidRDefault="003F61D1" w:rsidP="002711B9">
      <w:pPr>
        <w:pStyle w:val="BodyA"/>
        <w:rPr>
          <w:rFonts w:ascii="Arial" w:hAnsi="Arial" w:cs="Arial"/>
          <w:lang w:val="en-GB"/>
        </w:rPr>
      </w:pPr>
    </w:p>
    <w:p w14:paraId="103C0F33" w14:textId="1841C483" w:rsidR="008578EF" w:rsidRDefault="008578EF" w:rsidP="002711B9">
      <w:pPr>
        <w:pStyle w:val="BodyA"/>
        <w:rPr>
          <w:rFonts w:ascii="Arial" w:hAnsi="Arial" w:cs="Arial"/>
          <w:lang w:val="en-GB"/>
        </w:rPr>
      </w:pPr>
      <w:r w:rsidRPr="008578EF">
        <w:rPr>
          <w:rFonts w:ascii="Arial" w:hAnsi="Arial" w:cs="Arial"/>
          <w:lang w:val="en-GB"/>
        </w:rPr>
        <w:t xml:space="preserve">Creswell, J. W. (2018). </w:t>
      </w:r>
      <w:r w:rsidRPr="008578EF">
        <w:rPr>
          <w:rFonts w:ascii="Arial" w:hAnsi="Arial" w:cs="Arial"/>
          <w:i/>
          <w:iCs/>
          <w:lang w:val="en-GB"/>
        </w:rPr>
        <w:t>Qualitative Inquiry and Research Design: Choosing Among Five Approaches</w:t>
      </w:r>
      <w:r w:rsidRPr="008578EF">
        <w:rPr>
          <w:rFonts w:ascii="Arial" w:hAnsi="Arial" w:cs="Arial"/>
          <w:lang w:val="en-GB"/>
        </w:rPr>
        <w:t>. SAGE Publications.</w:t>
      </w:r>
    </w:p>
    <w:p w14:paraId="34FF9191" w14:textId="77777777" w:rsidR="008578EF" w:rsidRPr="003D1475" w:rsidRDefault="008578EF" w:rsidP="002711B9">
      <w:pPr>
        <w:pStyle w:val="BodyA"/>
        <w:rPr>
          <w:rFonts w:ascii="Arial" w:hAnsi="Arial" w:cs="Arial"/>
          <w:lang w:val="en-GB"/>
        </w:rPr>
      </w:pPr>
    </w:p>
    <w:p w14:paraId="23D8C828" w14:textId="7FAED06F" w:rsidR="003F61D1" w:rsidRPr="003D1475" w:rsidRDefault="003F61D1" w:rsidP="002711B9">
      <w:pPr>
        <w:pStyle w:val="BodyA"/>
        <w:rPr>
          <w:rFonts w:ascii="Arial" w:hAnsi="Arial" w:cs="Arial"/>
          <w:lang w:val="en-GB"/>
        </w:rPr>
      </w:pPr>
      <w:r w:rsidRPr="003D1475">
        <w:rPr>
          <w:rFonts w:ascii="Arial" w:hAnsi="Arial" w:cs="Arial"/>
          <w:lang w:val="en-GB"/>
        </w:rPr>
        <w:t xml:space="preserve">Denscombe, M. (2021) </w:t>
      </w:r>
      <w:r w:rsidRPr="003D1475">
        <w:rPr>
          <w:rFonts w:ascii="Arial" w:hAnsi="Arial" w:cs="Arial"/>
          <w:i/>
          <w:iCs/>
          <w:lang w:val="en-GB"/>
        </w:rPr>
        <w:t>The Good Research Guide : Research Methods for Small-Scale Social Research Projects</w:t>
      </w:r>
      <w:r w:rsidRPr="003D1475">
        <w:rPr>
          <w:rFonts w:ascii="Arial" w:hAnsi="Arial" w:cs="Arial"/>
          <w:lang w:val="en-GB"/>
        </w:rPr>
        <w:t xml:space="preserve">. Seventh edition. London: Open University Press. </w:t>
      </w:r>
    </w:p>
    <w:p w14:paraId="60D87F14" w14:textId="77777777" w:rsidR="00513AF8" w:rsidRPr="003D1475" w:rsidRDefault="00513AF8" w:rsidP="002711B9">
      <w:pPr>
        <w:pStyle w:val="BodyA"/>
        <w:rPr>
          <w:rFonts w:ascii="Arial" w:hAnsi="Arial" w:cs="Arial"/>
          <w:lang w:val="en-GB"/>
        </w:rPr>
      </w:pPr>
    </w:p>
    <w:p w14:paraId="7480D102" w14:textId="5B3EB85D" w:rsidR="00010990" w:rsidRPr="003D1475" w:rsidRDefault="00010990" w:rsidP="002711B9">
      <w:pPr>
        <w:pStyle w:val="BodyA"/>
        <w:rPr>
          <w:rFonts w:ascii="Arial" w:hAnsi="Arial" w:cs="Arial"/>
          <w:lang w:val="en-GB"/>
        </w:rPr>
      </w:pPr>
      <w:r w:rsidRPr="003D1475">
        <w:rPr>
          <w:rFonts w:ascii="Arial" w:hAnsi="Arial" w:cs="Arial"/>
          <w:lang w:val="en-GB"/>
        </w:rPr>
        <w:lastRenderedPageBreak/>
        <w:t xml:space="preserve">Duncan, G.J. et al. (2007) </w:t>
      </w:r>
      <w:r w:rsidRPr="003D1475">
        <w:rPr>
          <w:rFonts w:ascii="Arial" w:hAnsi="Arial" w:cs="Arial"/>
          <w:i/>
          <w:iCs/>
          <w:lang w:val="en-GB"/>
        </w:rPr>
        <w:t>“School Readiness and Later Achievement,”</w:t>
      </w:r>
      <w:r w:rsidRPr="003D1475">
        <w:rPr>
          <w:rFonts w:ascii="Arial" w:hAnsi="Arial" w:cs="Arial"/>
          <w:lang w:val="en-GB"/>
        </w:rPr>
        <w:t xml:space="preserve"> Developmental psychology, 43(6), pp. 1428–1446. Available at: </w:t>
      </w:r>
      <w:hyperlink r:id="rId14" w:history="1">
        <w:r w:rsidRPr="003D1475">
          <w:rPr>
            <w:rStyle w:val="Hyperlink"/>
            <w:rFonts w:ascii="Arial" w:hAnsi="Arial" w:cs="Arial"/>
            <w:lang w:val="en-GB"/>
          </w:rPr>
          <w:t>https://doi.org/10.1037/0012-1649.43.6.1428</w:t>
        </w:r>
      </w:hyperlink>
      <w:r w:rsidRPr="003D1475">
        <w:rPr>
          <w:rFonts w:ascii="Arial" w:hAnsi="Arial" w:cs="Arial"/>
          <w:lang w:val="en-GB"/>
        </w:rPr>
        <w:t xml:space="preserve">. </w:t>
      </w:r>
    </w:p>
    <w:p w14:paraId="0CE70D4D" w14:textId="77777777" w:rsidR="00010990" w:rsidRPr="003D1475" w:rsidRDefault="00010990" w:rsidP="002711B9">
      <w:pPr>
        <w:pStyle w:val="BodyA"/>
        <w:rPr>
          <w:rFonts w:ascii="Arial" w:hAnsi="Arial" w:cs="Arial"/>
          <w:lang w:val="en-GB"/>
        </w:rPr>
      </w:pPr>
    </w:p>
    <w:p w14:paraId="1AB32F30" w14:textId="38661B92" w:rsidR="00D92292" w:rsidRPr="003D1475" w:rsidRDefault="00D92292" w:rsidP="002711B9">
      <w:pPr>
        <w:pStyle w:val="BodyA"/>
        <w:rPr>
          <w:rFonts w:ascii="Arial" w:hAnsi="Arial" w:cs="Arial"/>
          <w:lang w:val="en-GB"/>
        </w:rPr>
      </w:pPr>
      <w:r w:rsidRPr="003D1475">
        <w:rPr>
          <w:rFonts w:ascii="Arial" w:hAnsi="Arial" w:cs="Arial"/>
          <w:lang w:val="en-GB"/>
        </w:rPr>
        <w:t xml:space="preserve">Education Workforce Council (EWC) (2023), </w:t>
      </w:r>
      <w:r w:rsidRPr="003D1475">
        <w:rPr>
          <w:rFonts w:ascii="Arial" w:hAnsi="Arial" w:cs="Arial"/>
          <w:i/>
          <w:iCs/>
          <w:lang w:val="en-GB"/>
        </w:rPr>
        <w:t>Code of Professional Conduct and Practice for Registrants.</w:t>
      </w:r>
      <w:r w:rsidRPr="003D1475">
        <w:rPr>
          <w:rFonts w:ascii="Arial" w:hAnsi="Arial" w:cs="Arial"/>
          <w:lang w:val="en-GB"/>
        </w:rPr>
        <w:t xml:space="preserve">  Available at:  </w:t>
      </w:r>
      <w:hyperlink r:id="rId15" w:history="1">
        <w:r w:rsidRPr="003D1475">
          <w:rPr>
            <w:rStyle w:val="Hyperlink"/>
            <w:rFonts w:ascii="Arial" w:hAnsi="Arial" w:cs="Arial"/>
            <w:lang w:val="en-GB"/>
          </w:rPr>
          <w:t>https://www.ewc.wales/site/index.php/en/fitness-to-practise/code-of-professional-conduct-and-practice/the-code</w:t>
        </w:r>
      </w:hyperlink>
      <w:r w:rsidRPr="003D1475">
        <w:rPr>
          <w:rFonts w:ascii="Arial" w:hAnsi="Arial" w:cs="Arial"/>
          <w:lang w:val="en-GB"/>
        </w:rPr>
        <w:t xml:space="preserve"> (Accessed on: 01.04.2024).</w:t>
      </w:r>
    </w:p>
    <w:p w14:paraId="2E107E86" w14:textId="596CC7B7" w:rsidR="006D4B31" w:rsidRDefault="006D4B31" w:rsidP="002711B9">
      <w:pPr>
        <w:pStyle w:val="BodyA"/>
        <w:rPr>
          <w:rFonts w:ascii="Arial" w:hAnsi="Arial" w:cs="Arial"/>
          <w:lang w:val="en-GB"/>
        </w:rPr>
      </w:pPr>
    </w:p>
    <w:p w14:paraId="3E2538A2" w14:textId="1A9E39FE" w:rsidR="00FD75C9" w:rsidRPr="00FD75C9" w:rsidRDefault="00FD75C9" w:rsidP="00FD75C9">
      <w:pPr>
        <w:pStyle w:val="BodyA"/>
        <w:rPr>
          <w:rFonts w:ascii="Arial" w:hAnsi="Arial" w:cs="Arial"/>
          <w:lang w:val="en-GB"/>
        </w:rPr>
      </w:pPr>
      <w:r>
        <w:rPr>
          <w:rFonts w:ascii="Arial" w:hAnsi="Arial" w:cs="Arial"/>
          <w:lang w:val="en-GB"/>
        </w:rPr>
        <w:t xml:space="preserve">Estyn (2020) </w:t>
      </w:r>
      <w:r w:rsidRPr="00FD75C9">
        <w:rPr>
          <w:rFonts w:ascii="Arial" w:hAnsi="Arial" w:cs="Arial"/>
          <w:i/>
          <w:iCs/>
          <w:lang w:val="en-GB"/>
        </w:rPr>
        <w:t xml:space="preserve">Learner Resilience </w:t>
      </w:r>
      <w:r w:rsidR="0016518A">
        <w:rPr>
          <w:rFonts w:ascii="Arial" w:hAnsi="Arial" w:cs="Arial"/>
          <w:i/>
          <w:iCs/>
          <w:lang w:val="en-GB"/>
        </w:rPr>
        <w:t>–</w:t>
      </w:r>
      <w:r w:rsidRPr="00FD75C9">
        <w:rPr>
          <w:rFonts w:ascii="Arial" w:hAnsi="Arial" w:cs="Arial"/>
          <w:i/>
          <w:iCs/>
          <w:lang w:val="en-GB"/>
        </w:rPr>
        <w:t xml:space="preserve"> Building Resilience in Primary schools, Secondary schools and Pupil Referral Units</w:t>
      </w:r>
      <w:r>
        <w:rPr>
          <w:rFonts w:ascii="Arial" w:hAnsi="Arial" w:cs="Arial"/>
          <w:lang w:val="en-GB"/>
        </w:rPr>
        <w:t xml:space="preserve">.  Available at:  </w:t>
      </w:r>
      <w:hyperlink r:id="rId16" w:history="1">
        <w:r w:rsidRPr="003F2D4F">
          <w:rPr>
            <w:rStyle w:val="Hyperlink"/>
            <w:rFonts w:ascii="Arial" w:hAnsi="Arial" w:cs="Arial"/>
            <w:lang w:val="en-GB"/>
          </w:rPr>
          <w:t>https://www.estyn.gov.wales/system/files/2021-08/Learner%20resilience%20en.pdf</w:t>
        </w:r>
      </w:hyperlink>
      <w:r>
        <w:rPr>
          <w:rFonts w:ascii="Arial" w:hAnsi="Arial" w:cs="Arial"/>
          <w:lang w:val="en-GB"/>
        </w:rPr>
        <w:t xml:space="preserve"> (Accessed on: 03.05.2024).</w:t>
      </w:r>
    </w:p>
    <w:p w14:paraId="4F644788" w14:textId="77777777" w:rsidR="00FD75C9" w:rsidRPr="003D1475" w:rsidRDefault="00FD75C9" w:rsidP="002711B9">
      <w:pPr>
        <w:pStyle w:val="BodyA"/>
        <w:rPr>
          <w:rFonts w:ascii="Arial" w:hAnsi="Arial" w:cs="Arial"/>
          <w:lang w:val="en-GB"/>
        </w:rPr>
      </w:pPr>
    </w:p>
    <w:p w14:paraId="419AAF75" w14:textId="6649FA70" w:rsidR="00FD75C9" w:rsidRPr="003D1475" w:rsidRDefault="00156192" w:rsidP="002711B9">
      <w:pPr>
        <w:pStyle w:val="BodyA"/>
        <w:rPr>
          <w:rFonts w:ascii="Arial" w:hAnsi="Arial" w:cs="Arial"/>
          <w:lang w:val="en-GB"/>
        </w:rPr>
      </w:pPr>
      <w:r w:rsidRPr="003D1475">
        <w:rPr>
          <w:rFonts w:ascii="Arial" w:hAnsi="Arial" w:cs="Arial"/>
          <w:lang w:val="en-GB"/>
        </w:rPr>
        <w:t xml:space="preserve">Estyn (2024) </w:t>
      </w:r>
      <w:r w:rsidRPr="003D1475">
        <w:rPr>
          <w:rFonts w:ascii="Arial" w:hAnsi="Arial" w:cs="Arial"/>
          <w:b/>
          <w:bCs/>
          <w:lang w:val="en-GB"/>
        </w:rPr>
        <w:t>---</w:t>
      </w:r>
      <w:r w:rsidRPr="003D1475">
        <w:rPr>
          <w:rFonts w:ascii="Arial" w:hAnsi="Arial" w:cs="Arial"/>
          <w:lang w:val="en-GB"/>
        </w:rPr>
        <w:t xml:space="preserve"> </w:t>
      </w:r>
      <w:r w:rsidRPr="003D1475">
        <w:rPr>
          <w:rFonts w:ascii="Arial" w:hAnsi="Arial" w:cs="Arial"/>
          <w:b/>
          <w:bCs/>
          <w:lang w:val="en-GB"/>
        </w:rPr>
        <w:t>Name deleted for confidentiality purposes ---</w:t>
      </w:r>
      <w:r w:rsidR="008B1933" w:rsidRPr="003D1475">
        <w:rPr>
          <w:rFonts w:ascii="Arial" w:hAnsi="Arial" w:cs="Arial"/>
          <w:b/>
          <w:bCs/>
          <w:lang w:val="en-GB"/>
        </w:rPr>
        <w:t xml:space="preserve"> </w:t>
      </w:r>
      <w:r w:rsidR="008B1933" w:rsidRPr="003D1475">
        <w:rPr>
          <w:rFonts w:ascii="Arial" w:hAnsi="Arial" w:cs="Arial"/>
          <w:lang w:val="en-GB"/>
        </w:rPr>
        <w:t xml:space="preserve">Inspection Report.  Available at:  </w:t>
      </w:r>
      <w:hyperlink r:id="rId17" w:history="1">
        <w:r w:rsidR="008B1933" w:rsidRPr="003D1475">
          <w:rPr>
            <w:rStyle w:val="Hyperlink"/>
            <w:rFonts w:ascii="Arial" w:hAnsi="Arial" w:cs="Arial"/>
            <w:lang w:val="en-GB"/>
          </w:rPr>
          <w:t>https://www.estyn.gov.wales/provider/6712155</w:t>
        </w:r>
      </w:hyperlink>
      <w:r w:rsidR="008B1933" w:rsidRPr="003D1475">
        <w:rPr>
          <w:rFonts w:ascii="Arial" w:hAnsi="Arial" w:cs="Arial"/>
          <w:lang w:val="en-GB"/>
        </w:rPr>
        <w:t xml:space="preserve"> (Accessed on: 01.04.2024).</w:t>
      </w:r>
    </w:p>
    <w:p w14:paraId="353D8E78" w14:textId="77777777" w:rsidR="00156192" w:rsidRPr="003D1475" w:rsidRDefault="00156192" w:rsidP="002711B9">
      <w:pPr>
        <w:pStyle w:val="BodyA"/>
        <w:rPr>
          <w:rFonts w:ascii="Arial" w:hAnsi="Arial" w:cs="Arial"/>
          <w:lang w:val="en-GB"/>
        </w:rPr>
      </w:pPr>
    </w:p>
    <w:p w14:paraId="501C57E8" w14:textId="225E4474" w:rsidR="00010990" w:rsidRPr="003D1475" w:rsidRDefault="00010990" w:rsidP="002711B9">
      <w:pPr>
        <w:pStyle w:val="BodyA"/>
        <w:rPr>
          <w:rFonts w:ascii="Arial" w:hAnsi="Arial" w:cs="Arial"/>
          <w:lang w:val="en-GB"/>
        </w:rPr>
      </w:pPr>
      <w:r w:rsidRPr="003D1475">
        <w:rPr>
          <w:rFonts w:ascii="Arial" w:hAnsi="Arial" w:cs="Arial"/>
          <w:lang w:val="en-GB"/>
        </w:rPr>
        <w:t xml:space="preserve">Evans, G.W. (2004) </w:t>
      </w:r>
      <w:r w:rsidRPr="003D1475">
        <w:rPr>
          <w:rFonts w:ascii="Arial" w:hAnsi="Arial" w:cs="Arial"/>
          <w:i/>
          <w:iCs/>
          <w:lang w:val="en-GB"/>
        </w:rPr>
        <w:t>“The Environment of Childhood Poverty,”</w:t>
      </w:r>
      <w:r w:rsidRPr="003D1475">
        <w:rPr>
          <w:rFonts w:ascii="Arial" w:hAnsi="Arial" w:cs="Arial"/>
          <w:lang w:val="en-GB"/>
        </w:rPr>
        <w:t xml:space="preserve"> The American psychologist, 59(2), pp. 77–92. Available at: </w:t>
      </w:r>
      <w:hyperlink r:id="rId18" w:history="1">
        <w:r w:rsidRPr="003D1475">
          <w:rPr>
            <w:rStyle w:val="Hyperlink"/>
            <w:rFonts w:ascii="Arial" w:hAnsi="Arial" w:cs="Arial"/>
            <w:lang w:val="en-GB"/>
          </w:rPr>
          <w:t>https://doi.org/10.1037/0003-066X.59.2.77</w:t>
        </w:r>
      </w:hyperlink>
      <w:r w:rsidRPr="003D1475">
        <w:rPr>
          <w:rFonts w:ascii="Arial" w:hAnsi="Arial" w:cs="Arial"/>
          <w:lang w:val="en-GB"/>
        </w:rPr>
        <w:t xml:space="preserve">. </w:t>
      </w:r>
    </w:p>
    <w:p w14:paraId="4A277698" w14:textId="77777777" w:rsidR="00010990" w:rsidRPr="003D1475" w:rsidRDefault="00010990" w:rsidP="002711B9">
      <w:pPr>
        <w:pStyle w:val="BodyA"/>
        <w:rPr>
          <w:rFonts w:ascii="Arial" w:hAnsi="Arial" w:cs="Arial"/>
          <w:lang w:val="en-GB"/>
        </w:rPr>
      </w:pPr>
    </w:p>
    <w:p w14:paraId="0604A77F" w14:textId="32ADAAD3" w:rsidR="0086122F" w:rsidRPr="003D1475" w:rsidRDefault="0086122F" w:rsidP="002711B9">
      <w:pPr>
        <w:pStyle w:val="BodyA"/>
        <w:rPr>
          <w:rFonts w:ascii="Arial" w:hAnsi="Arial" w:cs="Arial"/>
          <w:lang w:val="en-GB"/>
        </w:rPr>
      </w:pPr>
      <w:r w:rsidRPr="003D1475">
        <w:rPr>
          <w:rFonts w:ascii="Arial" w:hAnsi="Arial" w:cs="Arial"/>
          <w:lang w:val="en-GB"/>
        </w:rPr>
        <w:t xml:space="preserve">Felver, Joshua C. ; Celis-de Hoyos, Cintly E. ; Tezanos, Katherine ; Singh, Nirbhay N. (2016) </w:t>
      </w:r>
      <w:r w:rsidRPr="003D1475">
        <w:rPr>
          <w:rFonts w:ascii="Arial" w:hAnsi="Arial" w:cs="Arial"/>
          <w:i/>
          <w:iCs/>
          <w:lang w:val="en-GB"/>
        </w:rPr>
        <w:t xml:space="preserve">“A Systematic Review of Mindfulness-Based Interventions for Youth in School Settings,” </w:t>
      </w:r>
      <w:r w:rsidRPr="003D1475">
        <w:rPr>
          <w:rFonts w:ascii="Arial" w:hAnsi="Arial" w:cs="Arial"/>
          <w:lang w:val="en-GB"/>
        </w:rPr>
        <w:t xml:space="preserve">Mindfulness, 7(1), pp. 34–45. Available at: </w:t>
      </w:r>
      <w:hyperlink r:id="rId19" w:history="1">
        <w:r w:rsidRPr="003D1475">
          <w:rPr>
            <w:rStyle w:val="Hyperlink"/>
            <w:rFonts w:ascii="Arial" w:hAnsi="Arial" w:cs="Arial"/>
            <w:lang w:val="en-GB"/>
          </w:rPr>
          <w:t>https://doi.org/10.1007/s12671-015-0389-4</w:t>
        </w:r>
      </w:hyperlink>
      <w:r w:rsidRPr="003D1475">
        <w:rPr>
          <w:rFonts w:ascii="Arial" w:hAnsi="Arial" w:cs="Arial"/>
          <w:lang w:val="en-GB"/>
        </w:rPr>
        <w:t xml:space="preserve">. </w:t>
      </w:r>
    </w:p>
    <w:p w14:paraId="55EEBCE7" w14:textId="77777777" w:rsidR="0086122F" w:rsidRDefault="0086122F" w:rsidP="002711B9">
      <w:pPr>
        <w:pStyle w:val="BodyA"/>
        <w:rPr>
          <w:rFonts w:ascii="Arial" w:hAnsi="Arial" w:cs="Arial"/>
          <w:lang w:val="en-GB"/>
        </w:rPr>
      </w:pPr>
    </w:p>
    <w:p w14:paraId="2D705B48" w14:textId="3F5A56A6" w:rsidR="00FD75C9" w:rsidRDefault="00FD75C9" w:rsidP="002711B9">
      <w:pPr>
        <w:pStyle w:val="BodyA"/>
        <w:rPr>
          <w:rFonts w:ascii="Arial" w:hAnsi="Arial" w:cs="Arial"/>
          <w:lang w:val="en-GB"/>
        </w:rPr>
      </w:pPr>
      <w:r>
        <w:rPr>
          <w:rFonts w:ascii="Arial" w:hAnsi="Arial" w:cs="Arial"/>
          <w:lang w:val="en-GB"/>
        </w:rPr>
        <w:t xml:space="preserve">Future Generations Wales (2015)  Available at: </w:t>
      </w:r>
      <w:hyperlink r:id="rId20" w:history="1">
        <w:r w:rsidRPr="003F2D4F">
          <w:rPr>
            <w:rStyle w:val="Hyperlink"/>
            <w:rFonts w:ascii="Arial" w:hAnsi="Arial" w:cs="Arial"/>
            <w:lang w:val="en-GB"/>
          </w:rPr>
          <w:t>https://www.futuregenerations.wales/wp-content/uploads/2017/02/150623-guide-to-the-fg-act-en.pdf</w:t>
        </w:r>
      </w:hyperlink>
      <w:r>
        <w:rPr>
          <w:rFonts w:ascii="Arial" w:hAnsi="Arial" w:cs="Arial"/>
          <w:lang w:val="en-GB"/>
        </w:rPr>
        <w:t xml:space="preserve"> (Accessed on: 03.05.2024).</w:t>
      </w:r>
    </w:p>
    <w:p w14:paraId="21D2120C" w14:textId="77777777" w:rsidR="00FD75C9" w:rsidRPr="003D1475" w:rsidRDefault="00FD75C9" w:rsidP="002711B9">
      <w:pPr>
        <w:pStyle w:val="BodyA"/>
        <w:rPr>
          <w:rFonts w:ascii="Arial" w:hAnsi="Arial" w:cs="Arial"/>
          <w:lang w:val="en-GB"/>
        </w:rPr>
      </w:pPr>
    </w:p>
    <w:p w14:paraId="580B248E" w14:textId="61D39D05" w:rsidR="00023450" w:rsidRPr="003D1475" w:rsidRDefault="00023450" w:rsidP="002711B9">
      <w:pPr>
        <w:pStyle w:val="BodyA"/>
        <w:rPr>
          <w:rFonts w:ascii="Arial" w:hAnsi="Arial" w:cs="Arial"/>
          <w:lang w:val="en-GB"/>
        </w:rPr>
      </w:pPr>
      <w:r w:rsidRPr="003D1475">
        <w:rPr>
          <w:rFonts w:ascii="Arial" w:hAnsi="Arial" w:cs="Arial"/>
          <w:lang w:val="en-GB"/>
        </w:rPr>
        <w:t xml:space="preserve">General Data Protection Regulation (GDPR) (2018), </w:t>
      </w:r>
      <w:r w:rsidRPr="003D1475">
        <w:rPr>
          <w:rFonts w:ascii="Arial" w:hAnsi="Arial" w:cs="Arial"/>
          <w:i/>
          <w:iCs/>
          <w:lang w:val="en-GB"/>
        </w:rPr>
        <w:t>Complete Guide to GDPR Compliance</w:t>
      </w:r>
      <w:r w:rsidRPr="003D1475">
        <w:rPr>
          <w:rFonts w:ascii="Arial" w:hAnsi="Arial" w:cs="Arial"/>
          <w:lang w:val="en-GB"/>
        </w:rPr>
        <w:t xml:space="preserve">.  Available at: </w:t>
      </w:r>
      <w:hyperlink r:id="rId21" w:history="1">
        <w:r w:rsidR="007A555E" w:rsidRPr="003D1475">
          <w:rPr>
            <w:rStyle w:val="Hyperlink"/>
            <w:rFonts w:ascii="Arial" w:hAnsi="Arial" w:cs="Arial"/>
            <w:lang w:val="en-GB"/>
          </w:rPr>
          <w:t>https://gdpr.eu/</w:t>
        </w:r>
      </w:hyperlink>
      <w:r w:rsidR="007A555E" w:rsidRPr="003D1475">
        <w:rPr>
          <w:rFonts w:ascii="Arial" w:hAnsi="Arial" w:cs="Arial"/>
          <w:lang w:val="en-GB"/>
        </w:rPr>
        <w:t xml:space="preserve">  (Accessed on: 01.04.2024).</w:t>
      </w:r>
      <w:r w:rsidRPr="003D1475">
        <w:rPr>
          <w:rFonts w:ascii="Arial" w:hAnsi="Arial" w:cs="Arial"/>
          <w:lang w:val="en-GB"/>
        </w:rPr>
        <w:t xml:space="preserve"> </w:t>
      </w:r>
    </w:p>
    <w:p w14:paraId="3D7A4B3F" w14:textId="77777777" w:rsidR="00023450" w:rsidRPr="003D1475" w:rsidRDefault="00023450" w:rsidP="002711B9">
      <w:pPr>
        <w:pStyle w:val="BodyA"/>
        <w:rPr>
          <w:rFonts w:ascii="Arial" w:hAnsi="Arial" w:cs="Arial"/>
          <w:lang w:val="en-GB"/>
        </w:rPr>
      </w:pPr>
    </w:p>
    <w:p w14:paraId="51F8CEDA" w14:textId="4BE72282" w:rsidR="00AA4C19" w:rsidRPr="003D1475" w:rsidRDefault="00AA4C19" w:rsidP="002711B9">
      <w:pPr>
        <w:pStyle w:val="BodyA"/>
        <w:rPr>
          <w:rFonts w:ascii="Arial" w:hAnsi="Arial" w:cs="Arial"/>
          <w:lang w:val="en-GB"/>
        </w:rPr>
      </w:pPr>
      <w:r w:rsidRPr="003D1475">
        <w:rPr>
          <w:rFonts w:ascii="Arial" w:hAnsi="Arial" w:cs="Arial"/>
          <w:lang w:val="en-GB"/>
        </w:rPr>
        <w:t xml:space="preserve">Gerring, J. (2007) </w:t>
      </w:r>
      <w:r w:rsidRPr="003D1475">
        <w:rPr>
          <w:rFonts w:ascii="Arial" w:hAnsi="Arial" w:cs="Arial"/>
          <w:i/>
          <w:iCs/>
          <w:lang w:val="en-GB"/>
        </w:rPr>
        <w:t>Case Study Research :Principles and Practices.</w:t>
      </w:r>
      <w:r w:rsidRPr="003D1475">
        <w:rPr>
          <w:rFonts w:ascii="Arial" w:hAnsi="Arial" w:cs="Arial"/>
          <w:lang w:val="en-GB"/>
        </w:rPr>
        <w:t xml:space="preserve"> Cambridge: Cambridge University Press.</w:t>
      </w:r>
    </w:p>
    <w:p w14:paraId="7A386046" w14:textId="77777777" w:rsidR="00AA4C19" w:rsidRDefault="00AA4C19" w:rsidP="002711B9">
      <w:pPr>
        <w:pStyle w:val="BodyA"/>
        <w:rPr>
          <w:rFonts w:ascii="Arial" w:hAnsi="Arial" w:cs="Arial"/>
          <w:lang w:val="en-GB"/>
        </w:rPr>
      </w:pPr>
    </w:p>
    <w:p w14:paraId="642D8904" w14:textId="35638925" w:rsidR="00AB5295" w:rsidRDefault="00AB5295" w:rsidP="002711B9">
      <w:pPr>
        <w:pStyle w:val="BodyA"/>
        <w:rPr>
          <w:rFonts w:ascii="Arial" w:hAnsi="Arial" w:cs="Arial"/>
          <w:lang w:val="en-GB"/>
        </w:rPr>
      </w:pPr>
      <w:r w:rsidRPr="00AB5295">
        <w:rPr>
          <w:rFonts w:ascii="Arial" w:hAnsi="Arial" w:cs="Arial"/>
          <w:lang w:val="en-GB"/>
        </w:rPr>
        <w:t xml:space="preserve">Harper, D., &amp; Thompson, A. R. (Eds.). (2011). </w:t>
      </w:r>
      <w:r w:rsidRPr="00AB5295">
        <w:rPr>
          <w:rFonts w:ascii="Arial" w:hAnsi="Arial" w:cs="Arial"/>
          <w:i/>
          <w:iCs/>
          <w:lang w:val="en-GB"/>
        </w:rPr>
        <w:t>Qualitative Research Methods in Mental Health and Psychotherapy: A Guide for Students and Practitioners</w:t>
      </w:r>
      <w:r w:rsidRPr="00AB5295">
        <w:rPr>
          <w:rFonts w:ascii="Arial" w:hAnsi="Arial" w:cs="Arial"/>
          <w:lang w:val="en-GB"/>
        </w:rPr>
        <w:t>. John Wiley &amp; Sons</w:t>
      </w:r>
      <w:r>
        <w:rPr>
          <w:rFonts w:ascii="Arial" w:hAnsi="Arial" w:cs="Arial"/>
          <w:lang w:val="en-GB"/>
        </w:rPr>
        <w:t xml:space="preserve"> </w:t>
      </w:r>
    </w:p>
    <w:p w14:paraId="6A279D67" w14:textId="77777777" w:rsidR="00AB5295" w:rsidRPr="003D1475" w:rsidRDefault="00AB5295" w:rsidP="002711B9">
      <w:pPr>
        <w:pStyle w:val="BodyA"/>
        <w:rPr>
          <w:rFonts w:ascii="Arial" w:hAnsi="Arial" w:cs="Arial"/>
          <w:lang w:val="en-GB"/>
        </w:rPr>
      </w:pPr>
    </w:p>
    <w:p w14:paraId="7EAF3920" w14:textId="380983F6" w:rsidR="00326D4B" w:rsidRPr="003D1475" w:rsidRDefault="00326D4B" w:rsidP="002711B9">
      <w:pPr>
        <w:pStyle w:val="BodyA"/>
        <w:rPr>
          <w:rFonts w:ascii="Arial" w:hAnsi="Arial" w:cs="Arial"/>
          <w:lang w:val="en-GB"/>
        </w:rPr>
      </w:pPr>
      <w:r w:rsidRPr="003D1475">
        <w:rPr>
          <w:rFonts w:ascii="Arial" w:hAnsi="Arial" w:cs="Arial"/>
          <w:lang w:val="en-GB"/>
        </w:rPr>
        <w:t xml:space="preserve">Holmes, A.G.D. (2020), </w:t>
      </w:r>
      <w:r w:rsidRPr="003D1475">
        <w:rPr>
          <w:rFonts w:ascii="Arial" w:hAnsi="Arial" w:cs="Arial"/>
          <w:i/>
          <w:iCs/>
          <w:lang w:val="en-GB"/>
        </w:rPr>
        <w:t xml:space="preserve">Researcher Positionality </w:t>
      </w:r>
      <w:r w:rsidR="0016518A">
        <w:rPr>
          <w:rFonts w:ascii="Arial" w:hAnsi="Arial" w:cs="Arial"/>
          <w:i/>
          <w:iCs/>
          <w:lang w:val="en-GB"/>
        </w:rPr>
        <w:t>–</w:t>
      </w:r>
      <w:r w:rsidRPr="003D1475">
        <w:rPr>
          <w:rFonts w:ascii="Arial" w:hAnsi="Arial" w:cs="Arial"/>
          <w:i/>
          <w:iCs/>
          <w:lang w:val="en-GB"/>
        </w:rPr>
        <w:t xml:space="preserve"> A Consideration of Its Influence and Place in Qualitative Research </w:t>
      </w:r>
      <w:r w:rsidR="0016518A">
        <w:rPr>
          <w:rFonts w:ascii="Arial" w:hAnsi="Arial" w:cs="Arial"/>
          <w:i/>
          <w:iCs/>
          <w:lang w:val="en-GB"/>
        </w:rPr>
        <w:t>–</w:t>
      </w:r>
      <w:r w:rsidRPr="003D1475">
        <w:rPr>
          <w:rFonts w:ascii="Arial" w:hAnsi="Arial" w:cs="Arial"/>
          <w:i/>
          <w:iCs/>
          <w:lang w:val="en-GB"/>
        </w:rPr>
        <w:t xml:space="preserve"> A New Researcher Guide</w:t>
      </w:r>
      <w:r w:rsidRPr="003D1475">
        <w:rPr>
          <w:rFonts w:ascii="Arial" w:hAnsi="Arial" w:cs="Arial"/>
          <w:lang w:val="en-GB"/>
        </w:rPr>
        <w:t xml:space="preserve">. Shanlax International Journal of Education, vol. 8, no. 4, 2020, pp. 1-10. DOI: </w:t>
      </w:r>
      <w:hyperlink r:id="rId22" w:history="1">
        <w:r w:rsidRPr="003D1475">
          <w:rPr>
            <w:rStyle w:val="Hyperlink"/>
            <w:rFonts w:ascii="Arial" w:hAnsi="Arial" w:cs="Arial"/>
            <w:lang w:val="en-GB"/>
          </w:rPr>
          <w:t>https://doi.org/10.34293/education.v8i4.3232</w:t>
        </w:r>
      </w:hyperlink>
      <w:r w:rsidRPr="003D1475">
        <w:rPr>
          <w:rFonts w:ascii="Arial" w:hAnsi="Arial" w:cs="Arial"/>
          <w:lang w:val="en-GB"/>
        </w:rPr>
        <w:t xml:space="preserve"> </w:t>
      </w:r>
    </w:p>
    <w:p w14:paraId="1E327CA4" w14:textId="77777777" w:rsidR="00326D4B" w:rsidRPr="003D1475" w:rsidRDefault="00326D4B" w:rsidP="002711B9">
      <w:pPr>
        <w:pStyle w:val="BodyA"/>
        <w:rPr>
          <w:rFonts w:ascii="Arial" w:hAnsi="Arial" w:cs="Arial"/>
          <w:lang w:val="en-GB"/>
        </w:rPr>
      </w:pPr>
    </w:p>
    <w:p w14:paraId="4BB650BC" w14:textId="11EF9CA3" w:rsidR="00845FC9" w:rsidRPr="003D1475" w:rsidRDefault="00845FC9" w:rsidP="002711B9">
      <w:pPr>
        <w:pStyle w:val="BodyA"/>
        <w:rPr>
          <w:rFonts w:ascii="Arial" w:hAnsi="Arial" w:cs="Arial"/>
          <w:lang w:val="en-GB"/>
        </w:rPr>
      </w:pPr>
      <w:r w:rsidRPr="003D1475">
        <w:rPr>
          <w:rFonts w:ascii="Arial" w:hAnsi="Arial" w:cs="Arial"/>
          <w:lang w:val="en-GB"/>
        </w:rPr>
        <w:lastRenderedPageBreak/>
        <w:t xml:space="preserve">Jadue Roa, D.S. (2017), </w:t>
      </w:r>
      <w:r w:rsidRPr="003D1475">
        <w:rPr>
          <w:rFonts w:ascii="Arial" w:hAnsi="Arial" w:cs="Arial"/>
          <w:i/>
          <w:iCs/>
          <w:lang w:val="en-GB"/>
        </w:rPr>
        <w:t>Ethical Issues in Listening to Young Children in Visual Participatory Research</w:t>
      </w:r>
      <w:r w:rsidRPr="003D1475">
        <w:rPr>
          <w:rFonts w:ascii="Arial" w:hAnsi="Arial" w:cs="Arial"/>
          <w:lang w:val="en-GB"/>
        </w:rPr>
        <w:t xml:space="preserve">, International journal of inclusive education, 21(3), pp. 332–345. Available at: </w:t>
      </w:r>
      <w:hyperlink r:id="rId23" w:history="1">
        <w:r w:rsidRPr="003D1475">
          <w:rPr>
            <w:rStyle w:val="Hyperlink"/>
            <w:rFonts w:ascii="Arial" w:hAnsi="Arial" w:cs="Arial"/>
            <w:lang w:val="en-GB"/>
          </w:rPr>
          <w:t>https://doi.org/10.1080/13603116.2016.1260829</w:t>
        </w:r>
      </w:hyperlink>
      <w:r w:rsidRPr="003D1475">
        <w:rPr>
          <w:rFonts w:ascii="Arial" w:hAnsi="Arial" w:cs="Arial"/>
          <w:lang w:val="en-GB"/>
        </w:rPr>
        <w:t xml:space="preserve">. </w:t>
      </w:r>
    </w:p>
    <w:p w14:paraId="3A8E264B" w14:textId="77777777" w:rsidR="00845FC9" w:rsidRDefault="00845FC9" w:rsidP="002711B9">
      <w:pPr>
        <w:pStyle w:val="BodyA"/>
        <w:rPr>
          <w:rFonts w:ascii="Arial" w:hAnsi="Arial" w:cs="Arial"/>
          <w:lang w:val="en-GB"/>
        </w:rPr>
      </w:pPr>
    </w:p>
    <w:p w14:paraId="6A5A90C6" w14:textId="7E239A60" w:rsidR="007F34BB" w:rsidRDefault="007F34BB" w:rsidP="002711B9">
      <w:pPr>
        <w:pStyle w:val="BodyA"/>
        <w:rPr>
          <w:rFonts w:ascii="Arial" w:hAnsi="Arial" w:cs="Arial"/>
          <w:lang w:val="en-GB"/>
        </w:rPr>
      </w:pPr>
      <w:r w:rsidRPr="007F34BB">
        <w:rPr>
          <w:rFonts w:ascii="Arial" w:hAnsi="Arial" w:cs="Arial"/>
          <w:lang w:val="en-GB"/>
        </w:rPr>
        <w:t>Jennings, P. A., Snowberg, K. E., Coccia, M. A., &amp; Greenberg, M. T. (2011)</w:t>
      </w:r>
      <w:r>
        <w:rPr>
          <w:rFonts w:ascii="Arial" w:hAnsi="Arial" w:cs="Arial"/>
          <w:lang w:val="en-GB"/>
        </w:rPr>
        <w:t xml:space="preserve"> </w:t>
      </w:r>
      <w:r w:rsidRPr="007F34BB">
        <w:rPr>
          <w:rFonts w:ascii="Arial" w:hAnsi="Arial" w:cs="Arial"/>
          <w:i/>
          <w:iCs/>
          <w:lang w:val="en-GB"/>
        </w:rPr>
        <w:t>“Improving Classroom Learning Environments by Cultivating Awareness and Resilience in Education (CARE): Results of Two Pilot Studies,”</w:t>
      </w:r>
      <w:r w:rsidRPr="007F34BB">
        <w:rPr>
          <w:rFonts w:ascii="Arial" w:hAnsi="Arial" w:cs="Arial"/>
          <w:lang w:val="en-GB"/>
        </w:rPr>
        <w:t xml:space="preserve"> The Journal of classroom interaction, 46(1), pp. 37–48.</w:t>
      </w:r>
      <w:r>
        <w:rPr>
          <w:rFonts w:ascii="Arial" w:hAnsi="Arial" w:cs="Arial"/>
          <w:lang w:val="en-GB"/>
        </w:rPr>
        <w:t xml:space="preserve"> </w:t>
      </w:r>
    </w:p>
    <w:p w14:paraId="19D674EF" w14:textId="77777777" w:rsidR="007F34BB" w:rsidRPr="003D1475" w:rsidRDefault="007F34BB" w:rsidP="002711B9">
      <w:pPr>
        <w:pStyle w:val="BodyA"/>
        <w:rPr>
          <w:rFonts w:ascii="Arial" w:hAnsi="Arial" w:cs="Arial"/>
          <w:lang w:val="en-GB"/>
        </w:rPr>
      </w:pPr>
    </w:p>
    <w:p w14:paraId="3C9403A8" w14:textId="6D3FE5B6" w:rsidR="00010990" w:rsidRPr="003D1475" w:rsidRDefault="00010990" w:rsidP="002711B9">
      <w:pPr>
        <w:pStyle w:val="BodyA"/>
        <w:rPr>
          <w:rFonts w:ascii="Arial" w:hAnsi="Arial" w:cs="Arial"/>
          <w:lang w:val="en-GB"/>
        </w:rPr>
      </w:pPr>
      <w:r w:rsidRPr="003D1475">
        <w:rPr>
          <w:rFonts w:ascii="Arial" w:hAnsi="Arial" w:cs="Arial"/>
          <w:lang w:val="en-GB"/>
        </w:rPr>
        <w:t xml:space="preserve">Jensen, E. (2009) </w:t>
      </w:r>
      <w:r w:rsidRPr="003D1475">
        <w:rPr>
          <w:rFonts w:ascii="Arial" w:hAnsi="Arial" w:cs="Arial"/>
          <w:i/>
          <w:iCs/>
          <w:lang w:val="en-GB"/>
        </w:rPr>
        <w:t>Teaching with Poverty In Mind : What Being Poor Does to Kids’ Brains and What Schools Can Do About It</w:t>
      </w:r>
      <w:r w:rsidRPr="003D1475">
        <w:rPr>
          <w:rFonts w:ascii="Arial" w:hAnsi="Arial" w:cs="Arial"/>
          <w:lang w:val="en-GB"/>
        </w:rPr>
        <w:t xml:space="preserve">. Alexandria, Va: ASCD. </w:t>
      </w:r>
    </w:p>
    <w:p w14:paraId="4A4199F5" w14:textId="77777777" w:rsidR="00010990" w:rsidRDefault="00010990" w:rsidP="002711B9">
      <w:pPr>
        <w:pStyle w:val="BodyA"/>
        <w:rPr>
          <w:rFonts w:ascii="Arial" w:hAnsi="Arial" w:cs="Arial"/>
          <w:lang w:val="en-GB"/>
        </w:rPr>
      </w:pPr>
    </w:p>
    <w:p w14:paraId="2B7ABF47" w14:textId="016F1459" w:rsidR="00A466DA" w:rsidRDefault="00A466DA" w:rsidP="002711B9">
      <w:pPr>
        <w:pStyle w:val="BodyA"/>
        <w:rPr>
          <w:rFonts w:ascii="Arial" w:hAnsi="Arial" w:cs="Arial"/>
          <w:lang w:val="en-GB"/>
        </w:rPr>
      </w:pPr>
      <w:r w:rsidRPr="00A466DA">
        <w:rPr>
          <w:rFonts w:ascii="Arial" w:hAnsi="Arial" w:cs="Arial"/>
          <w:lang w:val="en-GB"/>
        </w:rPr>
        <w:t>K</w:t>
      </w:r>
      <w:r>
        <w:rPr>
          <w:rFonts w:ascii="Arial" w:hAnsi="Arial" w:cs="Arial"/>
          <w:lang w:val="en-GB"/>
        </w:rPr>
        <w:t>abat</w:t>
      </w:r>
      <w:r w:rsidRPr="00A466DA">
        <w:rPr>
          <w:rFonts w:ascii="Arial" w:hAnsi="Arial" w:cs="Arial"/>
          <w:lang w:val="en-GB"/>
        </w:rPr>
        <w:t>-Z</w:t>
      </w:r>
      <w:r>
        <w:rPr>
          <w:rFonts w:ascii="Arial" w:hAnsi="Arial" w:cs="Arial"/>
          <w:lang w:val="en-GB"/>
        </w:rPr>
        <w:t>inn</w:t>
      </w:r>
      <w:r w:rsidRPr="00A466DA">
        <w:rPr>
          <w:rFonts w:ascii="Arial" w:hAnsi="Arial" w:cs="Arial"/>
          <w:lang w:val="en-GB"/>
        </w:rPr>
        <w:t xml:space="preserve">, J., </w:t>
      </w:r>
      <w:r>
        <w:rPr>
          <w:rFonts w:ascii="Arial" w:hAnsi="Arial" w:cs="Arial"/>
          <w:lang w:val="en-GB"/>
        </w:rPr>
        <w:t>(</w:t>
      </w:r>
      <w:r w:rsidRPr="00A466DA">
        <w:rPr>
          <w:rFonts w:ascii="Arial" w:hAnsi="Arial" w:cs="Arial"/>
          <w:lang w:val="en-GB"/>
        </w:rPr>
        <w:t>2003</w:t>
      </w:r>
      <w:r w:rsidR="00AE420A">
        <w:rPr>
          <w:rFonts w:ascii="Arial" w:hAnsi="Arial" w:cs="Arial"/>
          <w:lang w:val="en-GB"/>
        </w:rPr>
        <w:t>a</w:t>
      </w:r>
      <w:r>
        <w:rPr>
          <w:rFonts w:ascii="Arial" w:hAnsi="Arial" w:cs="Arial"/>
          <w:lang w:val="en-GB"/>
        </w:rPr>
        <w:t>)</w:t>
      </w:r>
      <w:r w:rsidRPr="00A466DA">
        <w:rPr>
          <w:rFonts w:ascii="Arial" w:hAnsi="Arial" w:cs="Arial"/>
          <w:lang w:val="en-GB"/>
        </w:rPr>
        <w:t xml:space="preserve"> </w:t>
      </w:r>
      <w:r w:rsidRPr="00A466DA">
        <w:rPr>
          <w:rFonts w:ascii="Arial" w:hAnsi="Arial" w:cs="Arial"/>
          <w:i/>
          <w:iCs/>
          <w:lang w:val="en-GB"/>
        </w:rPr>
        <w:t>Mindfulness-Based Stress Reduction (MBSR)</w:t>
      </w:r>
      <w:r w:rsidRPr="00A466DA">
        <w:rPr>
          <w:rFonts w:ascii="Arial" w:hAnsi="Arial" w:cs="Arial"/>
          <w:lang w:val="en-GB"/>
        </w:rPr>
        <w:t>. Constructivism in the Human Sciences, 8(2), pp. 73-83.</w:t>
      </w:r>
    </w:p>
    <w:p w14:paraId="0F55A5AC" w14:textId="77777777" w:rsidR="00AE420A" w:rsidRDefault="00AE420A" w:rsidP="002711B9">
      <w:pPr>
        <w:pStyle w:val="BodyA"/>
        <w:rPr>
          <w:rFonts w:ascii="Arial" w:hAnsi="Arial" w:cs="Arial"/>
          <w:lang w:val="en-GB"/>
        </w:rPr>
      </w:pPr>
    </w:p>
    <w:p w14:paraId="10227AAB" w14:textId="1D6C395B" w:rsidR="00AE420A" w:rsidRDefault="00AE420A" w:rsidP="002711B9">
      <w:pPr>
        <w:pStyle w:val="BodyA"/>
        <w:rPr>
          <w:rFonts w:ascii="Arial" w:hAnsi="Arial" w:cs="Arial"/>
          <w:lang w:val="en-GB"/>
        </w:rPr>
      </w:pPr>
      <w:r w:rsidRPr="00AE420A">
        <w:rPr>
          <w:rFonts w:ascii="Arial" w:hAnsi="Arial" w:cs="Arial"/>
          <w:lang w:val="en-GB"/>
        </w:rPr>
        <w:t>Kabat-Zinn, J. (2003</w:t>
      </w:r>
      <w:r>
        <w:rPr>
          <w:rFonts w:ascii="Arial" w:hAnsi="Arial" w:cs="Arial"/>
          <w:lang w:val="en-GB"/>
        </w:rPr>
        <w:t>b</w:t>
      </w:r>
      <w:r w:rsidRPr="00AE420A">
        <w:rPr>
          <w:rFonts w:ascii="Arial" w:hAnsi="Arial" w:cs="Arial"/>
          <w:lang w:val="en-GB"/>
        </w:rPr>
        <w:t xml:space="preserve">) </w:t>
      </w:r>
      <w:r w:rsidRPr="00AE420A">
        <w:rPr>
          <w:rFonts w:ascii="Arial" w:hAnsi="Arial" w:cs="Arial"/>
          <w:i/>
          <w:iCs/>
          <w:lang w:val="en-GB"/>
        </w:rPr>
        <w:t xml:space="preserve">“Mindfulness-Based Interventions in Context: Past, Present, and Future,” </w:t>
      </w:r>
      <w:r w:rsidRPr="00AE420A">
        <w:rPr>
          <w:rFonts w:ascii="Arial" w:hAnsi="Arial" w:cs="Arial"/>
          <w:lang w:val="en-GB"/>
        </w:rPr>
        <w:t xml:space="preserve">Clinical psychology (New York, N.Y.), 10(2), pp. 144–156. Available at: </w:t>
      </w:r>
      <w:hyperlink r:id="rId24" w:history="1">
        <w:r w:rsidRPr="00605513">
          <w:rPr>
            <w:rStyle w:val="Hyperlink"/>
            <w:rFonts w:ascii="Arial" w:hAnsi="Arial" w:cs="Arial"/>
            <w:lang w:val="en-GB"/>
          </w:rPr>
          <w:t>https://doi.org/10.1093/clipsy.bpg016</w:t>
        </w:r>
      </w:hyperlink>
      <w:r w:rsidRPr="00AE420A">
        <w:rPr>
          <w:rFonts w:ascii="Arial" w:hAnsi="Arial" w:cs="Arial"/>
          <w:lang w:val="en-GB"/>
        </w:rPr>
        <w:t>.</w:t>
      </w:r>
      <w:r>
        <w:rPr>
          <w:rFonts w:ascii="Arial" w:hAnsi="Arial" w:cs="Arial"/>
          <w:lang w:val="en-GB"/>
        </w:rPr>
        <w:t xml:space="preserve"> </w:t>
      </w:r>
    </w:p>
    <w:p w14:paraId="311D49DB" w14:textId="77777777" w:rsidR="00A466DA" w:rsidRDefault="00A466DA" w:rsidP="002711B9">
      <w:pPr>
        <w:pStyle w:val="BodyA"/>
        <w:rPr>
          <w:rFonts w:ascii="Arial" w:hAnsi="Arial" w:cs="Arial"/>
          <w:lang w:val="en-GB"/>
        </w:rPr>
      </w:pPr>
    </w:p>
    <w:p w14:paraId="50F792DE" w14:textId="1C413E2D" w:rsidR="00E91248" w:rsidRDefault="00E91248" w:rsidP="002711B9">
      <w:pPr>
        <w:pStyle w:val="BodyA"/>
        <w:rPr>
          <w:rFonts w:ascii="Arial" w:hAnsi="Arial" w:cs="Arial"/>
          <w:lang w:val="en-GB"/>
        </w:rPr>
      </w:pPr>
      <w:r w:rsidRPr="00E91248">
        <w:rPr>
          <w:rFonts w:ascii="Arial" w:hAnsi="Arial" w:cs="Arial"/>
          <w:lang w:val="en-GB"/>
        </w:rPr>
        <w:t xml:space="preserve">Kaufman, P. (2016). </w:t>
      </w:r>
      <w:r w:rsidRPr="00E91248">
        <w:rPr>
          <w:rFonts w:ascii="Arial" w:hAnsi="Arial" w:cs="Arial"/>
          <w:i/>
          <w:iCs/>
          <w:lang w:val="en-GB"/>
        </w:rPr>
        <w:t>Teaching with Compassion: An Educator</w:t>
      </w:r>
      <w:r w:rsidR="0016518A">
        <w:rPr>
          <w:rFonts w:ascii="Arial" w:hAnsi="Arial" w:cs="Arial"/>
          <w:i/>
          <w:iCs/>
          <w:lang w:val="en-GB"/>
        </w:rPr>
        <w:t>’</w:t>
      </w:r>
      <w:r w:rsidRPr="00E91248">
        <w:rPr>
          <w:rFonts w:ascii="Arial" w:hAnsi="Arial" w:cs="Arial"/>
          <w:i/>
          <w:iCs/>
          <w:lang w:val="en-GB"/>
        </w:rPr>
        <w:t>s Oath to Teach from the Heart</w:t>
      </w:r>
      <w:r w:rsidRPr="00E91248">
        <w:rPr>
          <w:rFonts w:ascii="Arial" w:hAnsi="Arial" w:cs="Arial"/>
          <w:lang w:val="en-GB"/>
        </w:rPr>
        <w:t>.</w:t>
      </w:r>
      <w:r>
        <w:rPr>
          <w:rFonts w:ascii="Arial" w:hAnsi="Arial" w:cs="Arial"/>
          <w:lang w:val="en-GB"/>
        </w:rPr>
        <w:t xml:space="preserve"> Corwin.</w:t>
      </w:r>
    </w:p>
    <w:p w14:paraId="1E236B2F" w14:textId="77777777" w:rsidR="00E91248" w:rsidRDefault="00E91248" w:rsidP="002711B9">
      <w:pPr>
        <w:pStyle w:val="BodyA"/>
        <w:rPr>
          <w:rFonts w:ascii="Arial" w:hAnsi="Arial" w:cs="Arial"/>
          <w:lang w:val="en-GB"/>
        </w:rPr>
      </w:pPr>
    </w:p>
    <w:p w14:paraId="48E9BDDD" w14:textId="655F9E95" w:rsidR="00FA0593" w:rsidRPr="00FA0593" w:rsidRDefault="00FA0593" w:rsidP="002711B9">
      <w:pPr>
        <w:pStyle w:val="BodyA"/>
        <w:rPr>
          <w:rFonts w:ascii="Arial" w:hAnsi="Arial" w:cs="Arial"/>
          <w:lang w:val="en-GB"/>
        </w:rPr>
      </w:pPr>
      <w:r>
        <w:rPr>
          <w:rFonts w:ascii="Arial" w:hAnsi="Arial" w:cs="Arial"/>
          <w:lang w:val="en-GB"/>
        </w:rPr>
        <w:t xml:space="preserve">Kellehear, A. (2020), </w:t>
      </w:r>
      <w:r w:rsidRPr="00FA0593">
        <w:rPr>
          <w:rFonts w:ascii="Arial" w:hAnsi="Arial" w:cs="Arial"/>
          <w:i/>
          <w:iCs/>
          <w:lang w:val="en-GB"/>
        </w:rPr>
        <w:t>The Unobtrusive Researcher</w:t>
      </w:r>
      <w:r>
        <w:rPr>
          <w:rFonts w:ascii="Arial" w:hAnsi="Arial" w:cs="Arial"/>
          <w:lang w:val="en-GB"/>
        </w:rPr>
        <w:t>, Routledge, New York.</w:t>
      </w:r>
    </w:p>
    <w:p w14:paraId="4CB39BC7" w14:textId="77777777" w:rsidR="00FA0593" w:rsidRPr="003D1475" w:rsidRDefault="00FA0593" w:rsidP="002711B9">
      <w:pPr>
        <w:pStyle w:val="BodyA"/>
        <w:rPr>
          <w:rFonts w:ascii="Arial" w:hAnsi="Arial" w:cs="Arial"/>
          <w:lang w:val="en-GB"/>
        </w:rPr>
      </w:pPr>
    </w:p>
    <w:p w14:paraId="2DFC3B3F" w14:textId="4DC980B9" w:rsidR="00326D4B" w:rsidRPr="003D1475" w:rsidRDefault="00326D4B" w:rsidP="002711B9">
      <w:pPr>
        <w:pStyle w:val="BodyA"/>
        <w:rPr>
          <w:rFonts w:ascii="Arial" w:hAnsi="Arial" w:cs="Arial"/>
          <w:lang w:val="en-GB"/>
        </w:rPr>
      </w:pPr>
      <w:r w:rsidRPr="003D1475">
        <w:rPr>
          <w:rFonts w:ascii="Arial" w:hAnsi="Arial" w:cs="Arial"/>
          <w:lang w:val="en-GB"/>
        </w:rPr>
        <w:t xml:space="preserve">Kirby, P. (2020), </w:t>
      </w:r>
      <w:r w:rsidRPr="003D1475">
        <w:rPr>
          <w:rFonts w:ascii="Arial" w:hAnsi="Arial" w:cs="Arial"/>
          <w:i/>
          <w:iCs/>
          <w:lang w:val="en-GB"/>
        </w:rPr>
        <w:t>It’s Never Okay to Say No to Teachers,</w:t>
      </w:r>
      <w:r w:rsidRPr="003D1475">
        <w:rPr>
          <w:rFonts w:ascii="Arial" w:hAnsi="Arial" w:cs="Arial"/>
          <w:lang w:val="en-GB"/>
        </w:rPr>
        <w:t xml:space="preserve"> Children’s research consent and dissent in conforming schools contexts,” British educational research journal, 46(4), pp. 811–828. Available at: </w:t>
      </w:r>
      <w:hyperlink r:id="rId25" w:history="1">
        <w:r w:rsidRPr="003D1475">
          <w:rPr>
            <w:rStyle w:val="Hyperlink"/>
            <w:rFonts w:ascii="Arial" w:hAnsi="Arial" w:cs="Arial"/>
            <w:lang w:val="en-GB"/>
          </w:rPr>
          <w:t>https://doi.org/10.1002/berj.3638</w:t>
        </w:r>
      </w:hyperlink>
      <w:r w:rsidRPr="003D1475">
        <w:rPr>
          <w:rFonts w:ascii="Arial" w:hAnsi="Arial" w:cs="Arial"/>
          <w:lang w:val="en-GB"/>
        </w:rPr>
        <w:t xml:space="preserve">. </w:t>
      </w:r>
    </w:p>
    <w:p w14:paraId="6E9A8A13" w14:textId="77777777" w:rsidR="00326D4B" w:rsidRDefault="00326D4B" w:rsidP="002711B9">
      <w:pPr>
        <w:pStyle w:val="BodyA"/>
        <w:rPr>
          <w:rFonts w:ascii="Arial" w:hAnsi="Arial" w:cs="Arial"/>
          <w:lang w:val="en-GB"/>
        </w:rPr>
      </w:pPr>
    </w:p>
    <w:p w14:paraId="79C0A852" w14:textId="3C4AAA3A" w:rsidR="00FB1E68" w:rsidRDefault="00FB1E68" w:rsidP="002711B9">
      <w:pPr>
        <w:pStyle w:val="BodyA"/>
        <w:rPr>
          <w:rFonts w:ascii="Arial" w:hAnsi="Arial" w:cs="Arial"/>
          <w:lang w:val="en-GB"/>
        </w:rPr>
      </w:pPr>
      <w:r w:rsidRPr="00FB1E68">
        <w:rPr>
          <w:rFonts w:ascii="Arial" w:hAnsi="Arial" w:cs="Arial"/>
          <w:lang w:val="en-GB"/>
        </w:rPr>
        <w:t>Kofler, M.J.</w:t>
      </w:r>
      <w:r>
        <w:rPr>
          <w:rFonts w:ascii="Arial" w:hAnsi="Arial" w:cs="Arial"/>
          <w:lang w:val="en-GB"/>
        </w:rPr>
        <w:t>,</w:t>
      </w:r>
      <w:r w:rsidRPr="00FB1E68">
        <w:rPr>
          <w:rFonts w:ascii="Arial" w:hAnsi="Arial" w:cs="Arial"/>
          <w:lang w:val="en-GB"/>
        </w:rPr>
        <w:t xml:space="preserve"> Rapport, M</w:t>
      </w:r>
      <w:r>
        <w:rPr>
          <w:rFonts w:ascii="Arial" w:hAnsi="Arial" w:cs="Arial"/>
          <w:lang w:val="en-GB"/>
        </w:rPr>
        <w:t>.</w:t>
      </w:r>
      <w:r w:rsidRPr="00FB1E68">
        <w:rPr>
          <w:rFonts w:ascii="Arial" w:hAnsi="Arial" w:cs="Arial"/>
          <w:lang w:val="en-GB"/>
        </w:rPr>
        <w:t>D.</w:t>
      </w:r>
      <w:r>
        <w:rPr>
          <w:rFonts w:ascii="Arial" w:hAnsi="Arial" w:cs="Arial"/>
          <w:lang w:val="en-GB"/>
        </w:rPr>
        <w:t>,</w:t>
      </w:r>
      <w:r w:rsidRPr="00FB1E68">
        <w:rPr>
          <w:rFonts w:ascii="Arial" w:hAnsi="Arial" w:cs="Arial"/>
          <w:lang w:val="en-GB"/>
        </w:rPr>
        <w:t xml:space="preserve"> Bolden, J</w:t>
      </w:r>
      <w:r>
        <w:rPr>
          <w:rFonts w:ascii="Arial" w:hAnsi="Arial" w:cs="Arial"/>
          <w:lang w:val="en-GB"/>
        </w:rPr>
        <w:t xml:space="preserve">., </w:t>
      </w:r>
      <w:r w:rsidRPr="00FB1E68">
        <w:rPr>
          <w:rFonts w:ascii="Arial" w:hAnsi="Arial" w:cs="Arial"/>
          <w:lang w:val="en-GB"/>
        </w:rPr>
        <w:t>Sarver, D</w:t>
      </w:r>
      <w:r>
        <w:rPr>
          <w:rFonts w:ascii="Arial" w:hAnsi="Arial" w:cs="Arial"/>
          <w:lang w:val="en-GB"/>
        </w:rPr>
        <w:t>.</w:t>
      </w:r>
      <w:r w:rsidRPr="00FB1E68">
        <w:rPr>
          <w:rFonts w:ascii="Arial" w:hAnsi="Arial" w:cs="Arial"/>
          <w:lang w:val="en-GB"/>
        </w:rPr>
        <w:t>E</w:t>
      </w:r>
      <w:r>
        <w:rPr>
          <w:rFonts w:ascii="Arial" w:hAnsi="Arial" w:cs="Arial"/>
          <w:lang w:val="en-GB"/>
        </w:rPr>
        <w:t xml:space="preserve">., </w:t>
      </w:r>
      <w:r w:rsidRPr="00FB1E68">
        <w:rPr>
          <w:rFonts w:ascii="Arial" w:hAnsi="Arial" w:cs="Arial"/>
          <w:lang w:val="en-GB"/>
        </w:rPr>
        <w:t>Raiker, J</w:t>
      </w:r>
      <w:r>
        <w:rPr>
          <w:rFonts w:ascii="Arial" w:hAnsi="Arial" w:cs="Arial"/>
          <w:lang w:val="en-GB"/>
        </w:rPr>
        <w:t>.</w:t>
      </w:r>
      <w:r w:rsidRPr="00FB1E68">
        <w:rPr>
          <w:rFonts w:ascii="Arial" w:hAnsi="Arial" w:cs="Arial"/>
          <w:lang w:val="en-GB"/>
        </w:rPr>
        <w:t>S</w:t>
      </w:r>
      <w:r>
        <w:rPr>
          <w:rFonts w:ascii="Arial" w:hAnsi="Arial" w:cs="Arial"/>
          <w:lang w:val="en-GB"/>
        </w:rPr>
        <w:t>., &amp;</w:t>
      </w:r>
      <w:r w:rsidRPr="00FB1E68">
        <w:rPr>
          <w:rFonts w:ascii="Arial" w:hAnsi="Arial" w:cs="Arial"/>
          <w:lang w:val="en-GB"/>
        </w:rPr>
        <w:t xml:space="preserve"> Alderson, R.M</w:t>
      </w:r>
      <w:r>
        <w:rPr>
          <w:rFonts w:ascii="Arial" w:hAnsi="Arial" w:cs="Arial"/>
          <w:lang w:val="en-GB"/>
        </w:rPr>
        <w:t>.</w:t>
      </w:r>
      <w:r w:rsidRPr="00FB1E68">
        <w:rPr>
          <w:rFonts w:ascii="Arial" w:hAnsi="Arial" w:cs="Arial"/>
          <w:lang w:val="en-GB"/>
        </w:rPr>
        <w:t xml:space="preserve"> (2011) </w:t>
      </w:r>
      <w:r w:rsidRPr="00FB1E68">
        <w:rPr>
          <w:rFonts w:ascii="Arial" w:hAnsi="Arial" w:cs="Arial"/>
          <w:i/>
          <w:iCs/>
          <w:lang w:val="en-GB"/>
        </w:rPr>
        <w:t>“Working Memory Deficits and Social Problems in Children with ADHD,”</w:t>
      </w:r>
      <w:r w:rsidRPr="00FB1E68">
        <w:rPr>
          <w:rFonts w:ascii="Arial" w:hAnsi="Arial" w:cs="Arial"/>
          <w:lang w:val="en-GB"/>
        </w:rPr>
        <w:t xml:space="preserve"> Journal of abnormal child psychology, 39(6), pp. 805–817. Available at: </w:t>
      </w:r>
      <w:hyperlink r:id="rId26" w:history="1">
        <w:r w:rsidRPr="00605513">
          <w:rPr>
            <w:rStyle w:val="Hyperlink"/>
            <w:rFonts w:ascii="Arial" w:hAnsi="Arial" w:cs="Arial"/>
            <w:lang w:val="en-GB"/>
          </w:rPr>
          <w:t>https://doi.org/10.1007/s10802-011-9492-8</w:t>
        </w:r>
      </w:hyperlink>
      <w:r w:rsidRPr="00FB1E68">
        <w:rPr>
          <w:rFonts w:ascii="Arial" w:hAnsi="Arial" w:cs="Arial"/>
          <w:lang w:val="en-GB"/>
        </w:rPr>
        <w:t>.</w:t>
      </w:r>
      <w:r>
        <w:rPr>
          <w:rFonts w:ascii="Arial" w:hAnsi="Arial" w:cs="Arial"/>
          <w:lang w:val="en-GB"/>
        </w:rPr>
        <w:t xml:space="preserve"> </w:t>
      </w:r>
    </w:p>
    <w:p w14:paraId="5CC43A37" w14:textId="77777777" w:rsidR="00FB1E68" w:rsidRDefault="00FB1E68" w:rsidP="002711B9">
      <w:pPr>
        <w:pStyle w:val="BodyA"/>
        <w:rPr>
          <w:rFonts w:ascii="Arial" w:hAnsi="Arial" w:cs="Arial"/>
          <w:lang w:val="en-GB"/>
        </w:rPr>
      </w:pPr>
    </w:p>
    <w:p w14:paraId="230F1E4A" w14:textId="5864754F" w:rsidR="005948D0" w:rsidRDefault="005948D0" w:rsidP="005948D0">
      <w:pPr>
        <w:pStyle w:val="BodyA"/>
        <w:rPr>
          <w:rFonts w:ascii="Arial" w:hAnsi="Arial" w:cs="Arial"/>
          <w:lang w:val="en-GB"/>
        </w:rPr>
      </w:pPr>
      <w:r w:rsidRPr="000819B5">
        <w:rPr>
          <w:rFonts w:ascii="Arial" w:hAnsi="Arial" w:cs="Arial"/>
          <w:lang w:val="en-GB"/>
        </w:rPr>
        <w:t>Laevers, F. (2008). </w:t>
      </w:r>
      <w:r w:rsidRPr="000819B5">
        <w:rPr>
          <w:rFonts w:ascii="Arial" w:hAnsi="Arial" w:cs="Arial"/>
          <w:i/>
          <w:iCs/>
          <w:lang w:val="en-GB"/>
        </w:rPr>
        <w:t xml:space="preserve">The Leuven </w:t>
      </w:r>
      <w:r>
        <w:rPr>
          <w:rFonts w:ascii="Arial" w:hAnsi="Arial" w:cs="Arial"/>
          <w:i/>
          <w:iCs/>
          <w:lang w:val="en-GB"/>
        </w:rPr>
        <w:t>I</w:t>
      </w:r>
      <w:r w:rsidRPr="000819B5">
        <w:rPr>
          <w:rFonts w:ascii="Arial" w:hAnsi="Arial" w:cs="Arial"/>
          <w:i/>
          <w:iCs/>
          <w:lang w:val="en-GB"/>
        </w:rPr>
        <w:t xml:space="preserve">nvolvement </w:t>
      </w:r>
      <w:r>
        <w:rPr>
          <w:rFonts w:ascii="Arial" w:hAnsi="Arial" w:cs="Arial"/>
          <w:i/>
          <w:iCs/>
          <w:lang w:val="en-GB"/>
        </w:rPr>
        <w:t>S</w:t>
      </w:r>
      <w:r w:rsidRPr="000819B5">
        <w:rPr>
          <w:rFonts w:ascii="Arial" w:hAnsi="Arial" w:cs="Arial"/>
          <w:i/>
          <w:iCs/>
          <w:lang w:val="en-GB"/>
        </w:rPr>
        <w:t xml:space="preserve">cale for </w:t>
      </w:r>
      <w:r>
        <w:rPr>
          <w:rFonts w:ascii="Arial" w:hAnsi="Arial" w:cs="Arial"/>
          <w:i/>
          <w:iCs/>
          <w:lang w:val="en-GB"/>
        </w:rPr>
        <w:t>Y</w:t>
      </w:r>
      <w:r w:rsidRPr="000819B5">
        <w:rPr>
          <w:rFonts w:ascii="Arial" w:hAnsi="Arial" w:cs="Arial"/>
          <w:i/>
          <w:iCs/>
          <w:lang w:val="en-GB"/>
        </w:rPr>
        <w:t xml:space="preserve">oung </w:t>
      </w:r>
      <w:r>
        <w:rPr>
          <w:rFonts w:ascii="Arial" w:hAnsi="Arial" w:cs="Arial"/>
          <w:i/>
          <w:iCs/>
          <w:lang w:val="en-GB"/>
        </w:rPr>
        <w:t>C</w:t>
      </w:r>
      <w:r w:rsidRPr="000819B5">
        <w:rPr>
          <w:rFonts w:ascii="Arial" w:hAnsi="Arial" w:cs="Arial"/>
          <w:i/>
          <w:iCs/>
          <w:lang w:val="en-GB"/>
        </w:rPr>
        <w:t>hildren : LIS-YC (3-6 year olds)</w:t>
      </w:r>
      <w:r w:rsidRPr="000819B5">
        <w:rPr>
          <w:rFonts w:ascii="Arial" w:hAnsi="Arial" w:cs="Arial"/>
          <w:lang w:val="en-GB"/>
        </w:rPr>
        <w:t>. CEGO.</w:t>
      </w:r>
    </w:p>
    <w:p w14:paraId="398A3774" w14:textId="77777777" w:rsidR="005948D0" w:rsidRPr="003D1475" w:rsidRDefault="005948D0" w:rsidP="002711B9">
      <w:pPr>
        <w:pStyle w:val="BodyA"/>
        <w:rPr>
          <w:rFonts w:ascii="Arial" w:hAnsi="Arial" w:cs="Arial"/>
          <w:lang w:val="en-GB"/>
        </w:rPr>
      </w:pPr>
    </w:p>
    <w:p w14:paraId="0A58770F" w14:textId="35C42B59" w:rsidR="00845FC9" w:rsidRDefault="00845FC9" w:rsidP="002711B9">
      <w:pPr>
        <w:pStyle w:val="BodyA"/>
        <w:rPr>
          <w:rFonts w:ascii="Arial" w:hAnsi="Arial" w:cs="Arial"/>
          <w:lang w:val="en-GB"/>
        </w:rPr>
      </w:pPr>
      <w:bookmarkStart w:id="1" w:name="_Hlk162903324"/>
      <w:r w:rsidRPr="003D1475">
        <w:rPr>
          <w:rFonts w:ascii="Arial" w:hAnsi="Arial" w:cs="Arial"/>
          <w:lang w:val="en-GB"/>
        </w:rPr>
        <w:t>Larsson, J., Williams, P. and Zetterqvist, A. (2021)</w:t>
      </w:r>
      <w:bookmarkEnd w:id="1"/>
      <w:r w:rsidRPr="003D1475">
        <w:rPr>
          <w:rFonts w:ascii="Arial" w:hAnsi="Arial" w:cs="Arial"/>
          <w:lang w:val="en-GB"/>
        </w:rPr>
        <w:t xml:space="preserve">,  </w:t>
      </w:r>
      <w:r w:rsidR="0086122F" w:rsidRPr="003D1475">
        <w:rPr>
          <w:rFonts w:ascii="Arial" w:hAnsi="Arial" w:cs="Arial"/>
          <w:lang w:val="en-GB"/>
        </w:rPr>
        <w:t>“</w:t>
      </w:r>
      <w:r w:rsidRPr="003D1475">
        <w:rPr>
          <w:rFonts w:ascii="Arial" w:hAnsi="Arial" w:cs="Arial"/>
          <w:i/>
          <w:iCs/>
          <w:lang w:val="en-GB"/>
        </w:rPr>
        <w:t>The Challenge of Conducting Ethical Research in Preschool</w:t>
      </w:r>
      <w:r w:rsidR="0086122F" w:rsidRPr="003D1475">
        <w:rPr>
          <w:rFonts w:ascii="Arial" w:hAnsi="Arial" w:cs="Arial"/>
          <w:i/>
          <w:iCs/>
          <w:lang w:val="en-GB"/>
        </w:rPr>
        <w:t>”</w:t>
      </w:r>
      <w:r w:rsidRPr="003D1475">
        <w:rPr>
          <w:rFonts w:ascii="Arial" w:hAnsi="Arial" w:cs="Arial"/>
          <w:lang w:val="en-GB"/>
        </w:rPr>
        <w:t xml:space="preserve">, Early child development and care, 191(4), pp. 511–519. Available at: </w:t>
      </w:r>
      <w:hyperlink r:id="rId27" w:history="1">
        <w:r w:rsidRPr="003D1475">
          <w:rPr>
            <w:rStyle w:val="Hyperlink"/>
            <w:rFonts w:ascii="Arial" w:hAnsi="Arial" w:cs="Arial"/>
            <w:lang w:val="en-GB"/>
          </w:rPr>
          <w:t>https://doi.org/10.1080/03004430.2019.1625897</w:t>
        </w:r>
      </w:hyperlink>
      <w:r w:rsidRPr="003D1475">
        <w:rPr>
          <w:rFonts w:ascii="Arial" w:hAnsi="Arial" w:cs="Arial"/>
          <w:lang w:val="en-GB"/>
        </w:rPr>
        <w:t xml:space="preserve">. </w:t>
      </w:r>
    </w:p>
    <w:p w14:paraId="0A733F5C" w14:textId="77777777" w:rsidR="000F7191" w:rsidRDefault="000F7191" w:rsidP="002711B9">
      <w:pPr>
        <w:pStyle w:val="BodyA"/>
        <w:rPr>
          <w:rFonts w:ascii="Arial" w:hAnsi="Arial" w:cs="Arial"/>
          <w:lang w:val="en-GB"/>
        </w:rPr>
      </w:pPr>
    </w:p>
    <w:p w14:paraId="331D32C3" w14:textId="46DE7F19" w:rsidR="009B08A7" w:rsidRDefault="009B08A7" w:rsidP="002711B9">
      <w:pPr>
        <w:pStyle w:val="BodyA"/>
        <w:rPr>
          <w:rFonts w:ascii="Arial" w:hAnsi="Arial" w:cs="Arial"/>
          <w:lang w:val="en-GB"/>
        </w:rPr>
      </w:pPr>
      <w:r w:rsidRPr="009B08A7">
        <w:rPr>
          <w:rFonts w:ascii="Arial" w:hAnsi="Arial" w:cs="Arial"/>
          <w:lang w:val="en-GB"/>
        </w:rPr>
        <w:t xml:space="preserve">Leech, N. L., </w:t>
      </w:r>
      <w:bookmarkStart w:id="2" w:name="_Hlk165632962"/>
      <w:r w:rsidRPr="009B08A7">
        <w:rPr>
          <w:rFonts w:ascii="Arial" w:hAnsi="Arial" w:cs="Arial"/>
          <w:lang w:val="en-GB"/>
        </w:rPr>
        <w:t>Onwuegbuzie</w:t>
      </w:r>
      <w:bookmarkEnd w:id="2"/>
      <w:r w:rsidRPr="009B08A7">
        <w:rPr>
          <w:rFonts w:ascii="Arial" w:hAnsi="Arial" w:cs="Arial"/>
          <w:lang w:val="en-GB"/>
        </w:rPr>
        <w:t>, A. J., &amp; Zoran, E. H. (2010). Qualitative Research Methods for Health Professionals. SAGE Publications, Inc</w:t>
      </w:r>
      <w:r>
        <w:rPr>
          <w:rFonts w:ascii="Arial" w:hAnsi="Arial" w:cs="Arial"/>
          <w:lang w:val="en-GB"/>
        </w:rPr>
        <w:t xml:space="preserve"> </w:t>
      </w:r>
    </w:p>
    <w:p w14:paraId="4CD16104" w14:textId="77777777" w:rsidR="009B08A7" w:rsidRDefault="009B08A7" w:rsidP="002711B9">
      <w:pPr>
        <w:pStyle w:val="BodyA"/>
        <w:rPr>
          <w:rFonts w:ascii="Arial" w:hAnsi="Arial" w:cs="Arial"/>
          <w:lang w:val="en-GB"/>
        </w:rPr>
      </w:pPr>
    </w:p>
    <w:p w14:paraId="208BDCBD" w14:textId="53D4139F" w:rsidR="003038F7" w:rsidRDefault="003038F7" w:rsidP="002711B9">
      <w:pPr>
        <w:pStyle w:val="BodyA"/>
        <w:rPr>
          <w:rFonts w:ascii="Arial" w:hAnsi="Arial" w:cs="Arial"/>
          <w:lang w:val="en-GB"/>
        </w:rPr>
      </w:pPr>
      <w:r w:rsidRPr="003038F7">
        <w:rPr>
          <w:rFonts w:ascii="Arial" w:hAnsi="Arial" w:cs="Arial"/>
          <w:lang w:val="en-GB"/>
        </w:rPr>
        <w:t>Martin, A. and Olson, K.R. (2015) “Beyond Good and Evil: What Motivations Underlie Children’s Prosocial Behavior?,” </w:t>
      </w:r>
      <w:r w:rsidRPr="003038F7">
        <w:rPr>
          <w:rFonts w:ascii="Arial" w:hAnsi="Arial" w:cs="Arial"/>
          <w:i/>
          <w:iCs/>
          <w:lang w:val="en-GB"/>
        </w:rPr>
        <w:t>Perspectives on psychological science</w:t>
      </w:r>
      <w:r w:rsidRPr="003038F7">
        <w:rPr>
          <w:rFonts w:ascii="Arial" w:hAnsi="Arial" w:cs="Arial"/>
          <w:lang w:val="en-GB"/>
        </w:rPr>
        <w:t xml:space="preserve">, 10(2), pp. 159–175. Available at: </w:t>
      </w:r>
      <w:hyperlink r:id="rId28" w:history="1">
        <w:r w:rsidRPr="003F2D4F">
          <w:rPr>
            <w:rStyle w:val="Hyperlink"/>
            <w:rFonts w:ascii="Arial" w:hAnsi="Arial" w:cs="Arial"/>
            <w:lang w:val="en-GB"/>
          </w:rPr>
          <w:t>https://doi.org/10.1177/1745691615568998</w:t>
        </w:r>
      </w:hyperlink>
      <w:r w:rsidRPr="003038F7">
        <w:rPr>
          <w:rFonts w:ascii="Arial" w:hAnsi="Arial" w:cs="Arial"/>
          <w:lang w:val="en-GB"/>
        </w:rPr>
        <w:t>.</w:t>
      </w:r>
      <w:r>
        <w:rPr>
          <w:rFonts w:ascii="Arial" w:hAnsi="Arial" w:cs="Arial"/>
          <w:lang w:val="en-GB"/>
        </w:rPr>
        <w:t xml:space="preserve"> </w:t>
      </w:r>
    </w:p>
    <w:p w14:paraId="6D377E2F" w14:textId="77777777" w:rsidR="003038F7" w:rsidRDefault="003038F7" w:rsidP="002711B9">
      <w:pPr>
        <w:pStyle w:val="BodyA"/>
        <w:rPr>
          <w:rFonts w:ascii="Arial" w:hAnsi="Arial" w:cs="Arial"/>
          <w:lang w:val="en-GB"/>
        </w:rPr>
      </w:pPr>
    </w:p>
    <w:p w14:paraId="2F74B25D" w14:textId="6F94F03C" w:rsidR="000F7191" w:rsidRPr="003D1475" w:rsidRDefault="000F7191" w:rsidP="002711B9">
      <w:pPr>
        <w:pStyle w:val="BodyA"/>
        <w:rPr>
          <w:rFonts w:ascii="Arial" w:hAnsi="Arial" w:cs="Arial"/>
          <w:lang w:val="en-GB"/>
        </w:rPr>
      </w:pPr>
      <w:bookmarkStart w:id="3" w:name="_Hlk163069261"/>
      <w:r w:rsidRPr="000F7191">
        <w:rPr>
          <w:rFonts w:ascii="Arial" w:hAnsi="Arial" w:cs="Arial"/>
          <w:lang w:val="en-GB"/>
        </w:rPr>
        <w:t>Meiklejohn</w:t>
      </w:r>
      <w:bookmarkEnd w:id="3"/>
      <w:r w:rsidRPr="000F7191">
        <w:rPr>
          <w:rFonts w:ascii="Arial" w:hAnsi="Arial" w:cs="Arial"/>
          <w:lang w:val="en-GB"/>
        </w:rPr>
        <w:t xml:space="preserve">, J., Phillips, C., Freedman, M. L., Griffin, M. L., Biegel, G., Roach, A., &amp; Saltzman, A. (2012). </w:t>
      </w:r>
      <w:r w:rsidRPr="000F7191">
        <w:rPr>
          <w:rFonts w:ascii="Arial" w:hAnsi="Arial" w:cs="Arial"/>
          <w:i/>
          <w:iCs/>
          <w:lang w:val="en-GB"/>
        </w:rPr>
        <w:t xml:space="preserve">Integrating </w:t>
      </w:r>
      <w:r>
        <w:rPr>
          <w:rFonts w:ascii="Arial" w:hAnsi="Arial" w:cs="Arial"/>
          <w:i/>
          <w:iCs/>
          <w:lang w:val="en-GB"/>
        </w:rPr>
        <w:t>M</w:t>
      </w:r>
      <w:r w:rsidRPr="000F7191">
        <w:rPr>
          <w:rFonts w:ascii="Arial" w:hAnsi="Arial" w:cs="Arial"/>
          <w:i/>
          <w:iCs/>
          <w:lang w:val="en-GB"/>
        </w:rPr>
        <w:t xml:space="preserve">indfulness </w:t>
      </w:r>
      <w:r>
        <w:rPr>
          <w:rFonts w:ascii="Arial" w:hAnsi="Arial" w:cs="Arial"/>
          <w:i/>
          <w:iCs/>
          <w:lang w:val="en-GB"/>
        </w:rPr>
        <w:t>T</w:t>
      </w:r>
      <w:r w:rsidRPr="000F7191">
        <w:rPr>
          <w:rFonts w:ascii="Arial" w:hAnsi="Arial" w:cs="Arial"/>
          <w:i/>
          <w:iCs/>
          <w:lang w:val="en-GB"/>
        </w:rPr>
        <w:t xml:space="preserve">raining </w:t>
      </w:r>
      <w:r>
        <w:rPr>
          <w:rFonts w:ascii="Arial" w:hAnsi="Arial" w:cs="Arial"/>
          <w:i/>
          <w:iCs/>
          <w:lang w:val="en-GB"/>
        </w:rPr>
        <w:t>I</w:t>
      </w:r>
      <w:r w:rsidRPr="000F7191">
        <w:rPr>
          <w:rFonts w:ascii="Arial" w:hAnsi="Arial" w:cs="Arial"/>
          <w:i/>
          <w:iCs/>
          <w:lang w:val="en-GB"/>
        </w:rPr>
        <w:t xml:space="preserve">nto K–12 </w:t>
      </w:r>
      <w:r>
        <w:rPr>
          <w:rFonts w:ascii="Arial" w:hAnsi="Arial" w:cs="Arial"/>
          <w:i/>
          <w:iCs/>
          <w:lang w:val="en-GB"/>
        </w:rPr>
        <w:t>E</w:t>
      </w:r>
      <w:r w:rsidRPr="000F7191">
        <w:rPr>
          <w:rFonts w:ascii="Arial" w:hAnsi="Arial" w:cs="Arial"/>
          <w:i/>
          <w:iCs/>
          <w:lang w:val="en-GB"/>
        </w:rPr>
        <w:t xml:space="preserve">ducation: Fostering the </w:t>
      </w:r>
      <w:r>
        <w:rPr>
          <w:rFonts w:ascii="Arial" w:hAnsi="Arial" w:cs="Arial"/>
          <w:i/>
          <w:iCs/>
          <w:lang w:val="en-GB"/>
        </w:rPr>
        <w:t>R</w:t>
      </w:r>
      <w:r w:rsidRPr="000F7191">
        <w:rPr>
          <w:rFonts w:ascii="Arial" w:hAnsi="Arial" w:cs="Arial"/>
          <w:i/>
          <w:iCs/>
          <w:lang w:val="en-GB"/>
        </w:rPr>
        <w:t xml:space="preserve">esilience of </w:t>
      </w:r>
      <w:r>
        <w:rPr>
          <w:rFonts w:ascii="Arial" w:hAnsi="Arial" w:cs="Arial"/>
          <w:i/>
          <w:iCs/>
          <w:lang w:val="en-GB"/>
        </w:rPr>
        <w:t>T</w:t>
      </w:r>
      <w:r w:rsidRPr="000F7191">
        <w:rPr>
          <w:rFonts w:ascii="Arial" w:hAnsi="Arial" w:cs="Arial"/>
          <w:i/>
          <w:iCs/>
          <w:lang w:val="en-GB"/>
        </w:rPr>
        <w:t xml:space="preserve">eachers and </w:t>
      </w:r>
      <w:r>
        <w:rPr>
          <w:rFonts w:ascii="Arial" w:hAnsi="Arial" w:cs="Arial"/>
          <w:i/>
          <w:iCs/>
          <w:lang w:val="en-GB"/>
        </w:rPr>
        <w:t>S</w:t>
      </w:r>
      <w:r w:rsidRPr="000F7191">
        <w:rPr>
          <w:rFonts w:ascii="Arial" w:hAnsi="Arial" w:cs="Arial"/>
          <w:i/>
          <w:iCs/>
          <w:lang w:val="en-GB"/>
        </w:rPr>
        <w:t>tudents</w:t>
      </w:r>
      <w:r w:rsidRPr="000F7191">
        <w:rPr>
          <w:rFonts w:ascii="Arial" w:hAnsi="Arial" w:cs="Arial"/>
          <w:lang w:val="en-GB"/>
        </w:rPr>
        <w:t xml:space="preserve">. Mindfulness, 3(4), 291-307. </w:t>
      </w:r>
      <w:r w:rsidR="0016518A" w:rsidRPr="000F7191">
        <w:rPr>
          <w:rFonts w:ascii="Arial" w:hAnsi="Arial" w:cs="Arial"/>
          <w:lang w:val="en-GB"/>
        </w:rPr>
        <w:t>D</w:t>
      </w:r>
      <w:r w:rsidRPr="000F7191">
        <w:rPr>
          <w:rFonts w:ascii="Arial" w:hAnsi="Arial" w:cs="Arial"/>
          <w:lang w:val="en-GB"/>
        </w:rPr>
        <w:t>oi:10.1007/s12671-012-0094-</w:t>
      </w:r>
      <w:r>
        <w:rPr>
          <w:rFonts w:ascii="Arial" w:hAnsi="Arial" w:cs="Arial"/>
          <w:lang w:val="en-GB"/>
        </w:rPr>
        <w:t xml:space="preserve">5 </w:t>
      </w:r>
    </w:p>
    <w:p w14:paraId="5EC99B0E" w14:textId="77777777" w:rsidR="00845FC9" w:rsidRDefault="00845FC9" w:rsidP="002711B9">
      <w:pPr>
        <w:pStyle w:val="BodyA"/>
        <w:rPr>
          <w:rFonts w:ascii="Arial" w:hAnsi="Arial" w:cs="Arial"/>
          <w:lang w:val="en-GB"/>
        </w:rPr>
      </w:pPr>
    </w:p>
    <w:p w14:paraId="11D7CA88" w14:textId="57460317" w:rsidR="008578EF" w:rsidRDefault="008578EF" w:rsidP="002711B9">
      <w:pPr>
        <w:pStyle w:val="BodyA"/>
        <w:rPr>
          <w:rFonts w:ascii="Arial" w:hAnsi="Arial" w:cs="Arial"/>
          <w:lang w:val="en-GB"/>
        </w:rPr>
      </w:pPr>
      <w:r w:rsidRPr="008578EF">
        <w:rPr>
          <w:rFonts w:ascii="Arial" w:hAnsi="Arial" w:cs="Arial"/>
          <w:lang w:val="en-GB"/>
        </w:rPr>
        <w:t xml:space="preserve">Merriam, S. B., &amp; Tisdell, E. J. (2015). </w:t>
      </w:r>
      <w:r w:rsidRPr="008578EF">
        <w:rPr>
          <w:rFonts w:ascii="Arial" w:hAnsi="Arial" w:cs="Arial"/>
          <w:i/>
          <w:iCs/>
          <w:lang w:val="en-GB"/>
        </w:rPr>
        <w:t>Qualitative Research in Education: A User</w:t>
      </w:r>
      <w:r w:rsidR="0016518A">
        <w:rPr>
          <w:rFonts w:ascii="Arial" w:hAnsi="Arial" w:cs="Arial"/>
          <w:i/>
          <w:iCs/>
          <w:lang w:val="en-GB"/>
        </w:rPr>
        <w:t>’</w:t>
      </w:r>
      <w:r w:rsidRPr="008578EF">
        <w:rPr>
          <w:rFonts w:ascii="Arial" w:hAnsi="Arial" w:cs="Arial"/>
          <w:i/>
          <w:iCs/>
          <w:lang w:val="en-GB"/>
        </w:rPr>
        <w:t>s Guide</w:t>
      </w:r>
      <w:r w:rsidRPr="008578EF">
        <w:rPr>
          <w:rFonts w:ascii="Arial" w:hAnsi="Arial" w:cs="Arial"/>
          <w:lang w:val="en-GB"/>
        </w:rPr>
        <w:t>. Routledge.</w:t>
      </w:r>
      <w:r>
        <w:rPr>
          <w:rFonts w:ascii="Arial" w:hAnsi="Arial" w:cs="Arial"/>
          <w:lang w:val="en-GB"/>
        </w:rPr>
        <w:t xml:space="preserve">                </w:t>
      </w:r>
    </w:p>
    <w:p w14:paraId="6B5DE3DF" w14:textId="77777777" w:rsidR="008578EF" w:rsidRDefault="008578EF" w:rsidP="002711B9">
      <w:pPr>
        <w:pStyle w:val="BodyA"/>
        <w:rPr>
          <w:rFonts w:ascii="Arial" w:hAnsi="Arial" w:cs="Arial"/>
          <w:lang w:val="en-GB"/>
        </w:rPr>
      </w:pPr>
    </w:p>
    <w:p w14:paraId="30AA71C0" w14:textId="61A21A8B" w:rsidR="00853A20" w:rsidRDefault="00853A20" w:rsidP="002711B9">
      <w:pPr>
        <w:pStyle w:val="BodyA"/>
        <w:rPr>
          <w:rFonts w:ascii="Arial" w:hAnsi="Arial" w:cs="Arial"/>
          <w:lang w:val="en-GB"/>
        </w:rPr>
      </w:pPr>
      <w:r w:rsidRPr="00853A20">
        <w:rPr>
          <w:rFonts w:ascii="Arial" w:hAnsi="Arial" w:cs="Arial"/>
          <w:lang w:val="en-GB"/>
        </w:rPr>
        <w:t xml:space="preserve">Montgomery, H. (2014) </w:t>
      </w:r>
      <w:r w:rsidRPr="00853A20">
        <w:rPr>
          <w:rFonts w:ascii="Arial" w:hAnsi="Arial" w:cs="Arial"/>
          <w:i/>
          <w:iCs/>
          <w:lang w:val="en-GB"/>
        </w:rPr>
        <w:t>‘</w:t>
      </w:r>
      <w:r w:rsidRPr="00853A20">
        <w:rPr>
          <w:rFonts w:ascii="Arial" w:hAnsi="Arial" w:cs="Arial"/>
          <w:lang w:val="en-GB"/>
        </w:rPr>
        <w:t xml:space="preserve">Participant Observation’ in Clark, A., Flewitt, R., Hammersley, M. and Robb, M. (eds) (2014) </w:t>
      </w:r>
      <w:r w:rsidRPr="00853A20">
        <w:rPr>
          <w:rFonts w:ascii="Arial" w:hAnsi="Arial" w:cs="Arial"/>
          <w:i/>
          <w:iCs/>
          <w:lang w:val="en-GB"/>
        </w:rPr>
        <w:t>Understanding Research with Children and Young People</w:t>
      </w:r>
      <w:r w:rsidRPr="00853A20">
        <w:rPr>
          <w:rFonts w:ascii="Arial" w:hAnsi="Arial" w:cs="Arial"/>
          <w:lang w:val="en-GB"/>
        </w:rPr>
        <w:t>. London: Sage in association with The Open University, p122-135.</w:t>
      </w:r>
      <w:r>
        <w:rPr>
          <w:rFonts w:ascii="Arial" w:hAnsi="Arial" w:cs="Arial"/>
          <w:lang w:val="en-GB"/>
        </w:rPr>
        <w:t xml:space="preserve"> </w:t>
      </w:r>
    </w:p>
    <w:p w14:paraId="4557EB77" w14:textId="77777777" w:rsidR="00853A20" w:rsidRPr="003D1475" w:rsidRDefault="00853A20" w:rsidP="002711B9">
      <w:pPr>
        <w:pStyle w:val="BodyA"/>
        <w:rPr>
          <w:rFonts w:ascii="Arial" w:hAnsi="Arial" w:cs="Arial"/>
          <w:lang w:val="en-GB"/>
        </w:rPr>
      </w:pPr>
    </w:p>
    <w:p w14:paraId="042CCF3E" w14:textId="7D3220B1" w:rsidR="0086122F" w:rsidRPr="003D1475" w:rsidRDefault="0086122F" w:rsidP="0086122F">
      <w:pPr>
        <w:pStyle w:val="BodyA"/>
        <w:rPr>
          <w:rFonts w:ascii="Arial" w:hAnsi="Arial" w:cs="Arial"/>
          <w:lang w:val="en-GB"/>
        </w:rPr>
      </w:pPr>
      <w:r w:rsidRPr="003D1475">
        <w:rPr>
          <w:rFonts w:ascii="Arial" w:hAnsi="Arial" w:cs="Arial"/>
          <w:lang w:val="en-GB"/>
        </w:rPr>
        <w:t>Napoli, M., Krech, P.R. and Holley, L.C. (2005</w:t>
      </w:r>
      <w:r w:rsidRPr="003D1475">
        <w:rPr>
          <w:rFonts w:ascii="Arial" w:hAnsi="Arial" w:cs="Arial"/>
          <w:i/>
          <w:iCs/>
          <w:lang w:val="en-GB"/>
        </w:rPr>
        <w:t xml:space="preserve">) “Mindfulness Training for Elementary School Students: The Attention Academy,” </w:t>
      </w:r>
      <w:r w:rsidRPr="003D1475">
        <w:rPr>
          <w:rFonts w:ascii="Arial" w:hAnsi="Arial" w:cs="Arial"/>
          <w:lang w:val="en-GB"/>
        </w:rPr>
        <w:t xml:space="preserve">Journal of applied school psychology, 21(1), pp. 99–125. Available at: </w:t>
      </w:r>
      <w:hyperlink r:id="rId29" w:history="1">
        <w:r w:rsidRPr="003D1475">
          <w:rPr>
            <w:rStyle w:val="Hyperlink"/>
            <w:rFonts w:ascii="Arial" w:hAnsi="Arial" w:cs="Arial"/>
            <w:lang w:val="en-GB"/>
          </w:rPr>
          <w:t>https://doi.org/10.1300/J370v21n01_05</w:t>
        </w:r>
      </w:hyperlink>
      <w:r w:rsidRPr="003D1475">
        <w:rPr>
          <w:rFonts w:ascii="Arial" w:hAnsi="Arial" w:cs="Arial"/>
          <w:lang w:val="en-GB"/>
        </w:rPr>
        <w:t xml:space="preserve">. </w:t>
      </w:r>
    </w:p>
    <w:p w14:paraId="46173066" w14:textId="77777777" w:rsidR="0086122F" w:rsidRDefault="0086122F" w:rsidP="0086122F">
      <w:pPr>
        <w:pStyle w:val="BodyA"/>
        <w:rPr>
          <w:rFonts w:ascii="Arial" w:hAnsi="Arial" w:cs="Arial"/>
          <w:lang w:val="en-GB"/>
        </w:rPr>
      </w:pPr>
    </w:p>
    <w:p w14:paraId="55629611" w14:textId="0B3984BB" w:rsidR="00C87E3C" w:rsidRDefault="00C87E3C" w:rsidP="0086122F">
      <w:pPr>
        <w:pStyle w:val="BodyA"/>
        <w:rPr>
          <w:rFonts w:ascii="Arial" w:hAnsi="Arial" w:cs="Arial"/>
          <w:lang w:val="en-GB"/>
        </w:rPr>
      </w:pPr>
      <w:r>
        <w:rPr>
          <w:rFonts w:ascii="Arial" w:hAnsi="Arial" w:cs="Arial"/>
          <w:lang w:val="en-GB"/>
        </w:rPr>
        <w:t xml:space="preserve">National Assembly for Wales (2018) </w:t>
      </w:r>
      <w:r>
        <w:rPr>
          <w:rFonts w:ascii="Arial" w:hAnsi="Arial" w:cs="Arial"/>
          <w:i/>
          <w:iCs/>
          <w:lang w:val="en-GB"/>
        </w:rPr>
        <w:t>‘Mind over Matter’.</w:t>
      </w:r>
      <w:r>
        <w:rPr>
          <w:rFonts w:ascii="Arial" w:hAnsi="Arial" w:cs="Arial"/>
          <w:lang w:val="en-GB"/>
        </w:rPr>
        <w:t xml:space="preserve"> Available at: </w:t>
      </w:r>
      <w:hyperlink r:id="rId30" w:history="1">
        <w:r w:rsidRPr="003F2D4F">
          <w:rPr>
            <w:rStyle w:val="Hyperlink"/>
            <w:rFonts w:ascii="Arial" w:hAnsi="Arial" w:cs="Arial"/>
            <w:lang w:val="en-GB"/>
          </w:rPr>
          <w:t>https://senedd.wales/laid%20documents/cr-ld11522/cr-ld11522-e.pdf</w:t>
        </w:r>
      </w:hyperlink>
      <w:r>
        <w:rPr>
          <w:rFonts w:ascii="Arial" w:hAnsi="Arial" w:cs="Arial"/>
          <w:lang w:val="en-GB"/>
        </w:rPr>
        <w:t xml:space="preserve"> (Accessed on: 03.05.2024).</w:t>
      </w:r>
    </w:p>
    <w:p w14:paraId="47F89671" w14:textId="77777777" w:rsidR="00C87E3C" w:rsidRDefault="00C87E3C" w:rsidP="0086122F">
      <w:pPr>
        <w:pStyle w:val="BodyA"/>
        <w:rPr>
          <w:rFonts w:ascii="Arial" w:hAnsi="Arial" w:cs="Arial"/>
          <w:lang w:val="en-GB"/>
        </w:rPr>
      </w:pPr>
    </w:p>
    <w:p w14:paraId="23CB7738" w14:textId="5034D2CA" w:rsidR="002F1CD8" w:rsidRPr="003D1475" w:rsidRDefault="002F1CD8" w:rsidP="002F1CD8">
      <w:pPr>
        <w:pStyle w:val="BodyA"/>
        <w:rPr>
          <w:rFonts w:ascii="Arial" w:hAnsi="Arial" w:cs="Arial"/>
          <w:lang w:val="en-GB"/>
        </w:rPr>
      </w:pPr>
      <w:r w:rsidRPr="003D1475">
        <w:rPr>
          <w:rFonts w:ascii="Arial" w:hAnsi="Arial" w:cs="Arial"/>
          <w:lang w:val="en-GB"/>
        </w:rPr>
        <w:t>Ofsted (2010) “</w:t>
      </w:r>
      <w:r w:rsidRPr="003D1475">
        <w:rPr>
          <w:rFonts w:ascii="Arial" w:hAnsi="Arial" w:cs="Arial"/>
          <w:i/>
          <w:iCs/>
          <w:lang w:val="en-GB"/>
        </w:rPr>
        <w:t xml:space="preserve">The Special Educational Needs and Disability Review </w:t>
      </w:r>
      <w:r w:rsidR="0016518A">
        <w:rPr>
          <w:rFonts w:ascii="Arial" w:hAnsi="Arial" w:cs="Arial"/>
          <w:i/>
          <w:iCs/>
          <w:lang w:val="en-GB"/>
        </w:rPr>
        <w:t>–</w:t>
      </w:r>
      <w:r w:rsidRPr="003D1475">
        <w:rPr>
          <w:rFonts w:ascii="Arial" w:hAnsi="Arial" w:cs="Arial"/>
          <w:i/>
          <w:iCs/>
          <w:lang w:val="en-GB"/>
        </w:rPr>
        <w:t xml:space="preserve"> A Statement Is Not Enough”.  </w:t>
      </w:r>
      <w:r w:rsidRPr="003D1475">
        <w:rPr>
          <w:rFonts w:ascii="Arial" w:hAnsi="Arial" w:cs="Arial"/>
          <w:lang w:val="en-GB"/>
        </w:rPr>
        <w:t xml:space="preserve">Available at: </w:t>
      </w:r>
      <w:hyperlink r:id="rId31" w:history="1">
        <w:r w:rsidRPr="003D1475">
          <w:rPr>
            <w:rStyle w:val="Hyperlink"/>
            <w:rFonts w:ascii="Arial" w:hAnsi="Arial" w:cs="Arial"/>
            <w:lang w:val="en-GB"/>
          </w:rPr>
          <w:t>https://assets.publishing.service.gov.uk/media/5a81508ced915d74e623193f/Special_education_needs_and_disability_review.pdf</w:t>
        </w:r>
      </w:hyperlink>
      <w:r w:rsidRPr="003D1475">
        <w:rPr>
          <w:rFonts w:ascii="Arial" w:hAnsi="Arial" w:cs="Arial"/>
          <w:lang w:val="en-GB"/>
        </w:rPr>
        <w:t xml:space="preserve"> (Accessed on: 01.04.2024)</w:t>
      </w:r>
    </w:p>
    <w:p w14:paraId="32811E6C" w14:textId="77777777" w:rsidR="002F1CD8" w:rsidRPr="003D1475" w:rsidRDefault="002F1CD8" w:rsidP="0086122F">
      <w:pPr>
        <w:pStyle w:val="BodyA"/>
        <w:rPr>
          <w:rFonts w:ascii="Arial" w:hAnsi="Arial" w:cs="Arial"/>
          <w:lang w:val="en-GB"/>
        </w:rPr>
      </w:pPr>
    </w:p>
    <w:p w14:paraId="29A855E3" w14:textId="7D29BE86" w:rsidR="00010990" w:rsidRPr="003D1475" w:rsidRDefault="00010990" w:rsidP="0086122F">
      <w:pPr>
        <w:pStyle w:val="BodyA"/>
        <w:rPr>
          <w:rFonts w:ascii="Arial" w:hAnsi="Arial" w:cs="Arial"/>
          <w:lang w:val="en-GB"/>
        </w:rPr>
      </w:pPr>
      <w:r w:rsidRPr="003D1475">
        <w:rPr>
          <w:rFonts w:ascii="Arial" w:hAnsi="Arial" w:cs="Arial"/>
          <w:lang w:val="en-GB"/>
        </w:rPr>
        <w:t>Pantoja, F. (2022)</w:t>
      </w:r>
      <w:r w:rsidRPr="003D1475">
        <w:rPr>
          <w:rFonts w:ascii="Arial" w:hAnsi="Arial" w:cs="Arial"/>
          <w:i/>
          <w:iCs/>
          <w:lang w:val="en-GB"/>
        </w:rPr>
        <w:t xml:space="preserve"> “It’s not just About Poverty: Capital, Inequality, and Antisocial Behaviour in Schools,”</w:t>
      </w:r>
      <w:r w:rsidRPr="003D1475">
        <w:rPr>
          <w:rFonts w:ascii="Arial" w:hAnsi="Arial" w:cs="Arial"/>
          <w:lang w:val="en-GB"/>
        </w:rPr>
        <w:t xml:space="preserve"> British journal of criminology, 62(2), pp. 359–377. Available at: </w:t>
      </w:r>
      <w:hyperlink r:id="rId32" w:history="1">
        <w:r w:rsidRPr="003D1475">
          <w:rPr>
            <w:rStyle w:val="Hyperlink"/>
            <w:rFonts w:ascii="Arial" w:hAnsi="Arial" w:cs="Arial"/>
            <w:lang w:val="en-GB"/>
          </w:rPr>
          <w:t>https://doi.org/10.1093/bjc/azab070</w:t>
        </w:r>
      </w:hyperlink>
      <w:r w:rsidRPr="003D1475">
        <w:rPr>
          <w:rFonts w:ascii="Arial" w:hAnsi="Arial" w:cs="Arial"/>
          <w:lang w:val="en-GB"/>
        </w:rPr>
        <w:t xml:space="preserve">. </w:t>
      </w:r>
    </w:p>
    <w:p w14:paraId="527B58FF" w14:textId="77777777" w:rsidR="00010990" w:rsidRPr="003D1475" w:rsidRDefault="00010990" w:rsidP="0086122F">
      <w:pPr>
        <w:pStyle w:val="BodyA"/>
        <w:rPr>
          <w:rFonts w:ascii="Arial" w:hAnsi="Arial" w:cs="Arial"/>
          <w:lang w:val="en-GB"/>
        </w:rPr>
      </w:pPr>
    </w:p>
    <w:p w14:paraId="72B59DE6" w14:textId="780CB9BC" w:rsidR="002C7D8A" w:rsidRPr="003D1475" w:rsidRDefault="002C7D8A" w:rsidP="0086122F">
      <w:pPr>
        <w:pStyle w:val="BodyA"/>
        <w:rPr>
          <w:rFonts w:ascii="Arial" w:hAnsi="Arial" w:cs="Arial"/>
          <w:lang w:val="en-GB"/>
        </w:rPr>
      </w:pPr>
      <w:r w:rsidRPr="003D1475">
        <w:rPr>
          <w:rFonts w:ascii="Arial" w:hAnsi="Arial" w:cs="Arial"/>
          <w:lang w:val="en-GB"/>
        </w:rPr>
        <w:t xml:space="preserve">Porter, G.L. and Smith, D. (2012) </w:t>
      </w:r>
      <w:r w:rsidRPr="003D1475">
        <w:rPr>
          <w:rFonts w:ascii="Arial" w:hAnsi="Arial" w:cs="Arial"/>
          <w:i/>
          <w:iCs/>
          <w:lang w:val="en-GB"/>
        </w:rPr>
        <w:t>Exploring Inclusive Educational Practices Through Professional Inquiry</w:t>
      </w:r>
      <w:r w:rsidRPr="003D1475">
        <w:rPr>
          <w:rFonts w:ascii="Arial" w:hAnsi="Arial" w:cs="Arial"/>
          <w:lang w:val="en-GB"/>
        </w:rPr>
        <w:t xml:space="preserve">. 1. Aufl. Rotterdam: SensePublishers. Available at: </w:t>
      </w:r>
      <w:hyperlink r:id="rId33" w:history="1">
        <w:r w:rsidRPr="003D1475">
          <w:rPr>
            <w:rStyle w:val="Hyperlink"/>
            <w:rFonts w:ascii="Arial" w:hAnsi="Arial" w:cs="Arial"/>
            <w:lang w:val="en-GB"/>
          </w:rPr>
          <w:t>https://doi.org/10.1007/978-94-6091-558-1</w:t>
        </w:r>
      </w:hyperlink>
      <w:r w:rsidRPr="003D1475">
        <w:rPr>
          <w:rFonts w:ascii="Arial" w:hAnsi="Arial" w:cs="Arial"/>
          <w:lang w:val="en-GB"/>
        </w:rPr>
        <w:t xml:space="preserve">. </w:t>
      </w:r>
    </w:p>
    <w:p w14:paraId="4C9106E2" w14:textId="77777777" w:rsidR="002C7D8A" w:rsidRPr="003D1475" w:rsidRDefault="002C7D8A" w:rsidP="0086122F">
      <w:pPr>
        <w:pStyle w:val="BodyA"/>
        <w:rPr>
          <w:rFonts w:ascii="Arial" w:hAnsi="Arial" w:cs="Arial"/>
          <w:lang w:val="en-GB"/>
        </w:rPr>
      </w:pPr>
    </w:p>
    <w:p w14:paraId="1531F4D8" w14:textId="3F53FBCB" w:rsidR="002F1CD8" w:rsidRDefault="002F1CD8" w:rsidP="0086122F">
      <w:pPr>
        <w:pStyle w:val="BodyA"/>
        <w:rPr>
          <w:rFonts w:ascii="Arial" w:hAnsi="Arial" w:cs="Arial"/>
          <w:lang w:val="en-GB"/>
        </w:rPr>
      </w:pPr>
      <w:bookmarkStart w:id="4" w:name="_Hlk162907962"/>
      <w:r w:rsidRPr="003D1475">
        <w:rPr>
          <w:rFonts w:ascii="Arial" w:hAnsi="Arial" w:cs="Arial"/>
          <w:lang w:val="en-GB"/>
        </w:rPr>
        <w:lastRenderedPageBreak/>
        <w:t xml:space="preserve">Rashidi, A., Faramarzi, S. and Shamsi, A. (2020) </w:t>
      </w:r>
      <w:bookmarkEnd w:id="4"/>
      <w:r w:rsidRPr="003D1475">
        <w:rPr>
          <w:rFonts w:ascii="Arial" w:hAnsi="Arial" w:cs="Arial"/>
          <w:i/>
          <w:iCs/>
          <w:lang w:val="en-GB"/>
        </w:rPr>
        <w:t>“Meta-analysis of the effect of psychological nervous interventions on improving academic performance in students with specific learning disabilities,”</w:t>
      </w:r>
      <w:r w:rsidRPr="003D1475">
        <w:rPr>
          <w:rFonts w:ascii="Arial" w:hAnsi="Arial" w:cs="Arial"/>
          <w:lang w:val="en-GB"/>
        </w:rPr>
        <w:t xml:space="preserve"> Majallah-i ravānshināsī va ravānʹpizishkī-i shinākht = Shenakht journal of psychology and psychiatry, 6(6), pp. 125–140. Available at: </w:t>
      </w:r>
      <w:hyperlink r:id="rId34" w:history="1">
        <w:r w:rsidR="00E0024B" w:rsidRPr="00605513">
          <w:rPr>
            <w:rStyle w:val="Hyperlink"/>
            <w:rFonts w:ascii="Arial" w:hAnsi="Arial" w:cs="Arial"/>
            <w:lang w:val="en-GB"/>
          </w:rPr>
          <w:t>https://doi.org/10. 29252/shenakht.6.6.125</w:t>
        </w:r>
      </w:hyperlink>
      <w:r w:rsidRPr="003D1475">
        <w:rPr>
          <w:rFonts w:ascii="Arial" w:hAnsi="Arial" w:cs="Arial"/>
          <w:lang w:val="en-GB"/>
        </w:rPr>
        <w:t xml:space="preserve">. </w:t>
      </w:r>
    </w:p>
    <w:p w14:paraId="657D3485" w14:textId="77777777" w:rsidR="00E0024B" w:rsidRDefault="00E0024B" w:rsidP="0086122F">
      <w:pPr>
        <w:pStyle w:val="BodyA"/>
        <w:rPr>
          <w:rFonts w:ascii="Arial" w:hAnsi="Arial" w:cs="Arial"/>
          <w:lang w:val="en-GB"/>
        </w:rPr>
      </w:pPr>
    </w:p>
    <w:p w14:paraId="6F5797F9" w14:textId="41D6D0F4" w:rsidR="000E4B15" w:rsidRDefault="000E4B15" w:rsidP="0086122F">
      <w:pPr>
        <w:pStyle w:val="BodyA"/>
        <w:rPr>
          <w:rFonts w:ascii="Arial" w:hAnsi="Arial" w:cs="Arial"/>
          <w:lang w:val="en-GB"/>
        </w:rPr>
      </w:pPr>
      <w:r w:rsidRPr="000E4B15">
        <w:rPr>
          <w:rFonts w:ascii="Arial" w:hAnsi="Arial" w:cs="Arial"/>
          <w:lang w:val="en-GB"/>
        </w:rPr>
        <w:t>Rosenthal, R. and Rosnow, R.L. (2009) </w:t>
      </w:r>
      <w:r w:rsidRPr="000E4B15">
        <w:rPr>
          <w:rFonts w:ascii="Arial" w:hAnsi="Arial" w:cs="Arial"/>
          <w:i/>
          <w:iCs/>
          <w:lang w:val="en-GB"/>
        </w:rPr>
        <w:t xml:space="preserve">Artifacts in </w:t>
      </w:r>
      <w:r>
        <w:rPr>
          <w:rFonts w:ascii="Arial" w:hAnsi="Arial" w:cs="Arial"/>
          <w:i/>
          <w:iCs/>
          <w:lang w:val="en-GB"/>
        </w:rPr>
        <w:t>B</w:t>
      </w:r>
      <w:r w:rsidRPr="000E4B15">
        <w:rPr>
          <w:rFonts w:ascii="Arial" w:hAnsi="Arial" w:cs="Arial"/>
          <w:i/>
          <w:iCs/>
          <w:lang w:val="en-GB"/>
        </w:rPr>
        <w:t xml:space="preserve">ehavioral </w:t>
      </w:r>
      <w:r>
        <w:rPr>
          <w:rFonts w:ascii="Arial" w:hAnsi="Arial" w:cs="Arial"/>
          <w:i/>
          <w:iCs/>
          <w:lang w:val="en-GB"/>
        </w:rPr>
        <w:t>R</w:t>
      </w:r>
      <w:r w:rsidRPr="000E4B15">
        <w:rPr>
          <w:rFonts w:ascii="Arial" w:hAnsi="Arial" w:cs="Arial"/>
          <w:i/>
          <w:iCs/>
          <w:lang w:val="en-GB"/>
        </w:rPr>
        <w:t xml:space="preserve">esearch Robert Rosenthal and Ralph L. Rosnow’s </w:t>
      </w:r>
      <w:r>
        <w:rPr>
          <w:rFonts w:ascii="Arial" w:hAnsi="Arial" w:cs="Arial"/>
          <w:i/>
          <w:iCs/>
          <w:lang w:val="en-GB"/>
        </w:rPr>
        <w:t>C</w:t>
      </w:r>
      <w:r w:rsidRPr="000E4B15">
        <w:rPr>
          <w:rFonts w:ascii="Arial" w:hAnsi="Arial" w:cs="Arial"/>
          <w:i/>
          <w:iCs/>
          <w:lang w:val="en-GB"/>
        </w:rPr>
        <w:t xml:space="preserve">lassic </w:t>
      </w:r>
      <w:r>
        <w:rPr>
          <w:rFonts w:ascii="Arial" w:hAnsi="Arial" w:cs="Arial"/>
          <w:i/>
          <w:iCs/>
          <w:lang w:val="en-GB"/>
        </w:rPr>
        <w:t>B</w:t>
      </w:r>
      <w:r w:rsidRPr="000E4B15">
        <w:rPr>
          <w:rFonts w:ascii="Arial" w:hAnsi="Arial" w:cs="Arial"/>
          <w:i/>
          <w:iCs/>
          <w:lang w:val="en-GB"/>
        </w:rPr>
        <w:t xml:space="preserve">ooks : </w:t>
      </w:r>
      <w:r>
        <w:rPr>
          <w:rFonts w:ascii="Arial" w:hAnsi="Arial" w:cs="Arial"/>
          <w:i/>
          <w:iCs/>
          <w:lang w:val="en-GB"/>
        </w:rPr>
        <w:t>A</w:t>
      </w:r>
      <w:r w:rsidRPr="000E4B15">
        <w:rPr>
          <w:rFonts w:ascii="Arial" w:hAnsi="Arial" w:cs="Arial"/>
          <w:i/>
          <w:iCs/>
          <w:lang w:val="en-GB"/>
        </w:rPr>
        <w:t xml:space="preserve"> re-issue of Artifact in </w:t>
      </w:r>
      <w:r>
        <w:rPr>
          <w:rFonts w:ascii="Arial" w:hAnsi="Arial" w:cs="Arial"/>
          <w:i/>
          <w:iCs/>
          <w:lang w:val="en-GB"/>
        </w:rPr>
        <w:t>B</w:t>
      </w:r>
      <w:r w:rsidRPr="000E4B15">
        <w:rPr>
          <w:rFonts w:ascii="Arial" w:hAnsi="Arial" w:cs="Arial"/>
          <w:i/>
          <w:iCs/>
          <w:lang w:val="en-GB"/>
        </w:rPr>
        <w:t xml:space="preserve">ehavioral </w:t>
      </w:r>
      <w:r>
        <w:rPr>
          <w:rFonts w:ascii="Arial" w:hAnsi="Arial" w:cs="Arial"/>
          <w:i/>
          <w:iCs/>
          <w:lang w:val="en-GB"/>
        </w:rPr>
        <w:t>R</w:t>
      </w:r>
      <w:r w:rsidRPr="000E4B15">
        <w:rPr>
          <w:rFonts w:ascii="Arial" w:hAnsi="Arial" w:cs="Arial"/>
          <w:i/>
          <w:iCs/>
          <w:lang w:val="en-GB"/>
        </w:rPr>
        <w:t xml:space="preserve">esearch, Experimenter </w:t>
      </w:r>
      <w:r>
        <w:rPr>
          <w:rFonts w:ascii="Arial" w:hAnsi="Arial" w:cs="Arial"/>
          <w:i/>
          <w:iCs/>
          <w:lang w:val="en-GB"/>
        </w:rPr>
        <w:t>E</w:t>
      </w:r>
      <w:r w:rsidRPr="000E4B15">
        <w:rPr>
          <w:rFonts w:ascii="Arial" w:hAnsi="Arial" w:cs="Arial"/>
          <w:i/>
          <w:iCs/>
          <w:lang w:val="en-GB"/>
        </w:rPr>
        <w:t xml:space="preserve">ffects in </w:t>
      </w:r>
      <w:r>
        <w:rPr>
          <w:rFonts w:ascii="Arial" w:hAnsi="Arial" w:cs="Arial"/>
          <w:i/>
          <w:iCs/>
          <w:lang w:val="en-GB"/>
        </w:rPr>
        <w:t>B</w:t>
      </w:r>
      <w:r w:rsidRPr="000E4B15">
        <w:rPr>
          <w:rFonts w:ascii="Arial" w:hAnsi="Arial" w:cs="Arial"/>
          <w:i/>
          <w:iCs/>
          <w:lang w:val="en-GB"/>
        </w:rPr>
        <w:t xml:space="preserve">ehavioral </w:t>
      </w:r>
      <w:r>
        <w:rPr>
          <w:rFonts w:ascii="Arial" w:hAnsi="Arial" w:cs="Arial"/>
          <w:i/>
          <w:iCs/>
          <w:lang w:val="en-GB"/>
        </w:rPr>
        <w:t>R</w:t>
      </w:r>
      <w:r w:rsidRPr="000E4B15">
        <w:rPr>
          <w:rFonts w:ascii="Arial" w:hAnsi="Arial" w:cs="Arial"/>
          <w:i/>
          <w:iCs/>
          <w:lang w:val="en-GB"/>
        </w:rPr>
        <w:t xml:space="preserve">esearch and The </w:t>
      </w:r>
      <w:r>
        <w:rPr>
          <w:rFonts w:ascii="Arial" w:hAnsi="Arial" w:cs="Arial"/>
          <w:i/>
          <w:iCs/>
          <w:lang w:val="en-GB"/>
        </w:rPr>
        <w:t>V</w:t>
      </w:r>
      <w:r w:rsidRPr="000E4B15">
        <w:rPr>
          <w:rFonts w:ascii="Arial" w:hAnsi="Arial" w:cs="Arial"/>
          <w:i/>
          <w:iCs/>
          <w:lang w:val="en-GB"/>
        </w:rPr>
        <w:t xml:space="preserve">olunteer </w:t>
      </w:r>
      <w:r>
        <w:rPr>
          <w:rFonts w:ascii="Arial" w:hAnsi="Arial" w:cs="Arial"/>
          <w:i/>
          <w:iCs/>
          <w:lang w:val="en-GB"/>
        </w:rPr>
        <w:t>S</w:t>
      </w:r>
      <w:r w:rsidRPr="000E4B15">
        <w:rPr>
          <w:rFonts w:ascii="Arial" w:hAnsi="Arial" w:cs="Arial"/>
          <w:i/>
          <w:iCs/>
          <w:lang w:val="en-GB"/>
        </w:rPr>
        <w:t>ubject</w:t>
      </w:r>
      <w:r w:rsidRPr="000E4B15">
        <w:rPr>
          <w:rFonts w:ascii="Arial" w:hAnsi="Arial" w:cs="Arial"/>
          <w:lang w:val="en-GB"/>
        </w:rPr>
        <w:t>. New York ; Oxford University Press.</w:t>
      </w:r>
    </w:p>
    <w:p w14:paraId="32FE0A9C" w14:textId="77777777" w:rsidR="000E4B15" w:rsidRDefault="000E4B15" w:rsidP="0086122F">
      <w:pPr>
        <w:pStyle w:val="BodyA"/>
        <w:rPr>
          <w:rFonts w:ascii="Arial" w:hAnsi="Arial" w:cs="Arial"/>
          <w:lang w:val="en-GB"/>
        </w:rPr>
      </w:pPr>
    </w:p>
    <w:p w14:paraId="42D278DC" w14:textId="7B09C61E" w:rsidR="00E0024B" w:rsidRPr="003D1475" w:rsidRDefault="00E0024B" w:rsidP="0086122F">
      <w:pPr>
        <w:pStyle w:val="BodyA"/>
        <w:rPr>
          <w:rFonts w:ascii="Arial" w:hAnsi="Arial" w:cs="Arial"/>
          <w:lang w:val="en-GB"/>
        </w:rPr>
      </w:pPr>
      <w:r w:rsidRPr="00E0024B">
        <w:rPr>
          <w:rFonts w:ascii="Arial" w:hAnsi="Arial" w:cs="Arial"/>
          <w:lang w:val="en-GB"/>
        </w:rPr>
        <w:t xml:space="preserve">Schonert-Reichl, K.A. and Lawlor, M.S. (2010) </w:t>
      </w:r>
      <w:r w:rsidRPr="00E0024B">
        <w:rPr>
          <w:rFonts w:ascii="Arial" w:hAnsi="Arial" w:cs="Arial"/>
          <w:i/>
          <w:iCs/>
          <w:lang w:val="en-GB"/>
        </w:rPr>
        <w:t>“The Effects of a Mindfulness-Based Education Program on Pre- and Early Adolescents’ Well-Being and Social and Emotional Competence,”</w:t>
      </w:r>
      <w:r w:rsidRPr="00E0024B">
        <w:rPr>
          <w:rFonts w:ascii="Arial" w:hAnsi="Arial" w:cs="Arial"/>
          <w:lang w:val="en-GB"/>
        </w:rPr>
        <w:t xml:space="preserve"> Mindfulness, 1(3), pp. 137–151. Available at: </w:t>
      </w:r>
      <w:hyperlink r:id="rId35" w:history="1">
        <w:r w:rsidRPr="00605513">
          <w:rPr>
            <w:rStyle w:val="Hyperlink"/>
            <w:rFonts w:ascii="Arial" w:hAnsi="Arial" w:cs="Arial"/>
            <w:lang w:val="en-GB"/>
          </w:rPr>
          <w:t>https://doi.org/10.1007/s12671-010-0011-8</w:t>
        </w:r>
      </w:hyperlink>
      <w:r w:rsidRPr="00E0024B">
        <w:rPr>
          <w:rFonts w:ascii="Arial" w:hAnsi="Arial" w:cs="Arial"/>
          <w:lang w:val="en-GB"/>
        </w:rPr>
        <w:t>.</w:t>
      </w:r>
      <w:r>
        <w:rPr>
          <w:rFonts w:ascii="Arial" w:hAnsi="Arial" w:cs="Arial"/>
          <w:lang w:val="en-GB"/>
        </w:rPr>
        <w:t xml:space="preserve"> </w:t>
      </w:r>
    </w:p>
    <w:p w14:paraId="226D4A1C" w14:textId="77777777" w:rsidR="001514BD" w:rsidRDefault="001514BD" w:rsidP="0086122F">
      <w:pPr>
        <w:pStyle w:val="BodyA"/>
        <w:rPr>
          <w:rFonts w:ascii="Arial" w:hAnsi="Arial" w:cs="Arial"/>
          <w:lang w:val="en-GB"/>
        </w:rPr>
      </w:pPr>
    </w:p>
    <w:p w14:paraId="6BB8B6C6" w14:textId="3E6826AA" w:rsidR="009B08A7" w:rsidRDefault="009B08A7" w:rsidP="0086122F">
      <w:pPr>
        <w:pStyle w:val="BodyA"/>
        <w:rPr>
          <w:rFonts w:ascii="Arial" w:hAnsi="Arial" w:cs="Arial"/>
          <w:lang w:val="en-GB"/>
        </w:rPr>
      </w:pPr>
      <w:r w:rsidRPr="009B08A7">
        <w:rPr>
          <w:rFonts w:ascii="Arial" w:hAnsi="Arial" w:cs="Arial"/>
          <w:lang w:val="en-GB"/>
        </w:rPr>
        <w:t xml:space="preserve">Street, H. (2011). </w:t>
      </w:r>
      <w:r w:rsidRPr="009B08A7">
        <w:rPr>
          <w:rFonts w:ascii="Arial" w:hAnsi="Arial" w:cs="Arial"/>
          <w:i/>
          <w:iCs/>
          <w:lang w:val="en-GB"/>
        </w:rPr>
        <w:t>Understanding Well-being: An Introduction for Teachers</w:t>
      </w:r>
      <w:r w:rsidRPr="009B08A7">
        <w:rPr>
          <w:rFonts w:ascii="Arial" w:hAnsi="Arial" w:cs="Arial"/>
          <w:lang w:val="en-GB"/>
        </w:rPr>
        <w:t>. SAGE Publications Ltd.</w:t>
      </w:r>
    </w:p>
    <w:p w14:paraId="63FC95DC" w14:textId="77777777" w:rsidR="009B08A7" w:rsidRPr="003D1475" w:rsidRDefault="009B08A7" w:rsidP="0086122F">
      <w:pPr>
        <w:pStyle w:val="BodyA"/>
        <w:rPr>
          <w:rFonts w:ascii="Arial" w:hAnsi="Arial" w:cs="Arial"/>
          <w:lang w:val="en-GB"/>
        </w:rPr>
      </w:pPr>
    </w:p>
    <w:p w14:paraId="605BD59A" w14:textId="61FDBFA8" w:rsidR="001514BD" w:rsidRPr="003D1475" w:rsidRDefault="001514BD" w:rsidP="0086122F">
      <w:pPr>
        <w:pStyle w:val="BodyA"/>
        <w:rPr>
          <w:rFonts w:ascii="Arial" w:hAnsi="Arial" w:cs="Arial"/>
          <w:lang w:val="en-GB"/>
        </w:rPr>
      </w:pPr>
      <w:r w:rsidRPr="003D1475">
        <w:rPr>
          <w:rFonts w:ascii="Arial" w:hAnsi="Arial" w:cs="Arial"/>
          <w:lang w:val="en-GB"/>
        </w:rPr>
        <w:t>Thomas, G. (2017</w:t>
      </w:r>
      <w:r w:rsidRPr="003D1475">
        <w:rPr>
          <w:rFonts w:ascii="Arial" w:hAnsi="Arial" w:cs="Arial"/>
          <w:i/>
          <w:iCs/>
          <w:lang w:val="en-GB"/>
        </w:rPr>
        <w:t>) “Progress in Social and Educational Inquiry Through Case Study: Generalization or Explanation?,”</w:t>
      </w:r>
      <w:r w:rsidRPr="003D1475">
        <w:rPr>
          <w:rFonts w:ascii="Arial" w:hAnsi="Arial" w:cs="Arial"/>
          <w:lang w:val="en-GB"/>
        </w:rPr>
        <w:t xml:space="preserve"> Clinical social work journal, 45(3), pp. 253–260. Available at: </w:t>
      </w:r>
      <w:hyperlink r:id="rId36" w:history="1">
        <w:r w:rsidRPr="003D1475">
          <w:rPr>
            <w:rStyle w:val="Hyperlink"/>
            <w:rFonts w:ascii="Arial" w:hAnsi="Arial" w:cs="Arial"/>
            <w:lang w:val="en-GB"/>
          </w:rPr>
          <w:t>https://doi.org/10.1007/s10615-016-0597-y</w:t>
        </w:r>
      </w:hyperlink>
      <w:r w:rsidRPr="003D1475">
        <w:rPr>
          <w:rFonts w:ascii="Arial" w:hAnsi="Arial" w:cs="Arial"/>
          <w:lang w:val="en-GB"/>
        </w:rPr>
        <w:t xml:space="preserve">. </w:t>
      </w:r>
    </w:p>
    <w:p w14:paraId="3BA99FA4" w14:textId="77777777" w:rsidR="002F1CD8" w:rsidRPr="003D1475" w:rsidRDefault="002F1CD8" w:rsidP="0086122F">
      <w:pPr>
        <w:pStyle w:val="BodyA"/>
        <w:rPr>
          <w:rFonts w:ascii="Arial" w:hAnsi="Arial" w:cs="Arial"/>
          <w:lang w:val="en-GB"/>
        </w:rPr>
      </w:pPr>
    </w:p>
    <w:p w14:paraId="0FD94635" w14:textId="2071E426" w:rsidR="007A555E" w:rsidRPr="003D1475" w:rsidRDefault="007A555E" w:rsidP="002711B9">
      <w:pPr>
        <w:pStyle w:val="BodyA"/>
        <w:rPr>
          <w:rFonts w:ascii="Arial" w:hAnsi="Arial" w:cs="Arial"/>
          <w:lang w:val="en-GB"/>
        </w:rPr>
      </w:pPr>
      <w:r w:rsidRPr="003D1475">
        <w:rPr>
          <w:rFonts w:ascii="Arial" w:hAnsi="Arial" w:cs="Arial"/>
          <w:lang w:val="en-GB"/>
        </w:rPr>
        <w:t xml:space="preserve">Unicef (2024) </w:t>
      </w:r>
      <w:r w:rsidRPr="003D1475">
        <w:rPr>
          <w:rFonts w:ascii="Arial" w:hAnsi="Arial" w:cs="Arial"/>
          <w:i/>
          <w:iCs/>
          <w:lang w:val="en-GB"/>
        </w:rPr>
        <w:t>How we Protect Children’s Rights with the UN Convention on the Rights of the Child</w:t>
      </w:r>
      <w:r w:rsidRPr="003D1475">
        <w:rPr>
          <w:rFonts w:ascii="Arial" w:hAnsi="Arial" w:cs="Arial"/>
          <w:lang w:val="en-GB"/>
        </w:rPr>
        <w:t xml:space="preserve">.  Available at: </w:t>
      </w:r>
      <w:hyperlink r:id="rId37" w:history="1">
        <w:r w:rsidRPr="003D1475">
          <w:rPr>
            <w:rStyle w:val="Hyperlink"/>
            <w:rFonts w:ascii="Arial" w:hAnsi="Arial" w:cs="Arial"/>
            <w:lang w:val="en-GB"/>
          </w:rPr>
          <w:t>https://www.unicef.org.uk/what-we-do/un-convention-child-rights/?sisearchengine=284&amp;siproduct=Campaign_G_02_Our_Work&amp;gad_source=1&amp;gclid=EAIaIQobChMIxbDdqfqhhQMV1ZZQBh23yAZwEAAYASAAEgLX6vD_BwE</w:t>
        </w:r>
      </w:hyperlink>
      <w:r w:rsidRPr="003D1475">
        <w:rPr>
          <w:rFonts w:ascii="Arial" w:hAnsi="Arial" w:cs="Arial"/>
          <w:lang w:val="en-GB"/>
        </w:rPr>
        <w:t xml:space="preserve"> (Accessed on: 01.04.2024).</w:t>
      </w:r>
    </w:p>
    <w:p w14:paraId="01E4F7C5" w14:textId="77777777" w:rsidR="007A555E" w:rsidRPr="003D1475" w:rsidRDefault="007A555E" w:rsidP="002711B9">
      <w:pPr>
        <w:pStyle w:val="BodyA"/>
        <w:rPr>
          <w:rFonts w:ascii="Arial" w:hAnsi="Arial" w:cs="Arial"/>
          <w:lang w:val="en-GB"/>
        </w:rPr>
      </w:pPr>
    </w:p>
    <w:p w14:paraId="6E5FAC60" w14:textId="3AE003D9" w:rsidR="00814717" w:rsidRPr="003D1475" w:rsidRDefault="00814717" w:rsidP="002711B9">
      <w:pPr>
        <w:pStyle w:val="BodyA"/>
        <w:rPr>
          <w:rFonts w:ascii="Arial" w:hAnsi="Arial" w:cs="Arial"/>
          <w:lang w:val="en-GB"/>
        </w:rPr>
      </w:pPr>
      <w:r w:rsidRPr="003D1475">
        <w:rPr>
          <w:rFonts w:ascii="Arial" w:hAnsi="Arial" w:cs="Arial"/>
          <w:lang w:val="en-GB"/>
        </w:rPr>
        <w:t xml:space="preserve">University of Wales Trinity Saint David (UWTSD) (2022a), </w:t>
      </w:r>
      <w:r w:rsidRPr="003D1475">
        <w:rPr>
          <w:rFonts w:ascii="Arial" w:hAnsi="Arial" w:cs="Arial"/>
          <w:i/>
          <w:iCs/>
          <w:lang w:val="en-GB"/>
        </w:rPr>
        <w:t>Student Code of Conduct</w:t>
      </w:r>
      <w:r w:rsidRPr="003D1475">
        <w:rPr>
          <w:rFonts w:ascii="Arial" w:hAnsi="Arial" w:cs="Arial"/>
          <w:lang w:val="en-GB"/>
        </w:rPr>
        <w:t xml:space="preserve">.  Student Charter. Available at: </w:t>
      </w:r>
      <w:hyperlink r:id="rId38" w:history="1">
        <w:r w:rsidRPr="003D1475">
          <w:rPr>
            <w:rStyle w:val="Hyperlink"/>
            <w:rFonts w:ascii="Arial" w:hAnsi="Arial" w:cs="Arial"/>
            <w:lang w:val="en-GB"/>
          </w:rPr>
          <w:t>https://www.uwtsd.ac.uk/about/governance-and-management/student-charter</w:t>
        </w:r>
      </w:hyperlink>
      <w:r w:rsidRPr="003D1475">
        <w:rPr>
          <w:rFonts w:ascii="Arial" w:hAnsi="Arial" w:cs="Arial"/>
          <w:lang w:val="en-GB"/>
        </w:rPr>
        <w:t xml:space="preserve"> (Accessed on: 01.04.2024).</w:t>
      </w:r>
    </w:p>
    <w:p w14:paraId="20455CAD" w14:textId="77777777" w:rsidR="00814717" w:rsidRPr="003D1475" w:rsidRDefault="00814717" w:rsidP="002711B9">
      <w:pPr>
        <w:pStyle w:val="BodyA"/>
        <w:rPr>
          <w:rFonts w:ascii="Arial" w:hAnsi="Arial" w:cs="Arial"/>
          <w:lang w:val="en-GB"/>
        </w:rPr>
      </w:pPr>
    </w:p>
    <w:p w14:paraId="7251FE5F" w14:textId="125A707E" w:rsidR="00814717" w:rsidRPr="003D1475" w:rsidRDefault="00814717" w:rsidP="002711B9">
      <w:pPr>
        <w:pStyle w:val="BodyA"/>
        <w:rPr>
          <w:rFonts w:ascii="Arial" w:hAnsi="Arial" w:cs="Arial"/>
          <w:lang w:val="en-GB"/>
        </w:rPr>
      </w:pPr>
      <w:r w:rsidRPr="003D1475">
        <w:rPr>
          <w:rFonts w:ascii="Arial" w:hAnsi="Arial" w:cs="Arial"/>
          <w:lang w:val="en-GB"/>
        </w:rPr>
        <w:t xml:space="preserve">University of Wales Trinity Saint David (UWTSD) (2022b), </w:t>
      </w:r>
      <w:r w:rsidRPr="003D1475">
        <w:rPr>
          <w:rFonts w:ascii="Arial" w:hAnsi="Arial" w:cs="Arial"/>
          <w:i/>
          <w:iCs/>
          <w:lang w:val="en-GB"/>
        </w:rPr>
        <w:t>Research Integrity and Ethics</w:t>
      </w:r>
      <w:r w:rsidRPr="003D1475">
        <w:rPr>
          <w:rFonts w:ascii="Arial" w:hAnsi="Arial" w:cs="Arial"/>
          <w:lang w:val="en-GB"/>
        </w:rPr>
        <w:t xml:space="preserve">.  Available at: </w:t>
      </w:r>
      <w:hyperlink r:id="rId39" w:history="1">
        <w:r w:rsidRPr="003D1475">
          <w:rPr>
            <w:rStyle w:val="Hyperlink"/>
            <w:rFonts w:ascii="Arial" w:hAnsi="Arial" w:cs="Arial"/>
            <w:lang w:val="en-GB"/>
          </w:rPr>
          <w:t>https://www.uwtsd.ac.uk/research/research-integrity-and-ethics</w:t>
        </w:r>
      </w:hyperlink>
      <w:r w:rsidRPr="003D1475">
        <w:rPr>
          <w:rFonts w:ascii="Arial" w:hAnsi="Arial" w:cs="Arial"/>
          <w:lang w:val="en-GB"/>
        </w:rPr>
        <w:t xml:space="preserve"> (Accessed on: 01.04.2024).</w:t>
      </w:r>
    </w:p>
    <w:p w14:paraId="4B8F0E5F" w14:textId="77777777" w:rsidR="00814717" w:rsidRDefault="00814717" w:rsidP="002711B9">
      <w:pPr>
        <w:pStyle w:val="BodyA"/>
        <w:rPr>
          <w:rFonts w:ascii="Arial" w:hAnsi="Arial" w:cs="Arial"/>
          <w:lang w:val="en-GB"/>
        </w:rPr>
      </w:pPr>
    </w:p>
    <w:p w14:paraId="7F4D5CA9" w14:textId="1078A08E" w:rsidR="004B16AB" w:rsidRDefault="004B16AB" w:rsidP="002711B9">
      <w:pPr>
        <w:pStyle w:val="BodyA"/>
        <w:rPr>
          <w:rFonts w:ascii="Arial" w:hAnsi="Arial" w:cs="Arial"/>
          <w:lang w:val="en-GB"/>
        </w:rPr>
      </w:pPr>
      <w:bookmarkStart w:id="5" w:name="_Hlk163071241"/>
      <w:r w:rsidRPr="004B16AB">
        <w:rPr>
          <w:rFonts w:ascii="Arial" w:hAnsi="Arial" w:cs="Arial"/>
          <w:lang w:val="en-GB"/>
        </w:rPr>
        <w:t>Weare, K. and Nind, M. (2011)</w:t>
      </w:r>
      <w:bookmarkEnd w:id="5"/>
      <w:r w:rsidRPr="004B16AB">
        <w:rPr>
          <w:rFonts w:ascii="Arial" w:hAnsi="Arial" w:cs="Arial"/>
          <w:lang w:val="en-GB"/>
        </w:rPr>
        <w:t xml:space="preserve"> </w:t>
      </w:r>
      <w:r w:rsidRPr="004B16AB">
        <w:rPr>
          <w:rFonts w:ascii="Arial" w:hAnsi="Arial" w:cs="Arial"/>
          <w:i/>
          <w:iCs/>
          <w:lang w:val="en-GB"/>
        </w:rPr>
        <w:t xml:space="preserve">“Mental </w:t>
      </w:r>
      <w:r>
        <w:rPr>
          <w:rFonts w:ascii="Arial" w:hAnsi="Arial" w:cs="Arial"/>
          <w:i/>
          <w:iCs/>
          <w:lang w:val="en-GB"/>
        </w:rPr>
        <w:t>H</w:t>
      </w:r>
      <w:r w:rsidRPr="004B16AB">
        <w:rPr>
          <w:rFonts w:ascii="Arial" w:hAnsi="Arial" w:cs="Arial"/>
          <w:i/>
          <w:iCs/>
          <w:lang w:val="en-GB"/>
        </w:rPr>
        <w:t xml:space="preserve">ealth </w:t>
      </w:r>
      <w:r>
        <w:rPr>
          <w:rFonts w:ascii="Arial" w:hAnsi="Arial" w:cs="Arial"/>
          <w:i/>
          <w:iCs/>
          <w:lang w:val="en-GB"/>
        </w:rPr>
        <w:t>P</w:t>
      </w:r>
      <w:r w:rsidRPr="004B16AB">
        <w:rPr>
          <w:rFonts w:ascii="Arial" w:hAnsi="Arial" w:cs="Arial"/>
          <w:i/>
          <w:iCs/>
          <w:lang w:val="en-GB"/>
        </w:rPr>
        <w:t xml:space="preserve">romotion and </w:t>
      </w:r>
      <w:r>
        <w:rPr>
          <w:rFonts w:ascii="Arial" w:hAnsi="Arial" w:cs="Arial"/>
          <w:i/>
          <w:iCs/>
          <w:lang w:val="en-GB"/>
        </w:rPr>
        <w:t>P</w:t>
      </w:r>
      <w:r w:rsidRPr="004B16AB">
        <w:rPr>
          <w:rFonts w:ascii="Arial" w:hAnsi="Arial" w:cs="Arial"/>
          <w:i/>
          <w:iCs/>
          <w:lang w:val="en-GB"/>
        </w:rPr>
        <w:t xml:space="preserve">roblem </w:t>
      </w:r>
      <w:r>
        <w:rPr>
          <w:rFonts w:ascii="Arial" w:hAnsi="Arial" w:cs="Arial"/>
          <w:i/>
          <w:iCs/>
          <w:lang w:val="en-GB"/>
        </w:rPr>
        <w:t>P</w:t>
      </w:r>
      <w:r w:rsidRPr="004B16AB">
        <w:rPr>
          <w:rFonts w:ascii="Arial" w:hAnsi="Arial" w:cs="Arial"/>
          <w:i/>
          <w:iCs/>
          <w:lang w:val="en-GB"/>
        </w:rPr>
        <w:t xml:space="preserve">revention in </w:t>
      </w:r>
      <w:r>
        <w:rPr>
          <w:rFonts w:ascii="Arial" w:hAnsi="Arial" w:cs="Arial"/>
          <w:i/>
          <w:iCs/>
          <w:lang w:val="en-GB"/>
        </w:rPr>
        <w:t>S</w:t>
      </w:r>
      <w:r w:rsidRPr="004B16AB">
        <w:rPr>
          <w:rFonts w:ascii="Arial" w:hAnsi="Arial" w:cs="Arial"/>
          <w:i/>
          <w:iCs/>
          <w:lang w:val="en-GB"/>
        </w:rPr>
        <w:t xml:space="preserve">chools: </w:t>
      </w:r>
      <w:r>
        <w:rPr>
          <w:rFonts w:ascii="Arial" w:hAnsi="Arial" w:cs="Arial"/>
          <w:i/>
          <w:iCs/>
          <w:lang w:val="en-GB"/>
        </w:rPr>
        <w:t>W</w:t>
      </w:r>
      <w:r w:rsidRPr="004B16AB">
        <w:rPr>
          <w:rFonts w:ascii="Arial" w:hAnsi="Arial" w:cs="Arial"/>
          <w:i/>
          <w:iCs/>
          <w:lang w:val="en-GB"/>
        </w:rPr>
        <w:t xml:space="preserve">hat </w:t>
      </w:r>
      <w:r>
        <w:rPr>
          <w:rFonts w:ascii="Arial" w:hAnsi="Arial" w:cs="Arial"/>
          <w:i/>
          <w:iCs/>
          <w:lang w:val="en-GB"/>
        </w:rPr>
        <w:t>D</w:t>
      </w:r>
      <w:r w:rsidRPr="004B16AB">
        <w:rPr>
          <w:rFonts w:ascii="Arial" w:hAnsi="Arial" w:cs="Arial"/>
          <w:i/>
          <w:iCs/>
          <w:lang w:val="en-GB"/>
        </w:rPr>
        <w:t xml:space="preserve">oes the </w:t>
      </w:r>
      <w:r>
        <w:rPr>
          <w:rFonts w:ascii="Arial" w:hAnsi="Arial" w:cs="Arial"/>
          <w:i/>
          <w:iCs/>
          <w:lang w:val="en-GB"/>
        </w:rPr>
        <w:t>E</w:t>
      </w:r>
      <w:r w:rsidRPr="004B16AB">
        <w:rPr>
          <w:rFonts w:ascii="Arial" w:hAnsi="Arial" w:cs="Arial"/>
          <w:i/>
          <w:iCs/>
          <w:lang w:val="en-GB"/>
        </w:rPr>
        <w:t xml:space="preserve">vidence </w:t>
      </w:r>
      <w:r>
        <w:rPr>
          <w:rFonts w:ascii="Arial" w:hAnsi="Arial" w:cs="Arial"/>
          <w:i/>
          <w:iCs/>
          <w:lang w:val="en-GB"/>
        </w:rPr>
        <w:t>S</w:t>
      </w:r>
      <w:r w:rsidRPr="004B16AB">
        <w:rPr>
          <w:rFonts w:ascii="Arial" w:hAnsi="Arial" w:cs="Arial"/>
          <w:i/>
          <w:iCs/>
          <w:lang w:val="en-GB"/>
        </w:rPr>
        <w:t>ay?,”</w:t>
      </w:r>
      <w:r w:rsidRPr="004B16AB">
        <w:rPr>
          <w:rFonts w:ascii="Arial" w:hAnsi="Arial" w:cs="Arial"/>
          <w:lang w:val="en-GB"/>
        </w:rPr>
        <w:t xml:space="preserve"> Health promotion international, 26(suppl_1), pp. i29–i69. Available at: </w:t>
      </w:r>
      <w:hyperlink r:id="rId40" w:history="1">
        <w:r w:rsidRPr="00605513">
          <w:rPr>
            <w:rStyle w:val="Hyperlink"/>
            <w:rFonts w:ascii="Arial" w:hAnsi="Arial" w:cs="Arial"/>
            <w:lang w:val="en-GB"/>
          </w:rPr>
          <w:t>https://doi.org/10.1093/heapro/dar075</w:t>
        </w:r>
      </w:hyperlink>
      <w:r w:rsidRPr="004B16AB">
        <w:rPr>
          <w:rFonts w:ascii="Arial" w:hAnsi="Arial" w:cs="Arial"/>
          <w:lang w:val="en-GB"/>
        </w:rPr>
        <w:t>.</w:t>
      </w:r>
      <w:r>
        <w:rPr>
          <w:rFonts w:ascii="Arial" w:hAnsi="Arial" w:cs="Arial"/>
          <w:lang w:val="en-GB"/>
        </w:rPr>
        <w:t xml:space="preserve"> </w:t>
      </w:r>
    </w:p>
    <w:p w14:paraId="350F0C6D" w14:textId="77777777" w:rsidR="004B16AB" w:rsidRPr="003D1475" w:rsidRDefault="004B16AB" w:rsidP="002711B9">
      <w:pPr>
        <w:pStyle w:val="BodyA"/>
        <w:rPr>
          <w:rFonts w:ascii="Arial" w:hAnsi="Arial" w:cs="Arial"/>
          <w:lang w:val="en-GB"/>
        </w:rPr>
      </w:pPr>
    </w:p>
    <w:p w14:paraId="37CE2190" w14:textId="5652AC01" w:rsidR="0086122F" w:rsidRPr="003D1475" w:rsidRDefault="0086122F" w:rsidP="002711B9">
      <w:pPr>
        <w:pStyle w:val="BodyA"/>
        <w:rPr>
          <w:rFonts w:ascii="Arial" w:hAnsi="Arial" w:cs="Arial"/>
          <w:lang w:val="en-GB"/>
        </w:rPr>
      </w:pPr>
      <w:r w:rsidRPr="003D1475">
        <w:rPr>
          <w:rFonts w:ascii="Arial" w:hAnsi="Arial" w:cs="Arial"/>
          <w:lang w:val="en-GB"/>
        </w:rPr>
        <w:lastRenderedPageBreak/>
        <w:t xml:space="preserve">Wigelsworth, M. and Quinn, A. (2020) </w:t>
      </w:r>
      <w:r w:rsidRPr="003D1475">
        <w:rPr>
          <w:rFonts w:ascii="Arial" w:hAnsi="Arial" w:cs="Arial"/>
          <w:i/>
          <w:iCs/>
          <w:lang w:val="en-GB"/>
        </w:rPr>
        <w:t>“Mindfulness in schools: an exploration of teachers’ perceptions of mindfulness-based interventions,”</w:t>
      </w:r>
      <w:r w:rsidRPr="003D1475">
        <w:rPr>
          <w:rFonts w:ascii="Arial" w:hAnsi="Arial" w:cs="Arial"/>
          <w:lang w:val="en-GB"/>
        </w:rPr>
        <w:t xml:space="preserve"> Pastoral care in education, 38(4), pp. 293–310. Available at: </w:t>
      </w:r>
      <w:hyperlink r:id="rId41" w:history="1">
        <w:r w:rsidRPr="003D1475">
          <w:rPr>
            <w:rStyle w:val="Hyperlink"/>
            <w:rFonts w:ascii="Arial" w:hAnsi="Arial" w:cs="Arial"/>
            <w:lang w:val="en-GB"/>
          </w:rPr>
          <w:t>https://doi.org/10.1080/02643944.2020.1725908</w:t>
        </w:r>
      </w:hyperlink>
      <w:r w:rsidRPr="003D1475">
        <w:rPr>
          <w:rFonts w:ascii="Arial" w:hAnsi="Arial" w:cs="Arial"/>
          <w:lang w:val="en-GB"/>
        </w:rPr>
        <w:t xml:space="preserve">. </w:t>
      </w:r>
    </w:p>
    <w:p w14:paraId="5EDC4EBB" w14:textId="7F5A86A0" w:rsidR="00A91CEC" w:rsidRPr="003D1475" w:rsidRDefault="00A91CEC" w:rsidP="002711B9">
      <w:pPr>
        <w:pStyle w:val="BodyA"/>
        <w:rPr>
          <w:rFonts w:ascii="Arial" w:hAnsi="Arial" w:cs="Arial"/>
          <w:lang w:val="en-GB"/>
        </w:rPr>
      </w:pPr>
      <w:r w:rsidRPr="003D1475">
        <w:rPr>
          <w:rFonts w:ascii="Arial" w:hAnsi="Arial" w:cs="Arial"/>
          <w:lang w:val="en-GB"/>
        </w:rPr>
        <w:t xml:space="preserve">Yin, R.K. (2018) </w:t>
      </w:r>
      <w:r w:rsidRPr="003D1475">
        <w:rPr>
          <w:rFonts w:ascii="Arial" w:hAnsi="Arial" w:cs="Arial"/>
          <w:i/>
          <w:iCs/>
          <w:lang w:val="en-GB"/>
        </w:rPr>
        <w:t>Case Study Research and Applications: Design and Methods.</w:t>
      </w:r>
      <w:r w:rsidRPr="003D1475">
        <w:rPr>
          <w:rFonts w:ascii="Arial" w:hAnsi="Arial" w:cs="Arial"/>
          <w:lang w:val="en-GB"/>
        </w:rPr>
        <w:t xml:space="preserve"> Sixth edition. Thousand Oaks, California: SAGE Publications, Inc. </w:t>
      </w:r>
    </w:p>
    <w:p w14:paraId="5B9B2D57" w14:textId="77777777" w:rsidR="00814717" w:rsidRDefault="00814717" w:rsidP="002711B9">
      <w:pPr>
        <w:pStyle w:val="BodyA"/>
        <w:rPr>
          <w:rFonts w:ascii="Arial" w:hAnsi="Arial" w:cs="Arial"/>
          <w:lang w:val="en-GB"/>
        </w:rPr>
      </w:pPr>
    </w:p>
    <w:p w14:paraId="7E68AEFD" w14:textId="67C09FCD" w:rsidR="003038F7" w:rsidRDefault="003038F7" w:rsidP="002711B9">
      <w:pPr>
        <w:pStyle w:val="BodyA"/>
        <w:rPr>
          <w:rFonts w:ascii="Arial" w:hAnsi="Arial" w:cs="Arial"/>
          <w:lang w:val="en-GB"/>
        </w:rPr>
      </w:pPr>
      <w:r w:rsidRPr="003038F7">
        <w:rPr>
          <w:rFonts w:ascii="Arial" w:hAnsi="Arial" w:cs="Arial"/>
          <w:lang w:val="en-GB"/>
        </w:rPr>
        <w:t xml:space="preserve">Yoder, P., &amp; Symons, F. (2010). </w:t>
      </w:r>
      <w:r w:rsidRPr="003038F7">
        <w:rPr>
          <w:rFonts w:ascii="Arial" w:hAnsi="Arial" w:cs="Arial"/>
          <w:i/>
          <w:iCs/>
          <w:lang w:val="en-GB"/>
        </w:rPr>
        <w:t>Observational Measurement of Behavior</w:t>
      </w:r>
      <w:r w:rsidRPr="003038F7">
        <w:rPr>
          <w:rFonts w:ascii="Arial" w:hAnsi="Arial" w:cs="Arial"/>
          <w:lang w:val="en-GB"/>
        </w:rPr>
        <w:t>. Springer Publishing Co.</w:t>
      </w:r>
      <w:r>
        <w:rPr>
          <w:rFonts w:ascii="Arial" w:hAnsi="Arial" w:cs="Arial"/>
          <w:lang w:val="en-GB"/>
        </w:rPr>
        <w:t xml:space="preserve"> </w:t>
      </w:r>
    </w:p>
    <w:p w14:paraId="48A093AE" w14:textId="77777777" w:rsidR="003038F7" w:rsidRDefault="003038F7" w:rsidP="002711B9">
      <w:pPr>
        <w:pStyle w:val="BodyA"/>
        <w:rPr>
          <w:rFonts w:ascii="Arial" w:hAnsi="Arial" w:cs="Arial"/>
          <w:lang w:val="en-GB"/>
        </w:rPr>
      </w:pPr>
    </w:p>
    <w:p w14:paraId="452EAA6B" w14:textId="08CDCB02" w:rsidR="002471B3" w:rsidRDefault="002471B3" w:rsidP="002711B9">
      <w:pPr>
        <w:pStyle w:val="BodyA"/>
        <w:rPr>
          <w:rFonts w:ascii="Arial" w:hAnsi="Arial" w:cs="Arial"/>
          <w:lang w:val="en-GB"/>
        </w:rPr>
      </w:pPr>
      <w:bookmarkStart w:id="6" w:name="_Hlk163064603"/>
      <w:r w:rsidRPr="002471B3">
        <w:rPr>
          <w:rFonts w:ascii="Arial" w:hAnsi="Arial" w:cs="Arial"/>
          <w:lang w:val="en-GB"/>
        </w:rPr>
        <w:t>Zenner, C., Herrnleben-Kurz, S., &amp; Walach, H. (2014)</w:t>
      </w:r>
      <w:bookmarkEnd w:id="6"/>
      <w:r w:rsidRPr="002471B3">
        <w:rPr>
          <w:rFonts w:ascii="Arial" w:hAnsi="Arial" w:cs="Arial"/>
          <w:lang w:val="en-GB"/>
        </w:rPr>
        <w:t xml:space="preserve">. </w:t>
      </w:r>
      <w:r w:rsidRPr="002471B3">
        <w:rPr>
          <w:rFonts w:ascii="Arial" w:hAnsi="Arial" w:cs="Arial"/>
          <w:i/>
          <w:iCs/>
          <w:lang w:val="en-GB"/>
        </w:rPr>
        <w:t xml:space="preserve">Mindfulness-based </w:t>
      </w:r>
      <w:r>
        <w:rPr>
          <w:rFonts w:ascii="Arial" w:hAnsi="Arial" w:cs="Arial"/>
          <w:i/>
          <w:iCs/>
          <w:lang w:val="en-GB"/>
        </w:rPr>
        <w:t>I</w:t>
      </w:r>
      <w:r w:rsidRPr="002471B3">
        <w:rPr>
          <w:rFonts w:ascii="Arial" w:hAnsi="Arial" w:cs="Arial"/>
          <w:i/>
          <w:iCs/>
          <w:lang w:val="en-GB"/>
        </w:rPr>
        <w:t xml:space="preserve">nterventions in </w:t>
      </w:r>
      <w:r>
        <w:rPr>
          <w:rFonts w:ascii="Arial" w:hAnsi="Arial" w:cs="Arial"/>
          <w:i/>
          <w:iCs/>
          <w:lang w:val="en-GB"/>
        </w:rPr>
        <w:t>S</w:t>
      </w:r>
      <w:r w:rsidRPr="002471B3">
        <w:rPr>
          <w:rFonts w:ascii="Arial" w:hAnsi="Arial" w:cs="Arial"/>
          <w:i/>
          <w:iCs/>
          <w:lang w:val="en-GB"/>
        </w:rPr>
        <w:t>chools</w:t>
      </w:r>
      <w:r>
        <w:rPr>
          <w:rFonts w:ascii="Arial" w:hAnsi="Arial" w:cs="Arial"/>
          <w:i/>
          <w:iCs/>
          <w:lang w:val="en-GB"/>
        </w:rPr>
        <w:t xml:space="preserve"> </w:t>
      </w:r>
      <w:r w:rsidR="0016518A">
        <w:rPr>
          <w:rFonts w:ascii="Arial" w:hAnsi="Arial" w:cs="Arial"/>
          <w:i/>
          <w:iCs/>
          <w:lang w:val="en-GB"/>
        </w:rPr>
        <w:t>–</w:t>
      </w:r>
      <w:r>
        <w:rPr>
          <w:rFonts w:ascii="Arial" w:hAnsi="Arial" w:cs="Arial"/>
          <w:i/>
          <w:iCs/>
          <w:lang w:val="en-GB"/>
        </w:rPr>
        <w:t xml:space="preserve"> A</w:t>
      </w:r>
      <w:r w:rsidRPr="002471B3">
        <w:rPr>
          <w:rFonts w:ascii="Arial" w:hAnsi="Arial" w:cs="Arial"/>
          <w:i/>
          <w:iCs/>
          <w:lang w:val="en-GB"/>
        </w:rPr>
        <w:t xml:space="preserve"> </w:t>
      </w:r>
      <w:r>
        <w:rPr>
          <w:rFonts w:ascii="Arial" w:hAnsi="Arial" w:cs="Arial"/>
          <w:i/>
          <w:iCs/>
          <w:lang w:val="en-GB"/>
        </w:rPr>
        <w:t>S</w:t>
      </w:r>
      <w:r w:rsidRPr="002471B3">
        <w:rPr>
          <w:rFonts w:ascii="Arial" w:hAnsi="Arial" w:cs="Arial"/>
          <w:i/>
          <w:iCs/>
          <w:lang w:val="en-GB"/>
        </w:rPr>
        <w:t xml:space="preserve">ystematic </w:t>
      </w:r>
      <w:r>
        <w:rPr>
          <w:rFonts w:ascii="Arial" w:hAnsi="Arial" w:cs="Arial"/>
          <w:i/>
          <w:iCs/>
          <w:lang w:val="en-GB"/>
        </w:rPr>
        <w:t>R</w:t>
      </w:r>
      <w:r w:rsidRPr="002471B3">
        <w:rPr>
          <w:rFonts w:ascii="Arial" w:hAnsi="Arial" w:cs="Arial"/>
          <w:i/>
          <w:iCs/>
          <w:lang w:val="en-GB"/>
        </w:rPr>
        <w:t xml:space="preserve">eview and </w:t>
      </w:r>
      <w:r>
        <w:rPr>
          <w:rFonts w:ascii="Arial" w:hAnsi="Arial" w:cs="Arial"/>
          <w:i/>
          <w:iCs/>
          <w:lang w:val="en-GB"/>
        </w:rPr>
        <w:t>M</w:t>
      </w:r>
      <w:r w:rsidRPr="002471B3">
        <w:rPr>
          <w:rFonts w:ascii="Arial" w:hAnsi="Arial" w:cs="Arial"/>
          <w:i/>
          <w:iCs/>
          <w:lang w:val="en-GB"/>
        </w:rPr>
        <w:t>eta-</w:t>
      </w:r>
      <w:r>
        <w:rPr>
          <w:rFonts w:ascii="Arial" w:hAnsi="Arial" w:cs="Arial"/>
          <w:i/>
          <w:iCs/>
          <w:lang w:val="en-GB"/>
        </w:rPr>
        <w:t>A</w:t>
      </w:r>
      <w:r w:rsidRPr="002471B3">
        <w:rPr>
          <w:rFonts w:ascii="Arial" w:hAnsi="Arial" w:cs="Arial"/>
          <w:i/>
          <w:iCs/>
          <w:lang w:val="en-GB"/>
        </w:rPr>
        <w:t>nalysis</w:t>
      </w:r>
      <w:r w:rsidRPr="002471B3">
        <w:rPr>
          <w:rFonts w:ascii="Arial" w:hAnsi="Arial" w:cs="Arial"/>
          <w:lang w:val="en-GB"/>
        </w:rPr>
        <w:t>. Frontiers in Psychology, 5, 603. DOI:10.3389/fpsyg.2014.0060</w:t>
      </w:r>
      <w:r>
        <w:rPr>
          <w:rFonts w:ascii="Arial" w:hAnsi="Arial" w:cs="Arial"/>
          <w:lang w:val="en-GB"/>
        </w:rPr>
        <w:t xml:space="preserve">3 </w:t>
      </w:r>
    </w:p>
    <w:p w14:paraId="5FE79D4F" w14:textId="77777777" w:rsidR="000E4B15" w:rsidRDefault="000E4B15" w:rsidP="002711B9">
      <w:pPr>
        <w:pStyle w:val="BodyA"/>
        <w:rPr>
          <w:rFonts w:ascii="Arial" w:hAnsi="Arial" w:cs="Arial"/>
          <w:lang w:val="en-GB"/>
        </w:rPr>
      </w:pPr>
    </w:p>
    <w:p w14:paraId="11019B00" w14:textId="471B2AEB" w:rsidR="000E4B15" w:rsidRDefault="000E4B15" w:rsidP="002711B9">
      <w:pPr>
        <w:pStyle w:val="BodyA"/>
        <w:rPr>
          <w:rFonts w:ascii="Arial" w:hAnsi="Arial" w:cs="Arial"/>
          <w:lang w:val="en-GB"/>
        </w:rPr>
      </w:pPr>
      <w:r>
        <w:rPr>
          <w:rFonts w:ascii="Arial" w:hAnsi="Arial" w:cs="Arial"/>
          <w:lang w:val="en-GB"/>
        </w:rPr>
        <w:t xml:space="preserve">Zones of Regulation (2024) Available at: </w:t>
      </w:r>
      <w:hyperlink r:id="rId42" w:history="1">
        <w:r w:rsidRPr="003F2D4F">
          <w:rPr>
            <w:rStyle w:val="Hyperlink"/>
            <w:rFonts w:ascii="Arial" w:hAnsi="Arial" w:cs="Arial"/>
            <w:lang w:val="en-GB"/>
          </w:rPr>
          <w:t>https://zonesofregulation.com/how-it-works/</w:t>
        </w:r>
      </w:hyperlink>
      <w:r>
        <w:rPr>
          <w:rFonts w:ascii="Arial" w:hAnsi="Arial" w:cs="Arial"/>
          <w:lang w:val="en-GB"/>
        </w:rPr>
        <w:t xml:space="preserve"> (Accessed on: 03.05.2024).  </w:t>
      </w:r>
    </w:p>
    <w:p w14:paraId="299E12A3" w14:textId="77777777" w:rsidR="00EA42D9" w:rsidRDefault="00EA42D9" w:rsidP="002711B9">
      <w:pPr>
        <w:pStyle w:val="BodyA"/>
        <w:rPr>
          <w:rFonts w:ascii="Arial" w:hAnsi="Arial" w:cs="Arial"/>
          <w:lang w:val="en-GB"/>
        </w:rPr>
      </w:pPr>
    </w:p>
    <w:p w14:paraId="7261D2A6" w14:textId="35D0E2EB" w:rsidR="00A466DA" w:rsidRPr="003D1475" w:rsidRDefault="00EA42D9" w:rsidP="002711B9">
      <w:pPr>
        <w:pStyle w:val="BodyA"/>
        <w:rPr>
          <w:rFonts w:ascii="Arial" w:hAnsi="Arial" w:cs="Arial"/>
          <w:lang w:val="en-GB"/>
        </w:rPr>
      </w:pPr>
      <w:bookmarkStart w:id="7" w:name="_Hlk163065789"/>
      <w:r w:rsidRPr="00EA42D9">
        <w:rPr>
          <w:rFonts w:ascii="Arial" w:hAnsi="Arial" w:cs="Arial"/>
          <w:lang w:val="en-GB"/>
        </w:rPr>
        <w:t>Zoogman, S., Goldberg, S. B., Hoyt, W. T., &amp; Miller, L. (2015)</w:t>
      </w:r>
      <w:bookmarkEnd w:id="7"/>
      <w:r w:rsidRPr="00EA42D9">
        <w:rPr>
          <w:rFonts w:ascii="Arial" w:hAnsi="Arial" w:cs="Arial"/>
          <w:lang w:val="en-GB"/>
        </w:rPr>
        <w:t xml:space="preserve">. </w:t>
      </w:r>
      <w:r w:rsidRPr="00EA42D9">
        <w:rPr>
          <w:rFonts w:ascii="Arial" w:hAnsi="Arial" w:cs="Arial"/>
          <w:i/>
          <w:iCs/>
          <w:lang w:val="en-GB"/>
        </w:rPr>
        <w:t>Mindfulness interventions with youth: A meta-analysis</w:t>
      </w:r>
      <w:r w:rsidRPr="00EA42D9">
        <w:rPr>
          <w:rFonts w:ascii="Arial" w:hAnsi="Arial" w:cs="Arial"/>
          <w:lang w:val="en-GB"/>
        </w:rPr>
        <w:t>. Mindfulness, 6(2), 290-302. DOI:10.1007/s12671-013-0260-</w:t>
      </w:r>
      <w:r>
        <w:rPr>
          <w:rFonts w:ascii="Arial" w:hAnsi="Arial" w:cs="Arial"/>
          <w:lang w:val="en-GB"/>
        </w:rPr>
        <w:t xml:space="preserve">4 </w:t>
      </w:r>
    </w:p>
    <w:p w14:paraId="668FE5FE" w14:textId="13CED518" w:rsidR="00DE247B" w:rsidRPr="0016518A" w:rsidRDefault="0016518A" w:rsidP="0016518A">
      <w:pPr>
        <w:pStyle w:val="BodyA"/>
        <w:jc w:val="center"/>
        <w:rPr>
          <w:rFonts w:ascii="Arial" w:hAnsi="Arial" w:cs="Arial"/>
          <w:b/>
          <w:bCs/>
          <w:u w:val="single"/>
          <w:lang w:val="en-GB"/>
        </w:rPr>
      </w:pPr>
      <w:r w:rsidRPr="0016518A">
        <w:rPr>
          <w:rFonts w:ascii="Arial" w:hAnsi="Arial" w:cs="Arial"/>
          <w:b/>
          <w:bCs/>
          <w:u w:val="single"/>
          <w:lang w:val="en-GB"/>
        </w:rPr>
        <w:t>Appendices</w:t>
      </w:r>
    </w:p>
    <w:p w14:paraId="1EB3CB41" w14:textId="51AD8B16" w:rsidR="0016518A" w:rsidRDefault="006558BD" w:rsidP="00C31786">
      <w:pPr>
        <w:pStyle w:val="BodyA"/>
        <w:rPr>
          <w:rFonts w:ascii="Arial" w:hAnsi="Arial" w:cs="Arial"/>
          <w:b/>
          <w:bCs/>
          <w:u w:val="single"/>
          <w:lang w:val="en-GB"/>
        </w:rPr>
      </w:pPr>
      <w:r w:rsidRPr="006E6FE3">
        <w:rPr>
          <w:rFonts w:ascii="Arial" w:hAnsi="Arial" w:cs="Arial"/>
          <w:b/>
          <w:bCs/>
          <w:noProof/>
          <w:u w:val="single"/>
          <w:lang w:val="en-GB"/>
        </w:rPr>
        <w:drawing>
          <wp:anchor distT="0" distB="0" distL="114300" distR="114300" simplePos="0" relativeHeight="251658240" behindDoc="0" locked="0" layoutInCell="1" allowOverlap="1" wp14:anchorId="222003AD" wp14:editId="5FCA766E">
            <wp:simplePos x="0" y="0"/>
            <wp:positionH relativeFrom="margin">
              <wp:align>left</wp:align>
            </wp:positionH>
            <wp:positionV relativeFrom="paragraph">
              <wp:posOffset>186055</wp:posOffset>
            </wp:positionV>
            <wp:extent cx="3460954" cy="4892040"/>
            <wp:effectExtent l="0" t="0" r="6350" b="3810"/>
            <wp:wrapNone/>
            <wp:docPr id="652226942" name="Picture 1" descr="A close-up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226942" name="Picture 1" descr="A close-up of a research pap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3473574" cy="4909878"/>
                    </a:xfrm>
                    <a:prstGeom prst="rect">
                      <a:avLst/>
                    </a:prstGeom>
                  </pic:spPr>
                </pic:pic>
              </a:graphicData>
            </a:graphic>
            <wp14:sizeRelH relativeFrom="margin">
              <wp14:pctWidth>0</wp14:pctWidth>
            </wp14:sizeRelH>
            <wp14:sizeRelV relativeFrom="margin">
              <wp14:pctHeight>0</wp14:pctHeight>
            </wp14:sizeRelV>
          </wp:anchor>
        </w:drawing>
      </w:r>
      <w:r w:rsidR="00D92292" w:rsidRPr="0016518A">
        <w:rPr>
          <w:rFonts w:ascii="Arial" w:hAnsi="Arial" w:cs="Arial"/>
          <w:b/>
          <w:bCs/>
          <w:u w:val="single"/>
          <w:lang w:val="en-GB"/>
        </w:rPr>
        <w:t>Appendix 1 – Ethics Form</w:t>
      </w:r>
    </w:p>
    <w:p w14:paraId="05FFFE96" w14:textId="70F647DD" w:rsidR="006F65D9" w:rsidRDefault="006F65D9" w:rsidP="00C31786">
      <w:pPr>
        <w:pStyle w:val="BodyA"/>
        <w:rPr>
          <w:rFonts w:ascii="Arial" w:hAnsi="Arial" w:cs="Arial"/>
          <w:b/>
          <w:bCs/>
          <w:u w:val="single"/>
          <w:lang w:val="en-GB"/>
        </w:rPr>
      </w:pPr>
    </w:p>
    <w:p w14:paraId="64209A4D" w14:textId="3598BE28" w:rsidR="006F65D9" w:rsidRDefault="006F65D9" w:rsidP="00C31786">
      <w:pPr>
        <w:pStyle w:val="BodyA"/>
        <w:rPr>
          <w:rFonts w:ascii="Arial" w:hAnsi="Arial" w:cs="Arial"/>
          <w:b/>
          <w:bCs/>
          <w:u w:val="single"/>
          <w:lang w:val="en-GB"/>
        </w:rPr>
      </w:pPr>
    </w:p>
    <w:p w14:paraId="70CB611E" w14:textId="189CC7E6" w:rsidR="006E6FE3" w:rsidRDefault="006E6FE3" w:rsidP="00C31786">
      <w:pPr>
        <w:pStyle w:val="BodyA"/>
        <w:rPr>
          <w:rFonts w:ascii="Arial" w:hAnsi="Arial" w:cs="Arial"/>
          <w:b/>
          <w:bCs/>
          <w:u w:val="single"/>
          <w:lang w:val="en-GB"/>
        </w:rPr>
      </w:pPr>
    </w:p>
    <w:p w14:paraId="1F5B3A24" w14:textId="2BB36C99"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1D5A0226" wp14:editId="21113A1B">
            <wp:extent cx="4587638" cy="6462320"/>
            <wp:effectExtent l="0" t="0" r="3810" b="0"/>
            <wp:docPr id="174918233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182332" name="Picture 1" descr="A close-up of a document&#10;&#10;Description automatically generated"/>
                    <pic:cNvPicPr/>
                  </pic:nvPicPr>
                  <pic:blipFill>
                    <a:blip r:embed="rId44"/>
                    <a:stretch>
                      <a:fillRect/>
                    </a:stretch>
                  </pic:blipFill>
                  <pic:spPr>
                    <a:xfrm>
                      <a:off x="0" y="0"/>
                      <a:ext cx="4587638" cy="6462320"/>
                    </a:xfrm>
                    <a:prstGeom prst="rect">
                      <a:avLst/>
                    </a:prstGeom>
                  </pic:spPr>
                </pic:pic>
              </a:graphicData>
            </a:graphic>
          </wp:inline>
        </w:drawing>
      </w:r>
    </w:p>
    <w:p w14:paraId="658E5943" w14:textId="7AA7BE22"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1036290C" wp14:editId="08D16D3B">
            <wp:extent cx="4549534" cy="6447079"/>
            <wp:effectExtent l="0" t="0" r="3810" b="0"/>
            <wp:docPr id="1909793027" name="Picture 1" descr="A close-up of a research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793027" name="Picture 1" descr="A close-up of a research report&#10;&#10;Description automatically generated"/>
                    <pic:cNvPicPr/>
                  </pic:nvPicPr>
                  <pic:blipFill>
                    <a:blip r:embed="rId45"/>
                    <a:stretch>
                      <a:fillRect/>
                    </a:stretch>
                  </pic:blipFill>
                  <pic:spPr>
                    <a:xfrm>
                      <a:off x="0" y="0"/>
                      <a:ext cx="4549534" cy="6447079"/>
                    </a:xfrm>
                    <a:prstGeom prst="rect">
                      <a:avLst/>
                    </a:prstGeom>
                  </pic:spPr>
                </pic:pic>
              </a:graphicData>
            </a:graphic>
          </wp:inline>
        </w:drawing>
      </w:r>
    </w:p>
    <w:p w14:paraId="02270AA8" w14:textId="7DAF3F55"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471DA553" wp14:editId="575C4E52">
            <wp:extent cx="4557155" cy="6416596"/>
            <wp:effectExtent l="0" t="0" r="0" b="3810"/>
            <wp:docPr id="111085062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850629" name="Picture 1" descr="A paper with text on it&#10;&#10;Description automatically generated"/>
                    <pic:cNvPicPr/>
                  </pic:nvPicPr>
                  <pic:blipFill>
                    <a:blip r:embed="rId46"/>
                    <a:stretch>
                      <a:fillRect/>
                    </a:stretch>
                  </pic:blipFill>
                  <pic:spPr>
                    <a:xfrm>
                      <a:off x="0" y="0"/>
                      <a:ext cx="4557155" cy="6416596"/>
                    </a:xfrm>
                    <a:prstGeom prst="rect">
                      <a:avLst/>
                    </a:prstGeom>
                  </pic:spPr>
                </pic:pic>
              </a:graphicData>
            </a:graphic>
          </wp:inline>
        </w:drawing>
      </w:r>
    </w:p>
    <w:p w14:paraId="21451C19" w14:textId="1C092CEE"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270D6507" wp14:editId="47E98AB8">
            <wp:extent cx="4541914" cy="6424217"/>
            <wp:effectExtent l="0" t="0" r="0" b="0"/>
            <wp:docPr id="328362801" name="Picture 1" descr="A questionnaire with text and a check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362801" name="Picture 1" descr="A questionnaire with text and a check box&#10;&#10;Description automatically generated with medium confidence"/>
                    <pic:cNvPicPr/>
                  </pic:nvPicPr>
                  <pic:blipFill>
                    <a:blip r:embed="rId47"/>
                    <a:stretch>
                      <a:fillRect/>
                    </a:stretch>
                  </pic:blipFill>
                  <pic:spPr>
                    <a:xfrm>
                      <a:off x="0" y="0"/>
                      <a:ext cx="4541914" cy="6424217"/>
                    </a:xfrm>
                    <a:prstGeom prst="rect">
                      <a:avLst/>
                    </a:prstGeom>
                  </pic:spPr>
                </pic:pic>
              </a:graphicData>
            </a:graphic>
          </wp:inline>
        </w:drawing>
      </w:r>
    </w:p>
    <w:p w14:paraId="50A1DB4C" w14:textId="2B1A361B"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279A6B26" wp14:editId="6A0D5344">
            <wp:extent cx="4549534" cy="6454699"/>
            <wp:effectExtent l="0" t="0" r="3810" b="3810"/>
            <wp:docPr id="211314083"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4083" name="Picture 1" descr="A questionnaire with a question mark&#10;&#10;Description automatically generated"/>
                    <pic:cNvPicPr/>
                  </pic:nvPicPr>
                  <pic:blipFill>
                    <a:blip r:embed="rId48"/>
                    <a:stretch>
                      <a:fillRect/>
                    </a:stretch>
                  </pic:blipFill>
                  <pic:spPr>
                    <a:xfrm>
                      <a:off x="0" y="0"/>
                      <a:ext cx="4549534" cy="6454699"/>
                    </a:xfrm>
                    <a:prstGeom prst="rect">
                      <a:avLst/>
                    </a:prstGeom>
                  </pic:spPr>
                </pic:pic>
              </a:graphicData>
            </a:graphic>
          </wp:inline>
        </w:drawing>
      </w:r>
    </w:p>
    <w:p w14:paraId="66630B89" w14:textId="4233D21B"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59101BDE" wp14:editId="5A09E71E">
            <wp:extent cx="4557155" cy="6386113"/>
            <wp:effectExtent l="0" t="0" r="0" b="0"/>
            <wp:docPr id="296671095"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671095" name="Picture 1" descr="A close-up of a questionnaire&#10;&#10;Description automatically generated"/>
                    <pic:cNvPicPr/>
                  </pic:nvPicPr>
                  <pic:blipFill>
                    <a:blip r:embed="rId49"/>
                    <a:stretch>
                      <a:fillRect/>
                    </a:stretch>
                  </pic:blipFill>
                  <pic:spPr>
                    <a:xfrm>
                      <a:off x="0" y="0"/>
                      <a:ext cx="4557155" cy="6386113"/>
                    </a:xfrm>
                    <a:prstGeom prst="rect">
                      <a:avLst/>
                    </a:prstGeom>
                  </pic:spPr>
                </pic:pic>
              </a:graphicData>
            </a:graphic>
          </wp:inline>
        </w:drawing>
      </w:r>
    </w:p>
    <w:p w14:paraId="5FD7244F" w14:textId="104ECC96"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3A0B5D73" wp14:editId="610CDF24">
            <wp:extent cx="4519052" cy="6416596"/>
            <wp:effectExtent l="0" t="0" r="0" b="3810"/>
            <wp:docPr id="1424541209"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541209" name="Picture 1" descr="A close-up of a questionnaire&#10;&#10;Description automatically generated"/>
                    <pic:cNvPicPr/>
                  </pic:nvPicPr>
                  <pic:blipFill>
                    <a:blip r:embed="rId50"/>
                    <a:stretch>
                      <a:fillRect/>
                    </a:stretch>
                  </pic:blipFill>
                  <pic:spPr>
                    <a:xfrm>
                      <a:off x="0" y="0"/>
                      <a:ext cx="4519052" cy="6416596"/>
                    </a:xfrm>
                    <a:prstGeom prst="rect">
                      <a:avLst/>
                    </a:prstGeom>
                  </pic:spPr>
                </pic:pic>
              </a:graphicData>
            </a:graphic>
          </wp:inline>
        </w:drawing>
      </w:r>
    </w:p>
    <w:p w14:paraId="3B18E22A" w14:textId="1477C26E"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516AA730" wp14:editId="039CC33E">
            <wp:extent cx="4519052" cy="6416596"/>
            <wp:effectExtent l="0" t="0" r="0" b="3810"/>
            <wp:docPr id="673395643" name="Picture 1" descr="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395643" name="Picture 1" descr="A document with text and images&#10;&#10;Description automatically generated with medium confidence"/>
                    <pic:cNvPicPr/>
                  </pic:nvPicPr>
                  <pic:blipFill>
                    <a:blip r:embed="rId51"/>
                    <a:stretch>
                      <a:fillRect/>
                    </a:stretch>
                  </pic:blipFill>
                  <pic:spPr>
                    <a:xfrm>
                      <a:off x="0" y="0"/>
                      <a:ext cx="4519052" cy="6416596"/>
                    </a:xfrm>
                    <a:prstGeom prst="rect">
                      <a:avLst/>
                    </a:prstGeom>
                  </pic:spPr>
                </pic:pic>
              </a:graphicData>
            </a:graphic>
          </wp:inline>
        </w:drawing>
      </w:r>
    </w:p>
    <w:p w14:paraId="4600A4B4" w14:textId="11CA9906"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245D3480" wp14:editId="26B3EA9E">
            <wp:extent cx="4572396" cy="6416596"/>
            <wp:effectExtent l="0" t="0" r="0" b="3810"/>
            <wp:docPr id="139457576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575761" name="Picture 1" descr="A close-up of a document&#10;&#10;Description automatically generated"/>
                    <pic:cNvPicPr/>
                  </pic:nvPicPr>
                  <pic:blipFill>
                    <a:blip r:embed="rId52"/>
                    <a:stretch>
                      <a:fillRect/>
                    </a:stretch>
                  </pic:blipFill>
                  <pic:spPr>
                    <a:xfrm>
                      <a:off x="0" y="0"/>
                      <a:ext cx="4572396" cy="6416596"/>
                    </a:xfrm>
                    <a:prstGeom prst="rect">
                      <a:avLst/>
                    </a:prstGeom>
                  </pic:spPr>
                </pic:pic>
              </a:graphicData>
            </a:graphic>
          </wp:inline>
        </w:drawing>
      </w:r>
    </w:p>
    <w:p w14:paraId="2E2AD4B3" w14:textId="04D0D062"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59D6F2C7" wp14:editId="262C9875">
            <wp:extent cx="4549534" cy="6416596"/>
            <wp:effectExtent l="0" t="0" r="3810" b="3810"/>
            <wp:docPr id="1982569351"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569351" name="Picture 1" descr="A close-up of a questionnaire&#10;&#10;Description automatically generated"/>
                    <pic:cNvPicPr/>
                  </pic:nvPicPr>
                  <pic:blipFill>
                    <a:blip r:embed="rId53"/>
                    <a:stretch>
                      <a:fillRect/>
                    </a:stretch>
                  </pic:blipFill>
                  <pic:spPr>
                    <a:xfrm>
                      <a:off x="0" y="0"/>
                      <a:ext cx="4549534" cy="6416596"/>
                    </a:xfrm>
                    <a:prstGeom prst="rect">
                      <a:avLst/>
                    </a:prstGeom>
                  </pic:spPr>
                </pic:pic>
              </a:graphicData>
            </a:graphic>
          </wp:inline>
        </w:drawing>
      </w:r>
    </w:p>
    <w:p w14:paraId="41925A2E" w14:textId="08D6EBFA"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3827851A" wp14:editId="5F2A0186">
            <wp:extent cx="4511431" cy="6416596"/>
            <wp:effectExtent l="0" t="0" r="3810" b="3810"/>
            <wp:docPr id="1155094806"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094806" name="Picture 1" descr="A close-up of a questionnaire&#10;&#10;Description automatically generated"/>
                    <pic:cNvPicPr/>
                  </pic:nvPicPr>
                  <pic:blipFill>
                    <a:blip r:embed="rId54"/>
                    <a:stretch>
                      <a:fillRect/>
                    </a:stretch>
                  </pic:blipFill>
                  <pic:spPr>
                    <a:xfrm>
                      <a:off x="0" y="0"/>
                      <a:ext cx="4511431" cy="6416596"/>
                    </a:xfrm>
                    <a:prstGeom prst="rect">
                      <a:avLst/>
                    </a:prstGeom>
                  </pic:spPr>
                </pic:pic>
              </a:graphicData>
            </a:graphic>
          </wp:inline>
        </w:drawing>
      </w:r>
    </w:p>
    <w:p w14:paraId="5328BEBB" w14:textId="022DC592"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lastRenderedPageBreak/>
        <w:drawing>
          <wp:inline distT="0" distB="0" distL="0" distR="0" wp14:anchorId="31013567" wp14:editId="166A6F37">
            <wp:extent cx="4534293" cy="6378493"/>
            <wp:effectExtent l="0" t="0" r="0" b="3810"/>
            <wp:docPr id="813984722"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984722" name="Picture 1" descr="A close-up of a form&#10;&#10;Description automatically generated"/>
                    <pic:cNvPicPr/>
                  </pic:nvPicPr>
                  <pic:blipFill>
                    <a:blip r:embed="rId55"/>
                    <a:stretch>
                      <a:fillRect/>
                    </a:stretch>
                  </pic:blipFill>
                  <pic:spPr>
                    <a:xfrm>
                      <a:off x="0" y="0"/>
                      <a:ext cx="4534293" cy="6378493"/>
                    </a:xfrm>
                    <a:prstGeom prst="rect">
                      <a:avLst/>
                    </a:prstGeom>
                  </pic:spPr>
                </pic:pic>
              </a:graphicData>
            </a:graphic>
          </wp:inline>
        </w:drawing>
      </w:r>
    </w:p>
    <w:p w14:paraId="7FE4369E" w14:textId="14115E3E" w:rsidR="006E6FE3" w:rsidRDefault="006E6FE3" w:rsidP="00C31786">
      <w:pPr>
        <w:pStyle w:val="BodyA"/>
        <w:rPr>
          <w:rFonts w:ascii="Arial" w:hAnsi="Arial" w:cs="Arial"/>
          <w:b/>
          <w:bCs/>
          <w:u w:val="single"/>
          <w:lang w:val="en-GB"/>
        </w:rPr>
      </w:pPr>
      <w:r>
        <w:rPr>
          <w:rFonts w:ascii="Arial" w:hAnsi="Arial" w:cs="Arial"/>
          <w:b/>
          <w:bCs/>
          <w:u w:val="single"/>
          <w:lang w:val="en-GB"/>
        </w:rPr>
        <w:t xml:space="preserve">Approval of Ethics Form: </w:t>
      </w:r>
    </w:p>
    <w:p w14:paraId="6F30BE5B" w14:textId="38EEBF09" w:rsidR="006E6FE3" w:rsidRDefault="006E6FE3" w:rsidP="00C31786">
      <w:pPr>
        <w:pStyle w:val="BodyA"/>
        <w:rPr>
          <w:rFonts w:ascii="Arial" w:hAnsi="Arial" w:cs="Arial"/>
          <w:b/>
          <w:bCs/>
          <w:u w:val="single"/>
          <w:lang w:val="en-GB"/>
        </w:rPr>
      </w:pPr>
      <w:r w:rsidRPr="006E6FE3">
        <w:rPr>
          <w:rFonts w:ascii="Arial" w:hAnsi="Arial" w:cs="Arial"/>
          <w:b/>
          <w:bCs/>
          <w:noProof/>
          <w:u w:val="single"/>
          <w:lang w:val="en-GB"/>
        </w:rPr>
        <w:drawing>
          <wp:inline distT="0" distB="0" distL="0" distR="0" wp14:anchorId="3A2396DC" wp14:editId="1C8FA041">
            <wp:extent cx="5746750" cy="2138680"/>
            <wp:effectExtent l="0" t="0" r="6350" b="0"/>
            <wp:docPr id="16841559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155986" name="Picture 1" descr="A screenshot of a computer&#10;&#10;Description automatically generated"/>
                    <pic:cNvPicPr/>
                  </pic:nvPicPr>
                  <pic:blipFill>
                    <a:blip r:embed="rId56"/>
                    <a:stretch>
                      <a:fillRect/>
                    </a:stretch>
                  </pic:blipFill>
                  <pic:spPr>
                    <a:xfrm>
                      <a:off x="0" y="0"/>
                      <a:ext cx="5746750" cy="2138680"/>
                    </a:xfrm>
                    <a:prstGeom prst="rect">
                      <a:avLst/>
                    </a:prstGeom>
                  </pic:spPr>
                </pic:pic>
              </a:graphicData>
            </a:graphic>
          </wp:inline>
        </w:drawing>
      </w:r>
    </w:p>
    <w:p w14:paraId="5F440F6B" w14:textId="4A385687" w:rsidR="00D92292" w:rsidRPr="0016518A" w:rsidRDefault="00D92292" w:rsidP="00C31786">
      <w:pPr>
        <w:pStyle w:val="BodyA"/>
        <w:rPr>
          <w:rFonts w:ascii="Arial" w:hAnsi="Arial" w:cs="Arial"/>
          <w:b/>
          <w:bCs/>
          <w:u w:val="single"/>
          <w:lang w:val="en-GB"/>
        </w:rPr>
      </w:pPr>
      <w:r w:rsidRPr="0016518A">
        <w:rPr>
          <w:rFonts w:ascii="Arial" w:hAnsi="Arial" w:cs="Arial"/>
          <w:b/>
          <w:bCs/>
          <w:u w:val="single"/>
          <w:lang w:val="en-GB"/>
        </w:rPr>
        <w:lastRenderedPageBreak/>
        <w:t xml:space="preserve">Appendix 2 – Consent </w:t>
      </w:r>
      <w:r w:rsidR="00514149">
        <w:rPr>
          <w:rFonts w:ascii="Arial" w:hAnsi="Arial" w:cs="Arial"/>
          <w:b/>
          <w:bCs/>
          <w:u w:val="single"/>
          <w:lang w:val="en-GB"/>
        </w:rPr>
        <w:t>F</w:t>
      </w:r>
      <w:r w:rsidRPr="0016518A">
        <w:rPr>
          <w:rFonts w:ascii="Arial" w:hAnsi="Arial" w:cs="Arial"/>
          <w:b/>
          <w:bCs/>
          <w:u w:val="single"/>
          <w:lang w:val="en-GB"/>
        </w:rPr>
        <w:t>orm</w:t>
      </w:r>
      <w:r w:rsidR="00514149">
        <w:rPr>
          <w:rFonts w:ascii="Arial" w:hAnsi="Arial" w:cs="Arial"/>
          <w:b/>
          <w:bCs/>
          <w:u w:val="single"/>
          <w:lang w:val="en-GB"/>
        </w:rPr>
        <w:t xml:space="preserve"> and Information Sheet</w:t>
      </w:r>
      <w:r w:rsidRPr="0016518A">
        <w:rPr>
          <w:rFonts w:ascii="Arial" w:hAnsi="Arial" w:cs="Arial"/>
          <w:b/>
          <w:bCs/>
          <w:u w:val="single"/>
          <w:lang w:val="en-GB"/>
        </w:rPr>
        <w:t xml:space="preserve"> to </w:t>
      </w:r>
      <w:r w:rsidR="00514149">
        <w:rPr>
          <w:rFonts w:ascii="Arial" w:hAnsi="Arial" w:cs="Arial"/>
          <w:b/>
          <w:bCs/>
          <w:u w:val="single"/>
          <w:lang w:val="en-GB"/>
        </w:rPr>
        <w:t>P</w:t>
      </w:r>
      <w:r w:rsidRPr="0016518A">
        <w:rPr>
          <w:rFonts w:ascii="Arial" w:hAnsi="Arial" w:cs="Arial"/>
          <w:b/>
          <w:bCs/>
          <w:u w:val="single"/>
          <w:lang w:val="en-GB"/>
        </w:rPr>
        <w:t>articipants</w:t>
      </w:r>
    </w:p>
    <w:p w14:paraId="0C04E75F" w14:textId="27AE066F" w:rsidR="00D92292" w:rsidRDefault="00514149" w:rsidP="00C31786">
      <w:pPr>
        <w:pStyle w:val="BodyA"/>
        <w:rPr>
          <w:rFonts w:ascii="Arial" w:hAnsi="Arial" w:cs="Arial"/>
          <w:b/>
          <w:bCs/>
          <w:u w:val="single"/>
          <w:lang w:val="en-GB"/>
        </w:rPr>
      </w:pPr>
      <w:r w:rsidRPr="00514149">
        <w:rPr>
          <w:rFonts w:ascii="Arial" w:hAnsi="Arial" w:cs="Arial"/>
          <w:b/>
          <w:bCs/>
          <w:noProof/>
          <w:u w:val="single"/>
          <w:lang w:val="en-GB"/>
        </w:rPr>
        <w:drawing>
          <wp:inline distT="0" distB="0" distL="0" distR="0" wp14:anchorId="5A399A47" wp14:editId="6EE07A58">
            <wp:extent cx="4610500" cy="5837426"/>
            <wp:effectExtent l="0" t="0" r="0" b="0"/>
            <wp:docPr id="89824359"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4359" name="Picture 1" descr="A close-up of a form&#10;&#10;Description automatically generated"/>
                    <pic:cNvPicPr/>
                  </pic:nvPicPr>
                  <pic:blipFill>
                    <a:blip r:embed="rId57"/>
                    <a:stretch>
                      <a:fillRect/>
                    </a:stretch>
                  </pic:blipFill>
                  <pic:spPr>
                    <a:xfrm>
                      <a:off x="0" y="0"/>
                      <a:ext cx="4610500" cy="5837426"/>
                    </a:xfrm>
                    <a:prstGeom prst="rect">
                      <a:avLst/>
                    </a:prstGeom>
                  </pic:spPr>
                </pic:pic>
              </a:graphicData>
            </a:graphic>
          </wp:inline>
        </w:drawing>
      </w:r>
    </w:p>
    <w:p w14:paraId="23A9F383" w14:textId="7E49EBAE" w:rsidR="00514149" w:rsidRDefault="00514149" w:rsidP="00C31786">
      <w:pPr>
        <w:pStyle w:val="BodyA"/>
        <w:rPr>
          <w:rFonts w:ascii="Arial" w:hAnsi="Arial" w:cs="Arial"/>
          <w:b/>
          <w:bCs/>
          <w:u w:val="single"/>
          <w:lang w:val="en-GB"/>
        </w:rPr>
      </w:pPr>
      <w:r w:rsidRPr="00514149">
        <w:rPr>
          <w:rFonts w:ascii="Arial" w:hAnsi="Arial" w:cs="Arial"/>
          <w:b/>
          <w:bCs/>
          <w:noProof/>
          <w:u w:val="single"/>
          <w:lang w:val="en-GB"/>
        </w:rPr>
        <w:lastRenderedPageBreak/>
        <w:drawing>
          <wp:inline distT="0" distB="0" distL="0" distR="0" wp14:anchorId="74E377F4" wp14:editId="557DD4AF">
            <wp:extent cx="4610500" cy="5814564"/>
            <wp:effectExtent l="0" t="0" r="0" b="0"/>
            <wp:docPr id="1754518391" name="Picture 1" descr="A letter to a stud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518391" name="Picture 1" descr="A letter to a student&#10;&#10;Description automatically generated"/>
                    <pic:cNvPicPr/>
                  </pic:nvPicPr>
                  <pic:blipFill>
                    <a:blip r:embed="rId58"/>
                    <a:stretch>
                      <a:fillRect/>
                    </a:stretch>
                  </pic:blipFill>
                  <pic:spPr>
                    <a:xfrm>
                      <a:off x="0" y="0"/>
                      <a:ext cx="4610500" cy="5814564"/>
                    </a:xfrm>
                    <a:prstGeom prst="rect">
                      <a:avLst/>
                    </a:prstGeom>
                  </pic:spPr>
                </pic:pic>
              </a:graphicData>
            </a:graphic>
          </wp:inline>
        </w:drawing>
      </w:r>
    </w:p>
    <w:p w14:paraId="1E490E21" w14:textId="77777777" w:rsidR="00AA014D" w:rsidRDefault="00D92292" w:rsidP="00C31786">
      <w:pPr>
        <w:pStyle w:val="BodyA"/>
        <w:rPr>
          <w:rFonts w:ascii="Arial" w:hAnsi="Arial" w:cs="Arial"/>
          <w:b/>
          <w:bCs/>
          <w:u w:val="single"/>
          <w:lang w:val="en-GB"/>
        </w:rPr>
      </w:pPr>
      <w:r w:rsidRPr="0016518A">
        <w:rPr>
          <w:rFonts w:ascii="Arial" w:hAnsi="Arial" w:cs="Arial"/>
          <w:b/>
          <w:bCs/>
          <w:u w:val="single"/>
          <w:lang w:val="en-GB"/>
        </w:rPr>
        <w:t>Appendix 3 – Assent ca</w:t>
      </w:r>
      <w:r w:rsidR="00AA014D">
        <w:rPr>
          <w:rFonts w:ascii="Arial" w:hAnsi="Arial" w:cs="Arial"/>
          <w:b/>
          <w:bCs/>
          <w:u w:val="single"/>
          <w:lang w:val="en-GB"/>
        </w:rPr>
        <w:t>r</w:t>
      </w:r>
      <w:r w:rsidRPr="0016518A">
        <w:rPr>
          <w:rFonts w:ascii="Arial" w:hAnsi="Arial" w:cs="Arial"/>
          <w:b/>
          <w:bCs/>
          <w:u w:val="single"/>
          <w:lang w:val="en-GB"/>
        </w:rPr>
        <w:t>ds for (child) participants</w:t>
      </w:r>
    </w:p>
    <w:p w14:paraId="473EEBA8" w14:textId="50E93953" w:rsidR="00AB5295" w:rsidRDefault="003B7D4F" w:rsidP="00C31786">
      <w:pPr>
        <w:pStyle w:val="BodyA"/>
        <w:rPr>
          <w:rFonts w:ascii="Arial" w:hAnsi="Arial" w:cs="Arial"/>
          <w:b/>
          <w:bCs/>
          <w:u w:val="single"/>
          <w:lang w:val="en-GB"/>
        </w:rPr>
      </w:pPr>
      <w:r w:rsidRPr="003B7D4F">
        <w:rPr>
          <w:rFonts w:ascii="Arial" w:hAnsi="Arial" w:cs="Arial"/>
          <w:b/>
          <w:bCs/>
          <w:noProof/>
          <w:u w:val="single"/>
          <w:lang w:val="en-GB"/>
        </w:rPr>
        <w:drawing>
          <wp:inline distT="0" distB="0" distL="0" distR="0" wp14:anchorId="77705F4F" wp14:editId="49D75F61">
            <wp:extent cx="2254251" cy="2667000"/>
            <wp:effectExtent l="0" t="0" r="0" b="0"/>
            <wp:docPr id="2086427254" name="Picture 1" descr="A group of symbols with different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427254" name="Picture 1" descr="A group of symbols with different symbols&#10;&#10;Description automatically generated with medium confidence"/>
                    <pic:cNvPicPr/>
                  </pic:nvPicPr>
                  <pic:blipFill>
                    <a:blip r:embed="rId59"/>
                    <a:stretch>
                      <a:fillRect/>
                    </a:stretch>
                  </pic:blipFill>
                  <pic:spPr>
                    <a:xfrm>
                      <a:off x="0" y="0"/>
                      <a:ext cx="2266375" cy="2681344"/>
                    </a:xfrm>
                    <a:prstGeom prst="rect">
                      <a:avLst/>
                    </a:prstGeom>
                  </pic:spPr>
                </pic:pic>
              </a:graphicData>
            </a:graphic>
          </wp:inline>
        </w:drawing>
      </w:r>
    </w:p>
    <w:p w14:paraId="22CE18EF" w14:textId="77777777" w:rsidR="003B7D4F" w:rsidRPr="0016518A" w:rsidRDefault="003B7D4F" w:rsidP="00C31786">
      <w:pPr>
        <w:pStyle w:val="BodyA"/>
        <w:rPr>
          <w:rFonts w:ascii="Arial" w:hAnsi="Arial" w:cs="Arial"/>
          <w:b/>
          <w:bCs/>
          <w:u w:val="single"/>
          <w:lang w:val="en-GB"/>
        </w:rPr>
      </w:pPr>
    </w:p>
    <w:p w14:paraId="57A51837" w14:textId="3A2D2F61" w:rsidR="00AB5295" w:rsidRDefault="00AB5295" w:rsidP="00C31786">
      <w:pPr>
        <w:pStyle w:val="BodyA"/>
        <w:rPr>
          <w:rFonts w:ascii="Arial" w:hAnsi="Arial" w:cs="Arial"/>
          <w:b/>
          <w:bCs/>
          <w:u w:val="single"/>
          <w:lang w:val="en-GB"/>
        </w:rPr>
      </w:pPr>
      <w:r w:rsidRPr="0016518A">
        <w:rPr>
          <w:rFonts w:ascii="Arial" w:hAnsi="Arial" w:cs="Arial"/>
          <w:b/>
          <w:bCs/>
          <w:u w:val="single"/>
          <w:lang w:val="en-GB"/>
        </w:rPr>
        <w:t>Appendix 4 – Semi-Structured/ Discussion form for Participants</w:t>
      </w:r>
    </w:p>
    <w:p w14:paraId="5D5FBE86" w14:textId="6BD13A4E" w:rsidR="003B7D4F" w:rsidRDefault="00AA014D" w:rsidP="00C31786">
      <w:pPr>
        <w:pStyle w:val="BodyA"/>
        <w:rPr>
          <w:rFonts w:ascii="Arial" w:hAnsi="Arial" w:cs="Arial"/>
          <w:b/>
          <w:bCs/>
          <w:u w:val="single"/>
          <w:lang w:val="en-GB"/>
        </w:rPr>
      </w:pPr>
      <w:r w:rsidRPr="00AA014D">
        <w:rPr>
          <w:rFonts w:ascii="Arial" w:hAnsi="Arial" w:cs="Arial"/>
          <w:b/>
          <w:bCs/>
          <w:noProof/>
          <w:u w:val="single"/>
          <w:lang w:val="en-GB"/>
        </w:rPr>
        <w:drawing>
          <wp:inline distT="0" distB="0" distL="0" distR="0" wp14:anchorId="54B6C48F" wp14:editId="029F9677">
            <wp:extent cx="4595258" cy="6492803"/>
            <wp:effectExtent l="0" t="0" r="0" b="3810"/>
            <wp:docPr id="516225421" name="Picture 1" descr="A paper with lin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225421" name="Picture 1" descr="A paper with lines on it&#10;&#10;Description automatically generated"/>
                    <pic:cNvPicPr/>
                  </pic:nvPicPr>
                  <pic:blipFill>
                    <a:blip r:embed="rId60"/>
                    <a:stretch>
                      <a:fillRect/>
                    </a:stretch>
                  </pic:blipFill>
                  <pic:spPr>
                    <a:xfrm>
                      <a:off x="0" y="0"/>
                      <a:ext cx="4595258" cy="6492803"/>
                    </a:xfrm>
                    <a:prstGeom prst="rect">
                      <a:avLst/>
                    </a:prstGeom>
                  </pic:spPr>
                </pic:pic>
              </a:graphicData>
            </a:graphic>
          </wp:inline>
        </w:drawing>
      </w:r>
    </w:p>
    <w:p w14:paraId="1A4ACA96" w14:textId="77777777" w:rsidR="003B7D4F" w:rsidRDefault="003B7D4F" w:rsidP="00C31786">
      <w:pPr>
        <w:pStyle w:val="BodyA"/>
        <w:rPr>
          <w:rFonts w:ascii="Arial" w:hAnsi="Arial" w:cs="Arial"/>
          <w:b/>
          <w:bCs/>
          <w:u w:val="single"/>
          <w:lang w:val="en-GB"/>
        </w:rPr>
      </w:pPr>
    </w:p>
    <w:p w14:paraId="3A77D638" w14:textId="77777777" w:rsidR="00AA014D" w:rsidRDefault="00AA014D" w:rsidP="00C31786">
      <w:pPr>
        <w:pStyle w:val="BodyA"/>
        <w:rPr>
          <w:rFonts w:ascii="Arial" w:hAnsi="Arial" w:cs="Arial"/>
          <w:b/>
          <w:bCs/>
          <w:u w:val="single"/>
          <w:lang w:val="en-GB"/>
        </w:rPr>
      </w:pPr>
    </w:p>
    <w:p w14:paraId="22317E7A" w14:textId="77777777" w:rsidR="00AA014D" w:rsidRDefault="00AA014D" w:rsidP="00C31786">
      <w:pPr>
        <w:pStyle w:val="BodyA"/>
        <w:rPr>
          <w:rFonts w:ascii="Arial" w:hAnsi="Arial" w:cs="Arial"/>
          <w:b/>
          <w:bCs/>
          <w:u w:val="single"/>
          <w:lang w:val="en-GB"/>
        </w:rPr>
      </w:pPr>
    </w:p>
    <w:p w14:paraId="73C43E73" w14:textId="77777777" w:rsidR="00AA014D" w:rsidRDefault="00AA014D" w:rsidP="00C31786">
      <w:pPr>
        <w:pStyle w:val="BodyA"/>
        <w:rPr>
          <w:rFonts w:ascii="Arial" w:hAnsi="Arial" w:cs="Arial"/>
          <w:b/>
          <w:bCs/>
          <w:u w:val="single"/>
          <w:lang w:val="en-GB"/>
        </w:rPr>
      </w:pPr>
    </w:p>
    <w:p w14:paraId="7B1B084E" w14:textId="77777777" w:rsidR="00AA014D" w:rsidRPr="0016518A" w:rsidRDefault="00AA014D" w:rsidP="00C31786">
      <w:pPr>
        <w:pStyle w:val="BodyA"/>
        <w:rPr>
          <w:rFonts w:ascii="Arial" w:hAnsi="Arial" w:cs="Arial"/>
          <w:b/>
          <w:bCs/>
          <w:u w:val="single"/>
          <w:lang w:val="en-GB"/>
        </w:rPr>
      </w:pPr>
    </w:p>
    <w:p w14:paraId="5707B91E" w14:textId="77777777" w:rsidR="009B08A7" w:rsidRPr="0016518A" w:rsidRDefault="009B08A7" w:rsidP="00C31786">
      <w:pPr>
        <w:pStyle w:val="BodyA"/>
        <w:rPr>
          <w:rFonts w:ascii="Arial" w:hAnsi="Arial" w:cs="Arial"/>
          <w:b/>
          <w:bCs/>
          <w:u w:val="single"/>
          <w:lang w:val="en-GB"/>
        </w:rPr>
      </w:pPr>
    </w:p>
    <w:p w14:paraId="16DFF2A8" w14:textId="39987C45" w:rsidR="009B08A7" w:rsidRPr="0016518A" w:rsidRDefault="009B08A7" w:rsidP="00C31786">
      <w:pPr>
        <w:pStyle w:val="BodyA"/>
        <w:rPr>
          <w:rFonts w:ascii="Arial" w:hAnsi="Arial" w:cs="Arial"/>
          <w:b/>
          <w:bCs/>
          <w:u w:val="single"/>
          <w:lang w:val="en-GB"/>
        </w:rPr>
      </w:pPr>
      <w:r w:rsidRPr="0016518A">
        <w:rPr>
          <w:rFonts w:ascii="Arial" w:hAnsi="Arial" w:cs="Arial"/>
          <w:b/>
          <w:bCs/>
          <w:u w:val="single"/>
          <w:lang w:val="en-GB"/>
        </w:rPr>
        <w:lastRenderedPageBreak/>
        <w:t xml:space="preserve">Appendix 5 – Observation sheet </w:t>
      </w:r>
    </w:p>
    <w:p w14:paraId="38EE3D32" w14:textId="66D73C05" w:rsidR="00D92292" w:rsidRPr="003D1475" w:rsidRDefault="003B7D4F" w:rsidP="00C31786">
      <w:pPr>
        <w:pStyle w:val="BodyA"/>
        <w:rPr>
          <w:rFonts w:ascii="Arial" w:hAnsi="Arial" w:cs="Arial"/>
          <w:lang w:val="en-GB"/>
        </w:rPr>
      </w:pPr>
      <w:r w:rsidRPr="003B7D4F">
        <w:rPr>
          <w:rFonts w:ascii="Arial" w:hAnsi="Arial" w:cs="Arial"/>
          <w:noProof/>
          <w:lang w:val="en-GB"/>
        </w:rPr>
        <w:drawing>
          <wp:inline distT="0" distB="0" distL="0" distR="0" wp14:anchorId="6A266AC0" wp14:editId="5EDA26E8">
            <wp:extent cx="4587638" cy="5791702"/>
            <wp:effectExtent l="0" t="0" r="3810" b="0"/>
            <wp:docPr id="17709612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961206" name="Picture 1" descr="A screenshot of a computer&#10;&#10;Description automatically generated"/>
                    <pic:cNvPicPr/>
                  </pic:nvPicPr>
                  <pic:blipFill>
                    <a:blip r:embed="rId61"/>
                    <a:stretch>
                      <a:fillRect/>
                    </a:stretch>
                  </pic:blipFill>
                  <pic:spPr>
                    <a:xfrm>
                      <a:off x="0" y="0"/>
                      <a:ext cx="4587638" cy="5791702"/>
                    </a:xfrm>
                    <a:prstGeom prst="rect">
                      <a:avLst/>
                    </a:prstGeom>
                  </pic:spPr>
                </pic:pic>
              </a:graphicData>
            </a:graphic>
          </wp:inline>
        </w:drawing>
      </w:r>
    </w:p>
    <w:p w14:paraId="1038CDCC" w14:textId="77777777" w:rsidR="00D92292" w:rsidRDefault="00D92292" w:rsidP="00C31786">
      <w:pPr>
        <w:pStyle w:val="BodyA"/>
        <w:rPr>
          <w:rFonts w:ascii="Arial" w:hAnsi="Arial" w:cs="Arial"/>
          <w:lang w:val="en-GB"/>
        </w:rPr>
      </w:pPr>
    </w:p>
    <w:sectPr w:rsidR="00D92292" w:rsidSect="003329AC">
      <w:headerReference w:type="default" r:id="rId62"/>
      <w:footerReference w:type="default" r:id="rId63"/>
      <w:pgSz w:w="11900" w:h="16840"/>
      <w:pgMar w:top="1440" w:right="1410" w:bottom="851"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436A93" w14:textId="77777777" w:rsidR="003329AC" w:rsidRPr="003D1475" w:rsidRDefault="003329AC">
      <w:r w:rsidRPr="003D1475">
        <w:separator/>
      </w:r>
    </w:p>
  </w:endnote>
  <w:endnote w:type="continuationSeparator" w:id="0">
    <w:p w14:paraId="742E5136" w14:textId="77777777" w:rsidR="003329AC" w:rsidRPr="003D1475" w:rsidRDefault="003329AC">
      <w:r w:rsidRPr="003D1475">
        <w:continuationSeparator/>
      </w:r>
    </w:p>
  </w:endnote>
  <w:endnote w:type="continuationNotice" w:id="1">
    <w:p w14:paraId="6CE5D88C" w14:textId="77777777" w:rsidR="003329AC" w:rsidRPr="003D1475" w:rsidRDefault="003329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Carlito">
    <w:altName w:val="Cambria"/>
    <w:charset w:val="00"/>
    <w:family w:val="roman"/>
    <w:pitch w:val="default"/>
  </w:font>
  <w:font w:name="Helvetica Neue">
    <w:altName w:val="Arial"/>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A7E85E" w14:textId="77777777" w:rsidR="00072C9A" w:rsidRPr="003D1475" w:rsidRDefault="00072C9A">
    <w:pPr>
      <w:pStyle w:val="Footer"/>
      <w:jc w:val="center"/>
      <w:rPr>
        <w:color w:val="5B9BD5" w:themeColor="accent1"/>
      </w:rPr>
    </w:pPr>
    <w:r w:rsidRPr="003D1475">
      <w:rPr>
        <w:color w:val="5B9BD5" w:themeColor="accent1"/>
      </w:rPr>
      <w:t xml:space="preserve">Page </w:t>
    </w:r>
    <w:r w:rsidRPr="003D1475">
      <w:rPr>
        <w:color w:val="5B9BD5" w:themeColor="accent1"/>
      </w:rPr>
      <w:fldChar w:fldCharType="begin"/>
    </w:r>
    <w:r w:rsidRPr="003D1475">
      <w:rPr>
        <w:color w:val="5B9BD5" w:themeColor="accent1"/>
      </w:rPr>
      <w:instrText xml:space="preserve"> PAGE  \* Arabic  \* MERGEFORMAT </w:instrText>
    </w:r>
    <w:r w:rsidRPr="003D1475">
      <w:rPr>
        <w:color w:val="5B9BD5" w:themeColor="accent1"/>
      </w:rPr>
      <w:fldChar w:fldCharType="separate"/>
    </w:r>
    <w:r w:rsidRPr="003D1475">
      <w:rPr>
        <w:color w:val="5B9BD5" w:themeColor="accent1"/>
      </w:rPr>
      <w:t>2</w:t>
    </w:r>
    <w:r w:rsidRPr="003D1475">
      <w:rPr>
        <w:color w:val="5B9BD5" w:themeColor="accent1"/>
      </w:rPr>
      <w:fldChar w:fldCharType="end"/>
    </w:r>
    <w:r w:rsidRPr="003D1475">
      <w:rPr>
        <w:color w:val="5B9BD5" w:themeColor="accent1"/>
      </w:rPr>
      <w:t xml:space="preserve"> of </w:t>
    </w:r>
    <w:r w:rsidRPr="003D1475">
      <w:rPr>
        <w:color w:val="5B9BD5" w:themeColor="accent1"/>
      </w:rPr>
      <w:fldChar w:fldCharType="begin"/>
    </w:r>
    <w:r w:rsidRPr="003D1475">
      <w:rPr>
        <w:color w:val="5B9BD5" w:themeColor="accent1"/>
      </w:rPr>
      <w:instrText xml:space="preserve"> NUMPAGES  \* Arabic  \* MERGEFORMAT </w:instrText>
    </w:r>
    <w:r w:rsidRPr="003D1475">
      <w:rPr>
        <w:color w:val="5B9BD5" w:themeColor="accent1"/>
      </w:rPr>
      <w:fldChar w:fldCharType="separate"/>
    </w:r>
    <w:r w:rsidRPr="003D1475">
      <w:rPr>
        <w:color w:val="5B9BD5" w:themeColor="accent1"/>
      </w:rPr>
      <w:t>2</w:t>
    </w:r>
    <w:r w:rsidRPr="003D1475">
      <w:rPr>
        <w:color w:val="5B9BD5" w:themeColor="accent1"/>
      </w:rPr>
      <w:fldChar w:fldCharType="end"/>
    </w:r>
  </w:p>
  <w:p w14:paraId="0118A6BD" w14:textId="77777777" w:rsidR="00072C9A" w:rsidRPr="003D1475" w:rsidRDefault="00072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5CDBDF" w14:textId="77777777" w:rsidR="003329AC" w:rsidRPr="003D1475" w:rsidRDefault="003329AC">
      <w:r w:rsidRPr="003D1475">
        <w:separator/>
      </w:r>
    </w:p>
  </w:footnote>
  <w:footnote w:type="continuationSeparator" w:id="0">
    <w:p w14:paraId="0823B2EE" w14:textId="77777777" w:rsidR="003329AC" w:rsidRPr="003D1475" w:rsidRDefault="003329AC">
      <w:r w:rsidRPr="003D1475">
        <w:continuationSeparator/>
      </w:r>
    </w:p>
  </w:footnote>
  <w:footnote w:type="continuationNotice" w:id="1">
    <w:p w14:paraId="3585B96C" w14:textId="77777777" w:rsidR="003329AC" w:rsidRPr="003D1475" w:rsidRDefault="003329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1765F8" w14:textId="6DA7B1D9" w:rsidR="00DD3BBD" w:rsidRPr="003D1475" w:rsidRDefault="00DD3BBD" w:rsidP="00DD3BBD">
    <w:pPr>
      <w:pStyle w:val="Header"/>
      <w:tabs>
        <w:tab w:val="clear" w:pos="9026"/>
      </w:tabs>
    </w:pPr>
    <w:r w:rsidRPr="003D1475">
      <w:t xml:space="preserve">Student Number: 2300136 </w:t>
    </w:r>
    <w:r w:rsidRPr="003D1475">
      <w:tab/>
      <w:t xml:space="preserve">Laura Lewis </w:t>
    </w:r>
    <w:r w:rsidRPr="003D1475">
      <w:tab/>
    </w:r>
    <w:r w:rsidRPr="003D1475">
      <w:tab/>
      <w:t>ECAD</w:t>
    </w:r>
    <w:r w:rsidR="00E13D24" w:rsidRPr="003D1475">
      <w:t>700</w:t>
    </w:r>
    <w:r w:rsidR="00AC5E87" w:rsidRPr="003D1475">
      <w:t>4</w:t>
    </w:r>
    <w:r w:rsidRPr="003D1475">
      <w:t xml:space="preserve"> Assignment</w:t>
    </w:r>
  </w:p>
  <w:p w14:paraId="0FD0E3EC" w14:textId="1CC07A0F" w:rsidR="00DD3BBD" w:rsidRPr="003D1475" w:rsidRDefault="00DD3BBD" w:rsidP="00DD3B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72325"/>
    <w:multiLevelType w:val="hybridMultilevel"/>
    <w:tmpl w:val="0F684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D5321"/>
    <w:multiLevelType w:val="hybridMultilevel"/>
    <w:tmpl w:val="C046D856"/>
    <w:lvl w:ilvl="0" w:tplc="04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1F526AE"/>
    <w:multiLevelType w:val="hybridMultilevel"/>
    <w:tmpl w:val="42D2F0E0"/>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3" w15:restartNumberingAfterBreak="0">
    <w:nsid w:val="1A8B7278"/>
    <w:multiLevelType w:val="hybridMultilevel"/>
    <w:tmpl w:val="4810248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9E3764"/>
    <w:multiLevelType w:val="multilevel"/>
    <w:tmpl w:val="4E42B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E66BF8"/>
    <w:multiLevelType w:val="multilevel"/>
    <w:tmpl w:val="CE562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B51D01"/>
    <w:multiLevelType w:val="hybridMultilevel"/>
    <w:tmpl w:val="C8C49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CC1005"/>
    <w:multiLevelType w:val="hybridMultilevel"/>
    <w:tmpl w:val="A4AA9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3C6D4F"/>
    <w:multiLevelType w:val="multilevel"/>
    <w:tmpl w:val="61C2A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093791"/>
    <w:multiLevelType w:val="multilevel"/>
    <w:tmpl w:val="D354C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8957F4"/>
    <w:multiLevelType w:val="hybridMultilevel"/>
    <w:tmpl w:val="EC087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1761794">
    <w:abstractNumId w:val="9"/>
  </w:num>
  <w:num w:numId="2" w16cid:durableId="1739593229">
    <w:abstractNumId w:val="5"/>
  </w:num>
  <w:num w:numId="3" w16cid:durableId="1699433649">
    <w:abstractNumId w:val="4"/>
  </w:num>
  <w:num w:numId="4" w16cid:durableId="1495608252">
    <w:abstractNumId w:val="10"/>
  </w:num>
  <w:num w:numId="5" w16cid:durableId="577056233">
    <w:abstractNumId w:val="2"/>
  </w:num>
  <w:num w:numId="6" w16cid:durableId="374044296">
    <w:abstractNumId w:val="3"/>
  </w:num>
  <w:num w:numId="7" w16cid:durableId="765998623">
    <w:abstractNumId w:val="1"/>
  </w:num>
  <w:num w:numId="8" w16cid:durableId="927346891">
    <w:abstractNumId w:val="8"/>
  </w:num>
  <w:num w:numId="9" w16cid:durableId="709457472">
    <w:abstractNumId w:val="6"/>
  </w:num>
  <w:num w:numId="10" w16cid:durableId="1247500667">
    <w:abstractNumId w:val="0"/>
  </w:num>
  <w:num w:numId="11" w16cid:durableId="17911647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12F0"/>
    <w:rsid w:val="000040F6"/>
    <w:rsid w:val="000070AB"/>
    <w:rsid w:val="00010990"/>
    <w:rsid w:val="000227F6"/>
    <w:rsid w:val="00023450"/>
    <w:rsid w:val="00027573"/>
    <w:rsid w:val="0003716F"/>
    <w:rsid w:val="000436B2"/>
    <w:rsid w:val="00045250"/>
    <w:rsid w:val="0004738F"/>
    <w:rsid w:val="00047F5B"/>
    <w:rsid w:val="000558B4"/>
    <w:rsid w:val="0006023B"/>
    <w:rsid w:val="00063F20"/>
    <w:rsid w:val="00064DA1"/>
    <w:rsid w:val="00071217"/>
    <w:rsid w:val="00072A19"/>
    <w:rsid w:val="00072C9A"/>
    <w:rsid w:val="0007400C"/>
    <w:rsid w:val="00074694"/>
    <w:rsid w:val="000819B5"/>
    <w:rsid w:val="0008314D"/>
    <w:rsid w:val="00084285"/>
    <w:rsid w:val="000875F8"/>
    <w:rsid w:val="0008771B"/>
    <w:rsid w:val="000905BF"/>
    <w:rsid w:val="00091D73"/>
    <w:rsid w:val="00094C9F"/>
    <w:rsid w:val="000A41F7"/>
    <w:rsid w:val="000B27C1"/>
    <w:rsid w:val="000B3EA7"/>
    <w:rsid w:val="000B6070"/>
    <w:rsid w:val="000B71DC"/>
    <w:rsid w:val="000C52B1"/>
    <w:rsid w:val="000C5D26"/>
    <w:rsid w:val="000D0805"/>
    <w:rsid w:val="000D0A9A"/>
    <w:rsid w:val="000D1806"/>
    <w:rsid w:val="000D2FB3"/>
    <w:rsid w:val="000E1096"/>
    <w:rsid w:val="000E1293"/>
    <w:rsid w:val="000E4B15"/>
    <w:rsid w:val="000E710D"/>
    <w:rsid w:val="000F7191"/>
    <w:rsid w:val="00100C63"/>
    <w:rsid w:val="00104784"/>
    <w:rsid w:val="001126FF"/>
    <w:rsid w:val="00113C31"/>
    <w:rsid w:val="00113D8D"/>
    <w:rsid w:val="001174AB"/>
    <w:rsid w:val="00117C15"/>
    <w:rsid w:val="0012016E"/>
    <w:rsid w:val="00121D5B"/>
    <w:rsid w:val="001223A9"/>
    <w:rsid w:val="00125E0D"/>
    <w:rsid w:val="001303B4"/>
    <w:rsid w:val="00130C5F"/>
    <w:rsid w:val="00133EC3"/>
    <w:rsid w:val="001373C6"/>
    <w:rsid w:val="001400A6"/>
    <w:rsid w:val="001422E6"/>
    <w:rsid w:val="00144707"/>
    <w:rsid w:val="001454CF"/>
    <w:rsid w:val="00145C07"/>
    <w:rsid w:val="001514BD"/>
    <w:rsid w:val="00151BC4"/>
    <w:rsid w:val="00156192"/>
    <w:rsid w:val="0016518A"/>
    <w:rsid w:val="00166DC6"/>
    <w:rsid w:val="00180C37"/>
    <w:rsid w:val="00185998"/>
    <w:rsid w:val="00190012"/>
    <w:rsid w:val="00191E8E"/>
    <w:rsid w:val="00192014"/>
    <w:rsid w:val="00194072"/>
    <w:rsid w:val="00196DDA"/>
    <w:rsid w:val="001A0A09"/>
    <w:rsid w:val="001A2842"/>
    <w:rsid w:val="001A43F0"/>
    <w:rsid w:val="001A49D1"/>
    <w:rsid w:val="001A513D"/>
    <w:rsid w:val="001A5592"/>
    <w:rsid w:val="001A6B4D"/>
    <w:rsid w:val="001A6F14"/>
    <w:rsid w:val="001A78EB"/>
    <w:rsid w:val="001B16DC"/>
    <w:rsid w:val="001B1A1C"/>
    <w:rsid w:val="001B2D6E"/>
    <w:rsid w:val="001D62A0"/>
    <w:rsid w:val="001E1D5A"/>
    <w:rsid w:val="001E21CB"/>
    <w:rsid w:val="001E23E6"/>
    <w:rsid w:val="001E6EBD"/>
    <w:rsid w:val="001F0062"/>
    <w:rsid w:val="001F56A6"/>
    <w:rsid w:val="001F63CF"/>
    <w:rsid w:val="001F7814"/>
    <w:rsid w:val="00202B1F"/>
    <w:rsid w:val="00203A4C"/>
    <w:rsid w:val="00205F55"/>
    <w:rsid w:val="00211BD5"/>
    <w:rsid w:val="0021452B"/>
    <w:rsid w:val="00217F3E"/>
    <w:rsid w:val="00221B33"/>
    <w:rsid w:val="002226C1"/>
    <w:rsid w:val="0022368C"/>
    <w:rsid w:val="00226E57"/>
    <w:rsid w:val="0023121D"/>
    <w:rsid w:val="00231E12"/>
    <w:rsid w:val="00233735"/>
    <w:rsid w:val="0024110F"/>
    <w:rsid w:val="00246A5C"/>
    <w:rsid w:val="002471B3"/>
    <w:rsid w:val="002536F8"/>
    <w:rsid w:val="00253ACA"/>
    <w:rsid w:val="00255FA0"/>
    <w:rsid w:val="00263674"/>
    <w:rsid w:val="002656CB"/>
    <w:rsid w:val="002665EE"/>
    <w:rsid w:val="00266D63"/>
    <w:rsid w:val="00267B51"/>
    <w:rsid w:val="002711B9"/>
    <w:rsid w:val="0027309B"/>
    <w:rsid w:val="002754C1"/>
    <w:rsid w:val="00275E5F"/>
    <w:rsid w:val="0028563C"/>
    <w:rsid w:val="00292415"/>
    <w:rsid w:val="00292AAE"/>
    <w:rsid w:val="00294224"/>
    <w:rsid w:val="002A17AD"/>
    <w:rsid w:val="002A17DE"/>
    <w:rsid w:val="002A31AB"/>
    <w:rsid w:val="002C3008"/>
    <w:rsid w:val="002C7D8A"/>
    <w:rsid w:val="002D316B"/>
    <w:rsid w:val="002E2E59"/>
    <w:rsid w:val="002E375C"/>
    <w:rsid w:val="002E59A8"/>
    <w:rsid w:val="002F1CD8"/>
    <w:rsid w:val="0030134F"/>
    <w:rsid w:val="00302F74"/>
    <w:rsid w:val="003033D6"/>
    <w:rsid w:val="003038F7"/>
    <w:rsid w:val="00304425"/>
    <w:rsid w:val="003058E0"/>
    <w:rsid w:val="0030621C"/>
    <w:rsid w:val="003165B6"/>
    <w:rsid w:val="0031771F"/>
    <w:rsid w:val="00322382"/>
    <w:rsid w:val="00324228"/>
    <w:rsid w:val="00326BC2"/>
    <w:rsid w:val="00326D4B"/>
    <w:rsid w:val="003329AC"/>
    <w:rsid w:val="0034166F"/>
    <w:rsid w:val="00343CC5"/>
    <w:rsid w:val="00344FB3"/>
    <w:rsid w:val="003450B1"/>
    <w:rsid w:val="00353DE5"/>
    <w:rsid w:val="00355371"/>
    <w:rsid w:val="00355B3D"/>
    <w:rsid w:val="0036038F"/>
    <w:rsid w:val="00363233"/>
    <w:rsid w:val="00363B42"/>
    <w:rsid w:val="00365958"/>
    <w:rsid w:val="0037346D"/>
    <w:rsid w:val="0037494A"/>
    <w:rsid w:val="0037588B"/>
    <w:rsid w:val="00393EED"/>
    <w:rsid w:val="003944DA"/>
    <w:rsid w:val="0039481F"/>
    <w:rsid w:val="003A62D6"/>
    <w:rsid w:val="003B1705"/>
    <w:rsid w:val="003B3236"/>
    <w:rsid w:val="003B5C46"/>
    <w:rsid w:val="003B7D4F"/>
    <w:rsid w:val="003C07DD"/>
    <w:rsid w:val="003C3ACF"/>
    <w:rsid w:val="003C46E4"/>
    <w:rsid w:val="003C521F"/>
    <w:rsid w:val="003C60A7"/>
    <w:rsid w:val="003D1475"/>
    <w:rsid w:val="003D4A78"/>
    <w:rsid w:val="003D56A9"/>
    <w:rsid w:val="003D6731"/>
    <w:rsid w:val="003D6EC9"/>
    <w:rsid w:val="003E159C"/>
    <w:rsid w:val="003E15D0"/>
    <w:rsid w:val="003E7133"/>
    <w:rsid w:val="003F205B"/>
    <w:rsid w:val="003F3A38"/>
    <w:rsid w:val="003F61D1"/>
    <w:rsid w:val="003F770C"/>
    <w:rsid w:val="003F78B9"/>
    <w:rsid w:val="004043F0"/>
    <w:rsid w:val="00405A86"/>
    <w:rsid w:val="00406069"/>
    <w:rsid w:val="00410299"/>
    <w:rsid w:val="0041223F"/>
    <w:rsid w:val="004233B7"/>
    <w:rsid w:val="00424FD3"/>
    <w:rsid w:val="00425B15"/>
    <w:rsid w:val="004278F3"/>
    <w:rsid w:val="00432F0D"/>
    <w:rsid w:val="004330BD"/>
    <w:rsid w:val="00435312"/>
    <w:rsid w:val="004369D8"/>
    <w:rsid w:val="004401BB"/>
    <w:rsid w:val="00445177"/>
    <w:rsid w:val="0045038E"/>
    <w:rsid w:val="00452CE4"/>
    <w:rsid w:val="0045464A"/>
    <w:rsid w:val="00457149"/>
    <w:rsid w:val="004578A4"/>
    <w:rsid w:val="004679BB"/>
    <w:rsid w:val="00475A4B"/>
    <w:rsid w:val="00483F30"/>
    <w:rsid w:val="00484D79"/>
    <w:rsid w:val="00485823"/>
    <w:rsid w:val="00493EF2"/>
    <w:rsid w:val="00497C4C"/>
    <w:rsid w:val="004A00AD"/>
    <w:rsid w:val="004A0D3F"/>
    <w:rsid w:val="004A16D1"/>
    <w:rsid w:val="004A3FB5"/>
    <w:rsid w:val="004B0DAB"/>
    <w:rsid w:val="004B10E7"/>
    <w:rsid w:val="004B16AB"/>
    <w:rsid w:val="004B5667"/>
    <w:rsid w:val="004C0BB0"/>
    <w:rsid w:val="004C7802"/>
    <w:rsid w:val="004D51E2"/>
    <w:rsid w:val="004D5A04"/>
    <w:rsid w:val="004D7932"/>
    <w:rsid w:val="004E2769"/>
    <w:rsid w:val="004F10EF"/>
    <w:rsid w:val="004F4C5E"/>
    <w:rsid w:val="004F5A7B"/>
    <w:rsid w:val="00500700"/>
    <w:rsid w:val="005052D3"/>
    <w:rsid w:val="00513AF8"/>
    <w:rsid w:val="00513F26"/>
    <w:rsid w:val="00514149"/>
    <w:rsid w:val="00514EB7"/>
    <w:rsid w:val="0052129B"/>
    <w:rsid w:val="00537F70"/>
    <w:rsid w:val="005428A0"/>
    <w:rsid w:val="00542E07"/>
    <w:rsid w:val="00547666"/>
    <w:rsid w:val="005479C8"/>
    <w:rsid w:val="00550691"/>
    <w:rsid w:val="00554D40"/>
    <w:rsid w:val="0056393A"/>
    <w:rsid w:val="0057478C"/>
    <w:rsid w:val="00584AC8"/>
    <w:rsid w:val="005948D0"/>
    <w:rsid w:val="005973AC"/>
    <w:rsid w:val="005A28A6"/>
    <w:rsid w:val="005A54F0"/>
    <w:rsid w:val="005A62E4"/>
    <w:rsid w:val="005B5233"/>
    <w:rsid w:val="005B61C8"/>
    <w:rsid w:val="005B7B77"/>
    <w:rsid w:val="005C2CFE"/>
    <w:rsid w:val="005C4C6D"/>
    <w:rsid w:val="005E10EA"/>
    <w:rsid w:val="005E6761"/>
    <w:rsid w:val="005E77F5"/>
    <w:rsid w:val="005F0A7E"/>
    <w:rsid w:val="005F26EE"/>
    <w:rsid w:val="005F2965"/>
    <w:rsid w:val="005F5A4D"/>
    <w:rsid w:val="005F64DC"/>
    <w:rsid w:val="00604332"/>
    <w:rsid w:val="00607D4D"/>
    <w:rsid w:val="00611D1B"/>
    <w:rsid w:val="006122EE"/>
    <w:rsid w:val="00625F19"/>
    <w:rsid w:val="00626699"/>
    <w:rsid w:val="00635D13"/>
    <w:rsid w:val="006477A9"/>
    <w:rsid w:val="00651335"/>
    <w:rsid w:val="006558BD"/>
    <w:rsid w:val="0066051C"/>
    <w:rsid w:val="00661C7C"/>
    <w:rsid w:val="00661E4F"/>
    <w:rsid w:val="006648FB"/>
    <w:rsid w:val="006678C7"/>
    <w:rsid w:val="0068297B"/>
    <w:rsid w:val="00691A95"/>
    <w:rsid w:val="00691D6C"/>
    <w:rsid w:val="006955EC"/>
    <w:rsid w:val="00695FBF"/>
    <w:rsid w:val="006A2D45"/>
    <w:rsid w:val="006A3560"/>
    <w:rsid w:val="006A3D21"/>
    <w:rsid w:val="006A7D65"/>
    <w:rsid w:val="006B2E0F"/>
    <w:rsid w:val="006C3AB2"/>
    <w:rsid w:val="006D4B31"/>
    <w:rsid w:val="006E005C"/>
    <w:rsid w:val="006E6FE3"/>
    <w:rsid w:val="006F61A4"/>
    <w:rsid w:val="006F6462"/>
    <w:rsid w:val="006F65D9"/>
    <w:rsid w:val="006F776C"/>
    <w:rsid w:val="006F7BBA"/>
    <w:rsid w:val="0070086E"/>
    <w:rsid w:val="00701394"/>
    <w:rsid w:val="007036E1"/>
    <w:rsid w:val="00703F6D"/>
    <w:rsid w:val="007053EA"/>
    <w:rsid w:val="00706B7E"/>
    <w:rsid w:val="00707F34"/>
    <w:rsid w:val="007154D0"/>
    <w:rsid w:val="00717184"/>
    <w:rsid w:val="00717F90"/>
    <w:rsid w:val="0072384A"/>
    <w:rsid w:val="00740217"/>
    <w:rsid w:val="00742E76"/>
    <w:rsid w:val="00744059"/>
    <w:rsid w:val="0074552C"/>
    <w:rsid w:val="00746B2D"/>
    <w:rsid w:val="00750041"/>
    <w:rsid w:val="0075369B"/>
    <w:rsid w:val="0075750D"/>
    <w:rsid w:val="00761B92"/>
    <w:rsid w:val="00763086"/>
    <w:rsid w:val="00763B27"/>
    <w:rsid w:val="007712A5"/>
    <w:rsid w:val="00774F3A"/>
    <w:rsid w:val="00775D6E"/>
    <w:rsid w:val="0078454B"/>
    <w:rsid w:val="00784EE4"/>
    <w:rsid w:val="007917A7"/>
    <w:rsid w:val="00793E57"/>
    <w:rsid w:val="007A50A3"/>
    <w:rsid w:val="007A555E"/>
    <w:rsid w:val="007A6262"/>
    <w:rsid w:val="007C047B"/>
    <w:rsid w:val="007C6BF3"/>
    <w:rsid w:val="007D6C82"/>
    <w:rsid w:val="007D6F46"/>
    <w:rsid w:val="007E2125"/>
    <w:rsid w:val="007E501D"/>
    <w:rsid w:val="007F34BB"/>
    <w:rsid w:val="007F449C"/>
    <w:rsid w:val="007F4ACA"/>
    <w:rsid w:val="008023FF"/>
    <w:rsid w:val="008034DB"/>
    <w:rsid w:val="00813C25"/>
    <w:rsid w:val="0081447B"/>
    <w:rsid w:val="00814717"/>
    <w:rsid w:val="00817FF9"/>
    <w:rsid w:val="00834119"/>
    <w:rsid w:val="00837B34"/>
    <w:rsid w:val="00837CE7"/>
    <w:rsid w:val="00842AAF"/>
    <w:rsid w:val="00842FAD"/>
    <w:rsid w:val="0084339B"/>
    <w:rsid w:val="00843AED"/>
    <w:rsid w:val="00845FC9"/>
    <w:rsid w:val="00851C87"/>
    <w:rsid w:val="00853A20"/>
    <w:rsid w:val="00854A90"/>
    <w:rsid w:val="00855598"/>
    <w:rsid w:val="008578EF"/>
    <w:rsid w:val="0086122F"/>
    <w:rsid w:val="00871490"/>
    <w:rsid w:val="00871FC7"/>
    <w:rsid w:val="0087225D"/>
    <w:rsid w:val="00872337"/>
    <w:rsid w:val="008725C6"/>
    <w:rsid w:val="008730A9"/>
    <w:rsid w:val="008759A7"/>
    <w:rsid w:val="00876E07"/>
    <w:rsid w:val="00886BBB"/>
    <w:rsid w:val="008900AD"/>
    <w:rsid w:val="00890A80"/>
    <w:rsid w:val="0089363E"/>
    <w:rsid w:val="008A1D57"/>
    <w:rsid w:val="008A4E40"/>
    <w:rsid w:val="008B1933"/>
    <w:rsid w:val="008B57B1"/>
    <w:rsid w:val="008C1F6A"/>
    <w:rsid w:val="008C348A"/>
    <w:rsid w:val="008C6523"/>
    <w:rsid w:val="008D5FDA"/>
    <w:rsid w:val="008D6893"/>
    <w:rsid w:val="008D692A"/>
    <w:rsid w:val="008E44D5"/>
    <w:rsid w:val="008E7EF0"/>
    <w:rsid w:val="008E7F3C"/>
    <w:rsid w:val="008F0125"/>
    <w:rsid w:val="008F3480"/>
    <w:rsid w:val="008F3580"/>
    <w:rsid w:val="00901D47"/>
    <w:rsid w:val="00905D57"/>
    <w:rsid w:val="00916CD4"/>
    <w:rsid w:val="009172B2"/>
    <w:rsid w:val="00921D6B"/>
    <w:rsid w:val="0092799D"/>
    <w:rsid w:val="00934C02"/>
    <w:rsid w:val="00935794"/>
    <w:rsid w:val="00943F6E"/>
    <w:rsid w:val="00945737"/>
    <w:rsid w:val="0094739B"/>
    <w:rsid w:val="0095566A"/>
    <w:rsid w:val="00956100"/>
    <w:rsid w:val="00961889"/>
    <w:rsid w:val="009659F2"/>
    <w:rsid w:val="009777CD"/>
    <w:rsid w:val="00983249"/>
    <w:rsid w:val="00987852"/>
    <w:rsid w:val="00987F08"/>
    <w:rsid w:val="00993B23"/>
    <w:rsid w:val="00994973"/>
    <w:rsid w:val="009B08A7"/>
    <w:rsid w:val="009B1CEB"/>
    <w:rsid w:val="009B647F"/>
    <w:rsid w:val="009C5AC2"/>
    <w:rsid w:val="009D5090"/>
    <w:rsid w:val="009E24FB"/>
    <w:rsid w:val="009E6570"/>
    <w:rsid w:val="009F35B3"/>
    <w:rsid w:val="00A0000D"/>
    <w:rsid w:val="00A01C06"/>
    <w:rsid w:val="00A02ACC"/>
    <w:rsid w:val="00A050C2"/>
    <w:rsid w:val="00A112F0"/>
    <w:rsid w:val="00A14C8E"/>
    <w:rsid w:val="00A16B31"/>
    <w:rsid w:val="00A16D41"/>
    <w:rsid w:val="00A27C4E"/>
    <w:rsid w:val="00A328AB"/>
    <w:rsid w:val="00A33F76"/>
    <w:rsid w:val="00A410E7"/>
    <w:rsid w:val="00A44359"/>
    <w:rsid w:val="00A4465C"/>
    <w:rsid w:val="00A466DA"/>
    <w:rsid w:val="00A539FA"/>
    <w:rsid w:val="00A55190"/>
    <w:rsid w:val="00A55569"/>
    <w:rsid w:val="00A60901"/>
    <w:rsid w:val="00A701DD"/>
    <w:rsid w:val="00A71AAB"/>
    <w:rsid w:val="00A753CA"/>
    <w:rsid w:val="00A80F41"/>
    <w:rsid w:val="00A850AD"/>
    <w:rsid w:val="00A91CEC"/>
    <w:rsid w:val="00A97B68"/>
    <w:rsid w:val="00AA014D"/>
    <w:rsid w:val="00AA3830"/>
    <w:rsid w:val="00AA4C19"/>
    <w:rsid w:val="00AB1E37"/>
    <w:rsid w:val="00AB5295"/>
    <w:rsid w:val="00AB73AF"/>
    <w:rsid w:val="00AC392E"/>
    <w:rsid w:val="00AC5E87"/>
    <w:rsid w:val="00AC7AEB"/>
    <w:rsid w:val="00AD2110"/>
    <w:rsid w:val="00AE420A"/>
    <w:rsid w:val="00AE650A"/>
    <w:rsid w:val="00AF1952"/>
    <w:rsid w:val="00AF45F9"/>
    <w:rsid w:val="00AF562C"/>
    <w:rsid w:val="00B00DE9"/>
    <w:rsid w:val="00B0125C"/>
    <w:rsid w:val="00B12B73"/>
    <w:rsid w:val="00B132DD"/>
    <w:rsid w:val="00B23DFD"/>
    <w:rsid w:val="00B272CE"/>
    <w:rsid w:val="00B31D98"/>
    <w:rsid w:val="00B37E9D"/>
    <w:rsid w:val="00B422FB"/>
    <w:rsid w:val="00B425AA"/>
    <w:rsid w:val="00B46EDB"/>
    <w:rsid w:val="00B541AF"/>
    <w:rsid w:val="00B6105C"/>
    <w:rsid w:val="00B72CCA"/>
    <w:rsid w:val="00B739E7"/>
    <w:rsid w:val="00B767E5"/>
    <w:rsid w:val="00B811D2"/>
    <w:rsid w:val="00B874C9"/>
    <w:rsid w:val="00B9160D"/>
    <w:rsid w:val="00B943E8"/>
    <w:rsid w:val="00B95D45"/>
    <w:rsid w:val="00B963C3"/>
    <w:rsid w:val="00BA0144"/>
    <w:rsid w:val="00BA225F"/>
    <w:rsid w:val="00BA5C8D"/>
    <w:rsid w:val="00BB2CC7"/>
    <w:rsid w:val="00BB5992"/>
    <w:rsid w:val="00BC2F48"/>
    <w:rsid w:val="00BC3BC9"/>
    <w:rsid w:val="00BC4280"/>
    <w:rsid w:val="00BC7926"/>
    <w:rsid w:val="00BD1D9F"/>
    <w:rsid w:val="00BD30B4"/>
    <w:rsid w:val="00BD75AA"/>
    <w:rsid w:val="00BF2FA5"/>
    <w:rsid w:val="00C00B58"/>
    <w:rsid w:val="00C027B0"/>
    <w:rsid w:val="00C0627B"/>
    <w:rsid w:val="00C11FFA"/>
    <w:rsid w:val="00C12CB5"/>
    <w:rsid w:val="00C138F0"/>
    <w:rsid w:val="00C15B40"/>
    <w:rsid w:val="00C24914"/>
    <w:rsid w:val="00C26592"/>
    <w:rsid w:val="00C276B3"/>
    <w:rsid w:val="00C308D4"/>
    <w:rsid w:val="00C31786"/>
    <w:rsid w:val="00C3217C"/>
    <w:rsid w:val="00C33300"/>
    <w:rsid w:val="00C33E33"/>
    <w:rsid w:val="00C351B0"/>
    <w:rsid w:val="00C364B1"/>
    <w:rsid w:val="00C3736A"/>
    <w:rsid w:val="00C41BEE"/>
    <w:rsid w:val="00C4492C"/>
    <w:rsid w:val="00C4527F"/>
    <w:rsid w:val="00C47590"/>
    <w:rsid w:val="00C50937"/>
    <w:rsid w:val="00C50A85"/>
    <w:rsid w:val="00C54B05"/>
    <w:rsid w:val="00C57141"/>
    <w:rsid w:val="00C6628D"/>
    <w:rsid w:val="00C66C3A"/>
    <w:rsid w:val="00C718C2"/>
    <w:rsid w:val="00C75DC9"/>
    <w:rsid w:val="00C764F9"/>
    <w:rsid w:val="00C840B6"/>
    <w:rsid w:val="00C87BAC"/>
    <w:rsid w:val="00C87E3C"/>
    <w:rsid w:val="00C87EC8"/>
    <w:rsid w:val="00C94326"/>
    <w:rsid w:val="00C977A6"/>
    <w:rsid w:val="00CA6874"/>
    <w:rsid w:val="00CB0C64"/>
    <w:rsid w:val="00CB1577"/>
    <w:rsid w:val="00CB4C81"/>
    <w:rsid w:val="00CC1799"/>
    <w:rsid w:val="00CC320F"/>
    <w:rsid w:val="00CC3600"/>
    <w:rsid w:val="00CC595E"/>
    <w:rsid w:val="00CD7F29"/>
    <w:rsid w:val="00CE4C38"/>
    <w:rsid w:val="00CE4FCD"/>
    <w:rsid w:val="00CE540E"/>
    <w:rsid w:val="00CE7523"/>
    <w:rsid w:val="00D024A8"/>
    <w:rsid w:val="00D115E7"/>
    <w:rsid w:val="00D1172B"/>
    <w:rsid w:val="00D22D2A"/>
    <w:rsid w:val="00D30A6A"/>
    <w:rsid w:val="00D33634"/>
    <w:rsid w:val="00D36FBC"/>
    <w:rsid w:val="00D47A6B"/>
    <w:rsid w:val="00D5557A"/>
    <w:rsid w:val="00D55E6F"/>
    <w:rsid w:val="00D64713"/>
    <w:rsid w:val="00D71B35"/>
    <w:rsid w:val="00D734C4"/>
    <w:rsid w:val="00D75AFE"/>
    <w:rsid w:val="00D75E6D"/>
    <w:rsid w:val="00D84E8B"/>
    <w:rsid w:val="00D85631"/>
    <w:rsid w:val="00D86E69"/>
    <w:rsid w:val="00D92292"/>
    <w:rsid w:val="00DA3213"/>
    <w:rsid w:val="00DA3C87"/>
    <w:rsid w:val="00DB0F94"/>
    <w:rsid w:val="00DB6FCE"/>
    <w:rsid w:val="00DC0780"/>
    <w:rsid w:val="00DC1962"/>
    <w:rsid w:val="00DC1CF6"/>
    <w:rsid w:val="00DC257C"/>
    <w:rsid w:val="00DC3299"/>
    <w:rsid w:val="00DC7331"/>
    <w:rsid w:val="00DD026B"/>
    <w:rsid w:val="00DD210A"/>
    <w:rsid w:val="00DD3BBD"/>
    <w:rsid w:val="00DD568A"/>
    <w:rsid w:val="00DD7272"/>
    <w:rsid w:val="00DD75CB"/>
    <w:rsid w:val="00DE247B"/>
    <w:rsid w:val="00DF1877"/>
    <w:rsid w:val="00DF5265"/>
    <w:rsid w:val="00DF59D5"/>
    <w:rsid w:val="00E0024B"/>
    <w:rsid w:val="00E13D24"/>
    <w:rsid w:val="00E14805"/>
    <w:rsid w:val="00E14B33"/>
    <w:rsid w:val="00E16C13"/>
    <w:rsid w:val="00E241EC"/>
    <w:rsid w:val="00E24BA0"/>
    <w:rsid w:val="00E31D3F"/>
    <w:rsid w:val="00E37A7D"/>
    <w:rsid w:val="00E44A35"/>
    <w:rsid w:val="00E47262"/>
    <w:rsid w:val="00E57970"/>
    <w:rsid w:val="00E60F6F"/>
    <w:rsid w:val="00E65581"/>
    <w:rsid w:val="00E65AE6"/>
    <w:rsid w:val="00E6623C"/>
    <w:rsid w:val="00E73A9F"/>
    <w:rsid w:val="00E76C77"/>
    <w:rsid w:val="00E772E1"/>
    <w:rsid w:val="00E77CCE"/>
    <w:rsid w:val="00E81861"/>
    <w:rsid w:val="00E9108C"/>
    <w:rsid w:val="00E91248"/>
    <w:rsid w:val="00E91920"/>
    <w:rsid w:val="00EA266D"/>
    <w:rsid w:val="00EA42D9"/>
    <w:rsid w:val="00EA50E3"/>
    <w:rsid w:val="00EA5732"/>
    <w:rsid w:val="00EA5CEF"/>
    <w:rsid w:val="00EB56A9"/>
    <w:rsid w:val="00EB6413"/>
    <w:rsid w:val="00EB6CD7"/>
    <w:rsid w:val="00EC0E1E"/>
    <w:rsid w:val="00EC1DE1"/>
    <w:rsid w:val="00EC2D89"/>
    <w:rsid w:val="00ED1A88"/>
    <w:rsid w:val="00ED1FF2"/>
    <w:rsid w:val="00ED2D95"/>
    <w:rsid w:val="00ED2FF1"/>
    <w:rsid w:val="00ED462A"/>
    <w:rsid w:val="00ED5670"/>
    <w:rsid w:val="00EE149E"/>
    <w:rsid w:val="00EE7E17"/>
    <w:rsid w:val="00EF555E"/>
    <w:rsid w:val="00F014DA"/>
    <w:rsid w:val="00F05002"/>
    <w:rsid w:val="00F06A7A"/>
    <w:rsid w:val="00F072B9"/>
    <w:rsid w:val="00F073D3"/>
    <w:rsid w:val="00F12600"/>
    <w:rsid w:val="00F15447"/>
    <w:rsid w:val="00F17533"/>
    <w:rsid w:val="00F17867"/>
    <w:rsid w:val="00F34710"/>
    <w:rsid w:val="00F35FDE"/>
    <w:rsid w:val="00F37AE4"/>
    <w:rsid w:val="00F405A4"/>
    <w:rsid w:val="00F432A8"/>
    <w:rsid w:val="00F43D1A"/>
    <w:rsid w:val="00F46018"/>
    <w:rsid w:val="00F47AAB"/>
    <w:rsid w:val="00F51082"/>
    <w:rsid w:val="00F530B3"/>
    <w:rsid w:val="00F54B29"/>
    <w:rsid w:val="00F564E5"/>
    <w:rsid w:val="00F56C83"/>
    <w:rsid w:val="00F574EA"/>
    <w:rsid w:val="00F601C0"/>
    <w:rsid w:val="00F6173F"/>
    <w:rsid w:val="00F65E51"/>
    <w:rsid w:val="00F66B32"/>
    <w:rsid w:val="00F735A9"/>
    <w:rsid w:val="00F74B6E"/>
    <w:rsid w:val="00F75312"/>
    <w:rsid w:val="00F76736"/>
    <w:rsid w:val="00F8025D"/>
    <w:rsid w:val="00F83F06"/>
    <w:rsid w:val="00FA0593"/>
    <w:rsid w:val="00FA16D2"/>
    <w:rsid w:val="00FA4DD1"/>
    <w:rsid w:val="00FB1E68"/>
    <w:rsid w:val="00FB2D07"/>
    <w:rsid w:val="00FC0B70"/>
    <w:rsid w:val="00FC2F08"/>
    <w:rsid w:val="00FC3C8B"/>
    <w:rsid w:val="00FC464B"/>
    <w:rsid w:val="00FD75C9"/>
    <w:rsid w:val="00FE0459"/>
    <w:rsid w:val="00FE0937"/>
    <w:rsid w:val="00FF5D6D"/>
    <w:rsid w:val="00FF79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A04A8"/>
  <w15:docId w15:val="{92331417-F638-4FE7-9BE3-E978B5455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Header">
    <w:name w:val="header"/>
    <w:basedOn w:val="Normal"/>
    <w:link w:val="HeaderChar"/>
    <w:unhideWhenUsed/>
    <w:rsid w:val="00817FF9"/>
    <w:pPr>
      <w:tabs>
        <w:tab w:val="center" w:pos="4513"/>
        <w:tab w:val="right" w:pos="9026"/>
      </w:tabs>
    </w:pPr>
  </w:style>
  <w:style w:type="character" w:customStyle="1" w:styleId="HeaderChar">
    <w:name w:val="Header Char"/>
    <w:basedOn w:val="DefaultParagraphFont"/>
    <w:link w:val="Header"/>
    <w:rsid w:val="00817FF9"/>
    <w:rPr>
      <w:sz w:val="24"/>
      <w:szCs w:val="24"/>
      <w:lang w:val="en-US" w:eastAsia="en-US"/>
    </w:rPr>
  </w:style>
  <w:style w:type="paragraph" w:styleId="Footer">
    <w:name w:val="footer"/>
    <w:basedOn w:val="Normal"/>
    <w:link w:val="FooterChar"/>
    <w:uiPriority w:val="99"/>
    <w:unhideWhenUsed/>
    <w:rsid w:val="00817FF9"/>
    <w:pPr>
      <w:tabs>
        <w:tab w:val="center" w:pos="4513"/>
        <w:tab w:val="right" w:pos="9026"/>
      </w:tabs>
    </w:pPr>
  </w:style>
  <w:style w:type="character" w:customStyle="1" w:styleId="FooterChar">
    <w:name w:val="Footer Char"/>
    <w:basedOn w:val="DefaultParagraphFont"/>
    <w:link w:val="Footer"/>
    <w:uiPriority w:val="99"/>
    <w:rsid w:val="00817FF9"/>
    <w:rPr>
      <w:sz w:val="24"/>
      <w:szCs w:val="24"/>
      <w:lang w:val="en-US" w:eastAsia="en-US"/>
    </w:rPr>
  </w:style>
  <w:style w:type="paragraph" w:styleId="ListParagraph">
    <w:name w:val="List Paragraph"/>
    <w:basedOn w:val="Normal"/>
    <w:uiPriority w:val="34"/>
    <w:qFormat/>
    <w:rsid w:val="0057478C"/>
    <w:pPr>
      <w:ind w:left="720"/>
      <w:contextualSpacing/>
    </w:pPr>
  </w:style>
  <w:style w:type="character" w:styleId="UnresolvedMention">
    <w:name w:val="Unresolved Mention"/>
    <w:basedOn w:val="DefaultParagraphFont"/>
    <w:uiPriority w:val="99"/>
    <w:semiHidden/>
    <w:unhideWhenUsed/>
    <w:rsid w:val="00784EE4"/>
    <w:rPr>
      <w:color w:val="605E5C"/>
      <w:shd w:val="clear" w:color="auto" w:fill="E1DFDD"/>
    </w:rPr>
  </w:style>
  <w:style w:type="paragraph" w:styleId="NormalWeb">
    <w:name w:val="Normal (Web)"/>
    <w:basedOn w:val="Normal"/>
    <w:uiPriority w:val="99"/>
    <w:semiHidden/>
    <w:unhideWhenUsed/>
    <w:rsid w:val="000875F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styleId="FollowedHyperlink">
    <w:name w:val="FollowedHyperlink"/>
    <w:basedOn w:val="DefaultParagraphFont"/>
    <w:uiPriority w:val="99"/>
    <w:semiHidden/>
    <w:unhideWhenUsed/>
    <w:rsid w:val="00084285"/>
    <w:rPr>
      <w:color w:val="FF00FF" w:themeColor="followedHyperlink"/>
      <w:u w:val="single"/>
    </w:rPr>
  </w:style>
  <w:style w:type="paragraph" w:styleId="Caption">
    <w:name w:val="caption"/>
    <w:basedOn w:val="Normal"/>
    <w:next w:val="Normal"/>
    <w:uiPriority w:val="35"/>
    <w:unhideWhenUsed/>
    <w:qFormat/>
    <w:rsid w:val="001223A9"/>
    <w:pPr>
      <w:spacing w:after="200"/>
    </w:pPr>
    <w:rPr>
      <w:i/>
      <w:iCs/>
      <w:color w:val="A7A7A7"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577233">
      <w:bodyDiv w:val="1"/>
      <w:marLeft w:val="0"/>
      <w:marRight w:val="0"/>
      <w:marTop w:val="0"/>
      <w:marBottom w:val="0"/>
      <w:divBdr>
        <w:top w:val="none" w:sz="0" w:space="0" w:color="auto"/>
        <w:left w:val="none" w:sz="0" w:space="0" w:color="auto"/>
        <w:bottom w:val="none" w:sz="0" w:space="0" w:color="auto"/>
        <w:right w:val="none" w:sz="0" w:space="0" w:color="auto"/>
      </w:divBdr>
    </w:div>
    <w:div w:id="303121799">
      <w:bodyDiv w:val="1"/>
      <w:marLeft w:val="0"/>
      <w:marRight w:val="0"/>
      <w:marTop w:val="0"/>
      <w:marBottom w:val="0"/>
      <w:divBdr>
        <w:top w:val="none" w:sz="0" w:space="0" w:color="auto"/>
        <w:left w:val="none" w:sz="0" w:space="0" w:color="auto"/>
        <w:bottom w:val="none" w:sz="0" w:space="0" w:color="auto"/>
        <w:right w:val="none" w:sz="0" w:space="0" w:color="auto"/>
      </w:divBdr>
    </w:div>
    <w:div w:id="579413039">
      <w:bodyDiv w:val="1"/>
      <w:marLeft w:val="0"/>
      <w:marRight w:val="0"/>
      <w:marTop w:val="0"/>
      <w:marBottom w:val="0"/>
      <w:divBdr>
        <w:top w:val="none" w:sz="0" w:space="0" w:color="auto"/>
        <w:left w:val="none" w:sz="0" w:space="0" w:color="auto"/>
        <w:bottom w:val="none" w:sz="0" w:space="0" w:color="auto"/>
        <w:right w:val="none" w:sz="0" w:space="0" w:color="auto"/>
      </w:divBdr>
    </w:div>
    <w:div w:id="654527482">
      <w:bodyDiv w:val="1"/>
      <w:marLeft w:val="0"/>
      <w:marRight w:val="0"/>
      <w:marTop w:val="0"/>
      <w:marBottom w:val="0"/>
      <w:divBdr>
        <w:top w:val="none" w:sz="0" w:space="0" w:color="auto"/>
        <w:left w:val="none" w:sz="0" w:space="0" w:color="auto"/>
        <w:bottom w:val="none" w:sz="0" w:space="0" w:color="auto"/>
        <w:right w:val="none" w:sz="0" w:space="0" w:color="auto"/>
      </w:divBdr>
    </w:div>
    <w:div w:id="822628174">
      <w:bodyDiv w:val="1"/>
      <w:marLeft w:val="0"/>
      <w:marRight w:val="0"/>
      <w:marTop w:val="0"/>
      <w:marBottom w:val="0"/>
      <w:divBdr>
        <w:top w:val="none" w:sz="0" w:space="0" w:color="auto"/>
        <w:left w:val="none" w:sz="0" w:space="0" w:color="auto"/>
        <w:bottom w:val="none" w:sz="0" w:space="0" w:color="auto"/>
        <w:right w:val="none" w:sz="0" w:space="0" w:color="auto"/>
      </w:divBdr>
    </w:div>
    <w:div w:id="16601134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0802-011-9492-8" TargetMode="External"/><Relationship Id="rId21" Type="http://schemas.openxmlformats.org/officeDocument/2006/relationships/hyperlink" Target="https://gdpr.eu/" TargetMode="External"/><Relationship Id="rId34" Type="http://schemas.openxmlformats.org/officeDocument/2006/relationships/hyperlink" Target="https://doi.org/10.%2029252/shenakht.6.6.125" TargetMode="External"/><Relationship Id="rId42" Type="http://schemas.openxmlformats.org/officeDocument/2006/relationships/hyperlink" Target="https://zonesofregulation.com/how-it-works/" TargetMode="External"/><Relationship Id="rId47" Type="http://schemas.openxmlformats.org/officeDocument/2006/relationships/image" Target="media/image5.png"/><Relationship Id="rId50" Type="http://schemas.openxmlformats.org/officeDocument/2006/relationships/image" Target="media/image8.png"/><Relationship Id="rId55" Type="http://schemas.openxmlformats.org/officeDocument/2006/relationships/image" Target="media/image13.png"/><Relationship Id="rId63"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styn.gov.wales/system/files/2021-08/Learner%20resilience%20en.pdf" TargetMode="External"/><Relationship Id="rId29" Type="http://schemas.openxmlformats.org/officeDocument/2006/relationships/hyperlink" Target="https://doi.org/10.1300/J370v21n01_05" TargetMode="External"/><Relationship Id="rId11" Type="http://schemas.openxmlformats.org/officeDocument/2006/relationships/hyperlink" Target="https://doi.org/10.1007/s10826-013-9784-4" TargetMode="External"/><Relationship Id="rId24" Type="http://schemas.openxmlformats.org/officeDocument/2006/relationships/hyperlink" Target="https://doi.org/10.1093/clipsy.bpg016" TargetMode="External"/><Relationship Id="rId32" Type="http://schemas.openxmlformats.org/officeDocument/2006/relationships/hyperlink" Target="https://doi.org/10.1093/bjc/azab070" TargetMode="External"/><Relationship Id="rId37" Type="http://schemas.openxmlformats.org/officeDocument/2006/relationships/hyperlink" Target="https://www.unicef.org.uk/what-we-do/un-convention-child-rights/?sisearchengine=284&amp;siproduct=Campaign_G_02_Our_Work&amp;gad_source=1&amp;gclid=EAIaIQobChMIxbDdqfqhhQMV1ZZQBh23yAZwEAAYASAAEgLX6vD_BwE" TargetMode="External"/><Relationship Id="rId40" Type="http://schemas.openxmlformats.org/officeDocument/2006/relationships/hyperlink" Target="https://doi.org/10.1093/heapro/dar075" TargetMode="External"/><Relationship Id="rId45" Type="http://schemas.openxmlformats.org/officeDocument/2006/relationships/image" Target="media/image3.png"/><Relationship Id="rId53" Type="http://schemas.openxmlformats.org/officeDocument/2006/relationships/image" Target="media/image11.png"/><Relationship Id="rId58" Type="http://schemas.openxmlformats.org/officeDocument/2006/relationships/image" Target="media/image16.png"/><Relationship Id="rId5" Type="http://schemas.openxmlformats.org/officeDocument/2006/relationships/styles" Target="styles.xml"/><Relationship Id="rId61" Type="http://schemas.openxmlformats.org/officeDocument/2006/relationships/image" Target="media/image19.png"/><Relationship Id="rId19" Type="http://schemas.openxmlformats.org/officeDocument/2006/relationships/hyperlink" Target="https://doi.org/10.1007/s12671-015-0389-4" TargetMode="External"/><Relationship Id="rId14" Type="http://schemas.openxmlformats.org/officeDocument/2006/relationships/hyperlink" Target="https://doi.org/10.1037/0012-1649.43.6.1428" TargetMode="External"/><Relationship Id="rId22" Type="http://schemas.openxmlformats.org/officeDocument/2006/relationships/hyperlink" Target="https://doi.org/10.34293/education.v8i4.3232" TargetMode="External"/><Relationship Id="rId27" Type="http://schemas.openxmlformats.org/officeDocument/2006/relationships/hyperlink" Target="https://doi.org/10.1080/03004430.2019.1625897" TargetMode="External"/><Relationship Id="rId30" Type="http://schemas.openxmlformats.org/officeDocument/2006/relationships/hyperlink" Target="https://senedd.wales/laid%20documents/cr-ld11522/cr-ld11522-e.pdf" TargetMode="External"/><Relationship Id="rId35" Type="http://schemas.openxmlformats.org/officeDocument/2006/relationships/hyperlink" Target="https://doi.org/10.1007/s12671-010-0011-8" TargetMode="External"/><Relationship Id="rId43" Type="http://schemas.openxmlformats.org/officeDocument/2006/relationships/image" Target="media/image1.png"/><Relationship Id="rId48" Type="http://schemas.openxmlformats.org/officeDocument/2006/relationships/image" Target="media/image6.png"/><Relationship Id="rId56" Type="http://schemas.openxmlformats.org/officeDocument/2006/relationships/image" Target="media/image14.png"/><Relationship Id="rId64"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9.png"/><Relationship Id="rId3" Type="http://schemas.openxmlformats.org/officeDocument/2006/relationships/customXml" Target="../customXml/item3.xml"/><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www.estyn.gov.wales/provider/6712155" TargetMode="External"/><Relationship Id="rId25" Type="http://schemas.openxmlformats.org/officeDocument/2006/relationships/hyperlink" Target="https://doi.org/10.1002/berj.3638" TargetMode="External"/><Relationship Id="rId33" Type="http://schemas.openxmlformats.org/officeDocument/2006/relationships/hyperlink" Target="https://doi.org/10.1007/978-94-6091-558-1" TargetMode="External"/><Relationship Id="rId38" Type="http://schemas.openxmlformats.org/officeDocument/2006/relationships/hyperlink" Target="https://www.uwtsd.ac.uk/about/governance-and-management/student-charter" TargetMode="External"/><Relationship Id="rId46" Type="http://schemas.openxmlformats.org/officeDocument/2006/relationships/image" Target="media/image4.png"/><Relationship Id="rId59" Type="http://schemas.openxmlformats.org/officeDocument/2006/relationships/image" Target="media/image17.png"/><Relationship Id="rId20" Type="http://schemas.openxmlformats.org/officeDocument/2006/relationships/hyperlink" Target="https://www.futuregenerations.wales/wp-content/uploads/2017/02/150623-guide-to-the-fg-act-en.pdf" TargetMode="External"/><Relationship Id="rId41" Type="http://schemas.openxmlformats.org/officeDocument/2006/relationships/hyperlink" Target="https://doi.org/10.1080/02643944.2020.1725908" TargetMode="External"/><Relationship Id="rId54" Type="http://schemas.openxmlformats.org/officeDocument/2006/relationships/image" Target="media/image12.png"/><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ewc.wales/site/index.php/en/fitness-to-practise/code-of-professional-conduct-and-practice/the-code" TargetMode="External"/><Relationship Id="rId23" Type="http://schemas.openxmlformats.org/officeDocument/2006/relationships/hyperlink" Target="https://doi.org/10.1080/13603116.2016.1260829" TargetMode="External"/><Relationship Id="rId28" Type="http://schemas.openxmlformats.org/officeDocument/2006/relationships/hyperlink" Target="https://doi.org/10.1177/1745691615568998" TargetMode="External"/><Relationship Id="rId36" Type="http://schemas.openxmlformats.org/officeDocument/2006/relationships/hyperlink" Target="https://doi.org/10.1007/s10615-016-0597-y" TargetMode="External"/><Relationship Id="rId49" Type="http://schemas.openxmlformats.org/officeDocument/2006/relationships/image" Target="media/image7.png"/><Relationship Id="rId57" Type="http://schemas.openxmlformats.org/officeDocument/2006/relationships/image" Target="media/image15.png"/><Relationship Id="rId10" Type="http://schemas.openxmlformats.org/officeDocument/2006/relationships/hyperlink" Target="https://www.phrasebank.manchester.ac.uk/being-critical/" TargetMode="External"/><Relationship Id="rId31" Type="http://schemas.openxmlformats.org/officeDocument/2006/relationships/hyperlink" Target="https://assets.publishing.service.gov.uk/media/5a81508ced915d74e623193f/Special_education_needs_and_disability_review.pdf" TargetMode="External"/><Relationship Id="rId44" Type="http://schemas.openxmlformats.org/officeDocument/2006/relationships/image" Target="media/image2.png"/><Relationship Id="rId52" Type="http://schemas.openxmlformats.org/officeDocument/2006/relationships/image" Target="media/image10.png"/><Relationship Id="rId60" Type="http://schemas.openxmlformats.org/officeDocument/2006/relationships/image" Target="media/image18.png"/><Relationship Id="rId65"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doi.org/10.4135/9781473910225" TargetMode="External"/><Relationship Id="rId18" Type="http://schemas.openxmlformats.org/officeDocument/2006/relationships/hyperlink" Target="https://doi.org/10.1037/0003-066X.59.2.77" TargetMode="External"/><Relationship Id="rId39"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B373ACB0107DE44A38F9642C11D9A7E" ma:contentTypeVersion="3" ma:contentTypeDescription="Create a new document." ma:contentTypeScope="" ma:versionID="c9389b801f335fc5140d7dd7448de17a">
  <xsd:schema xmlns:xsd="http://www.w3.org/2001/XMLSchema" xmlns:xs="http://www.w3.org/2001/XMLSchema" xmlns:p="http://schemas.microsoft.com/office/2006/metadata/properties" xmlns:ns3="d6093c2c-4905-47cd-b206-3a3adfec4480" targetNamespace="http://schemas.microsoft.com/office/2006/metadata/properties" ma:root="true" ma:fieldsID="02ef29195db2f12d6de8ed1adc2fcfcd" ns3:_="">
    <xsd:import namespace="d6093c2c-4905-47cd-b206-3a3adfec4480"/>
    <xsd:element name="properties">
      <xsd:complexType>
        <xsd:sequence>
          <xsd:element name="documentManagement">
            <xsd:complexType>
              <xsd:all>
                <xsd:element ref="ns3:MediaServiceMetadata" minOccurs="0"/>
                <xsd:element ref="ns3:MediaServiceFastMetadata"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093c2c-4905-47cd-b206-3a3adfec448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C19593-9DB3-4231-83FC-72738C771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093c2c-4905-47cd-b206-3a3adfec44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BE2864-3DE8-4E7B-9FD7-D9B0CBC5917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E8DCABB-1C62-401C-A198-39BFC873A11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2776</TotalTime>
  <Pages>31</Pages>
  <Words>6724</Words>
  <Characters>38331</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44966</CharactersWithSpaces>
  <SharedDoc>false</SharedDoc>
  <HLinks>
    <vt:vector size="18" baseType="variant">
      <vt:variant>
        <vt:i4>76</vt:i4>
      </vt:variant>
      <vt:variant>
        <vt:i4>6</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4718657</vt:i4>
      </vt:variant>
      <vt:variant>
        <vt:i4>3</vt:i4>
      </vt:variant>
      <vt:variant>
        <vt:i4>0</vt:i4>
      </vt:variant>
      <vt:variant>
        <vt:i4>5</vt:i4>
      </vt:variant>
      <vt:variant>
        <vt:lpwstr>https://www.gov.wales/sites/default/files/publications/2018-03/the-four-purposes-of-the-curriculum-for-wales.pdf</vt:lpwstr>
      </vt:variant>
      <vt:variant>
        <vt:lpwstr/>
      </vt:variant>
      <vt:variant>
        <vt:i4>1179723</vt:i4>
      </vt:variant>
      <vt:variant>
        <vt:i4>0</vt:i4>
      </vt:variant>
      <vt:variant>
        <vt:i4>0</vt:i4>
      </vt:variant>
      <vt:variant>
        <vt:i4>5</vt:i4>
      </vt:variant>
      <vt:variant>
        <vt:lpwstr>https://media.bloomsbury.com/rep/files/teaching-tomorrows-teachers-final1.pdf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Jayne Morgan</dc:creator>
  <cp:lastModifiedBy>Laura Lewis (2300136)</cp:lastModifiedBy>
  <cp:revision>30</cp:revision>
  <dcterms:created xsi:type="dcterms:W3CDTF">2024-04-01T20:32:00Z</dcterms:created>
  <dcterms:modified xsi:type="dcterms:W3CDTF">2024-05-05T14:02:00Z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0x0101009B373ACB0107DE44A38F9642C11D9A7E</vt:lpwstr>
  </property>
</Properties>
</file>