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0E5D1D4" w14:textId="236CA443" w:rsidR="008356C7" w:rsidRPr="00DC3E26" w:rsidRDefault="00F6678C" w:rsidP="006F2731">
      <w:pPr>
        <w:pStyle w:val="Heading1"/>
        <w:jc w:val="both"/>
        <w:rPr>
          <w:b/>
          <w:bCs/>
          <w:color w:val="auto"/>
        </w:rPr>
      </w:pPr>
      <w:r w:rsidRPr="00DC3E26">
        <w:rPr>
          <w:b/>
          <w:bCs/>
          <w:color w:val="auto"/>
        </w:rPr>
        <w:t>Name</w:t>
      </w:r>
      <w:r w:rsidR="00374B80" w:rsidRPr="00DC3E26">
        <w:rPr>
          <w:b/>
          <w:bCs/>
          <w:color w:val="auto"/>
        </w:rPr>
        <w:t>:</w:t>
      </w:r>
      <w:r w:rsidR="00CD5D9F">
        <w:rPr>
          <w:b/>
          <w:bCs/>
          <w:color w:val="auto"/>
        </w:rPr>
        <w:t xml:space="preserve"> </w:t>
      </w:r>
      <w:r w:rsidR="000D1CE0">
        <w:rPr>
          <w:b/>
          <w:bCs/>
          <w:color w:val="auto"/>
        </w:rPr>
        <w:t>Nicole Sarah Thomas</w:t>
      </w:r>
    </w:p>
    <w:p w14:paraId="4317874E" w14:textId="467FCDE7" w:rsidR="0047355E" w:rsidRPr="00DC3E26" w:rsidRDefault="00374B80" w:rsidP="006F2731">
      <w:pPr>
        <w:pStyle w:val="Heading1"/>
        <w:jc w:val="both"/>
        <w:rPr>
          <w:b/>
          <w:bCs/>
          <w:color w:val="auto"/>
        </w:rPr>
      </w:pPr>
      <w:r w:rsidRPr="00DC3E26">
        <w:rPr>
          <w:b/>
          <w:bCs/>
          <w:color w:val="auto"/>
        </w:rPr>
        <w:t>Student number</w:t>
      </w:r>
      <w:r w:rsidR="0047355E" w:rsidRPr="00DC3E26">
        <w:rPr>
          <w:b/>
          <w:bCs/>
          <w:color w:val="auto"/>
        </w:rPr>
        <w:t>:</w:t>
      </w:r>
      <w:r w:rsidR="000D1CE0">
        <w:rPr>
          <w:b/>
          <w:bCs/>
          <w:color w:val="auto"/>
        </w:rPr>
        <w:t xml:space="preserve"> 1451590</w:t>
      </w:r>
    </w:p>
    <w:p w14:paraId="0153E06C" w14:textId="4F9D2919" w:rsidR="00374B80" w:rsidRDefault="00374B80" w:rsidP="006F2731">
      <w:pPr>
        <w:pStyle w:val="Heading1"/>
        <w:jc w:val="both"/>
      </w:pPr>
      <w:r>
        <w:t>Assignment Title</w:t>
      </w:r>
      <w:r w:rsidR="003A356D">
        <w:t xml:space="preserve">: </w:t>
      </w:r>
      <w:r w:rsidR="003A356D" w:rsidRPr="47A22CC5">
        <w:t>Critically reflect on your pedagogical progress demonstrated through required elements of the Professional Learning Passport, identifying a specific area for professional development and justifying next steps for improvement</w:t>
      </w:r>
    </w:p>
    <w:p w14:paraId="3735CD86" w14:textId="261A6AD1" w:rsidR="00E6399C" w:rsidRDefault="00E6399C" w:rsidP="006F2731">
      <w:pPr>
        <w:jc w:val="both"/>
      </w:pPr>
    </w:p>
    <w:tbl>
      <w:tblPr>
        <w:tblStyle w:val="TableGrid"/>
        <w:tblW w:w="0" w:type="auto"/>
        <w:tblLook w:val="04A0" w:firstRow="1" w:lastRow="0" w:firstColumn="1" w:lastColumn="0" w:noHBand="0" w:noVBand="1"/>
      </w:tblPr>
      <w:tblGrid>
        <w:gridCol w:w="2122"/>
        <w:gridCol w:w="3685"/>
        <w:gridCol w:w="3543"/>
      </w:tblGrid>
      <w:tr w:rsidR="00E6399C" w14:paraId="5DA76312" w14:textId="77777777" w:rsidTr="00A77338">
        <w:tc>
          <w:tcPr>
            <w:tcW w:w="2122" w:type="dxa"/>
          </w:tcPr>
          <w:p w14:paraId="176417F0" w14:textId="77777777" w:rsidR="00E6399C" w:rsidRPr="00A77338" w:rsidRDefault="00E6399C" w:rsidP="006F2731">
            <w:pPr>
              <w:jc w:val="both"/>
              <w:rPr>
                <w:rFonts w:ascii="Arial" w:hAnsi="Arial" w:cs="Arial"/>
              </w:rPr>
            </w:pPr>
          </w:p>
        </w:tc>
        <w:tc>
          <w:tcPr>
            <w:tcW w:w="3685" w:type="dxa"/>
          </w:tcPr>
          <w:p w14:paraId="75F70CB4" w14:textId="77FAE317" w:rsidR="00E6399C" w:rsidRPr="00A77338" w:rsidRDefault="001411B0" w:rsidP="006F2731">
            <w:pPr>
              <w:jc w:val="both"/>
              <w:rPr>
                <w:rFonts w:ascii="Arial" w:hAnsi="Arial" w:cs="Arial"/>
              </w:rPr>
            </w:pPr>
            <w:r w:rsidRPr="00A77338">
              <w:rPr>
                <w:rFonts w:ascii="Arial" w:hAnsi="Arial" w:cs="Arial"/>
              </w:rPr>
              <w:t>Target</w:t>
            </w:r>
          </w:p>
        </w:tc>
        <w:tc>
          <w:tcPr>
            <w:tcW w:w="3543" w:type="dxa"/>
          </w:tcPr>
          <w:p w14:paraId="21AF5046" w14:textId="26E69BFC" w:rsidR="00E6399C" w:rsidRPr="00A77338" w:rsidRDefault="001411B0" w:rsidP="006F2731">
            <w:pPr>
              <w:jc w:val="both"/>
              <w:rPr>
                <w:rFonts w:ascii="Arial" w:hAnsi="Arial" w:cs="Arial"/>
              </w:rPr>
            </w:pPr>
            <w:r w:rsidRPr="00A77338">
              <w:rPr>
                <w:rFonts w:ascii="Arial" w:hAnsi="Arial" w:cs="Arial"/>
              </w:rPr>
              <w:t>What I have done in this assignment...</w:t>
            </w:r>
          </w:p>
        </w:tc>
      </w:tr>
      <w:tr w:rsidR="00E6399C" w14:paraId="0080243E" w14:textId="77777777" w:rsidTr="00A77338">
        <w:tc>
          <w:tcPr>
            <w:tcW w:w="2122" w:type="dxa"/>
          </w:tcPr>
          <w:p w14:paraId="79909AFA" w14:textId="6EE6F3AC" w:rsidR="00E6399C" w:rsidRPr="00A77338" w:rsidRDefault="00A77338" w:rsidP="006F2731">
            <w:pPr>
              <w:jc w:val="both"/>
              <w:rPr>
                <w:rFonts w:ascii="Arial" w:hAnsi="Arial" w:cs="Arial"/>
              </w:rPr>
            </w:pPr>
            <w:r w:rsidRPr="00A77338">
              <w:rPr>
                <w:rFonts w:ascii="Arial" w:hAnsi="Arial" w:cs="Arial"/>
              </w:rPr>
              <w:t>Target 1</w:t>
            </w:r>
          </w:p>
        </w:tc>
        <w:tc>
          <w:tcPr>
            <w:tcW w:w="3685" w:type="dxa"/>
          </w:tcPr>
          <w:p w14:paraId="3B96692C" w14:textId="5FB6EF53" w:rsidR="00E6399C" w:rsidRPr="00A77338" w:rsidRDefault="00FF3D45" w:rsidP="006F2731">
            <w:pPr>
              <w:jc w:val="both"/>
              <w:rPr>
                <w:rFonts w:ascii="Arial" w:hAnsi="Arial" w:cs="Arial"/>
              </w:rPr>
            </w:pPr>
            <w:r>
              <w:rPr>
                <w:rFonts w:ascii="Arial" w:hAnsi="Arial" w:cs="Arial"/>
              </w:rPr>
              <w:t xml:space="preserve">Use more concise and direct sentences. </w:t>
            </w:r>
          </w:p>
        </w:tc>
        <w:tc>
          <w:tcPr>
            <w:tcW w:w="3543" w:type="dxa"/>
          </w:tcPr>
          <w:p w14:paraId="144D9CAC" w14:textId="46F883C1" w:rsidR="00E6399C" w:rsidRPr="00A77338" w:rsidRDefault="00A74087" w:rsidP="006F2731">
            <w:pPr>
              <w:jc w:val="both"/>
              <w:rPr>
                <w:rFonts w:ascii="Arial" w:hAnsi="Arial" w:cs="Arial"/>
              </w:rPr>
            </w:pPr>
            <w:r>
              <w:rPr>
                <w:rFonts w:ascii="Arial" w:hAnsi="Arial" w:cs="Arial"/>
              </w:rPr>
              <w:t xml:space="preserve">I have aimed to not use overlong sentences throughout the critical reflection in particular. </w:t>
            </w:r>
          </w:p>
        </w:tc>
      </w:tr>
      <w:tr w:rsidR="00E6399C" w14:paraId="4B3DB942" w14:textId="77777777" w:rsidTr="00A77338">
        <w:tc>
          <w:tcPr>
            <w:tcW w:w="2122" w:type="dxa"/>
          </w:tcPr>
          <w:p w14:paraId="4EFB0303" w14:textId="2D1EF350" w:rsidR="00E6399C" w:rsidRPr="00A77338" w:rsidRDefault="00A77338" w:rsidP="006F2731">
            <w:pPr>
              <w:jc w:val="both"/>
              <w:rPr>
                <w:rFonts w:ascii="Arial" w:hAnsi="Arial" w:cs="Arial"/>
              </w:rPr>
            </w:pPr>
            <w:r w:rsidRPr="00A77338">
              <w:rPr>
                <w:rFonts w:ascii="Arial" w:hAnsi="Arial" w:cs="Arial"/>
              </w:rPr>
              <w:t>Target 2</w:t>
            </w:r>
          </w:p>
        </w:tc>
        <w:tc>
          <w:tcPr>
            <w:tcW w:w="3685" w:type="dxa"/>
          </w:tcPr>
          <w:p w14:paraId="0EAF758B" w14:textId="07700E4F" w:rsidR="00E6399C" w:rsidRPr="00A77338" w:rsidRDefault="00FF3D45" w:rsidP="006F2731">
            <w:pPr>
              <w:jc w:val="both"/>
              <w:rPr>
                <w:rFonts w:ascii="Arial" w:hAnsi="Arial" w:cs="Arial"/>
              </w:rPr>
            </w:pPr>
            <w:r>
              <w:rPr>
                <w:rFonts w:ascii="Arial" w:hAnsi="Arial" w:cs="Arial"/>
              </w:rPr>
              <w:t xml:space="preserve">Avoid inconsistencies in referencing. </w:t>
            </w:r>
          </w:p>
        </w:tc>
        <w:tc>
          <w:tcPr>
            <w:tcW w:w="3543" w:type="dxa"/>
          </w:tcPr>
          <w:p w14:paraId="7C3D0034" w14:textId="1E419888" w:rsidR="00E6399C" w:rsidRPr="00A77338" w:rsidRDefault="00A74087" w:rsidP="006F2731">
            <w:pPr>
              <w:jc w:val="both"/>
              <w:rPr>
                <w:rFonts w:ascii="Arial" w:hAnsi="Arial" w:cs="Arial"/>
              </w:rPr>
            </w:pPr>
            <w:r>
              <w:rPr>
                <w:rFonts w:ascii="Arial" w:hAnsi="Arial" w:cs="Arial"/>
              </w:rPr>
              <w:t xml:space="preserve">I have followed the referencing handbook to ensure references are consistent. </w:t>
            </w:r>
          </w:p>
        </w:tc>
      </w:tr>
      <w:tr w:rsidR="00E6399C" w14:paraId="7341DBAC" w14:textId="77777777" w:rsidTr="00A77338">
        <w:tc>
          <w:tcPr>
            <w:tcW w:w="2122" w:type="dxa"/>
          </w:tcPr>
          <w:p w14:paraId="19F9083F" w14:textId="17691836" w:rsidR="00E6399C" w:rsidRPr="00A77338" w:rsidRDefault="00A77338" w:rsidP="006F2731">
            <w:pPr>
              <w:jc w:val="both"/>
              <w:rPr>
                <w:rFonts w:ascii="Arial" w:hAnsi="Arial" w:cs="Arial"/>
              </w:rPr>
            </w:pPr>
            <w:r w:rsidRPr="00A77338">
              <w:rPr>
                <w:rFonts w:ascii="Arial" w:hAnsi="Arial" w:cs="Arial"/>
              </w:rPr>
              <w:t>Target 3</w:t>
            </w:r>
          </w:p>
        </w:tc>
        <w:tc>
          <w:tcPr>
            <w:tcW w:w="3685" w:type="dxa"/>
          </w:tcPr>
          <w:p w14:paraId="01BE289D" w14:textId="66B46F17" w:rsidR="00E6399C" w:rsidRPr="00A77338" w:rsidRDefault="00FF3D45" w:rsidP="006F2731">
            <w:pPr>
              <w:jc w:val="both"/>
              <w:rPr>
                <w:rFonts w:ascii="Arial" w:hAnsi="Arial" w:cs="Arial"/>
              </w:rPr>
            </w:pPr>
            <w:r>
              <w:rPr>
                <w:rFonts w:ascii="Arial" w:hAnsi="Arial" w:cs="Arial"/>
              </w:rPr>
              <w:t xml:space="preserve">Ensure explanations are provided for documents or strategies mentioned. </w:t>
            </w:r>
          </w:p>
        </w:tc>
        <w:tc>
          <w:tcPr>
            <w:tcW w:w="3543" w:type="dxa"/>
          </w:tcPr>
          <w:p w14:paraId="7728CCB3" w14:textId="0E28FC04" w:rsidR="00E6399C" w:rsidRPr="00A77338" w:rsidRDefault="00A74087" w:rsidP="006F2731">
            <w:pPr>
              <w:jc w:val="both"/>
              <w:rPr>
                <w:rFonts w:ascii="Arial" w:hAnsi="Arial" w:cs="Arial"/>
              </w:rPr>
            </w:pPr>
            <w:r>
              <w:rPr>
                <w:rFonts w:ascii="Arial" w:hAnsi="Arial" w:cs="Arial"/>
              </w:rPr>
              <w:t xml:space="preserve">I have explained strategies and documents specifically within the critical reflection section. </w:t>
            </w:r>
          </w:p>
        </w:tc>
      </w:tr>
    </w:tbl>
    <w:p w14:paraId="5E80A54C" w14:textId="0852387E" w:rsidR="00E6399C" w:rsidRDefault="00E6399C" w:rsidP="006F2731">
      <w:pPr>
        <w:jc w:val="both"/>
      </w:pPr>
    </w:p>
    <w:p w14:paraId="4F1E18A6" w14:textId="6804AAFE" w:rsidR="2B5A2DAC" w:rsidRDefault="2B5A2DAC" w:rsidP="006F2731">
      <w:pPr>
        <w:jc w:val="both"/>
      </w:pPr>
      <w:r>
        <w:br w:type="page"/>
      </w:r>
    </w:p>
    <w:p w14:paraId="31BE4ACF" w14:textId="238D8350" w:rsidR="29F5B21D" w:rsidRPr="00A53F43" w:rsidRDefault="00811007" w:rsidP="00A53F43">
      <w:pPr>
        <w:pStyle w:val="Heading1"/>
        <w:jc w:val="both"/>
        <w:rPr>
          <w:rFonts w:ascii="Calibri" w:hAnsi="Calibri" w:cs="Calibri"/>
        </w:rPr>
      </w:pPr>
      <w:r w:rsidRPr="00A53F43">
        <w:rPr>
          <w:rFonts w:ascii="Calibri" w:hAnsi="Calibri" w:cs="Calibri"/>
        </w:rPr>
        <w:lastRenderedPageBreak/>
        <w:t>Part 1:</w:t>
      </w:r>
      <w:r w:rsidR="009E100E" w:rsidRPr="00A53F43">
        <w:rPr>
          <w:rFonts w:ascii="Calibri" w:hAnsi="Calibri" w:cs="Calibri"/>
        </w:rPr>
        <w:t xml:space="preserve"> </w:t>
      </w:r>
      <w:r w:rsidR="001C4119" w:rsidRPr="00A53F43">
        <w:rPr>
          <w:rFonts w:ascii="Calibri" w:hAnsi="Calibri" w:cs="Calibri"/>
        </w:rPr>
        <w:t>Professional Learning Passport</w:t>
      </w:r>
    </w:p>
    <w:p w14:paraId="1492360C" w14:textId="6F80FE77" w:rsidR="00446402" w:rsidRPr="00A53F43" w:rsidRDefault="00446402" w:rsidP="006F2731">
      <w:pPr>
        <w:pStyle w:val="Heading2"/>
        <w:jc w:val="both"/>
        <w:rPr>
          <w:rFonts w:ascii="Calibri" w:hAnsi="Calibri" w:cs="Calibri"/>
        </w:rPr>
      </w:pPr>
      <w:r w:rsidRPr="00A53F43">
        <w:rPr>
          <w:rFonts w:ascii="Calibri" w:hAnsi="Calibri" w:cs="Calibri"/>
        </w:rPr>
        <w:t>Bridging 2 Reflection</w:t>
      </w:r>
    </w:p>
    <w:p w14:paraId="54B2D1F8" w14:textId="7ABD423B" w:rsidR="4F9C5EBB" w:rsidRPr="00A53F43" w:rsidRDefault="4F9C5EBB" w:rsidP="006F2731">
      <w:pPr>
        <w:pStyle w:val="Heading3"/>
        <w:jc w:val="both"/>
        <w:rPr>
          <w:rFonts w:ascii="Calibri" w:hAnsi="Calibri" w:cs="Calibri"/>
        </w:rPr>
      </w:pPr>
      <w:r w:rsidRPr="00A53F43">
        <w:rPr>
          <w:rFonts w:ascii="Calibri" w:hAnsi="Calibri" w:cs="Calibri"/>
        </w:rPr>
        <w:t>Meet</w:t>
      </w:r>
    </w:p>
    <w:tbl>
      <w:tblPr>
        <w:tblStyle w:val="TableGrid1"/>
        <w:tblpPr w:leftFromText="180" w:rightFromText="180" w:vertAnchor="text" w:horzAnchor="margin" w:tblpY="-3"/>
        <w:tblW w:w="9634" w:type="dxa"/>
        <w:tblInd w:w="0" w:type="dxa"/>
        <w:tblLook w:val="04A0" w:firstRow="1" w:lastRow="0" w:firstColumn="1" w:lastColumn="0" w:noHBand="0" w:noVBand="1"/>
      </w:tblPr>
      <w:tblGrid>
        <w:gridCol w:w="4673"/>
        <w:gridCol w:w="4961"/>
      </w:tblGrid>
      <w:tr w:rsidR="001305F9" w:rsidRPr="00A53F43" w14:paraId="24569004" w14:textId="77777777" w:rsidTr="001939AE">
        <w:trPr>
          <w:trHeight w:val="598"/>
        </w:trPr>
        <w:tc>
          <w:tcPr>
            <w:tcW w:w="4673" w:type="dxa"/>
            <w:tcBorders>
              <w:top w:val="single" w:sz="4" w:space="0" w:color="auto"/>
              <w:left w:val="single" w:sz="4" w:space="0" w:color="auto"/>
              <w:bottom w:val="single" w:sz="4" w:space="0" w:color="auto"/>
              <w:right w:val="single" w:sz="4" w:space="0" w:color="auto"/>
            </w:tcBorders>
            <w:shd w:val="clear" w:color="auto" w:fill="BDD6EE" w:themeFill="accent1" w:themeFillTint="66"/>
            <w:hideMark/>
          </w:tcPr>
          <w:p w14:paraId="3B1E2971" w14:textId="77777777" w:rsidR="001305F9" w:rsidRPr="00A53F43" w:rsidRDefault="001305F9" w:rsidP="006F2731">
            <w:pPr>
              <w:spacing w:line="240" w:lineRule="auto"/>
              <w:jc w:val="both"/>
              <w:rPr>
                <w:rFonts w:cs="Calibri"/>
                <w:b/>
                <w:szCs w:val="24"/>
              </w:rPr>
            </w:pPr>
            <w:proofErr w:type="spellStart"/>
            <w:r w:rsidRPr="00A53F43">
              <w:rPr>
                <w:rFonts w:cs="Calibri"/>
                <w:b/>
                <w:szCs w:val="24"/>
              </w:rPr>
              <w:t>Tystiolaeth</w:t>
            </w:r>
            <w:proofErr w:type="spellEnd"/>
            <w:r w:rsidRPr="00A53F43">
              <w:rPr>
                <w:rFonts w:cs="Calibri"/>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hemeFill="accent1" w:themeFillTint="66"/>
          </w:tcPr>
          <w:p w14:paraId="0F289E88" w14:textId="77777777" w:rsidR="001305F9" w:rsidRPr="00A53F43" w:rsidRDefault="001305F9" w:rsidP="006F2731">
            <w:pPr>
              <w:spacing w:line="240" w:lineRule="auto"/>
              <w:jc w:val="both"/>
              <w:rPr>
                <w:rFonts w:cs="Calibri"/>
                <w:b/>
                <w:szCs w:val="24"/>
              </w:rPr>
            </w:pPr>
            <w:proofErr w:type="spellStart"/>
            <w:r w:rsidRPr="00A53F43">
              <w:rPr>
                <w:rFonts w:cs="Calibri"/>
                <w:b/>
                <w:szCs w:val="24"/>
              </w:rPr>
              <w:t>Adfyfyrio</w:t>
            </w:r>
            <w:proofErr w:type="spellEnd"/>
            <w:r w:rsidRPr="00A53F43">
              <w:rPr>
                <w:rFonts w:cs="Calibri"/>
                <w:b/>
                <w:szCs w:val="24"/>
              </w:rPr>
              <w:t xml:space="preserve"> / Reflect</w:t>
            </w:r>
          </w:p>
        </w:tc>
      </w:tr>
      <w:tr w:rsidR="00C961EE" w:rsidRPr="00A53F43" w14:paraId="1E348B32" w14:textId="77777777" w:rsidTr="001939AE">
        <w:trPr>
          <w:trHeight w:val="512"/>
        </w:trPr>
        <w:sdt>
          <w:sdtPr>
            <w:rPr>
              <w:rFonts w:cs="Calibri"/>
            </w:rPr>
            <w:id w:val="-1872908135"/>
            <w:placeholder>
              <w:docPart w:val="6047A188F7CA41249DD46FAEEEB3A36C"/>
            </w:placeholder>
          </w:sdtPr>
          <w:sdtContent>
            <w:tc>
              <w:tcPr>
                <w:tcW w:w="4673" w:type="dxa"/>
                <w:tcBorders>
                  <w:top w:val="single" w:sz="4" w:space="0" w:color="auto"/>
                  <w:left w:val="single" w:sz="4" w:space="0" w:color="auto"/>
                  <w:bottom w:val="single" w:sz="4" w:space="0" w:color="auto"/>
                  <w:right w:val="single" w:sz="4" w:space="0" w:color="auto"/>
                </w:tcBorders>
              </w:tcPr>
              <w:p w14:paraId="5965AD97" w14:textId="77777777" w:rsidR="00530C8B" w:rsidRPr="00A53F43" w:rsidRDefault="00530C8B" w:rsidP="00A53F43">
                <w:pPr>
                  <w:jc w:val="both"/>
                  <w:rPr>
                    <w:rFonts w:cs="Calibri"/>
                  </w:rPr>
                </w:pPr>
                <w:r w:rsidRPr="00A53F43">
                  <w:rPr>
                    <w:rFonts w:cs="Calibri"/>
                  </w:rPr>
                  <w:t xml:space="preserve">As part of the Bridging 2 we researched The Great Teaching Toolkit and summarised important aspects that can link to Assessment for Learning. Some elements were noted that could strengthen my own practice. I had to choose two Assessment for Learning strategies to test and trial in my own practice. These would then be reflected on in the Bridging 2 sharing day, sharing how successful we found the chosen strategy to be. </w:t>
                </w:r>
              </w:p>
              <w:p w14:paraId="27DF9D4E" w14:textId="2CC15964" w:rsidR="00C961EE" w:rsidRPr="00A53F43" w:rsidRDefault="00C961EE" w:rsidP="00A53F43">
                <w:pPr>
                  <w:jc w:val="both"/>
                  <w:rPr>
                    <w:rFonts w:cs="Calibri"/>
                  </w:rPr>
                </w:pPr>
              </w:p>
            </w:tc>
          </w:sdtContent>
        </w:sdt>
        <w:tc>
          <w:tcPr>
            <w:tcW w:w="4961" w:type="dxa"/>
            <w:tcBorders>
              <w:top w:val="single" w:sz="4" w:space="0" w:color="auto"/>
              <w:left w:val="single" w:sz="4" w:space="0" w:color="auto"/>
              <w:bottom w:val="single" w:sz="4" w:space="0" w:color="auto"/>
              <w:right w:val="single" w:sz="4" w:space="0" w:color="auto"/>
            </w:tcBorders>
          </w:tcPr>
          <w:p w14:paraId="0F8087D6" w14:textId="7D316877" w:rsidR="00530C8B" w:rsidRPr="00A53F43" w:rsidRDefault="00530C8B" w:rsidP="00A53F43">
            <w:pPr>
              <w:jc w:val="both"/>
              <w:rPr>
                <w:rFonts w:cs="Calibri"/>
              </w:rPr>
            </w:pPr>
            <w:r w:rsidRPr="00A53F43">
              <w:rPr>
                <w:rFonts w:cs="Calibri"/>
              </w:rPr>
              <w:t>The two Assessment for Learning (</w:t>
            </w:r>
            <w:proofErr w:type="spellStart"/>
            <w:r w:rsidRPr="00A53F43">
              <w:rPr>
                <w:rFonts w:cs="Calibri"/>
              </w:rPr>
              <w:t>AfL</w:t>
            </w:r>
            <w:proofErr w:type="spellEnd"/>
            <w:r w:rsidRPr="00A53F43">
              <w:rPr>
                <w:rFonts w:cs="Calibri"/>
              </w:rPr>
              <w:t xml:space="preserve">) strategies I chose to try and implement in my placement over the meet period was the thumbs up, middle or down to support the traffic light self-assessment marking system. The second strategy I chose was a colouring </w:t>
            </w:r>
            <w:proofErr w:type="spellStart"/>
            <w:r w:rsidRPr="00A53F43">
              <w:rPr>
                <w:rFonts w:cs="Calibri"/>
              </w:rPr>
              <w:t>AfL</w:t>
            </w:r>
            <w:proofErr w:type="spellEnd"/>
            <w:r w:rsidRPr="00A53F43">
              <w:rPr>
                <w:rFonts w:cs="Calibri"/>
              </w:rPr>
              <w:t xml:space="preserve"> sheet showing success criteria/progression steps as a visual aid for pupils in my placement class.</w:t>
            </w:r>
          </w:p>
          <w:p w14:paraId="48A2877C" w14:textId="22736EBC" w:rsidR="00C961EE" w:rsidRPr="00A53F43" w:rsidRDefault="00C961EE" w:rsidP="00A53F43">
            <w:pPr>
              <w:jc w:val="both"/>
              <w:rPr>
                <w:rFonts w:cs="Calibri"/>
                <w:sz w:val="22"/>
              </w:rPr>
            </w:pPr>
          </w:p>
        </w:tc>
      </w:tr>
    </w:tbl>
    <w:p w14:paraId="04D56BD5" w14:textId="41AE3A5A" w:rsidR="00446402" w:rsidRPr="00A53F43" w:rsidRDefault="00446402" w:rsidP="00A53F43">
      <w:pPr>
        <w:pStyle w:val="Heading3"/>
        <w:jc w:val="both"/>
        <w:rPr>
          <w:rFonts w:ascii="Calibri" w:hAnsi="Calibri" w:cs="Calibri"/>
        </w:rPr>
      </w:pPr>
      <w:r w:rsidRPr="00A53F43">
        <w:rPr>
          <w:rFonts w:ascii="Calibri" w:hAnsi="Calibri" w:cs="Calibri"/>
        </w:rPr>
        <w:t>Test</w:t>
      </w:r>
    </w:p>
    <w:tbl>
      <w:tblPr>
        <w:tblStyle w:val="TableGrid1"/>
        <w:tblW w:w="9639" w:type="dxa"/>
        <w:tblInd w:w="-5" w:type="dxa"/>
        <w:tblLook w:val="04A0" w:firstRow="1" w:lastRow="0" w:firstColumn="1" w:lastColumn="0" w:noHBand="0" w:noVBand="1"/>
      </w:tblPr>
      <w:tblGrid>
        <w:gridCol w:w="4678"/>
        <w:gridCol w:w="4961"/>
      </w:tblGrid>
      <w:tr w:rsidR="003F005A" w:rsidRPr="00A53F43" w14:paraId="6933F98A"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54020D47" w14:textId="77777777" w:rsidR="00446402" w:rsidRPr="00A53F43" w:rsidRDefault="00446402" w:rsidP="00A53F43">
            <w:pPr>
              <w:jc w:val="both"/>
              <w:rPr>
                <w:rFonts w:cs="Calibri"/>
                <w:b/>
                <w:szCs w:val="24"/>
              </w:rPr>
            </w:pPr>
            <w:proofErr w:type="spellStart"/>
            <w:r w:rsidRPr="00A53F43">
              <w:rPr>
                <w:rFonts w:cs="Calibri"/>
                <w:b/>
                <w:szCs w:val="24"/>
              </w:rPr>
              <w:t>Tystiolaeth</w:t>
            </w:r>
            <w:proofErr w:type="spellEnd"/>
            <w:r w:rsidRPr="00A53F43">
              <w:rPr>
                <w:rFonts w:cs="Calibri"/>
                <w:b/>
                <w:szCs w:val="24"/>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6DC448E9" w14:textId="77777777" w:rsidR="00446402" w:rsidRPr="00A53F43" w:rsidRDefault="00446402" w:rsidP="00A53F43">
            <w:pPr>
              <w:jc w:val="both"/>
              <w:rPr>
                <w:rFonts w:cs="Calibri"/>
                <w:b/>
                <w:szCs w:val="24"/>
              </w:rPr>
            </w:pPr>
            <w:proofErr w:type="spellStart"/>
            <w:r w:rsidRPr="00A53F43">
              <w:rPr>
                <w:rFonts w:cs="Calibri"/>
                <w:b/>
                <w:szCs w:val="24"/>
              </w:rPr>
              <w:t>Adfyfyrio</w:t>
            </w:r>
            <w:proofErr w:type="spellEnd"/>
            <w:r w:rsidRPr="00A53F43">
              <w:rPr>
                <w:rFonts w:cs="Calibri"/>
                <w:b/>
                <w:szCs w:val="24"/>
              </w:rPr>
              <w:t xml:space="preserve"> / Reflect</w:t>
            </w:r>
          </w:p>
          <w:p w14:paraId="1E2E16F8" w14:textId="77777777" w:rsidR="00446402" w:rsidRPr="00A53F43" w:rsidRDefault="00446402" w:rsidP="00A53F43">
            <w:pPr>
              <w:jc w:val="both"/>
              <w:rPr>
                <w:rFonts w:cs="Calibri"/>
                <w:b/>
                <w:szCs w:val="24"/>
              </w:rPr>
            </w:pPr>
          </w:p>
        </w:tc>
      </w:tr>
      <w:tr w:rsidR="00446402" w:rsidRPr="00A53F43" w14:paraId="18ACE22A" w14:textId="77777777" w:rsidTr="001939AE">
        <w:tc>
          <w:tcPr>
            <w:tcW w:w="4678" w:type="dxa"/>
            <w:tcBorders>
              <w:top w:val="single" w:sz="4" w:space="0" w:color="auto"/>
              <w:left w:val="single" w:sz="4" w:space="0" w:color="auto"/>
              <w:bottom w:val="single" w:sz="4" w:space="0" w:color="auto"/>
              <w:right w:val="single" w:sz="4" w:space="0" w:color="auto"/>
            </w:tcBorders>
          </w:tcPr>
          <w:p w14:paraId="0E54DE6D" w14:textId="48F9B409" w:rsidR="00530C8B" w:rsidRPr="00A53F43" w:rsidRDefault="00530C8B" w:rsidP="00A53F43">
            <w:pPr>
              <w:jc w:val="both"/>
              <w:rPr>
                <w:rFonts w:cs="Calibri"/>
              </w:rPr>
            </w:pPr>
            <w:r w:rsidRPr="00A53F43">
              <w:rPr>
                <w:rFonts w:cs="Calibri"/>
              </w:rPr>
              <w:t xml:space="preserve">I researched and then created the resources myself, and made hard copies for the classroom. I researched various examples prior to creating my own resources and then decided on creating my own materials. I asked the classroom teacher for their thoughts regarding the strategies and I then implemented them into the classroom. I introduced them and explained to pupils how they would be used. </w:t>
            </w:r>
          </w:p>
          <w:p w14:paraId="4AE1B14F" w14:textId="4911BFD9" w:rsidR="00446402" w:rsidRPr="00A53F43" w:rsidRDefault="00446402" w:rsidP="00A53F43">
            <w:pPr>
              <w:jc w:val="both"/>
              <w:rPr>
                <w:rFonts w:cs="Calibri"/>
              </w:rPr>
            </w:pPr>
          </w:p>
        </w:tc>
        <w:tc>
          <w:tcPr>
            <w:tcW w:w="4961" w:type="dxa"/>
            <w:tcBorders>
              <w:top w:val="single" w:sz="4" w:space="0" w:color="auto"/>
              <w:left w:val="single" w:sz="4" w:space="0" w:color="auto"/>
              <w:bottom w:val="single" w:sz="4" w:space="0" w:color="auto"/>
              <w:right w:val="single" w:sz="4" w:space="0" w:color="auto"/>
            </w:tcBorders>
          </w:tcPr>
          <w:p w14:paraId="74A4D4EA" w14:textId="792AFDFF" w:rsidR="00530C8B" w:rsidRPr="00A53F43" w:rsidRDefault="00530C8B" w:rsidP="00A53F43">
            <w:pPr>
              <w:jc w:val="both"/>
              <w:rPr>
                <w:rFonts w:cs="Calibri"/>
              </w:rPr>
            </w:pPr>
            <w:r w:rsidRPr="00A53F43">
              <w:rPr>
                <w:rFonts w:cs="Calibri"/>
              </w:rPr>
              <w:lastRenderedPageBreak/>
              <w:t xml:space="preserve">In my placement classroom I added the resources to the self-assessment baskets, and also displayed a colouring self-assessment sheet near the mark making/colouring table. I introduced the charts to the pupils at appropriate times, i.e. the colouring chart was introduced to groups of children when they were colouring, and on the table and spoken about when pupils had colouring to complete with their focus tasks. I ensured that pupils understood the meaning of </w:t>
            </w:r>
            <w:r w:rsidRPr="00A53F43">
              <w:rPr>
                <w:rFonts w:cs="Calibri"/>
              </w:rPr>
              <w:lastRenderedPageBreak/>
              <w:t xml:space="preserve">the steps of the chart. Additionally, the thumbs up chart was used for pupils when self-assessing their work, supporting them to make their traffic light colour reflection on their work. Implementing the thumbs up reflection was also trialled with pupils when discussing tasks, as a physical reflection, however, this needed more time to be implemented. The chart was more successful when supporting the traffic light self-reflection and pupils begun to show me their thumb reflection. </w:t>
            </w:r>
          </w:p>
          <w:p w14:paraId="4F5C0807" w14:textId="1DD1740B" w:rsidR="008632A8" w:rsidRPr="00A53F43" w:rsidRDefault="008632A8" w:rsidP="00A53F43">
            <w:pPr>
              <w:jc w:val="both"/>
              <w:rPr>
                <w:rFonts w:cs="Calibri"/>
                <w:sz w:val="22"/>
              </w:rPr>
            </w:pPr>
          </w:p>
        </w:tc>
      </w:tr>
    </w:tbl>
    <w:p w14:paraId="566D11EC" w14:textId="31CCA029" w:rsidR="00446402" w:rsidRPr="00A53F43" w:rsidRDefault="00446402" w:rsidP="00A53F43">
      <w:pPr>
        <w:pStyle w:val="Heading3"/>
        <w:jc w:val="both"/>
        <w:rPr>
          <w:rFonts w:ascii="Calibri" w:hAnsi="Calibri" w:cs="Calibri"/>
        </w:rPr>
      </w:pPr>
      <w:r w:rsidRPr="00A53F43">
        <w:rPr>
          <w:rFonts w:ascii="Calibri" w:hAnsi="Calibri" w:cs="Calibri"/>
        </w:rPr>
        <w:lastRenderedPageBreak/>
        <w:t>Share</w:t>
      </w:r>
    </w:p>
    <w:tbl>
      <w:tblPr>
        <w:tblW w:w="9639" w:type="dxa"/>
        <w:tblInd w:w="-5" w:type="dxa"/>
        <w:tblLook w:val="04A0" w:firstRow="1" w:lastRow="0" w:firstColumn="1" w:lastColumn="0" w:noHBand="0" w:noVBand="1"/>
      </w:tblPr>
      <w:tblGrid>
        <w:gridCol w:w="4678"/>
        <w:gridCol w:w="4961"/>
      </w:tblGrid>
      <w:tr w:rsidR="003F005A" w:rsidRPr="00A53F43" w14:paraId="46BD7A17" w14:textId="77777777" w:rsidTr="001939AE">
        <w:tc>
          <w:tcPr>
            <w:tcW w:w="4678" w:type="dxa"/>
            <w:tcBorders>
              <w:top w:val="single" w:sz="4" w:space="0" w:color="auto"/>
              <w:left w:val="single" w:sz="4" w:space="0" w:color="auto"/>
              <w:bottom w:val="single" w:sz="4" w:space="0" w:color="auto"/>
              <w:right w:val="single" w:sz="4" w:space="0" w:color="auto"/>
            </w:tcBorders>
            <w:shd w:val="clear" w:color="auto" w:fill="BDD6EE"/>
            <w:hideMark/>
          </w:tcPr>
          <w:p w14:paraId="712162EA" w14:textId="77777777" w:rsidR="00446402" w:rsidRPr="00A53F43" w:rsidRDefault="00446402" w:rsidP="00A53F43">
            <w:pPr>
              <w:jc w:val="both"/>
              <w:rPr>
                <w:rFonts w:ascii="Calibri" w:eastAsia="Calibri" w:hAnsi="Calibri" w:cs="Calibri"/>
                <w:b/>
                <w:szCs w:val="24"/>
                <w:lang w:val="en-GB"/>
              </w:rPr>
            </w:pPr>
            <w:proofErr w:type="spellStart"/>
            <w:r w:rsidRPr="00A53F43">
              <w:rPr>
                <w:rFonts w:ascii="Calibri" w:eastAsia="Calibri" w:hAnsi="Calibri" w:cs="Calibri"/>
                <w:b/>
                <w:szCs w:val="24"/>
                <w:lang w:val="en-GB"/>
              </w:rPr>
              <w:t>Tystiolaeth</w:t>
            </w:r>
            <w:proofErr w:type="spellEnd"/>
            <w:r w:rsidRPr="00A53F43">
              <w:rPr>
                <w:rFonts w:ascii="Calibri" w:eastAsia="Calibri" w:hAnsi="Calibri" w:cs="Calibri"/>
                <w:b/>
                <w:szCs w:val="24"/>
                <w:lang w:val="en-GB"/>
              </w:rPr>
              <w:t xml:space="preserve"> / Evidence</w:t>
            </w:r>
          </w:p>
        </w:tc>
        <w:tc>
          <w:tcPr>
            <w:tcW w:w="4961" w:type="dxa"/>
            <w:tcBorders>
              <w:top w:val="single" w:sz="4" w:space="0" w:color="auto"/>
              <w:left w:val="single" w:sz="4" w:space="0" w:color="auto"/>
              <w:bottom w:val="single" w:sz="4" w:space="0" w:color="auto"/>
              <w:right w:val="single" w:sz="4" w:space="0" w:color="auto"/>
            </w:tcBorders>
            <w:shd w:val="clear" w:color="auto" w:fill="BDD6EE"/>
          </w:tcPr>
          <w:p w14:paraId="28DC9568" w14:textId="77777777" w:rsidR="00446402" w:rsidRPr="00A53F43" w:rsidRDefault="00446402" w:rsidP="00A53F43">
            <w:pPr>
              <w:jc w:val="both"/>
              <w:rPr>
                <w:rFonts w:ascii="Calibri" w:eastAsia="Calibri" w:hAnsi="Calibri" w:cs="Calibri"/>
                <w:b/>
                <w:szCs w:val="24"/>
                <w:lang w:val="en-GB"/>
              </w:rPr>
            </w:pPr>
            <w:proofErr w:type="spellStart"/>
            <w:r w:rsidRPr="00A53F43">
              <w:rPr>
                <w:rFonts w:ascii="Calibri" w:eastAsia="Calibri" w:hAnsi="Calibri" w:cs="Calibri"/>
                <w:b/>
                <w:szCs w:val="24"/>
                <w:lang w:val="en-GB"/>
              </w:rPr>
              <w:t>Adfyfyrio</w:t>
            </w:r>
            <w:proofErr w:type="spellEnd"/>
            <w:r w:rsidRPr="00A53F43">
              <w:rPr>
                <w:rFonts w:ascii="Calibri" w:eastAsia="Calibri" w:hAnsi="Calibri" w:cs="Calibri"/>
                <w:b/>
                <w:szCs w:val="24"/>
                <w:lang w:val="en-GB"/>
              </w:rPr>
              <w:t xml:space="preserve"> / Reflect</w:t>
            </w:r>
          </w:p>
          <w:p w14:paraId="315C8DED" w14:textId="77777777" w:rsidR="00446402" w:rsidRPr="00A53F43" w:rsidRDefault="00446402" w:rsidP="00A53F43">
            <w:pPr>
              <w:jc w:val="both"/>
              <w:rPr>
                <w:rFonts w:ascii="Calibri" w:eastAsia="Calibri" w:hAnsi="Calibri" w:cs="Calibri"/>
                <w:b/>
                <w:szCs w:val="24"/>
                <w:lang w:val="en-GB"/>
              </w:rPr>
            </w:pPr>
          </w:p>
        </w:tc>
      </w:tr>
      <w:tr w:rsidR="00446402" w:rsidRPr="00A53F43" w14:paraId="06F33393" w14:textId="77777777" w:rsidTr="001939AE">
        <w:tc>
          <w:tcPr>
            <w:tcW w:w="4678" w:type="dxa"/>
            <w:tcBorders>
              <w:top w:val="single" w:sz="4" w:space="0" w:color="auto"/>
              <w:left w:val="single" w:sz="4" w:space="0" w:color="auto"/>
              <w:bottom w:val="single" w:sz="4" w:space="0" w:color="auto"/>
              <w:right w:val="single" w:sz="4" w:space="0" w:color="auto"/>
            </w:tcBorders>
          </w:tcPr>
          <w:p w14:paraId="368259FF" w14:textId="06B84631" w:rsidR="00530C8B" w:rsidRPr="00A53F43" w:rsidRDefault="00530C8B" w:rsidP="00A53F43">
            <w:pPr>
              <w:jc w:val="both"/>
              <w:rPr>
                <w:rFonts w:ascii="Calibri" w:hAnsi="Calibri" w:cs="Calibri"/>
              </w:rPr>
            </w:pPr>
            <w:r w:rsidRPr="00A53F43">
              <w:rPr>
                <w:rFonts w:ascii="Calibri" w:hAnsi="Calibri" w:cs="Calibri"/>
              </w:rPr>
              <w:t xml:space="preserve">On the sharing day, I created PowerPoint slides and presented my reflection of the strategies I used, on Microsoft Teams to my peers. I concluded how successful and useful the strategies were, possible areas for improvement and how some aspects were not useful for the age of learners I was supporting. I was also able to listen to other people’s strategies that had been </w:t>
            </w:r>
            <w:r w:rsidR="001F2B77" w:rsidRPr="00A53F43">
              <w:rPr>
                <w:rFonts w:ascii="Calibri" w:hAnsi="Calibri" w:cs="Calibri"/>
              </w:rPr>
              <w:t>trialed</w:t>
            </w:r>
            <w:r w:rsidRPr="00A53F43">
              <w:rPr>
                <w:rFonts w:ascii="Calibri" w:hAnsi="Calibri" w:cs="Calibri"/>
              </w:rPr>
              <w:t>.</w:t>
            </w:r>
          </w:p>
          <w:p w14:paraId="4E49FF68" w14:textId="4296C12E" w:rsidR="00446402" w:rsidRPr="00A53F43" w:rsidRDefault="00446402" w:rsidP="00A53F43">
            <w:pPr>
              <w:jc w:val="both"/>
              <w:rPr>
                <w:rFonts w:ascii="Calibri" w:eastAsia="Calibri" w:hAnsi="Calibri" w:cs="Calibri"/>
                <w:sz w:val="22"/>
                <w:lang w:val="en-GB"/>
              </w:rPr>
            </w:pPr>
          </w:p>
        </w:tc>
        <w:tc>
          <w:tcPr>
            <w:tcW w:w="4961" w:type="dxa"/>
            <w:tcBorders>
              <w:top w:val="single" w:sz="4" w:space="0" w:color="auto"/>
              <w:left w:val="single" w:sz="4" w:space="0" w:color="auto"/>
              <w:bottom w:val="single" w:sz="4" w:space="0" w:color="auto"/>
              <w:right w:val="single" w:sz="4" w:space="0" w:color="auto"/>
            </w:tcBorders>
          </w:tcPr>
          <w:p w14:paraId="39890202" w14:textId="2BF223B3" w:rsidR="00530C8B" w:rsidRPr="00A53F43" w:rsidRDefault="00530C8B" w:rsidP="00A53F43">
            <w:pPr>
              <w:pStyle w:val="NormalWeb"/>
              <w:spacing w:line="360" w:lineRule="auto"/>
              <w:jc w:val="both"/>
              <w:rPr>
                <w:rFonts w:ascii="Calibri" w:hAnsi="Calibri" w:cs="Calibri"/>
              </w:rPr>
            </w:pPr>
            <w:r w:rsidRPr="00A53F43">
              <w:rPr>
                <w:rFonts w:ascii="Calibri" w:hAnsi="Calibri" w:cs="Calibri"/>
              </w:rPr>
              <w:t xml:space="preserve">I created and presented the reflection of the two Assessment for Learning strategies I had implemented into the classroom, to my peers. I concluded that the colouring chart I created was very successful and supportive for the pupils, particularly in the Early Years Unit as visual aids support their learning. I also concluded that the thumb reflection was quite difficult with Nursery pupils. </w:t>
            </w:r>
          </w:p>
          <w:p w14:paraId="1A04CDC2" w14:textId="77777777" w:rsidR="008632A8" w:rsidRDefault="00530C8B" w:rsidP="00595700">
            <w:pPr>
              <w:pStyle w:val="NormalWeb"/>
              <w:spacing w:line="360" w:lineRule="auto"/>
              <w:jc w:val="both"/>
              <w:rPr>
                <w:rFonts w:ascii="Calibri" w:hAnsi="Calibri" w:cs="Calibri"/>
              </w:rPr>
            </w:pPr>
            <w:r w:rsidRPr="00A53F43">
              <w:rPr>
                <w:rFonts w:ascii="Calibri" w:hAnsi="Calibri" w:cs="Calibri"/>
              </w:rPr>
              <w:t xml:space="preserve">By seeing other people’s examples of their strategies used in the classroom, and their analysis, I have been able to think of ideas that can be implemented in future practice. I will continue to use the colouring chart I created in </w:t>
            </w:r>
            <w:r w:rsidRPr="00A53F43">
              <w:rPr>
                <w:rFonts w:ascii="Calibri" w:hAnsi="Calibri" w:cs="Calibri"/>
              </w:rPr>
              <w:lastRenderedPageBreak/>
              <w:t xml:space="preserve">other classrooms, and it would be possible to create other resources similar to this to support pupils’ learning in different ways, or to provide success criteria sheets. </w:t>
            </w:r>
          </w:p>
          <w:p w14:paraId="07D8103A" w14:textId="75676118" w:rsidR="00595700" w:rsidRPr="00595700" w:rsidRDefault="00595700" w:rsidP="00595700">
            <w:pPr>
              <w:pStyle w:val="NormalWeb"/>
              <w:spacing w:line="360" w:lineRule="auto"/>
              <w:jc w:val="both"/>
              <w:rPr>
                <w:rFonts w:ascii="Calibri" w:hAnsi="Calibri" w:cs="Calibri"/>
              </w:rPr>
            </w:pPr>
          </w:p>
        </w:tc>
      </w:tr>
    </w:tbl>
    <w:p w14:paraId="6EF7FD1B" w14:textId="77777777" w:rsidR="00446402" w:rsidRPr="00A53F43" w:rsidRDefault="00446402" w:rsidP="006F2731">
      <w:pPr>
        <w:spacing w:after="160" w:line="256" w:lineRule="auto"/>
        <w:jc w:val="both"/>
        <w:rPr>
          <w:rFonts w:ascii="Calibri" w:eastAsia="Calibri" w:hAnsi="Calibri" w:cs="Calibri"/>
          <w:sz w:val="22"/>
          <w:lang w:val="en-GB"/>
        </w:rPr>
      </w:pPr>
    </w:p>
    <w:p w14:paraId="349E26A3" w14:textId="78FACCB4" w:rsidR="2B5A2DAC" w:rsidRPr="00A53F43" w:rsidRDefault="2B5A2DAC" w:rsidP="006F2731">
      <w:pPr>
        <w:jc w:val="both"/>
        <w:rPr>
          <w:rFonts w:ascii="Calibri" w:hAnsi="Calibri" w:cs="Calibri"/>
        </w:rPr>
      </w:pPr>
      <w:r w:rsidRPr="00A53F43">
        <w:rPr>
          <w:rFonts w:ascii="Calibri" w:hAnsi="Calibri" w:cs="Calibri"/>
        </w:rPr>
        <w:br w:type="page"/>
      </w:r>
    </w:p>
    <w:p w14:paraId="407B934A" w14:textId="32132DDF" w:rsidR="00446402" w:rsidRPr="00A53F43" w:rsidRDefault="002473E3" w:rsidP="006F2731">
      <w:pPr>
        <w:pStyle w:val="Heading2"/>
        <w:jc w:val="both"/>
        <w:rPr>
          <w:rFonts w:ascii="Calibri" w:hAnsi="Calibri" w:cs="Calibri"/>
          <w:lang w:val="en-GB"/>
        </w:rPr>
      </w:pPr>
      <w:r w:rsidRPr="00A53F43">
        <w:rPr>
          <w:rFonts w:ascii="Calibri" w:hAnsi="Calibri" w:cs="Calibri"/>
          <w:lang w:val="en-GB"/>
        </w:rPr>
        <w:lastRenderedPageBreak/>
        <w:t>DGB/</w:t>
      </w:r>
      <w:r w:rsidR="00336A88" w:rsidRPr="00A53F43">
        <w:rPr>
          <w:rFonts w:ascii="Calibri" w:hAnsi="Calibri" w:cs="Calibri"/>
          <w:lang w:val="en-GB"/>
        </w:rPr>
        <w:t>SKD</w:t>
      </w:r>
    </w:p>
    <w:p w14:paraId="09E85C8F" w14:textId="2F168904" w:rsidR="00667EB2" w:rsidRPr="00A53F43" w:rsidRDefault="00667EB2" w:rsidP="006F2731">
      <w:pPr>
        <w:pStyle w:val="Heading3"/>
        <w:jc w:val="both"/>
        <w:rPr>
          <w:rFonts w:ascii="Calibri" w:hAnsi="Calibri" w:cs="Calibri"/>
        </w:rPr>
      </w:pPr>
      <w:proofErr w:type="spellStart"/>
      <w:r w:rsidRPr="00A53F43">
        <w:rPr>
          <w:rFonts w:ascii="Calibri" w:hAnsi="Calibri" w:cs="Calibri"/>
        </w:rPr>
        <w:t>Llythrennedd</w:t>
      </w:r>
      <w:proofErr w:type="spellEnd"/>
      <w:r w:rsidRPr="00A53F43">
        <w:rPr>
          <w:rFonts w:ascii="Calibri" w:hAnsi="Calibri" w:cs="Calibri"/>
        </w:rPr>
        <w:t xml:space="preserve"> / Literacy</w:t>
      </w:r>
    </w:p>
    <w:p w14:paraId="0E9332AD" w14:textId="1B2B42CC" w:rsidR="00EE37F6" w:rsidRPr="00A53F43" w:rsidRDefault="00EE37F6" w:rsidP="006F2731">
      <w:pPr>
        <w:jc w:val="both"/>
        <w:rPr>
          <w:rFonts w:ascii="Calibri" w:hAnsi="Calibri" w:cs="Calibri"/>
        </w:rPr>
      </w:pPr>
      <w:r w:rsidRPr="00A53F43">
        <w:rPr>
          <w:rFonts w:ascii="Calibri" w:hAnsi="Calibri" w:cs="Calibri"/>
        </w:rPr>
        <w:t xml:space="preserve">Evidenced by an asset? </w:t>
      </w:r>
      <w:sdt>
        <w:sdtPr>
          <w:rPr>
            <w:rFonts w:ascii="Calibri" w:hAnsi="Calibri" w:cs="Calibri"/>
          </w:rPr>
          <w:id w:val="-677499591"/>
          <w14:checkbox>
            <w14:checked w14:val="1"/>
            <w14:checkedState w14:val="0061" w14:font="Webdings"/>
            <w14:uncheckedState w14:val="2610" w14:font="MS Gothic"/>
          </w14:checkbox>
        </w:sdtPr>
        <w:sdtContent>
          <w:r w:rsidR="003425B0">
            <w:rPr>
              <w:rFonts w:ascii="Webdings" w:hAnsi="Webdings" w:cs="Calibri"/>
            </w:rPr>
            <w:t>a</w:t>
          </w:r>
        </w:sdtContent>
      </w:sdt>
    </w:p>
    <w:p w14:paraId="01440A3B" w14:textId="34BB8CDF" w:rsidR="00EE37F6" w:rsidRPr="00A53F43" w:rsidRDefault="007B0664" w:rsidP="006F2731">
      <w:pPr>
        <w:jc w:val="both"/>
        <w:rPr>
          <w:rFonts w:ascii="Calibri" w:hAnsi="Calibri" w:cs="Calibri"/>
        </w:rPr>
      </w:pPr>
      <w:sdt>
        <w:sdtPr>
          <w:rPr>
            <w:rFonts w:ascii="Calibri" w:hAnsi="Calibri" w:cs="Calibri"/>
            <w:color w:val="2B579A"/>
            <w:shd w:val="clear" w:color="auto" w:fill="FFFFFF"/>
          </w:rPr>
          <w:alias w:val="Justify, expand upon, or provide a context for your evidence"/>
          <w:tag w:val="Justify, expand upon, or provide a context for your evidence"/>
          <w:id w:val="1520353164"/>
          <w:placeholder>
            <w:docPart w:val="D67B35D7EFF049DF9C685DEDDC17E979"/>
          </w:placeholder>
        </w:sdtPr>
        <w:sdtContent>
          <w:r w:rsidR="0033017C" w:rsidRPr="00A53F43">
            <w:rPr>
              <w:rFonts w:ascii="Calibri" w:eastAsia="Times New Roman" w:hAnsi="Calibri" w:cs="Calibri"/>
              <w:szCs w:val="24"/>
              <w:lang w:val="en-GB" w:eastAsia="en-GB"/>
            </w:rPr>
            <w:t xml:space="preserve">The Read, Write, Inc. program was introduced to the Early Years Unit of my PTE 1 block 1 classroom, at the same time I </w:t>
          </w:r>
          <w:r w:rsidR="00892048" w:rsidRPr="00A53F43">
            <w:rPr>
              <w:rFonts w:ascii="Calibri" w:eastAsia="Times New Roman" w:hAnsi="Calibri" w:cs="Calibri"/>
              <w:szCs w:val="24"/>
              <w:lang w:val="en-GB" w:eastAsia="en-GB"/>
            </w:rPr>
            <w:t>began</w:t>
          </w:r>
          <w:r w:rsidR="0033017C" w:rsidRPr="00A53F43">
            <w:rPr>
              <w:rFonts w:ascii="Calibri" w:eastAsia="Times New Roman" w:hAnsi="Calibri" w:cs="Calibri"/>
              <w:szCs w:val="24"/>
              <w:lang w:val="en-GB" w:eastAsia="en-GB"/>
            </w:rPr>
            <w:t xml:space="preserve"> my placement. I was able to participate in the introduction session held by the class teacher, and follow the process with the teaching assistants that had been outlined by the class teacher. Following this, I was able to provide sessions following the structured outline, independently to a small group of pupils. This was the first time I had been introduced, observed or provided phonics sessions, specifically following Read, Write, Inc. </w:t>
          </w:r>
        </w:sdtContent>
      </w:sdt>
      <w:r w:rsidR="000E5D60" w:rsidRPr="00A53F43">
        <w:rPr>
          <w:rFonts w:ascii="Calibri" w:hAnsi="Calibri" w:cs="Calibri"/>
        </w:rPr>
        <w:t xml:space="preserve"> </w:t>
      </w:r>
    </w:p>
    <w:p w14:paraId="1A1806C8" w14:textId="77777777" w:rsidR="00A53F43" w:rsidRPr="00A53F43" w:rsidRDefault="00A53F43" w:rsidP="006F2731">
      <w:pPr>
        <w:jc w:val="both"/>
        <w:rPr>
          <w:rFonts w:ascii="Calibri" w:hAnsi="Calibri" w:cs="Calibri"/>
        </w:rPr>
      </w:pPr>
    </w:p>
    <w:p w14:paraId="320D57D3" w14:textId="59AB4458" w:rsidR="00667EB2" w:rsidRPr="00A53F43" w:rsidRDefault="00667EB2" w:rsidP="006F2731">
      <w:pPr>
        <w:pStyle w:val="Heading3"/>
        <w:jc w:val="both"/>
        <w:rPr>
          <w:rFonts w:ascii="Calibri" w:hAnsi="Calibri" w:cs="Calibri"/>
        </w:rPr>
      </w:pPr>
      <w:proofErr w:type="spellStart"/>
      <w:r w:rsidRPr="00A53F43">
        <w:rPr>
          <w:rFonts w:ascii="Calibri" w:hAnsi="Calibri" w:cs="Calibri"/>
        </w:rPr>
        <w:t>Cymhwysedd</w:t>
      </w:r>
      <w:proofErr w:type="spellEnd"/>
      <w:r w:rsidRPr="00A53F43">
        <w:rPr>
          <w:rFonts w:ascii="Calibri" w:hAnsi="Calibri" w:cs="Calibri"/>
        </w:rPr>
        <w:t xml:space="preserve"> </w:t>
      </w:r>
      <w:proofErr w:type="spellStart"/>
      <w:r w:rsidRPr="00A53F43">
        <w:rPr>
          <w:rFonts w:ascii="Calibri" w:hAnsi="Calibri" w:cs="Calibri"/>
        </w:rPr>
        <w:t>Digidol</w:t>
      </w:r>
      <w:proofErr w:type="spellEnd"/>
      <w:r w:rsidRPr="00A53F43">
        <w:rPr>
          <w:rFonts w:ascii="Calibri" w:hAnsi="Calibri" w:cs="Calibri"/>
        </w:rPr>
        <w:t xml:space="preserve"> / Digital competence</w:t>
      </w:r>
    </w:p>
    <w:p w14:paraId="00567E8C" w14:textId="44DA2B03" w:rsidR="00EE37F6" w:rsidRPr="00A53F43" w:rsidRDefault="00EE37F6" w:rsidP="006F2731">
      <w:pPr>
        <w:jc w:val="both"/>
        <w:rPr>
          <w:rFonts w:ascii="Calibri" w:hAnsi="Calibri" w:cs="Calibri"/>
        </w:rPr>
      </w:pPr>
      <w:r w:rsidRPr="00A53F43">
        <w:rPr>
          <w:rFonts w:ascii="Calibri" w:hAnsi="Calibri" w:cs="Calibri"/>
        </w:rPr>
        <w:t xml:space="preserve">Evidenced by an asset? </w:t>
      </w:r>
      <w:sdt>
        <w:sdtPr>
          <w:rPr>
            <w:rFonts w:ascii="Calibri" w:hAnsi="Calibri" w:cs="Calibri"/>
          </w:rPr>
          <w:id w:val="-843865021"/>
          <w14:checkbox>
            <w14:checked w14:val="1"/>
            <w14:checkedState w14:val="0061" w14:font="Webdings"/>
            <w14:uncheckedState w14:val="2610" w14:font="MS Gothic"/>
          </w14:checkbox>
        </w:sdtPr>
        <w:sdtContent>
          <w:r w:rsidR="003425B0">
            <w:rPr>
              <w:rFonts w:ascii="Webdings" w:hAnsi="Webdings" w:cs="Calibri"/>
            </w:rPr>
            <w:t>a</w:t>
          </w:r>
        </w:sdtContent>
      </w:sdt>
    </w:p>
    <w:p w14:paraId="3C02CFE0" w14:textId="30E8BED8" w:rsidR="003529C9" w:rsidRPr="00A53F43" w:rsidRDefault="007B0664" w:rsidP="006F2731">
      <w:pPr>
        <w:jc w:val="both"/>
        <w:rPr>
          <w:rFonts w:ascii="Calibri" w:hAnsi="Calibri" w:cs="Calibri"/>
        </w:rPr>
      </w:pPr>
      <w:sdt>
        <w:sdtPr>
          <w:rPr>
            <w:rFonts w:ascii="Calibri" w:hAnsi="Calibri" w:cs="Calibri"/>
            <w:color w:val="2B579A"/>
            <w:shd w:val="clear" w:color="auto" w:fill="FFFFFF"/>
          </w:rPr>
          <w:alias w:val="Justify, expand upon, or provide a context for your evidence"/>
          <w:tag w:val="Justify, expand upon, or provide a context for your evidence"/>
          <w:id w:val="2129505137"/>
          <w:placeholder>
            <w:docPart w:val="9E75C7B10786457FA09C6BBB818E5AF3"/>
          </w:placeholder>
        </w:sdtPr>
        <w:sdtContent>
          <w:r w:rsidR="00892048" w:rsidRPr="00A53F43">
            <w:rPr>
              <w:rFonts w:ascii="Calibri" w:eastAsia="Times New Roman" w:hAnsi="Calibri" w:cs="Calibri"/>
              <w:szCs w:val="24"/>
              <w:lang w:val="en-GB" w:eastAsia="en-GB"/>
            </w:rPr>
            <w:t xml:space="preserve">Due to the lockdown of schools for Covid, PTE1 block 2 used online learning to support home learners. I furthered my knowledge of ClassDojo and how this could support home learning by watching an online tutorial video by the company as this was the platform the school would be using. I was already familiar with ClassDojo to use within the classroom to give reward points, but needed further understanding of how to post work online. By watching the online YouTube tutorial from ClassDojo, I strengthened my skills, knowing how to post work, provide feedback in various ways, and also shared this knowledge with my class mentor.  </w:t>
          </w:r>
        </w:sdtContent>
      </w:sdt>
      <w:r w:rsidR="003529C9" w:rsidRPr="00A53F43">
        <w:rPr>
          <w:rFonts w:ascii="Calibri" w:hAnsi="Calibri" w:cs="Calibri"/>
        </w:rPr>
        <w:t xml:space="preserve"> </w:t>
      </w:r>
    </w:p>
    <w:p w14:paraId="55B40827" w14:textId="77777777" w:rsidR="00EE37F6" w:rsidRPr="00A53F43" w:rsidRDefault="00EE37F6" w:rsidP="006F2731">
      <w:pPr>
        <w:jc w:val="both"/>
        <w:rPr>
          <w:rFonts w:ascii="Calibri" w:hAnsi="Calibri" w:cs="Calibri"/>
        </w:rPr>
      </w:pPr>
    </w:p>
    <w:p w14:paraId="421CF2DC" w14:textId="27AAE083" w:rsidR="00534848" w:rsidRPr="00A53F43" w:rsidRDefault="00534848" w:rsidP="006F2731">
      <w:pPr>
        <w:pStyle w:val="Heading3"/>
        <w:jc w:val="both"/>
        <w:rPr>
          <w:rFonts w:ascii="Calibri" w:hAnsi="Calibri" w:cs="Calibri"/>
        </w:rPr>
      </w:pPr>
      <w:proofErr w:type="spellStart"/>
      <w:r w:rsidRPr="00A53F43">
        <w:rPr>
          <w:rFonts w:ascii="Calibri" w:hAnsi="Calibri" w:cs="Calibri"/>
        </w:rPr>
        <w:t>Gwybodaeth</w:t>
      </w:r>
      <w:proofErr w:type="spellEnd"/>
      <w:r w:rsidRPr="00A53F43">
        <w:rPr>
          <w:rFonts w:ascii="Calibri" w:hAnsi="Calibri" w:cs="Calibri"/>
        </w:rPr>
        <w:t xml:space="preserve"> </w:t>
      </w:r>
      <w:proofErr w:type="spellStart"/>
      <w:r w:rsidRPr="00A53F43">
        <w:rPr>
          <w:rFonts w:ascii="Calibri" w:hAnsi="Calibri" w:cs="Calibri"/>
        </w:rPr>
        <w:t>bynciol</w:t>
      </w:r>
      <w:proofErr w:type="spellEnd"/>
      <w:r w:rsidRPr="00A53F43">
        <w:rPr>
          <w:rFonts w:ascii="Calibri" w:hAnsi="Calibri" w:cs="Calibri"/>
        </w:rPr>
        <w:t xml:space="preserve"> / Subject knowledge</w:t>
      </w:r>
    </w:p>
    <w:p w14:paraId="4C13EED5" w14:textId="260452B7" w:rsidR="00EE37F6" w:rsidRPr="00A53F43" w:rsidRDefault="00EE37F6" w:rsidP="006F2731">
      <w:pPr>
        <w:jc w:val="both"/>
        <w:rPr>
          <w:rFonts w:ascii="Calibri" w:hAnsi="Calibri" w:cs="Calibri"/>
        </w:rPr>
      </w:pPr>
      <w:r w:rsidRPr="00A53F43">
        <w:rPr>
          <w:rFonts w:ascii="Calibri" w:hAnsi="Calibri" w:cs="Calibri"/>
        </w:rPr>
        <w:t xml:space="preserve">Evidenced by an asset? </w:t>
      </w:r>
      <w:sdt>
        <w:sdtPr>
          <w:rPr>
            <w:rFonts w:ascii="Calibri" w:hAnsi="Calibri" w:cs="Calibri"/>
          </w:rPr>
          <w:id w:val="-1784792848"/>
          <w14:checkbox>
            <w14:checked w14:val="1"/>
            <w14:checkedState w14:val="0061" w14:font="Webdings"/>
            <w14:uncheckedState w14:val="2610" w14:font="MS Gothic"/>
          </w14:checkbox>
        </w:sdtPr>
        <w:sdtContent>
          <w:r w:rsidR="003425B0">
            <w:rPr>
              <w:rFonts w:ascii="Webdings" w:hAnsi="Webdings" w:cs="Calibri"/>
            </w:rPr>
            <w:t>a</w:t>
          </w:r>
        </w:sdtContent>
      </w:sdt>
    </w:p>
    <w:sdt>
      <w:sdtPr>
        <w:rPr>
          <w:rFonts w:ascii="Calibri" w:hAnsi="Calibri" w:cs="Calibri"/>
          <w:color w:val="2B579A"/>
          <w:shd w:val="clear" w:color="auto" w:fill="FFFFFF"/>
        </w:rPr>
        <w:alias w:val="Justify, expand upon, or provide a context for your evidence"/>
        <w:tag w:val="Justify, expand upon, or provide a context for your evidence"/>
        <w:id w:val="-466661826"/>
        <w:placeholder>
          <w:docPart w:val="B77BE3FFEDF9406B98B8EA7A34660250"/>
        </w:placeholder>
      </w:sdtPr>
      <w:sdtContent>
        <w:p w14:paraId="1D26A330" w14:textId="67F86C8B" w:rsidR="00CC0CA8" w:rsidRPr="00A53F43" w:rsidRDefault="007B0664" w:rsidP="006F2731">
          <w:pPr>
            <w:jc w:val="both"/>
            <w:rPr>
              <w:rFonts w:ascii="Calibri" w:hAnsi="Calibri" w:cs="Calibri"/>
            </w:rPr>
          </w:pPr>
          <w:sdt>
            <w:sdtPr>
              <w:rPr>
                <w:rFonts w:ascii="Calibri" w:hAnsi="Calibri" w:cs="Calibri"/>
                <w:color w:val="2B579A"/>
                <w:shd w:val="clear" w:color="auto" w:fill="FFFFFF"/>
              </w:rPr>
              <w:alias w:val="Justify, expand upon, or provide a context for your evidence"/>
              <w:tag w:val="Justify, expand upon, or provide a context for your evidence"/>
              <w:id w:val="-1679025499"/>
              <w:placeholder>
                <w:docPart w:val="CAEFB6B4BABD4B41B369FA241AF1319E"/>
              </w:placeholder>
            </w:sdtPr>
            <w:sdtContent>
              <w:r w:rsidR="00B25115" w:rsidRPr="00A53F43">
                <w:rPr>
                  <w:rFonts w:ascii="Calibri" w:eastAsia="Times New Roman" w:hAnsi="Calibri" w:cs="Calibri"/>
                  <w:szCs w:val="24"/>
                  <w:lang w:val="en-GB" w:eastAsia="en-GB"/>
                </w:rPr>
                <w:t>Attending an INSET day focusing on Health and Well-being Area of Learning (</w:t>
              </w:r>
              <w:proofErr w:type="spellStart"/>
              <w:r w:rsidR="00B25115" w:rsidRPr="00A53F43">
                <w:rPr>
                  <w:rFonts w:ascii="Calibri" w:eastAsia="Times New Roman" w:hAnsi="Calibri" w:cs="Calibri"/>
                  <w:szCs w:val="24"/>
                  <w:lang w:val="en-GB" w:eastAsia="en-GB"/>
                </w:rPr>
                <w:t>AoLE</w:t>
              </w:r>
              <w:proofErr w:type="spellEnd"/>
              <w:r w:rsidR="00B25115" w:rsidRPr="00A53F43">
                <w:rPr>
                  <w:rFonts w:ascii="Calibri" w:eastAsia="Times New Roman" w:hAnsi="Calibri" w:cs="Calibri"/>
                  <w:szCs w:val="24"/>
                  <w:lang w:val="en-GB" w:eastAsia="en-GB"/>
                </w:rPr>
                <w:t xml:space="preserve">), particularly progression step 2 provided a wider understanding for the use of the </w:t>
              </w:r>
              <w:proofErr w:type="spellStart"/>
              <w:r w:rsidR="00B25115" w:rsidRPr="00A53F43">
                <w:rPr>
                  <w:rFonts w:ascii="Calibri" w:eastAsia="Times New Roman" w:hAnsi="Calibri" w:cs="Calibri"/>
                  <w:szCs w:val="24"/>
                  <w:lang w:val="en-GB" w:eastAsia="en-GB"/>
                </w:rPr>
                <w:t>AoLE</w:t>
              </w:r>
              <w:proofErr w:type="spellEnd"/>
              <w:r w:rsidR="00B25115" w:rsidRPr="00A53F43">
                <w:rPr>
                  <w:rFonts w:ascii="Calibri" w:eastAsia="Times New Roman" w:hAnsi="Calibri" w:cs="Calibri"/>
                  <w:szCs w:val="24"/>
                  <w:lang w:val="en-GB" w:eastAsia="en-GB"/>
                </w:rPr>
                <w:t xml:space="preserve"> in lessons. The INSET day also provided further knowledge from in-school use through teachers discussing good practice and how health and well-being can be strengthened. This was held over Teams, due to the restrictions of Covid, but I was able to deepen my understanding of this </w:t>
              </w:r>
              <w:proofErr w:type="spellStart"/>
              <w:r w:rsidR="00B25115" w:rsidRPr="00A53F43">
                <w:rPr>
                  <w:rFonts w:ascii="Calibri" w:eastAsia="Times New Roman" w:hAnsi="Calibri" w:cs="Calibri"/>
                  <w:szCs w:val="24"/>
                  <w:lang w:val="en-GB" w:eastAsia="en-GB"/>
                </w:rPr>
                <w:t>AoLE</w:t>
              </w:r>
              <w:proofErr w:type="spellEnd"/>
              <w:r w:rsidR="00B25115" w:rsidRPr="00A53F43">
                <w:rPr>
                  <w:rFonts w:ascii="Calibri" w:eastAsia="Times New Roman" w:hAnsi="Calibri" w:cs="Calibri"/>
                  <w:szCs w:val="24"/>
                  <w:lang w:val="en-GB" w:eastAsia="en-GB"/>
                </w:rPr>
                <w:t xml:space="preserve"> which could also be incorporated into my own lessons. The INSET day introduced me to the concept of how </w:t>
              </w:r>
              <w:r w:rsidR="00B25115" w:rsidRPr="00A53F43">
                <w:rPr>
                  <w:rFonts w:ascii="Calibri" w:eastAsia="Times New Roman" w:hAnsi="Calibri" w:cs="Calibri"/>
                  <w:szCs w:val="24"/>
                  <w:lang w:val="en-GB" w:eastAsia="en-GB"/>
                </w:rPr>
                <w:lastRenderedPageBreak/>
                <w:t xml:space="preserve">Health and Well-being may be evaluated within the classroom, with the mindfulness that throughout one classroom there can be pupils on various progression steps.  </w:t>
              </w:r>
            </w:sdtContent>
          </w:sdt>
          <w:r w:rsidR="003529C9" w:rsidRPr="00A53F43">
            <w:rPr>
              <w:rFonts w:ascii="Calibri" w:hAnsi="Calibri" w:cs="Calibri"/>
            </w:rPr>
            <w:t xml:space="preserve"> </w:t>
          </w:r>
        </w:p>
      </w:sdtContent>
    </w:sdt>
    <w:p w14:paraId="404BAAFA" w14:textId="6A0EEA61" w:rsidR="00667EB2" w:rsidRPr="00A53F43" w:rsidRDefault="00667EB2" w:rsidP="00667EB2">
      <w:pPr>
        <w:rPr>
          <w:rFonts w:ascii="Calibri" w:hAnsi="Calibri" w:cs="Calibri"/>
        </w:rPr>
      </w:pPr>
    </w:p>
    <w:p w14:paraId="7BB7E4AC" w14:textId="3F95F852" w:rsidR="2B5A2DAC" w:rsidRPr="00A53F43" w:rsidRDefault="2B5A2DAC">
      <w:pPr>
        <w:rPr>
          <w:rFonts w:ascii="Calibri" w:hAnsi="Calibri" w:cs="Calibri"/>
        </w:rPr>
      </w:pPr>
      <w:r w:rsidRPr="00A53F43">
        <w:rPr>
          <w:rFonts w:ascii="Calibri" w:hAnsi="Calibri" w:cs="Calibri"/>
        </w:rPr>
        <w:br w:type="page"/>
      </w:r>
    </w:p>
    <w:p w14:paraId="3ED0067C" w14:textId="63FB8316" w:rsidR="00552BF1" w:rsidRPr="00A53F43" w:rsidRDefault="00A10EAD" w:rsidP="006F2731">
      <w:pPr>
        <w:pStyle w:val="Heading2"/>
        <w:jc w:val="both"/>
        <w:rPr>
          <w:rFonts w:ascii="Calibri" w:hAnsi="Calibri" w:cs="Calibri"/>
        </w:rPr>
      </w:pPr>
      <w:proofErr w:type="spellStart"/>
      <w:r w:rsidRPr="00A53F43">
        <w:rPr>
          <w:rFonts w:ascii="Calibri" w:hAnsi="Calibri" w:cs="Calibri"/>
        </w:rPr>
        <w:lastRenderedPageBreak/>
        <w:t>Safonau</w:t>
      </w:r>
      <w:proofErr w:type="spellEnd"/>
      <w:r w:rsidRPr="00A53F43">
        <w:rPr>
          <w:rFonts w:ascii="Calibri" w:hAnsi="Calibri" w:cs="Calibri"/>
        </w:rPr>
        <w:t>/ Standards</w:t>
      </w:r>
    </w:p>
    <w:p w14:paraId="59426E11" w14:textId="0418017E" w:rsidR="000D213D" w:rsidRPr="00A53F43" w:rsidRDefault="000D213D" w:rsidP="006F2731">
      <w:pPr>
        <w:pStyle w:val="Heading2"/>
        <w:jc w:val="both"/>
        <w:rPr>
          <w:rFonts w:ascii="Calibri" w:hAnsi="Calibri" w:cs="Calibri"/>
        </w:rPr>
      </w:pPr>
      <w:r w:rsidRPr="00A53F43">
        <w:rPr>
          <w:rFonts w:ascii="Calibri" w:hAnsi="Calibri" w:cs="Calibri"/>
        </w:rPr>
        <w:t>Professional Experience Template</w:t>
      </w:r>
      <w:r w:rsidR="007C32AA" w:rsidRPr="00A53F43">
        <w:rPr>
          <w:rFonts w:ascii="Calibri" w:hAnsi="Calibri" w:cs="Calibri"/>
        </w:rPr>
        <w:t xml:space="preserve"> 1</w:t>
      </w:r>
      <w:r w:rsidR="00E02C5E" w:rsidRPr="00A53F43">
        <w:rPr>
          <w:rFonts w:ascii="Calibri" w:hAnsi="Calibri" w:cs="Calibri"/>
        </w:rPr>
        <w:t xml:space="preserve">: </w:t>
      </w:r>
      <w:r w:rsidR="00056B9F" w:rsidRPr="00A53F43">
        <w:rPr>
          <w:rFonts w:ascii="Calibri" w:hAnsi="Calibri" w:cs="Calibri"/>
        </w:rPr>
        <w:t xml:space="preserve">Using the natural surroundings for Literacy lesson. </w:t>
      </w:r>
    </w:p>
    <w:p w14:paraId="7A167012" w14:textId="05927921" w:rsidR="00F5076F" w:rsidRPr="00A53F43" w:rsidRDefault="00B76136" w:rsidP="006F2731">
      <w:pPr>
        <w:pStyle w:val="Heading3"/>
        <w:jc w:val="both"/>
        <w:rPr>
          <w:rFonts w:ascii="Calibri" w:hAnsi="Calibri" w:cs="Calibri"/>
        </w:rPr>
      </w:pPr>
      <w:r w:rsidRPr="00A53F43">
        <w:rPr>
          <w:rFonts w:ascii="Calibri" w:hAnsi="Calibri" w:cs="Calibri"/>
        </w:rPr>
        <w:t>Pe</w:t>
      </w:r>
      <w:r w:rsidR="003D093A" w:rsidRPr="00A53F43">
        <w:rPr>
          <w:rFonts w:ascii="Calibri" w:hAnsi="Calibri" w:cs="Calibri"/>
        </w:rPr>
        <w:t xml:space="preserve">dagogy Standard: </w:t>
      </w:r>
      <w:sdt>
        <w:sdtPr>
          <w:rPr>
            <w:rFonts w:ascii="Calibri" w:hAnsi="Calibri" w:cs="Calibri"/>
          </w:rPr>
          <w:alias w:val="Pedagogy Standard"/>
          <w:tag w:val="Pedagogy Standard"/>
          <w:id w:val="-302007560"/>
          <w:placeholder>
            <w:docPart w:val="3A0048A26DDF4510A043025F58F080D4"/>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0310B1" w:rsidRPr="00A53F43">
            <w:rPr>
              <w:rFonts w:ascii="Calibri" w:hAnsi="Calibri" w:cs="Calibri"/>
            </w:rPr>
            <w:t>Advancing: Blended learning</w:t>
          </w:r>
        </w:sdtContent>
      </w:sdt>
    </w:p>
    <w:p w14:paraId="02E30A83" w14:textId="5477FAAD" w:rsidR="007C32AA" w:rsidRPr="00A53F43" w:rsidRDefault="007C32AA" w:rsidP="006F2731">
      <w:pPr>
        <w:pStyle w:val="Heading3"/>
        <w:jc w:val="both"/>
        <w:rPr>
          <w:rFonts w:ascii="Calibri" w:hAnsi="Calibri" w:cs="Calibri"/>
        </w:rPr>
      </w:pPr>
      <w:r w:rsidRPr="00A53F43">
        <w:rPr>
          <w:rFonts w:ascii="Calibri" w:hAnsi="Calibri" w:cs="Calibri"/>
        </w:rPr>
        <w:t>What did you do and why?</w:t>
      </w:r>
    </w:p>
    <w:p w14:paraId="19D89CBC" w14:textId="52718EF4" w:rsidR="008F713A" w:rsidRPr="00A53F43" w:rsidRDefault="00E93020" w:rsidP="003425B0">
      <w:pPr>
        <w:jc w:val="both"/>
        <w:rPr>
          <w:rFonts w:ascii="Calibri" w:eastAsia="Times New Roman" w:hAnsi="Calibri" w:cs="Calibri"/>
          <w:szCs w:val="24"/>
          <w:lang w:val="en-GB" w:eastAsia="en-GB"/>
        </w:rPr>
      </w:pPr>
      <w:r w:rsidRPr="00A53F43">
        <w:rPr>
          <w:rFonts w:ascii="Calibri" w:eastAsia="Times New Roman" w:hAnsi="Calibri" w:cs="Calibri"/>
          <w:color w:val="161616"/>
          <w:spacing w:val="-2"/>
          <w:szCs w:val="24"/>
          <w:shd w:val="clear" w:color="auto" w:fill="FFFFFF"/>
          <w:lang w:val="en-GB" w:eastAsia="en-GB"/>
        </w:rPr>
        <w:t>I was able to take the classroom teacher’s lesson in the natural woodland surrounding the school, based on the story ‘owl babies.’ The lesson was conducted to different groups of pupils at separate times, therefore, I had to understand the routine of the day and ability of the pupils, as well as achieve the same learning outcome. It was important to ensure that the teaching groups all received the same input, and not to be off-put by having previously asked certain questions etc. It was important to keep the attention of pupils, despite their excitement when learning outside, with the projection of voice needing to be altered, and keeping pupils engaged. I projected my voice louder whilst walking to the woods, encouraging pupils to sing along to their outdoor song, stopping for other pupils to catchup in line, and saying about watching their footing in the mud/on steps. I also projected my voice when reading the story, and encouraged pupils to be involved with actions in order to maintain engagement. We overcame some of the rain shower and carried on through the story for the second group, but then had to take the acting out part of the lesson back to the classroom</w:t>
      </w:r>
      <w:r w:rsidR="003425B0">
        <w:rPr>
          <w:rFonts w:ascii="Calibri" w:eastAsia="Times New Roman" w:hAnsi="Calibri" w:cs="Calibri"/>
          <w:color w:val="161616"/>
          <w:spacing w:val="-2"/>
          <w:szCs w:val="24"/>
          <w:shd w:val="clear" w:color="auto" w:fill="FFFFFF"/>
          <w:lang w:val="en-GB" w:eastAsia="en-GB"/>
        </w:rPr>
        <w:t xml:space="preserve"> due to torrential rain</w:t>
      </w:r>
      <w:r w:rsidRPr="00A53F43">
        <w:rPr>
          <w:rFonts w:ascii="Calibri" w:eastAsia="Times New Roman" w:hAnsi="Calibri" w:cs="Calibri"/>
          <w:color w:val="161616"/>
          <w:spacing w:val="-2"/>
          <w:szCs w:val="24"/>
          <w:shd w:val="clear" w:color="auto" w:fill="FFFFFF"/>
          <w:lang w:val="en-GB" w:eastAsia="en-GB"/>
        </w:rPr>
        <w:t>. </w:t>
      </w:r>
    </w:p>
    <w:p w14:paraId="1AD79B70" w14:textId="2F7E7BD1" w:rsidR="007C32AA" w:rsidRPr="00A53F43" w:rsidRDefault="007C32AA" w:rsidP="006F2731">
      <w:pPr>
        <w:pStyle w:val="Heading3"/>
        <w:jc w:val="both"/>
        <w:rPr>
          <w:rFonts w:ascii="Calibri" w:hAnsi="Calibri" w:cs="Calibri"/>
        </w:rPr>
      </w:pPr>
      <w:r w:rsidRPr="00A53F43">
        <w:rPr>
          <w:rFonts w:ascii="Calibri" w:hAnsi="Calibri" w:cs="Calibri"/>
        </w:rPr>
        <w:t>What have you learned?</w:t>
      </w:r>
    </w:p>
    <w:p w14:paraId="2260BE72" w14:textId="46B57B24" w:rsidR="00505886" w:rsidRPr="00A53F43" w:rsidRDefault="00E93020" w:rsidP="003425B0">
      <w:pPr>
        <w:jc w:val="both"/>
        <w:rPr>
          <w:rFonts w:ascii="Calibri" w:eastAsia="Times New Roman" w:hAnsi="Calibri" w:cs="Calibri"/>
          <w:szCs w:val="24"/>
          <w:lang w:val="en-GB" w:eastAsia="en-GB"/>
        </w:rPr>
      </w:pPr>
      <w:r w:rsidRPr="00A53F43">
        <w:rPr>
          <w:rFonts w:ascii="Calibri" w:eastAsia="Times New Roman" w:hAnsi="Calibri" w:cs="Calibri"/>
          <w:color w:val="161616"/>
          <w:spacing w:val="-2"/>
          <w:szCs w:val="24"/>
          <w:shd w:val="clear" w:color="auto" w:fill="FFFFFF"/>
          <w:lang w:val="en-GB" w:eastAsia="en-GB"/>
        </w:rPr>
        <w:t>It is important to ensure that pupils have the same opportunities despite being in different groups. For instance, it was very important to ask questions to the second group, despite already feeling like they had been gone over as the lesson had been with another group. I found that when taking the second group, I was likely to already have areas of improvement in my mind that could be actively worked on. Learning in the outdoors provides a different atmosphere and can be more exciting for the pupils, but it is also necessary to have different plans to manage behaviour, and project my voice more. It is also important to remember to have a contingency plan if a lesson is planned for the outdoors/more open space as the weather can cause issues if there is no cover. </w:t>
      </w:r>
    </w:p>
    <w:p w14:paraId="7142A8EC" w14:textId="3CD8B06A" w:rsidR="007C32AA" w:rsidRPr="00A53F43" w:rsidRDefault="007C32AA" w:rsidP="006F2731">
      <w:pPr>
        <w:pStyle w:val="Heading3"/>
        <w:jc w:val="both"/>
        <w:rPr>
          <w:rFonts w:ascii="Calibri" w:hAnsi="Calibri" w:cs="Calibri"/>
        </w:rPr>
      </w:pPr>
      <w:r w:rsidRPr="00A53F43">
        <w:rPr>
          <w:rFonts w:ascii="Calibri" w:hAnsi="Calibri" w:cs="Calibri"/>
        </w:rPr>
        <w:lastRenderedPageBreak/>
        <w:t>What next?</w:t>
      </w:r>
    </w:p>
    <w:p w14:paraId="6B7313C7" w14:textId="32930088" w:rsidR="00E93020" w:rsidRPr="00A53F43" w:rsidRDefault="00E93020" w:rsidP="003425B0">
      <w:pPr>
        <w:jc w:val="both"/>
        <w:rPr>
          <w:rFonts w:ascii="Calibri" w:eastAsia="Times New Roman" w:hAnsi="Calibri" w:cs="Calibri"/>
          <w:szCs w:val="24"/>
          <w:lang w:val="en-GB" w:eastAsia="en-GB"/>
        </w:rPr>
      </w:pPr>
      <w:r w:rsidRPr="00A53F43">
        <w:rPr>
          <w:rFonts w:ascii="Calibri" w:eastAsia="Times New Roman" w:hAnsi="Calibri" w:cs="Calibri"/>
          <w:color w:val="161616"/>
          <w:spacing w:val="-2"/>
          <w:szCs w:val="24"/>
          <w:shd w:val="clear" w:color="auto" w:fill="FFFFFF"/>
          <w:lang w:val="en-GB" w:eastAsia="en-GB"/>
        </w:rPr>
        <w:t>I will continue to utilise the outdoor learning areas available in the future, and try to plan for lessons that can be supported by its use, particularly when moving into Key Stage 2 where outdoor investigation tasks could be furthered. It was very useful to notice the effectiveness of using the outdoors, to notice how children are more excited to learn</w:t>
      </w:r>
      <w:r w:rsidR="003425B0">
        <w:rPr>
          <w:rFonts w:ascii="Calibri" w:eastAsia="Times New Roman" w:hAnsi="Calibri" w:cs="Calibri"/>
          <w:color w:val="161616"/>
          <w:spacing w:val="-2"/>
          <w:szCs w:val="24"/>
          <w:shd w:val="clear" w:color="auto" w:fill="FFFFFF"/>
          <w:lang w:val="en-GB" w:eastAsia="en-GB"/>
        </w:rPr>
        <w:t>. H</w:t>
      </w:r>
      <w:r w:rsidRPr="00A53F43">
        <w:rPr>
          <w:rFonts w:ascii="Calibri" w:eastAsia="Times New Roman" w:hAnsi="Calibri" w:cs="Calibri"/>
          <w:color w:val="161616"/>
          <w:spacing w:val="-2"/>
          <w:szCs w:val="24"/>
          <w:shd w:val="clear" w:color="auto" w:fill="FFFFFF"/>
          <w:lang w:val="en-GB" w:eastAsia="en-GB"/>
        </w:rPr>
        <w:t>owever it is important for me to remember that I should project my voice, and different approaches may be used in the outdoors. Additionally, I will continue to reflect on my practice immediately, so areas can be improved and strengthened. Further learning of the outdoors can be supported through more research online and finding ideas for lessons that utilise outdoor learning.  </w:t>
      </w:r>
    </w:p>
    <w:p w14:paraId="1A6E7164" w14:textId="4D95ABCC" w:rsidR="00811007" w:rsidRPr="00A53F43" w:rsidRDefault="00811007" w:rsidP="006F2731">
      <w:pPr>
        <w:jc w:val="both"/>
        <w:rPr>
          <w:rFonts w:ascii="Calibri" w:hAnsi="Calibri" w:cs="Calibri"/>
        </w:rPr>
      </w:pPr>
    </w:p>
    <w:p w14:paraId="01EC8868" w14:textId="77777777" w:rsidR="00552BF1" w:rsidRPr="00A53F43" w:rsidRDefault="00552BF1" w:rsidP="006F2731">
      <w:pPr>
        <w:jc w:val="both"/>
        <w:rPr>
          <w:rFonts w:ascii="Calibri" w:hAnsi="Calibri" w:cs="Calibri"/>
        </w:rPr>
      </w:pPr>
    </w:p>
    <w:p w14:paraId="11F56628" w14:textId="373315FE" w:rsidR="00B9167E" w:rsidRPr="00A53F43" w:rsidRDefault="00B357D8" w:rsidP="006F2731">
      <w:pPr>
        <w:pStyle w:val="Heading2"/>
        <w:jc w:val="both"/>
        <w:rPr>
          <w:rFonts w:ascii="Calibri" w:hAnsi="Calibri" w:cs="Calibri"/>
        </w:rPr>
      </w:pPr>
      <w:r w:rsidRPr="00A53F43">
        <w:rPr>
          <w:rFonts w:ascii="Calibri" w:hAnsi="Calibri" w:cs="Calibri"/>
        </w:rPr>
        <w:t>Professional Experience Template 2</w:t>
      </w:r>
      <w:r w:rsidR="00B9167E" w:rsidRPr="00A53F43">
        <w:rPr>
          <w:rFonts w:ascii="Calibri" w:hAnsi="Calibri" w:cs="Calibri"/>
        </w:rPr>
        <w:t xml:space="preserve">: </w:t>
      </w:r>
      <w:r w:rsidR="00CA3419" w:rsidRPr="00A53F43">
        <w:rPr>
          <w:rFonts w:ascii="Calibri" w:hAnsi="Calibri" w:cs="Calibri"/>
        </w:rPr>
        <w:t>PTE1 – Additional Learning Needs</w:t>
      </w:r>
    </w:p>
    <w:p w14:paraId="0C30188C" w14:textId="5B9A7F09" w:rsidR="00846548" w:rsidRPr="00A53F43" w:rsidRDefault="00846548" w:rsidP="006F2731">
      <w:pPr>
        <w:pStyle w:val="Heading3"/>
        <w:jc w:val="both"/>
        <w:rPr>
          <w:rFonts w:ascii="Calibri" w:hAnsi="Calibri" w:cs="Calibri"/>
        </w:rPr>
      </w:pPr>
      <w:r w:rsidRPr="00A53F43">
        <w:rPr>
          <w:rFonts w:ascii="Calibri" w:hAnsi="Calibri" w:cs="Calibri"/>
        </w:rPr>
        <w:t xml:space="preserve">Pedagogy Standard: </w:t>
      </w:r>
      <w:sdt>
        <w:sdtPr>
          <w:rPr>
            <w:rFonts w:ascii="Calibri" w:hAnsi="Calibri" w:cs="Calibri"/>
          </w:rPr>
          <w:alias w:val="Pedagogy Standard"/>
          <w:tag w:val="Pedagogy Standard"/>
          <w:id w:val="-1558397716"/>
          <w:placeholder>
            <w:docPart w:val="2C33CBE2243A4349B3DE99F4CD977716"/>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0310B1" w:rsidRPr="00A53F43">
            <w:rPr>
              <w:rFonts w:ascii="Calibri" w:hAnsi="Calibri" w:cs="Calibri"/>
            </w:rPr>
            <w:t>Refining: Differentiation</w:t>
          </w:r>
        </w:sdtContent>
      </w:sdt>
    </w:p>
    <w:p w14:paraId="2C2A77DF" w14:textId="77777777" w:rsidR="00846548" w:rsidRPr="00A53F43" w:rsidRDefault="00846548" w:rsidP="006F2731">
      <w:pPr>
        <w:pStyle w:val="Heading3"/>
        <w:jc w:val="both"/>
        <w:rPr>
          <w:rFonts w:ascii="Calibri" w:hAnsi="Calibri" w:cs="Calibri"/>
        </w:rPr>
      </w:pPr>
      <w:r w:rsidRPr="00A53F43">
        <w:rPr>
          <w:rFonts w:ascii="Calibri" w:hAnsi="Calibri" w:cs="Calibri"/>
        </w:rPr>
        <w:t>What did you do and why?</w:t>
      </w:r>
    </w:p>
    <w:p w14:paraId="30486486" w14:textId="5B1EADD4" w:rsidR="00E93020" w:rsidRPr="00A53F43" w:rsidRDefault="00E93020" w:rsidP="003425B0">
      <w:pPr>
        <w:pStyle w:val="NormalWeb"/>
        <w:shd w:val="clear" w:color="auto" w:fill="FFFFFF"/>
        <w:spacing w:before="0" w:beforeAutospacing="0" w:after="0" w:afterAutospacing="0" w:line="360" w:lineRule="auto"/>
        <w:jc w:val="both"/>
        <w:rPr>
          <w:rFonts w:ascii="Calibri" w:hAnsi="Calibri" w:cs="Calibri"/>
          <w:color w:val="161616"/>
          <w:lang w:eastAsia="en-GB"/>
        </w:rPr>
      </w:pPr>
      <w:r w:rsidRPr="00A53F43">
        <w:rPr>
          <w:rFonts w:ascii="Calibri" w:hAnsi="Calibri" w:cs="Calibri"/>
          <w:color w:val="161616"/>
          <w:lang w:eastAsia="en-GB"/>
        </w:rPr>
        <w:t>Throughout this placement, within the Early Years Unit I worked closely with pupils to build relationships and notice their individual learning styles and abilities. Within the classroom, there are pupils with hearing impairments (HI) who communicate through sign with the support of a HI Teaching Assistant. The register and morning and end of day songs also include sign language that the whole class also participates in – I learnt these very early on and then became confident to do the morning register and routine independently as my confidence grew. I would also communicate with HI pupils to the best of my ability, using sign where I knew this, but would also ask the HI TA if needed, but would communicate with pupils independently as much as possible.</w:t>
      </w:r>
    </w:p>
    <w:p w14:paraId="6445249F" w14:textId="2BB0642D" w:rsidR="00E93020" w:rsidRPr="00A53F43" w:rsidRDefault="00E93020" w:rsidP="003425B0">
      <w:pPr>
        <w:shd w:val="clear" w:color="auto" w:fill="FFFFFF"/>
        <w:jc w:val="both"/>
        <w:rPr>
          <w:rFonts w:ascii="Calibri" w:eastAsia="Times New Roman" w:hAnsi="Calibri" w:cs="Calibri"/>
          <w:color w:val="161616"/>
          <w:szCs w:val="24"/>
          <w:lang w:val="en-GB" w:eastAsia="en-GB"/>
        </w:rPr>
      </w:pPr>
      <w:r w:rsidRPr="00A53F43">
        <w:rPr>
          <w:rFonts w:ascii="Calibri" w:eastAsia="Times New Roman" w:hAnsi="Calibri" w:cs="Calibri"/>
          <w:color w:val="161616"/>
          <w:szCs w:val="24"/>
          <w:lang w:val="en-GB" w:eastAsia="en-GB"/>
        </w:rPr>
        <w:t xml:space="preserve">Additionally, whilst working with all pupils and building relationships, I was able to find individual ways to support individual pupils with Additional Learning Needs (ALN) including Autism. For instance, some pupils required more one-to-one support, and I adapted my approach for pupils, and would provide them with this time following the whole class introduction, to support their learning. I also found that for some pupils they would like to complete tasks in their own area where they felt comfortable, therefore, I took tasks to the child and sat on the floor with them, rather than trying to get them to sit at the table. This was where the pupil felt more at ease, and began to engage with the activity. I would communicate with pupils necessary to their needs, </w:t>
      </w:r>
      <w:r w:rsidRPr="00A53F43">
        <w:rPr>
          <w:rFonts w:ascii="Calibri" w:eastAsia="Times New Roman" w:hAnsi="Calibri" w:cs="Calibri"/>
          <w:color w:val="161616"/>
          <w:szCs w:val="24"/>
          <w:lang w:val="en-GB" w:eastAsia="en-GB"/>
        </w:rPr>
        <w:lastRenderedPageBreak/>
        <w:t>changing questioning, as well as noticing their body language and respond to their prompts. With one pupil who was less verbal, they would occasionally come over to me and try to take me to a particular activity</w:t>
      </w:r>
      <w:r w:rsidR="003425B0">
        <w:rPr>
          <w:rFonts w:ascii="Calibri" w:eastAsia="Times New Roman" w:hAnsi="Calibri" w:cs="Calibri"/>
          <w:color w:val="161616"/>
          <w:szCs w:val="24"/>
          <w:lang w:val="en-GB" w:eastAsia="en-GB"/>
        </w:rPr>
        <w:t>.</w:t>
      </w:r>
      <w:r w:rsidRPr="00A53F43">
        <w:rPr>
          <w:rFonts w:ascii="Calibri" w:eastAsia="Times New Roman" w:hAnsi="Calibri" w:cs="Calibri"/>
          <w:color w:val="161616"/>
          <w:szCs w:val="24"/>
          <w:lang w:val="en-GB" w:eastAsia="en-GB"/>
        </w:rPr>
        <w:t xml:space="preserve"> I would respond to these cues, but it was also important to build a relationship prior to this to understand what the pupil was communicating.</w:t>
      </w:r>
    </w:p>
    <w:p w14:paraId="744564A6" w14:textId="42FF96BA" w:rsidR="00846548" w:rsidRPr="00A53F43" w:rsidRDefault="00E93020" w:rsidP="003425B0">
      <w:pPr>
        <w:shd w:val="clear" w:color="auto" w:fill="FFFFFF"/>
        <w:jc w:val="both"/>
        <w:rPr>
          <w:rFonts w:ascii="Calibri" w:eastAsia="Times New Roman" w:hAnsi="Calibri" w:cs="Calibri"/>
          <w:color w:val="161616"/>
          <w:szCs w:val="24"/>
          <w:lang w:val="en-GB" w:eastAsia="en-GB"/>
        </w:rPr>
      </w:pPr>
      <w:r w:rsidRPr="00A53F43">
        <w:rPr>
          <w:rFonts w:ascii="Calibri" w:eastAsia="Times New Roman" w:hAnsi="Calibri" w:cs="Calibri"/>
          <w:color w:val="161616"/>
          <w:szCs w:val="24"/>
          <w:lang w:val="en-GB" w:eastAsia="en-GB"/>
        </w:rPr>
        <w:t>I would also encourage a pupil with a speech difficulty to speak, and I would take the time understand what they were communicating, and if appropriate, would encourage pronunciation of sounds following the interaction.    </w:t>
      </w:r>
    </w:p>
    <w:p w14:paraId="25332ED0" w14:textId="77777777" w:rsidR="00846548" w:rsidRPr="00A53F43" w:rsidRDefault="00846548" w:rsidP="006F2731">
      <w:pPr>
        <w:pStyle w:val="Heading3"/>
        <w:jc w:val="both"/>
        <w:rPr>
          <w:rFonts w:ascii="Calibri" w:hAnsi="Calibri" w:cs="Calibri"/>
        </w:rPr>
      </w:pPr>
      <w:r w:rsidRPr="00A53F43">
        <w:rPr>
          <w:rFonts w:ascii="Calibri" w:hAnsi="Calibri" w:cs="Calibri"/>
        </w:rPr>
        <w:t>What have you learned?</w:t>
      </w:r>
    </w:p>
    <w:p w14:paraId="638AD27F" w14:textId="38BC2899" w:rsidR="00E93020" w:rsidRPr="00A53F43" w:rsidRDefault="00E93020" w:rsidP="00E622C1">
      <w:pPr>
        <w:pStyle w:val="NormalWeb"/>
        <w:shd w:val="clear" w:color="auto" w:fill="FFFFFF"/>
        <w:spacing w:before="0" w:beforeAutospacing="0" w:after="0" w:afterAutospacing="0" w:line="360" w:lineRule="auto"/>
        <w:jc w:val="both"/>
        <w:rPr>
          <w:rFonts w:ascii="Calibri" w:hAnsi="Calibri" w:cs="Calibri"/>
          <w:color w:val="161616"/>
          <w:lang w:eastAsia="en-GB"/>
        </w:rPr>
      </w:pPr>
      <w:r w:rsidRPr="00A53F43">
        <w:rPr>
          <w:rFonts w:ascii="Calibri" w:hAnsi="Calibri" w:cs="Calibri"/>
          <w:color w:val="161616"/>
          <w:lang w:eastAsia="en-GB"/>
        </w:rPr>
        <w:t>I have always made it a priority to build relationships with pupils to understand their individual progress and needs, and whilst in the Early Years Unit I further developed my understanding of the need for this. Over time, I was able to pick up more on the pupils’ individual cues, and found my own ways of working and communicating with each individual pupil. Prior to starting placement, I completed an online Autistic Spectrum Disorder course to strengthen my knowledge and understanding. This provided me with further knowledge of ASD traits and how to support learners. Collaborating with all classroom staff was important, and I feel this will always be important in the future, to gain understanding of pupils’ development and learning needs, and routines the classroom currently follow. I also learnt that it is important to use my own initiative and have the confidence to change approaches and strategies whilst teaching, to support learning.</w:t>
      </w:r>
    </w:p>
    <w:p w14:paraId="5FBA2F45" w14:textId="77777777" w:rsidR="00E93020" w:rsidRPr="00A53F43" w:rsidRDefault="00E93020" w:rsidP="00E622C1">
      <w:pPr>
        <w:shd w:val="clear" w:color="auto" w:fill="FFFFFF"/>
        <w:jc w:val="both"/>
        <w:rPr>
          <w:rFonts w:ascii="Calibri" w:eastAsia="Times New Roman" w:hAnsi="Calibri" w:cs="Calibri"/>
          <w:color w:val="161616"/>
          <w:szCs w:val="24"/>
          <w:lang w:val="en-GB" w:eastAsia="en-GB"/>
        </w:rPr>
      </w:pPr>
      <w:r w:rsidRPr="00A53F43">
        <w:rPr>
          <w:rFonts w:ascii="Calibri" w:eastAsia="Times New Roman" w:hAnsi="Calibri" w:cs="Calibri"/>
          <w:color w:val="161616"/>
          <w:szCs w:val="24"/>
          <w:lang w:val="en-GB" w:eastAsia="en-GB"/>
        </w:rPr>
        <w:t>Throughout this placement, I have learnt some basic sign language through the class, and was able to communicate with Hearing Impairment pupils, but sometimes needed support from the HI Teaching Assistant. I feel that this has shown me the importance of using sign language in lessons for all pupils to learn as a skill, and is also something I can continue to develop.</w:t>
      </w:r>
    </w:p>
    <w:p w14:paraId="3797BACE" w14:textId="256E4994" w:rsidR="00846548" w:rsidRPr="00A53F43" w:rsidRDefault="00E93020" w:rsidP="00E622C1">
      <w:pPr>
        <w:shd w:val="clear" w:color="auto" w:fill="FFFFFF"/>
        <w:jc w:val="both"/>
        <w:rPr>
          <w:rFonts w:ascii="Calibri" w:eastAsia="Times New Roman" w:hAnsi="Calibri" w:cs="Calibri"/>
          <w:color w:val="161616"/>
          <w:szCs w:val="24"/>
          <w:lang w:val="en-GB" w:eastAsia="en-GB"/>
        </w:rPr>
      </w:pPr>
      <w:r w:rsidRPr="00A53F43">
        <w:rPr>
          <w:rFonts w:ascii="Calibri" w:eastAsia="Times New Roman" w:hAnsi="Calibri" w:cs="Calibri"/>
          <w:color w:val="161616"/>
          <w:szCs w:val="24"/>
          <w:lang w:val="en-GB" w:eastAsia="en-GB"/>
        </w:rPr>
        <w:t>Over the course of the placement, I was more confident in differentiating tasks in my lesson planning, but also more confident to change approaches that may not have been planned, in order to suit pupils’ needs. It is important to differentiate resources in advance and on the planning, and this is supported by understanding individual pupils’ needs, building relationships, and collaborating with staff for feedback/advice. I also found that it is important to give pupils time, have patience and build their confidence to communicate what they are trying to. </w:t>
      </w:r>
    </w:p>
    <w:p w14:paraId="52E63120" w14:textId="77777777" w:rsidR="00846548" w:rsidRPr="00A53F43" w:rsidRDefault="00846548" w:rsidP="006F2731">
      <w:pPr>
        <w:pStyle w:val="Heading3"/>
        <w:jc w:val="both"/>
        <w:rPr>
          <w:rFonts w:ascii="Calibri" w:hAnsi="Calibri" w:cs="Calibri"/>
        </w:rPr>
      </w:pPr>
      <w:r w:rsidRPr="00A53F43">
        <w:rPr>
          <w:rFonts w:ascii="Calibri" w:hAnsi="Calibri" w:cs="Calibri"/>
        </w:rPr>
        <w:lastRenderedPageBreak/>
        <w:t>What next?</w:t>
      </w:r>
    </w:p>
    <w:p w14:paraId="4CE9C3F6" w14:textId="20D76C3F" w:rsidR="00E93020" w:rsidRPr="00A53F43" w:rsidRDefault="00E93020" w:rsidP="00E622C1">
      <w:pPr>
        <w:jc w:val="both"/>
        <w:rPr>
          <w:rFonts w:ascii="Calibri" w:eastAsia="Times New Roman" w:hAnsi="Calibri" w:cs="Calibri"/>
          <w:szCs w:val="24"/>
          <w:lang w:val="en-GB" w:eastAsia="en-GB"/>
        </w:rPr>
      </w:pPr>
      <w:r w:rsidRPr="00A53F43">
        <w:rPr>
          <w:rFonts w:ascii="Calibri" w:eastAsia="Times New Roman" w:hAnsi="Calibri" w:cs="Calibri"/>
          <w:color w:val="000000"/>
          <w:spacing w:val="-2"/>
          <w:szCs w:val="24"/>
          <w:shd w:val="clear" w:color="auto" w:fill="FFFFFF"/>
          <w:lang w:val="en-GB" w:eastAsia="en-GB"/>
        </w:rPr>
        <w:t>As a result of this experience, I will continue to build relationships with pupils to be aware of their individual needs, learning styles and ways that they may communicate, giving them time and being patient. Additionally, I would like to continue to use sign language integrated into the learning day for pupils to also gain knowledge of sign language, this can be through the classroom, but also online materials. What I have learnt can be shared and used in my practice.</w:t>
      </w:r>
    </w:p>
    <w:p w14:paraId="4A79E83B" w14:textId="27AD6FCC" w:rsidR="00552BF1" w:rsidRPr="00A53F43" w:rsidRDefault="00552BF1" w:rsidP="006F2731">
      <w:pPr>
        <w:spacing w:line="240" w:lineRule="auto"/>
        <w:jc w:val="both"/>
        <w:rPr>
          <w:rFonts w:ascii="Calibri" w:hAnsi="Calibri" w:cs="Calibri"/>
        </w:rPr>
      </w:pPr>
    </w:p>
    <w:p w14:paraId="43A6B4E8" w14:textId="77777777" w:rsidR="00E93020" w:rsidRPr="00A53F43" w:rsidRDefault="00E93020" w:rsidP="006F2731">
      <w:pPr>
        <w:spacing w:line="240" w:lineRule="auto"/>
        <w:jc w:val="both"/>
        <w:rPr>
          <w:rFonts w:ascii="Calibri" w:eastAsiaTheme="majorEastAsia" w:hAnsi="Calibri" w:cs="Calibri"/>
          <w:b/>
          <w:color w:val="1F4E79" w:themeColor="accent1" w:themeShade="80"/>
          <w:sz w:val="28"/>
          <w:szCs w:val="26"/>
        </w:rPr>
      </w:pPr>
    </w:p>
    <w:p w14:paraId="4D213446" w14:textId="0B975CCC" w:rsidR="00B9167E" w:rsidRPr="00A53F43" w:rsidRDefault="00B357D8" w:rsidP="006F2731">
      <w:pPr>
        <w:pStyle w:val="Heading2"/>
        <w:jc w:val="both"/>
        <w:rPr>
          <w:rFonts w:ascii="Calibri" w:hAnsi="Calibri" w:cs="Calibri"/>
        </w:rPr>
      </w:pPr>
      <w:r w:rsidRPr="00A53F43">
        <w:rPr>
          <w:rFonts w:ascii="Calibri" w:hAnsi="Calibri" w:cs="Calibri"/>
        </w:rPr>
        <w:t>Professional Experience Template 3</w:t>
      </w:r>
      <w:r w:rsidR="00B9167E" w:rsidRPr="00A53F43">
        <w:rPr>
          <w:rFonts w:ascii="Calibri" w:hAnsi="Calibri" w:cs="Calibri"/>
        </w:rPr>
        <w:t xml:space="preserve">: </w:t>
      </w:r>
      <w:r w:rsidR="00CA3419" w:rsidRPr="00A53F43">
        <w:rPr>
          <w:rFonts w:ascii="Calibri" w:hAnsi="Calibri" w:cs="Calibri"/>
        </w:rPr>
        <w:t>J2data tutorial video</w:t>
      </w:r>
    </w:p>
    <w:p w14:paraId="2BE3F2F3" w14:textId="4AC1E07A" w:rsidR="00846548" w:rsidRPr="00A53F43" w:rsidRDefault="00846548" w:rsidP="006F2731">
      <w:pPr>
        <w:pStyle w:val="Heading3"/>
        <w:jc w:val="both"/>
        <w:rPr>
          <w:rFonts w:ascii="Calibri" w:hAnsi="Calibri" w:cs="Calibri"/>
        </w:rPr>
      </w:pPr>
      <w:r w:rsidRPr="00A53F43">
        <w:rPr>
          <w:rFonts w:ascii="Calibri" w:hAnsi="Calibri" w:cs="Calibri"/>
        </w:rPr>
        <w:t xml:space="preserve">Pedagogy Standard: </w:t>
      </w:r>
      <w:sdt>
        <w:sdtPr>
          <w:rPr>
            <w:rFonts w:ascii="Calibri" w:hAnsi="Calibri" w:cs="Calibri"/>
          </w:rPr>
          <w:alias w:val="Pedagogy Standard"/>
          <w:tag w:val="Pedagogy Standard"/>
          <w:id w:val="-1120757830"/>
          <w:placeholder>
            <w:docPart w:val="8DD7407F3FB2422CBBD2EDF249D3857E"/>
          </w:placeholder>
          <w:dropDownList>
            <w:listItem w:value="Choose an item."/>
            <w:listItem w:displayText="Advancing: Exploiting Subject Disciplines" w:value="Advancing: Exploiting Subject Disciplines"/>
            <w:listItem w:displayText="Advancing: Four purposes" w:value="Advancing: Four purposes"/>
            <w:listItem w:displayText="Advancing: Blended learning" w:value="Advancing: Blended learning"/>
            <w:listItem w:displayText="Advancing: Real Life Authentic Contexts" w:value="Advancing: Real Life Authentic Contexts"/>
            <w:listItem w:displayText="Advancing: Progression in Learning" w:value="Advancing: Progression in Learning"/>
            <w:listItem w:displayText="Advancing: Cross Curricular themes" w:value="Advancing: Cross Curricular themes"/>
            <w:listItem w:displayText="Refining: Managing Learning Environment" w:value="Refining: Managing Learning Environment"/>
            <w:listItem w:displayText="Refining: Assessment" w:value="Refining: Assessment"/>
            <w:listItem w:displayText="Refining: Differentiation" w:value="Refining: Differentiation"/>
            <w:listItem w:displayText="Refining: Recording and reporting" w:value="Refining: Recording and reporting"/>
            <w:listItem w:displayText="Refining: Involving partners in learning" w:value="Refining: Involving partners in learning"/>
            <w:listItem w:displayText="Influencing: Challenge &amp; Expectations" w:value="Influencing: Challenge &amp; Expectations"/>
            <w:listItem w:displayText="Influencing: Listening to learners" w:value="Influencing: Listening to learners"/>
            <w:listItem w:displayText="Influencing: Sustained effort and resilience in learners" w:value="Influencing: Sustained effort and resilience in learners"/>
            <w:listItem w:displayText="Influencing: Reflection in Learning" w:value="Influencing: Reflection in Learning"/>
            <w:listItem w:displayText="Influencing: Learning outcomes and well-being" w:value="Influencing: Learning outcomes and well-being"/>
          </w:dropDownList>
        </w:sdtPr>
        <w:sdtContent>
          <w:r w:rsidR="000310B1" w:rsidRPr="00A53F43">
            <w:rPr>
              <w:rFonts w:ascii="Calibri" w:hAnsi="Calibri" w:cs="Calibri"/>
            </w:rPr>
            <w:t>Influencing: Learning outcomes and well-being</w:t>
          </w:r>
        </w:sdtContent>
      </w:sdt>
    </w:p>
    <w:p w14:paraId="62EC1BD5" w14:textId="77777777" w:rsidR="00846548" w:rsidRPr="00A53F43" w:rsidRDefault="00846548" w:rsidP="006F2731">
      <w:pPr>
        <w:pStyle w:val="Heading3"/>
        <w:jc w:val="both"/>
        <w:rPr>
          <w:rFonts w:ascii="Calibri" w:hAnsi="Calibri" w:cs="Calibri"/>
        </w:rPr>
      </w:pPr>
      <w:r w:rsidRPr="00A53F43">
        <w:rPr>
          <w:rFonts w:ascii="Calibri" w:hAnsi="Calibri" w:cs="Calibri"/>
        </w:rPr>
        <w:t>What did you do and why?</w:t>
      </w:r>
    </w:p>
    <w:p w14:paraId="16F4A621" w14:textId="05531F92" w:rsidR="00846548" w:rsidRPr="00A53F43" w:rsidRDefault="00E93020" w:rsidP="00E622C1">
      <w:pPr>
        <w:jc w:val="both"/>
        <w:rPr>
          <w:rFonts w:ascii="Calibri" w:hAnsi="Calibri" w:cs="Calibri"/>
        </w:rPr>
      </w:pPr>
      <w:r w:rsidRPr="00A53F43">
        <w:rPr>
          <w:rFonts w:ascii="Calibri" w:hAnsi="Calibri" w:cs="Calibri"/>
          <w:color w:val="161616"/>
          <w:spacing w:val="-2"/>
          <w:shd w:val="clear" w:color="auto" w:fill="FFFFFF"/>
        </w:rPr>
        <w:t>As part of the weekly activities I was creating, I progressed learning appropriately through Mathematics and Numeracy with the pupils learning how to interpret data and create pictograms and bar charts. The lessons progressed for pupils to eventually create an online bar chart using J2data – the pupils had not used this platform before, therefore, I created a screen recording </w:t>
      </w:r>
      <w:hyperlink r:id="rId10" w:anchor="/public/kwhG4Zc8wHm565c6nqpj5htwwy" w:tgtFrame="_blank" w:history="1">
        <w:r w:rsidRPr="00A53F43">
          <w:rPr>
            <w:rStyle w:val="Hyperlink"/>
            <w:rFonts w:ascii="Calibri" w:hAnsi="Calibri" w:cs="Calibri"/>
            <w:color w:val="0566A9"/>
            <w:spacing w:val="-2"/>
            <w:shd w:val="clear" w:color="auto" w:fill="FFFFFF"/>
          </w:rPr>
          <w:t>tutorial video</w:t>
        </w:r>
      </w:hyperlink>
      <w:r w:rsidRPr="00A53F43">
        <w:rPr>
          <w:rFonts w:ascii="Calibri" w:hAnsi="Calibri" w:cs="Calibri"/>
          <w:color w:val="161616"/>
          <w:spacing w:val="-2"/>
          <w:shd w:val="clear" w:color="auto" w:fill="FFFFFF"/>
        </w:rPr>
        <w:t> showing the process. I used the platform first to ensure that the pupils would be able to create the chart and whether it was suitable for the lesson. I the</w:t>
      </w:r>
      <w:r w:rsidR="00E622C1">
        <w:rPr>
          <w:rFonts w:ascii="Calibri" w:hAnsi="Calibri" w:cs="Calibri"/>
          <w:color w:val="161616"/>
          <w:spacing w:val="-2"/>
          <w:shd w:val="clear" w:color="auto" w:fill="FFFFFF"/>
        </w:rPr>
        <w:t>n</w:t>
      </w:r>
      <w:r w:rsidRPr="00A53F43">
        <w:rPr>
          <w:rFonts w:ascii="Calibri" w:hAnsi="Calibri" w:cs="Calibri"/>
          <w:color w:val="161616"/>
          <w:spacing w:val="-2"/>
          <w:shd w:val="clear" w:color="auto" w:fill="FFFFFF"/>
        </w:rPr>
        <w:t xml:space="preserve"> created the video and spoke over it to provide pupils and parents/guardians supporting home learning clear instructions of how to complete the process. This video was created in advance to be ready for posting on ClassDojo for pupils to complete the activity on the planned day. Collaborating with the class teacher to understand the pupils’ prior skills and resources they are familiar with was very important for planning, as well as progression pupils’ learning and providing a blended learning experience.</w:t>
      </w:r>
    </w:p>
    <w:p w14:paraId="4295FB1B" w14:textId="77777777" w:rsidR="00846548" w:rsidRPr="00A53F43" w:rsidRDefault="00846548" w:rsidP="006F2731">
      <w:pPr>
        <w:pStyle w:val="Heading3"/>
        <w:jc w:val="both"/>
        <w:rPr>
          <w:rFonts w:ascii="Calibri" w:hAnsi="Calibri" w:cs="Calibri"/>
        </w:rPr>
      </w:pPr>
      <w:r w:rsidRPr="00A53F43">
        <w:rPr>
          <w:rFonts w:ascii="Calibri" w:hAnsi="Calibri" w:cs="Calibri"/>
        </w:rPr>
        <w:t>What have you learned?</w:t>
      </w:r>
    </w:p>
    <w:p w14:paraId="5A4FA9FF" w14:textId="31191635" w:rsidR="00E93020" w:rsidRPr="00A53F43" w:rsidRDefault="00E93020" w:rsidP="00E622C1">
      <w:pPr>
        <w:pStyle w:val="NormalWeb"/>
        <w:shd w:val="clear" w:color="auto" w:fill="FFFFFF"/>
        <w:spacing w:before="0" w:beforeAutospacing="0" w:after="0" w:afterAutospacing="0" w:line="360" w:lineRule="auto"/>
        <w:jc w:val="both"/>
        <w:rPr>
          <w:rFonts w:ascii="Calibri" w:hAnsi="Calibri" w:cs="Calibri"/>
          <w:color w:val="161616"/>
        </w:rPr>
      </w:pPr>
      <w:r w:rsidRPr="00A53F43">
        <w:rPr>
          <w:rFonts w:ascii="Calibri" w:hAnsi="Calibri" w:cs="Calibri"/>
          <w:color w:val="161616"/>
        </w:rPr>
        <w:t xml:space="preserve">Gaining familiarity with platforms to ensure they can be easily used by pupils for the intended purpose is something I have learnt, and using the online resources before expecting pupils to use them. The importance of clear instructions for home learning was very clear and iterated the effectiveness of tutorials, particularly when using a new resource pupils are not familiar with. Creating a video tutorial also allowed partners in learning to understand the process of creating an online bar chart with J2data and therefore support pupils efficiently. I learnt how to progress </w:t>
      </w:r>
      <w:r w:rsidRPr="00A53F43">
        <w:rPr>
          <w:rFonts w:ascii="Calibri" w:hAnsi="Calibri" w:cs="Calibri"/>
          <w:color w:val="161616"/>
        </w:rPr>
        <w:lastRenderedPageBreak/>
        <w:t>lessons through activities throughout the week to meet the overall intended skill aiming to be taught.</w:t>
      </w:r>
    </w:p>
    <w:p w14:paraId="0ECF20B7" w14:textId="2A75ACC6" w:rsidR="00846548" w:rsidRPr="00A53F43" w:rsidRDefault="00E93020" w:rsidP="00E622C1">
      <w:pPr>
        <w:pStyle w:val="NormalWeb"/>
        <w:shd w:val="clear" w:color="auto" w:fill="FFFFFF"/>
        <w:spacing w:before="0" w:beforeAutospacing="0" w:after="0" w:afterAutospacing="0" w:line="360" w:lineRule="auto"/>
        <w:jc w:val="both"/>
        <w:rPr>
          <w:rFonts w:ascii="Calibri" w:hAnsi="Calibri" w:cs="Calibri"/>
          <w:color w:val="161616"/>
        </w:rPr>
      </w:pPr>
      <w:r w:rsidRPr="00A53F43">
        <w:rPr>
          <w:rFonts w:ascii="Calibri" w:hAnsi="Calibri" w:cs="Calibri"/>
          <w:color w:val="161616"/>
        </w:rPr>
        <w:t>The video posted onto ClassDojo was very supportive to home learners and pupils were able to complete the activity despite not using the J2e platform before this. </w:t>
      </w:r>
      <w:hyperlink r:id="rId11" w:anchor="/public/kwhG4Zc8wHm564Mdx4hzdchjbr" w:tgtFrame="_blank" w:history="1">
        <w:r w:rsidRPr="00A53F43">
          <w:rPr>
            <w:rStyle w:val="Hyperlink"/>
            <w:rFonts w:ascii="Calibri" w:eastAsiaTheme="majorEastAsia" w:hAnsi="Calibri" w:cs="Calibri"/>
            <w:color w:val="0566A9"/>
          </w:rPr>
          <w:t>One parent </w:t>
        </w:r>
      </w:hyperlink>
      <w:r w:rsidRPr="00A53F43">
        <w:rPr>
          <w:rFonts w:ascii="Calibri" w:hAnsi="Calibri" w:cs="Calibri"/>
          <w:color w:val="161616"/>
        </w:rPr>
        <w:t>also commented back to the feedback I provided, stating that her child enjoyed the activity, therefore, I learnt the significance of blending learning experiences to deepen learning.   </w:t>
      </w:r>
    </w:p>
    <w:p w14:paraId="3B26C128" w14:textId="77777777" w:rsidR="00846548" w:rsidRPr="00A53F43" w:rsidRDefault="00846548" w:rsidP="006F2731">
      <w:pPr>
        <w:pStyle w:val="Heading3"/>
        <w:jc w:val="both"/>
        <w:rPr>
          <w:rFonts w:ascii="Calibri" w:hAnsi="Calibri" w:cs="Calibri"/>
        </w:rPr>
      </w:pPr>
      <w:r w:rsidRPr="00A53F43">
        <w:rPr>
          <w:rFonts w:ascii="Calibri" w:hAnsi="Calibri" w:cs="Calibri"/>
        </w:rPr>
        <w:t>What next?</w:t>
      </w:r>
    </w:p>
    <w:p w14:paraId="5FC07FB0" w14:textId="733A03EF" w:rsidR="00E93020" w:rsidRPr="00A53F43" w:rsidRDefault="00E93020" w:rsidP="00E622C1">
      <w:pPr>
        <w:pStyle w:val="NormalWeb"/>
        <w:shd w:val="clear" w:color="auto" w:fill="FFFFFF"/>
        <w:spacing w:before="0" w:beforeAutospacing="0" w:after="0" w:afterAutospacing="0" w:line="360" w:lineRule="auto"/>
        <w:jc w:val="both"/>
        <w:rPr>
          <w:rFonts w:ascii="Calibri" w:hAnsi="Calibri" w:cs="Calibri"/>
          <w:color w:val="161616"/>
          <w:lang w:eastAsia="en-GB"/>
        </w:rPr>
      </w:pPr>
      <w:r w:rsidRPr="00A53F43">
        <w:rPr>
          <w:rFonts w:ascii="Calibri" w:hAnsi="Calibri" w:cs="Calibri"/>
          <w:color w:val="000000"/>
          <w:lang w:eastAsia="en-GB"/>
        </w:rPr>
        <w:t>From this experience, the importance of clear instructions and providing tutorials that can be posted online will be something I definitely will consider in my future practi</w:t>
      </w:r>
      <w:r w:rsidR="00E622C1">
        <w:rPr>
          <w:rFonts w:ascii="Calibri" w:hAnsi="Calibri" w:cs="Calibri"/>
          <w:color w:val="000000"/>
          <w:lang w:eastAsia="en-GB"/>
        </w:rPr>
        <w:t>ce</w:t>
      </w:r>
      <w:r w:rsidRPr="00A53F43">
        <w:rPr>
          <w:rFonts w:ascii="Calibri" w:hAnsi="Calibri" w:cs="Calibri"/>
          <w:color w:val="000000"/>
          <w:lang w:eastAsia="en-GB"/>
        </w:rPr>
        <w:t>, particularly for home learning or even homework activities.</w:t>
      </w:r>
    </w:p>
    <w:p w14:paraId="58CCE99B" w14:textId="23A82131" w:rsidR="00846548" w:rsidRPr="00A53F43" w:rsidRDefault="00E93020" w:rsidP="00E622C1">
      <w:pPr>
        <w:shd w:val="clear" w:color="auto" w:fill="FFFFFF"/>
        <w:jc w:val="both"/>
        <w:rPr>
          <w:rFonts w:ascii="Calibri" w:eastAsia="Times New Roman" w:hAnsi="Calibri" w:cs="Calibri"/>
          <w:color w:val="161616"/>
          <w:szCs w:val="24"/>
          <w:lang w:val="en-GB" w:eastAsia="en-GB"/>
        </w:rPr>
      </w:pPr>
      <w:r w:rsidRPr="00A53F43">
        <w:rPr>
          <w:rFonts w:ascii="Calibri" w:eastAsia="Times New Roman" w:hAnsi="Calibri" w:cs="Calibri"/>
          <w:color w:val="000000"/>
          <w:szCs w:val="24"/>
          <w:lang w:val="en-GB" w:eastAsia="en-GB"/>
        </w:rPr>
        <w:t>I will also continue to plan activities that encourage progression in learning, with cross-curricular themes and involve blended learning experiences. </w:t>
      </w:r>
    </w:p>
    <w:p w14:paraId="37787D9F" w14:textId="77777777" w:rsidR="00B357D8" w:rsidRPr="00A53F43" w:rsidRDefault="00B357D8">
      <w:pPr>
        <w:spacing w:line="240" w:lineRule="auto"/>
        <w:rPr>
          <w:rFonts w:ascii="Calibri" w:eastAsiaTheme="majorEastAsia" w:hAnsi="Calibri" w:cs="Calibri"/>
          <w:color w:val="1F4E79" w:themeColor="accent1" w:themeShade="80"/>
          <w:sz w:val="32"/>
          <w:szCs w:val="32"/>
        </w:rPr>
      </w:pPr>
      <w:r w:rsidRPr="00A53F43">
        <w:rPr>
          <w:rFonts w:ascii="Calibri" w:hAnsi="Calibri" w:cs="Calibri"/>
        </w:rPr>
        <w:br w:type="page"/>
      </w:r>
    </w:p>
    <w:p w14:paraId="1A00C580" w14:textId="6E52CA15" w:rsidR="00811007" w:rsidRDefault="00811007" w:rsidP="006F2731">
      <w:pPr>
        <w:pStyle w:val="Heading1"/>
        <w:jc w:val="both"/>
      </w:pPr>
      <w:r>
        <w:lastRenderedPageBreak/>
        <w:t>Part 2: Critical Reflection</w:t>
      </w:r>
    </w:p>
    <w:sdt>
      <w:sdtPr>
        <w:id w:val="-1033581011"/>
        <w:placeholder>
          <w:docPart w:val="DefaultPlaceholder_-1854013440"/>
        </w:placeholder>
      </w:sdtPr>
      <w:sdtContent>
        <w:p w14:paraId="2AA56D82" w14:textId="000FDD02" w:rsidR="00811007" w:rsidRDefault="00FD4FB3" w:rsidP="006F2731">
          <w:pPr>
            <w:jc w:val="both"/>
          </w:pPr>
          <w:r>
            <w:t>2</w:t>
          </w:r>
          <w:r w:rsidR="00F55548">
            <w:t>111</w:t>
          </w:r>
        </w:p>
      </w:sdtContent>
    </w:sdt>
    <w:p w14:paraId="1A02AFCB" w14:textId="77777777" w:rsidR="002E626B" w:rsidRDefault="00811007" w:rsidP="006F2731">
      <w:pPr>
        <w:pStyle w:val="Heading2"/>
        <w:jc w:val="both"/>
      </w:pPr>
      <w:r>
        <w:t>Introduction</w:t>
      </w:r>
    </w:p>
    <w:p w14:paraId="6DFA1D78" w14:textId="25A364A4" w:rsidR="002E626B" w:rsidRPr="00B25FD3" w:rsidRDefault="009D7CC0" w:rsidP="006F2731">
      <w:pPr>
        <w:jc w:val="both"/>
        <w:rPr>
          <w:lang w:val="en-GB"/>
        </w:rPr>
      </w:pPr>
      <w:r>
        <w:tab/>
      </w:r>
      <w:r w:rsidRPr="00B25FD3">
        <w:rPr>
          <w:lang w:val="en-GB"/>
        </w:rPr>
        <w:t xml:space="preserve">Throughout my </w:t>
      </w:r>
      <w:r w:rsidR="00B25FD3" w:rsidRPr="00B25FD3">
        <w:rPr>
          <w:lang w:val="en-GB"/>
        </w:rPr>
        <w:t xml:space="preserve">on-going </w:t>
      </w:r>
      <w:r w:rsidRPr="00B25FD3">
        <w:rPr>
          <w:lang w:val="en-GB"/>
        </w:rPr>
        <w:t>practice, there are continuous areas that can be strengthened in order to provide an effective and updated learning environment for pupils. In particular relation to my personal pedagogy and to enhance learning, I wish to specifically develop my pedagogy through the heightened use of blended learning experiences</w:t>
      </w:r>
      <w:r w:rsidR="007C21BE" w:rsidRPr="00B25FD3">
        <w:rPr>
          <w:lang w:val="en-GB"/>
        </w:rPr>
        <w:t>, explicitly outdoor learning</w:t>
      </w:r>
      <w:r w:rsidRPr="00B25FD3">
        <w:rPr>
          <w:lang w:val="en-GB"/>
        </w:rPr>
        <w:t xml:space="preserve">. </w:t>
      </w:r>
      <w:r w:rsidR="003D0FE4" w:rsidRPr="00B25FD3">
        <w:rPr>
          <w:lang w:val="en-GB"/>
        </w:rPr>
        <w:t xml:space="preserve">Blended learning </w:t>
      </w:r>
      <w:r w:rsidR="007C21BE" w:rsidRPr="00B25FD3">
        <w:rPr>
          <w:lang w:val="en-GB"/>
        </w:rPr>
        <w:t xml:space="preserve">experiences is one of the professional </w:t>
      </w:r>
      <w:r w:rsidR="00E00153">
        <w:rPr>
          <w:lang w:val="en-GB"/>
        </w:rPr>
        <w:t xml:space="preserve">teaching </w:t>
      </w:r>
      <w:r w:rsidR="007C21BE" w:rsidRPr="00B25FD3">
        <w:rPr>
          <w:lang w:val="en-GB"/>
        </w:rPr>
        <w:t xml:space="preserve">standards outlined by the Welsh Government relating to pedagogy. Within the descriptor, </w:t>
      </w:r>
      <w:r w:rsidR="00DA0C07" w:rsidRPr="00B25FD3">
        <w:rPr>
          <w:lang w:val="en-GB"/>
        </w:rPr>
        <w:t xml:space="preserve">it is stated that </w:t>
      </w:r>
      <w:r w:rsidR="007C21BE" w:rsidRPr="00B25FD3">
        <w:rPr>
          <w:lang w:val="en-GB"/>
        </w:rPr>
        <w:t xml:space="preserve">blended learning experiences incorporate </w:t>
      </w:r>
      <w:r w:rsidR="000D5EAC">
        <w:rPr>
          <w:lang w:val="en-GB"/>
        </w:rPr>
        <w:t>“</w:t>
      </w:r>
      <w:r w:rsidR="007C21BE" w:rsidRPr="00B25FD3">
        <w:rPr>
          <w:lang w:val="en-GB"/>
        </w:rPr>
        <w:t>a range of imaginative teaching approaches for the benefit of each learne</w:t>
      </w:r>
      <w:r w:rsidR="000D5EAC">
        <w:rPr>
          <w:lang w:val="en-GB"/>
        </w:rPr>
        <w:t>r”</w:t>
      </w:r>
      <w:r w:rsidR="00DA0C07" w:rsidRPr="00B25FD3">
        <w:rPr>
          <w:lang w:val="en-GB"/>
        </w:rPr>
        <w:t xml:space="preserve"> including </w:t>
      </w:r>
      <w:r w:rsidR="000D5EAC">
        <w:rPr>
          <w:lang w:val="en-GB"/>
        </w:rPr>
        <w:t>“</w:t>
      </w:r>
      <w:r w:rsidR="00DA0C07" w:rsidRPr="00B25FD3">
        <w:rPr>
          <w:lang w:val="en-GB"/>
        </w:rPr>
        <w:t>outdoors, laboratory, studio, gymnasium, library, theatre and classroom</w:t>
      </w:r>
      <w:r w:rsidR="000D5EAC">
        <w:rPr>
          <w:lang w:val="en-GB"/>
        </w:rPr>
        <w:t>”</w:t>
      </w:r>
      <w:r w:rsidR="00DA0C07" w:rsidRPr="00B25FD3">
        <w:rPr>
          <w:lang w:val="en-GB"/>
        </w:rPr>
        <w:t xml:space="preserve"> (Welsh Government, 2019, p.31). </w:t>
      </w:r>
      <w:r w:rsidR="00645171" w:rsidRPr="00B25FD3">
        <w:rPr>
          <w:lang w:val="en-GB"/>
        </w:rPr>
        <w:t xml:space="preserve">Outdoor learning is a particular area of interest that can strengthen my practice. Having already used the outdoors for activities in my planned lessons on placement, the benefits of embedding learning in different environments </w:t>
      </w:r>
      <w:r w:rsidR="00E00153">
        <w:rPr>
          <w:lang w:val="en-GB"/>
        </w:rPr>
        <w:t>ha</w:t>
      </w:r>
      <w:r w:rsidR="00645171" w:rsidRPr="00B25FD3">
        <w:rPr>
          <w:lang w:val="en-GB"/>
        </w:rPr>
        <w:t xml:space="preserve">s </w:t>
      </w:r>
      <w:r w:rsidR="00E00153">
        <w:rPr>
          <w:lang w:val="en-GB"/>
        </w:rPr>
        <w:t xml:space="preserve">been </w:t>
      </w:r>
      <w:r w:rsidR="00645171" w:rsidRPr="00B25FD3">
        <w:rPr>
          <w:lang w:val="en-GB"/>
        </w:rPr>
        <w:t>recogni</w:t>
      </w:r>
      <w:r w:rsidR="00B25FD3" w:rsidRPr="00B25FD3">
        <w:rPr>
          <w:lang w:val="en-GB"/>
        </w:rPr>
        <w:t>s</w:t>
      </w:r>
      <w:r w:rsidR="00645171" w:rsidRPr="00B25FD3">
        <w:rPr>
          <w:lang w:val="en-GB"/>
        </w:rPr>
        <w:t xml:space="preserve">ed. Whilst on </w:t>
      </w:r>
      <w:r w:rsidR="007941FF">
        <w:rPr>
          <w:lang w:val="en-GB"/>
        </w:rPr>
        <w:t>placement one block two</w:t>
      </w:r>
      <w:r w:rsidR="00645171" w:rsidRPr="00B25FD3">
        <w:rPr>
          <w:lang w:val="en-GB"/>
        </w:rPr>
        <w:t xml:space="preserve">, due to the balance between home learning and hub learning, blended learning was used </w:t>
      </w:r>
      <w:r w:rsidR="00E00153" w:rsidRPr="00B25FD3">
        <w:rPr>
          <w:lang w:val="en-GB"/>
        </w:rPr>
        <w:t>predominantly</w:t>
      </w:r>
      <w:r w:rsidR="00645171" w:rsidRPr="00B25FD3">
        <w:rPr>
          <w:lang w:val="en-GB"/>
        </w:rPr>
        <w:t xml:space="preserve"> through the heightened use of online materials. </w:t>
      </w:r>
      <w:r w:rsidR="007941FF">
        <w:rPr>
          <w:lang w:val="en-GB"/>
        </w:rPr>
        <w:t>T</w:t>
      </w:r>
      <w:r w:rsidR="00645171" w:rsidRPr="00B25FD3">
        <w:rPr>
          <w:lang w:val="en-GB"/>
        </w:rPr>
        <w:t>he outdoors</w:t>
      </w:r>
      <w:r w:rsidR="007941FF">
        <w:rPr>
          <w:lang w:val="en-GB"/>
        </w:rPr>
        <w:t xml:space="preserve"> was also used</w:t>
      </w:r>
      <w:r w:rsidR="00645171" w:rsidRPr="00B25FD3">
        <w:rPr>
          <w:lang w:val="en-GB"/>
        </w:rPr>
        <w:t xml:space="preserve"> to support hub learners,</w:t>
      </w:r>
      <w:r w:rsidR="007941FF">
        <w:rPr>
          <w:lang w:val="en-GB"/>
        </w:rPr>
        <w:t xml:space="preserve"> although</w:t>
      </w:r>
      <w:r w:rsidR="00645171" w:rsidRPr="00B25FD3">
        <w:rPr>
          <w:lang w:val="en-GB"/>
        </w:rPr>
        <w:t xml:space="preserve"> this is an area that I wish to </w:t>
      </w:r>
      <w:r w:rsidR="00B25FD3">
        <w:rPr>
          <w:lang w:val="en-GB"/>
        </w:rPr>
        <w:t xml:space="preserve">advance in personal practice. </w:t>
      </w:r>
      <w:r w:rsidR="00645171" w:rsidRPr="00B25FD3">
        <w:rPr>
          <w:lang w:val="en-GB"/>
        </w:rPr>
        <w:t xml:space="preserve"> </w:t>
      </w:r>
      <w:r w:rsidR="00907B05">
        <w:rPr>
          <w:lang w:val="en-GB"/>
        </w:rPr>
        <w:t xml:space="preserve">Outdoor learning has been proven to strengthen the development of pupils academically and through skills such as physical, personal and social skills, alongside the reduction of stress (Nawaz and Blackwell, 2014). </w:t>
      </w:r>
      <w:r w:rsidR="00AB06A0">
        <w:rPr>
          <w:lang w:val="en-GB"/>
        </w:rPr>
        <w:t xml:space="preserve">Providing a repertoire of learning experiences could strengthen the learning environment holistically. </w:t>
      </w:r>
    </w:p>
    <w:p w14:paraId="3E5B0F56" w14:textId="77777777" w:rsidR="000D4F3C" w:rsidRPr="008E6A51" w:rsidRDefault="000D4F3C" w:rsidP="006F2731">
      <w:pPr>
        <w:jc w:val="both"/>
      </w:pPr>
    </w:p>
    <w:p w14:paraId="53B9EA6E" w14:textId="430EE533" w:rsidR="00811007" w:rsidRDefault="31F7FF0E" w:rsidP="006F2731">
      <w:pPr>
        <w:pStyle w:val="Heading2"/>
        <w:jc w:val="both"/>
      </w:pPr>
      <w:r>
        <w:t>Critical Discussion of Chosen Aspect</w:t>
      </w:r>
    </w:p>
    <w:p w14:paraId="2D038428" w14:textId="45563EA7" w:rsidR="00C067C4" w:rsidRDefault="000D5EAC" w:rsidP="00C067C4">
      <w:pPr>
        <w:jc w:val="both"/>
        <w:rPr>
          <w:lang w:val="en-GB"/>
        </w:rPr>
      </w:pPr>
      <w:r>
        <w:rPr>
          <w:lang w:val="en-GB"/>
        </w:rPr>
        <w:tab/>
      </w:r>
      <w:r w:rsidR="00D407DD">
        <w:rPr>
          <w:lang w:val="en-GB"/>
        </w:rPr>
        <w:t>Blended learning experiences encourage pupils to develop through a range of contexts</w:t>
      </w:r>
      <w:r w:rsidR="009A38AF">
        <w:rPr>
          <w:lang w:val="en-GB"/>
        </w:rPr>
        <w:t>;</w:t>
      </w:r>
      <w:r w:rsidR="00D407DD">
        <w:rPr>
          <w:lang w:val="en-GB"/>
        </w:rPr>
        <w:t xml:space="preserve"> including within the classroom, outside of the classroom, through the use of technology, and authentic contexts to strengthen understanding (Welsh Government, 2019). Although, reports have highlighted that throughout schools world-wide, to encourage blended learning</w:t>
      </w:r>
      <w:r w:rsidR="00EF0D78">
        <w:rPr>
          <w:lang w:val="en-GB"/>
        </w:rPr>
        <w:t>,</w:t>
      </w:r>
      <w:r w:rsidR="00D407DD">
        <w:rPr>
          <w:lang w:val="en-GB"/>
        </w:rPr>
        <w:t xml:space="preserve"> an overemphasis on computers within the classroom occurred (Horn and </w:t>
      </w:r>
      <w:proofErr w:type="spellStart"/>
      <w:r w:rsidR="00D407DD">
        <w:rPr>
          <w:lang w:val="en-GB"/>
        </w:rPr>
        <w:t>Staker</w:t>
      </w:r>
      <w:proofErr w:type="spellEnd"/>
      <w:r w:rsidR="00D407DD">
        <w:rPr>
          <w:lang w:val="en-GB"/>
        </w:rPr>
        <w:t xml:space="preserve">, 2014). </w:t>
      </w:r>
      <w:r w:rsidR="00C067C4">
        <w:rPr>
          <w:lang w:val="en-GB"/>
        </w:rPr>
        <w:t xml:space="preserve">Blended learning does not stop at the use of technology and the internet, but </w:t>
      </w:r>
      <w:r w:rsidR="003C482A">
        <w:rPr>
          <w:lang w:val="en-GB"/>
        </w:rPr>
        <w:t xml:space="preserve">incorporates </w:t>
      </w:r>
      <w:r w:rsidR="00C067C4">
        <w:rPr>
          <w:lang w:val="en-GB"/>
        </w:rPr>
        <w:t xml:space="preserve">a wide range of contexts. </w:t>
      </w:r>
      <w:r w:rsidR="009736E4">
        <w:rPr>
          <w:lang w:val="en-GB"/>
        </w:rPr>
        <w:t xml:space="preserve">Significant findings from John Dewey in 1916 and 1944 somewhat underpin outdoor </w:t>
      </w:r>
      <w:r w:rsidR="009736E4">
        <w:rPr>
          <w:lang w:val="en-GB"/>
        </w:rPr>
        <w:lastRenderedPageBreak/>
        <w:t>learning, through his emphasis of “hands-on, active, in-context” activities to provide meaningful development (James and Williams, 2017).</w:t>
      </w:r>
      <w:r w:rsidR="00DA40A9">
        <w:rPr>
          <w:lang w:val="en-GB"/>
        </w:rPr>
        <w:t xml:space="preserve"> </w:t>
      </w:r>
      <w:r w:rsidR="00C067C4">
        <w:rPr>
          <w:lang w:val="en-GB"/>
        </w:rPr>
        <w:t>Curriculum for Wales 2022 outlines twelve pedagogical principles to underpin curriculum design within schools, all of which holistically encourage blended learning through authentic contexts</w:t>
      </w:r>
      <w:r w:rsidR="00595700">
        <w:rPr>
          <w:lang w:val="en-GB"/>
        </w:rPr>
        <w:t>,</w:t>
      </w:r>
      <w:r w:rsidR="00C067C4">
        <w:rPr>
          <w:lang w:val="en-GB"/>
        </w:rPr>
        <w:t xml:space="preserve"> with the development of a wide variety skills (Welsh Government, 2020). John Dewey’s findings could therefore be linked to contemporary developments within the education system</w:t>
      </w:r>
      <w:r w:rsidR="00EF0D78">
        <w:rPr>
          <w:lang w:val="en-GB"/>
        </w:rPr>
        <w:t xml:space="preserve"> and support blended learning experiences that incorporate outdoor learning.</w:t>
      </w:r>
    </w:p>
    <w:p w14:paraId="53679EA6" w14:textId="76F8E693" w:rsidR="00615810" w:rsidRDefault="000D5EAC" w:rsidP="002D4993">
      <w:pPr>
        <w:ind w:firstLine="720"/>
        <w:jc w:val="both"/>
        <w:rPr>
          <w:lang w:val="en-GB"/>
        </w:rPr>
      </w:pPr>
      <w:r>
        <w:rPr>
          <w:lang w:val="en-GB"/>
        </w:rPr>
        <w:t>Throughout literature regarding blended learning, and specifically outdoor learning, the benefits to a learner are identified. With the curriculum reform in Wales, there is a higher emphasis on well-being and independence of learners through the Curriculum for Wales 2022 (Welsh Government, 2020).</w:t>
      </w:r>
      <w:r w:rsidR="007F2F90">
        <w:rPr>
          <w:lang w:val="en-GB"/>
        </w:rPr>
        <w:t xml:space="preserve"> It has been proposed that blended learning can support these areas that are highlighted in Curriculum for Wales 2022. </w:t>
      </w:r>
      <w:r w:rsidR="0055115F">
        <w:rPr>
          <w:lang w:val="en-GB"/>
        </w:rPr>
        <w:t>Within the current curriculum’s Foundation Phase in Wales for students aged three to seven, there is a</w:t>
      </w:r>
      <w:r w:rsidR="00E25CD6">
        <w:rPr>
          <w:lang w:val="en-GB"/>
        </w:rPr>
        <w:t xml:space="preserve"> strong emphasis on</w:t>
      </w:r>
      <w:r w:rsidR="0055115F">
        <w:rPr>
          <w:lang w:val="en-GB"/>
        </w:rPr>
        <w:t xml:space="preserve"> </w:t>
      </w:r>
      <w:r w:rsidR="00E25CD6">
        <w:rPr>
          <w:lang w:val="en-GB"/>
        </w:rPr>
        <w:t xml:space="preserve">experiential learning and </w:t>
      </w:r>
      <w:r w:rsidR="0055115F">
        <w:rPr>
          <w:lang w:val="en-GB"/>
        </w:rPr>
        <w:t>outdoor learning</w:t>
      </w:r>
      <w:r w:rsidR="00E25CD6">
        <w:rPr>
          <w:lang w:val="en-GB"/>
        </w:rPr>
        <w:t xml:space="preserve"> </w:t>
      </w:r>
      <w:r w:rsidR="0055115F">
        <w:rPr>
          <w:lang w:val="en-GB"/>
        </w:rPr>
        <w:t>(</w:t>
      </w:r>
      <w:r w:rsidR="00E25CD6">
        <w:rPr>
          <w:lang w:val="en-GB"/>
        </w:rPr>
        <w:t xml:space="preserve">Davies and Hamilton, 2016; </w:t>
      </w:r>
      <w:r w:rsidR="0055115F">
        <w:rPr>
          <w:lang w:val="en-GB"/>
        </w:rPr>
        <w:t>Welsh</w:t>
      </w:r>
      <w:r w:rsidR="00B833CC">
        <w:rPr>
          <w:lang w:val="en-GB"/>
        </w:rPr>
        <w:t xml:space="preserve"> Assembly</w:t>
      </w:r>
      <w:r w:rsidR="0055115F">
        <w:rPr>
          <w:lang w:val="en-GB"/>
        </w:rPr>
        <w:t xml:space="preserve"> Government, 2009).</w:t>
      </w:r>
      <w:r w:rsidR="002D4993">
        <w:rPr>
          <w:lang w:val="en-GB"/>
        </w:rPr>
        <w:t xml:space="preserve"> </w:t>
      </w:r>
      <w:r w:rsidR="001E4090">
        <w:rPr>
          <w:lang w:val="en-GB"/>
        </w:rPr>
        <w:t xml:space="preserve">In addition, connections to the local community, nature and the environment can be made. Utilising the outdoors can connect pupils to their local environment, to become ‘environmentally aware’ of their surroundings and the world, and recognise changes in nature (Murphy, 2020). Additionally, the Welsh Assembly Government (2009) prompted the concept of outdoor provisions being created and maintained by the whole community. </w:t>
      </w:r>
      <w:r w:rsidR="00B35256">
        <w:rPr>
          <w:lang w:val="en-GB"/>
        </w:rPr>
        <w:t xml:space="preserve">When first introducing the Foundation Phase, there was a lack of outdoor provisions at schools, so there was a need to create outdoor learning areas (Davies and Hamilton, 2016).  </w:t>
      </w:r>
      <w:r w:rsidR="00BD46B7">
        <w:rPr>
          <w:lang w:val="en-GB"/>
        </w:rPr>
        <w:t xml:space="preserve">Outdoor learning has progressed over the last twenty years, although there have been some limitations to its progression. In more recent years, safeguarding and management of risks have been raised as concerns regarding outdoor provision, with a possible need of permissions prior to the activities occurring (Prince, 2018). Less time is also being spent outdoors at home as parents are aware of safety risks (James and Williams, 2017). </w:t>
      </w:r>
      <w:r w:rsidR="00615810">
        <w:rPr>
          <w:lang w:val="en-GB"/>
        </w:rPr>
        <w:t xml:space="preserve">It could be suggested that parents and carers contributing to the maintenance of the outdoor provisions could reduce their concerns of safety. </w:t>
      </w:r>
    </w:p>
    <w:p w14:paraId="481B3623" w14:textId="7314F1D3" w:rsidR="00746958" w:rsidRDefault="00F26482" w:rsidP="00277E42">
      <w:pPr>
        <w:ind w:firstLine="720"/>
        <w:jc w:val="both"/>
        <w:rPr>
          <w:lang w:val="en-GB"/>
        </w:rPr>
      </w:pPr>
      <w:r>
        <w:rPr>
          <w:lang w:val="en-GB"/>
        </w:rPr>
        <w:t xml:space="preserve">Similarly, maintaining safeguarding is of importance for the pupils but outdoor learning risks can be beneficial to development. Life skills are </w:t>
      </w:r>
      <w:r w:rsidR="00277E42">
        <w:rPr>
          <w:lang w:val="en-GB"/>
        </w:rPr>
        <w:t xml:space="preserve">advanced </w:t>
      </w:r>
      <w:r w:rsidR="007941FF">
        <w:rPr>
          <w:lang w:val="en-GB"/>
        </w:rPr>
        <w:t xml:space="preserve">through </w:t>
      </w:r>
      <w:r w:rsidR="00277E42">
        <w:rPr>
          <w:lang w:val="en-GB"/>
        </w:rPr>
        <w:t>outdoor learning’s element of risk (Davies and Hamilton, 2017). T</w:t>
      </w:r>
      <w:r w:rsidR="00BD46B7">
        <w:rPr>
          <w:lang w:val="en-GB"/>
        </w:rPr>
        <w:t>here are current campaigns in the U</w:t>
      </w:r>
      <w:r w:rsidR="007941FF">
        <w:rPr>
          <w:lang w:val="en-GB"/>
        </w:rPr>
        <w:t xml:space="preserve">nited </w:t>
      </w:r>
      <w:r w:rsidR="00BD46B7">
        <w:rPr>
          <w:lang w:val="en-GB"/>
        </w:rPr>
        <w:t>K</w:t>
      </w:r>
      <w:r w:rsidR="007941FF">
        <w:rPr>
          <w:lang w:val="en-GB"/>
        </w:rPr>
        <w:t>ingdom</w:t>
      </w:r>
      <w:r w:rsidR="00BD46B7">
        <w:rPr>
          <w:lang w:val="en-GB"/>
        </w:rPr>
        <w:t xml:space="preserve"> </w:t>
      </w:r>
      <w:r w:rsidR="00BD46B7">
        <w:rPr>
          <w:lang w:val="en-GB"/>
        </w:rPr>
        <w:lastRenderedPageBreak/>
        <w:t>to support “regular nature experiences” for school age children to reap the benefits of outdoor learning (Clay, 2021).</w:t>
      </w:r>
      <w:r w:rsidR="00BD46B7" w:rsidRPr="001565D2">
        <w:rPr>
          <w:lang w:val="en-GB"/>
        </w:rPr>
        <w:t xml:space="preserve"> </w:t>
      </w:r>
      <w:r w:rsidR="00BD46B7">
        <w:rPr>
          <w:lang w:val="en-GB"/>
        </w:rPr>
        <w:t xml:space="preserve">Through outdoor learning, pupils are prompted to assess possible dangers within their play whilst playing imaginatively with natural resources such as stones and twigs (Murphy, 2020). Helping to alleviate the concerns surrounding safety of pupils whilst learning outdoors could be linked to the pupils’ awareness of the risks and self-discipline skills that are </w:t>
      </w:r>
      <w:r w:rsidR="007E3966">
        <w:rPr>
          <w:lang w:val="en-GB"/>
        </w:rPr>
        <w:t>reinforced</w:t>
      </w:r>
      <w:r w:rsidR="00BD46B7">
        <w:rPr>
          <w:lang w:val="en-GB"/>
        </w:rPr>
        <w:t xml:space="preserve"> through the provision.</w:t>
      </w:r>
      <w:r w:rsidR="002D4993">
        <w:rPr>
          <w:lang w:val="en-GB"/>
        </w:rPr>
        <w:t xml:space="preserve"> </w:t>
      </w:r>
    </w:p>
    <w:p w14:paraId="53DAD7B4" w14:textId="058E275D" w:rsidR="000C1589" w:rsidRDefault="00277E42" w:rsidP="002D4993">
      <w:pPr>
        <w:ind w:firstLine="720"/>
        <w:jc w:val="both"/>
        <w:rPr>
          <w:lang w:val="en-GB"/>
        </w:rPr>
      </w:pPr>
      <w:r>
        <w:rPr>
          <w:lang w:val="en-GB"/>
        </w:rPr>
        <w:t xml:space="preserve">Furthermore, </w:t>
      </w:r>
      <w:r w:rsidR="007F2F90">
        <w:rPr>
          <w:lang w:val="en-GB"/>
        </w:rPr>
        <w:t xml:space="preserve">Horn and </w:t>
      </w:r>
      <w:proofErr w:type="spellStart"/>
      <w:r w:rsidR="007F2F90">
        <w:rPr>
          <w:lang w:val="en-GB"/>
        </w:rPr>
        <w:t>Staker</w:t>
      </w:r>
      <w:proofErr w:type="spellEnd"/>
      <w:r w:rsidR="007F2F90">
        <w:rPr>
          <w:lang w:val="en-GB"/>
        </w:rPr>
        <w:t xml:space="preserve"> (2014) states</w:t>
      </w:r>
      <w:r w:rsidR="00EF0D78">
        <w:rPr>
          <w:lang w:val="en-GB"/>
        </w:rPr>
        <w:t xml:space="preserve"> that blended learning</w:t>
      </w:r>
      <w:r w:rsidR="007F2F90">
        <w:rPr>
          <w:lang w:val="en-GB"/>
        </w:rPr>
        <w:t xml:space="preserve"> </w:t>
      </w:r>
      <w:r w:rsidR="00EF0D78">
        <w:rPr>
          <w:lang w:val="en-GB"/>
        </w:rPr>
        <w:t>“</w:t>
      </w:r>
      <w:r w:rsidR="007F2F90">
        <w:rPr>
          <w:lang w:val="en-GB"/>
        </w:rPr>
        <w:t xml:space="preserve">is a pathway to student-centred learning at scale to allow each child to achieve his or her fullest potential, but it is not a guaranteed success” (p.2). Therefore, despite the benefits of blended learning, there is not a guarantee for all pupils to achieve their fullest potential. </w:t>
      </w:r>
      <w:r w:rsidR="00DA40A9">
        <w:rPr>
          <w:lang w:val="en-GB"/>
        </w:rPr>
        <w:t xml:space="preserve">Due to a focus on attainment and tests in some schools, there has been a lack of outdoor education opportunities to experience nature and environmental science (James and Williams, 2017). </w:t>
      </w:r>
      <w:r w:rsidR="00EF0D78">
        <w:rPr>
          <w:lang w:val="en-GB"/>
        </w:rPr>
        <w:t>It could be proposed that developing skills through blended learning experiences cannot be measured as easily</w:t>
      </w:r>
      <w:r w:rsidR="00E00153">
        <w:rPr>
          <w:lang w:val="en-GB"/>
        </w:rPr>
        <w:t xml:space="preserve"> to record attainment. </w:t>
      </w:r>
      <w:r w:rsidR="004278D2">
        <w:rPr>
          <w:lang w:val="en-GB"/>
        </w:rPr>
        <w:t xml:space="preserve">The Literacy and Numeracy Framework (LNF) was introduced to the Foundation Phase in 2013, therefore adding pressure for teachers to improve attainment scores </w:t>
      </w:r>
      <w:r w:rsidR="002D4993">
        <w:rPr>
          <w:lang w:val="en-GB"/>
        </w:rPr>
        <w:t xml:space="preserve">and reducing outdoor learning time as the pupils progressed to age seven (Davies and Hamilton, 2016). </w:t>
      </w:r>
      <w:r w:rsidR="00E00153">
        <w:rPr>
          <w:lang w:val="en-GB"/>
        </w:rPr>
        <w:t>Contrastingly, i</w:t>
      </w:r>
      <w:r w:rsidR="000C1589">
        <w:rPr>
          <w:lang w:val="en-GB"/>
        </w:rPr>
        <w:t>t is argued that assessment still follows the school’s policy and pupils are aiming to meet the learning objectives of tasks</w:t>
      </w:r>
      <w:r w:rsidR="007941FF">
        <w:rPr>
          <w:lang w:val="en-GB"/>
        </w:rPr>
        <w:t>,</w:t>
      </w:r>
      <w:r w:rsidR="000C1589">
        <w:rPr>
          <w:lang w:val="en-GB"/>
        </w:rPr>
        <w:t xml:space="preserve"> </w:t>
      </w:r>
      <w:r w:rsidR="001938CD">
        <w:rPr>
          <w:lang w:val="en-GB"/>
        </w:rPr>
        <w:t xml:space="preserve">and indoor tasks can be taken outside </w:t>
      </w:r>
      <w:r w:rsidR="000C1589">
        <w:rPr>
          <w:lang w:val="en-GB"/>
        </w:rPr>
        <w:t>(Murphy, 2020</w:t>
      </w:r>
      <w:r w:rsidR="001938CD">
        <w:rPr>
          <w:lang w:val="en-GB"/>
        </w:rPr>
        <w:t>; Davies and Hamilton, 2016</w:t>
      </w:r>
      <w:r w:rsidR="000C1589">
        <w:rPr>
          <w:lang w:val="en-GB"/>
        </w:rPr>
        <w:t>).</w:t>
      </w:r>
      <w:r w:rsidR="00E00153">
        <w:rPr>
          <w:lang w:val="en-GB"/>
        </w:rPr>
        <w:t xml:space="preserve"> </w:t>
      </w:r>
      <w:r w:rsidR="00961718">
        <w:rPr>
          <w:lang w:val="en-GB"/>
        </w:rPr>
        <w:t>Learning objectives being achieved in outdoor education could be linked to the success of a task,</w:t>
      </w:r>
      <w:r w:rsidR="008C0657">
        <w:rPr>
          <w:lang w:val="en-GB"/>
        </w:rPr>
        <w:t xml:space="preserve"> and usual indoor assessments could be taken outside the classroom if possible. Although,</w:t>
      </w:r>
      <w:r w:rsidR="00961718">
        <w:rPr>
          <w:lang w:val="en-GB"/>
        </w:rPr>
        <w:t xml:space="preserve"> </w:t>
      </w:r>
      <w:r w:rsidR="008C0657">
        <w:rPr>
          <w:lang w:val="en-GB"/>
        </w:rPr>
        <w:t>potential</w:t>
      </w:r>
      <w:r w:rsidR="00961718">
        <w:rPr>
          <w:lang w:val="en-GB"/>
        </w:rPr>
        <w:t xml:space="preserve"> challenges that could arise should be considered. </w:t>
      </w:r>
    </w:p>
    <w:p w14:paraId="270F4868" w14:textId="552C025E" w:rsidR="00EF0D78" w:rsidRDefault="00EF0D78" w:rsidP="00317037">
      <w:pPr>
        <w:ind w:firstLine="720"/>
        <w:jc w:val="both"/>
        <w:rPr>
          <w:lang w:val="en-GB"/>
        </w:rPr>
      </w:pPr>
      <w:r>
        <w:rPr>
          <w:lang w:val="en-GB"/>
        </w:rPr>
        <w:t>Nevertheless, there are a range of benefits to a pupil’s development as opposed to solely supporting attainment. Outdoor learning supports the development of a pupil in a variety of ways. For instance, it has been proven to reduce the stress of a pupil, support academic development and the increase of self-discipline, creativity, problem-solving, team work and overall well-being (Prince, 2019; Nawaz and Blackwell, 2014). In some cases, outdoor learning has been proven to positively impact pupils with Additional Learning Needs (ALN) that have previously struggled with certain aspects of learning inside a classroom (Clay, 2021). Education can be personalised through blended learning, helping to develop independent learning and self-</w:t>
      </w:r>
      <w:r>
        <w:rPr>
          <w:lang w:val="en-GB"/>
        </w:rPr>
        <w:lastRenderedPageBreak/>
        <w:t>regulation to learn at a pupils’ own pace (Education Technology, 2020).</w:t>
      </w:r>
      <w:r w:rsidR="006D28BD">
        <w:rPr>
          <w:lang w:val="en-GB"/>
        </w:rPr>
        <w:t xml:space="preserve"> </w:t>
      </w:r>
      <w:r w:rsidR="001068BF">
        <w:rPr>
          <w:lang w:val="en-GB"/>
        </w:rPr>
        <w:t xml:space="preserve">Independent learning and personal progression of skills can therefore be enriched </w:t>
      </w:r>
      <w:r w:rsidR="006344B6">
        <w:rPr>
          <w:lang w:val="en-GB"/>
        </w:rPr>
        <w:t xml:space="preserve">through outdoor learning. </w:t>
      </w:r>
    </w:p>
    <w:p w14:paraId="55B07C3D" w14:textId="2AF2F7F5" w:rsidR="00EF0D78" w:rsidRDefault="006344B6" w:rsidP="00A51AC4">
      <w:pPr>
        <w:ind w:firstLine="720"/>
        <w:jc w:val="both"/>
        <w:rPr>
          <w:lang w:val="en-GB"/>
        </w:rPr>
      </w:pPr>
      <w:r>
        <w:rPr>
          <w:lang w:val="en-GB"/>
        </w:rPr>
        <w:t>On the other hand, outdoor learning may limit progression for pupils who may not be confident in independent learning. For instance, facilitating students’ learning processes has been stated as a challenge to blended learning, as some pupils may need scaffolding to become an independent learner (</w:t>
      </w:r>
      <w:proofErr w:type="spellStart"/>
      <w:r>
        <w:rPr>
          <w:lang w:val="en-GB"/>
        </w:rPr>
        <w:t>Boelens</w:t>
      </w:r>
      <w:proofErr w:type="spellEnd"/>
      <w:r>
        <w:rPr>
          <w:lang w:val="en-GB"/>
        </w:rPr>
        <w:t xml:space="preserve"> et al, 2017). </w:t>
      </w:r>
      <w:r w:rsidR="00AC6B89">
        <w:rPr>
          <w:lang w:val="en-GB"/>
        </w:rPr>
        <w:t>As independent learning presents pupils with responsibility, there are concerns that this can create pressure</w:t>
      </w:r>
      <w:r w:rsidR="00B176A6">
        <w:rPr>
          <w:lang w:val="en-GB"/>
        </w:rPr>
        <w:t xml:space="preserve"> and stress</w:t>
      </w:r>
      <w:r w:rsidR="00AC6B89">
        <w:rPr>
          <w:lang w:val="en-GB"/>
        </w:rPr>
        <w:t xml:space="preserve"> for the pupil (Education Technology, 2020).  </w:t>
      </w:r>
      <w:r w:rsidR="00A24A98">
        <w:rPr>
          <w:lang w:val="en-GB"/>
        </w:rPr>
        <w:t>There is an</w:t>
      </w:r>
      <w:r>
        <w:rPr>
          <w:lang w:val="en-GB"/>
        </w:rPr>
        <w:t xml:space="preserve"> importance </w:t>
      </w:r>
      <w:r w:rsidR="00A24A98">
        <w:rPr>
          <w:lang w:val="en-GB"/>
        </w:rPr>
        <w:t>to</w:t>
      </w:r>
      <w:r>
        <w:rPr>
          <w:lang w:val="en-GB"/>
        </w:rPr>
        <w:t xml:space="preserve"> recognis</w:t>
      </w:r>
      <w:r w:rsidR="00A24A98">
        <w:rPr>
          <w:lang w:val="en-GB"/>
        </w:rPr>
        <w:t xml:space="preserve">e </w:t>
      </w:r>
      <w:r>
        <w:rPr>
          <w:lang w:val="en-GB"/>
        </w:rPr>
        <w:t xml:space="preserve">students’ individuality </w:t>
      </w:r>
      <w:r w:rsidR="00A24A98">
        <w:rPr>
          <w:lang w:val="en-GB"/>
        </w:rPr>
        <w:t xml:space="preserve">to overcome a possible challenge to outdoor learning experiences. </w:t>
      </w:r>
      <w:r>
        <w:rPr>
          <w:lang w:val="en-GB"/>
        </w:rPr>
        <w:t>Learning outdoors experientially can support critical thinking skills and leadership roles in pupils who are sometimes reserved within a classroom environment (James and Williams, 2017).</w:t>
      </w:r>
      <w:r w:rsidR="007E3966">
        <w:rPr>
          <w:lang w:val="en-GB"/>
        </w:rPr>
        <w:t xml:space="preserve"> Research also </w:t>
      </w:r>
      <w:r w:rsidR="00A4171B">
        <w:rPr>
          <w:lang w:val="en-GB"/>
        </w:rPr>
        <w:t>emphasises that through outdoor learning pupils can be more inclined to initiate interaction and share thoughts and questions with one another (Davies and Hamilton, 2016).</w:t>
      </w:r>
      <w:r w:rsidR="00A51AC4">
        <w:rPr>
          <w:lang w:val="en-GB"/>
        </w:rPr>
        <w:t xml:space="preserve"> </w:t>
      </w:r>
      <w:r w:rsidR="00A24A98">
        <w:rPr>
          <w:lang w:val="en-GB"/>
        </w:rPr>
        <w:t>It could be proposed that teachers should be mindful of balancing scaffolding whilst encouraging independent learning</w:t>
      </w:r>
      <w:r w:rsidR="00E25CD6">
        <w:rPr>
          <w:lang w:val="en-GB"/>
        </w:rPr>
        <w:t xml:space="preserve"> and enquiry</w:t>
      </w:r>
      <w:r w:rsidR="00A24A98">
        <w:rPr>
          <w:lang w:val="en-GB"/>
        </w:rPr>
        <w:t xml:space="preserve">. </w:t>
      </w:r>
    </w:p>
    <w:p w14:paraId="74BF49D5" w14:textId="66B111D7" w:rsidR="006F774C" w:rsidRDefault="00EB6622" w:rsidP="00AC6B89">
      <w:pPr>
        <w:ind w:firstLine="720"/>
        <w:jc w:val="both"/>
        <w:rPr>
          <w:lang w:val="en-GB"/>
        </w:rPr>
      </w:pPr>
      <w:r>
        <w:rPr>
          <w:lang w:val="en-GB"/>
        </w:rPr>
        <w:t>What is more, the benefits of using outdoor learning can be extended from the skills development of pupils. R</w:t>
      </w:r>
      <w:r w:rsidR="00E02639">
        <w:rPr>
          <w:lang w:val="en-GB"/>
        </w:rPr>
        <w:t>esearch has emphasised that due to the variety of activities that can be provided outdoors in one day, pupils would benefit from more exercise than organised physical education lessons (Clay, 2021).</w:t>
      </w:r>
      <w:r w:rsidR="008E711B">
        <w:rPr>
          <w:lang w:val="en-GB"/>
        </w:rPr>
        <w:t xml:space="preserve"> </w:t>
      </w:r>
      <w:r w:rsidR="006F774C">
        <w:rPr>
          <w:lang w:val="en-GB"/>
        </w:rPr>
        <w:t xml:space="preserve">As physical activity can support an outlet of energy, outdoor learning has also been found to reduce behaviour issues whilst increasing motivation to learn and </w:t>
      </w:r>
      <w:r w:rsidR="007E3966">
        <w:rPr>
          <w:lang w:val="en-GB"/>
        </w:rPr>
        <w:t>concentration</w:t>
      </w:r>
      <w:r w:rsidR="006F774C">
        <w:rPr>
          <w:lang w:val="en-GB"/>
        </w:rPr>
        <w:t xml:space="preserve"> (James and Williams, 2017</w:t>
      </w:r>
      <w:r w:rsidR="007E3966">
        <w:rPr>
          <w:lang w:val="en-GB"/>
        </w:rPr>
        <w:t>; Davies and Hamilton, 2016</w:t>
      </w:r>
      <w:r w:rsidR="006F774C">
        <w:rPr>
          <w:lang w:val="en-GB"/>
        </w:rPr>
        <w:t xml:space="preserve">). Developing independence could be linked to this finding of a reduction in behaviour issues. Through the use of outdoor learning, pupils build resilience and perseverance throughout tasks (Clay, 2021). </w:t>
      </w:r>
      <w:r w:rsidR="00FA155A">
        <w:rPr>
          <w:lang w:val="en-GB"/>
        </w:rPr>
        <w:t xml:space="preserve">“Sustained effort and resilience in learners” is also another pedagogical professional standard that teachers must aim to instil in practice (Welsh Government, 2019, p.40). Outdoor learning could therefore encourage holistic practice for the teacher and pupils. </w:t>
      </w:r>
      <w:r w:rsidR="006F774C">
        <w:rPr>
          <w:lang w:val="en-GB"/>
        </w:rPr>
        <w:t xml:space="preserve">However, with the advancement in modern technology, pupils are spending less time outdoors and participating in more technology-related activities (James and Williams, 2017). Although, this research highlighted a pupils’ choice of technology use, the coronavirus pandemic has prompted the mandatory use of blended learning with pupils learning online at home. Moreover, outdoor learning has been advised to reduce the risk of spreading the virus (Estyn, 2020). It was reported </w:t>
      </w:r>
      <w:r w:rsidR="006F774C">
        <w:rPr>
          <w:lang w:val="en-GB"/>
        </w:rPr>
        <w:lastRenderedPageBreak/>
        <w:t xml:space="preserve">by Clay (2021) that school teachers who have experience in using outdoor learning had recognised that pupils were more inclined to discuss their feelings whilst outdoors. In response to school changes due to coronavirus, Governments throughout the UK have stipulated that blended learning in schools must focus on health and well-being (Education Scotland, 2020; Estyn, 2020). Outdoor learning benefits could potentially support a pupil in a variety of ways, ultimately supporting </w:t>
      </w:r>
      <w:r w:rsidR="00B176A6">
        <w:rPr>
          <w:lang w:val="en-GB"/>
        </w:rPr>
        <w:t xml:space="preserve">both emotional and physical </w:t>
      </w:r>
      <w:r w:rsidR="006F774C">
        <w:rPr>
          <w:lang w:val="en-GB"/>
        </w:rPr>
        <w:t>well-being</w:t>
      </w:r>
      <w:r w:rsidR="00B176A6">
        <w:rPr>
          <w:lang w:val="en-GB"/>
        </w:rPr>
        <w:t xml:space="preserve">, </w:t>
      </w:r>
      <w:r w:rsidR="006F774C">
        <w:rPr>
          <w:lang w:val="en-GB"/>
        </w:rPr>
        <w:t xml:space="preserve">and reducing the risk of spreading the virus. </w:t>
      </w:r>
    </w:p>
    <w:p w14:paraId="5EC30588" w14:textId="194BD3E5" w:rsidR="002D4993" w:rsidRDefault="00B176A6" w:rsidP="00205823">
      <w:pPr>
        <w:ind w:firstLine="720"/>
        <w:jc w:val="both"/>
        <w:rPr>
          <w:lang w:val="en-GB"/>
        </w:rPr>
      </w:pPr>
      <w:r>
        <w:rPr>
          <w:lang w:val="en-GB"/>
        </w:rPr>
        <w:t>Moreover, t</w:t>
      </w:r>
      <w:r w:rsidR="006F774C">
        <w:rPr>
          <w:lang w:val="en-GB"/>
        </w:rPr>
        <w:t>eachers should</w:t>
      </w:r>
      <w:r w:rsidR="00E25CD6">
        <w:rPr>
          <w:lang w:val="en-GB"/>
        </w:rPr>
        <w:t xml:space="preserve"> be mindful of their perspective of outdoors influencing pupils’ approaches, and should </w:t>
      </w:r>
      <w:r w:rsidR="006F774C">
        <w:rPr>
          <w:lang w:val="en-GB"/>
        </w:rPr>
        <w:t xml:space="preserve">adopt an optimistic outlook regarding outdoor education. Teachers’ views on outdoor learning can impact pupils’ </w:t>
      </w:r>
      <w:r w:rsidR="002D4993">
        <w:rPr>
          <w:lang w:val="en-GB"/>
        </w:rPr>
        <w:t>learning – it is suggested that teachers should recognise learning from the pupils’ perspective (Davies and Hamilton, 2016).</w:t>
      </w:r>
      <w:r w:rsidR="006F774C">
        <w:rPr>
          <w:lang w:val="en-GB"/>
        </w:rPr>
        <w:t xml:space="preserve"> </w:t>
      </w:r>
      <w:r w:rsidR="002D4993">
        <w:rPr>
          <w:lang w:val="en-GB"/>
        </w:rPr>
        <w:t>I</w:t>
      </w:r>
      <w:r w:rsidR="006F774C">
        <w:rPr>
          <w:lang w:val="en-GB"/>
        </w:rPr>
        <w:t xml:space="preserve">t is vital that teachers are supportive of any </w:t>
      </w:r>
      <w:r w:rsidR="002D4993">
        <w:rPr>
          <w:lang w:val="en-GB"/>
        </w:rPr>
        <w:t xml:space="preserve">weather </w:t>
      </w:r>
      <w:r w:rsidR="006F774C">
        <w:rPr>
          <w:lang w:val="en-GB"/>
        </w:rPr>
        <w:t xml:space="preserve">conditions, including the cold or wet, to encourage pupils’ participation (Murphy, 2020). </w:t>
      </w:r>
      <w:r w:rsidR="002D4993">
        <w:rPr>
          <w:lang w:val="en-GB"/>
        </w:rPr>
        <w:t xml:space="preserve">Embracing conditions and utilising variations of </w:t>
      </w:r>
      <w:r w:rsidR="00697934">
        <w:rPr>
          <w:lang w:val="en-GB"/>
        </w:rPr>
        <w:t>weather</w:t>
      </w:r>
      <w:r w:rsidR="002D4993">
        <w:rPr>
          <w:lang w:val="en-GB"/>
        </w:rPr>
        <w:t xml:space="preserve"> to connect to nature could provide knowledge </w:t>
      </w:r>
      <w:r w:rsidR="002E63A6">
        <w:rPr>
          <w:lang w:val="en-GB"/>
        </w:rPr>
        <w:t xml:space="preserve">informally. For instance, going on a welly walk in the winter to notice the changes to the trees, leaves and ground. </w:t>
      </w:r>
      <w:r w:rsidR="00277E42">
        <w:rPr>
          <w:lang w:val="en-GB"/>
        </w:rPr>
        <w:t>However, the unpredictability of the weather could pose issues for particular outdoor lessons and assessments,</w:t>
      </w:r>
      <w:r w:rsidR="00205823">
        <w:rPr>
          <w:lang w:val="en-GB"/>
        </w:rPr>
        <w:t xml:space="preserve"> but can be overcome with appropriate resources</w:t>
      </w:r>
      <w:r w:rsidR="00277E42">
        <w:rPr>
          <w:lang w:val="en-GB"/>
        </w:rPr>
        <w:t xml:space="preserve"> (</w:t>
      </w:r>
      <w:r w:rsidR="00205823">
        <w:rPr>
          <w:lang w:val="en-GB"/>
        </w:rPr>
        <w:t xml:space="preserve">Davies and Hamilton, 2016; </w:t>
      </w:r>
      <w:proofErr w:type="spellStart"/>
      <w:r w:rsidR="00277E42">
        <w:rPr>
          <w:lang w:val="en-GB"/>
        </w:rPr>
        <w:t>Glackin</w:t>
      </w:r>
      <w:proofErr w:type="spellEnd"/>
      <w:r w:rsidR="00277E42">
        <w:rPr>
          <w:lang w:val="en-GB"/>
        </w:rPr>
        <w:t>, 2016).</w:t>
      </w:r>
      <w:r w:rsidR="00205823">
        <w:rPr>
          <w:lang w:val="en-GB"/>
        </w:rPr>
        <w:t xml:space="preserve"> </w:t>
      </w:r>
      <w:r w:rsidR="006F774C">
        <w:rPr>
          <w:lang w:val="en-GB"/>
        </w:rPr>
        <w:t xml:space="preserve">Additionally, there have been links raised between children spending less time outdoors and a “fear of the unfamiliar” including insects and weather (James and Williams, 2017). Therefore, it can be proposed that there is a heightened </w:t>
      </w:r>
      <w:r w:rsidR="002E63A6">
        <w:rPr>
          <w:lang w:val="en-GB"/>
        </w:rPr>
        <w:t>requirement</w:t>
      </w:r>
      <w:r w:rsidR="006F774C">
        <w:rPr>
          <w:lang w:val="en-GB"/>
        </w:rPr>
        <w:t xml:space="preserve"> for teachers to embrace the outdoors and all weather conditions to support experiential learning to create familiarity </w:t>
      </w:r>
      <w:r w:rsidR="00697934">
        <w:rPr>
          <w:lang w:val="en-GB"/>
        </w:rPr>
        <w:t>of</w:t>
      </w:r>
      <w:r w:rsidR="006F774C">
        <w:rPr>
          <w:lang w:val="en-GB"/>
        </w:rPr>
        <w:t xml:space="preserve"> nature. </w:t>
      </w:r>
      <w:r w:rsidR="002E63A6">
        <w:rPr>
          <w:lang w:val="en-GB"/>
        </w:rPr>
        <w:t xml:space="preserve">This is supported by Murphy (2020) who </w:t>
      </w:r>
      <w:r w:rsidR="002D4993">
        <w:rPr>
          <w:lang w:val="en-GB"/>
        </w:rPr>
        <w:t xml:space="preserve">argued </w:t>
      </w:r>
      <w:r w:rsidR="002E63A6">
        <w:rPr>
          <w:lang w:val="en-GB"/>
        </w:rPr>
        <w:t xml:space="preserve">that </w:t>
      </w:r>
      <w:r w:rsidR="002D4993">
        <w:rPr>
          <w:lang w:val="en-GB"/>
        </w:rPr>
        <w:t xml:space="preserve">there is a need to be an “experiential teacher” </w:t>
      </w:r>
      <w:r w:rsidR="002E63A6">
        <w:rPr>
          <w:lang w:val="en-GB"/>
        </w:rPr>
        <w:t>for</w:t>
      </w:r>
      <w:r w:rsidR="002D4993">
        <w:rPr>
          <w:lang w:val="en-GB"/>
        </w:rPr>
        <w:t xml:space="preserve"> the environment</w:t>
      </w:r>
      <w:r w:rsidR="002E63A6">
        <w:rPr>
          <w:lang w:val="en-GB"/>
        </w:rPr>
        <w:t xml:space="preserve"> to</w:t>
      </w:r>
      <w:r w:rsidR="002D4993">
        <w:rPr>
          <w:lang w:val="en-GB"/>
        </w:rPr>
        <w:t xml:space="preserve"> support learning</w:t>
      </w:r>
      <w:r w:rsidR="00697934">
        <w:rPr>
          <w:lang w:val="en-GB"/>
        </w:rPr>
        <w:t>,</w:t>
      </w:r>
      <w:r w:rsidR="002D4993">
        <w:rPr>
          <w:lang w:val="en-GB"/>
        </w:rPr>
        <w:t xml:space="preserve"> and </w:t>
      </w:r>
      <w:r w:rsidR="002E63A6">
        <w:rPr>
          <w:lang w:val="en-GB"/>
        </w:rPr>
        <w:t xml:space="preserve">for </w:t>
      </w:r>
      <w:r w:rsidR="002D4993">
        <w:rPr>
          <w:lang w:val="en-GB"/>
        </w:rPr>
        <w:t>pupil</w:t>
      </w:r>
      <w:r w:rsidR="00697934">
        <w:rPr>
          <w:lang w:val="en-GB"/>
        </w:rPr>
        <w:t>s</w:t>
      </w:r>
      <w:r w:rsidR="002E63A6">
        <w:rPr>
          <w:lang w:val="en-GB"/>
        </w:rPr>
        <w:t xml:space="preserve"> to</w:t>
      </w:r>
      <w:r w:rsidR="002D4993">
        <w:rPr>
          <w:lang w:val="en-GB"/>
        </w:rPr>
        <w:t xml:space="preserve"> guide their own learning</w:t>
      </w:r>
      <w:r w:rsidR="002E63A6">
        <w:rPr>
          <w:lang w:val="en-GB"/>
        </w:rPr>
        <w:t xml:space="preserve">. </w:t>
      </w:r>
      <w:r w:rsidR="004F1235">
        <w:rPr>
          <w:lang w:val="en-GB"/>
        </w:rPr>
        <w:t>Similarly, spending more time outdoors after training in outdoor education can develop confidence in teachers</w:t>
      </w:r>
      <w:r w:rsidR="004F57BD">
        <w:rPr>
          <w:lang w:val="en-GB"/>
        </w:rPr>
        <w:t xml:space="preserve"> to in-turn incorporate more</w:t>
      </w:r>
      <w:r w:rsidR="004F1235">
        <w:rPr>
          <w:lang w:val="en-GB"/>
        </w:rPr>
        <w:t xml:space="preserve"> outdoor learning</w:t>
      </w:r>
      <w:r w:rsidR="004F57BD">
        <w:rPr>
          <w:lang w:val="en-GB"/>
        </w:rPr>
        <w:t xml:space="preserve"> experiences in their practice</w:t>
      </w:r>
      <w:r w:rsidR="004F1235">
        <w:rPr>
          <w:lang w:val="en-GB"/>
        </w:rPr>
        <w:t xml:space="preserve"> (Davies and Hamilton, 2016).</w:t>
      </w:r>
      <w:r w:rsidR="008C0657">
        <w:rPr>
          <w:lang w:val="en-GB"/>
        </w:rPr>
        <w:t xml:space="preserve"> Throughout the UK there is a wealth of training </w:t>
      </w:r>
      <w:r w:rsidR="000F104D">
        <w:rPr>
          <w:lang w:val="en-GB"/>
        </w:rPr>
        <w:t>courses to upkeep professional development of teachers to understand how to use outdoor learning successfully.</w:t>
      </w:r>
      <w:r w:rsidR="008C0657">
        <w:rPr>
          <w:lang w:val="en-GB"/>
        </w:rPr>
        <w:t xml:space="preserve"> </w:t>
      </w:r>
      <w:r w:rsidR="00CE4873">
        <w:rPr>
          <w:lang w:val="en-GB"/>
        </w:rPr>
        <w:t xml:space="preserve">Collective Learning (2020) is a Welsh company that works with schools for professional development and can focus on outdoor learning. Ensuring teachers are confident in providing outdoor learning to pupils should in-turn provide further opportunities to learn outdoors.  </w:t>
      </w:r>
    </w:p>
    <w:p w14:paraId="20E1E12B" w14:textId="77777777" w:rsidR="000D4F3C" w:rsidRDefault="000D4F3C" w:rsidP="006F2731">
      <w:pPr>
        <w:jc w:val="both"/>
      </w:pPr>
    </w:p>
    <w:p w14:paraId="6AF2B289" w14:textId="373C9991" w:rsidR="00811007" w:rsidRDefault="00811007" w:rsidP="006F2731">
      <w:pPr>
        <w:pStyle w:val="Heading2"/>
        <w:jc w:val="both"/>
      </w:pPr>
      <w:r>
        <w:t>Conclusion</w:t>
      </w:r>
    </w:p>
    <w:p w14:paraId="46AEE9C2" w14:textId="688F4022" w:rsidR="000706B3" w:rsidRDefault="005039B1" w:rsidP="005039B1">
      <w:pPr>
        <w:jc w:val="both"/>
      </w:pPr>
      <w:r>
        <w:tab/>
        <w:t xml:space="preserve">Overall, it is evident that through the supportive use of outdoor learning to </w:t>
      </w:r>
      <w:r w:rsidR="0048518D">
        <w:t>enhance</w:t>
      </w:r>
      <w:r>
        <w:t xml:space="preserve"> blended learning experiences, holistic development of a pupil can be strengthened. Skill development and academic development have been highlighted as being </w:t>
      </w:r>
      <w:r w:rsidR="0048518D">
        <w:t>reinforced</w:t>
      </w:r>
      <w:r>
        <w:t xml:space="preserve"> through the use of outdoor learning. However, the limitations that have been mentioned must also be considered</w:t>
      </w:r>
      <w:r w:rsidR="005A23CA">
        <w:t>, including being mindful of appropriate assessment in the outdoors</w:t>
      </w:r>
      <w:r>
        <w:t>. Throughout my own practice, encouraging outdoor experiential learning and embracing all weathers will be an area of focus to gain expertise</w:t>
      </w:r>
      <w:r w:rsidR="0048518D">
        <w:t xml:space="preserve"> and to inspire learners</w:t>
      </w:r>
      <w:r>
        <w:t>. In-turn, supporting pedagogical development of blended learning experiences and supporting my attainment of the professional standards (Welsh Government, 2019). My progression of pedagogical skills will continue to be reflected on throughout my practice. Links could be made between Curriculum for Wales 2022’s aims and the benefits of using outdoor learning (Welsh Government, 2020</w:t>
      </w:r>
      <w:r w:rsidR="007A2DFA">
        <w:t>a</w:t>
      </w:r>
      <w:r>
        <w:t xml:space="preserve">; James and Williams, 2017). Contemporary </w:t>
      </w:r>
      <w:r w:rsidR="000706B3">
        <w:t>changes in education due to the coronavirus pandemic</w:t>
      </w:r>
      <w:r>
        <w:t xml:space="preserve"> </w:t>
      </w:r>
      <w:r w:rsidR="000706B3">
        <w:t>could also influence personal pedagogy, although there could be a demand for additional blended learning experiences</w:t>
      </w:r>
      <w:r w:rsidR="00C63A26">
        <w:t xml:space="preserve"> to support health and well-being</w:t>
      </w:r>
      <w:r w:rsidR="001938CD">
        <w:t xml:space="preserve"> of pupils</w:t>
      </w:r>
      <w:r w:rsidR="000706B3">
        <w:t xml:space="preserve">. </w:t>
      </w:r>
      <w:r w:rsidR="005A23CA">
        <w:t xml:space="preserve">Further research of professional development courses specifically for outdoor education will also be an area to explore. </w:t>
      </w:r>
    </w:p>
    <w:p w14:paraId="0786259D" w14:textId="5CA1CFD4" w:rsidR="00C42F69" w:rsidRPr="005039B1" w:rsidRDefault="00C42F69" w:rsidP="005039B1">
      <w:pPr>
        <w:jc w:val="both"/>
      </w:pPr>
      <w:r>
        <w:br w:type="page"/>
      </w:r>
    </w:p>
    <w:p w14:paraId="0469D6F8" w14:textId="7D74DE6E" w:rsidR="00811007" w:rsidRDefault="00811007" w:rsidP="00811007">
      <w:pPr>
        <w:pStyle w:val="Heading1"/>
      </w:pPr>
      <w:r>
        <w:lastRenderedPageBreak/>
        <w:t>Reference List</w:t>
      </w:r>
    </w:p>
    <w:p w14:paraId="605CD04A" w14:textId="3D0ACE17" w:rsidR="00E16C26" w:rsidRPr="00E16C26" w:rsidRDefault="00E16C26" w:rsidP="00E63CDD">
      <w:pPr>
        <w:jc w:val="both"/>
        <w:rPr>
          <w:rFonts w:ascii="Arial" w:hAnsi="Arial" w:cs="Arial"/>
          <w:sz w:val="22"/>
        </w:rPr>
      </w:pPr>
      <w:proofErr w:type="spellStart"/>
      <w:r>
        <w:rPr>
          <w:rFonts w:ascii="Arial" w:hAnsi="Arial" w:cs="Arial"/>
          <w:sz w:val="22"/>
        </w:rPr>
        <w:t>Boelens</w:t>
      </w:r>
      <w:proofErr w:type="spellEnd"/>
      <w:r>
        <w:rPr>
          <w:rFonts w:ascii="Arial" w:hAnsi="Arial" w:cs="Arial"/>
          <w:sz w:val="22"/>
        </w:rPr>
        <w:t xml:space="preserve">, R., </w:t>
      </w:r>
      <w:proofErr w:type="spellStart"/>
      <w:r>
        <w:rPr>
          <w:rFonts w:ascii="Arial" w:hAnsi="Arial" w:cs="Arial"/>
          <w:sz w:val="22"/>
        </w:rPr>
        <w:t>Wever</w:t>
      </w:r>
      <w:proofErr w:type="spellEnd"/>
      <w:r>
        <w:rPr>
          <w:rFonts w:ascii="Arial" w:hAnsi="Arial" w:cs="Arial"/>
          <w:sz w:val="22"/>
        </w:rPr>
        <w:t xml:space="preserve">, B. D. and </w:t>
      </w:r>
      <w:proofErr w:type="spellStart"/>
      <w:r>
        <w:rPr>
          <w:rFonts w:ascii="Arial" w:hAnsi="Arial" w:cs="Arial"/>
          <w:sz w:val="22"/>
        </w:rPr>
        <w:t>Voet</w:t>
      </w:r>
      <w:proofErr w:type="spellEnd"/>
      <w:r>
        <w:rPr>
          <w:rFonts w:ascii="Arial" w:hAnsi="Arial" w:cs="Arial"/>
          <w:sz w:val="22"/>
        </w:rPr>
        <w:t xml:space="preserve">, M. (2017) ‘Four key challenges to the design of blended learning: A systematic literature review’, </w:t>
      </w:r>
      <w:r>
        <w:rPr>
          <w:rFonts w:ascii="Arial" w:hAnsi="Arial" w:cs="Arial"/>
          <w:i/>
          <w:iCs/>
          <w:sz w:val="22"/>
        </w:rPr>
        <w:t>Educational Research Review,</w:t>
      </w:r>
      <w:r>
        <w:rPr>
          <w:rFonts w:ascii="Arial" w:hAnsi="Arial" w:cs="Arial"/>
          <w:sz w:val="22"/>
        </w:rPr>
        <w:t xml:space="preserve"> 22, pp.1-18. Available at: </w:t>
      </w:r>
      <w:hyperlink r:id="rId12" w:history="1">
        <w:r w:rsidRPr="001B48C7">
          <w:rPr>
            <w:rStyle w:val="Hyperlink"/>
            <w:rFonts w:ascii="Arial" w:hAnsi="Arial" w:cs="Arial"/>
            <w:sz w:val="22"/>
          </w:rPr>
          <w:t>https://www-sciencedirect-com.ezproxy.uwtsd.ac.uk/science/article/pii/S1747938X17300258</w:t>
        </w:r>
      </w:hyperlink>
      <w:r>
        <w:rPr>
          <w:rFonts w:ascii="Arial" w:hAnsi="Arial" w:cs="Arial"/>
          <w:sz w:val="22"/>
        </w:rPr>
        <w:t xml:space="preserve"> (Accessed: 02 March 2021). </w:t>
      </w:r>
    </w:p>
    <w:p w14:paraId="5ECA6C4D" w14:textId="77777777" w:rsidR="00E16C26" w:rsidRDefault="00E16C26" w:rsidP="00E63CDD">
      <w:pPr>
        <w:jc w:val="both"/>
        <w:rPr>
          <w:rFonts w:ascii="Arial" w:hAnsi="Arial" w:cs="Arial"/>
          <w:sz w:val="22"/>
        </w:rPr>
      </w:pPr>
    </w:p>
    <w:p w14:paraId="32CE3037" w14:textId="25836999" w:rsidR="00EC2FFF" w:rsidRDefault="00EC2FFF" w:rsidP="00E63CDD">
      <w:pPr>
        <w:jc w:val="both"/>
        <w:rPr>
          <w:rFonts w:ascii="Arial" w:hAnsi="Arial" w:cs="Arial"/>
          <w:sz w:val="22"/>
        </w:rPr>
      </w:pPr>
      <w:r>
        <w:rPr>
          <w:rFonts w:ascii="Arial" w:hAnsi="Arial" w:cs="Arial"/>
          <w:sz w:val="22"/>
        </w:rPr>
        <w:t>Clay, L. (2021) ‘</w:t>
      </w:r>
      <w:r w:rsidR="002F5B81">
        <w:rPr>
          <w:rFonts w:ascii="Arial" w:hAnsi="Arial" w:cs="Arial"/>
          <w:sz w:val="22"/>
        </w:rPr>
        <w:t xml:space="preserve">If you go down to the woods today’, </w:t>
      </w:r>
      <w:r w:rsidR="002F5B81">
        <w:rPr>
          <w:rFonts w:ascii="Arial" w:hAnsi="Arial" w:cs="Arial"/>
          <w:i/>
          <w:iCs/>
          <w:sz w:val="22"/>
        </w:rPr>
        <w:t>Educate,</w:t>
      </w:r>
      <w:r w:rsidR="002F5B81">
        <w:rPr>
          <w:rFonts w:ascii="Arial" w:hAnsi="Arial" w:cs="Arial"/>
          <w:sz w:val="22"/>
        </w:rPr>
        <w:t xml:space="preserve"> January/February 2021, pp.26-29. </w:t>
      </w:r>
    </w:p>
    <w:p w14:paraId="3D76C7DB" w14:textId="10DDFC05" w:rsidR="00CE4873" w:rsidRDefault="00CE4873" w:rsidP="00E63CDD">
      <w:pPr>
        <w:jc w:val="both"/>
        <w:rPr>
          <w:rFonts w:ascii="Arial" w:hAnsi="Arial" w:cs="Arial"/>
          <w:sz w:val="22"/>
        </w:rPr>
      </w:pPr>
    </w:p>
    <w:p w14:paraId="2F1A0F07" w14:textId="7E3E674C" w:rsidR="00CE4873" w:rsidRPr="00CE4873" w:rsidRDefault="00CE4873" w:rsidP="00E63CDD">
      <w:pPr>
        <w:jc w:val="both"/>
        <w:rPr>
          <w:rFonts w:ascii="Arial" w:hAnsi="Arial" w:cs="Arial"/>
          <w:sz w:val="22"/>
        </w:rPr>
      </w:pPr>
      <w:r>
        <w:rPr>
          <w:rFonts w:ascii="Arial" w:hAnsi="Arial" w:cs="Arial"/>
          <w:sz w:val="22"/>
        </w:rPr>
        <w:t xml:space="preserve">Collective Learning (2020) </w:t>
      </w:r>
      <w:r>
        <w:rPr>
          <w:rFonts w:ascii="Arial" w:hAnsi="Arial" w:cs="Arial"/>
          <w:i/>
          <w:iCs/>
          <w:sz w:val="22"/>
        </w:rPr>
        <w:t>Cath Delve Biography.</w:t>
      </w:r>
      <w:r>
        <w:rPr>
          <w:rFonts w:ascii="Arial" w:hAnsi="Arial" w:cs="Arial"/>
          <w:sz w:val="22"/>
        </w:rPr>
        <w:t xml:space="preserve"> Available at: </w:t>
      </w:r>
      <w:hyperlink r:id="rId13" w:history="1">
        <w:r w:rsidRPr="001B48C7">
          <w:rPr>
            <w:rStyle w:val="Hyperlink"/>
            <w:rFonts w:ascii="Arial" w:hAnsi="Arial" w:cs="Arial"/>
            <w:sz w:val="22"/>
          </w:rPr>
          <w:t>https://www.collectivelearning.co.uk/presenters/cath-delve-primary-cpd/</w:t>
        </w:r>
      </w:hyperlink>
      <w:r>
        <w:rPr>
          <w:rFonts w:ascii="Arial" w:hAnsi="Arial" w:cs="Arial"/>
          <w:sz w:val="22"/>
        </w:rPr>
        <w:t xml:space="preserve"> (Accessed: 05 March 2021). </w:t>
      </w:r>
    </w:p>
    <w:p w14:paraId="2E910F8A" w14:textId="0E0DE0E6" w:rsidR="004810FD" w:rsidRDefault="004810FD" w:rsidP="00E63CDD">
      <w:pPr>
        <w:jc w:val="both"/>
        <w:rPr>
          <w:rFonts w:ascii="Arial" w:hAnsi="Arial" w:cs="Arial"/>
          <w:sz w:val="22"/>
        </w:rPr>
      </w:pPr>
    </w:p>
    <w:p w14:paraId="4579A122" w14:textId="098DE192" w:rsidR="004810FD" w:rsidRPr="004810FD" w:rsidRDefault="004810FD" w:rsidP="00E63CDD">
      <w:pPr>
        <w:jc w:val="both"/>
        <w:rPr>
          <w:rFonts w:ascii="Arial" w:hAnsi="Arial" w:cs="Arial"/>
          <w:sz w:val="22"/>
        </w:rPr>
      </w:pPr>
      <w:r>
        <w:rPr>
          <w:rFonts w:ascii="Arial" w:hAnsi="Arial" w:cs="Arial"/>
          <w:sz w:val="22"/>
        </w:rPr>
        <w:t xml:space="preserve">Davies, R. and Hamilton, P. (2016) ‘Assessing learning in the early years’ outdoor classroom: examining challenges in practice’, </w:t>
      </w:r>
      <w:r>
        <w:rPr>
          <w:rFonts w:ascii="Arial" w:hAnsi="Arial" w:cs="Arial"/>
          <w:i/>
          <w:iCs/>
          <w:sz w:val="22"/>
        </w:rPr>
        <w:t>International Journal of Primary, Elementary and Early Years Education,</w:t>
      </w:r>
      <w:r>
        <w:rPr>
          <w:rFonts w:ascii="Arial" w:hAnsi="Arial" w:cs="Arial"/>
          <w:sz w:val="22"/>
        </w:rPr>
        <w:t xml:space="preserve"> 20(10), pp.1-13. Available at: </w:t>
      </w:r>
      <w:hyperlink r:id="rId14" w:history="1">
        <w:r w:rsidRPr="001B48C7">
          <w:rPr>
            <w:rStyle w:val="Hyperlink"/>
            <w:rFonts w:ascii="Arial" w:hAnsi="Arial" w:cs="Arial"/>
            <w:sz w:val="22"/>
          </w:rPr>
          <w:t>https://glyndwr.repository.guildhe.ac.uk/id/eprint/15713/1/Hamilton%20Assessing%20Learning%20in%20Outdoors.pdf</w:t>
        </w:r>
      </w:hyperlink>
      <w:r>
        <w:rPr>
          <w:rFonts w:ascii="Arial" w:hAnsi="Arial" w:cs="Arial"/>
          <w:sz w:val="22"/>
        </w:rPr>
        <w:t xml:space="preserve"> (Accessed: 03 March 2021). </w:t>
      </w:r>
    </w:p>
    <w:p w14:paraId="741B47A2" w14:textId="5597FD39" w:rsidR="00135892" w:rsidRDefault="00135892" w:rsidP="00E63CDD">
      <w:pPr>
        <w:jc w:val="both"/>
        <w:rPr>
          <w:rFonts w:ascii="Arial" w:hAnsi="Arial" w:cs="Arial"/>
          <w:sz w:val="22"/>
        </w:rPr>
      </w:pPr>
    </w:p>
    <w:p w14:paraId="42DA58C9" w14:textId="25272A52" w:rsidR="00135892" w:rsidRPr="00135892" w:rsidRDefault="00135892" w:rsidP="00E63CDD">
      <w:pPr>
        <w:jc w:val="both"/>
        <w:rPr>
          <w:rFonts w:ascii="Arial" w:hAnsi="Arial" w:cs="Arial"/>
          <w:sz w:val="22"/>
        </w:rPr>
      </w:pPr>
      <w:r>
        <w:rPr>
          <w:rFonts w:ascii="Arial" w:hAnsi="Arial" w:cs="Arial"/>
          <w:sz w:val="22"/>
        </w:rPr>
        <w:t xml:space="preserve">Education Scotland (2020) </w:t>
      </w:r>
      <w:r>
        <w:rPr>
          <w:rFonts w:ascii="Arial" w:hAnsi="Arial" w:cs="Arial"/>
          <w:i/>
          <w:iCs/>
          <w:sz w:val="22"/>
        </w:rPr>
        <w:t>Education Recovery Group: Blended learning.</w:t>
      </w:r>
      <w:r>
        <w:rPr>
          <w:rFonts w:ascii="Arial" w:hAnsi="Arial" w:cs="Arial"/>
          <w:sz w:val="22"/>
        </w:rPr>
        <w:t xml:space="preserve"> Available at: </w:t>
      </w:r>
      <w:hyperlink r:id="rId15" w:history="1">
        <w:r w:rsidRPr="001B48C7">
          <w:rPr>
            <w:rStyle w:val="Hyperlink"/>
            <w:rFonts w:ascii="Arial" w:hAnsi="Arial" w:cs="Arial"/>
            <w:sz w:val="22"/>
          </w:rPr>
          <w:t>https://education.gov.scot/media/ka1duf1l/cergblendedlearningnew.pdf</w:t>
        </w:r>
      </w:hyperlink>
      <w:r>
        <w:rPr>
          <w:rFonts w:ascii="Arial" w:hAnsi="Arial" w:cs="Arial"/>
          <w:sz w:val="22"/>
        </w:rPr>
        <w:t xml:space="preserve"> (Accessed: 04 March 2021). </w:t>
      </w:r>
    </w:p>
    <w:p w14:paraId="6AD2137D" w14:textId="18429188" w:rsidR="00B4531F" w:rsidRDefault="00B4531F" w:rsidP="00E63CDD">
      <w:pPr>
        <w:jc w:val="both"/>
        <w:rPr>
          <w:rFonts w:ascii="Arial" w:hAnsi="Arial" w:cs="Arial"/>
          <w:sz w:val="22"/>
        </w:rPr>
      </w:pPr>
    </w:p>
    <w:p w14:paraId="4CD5D045" w14:textId="178C4702" w:rsidR="00B4531F" w:rsidRDefault="00B4531F" w:rsidP="00E63CDD">
      <w:pPr>
        <w:jc w:val="both"/>
        <w:rPr>
          <w:rFonts w:ascii="Arial" w:hAnsi="Arial" w:cs="Arial"/>
          <w:sz w:val="22"/>
        </w:rPr>
      </w:pPr>
      <w:r>
        <w:rPr>
          <w:rFonts w:ascii="Arial" w:hAnsi="Arial" w:cs="Arial"/>
          <w:sz w:val="22"/>
        </w:rPr>
        <w:t xml:space="preserve">Education Technology (2020) </w:t>
      </w:r>
      <w:r w:rsidRPr="00B4531F">
        <w:rPr>
          <w:rFonts w:ascii="Arial" w:hAnsi="Arial" w:cs="Arial"/>
          <w:i/>
          <w:iCs/>
          <w:sz w:val="22"/>
        </w:rPr>
        <w:t>2020 Ultimate Guide to Blended Learning</w:t>
      </w:r>
      <w:r>
        <w:rPr>
          <w:rFonts w:ascii="Arial" w:hAnsi="Arial" w:cs="Arial"/>
          <w:i/>
          <w:iCs/>
          <w:sz w:val="22"/>
        </w:rPr>
        <w:t>.</w:t>
      </w:r>
      <w:r>
        <w:rPr>
          <w:rFonts w:ascii="Arial" w:hAnsi="Arial" w:cs="Arial"/>
          <w:sz w:val="22"/>
        </w:rPr>
        <w:t xml:space="preserve"> Available at: </w:t>
      </w:r>
      <w:hyperlink r:id="rId16" w:history="1">
        <w:r w:rsidRPr="001B48C7">
          <w:rPr>
            <w:rStyle w:val="Hyperlink"/>
            <w:rFonts w:ascii="Arial" w:hAnsi="Arial" w:cs="Arial"/>
            <w:sz w:val="22"/>
          </w:rPr>
          <w:t>https://edtechnology.co.uk/latest-news/ultimate-guide-to-blended-learning/</w:t>
        </w:r>
      </w:hyperlink>
      <w:r>
        <w:rPr>
          <w:rFonts w:ascii="Arial" w:hAnsi="Arial" w:cs="Arial"/>
          <w:sz w:val="22"/>
        </w:rPr>
        <w:t xml:space="preserve"> (Accessed: 28 February 2021). </w:t>
      </w:r>
    </w:p>
    <w:p w14:paraId="7B8CC4E8" w14:textId="626AE66D" w:rsidR="007A2DFA" w:rsidRDefault="007A2DFA" w:rsidP="00E63CDD">
      <w:pPr>
        <w:jc w:val="both"/>
        <w:rPr>
          <w:rFonts w:ascii="Arial" w:hAnsi="Arial" w:cs="Arial"/>
          <w:sz w:val="22"/>
        </w:rPr>
      </w:pPr>
    </w:p>
    <w:p w14:paraId="3A16BE09" w14:textId="16FB269C" w:rsidR="007A2DFA" w:rsidRDefault="007A2DFA" w:rsidP="00E63CDD">
      <w:pPr>
        <w:jc w:val="both"/>
        <w:rPr>
          <w:rFonts w:ascii="Arial" w:hAnsi="Arial" w:cs="Arial"/>
          <w:sz w:val="22"/>
        </w:rPr>
      </w:pPr>
      <w:proofErr w:type="spellStart"/>
      <w:r>
        <w:rPr>
          <w:rFonts w:ascii="Arial" w:hAnsi="Arial" w:cs="Arial"/>
          <w:sz w:val="22"/>
        </w:rPr>
        <w:t>Estyn</w:t>
      </w:r>
      <w:proofErr w:type="spellEnd"/>
      <w:r>
        <w:rPr>
          <w:rFonts w:ascii="Arial" w:hAnsi="Arial" w:cs="Arial"/>
          <w:sz w:val="22"/>
        </w:rPr>
        <w:t xml:space="preserve"> (2020) </w:t>
      </w:r>
      <w:r>
        <w:rPr>
          <w:rFonts w:ascii="Arial" w:hAnsi="Arial" w:cs="Arial"/>
          <w:i/>
          <w:iCs/>
          <w:sz w:val="22"/>
        </w:rPr>
        <w:t>Developing integrated approaches to support blended learning for the phased opening of schools.</w:t>
      </w:r>
      <w:r>
        <w:rPr>
          <w:rFonts w:ascii="Arial" w:hAnsi="Arial" w:cs="Arial"/>
          <w:sz w:val="22"/>
        </w:rPr>
        <w:t xml:space="preserve"> Available at: </w:t>
      </w:r>
      <w:hyperlink r:id="rId17" w:history="1">
        <w:r w:rsidR="006B7A13" w:rsidRPr="001B48C7">
          <w:rPr>
            <w:rStyle w:val="Hyperlink"/>
            <w:rFonts w:ascii="Arial" w:hAnsi="Arial" w:cs="Arial"/>
            <w:sz w:val="22"/>
          </w:rPr>
          <w:t>https://hwb.gov.wales/api/storage/5792637c-fa0d-4af2-884e-66d0abeca36b/developing-integrated-approaches-to-blended-learning.pdf</w:t>
        </w:r>
      </w:hyperlink>
      <w:r w:rsidR="006B7A13">
        <w:rPr>
          <w:rFonts w:ascii="Arial" w:hAnsi="Arial" w:cs="Arial"/>
          <w:sz w:val="22"/>
        </w:rPr>
        <w:t xml:space="preserve"> (Accessed: 04 March 2021). </w:t>
      </w:r>
    </w:p>
    <w:p w14:paraId="3C04F7F4" w14:textId="25A917D8" w:rsidR="00205823" w:rsidRDefault="00205823" w:rsidP="00E63CDD">
      <w:pPr>
        <w:jc w:val="both"/>
        <w:rPr>
          <w:rFonts w:ascii="Arial" w:hAnsi="Arial" w:cs="Arial"/>
          <w:sz w:val="22"/>
        </w:rPr>
      </w:pPr>
    </w:p>
    <w:p w14:paraId="630488E4" w14:textId="2BB985DA" w:rsidR="00205823" w:rsidRPr="00205823" w:rsidRDefault="00205823" w:rsidP="00E63CDD">
      <w:pPr>
        <w:jc w:val="both"/>
        <w:rPr>
          <w:rFonts w:ascii="Arial" w:hAnsi="Arial" w:cs="Arial"/>
          <w:sz w:val="22"/>
        </w:rPr>
      </w:pPr>
      <w:proofErr w:type="spellStart"/>
      <w:r>
        <w:rPr>
          <w:rFonts w:ascii="Arial" w:hAnsi="Arial" w:cs="Arial"/>
          <w:sz w:val="22"/>
        </w:rPr>
        <w:t>Glackin</w:t>
      </w:r>
      <w:proofErr w:type="spellEnd"/>
      <w:r>
        <w:rPr>
          <w:rFonts w:ascii="Arial" w:hAnsi="Arial" w:cs="Arial"/>
          <w:sz w:val="22"/>
        </w:rPr>
        <w:t xml:space="preserve">, M. (2016) ‘’Risky fun’ or ‘Authentic science’? How teachers’ beliefs influence their practice during professional development </w:t>
      </w:r>
      <w:proofErr w:type="spellStart"/>
      <w:r>
        <w:rPr>
          <w:rFonts w:ascii="Arial" w:hAnsi="Arial" w:cs="Arial"/>
          <w:sz w:val="22"/>
        </w:rPr>
        <w:t>programme</w:t>
      </w:r>
      <w:proofErr w:type="spellEnd"/>
      <w:r>
        <w:rPr>
          <w:rFonts w:ascii="Arial" w:hAnsi="Arial" w:cs="Arial"/>
          <w:sz w:val="22"/>
        </w:rPr>
        <w:t xml:space="preserve"> on outdoor learning’, </w:t>
      </w:r>
      <w:proofErr w:type="spellStart"/>
      <w:r>
        <w:rPr>
          <w:rFonts w:ascii="Arial" w:hAnsi="Arial" w:cs="Arial"/>
          <w:i/>
          <w:iCs/>
          <w:sz w:val="22"/>
        </w:rPr>
        <w:t>Interantional</w:t>
      </w:r>
      <w:proofErr w:type="spellEnd"/>
      <w:r>
        <w:rPr>
          <w:rFonts w:ascii="Arial" w:hAnsi="Arial" w:cs="Arial"/>
          <w:i/>
          <w:iCs/>
          <w:sz w:val="22"/>
        </w:rPr>
        <w:t xml:space="preserve"> Journal of Science Education, </w:t>
      </w:r>
      <w:r>
        <w:rPr>
          <w:rFonts w:ascii="Arial" w:hAnsi="Arial" w:cs="Arial"/>
          <w:sz w:val="22"/>
        </w:rPr>
        <w:t xml:space="preserve">February, pp.1-25. Available at: </w:t>
      </w:r>
      <w:hyperlink r:id="rId18" w:history="1">
        <w:r w:rsidRPr="001B48C7">
          <w:rPr>
            <w:rStyle w:val="Hyperlink"/>
            <w:rFonts w:ascii="Arial" w:hAnsi="Arial" w:cs="Arial"/>
            <w:sz w:val="22"/>
          </w:rPr>
          <w:t>http://pendidikankimia.walisongo.ac.id/wp-content/uploads/2018/10/glackin2016.pdf</w:t>
        </w:r>
      </w:hyperlink>
      <w:r>
        <w:rPr>
          <w:rFonts w:ascii="Arial" w:hAnsi="Arial" w:cs="Arial"/>
          <w:sz w:val="22"/>
        </w:rPr>
        <w:t xml:space="preserve"> (Accessed: 04 March 2021). </w:t>
      </w:r>
    </w:p>
    <w:p w14:paraId="7D1B1CEB" w14:textId="77777777" w:rsidR="00EC2FFF" w:rsidRDefault="00EC2FFF" w:rsidP="00E63CDD">
      <w:pPr>
        <w:jc w:val="both"/>
        <w:rPr>
          <w:rFonts w:ascii="Arial" w:hAnsi="Arial" w:cs="Arial"/>
          <w:sz w:val="22"/>
        </w:rPr>
      </w:pPr>
    </w:p>
    <w:p w14:paraId="4AC956CF" w14:textId="3A719D56" w:rsidR="009D2802" w:rsidRDefault="009D2802" w:rsidP="00E63CDD">
      <w:pPr>
        <w:jc w:val="both"/>
        <w:rPr>
          <w:rFonts w:ascii="Arial" w:hAnsi="Arial" w:cs="Arial"/>
          <w:sz w:val="22"/>
        </w:rPr>
      </w:pPr>
      <w:r>
        <w:rPr>
          <w:rFonts w:ascii="Arial" w:hAnsi="Arial" w:cs="Arial"/>
          <w:sz w:val="22"/>
        </w:rPr>
        <w:t xml:space="preserve">Horn, M. B. and </w:t>
      </w:r>
      <w:proofErr w:type="spellStart"/>
      <w:r>
        <w:rPr>
          <w:rFonts w:ascii="Arial" w:hAnsi="Arial" w:cs="Arial"/>
          <w:sz w:val="22"/>
        </w:rPr>
        <w:t>Staker</w:t>
      </w:r>
      <w:proofErr w:type="spellEnd"/>
      <w:r>
        <w:rPr>
          <w:rFonts w:ascii="Arial" w:hAnsi="Arial" w:cs="Arial"/>
          <w:sz w:val="22"/>
        </w:rPr>
        <w:t xml:space="preserve">, H. (2014) ‘Blended learning is about more than technology’, </w:t>
      </w:r>
      <w:r>
        <w:rPr>
          <w:rFonts w:ascii="Arial" w:hAnsi="Arial" w:cs="Arial"/>
          <w:i/>
          <w:iCs/>
          <w:sz w:val="22"/>
        </w:rPr>
        <w:t>Education Week,</w:t>
      </w:r>
      <w:r>
        <w:rPr>
          <w:rFonts w:ascii="Arial" w:hAnsi="Arial" w:cs="Arial"/>
          <w:sz w:val="22"/>
        </w:rPr>
        <w:t xml:space="preserve"> 34(14), pp.22-28. Available at: </w:t>
      </w:r>
      <w:hyperlink r:id="rId19" w:history="1">
        <w:r w:rsidRPr="001B48C7">
          <w:rPr>
            <w:rStyle w:val="Hyperlink"/>
            <w:rFonts w:ascii="Arial" w:hAnsi="Arial" w:cs="Arial"/>
            <w:sz w:val="22"/>
          </w:rPr>
          <w:t>http://www.k12accountability.org/resources/Blended-and-Adaptive-Learning/Blended_Learning_Is_About_More_Than_Technology.pdf</w:t>
        </w:r>
      </w:hyperlink>
      <w:r>
        <w:rPr>
          <w:rFonts w:ascii="Arial" w:hAnsi="Arial" w:cs="Arial"/>
          <w:sz w:val="22"/>
        </w:rPr>
        <w:t xml:space="preserve"> (Accessed: 01 March 2021). </w:t>
      </w:r>
    </w:p>
    <w:p w14:paraId="33ADC628" w14:textId="2C97C52C" w:rsidR="009736E4" w:rsidRDefault="009736E4" w:rsidP="00E63CDD">
      <w:pPr>
        <w:jc w:val="both"/>
        <w:rPr>
          <w:rFonts w:ascii="Arial" w:hAnsi="Arial" w:cs="Arial"/>
          <w:sz w:val="22"/>
        </w:rPr>
      </w:pPr>
    </w:p>
    <w:p w14:paraId="5E807BCE" w14:textId="2F8418EA" w:rsidR="009736E4" w:rsidRPr="009736E4" w:rsidRDefault="009736E4" w:rsidP="00E63CDD">
      <w:pPr>
        <w:jc w:val="both"/>
        <w:rPr>
          <w:rFonts w:ascii="Arial" w:hAnsi="Arial" w:cs="Arial"/>
          <w:sz w:val="22"/>
        </w:rPr>
      </w:pPr>
      <w:r>
        <w:rPr>
          <w:rFonts w:ascii="Arial" w:hAnsi="Arial" w:cs="Arial"/>
          <w:sz w:val="22"/>
        </w:rPr>
        <w:t xml:space="preserve">James, J. K. and Williams, T. (2017) ‘School-Based Experiential Outdoor Education: A Neglected Necessity’, </w:t>
      </w:r>
      <w:r>
        <w:rPr>
          <w:rFonts w:ascii="Arial" w:hAnsi="Arial" w:cs="Arial"/>
          <w:i/>
          <w:iCs/>
          <w:sz w:val="22"/>
        </w:rPr>
        <w:t xml:space="preserve">Journal of Experiential Education, </w:t>
      </w:r>
      <w:r>
        <w:rPr>
          <w:rFonts w:ascii="Arial" w:hAnsi="Arial" w:cs="Arial"/>
          <w:sz w:val="22"/>
        </w:rPr>
        <w:t xml:space="preserve">40(1), pp.58-71. Available at: </w:t>
      </w:r>
      <w:hyperlink r:id="rId20" w:history="1">
        <w:r w:rsidRPr="001B48C7">
          <w:rPr>
            <w:rStyle w:val="Hyperlink"/>
            <w:rFonts w:ascii="Arial" w:hAnsi="Arial" w:cs="Arial"/>
            <w:sz w:val="22"/>
          </w:rPr>
          <w:t>https://journals-sagepub-com.ezproxy.uwtsd.ac.uk/doi/pdf/10.1177/1053825916676190</w:t>
        </w:r>
      </w:hyperlink>
      <w:r>
        <w:rPr>
          <w:rFonts w:ascii="Arial" w:hAnsi="Arial" w:cs="Arial"/>
          <w:sz w:val="22"/>
        </w:rPr>
        <w:t xml:space="preserve"> (Accessed: 02 March 2021). </w:t>
      </w:r>
    </w:p>
    <w:p w14:paraId="264C4BBE" w14:textId="58028101" w:rsidR="006668C2" w:rsidRDefault="006668C2" w:rsidP="00E63CDD">
      <w:pPr>
        <w:jc w:val="both"/>
        <w:rPr>
          <w:rFonts w:ascii="Arial" w:hAnsi="Arial" w:cs="Arial"/>
          <w:sz w:val="22"/>
        </w:rPr>
      </w:pPr>
    </w:p>
    <w:p w14:paraId="731BDA0D" w14:textId="189033E6" w:rsidR="006668C2" w:rsidRPr="006668C2" w:rsidRDefault="006668C2" w:rsidP="00E63CDD">
      <w:pPr>
        <w:jc w:val="both"/>
        <w:rPr>
          <w:rFonts w:ascii="Arial" w:hAnsi="Arial" w:cs="Arial"/>
          <w:sz w:val="22"/>
        </w:rPr>
      </w:pPr>
      <w:r>
        <w:rPr>
          <w:rFonts w:ascii="Arial" w:hAnsi="Arial" w:cs="Arial"/>
          <w:sz w:val="22"/>
        </w:rPr>
        <w:t xml:space="preserve">Murphy, M. C. (2020) ‘Bronfenbrenner’s bio-ecological model: a theoretical framework to explore the forest school approach?’ </w:t>
      </w:r>
      <w:r>
        <w:rPr>
          <w:rFonts w:ascii="Arial" w:hAnsi="Arial" w:cs="Arial"/>
          <w:i/>
          <w:iCs/>
          <w:sz w:val="22"/>
        </w:rPr>
        <w:t xml:space="preserve">Journal of Outdoor and Environmental Education, </w:t>
      </w:r>
      <w:r>
        <w:rPr>
          <w:rFonts w:ascii="Arial" w:hAnsi="Arial" w:cs="Arial"/>
          <w:sz w:val="22"/>
        </w:rPr>
        <w:t xml:space="preserve">23, pp.191-205. Available at: </w:t>
      </w:r>
      <w:hyperlink r:id="rId21" w:history="1">
        <w:r w:rsidRPr="001B48C7">
          <w:rPr>
            <w:rStyle w:val="Hyperlink"/>
            <w:rFonts w:ascii="Arial" w:hAnsi="Arial" w:cs="Arial"/>
            <w:sz w:val="22"/>
          </w:rPr>
          <w:t>https://link-springer-com.ezproxy.uwtsd.ac.uk/article/10.1007/s42322-020-00056-5#citeas</w:t>
        </w:r>
      </w:hyperlink>
      <w:r>
        <w:rPr>
          <w:rFonts w:ascii="Arial" w:hAnsi="Arial" w:cs="Arial"/>
          <w:sz w:val="22"/>
        </w:rPr>
        <w:t xml:space="preserve"> (Accessed: 28 February 2021). </w:t>
      </w:r>
    </w:p>
    <w:p w14:paraId="0680C0CA" w14:textId="1470C826" w:rsidR="006A5984" w:rsidRDefault="006A5984" w:rsidP="00E63CDD">
      <w:pPr>
        <w:jc w:val="both"/>
        <w:rPr>
          <w:rFonts w:ascii="Arial" w:hAnsi="Arial" w:cs="Arial"/>
          <w:sz w:val="22"/>
        </w:rPr>
      </w:pPr>
    </w:p>
    <w:p w14:paraId="45BB0736" w14:textId="344507CC" w:rsidR="006A5984" w:rsidRDefault="006A5984" w:rsidP="00E63CDD">
      <w:pPr>
        <w:jc w:val="both"/>
        <w:rPr>
          <w:rFonts w:ascii="Arial" w:hAnsi="Arial" w:cs="Arial"/>
          <w:sz w:val="22"/>
        </w:rPr>
      </w:pPr>
      <w:r>
        <w:rPr>
          <w:rFonts w:ascii="Arial" w:hAnsi="Arial" w:cs="Arial"/>
          <w:sz w:val="22"/>
        </w:rPr>
        <w:t xml:space="preserve">Nawaz, H. and Blackwell, S. (2014) ‘Perceptions about forest schools: Encouraging and promoting Archimedes Forest Schools’, </w:t>
      </w:r>
      <w:r>
        <w:rPr>
          <w:rFonts w:ascii="Arial" w:hAnsi="Arial" w:cs="Arial"/>
          <w:i/>
          <w:iCs/>
          <w:sz w:val="22"/>
        </w:rPr>
        <w:t>Educational Research and Reviews,</w:t>
      </w:r>
      <w:r>
        <w:rPr>
          <w:rFonts w:ascii="Arial" w:hAnsi="Arial" w:cs="Arial"/>
          <w:sz w:val="22"/>
        </w:rPr>
        <w:t xml:space="preserve"> 9(15), pp.498-503. Available at: </w:t>
      </w:r>
      <w:hyperlink r:id="rId22" w:history="1">
        <w:r w:rsidRPr="001B48C7">
          <w:rPr>
            <w:rStyle w:val="Hyperlink"/>
            <w:rFonts w:ascii="Arial" w:hAnsi="Arial" w:cs="Arial"/>
            <w:sz w:val="22"/>
          </w:rPr>
          <w:t>https://academicjournals.org/journal/ERR/article-full-text-pdf/09F15FC46160.pdf</w:t>
        </w:r>
      </w:hyperlink>
      <w:r>
        <w:rPr>
          <w:rFonts w:ascii="Arial" w:hAnsi="Arial" w:cs="Arial"/>
          <w:sz w:val="22"/>
        </w:rPr>
        <w:t xml:space="preserve"> (Accessed: 27 February 2021). </w:t>
      </w:r>
    </w:p>
    <w:p w14:paraId="5748EB8F" w14:textId="2381AD9C" w:rsidR="00C016F6" w:rsidRDefault="00C016F6" w:rsidP="00E63CDD">
      <w:pPr>
        <w:jc w:val="both"/>
        <w:rPr>
          <w:rFonts w:ascii="Arial" w:hAnsi="Arial" w:cs="Arial"/>
          <w:sz w:val="22"/>
        </w:rPr>
      </w:pPr>
    </w:p>
    <w:p w14:paraId="40EDF949" w14:textId="64EA2BEE" w:rsidR="00C016F6" w:rsidRPr="00C016F6" w:rsidRDefault="00C016F6" w:rsidP="00E63CDD">
      <w:pPr>
        <w:jc w:val="both"/>
        <w:rPr>
          <w:rFonts w:ascii="Arial" w:hAnsi="Arial" w:cs="Arial"/>
          <w:sz w:val="22"/>
        </w:rPr>
      </w:pPr>
      <w:r>
        <w:rPr>
          <w:rFonts w:ascii="Arial" w:hAnsi="Arial" w:cs="Arial"/>
          <w:sz w:val="22"/>
        </w:rPr>
        <w:t xml:space="preserve">Prince, H. E. (2018) ‘Changes in outdoor learning in primary schools in England, 1995 and 2017: lessons for good practice’, </w:t>
      </w:r>
      <w:r>
        <w:rPr>
          <w:rFonts w:ascii="Arial" w:hAnsi="Arial" w:cs="Arial"/>
          <w:i/>
          <w:iCs/>
          <w:sz w:val="22"/>
        </w:rPr>
        <w:t xml:space="preserve">Journal of Adventure Education and Outdoor Learning, </w:t>
      </w:r>
      <w:r>
        <w:rPr>
          <w:rFonts w:ascii="Arial" w:hAnsi="Arial" w:cs="Arial"/>
          <w:sz w:val="22"/>
        </w:rPr>
        <w:t xml:space="preserve">19(4), pp.329-342. Available at: </w:t>
      </w:r>
      <w:hyperlink r:id="rId23" w:history="1">
        <w:r w:rsidRPr="001B48C7">
          <w:rPr>
            <w:rStyle w:val="Hyperlink"/>
            <w:rFonts w:ascii="Arial" w:hAnsi="Arial" w:cs="Arial"/>
            <w:sz w:val="22"/>
          </w:rPr>
          <w:t>https://www-tandfonline-com.ezproxy.uwtsd.ac.uk/doi/pdf/10.1080/14729679.2018.1548363?needAccess=true</w:t>
        </w:r>
      </w:hyperlink>
      <w:r>
        <w:rPr>
          <w:rFonts w:ascii="Arial" w:hAnsi="Arial" w:cs="Arial"/>
          <w:sz w:val="22"/>
        </w:rPr>
        <w:t xml:space="preserve"> (Accessed: 02 March 2021). </w:t>
      </w:r>
    </w:p>
    <w:p w14:paraId="275D64AB" w14:textId="44EBB42F" w:rsidR="000D5EAC" w:rsidRDefault="000D5EAC" w:rsidP="00E63CDD">
      <w:pPr>
        <w:jc w:val="both"/>
        <w:rPr>
          <w:rFonts w:ascii="Arial" w:hAnsi="Arial" w:cs="Arial"/>
          <w:sz w:val="22"/>
        </w:rPr>
      </w:pPr>
    </w:p>
    <w:p w14:paraId="216C5488" w14:textId="7E350F6F" w:rsidR="000D5EAC" w:rsidRPr="000D5EAC" w:rsidRDefault="000D5EAC" w:rsidP="00E63CDD">
      <w:pPr>
        <w:jc w:val="both"/>
        <w:rPr>
          <w:rFonts w:ascii="Arial" w:hAnsi="Arial" w:cs="Arial"/>
          <w:sz w:val="22"/>
        </w:rPr>
      </w:pPr>
      <w:r>
        <w:rPr>
          <w:rFonts w:ascii="Arial" w:hAnsi="Arial" w:cs="Arial"/>
          <w:sz w:val="22"/>
        </w:rPr>
        <w:t xml:space="preserve">Welsh Government (2020) </w:t>
      </w:r>
      <w:r>
        <w:rPr>
          <w:rFonts w:ascii="Arial" w:hAnsi="Arial" w:cs="Arial"/>
          <w:i/>
          <w:iCs/>
          <w:sz w:val="22"/>
        </w:rPr>
        <w:t>Curriculum for Wales guidance.</w:t>
      </w:r>
      <w:r>
        <w:rPr>
          <w:rFonts w:ascii="Arial" w:hAnsi="Arial" w:cs="Arial"/>
          <w:sz w:val="22"/>
        </w:rPr>
        <w:t xml:space="preserve"> Cardiff: Welsh Government. Available at: </w:t>
      </w:r>
      <w:hyperlink r:id="rId24" w:history="1">
        <w:r w:rsidRPr="001B48C7">
          <w:rPr>
            <w:rStyle w:val="Hyperlink"/>
            <w:rFonts w:ascii="Arial" w:hAnsi="Arial" w:cs="Arial"/>
            <w:sz w:val="22"/>
          </w:rPr>
          <w:t>https://hwb.gov.wales/api/storage/afca43eb-5c50-4846-9c2d-0d56fbffba09/curriculum-for-wales-guidance-120320.pdf</w:t>
        </w:r>
      </w:hyperlink>
      <w:r>
        <w:rPr>
          <w:rFonts w:ascii="Arial" w:hAnsi="Arial" w:cs="Arial"/>
          <w:sz w:val="22"/>
        </w:rPr>
        <w:t xml:space="preserve"> (Accessed: 20 December 2020). </w:t>
      </w:r>
    </w:p>
    <w:p w14:paraId="04DB8C9A" w14:textId="77777777" w:rsidR="009D2802" w:rsidRDefault="009D2802" w:rsidP="00E63CDD">
      <w:pPr>
        <w:jc w:val="both"/>
        <w:rPr>
          <w:rFonts w:ascii="Arial" w:hAnsi="Arial" w:cs="Arial"/>
          <w:sz w:val="22"/>
        </w:rPr>
      </w:pPr>
    </w:p>
    <w:p w14:paraId="17A982C2" w14:textId="6EB5EDD4" w:rsidR="00E63CDD" w:rsidRDefault="00E63CDD" w:rsidP="00E63CDD">
      <w:pPr>
        <w:jc w:val="both"/>
        <w:rPr>
          <w:rFonts w:ascii="Arial" w:hAnsi="Arial" w:cs="Arial"/>
          <w:sz w:val="22"/>
        </w:rPr>
      </w:pPr>
      <w:r>
        <w:rPr>
          <w:rFonts w:ascii="Arial" w:hAnsi="Arial" w:cs="Arial"/>
          <w:sz w:val="22"/>
        </w:rPr>
        <w:t xml:space="preserve">Welsh Government (2019) </w:t>
      </w:r>
      <w:r>
        <w:rPr>
          <w:rFonts w:ascii="Arial" w:hAnsi="Arial" w:cs="Arial"/>
          <w:i/>
          <w:iCs/>
          <w:sz w:val="22"/>
        </w:rPr>
        <w:t>Professional standards for teaching and leadership.</w:t>
      </w:r>
      <w:r>
        <w:rPr>
          <w:rFonts w:ascii="Arial" w:hAnsi="Arial" w:cs="Arial"/>
          <w:sz w:val="22"/>
        </w:rPr>
        <w:t xml:space="preserve"> Cardiff: Welsh Government. Available at: </w:t>
      </w:r>
      <w:hyperlink r:id="rId25" w:history="1">
        <w:r w:rsidRPr="002B6B83">
          <w:rPr>
            <w:rStyle w:val="Hyperlink"/>
            <w:rFonts w:ascii="Arial" w:hAnsi="Arial" w:cs="Arial"/>
            <w:sz w:val="22"/>
          </w:rPr>
          <w:t>https://hwb.gov.wales/professional-development/professional-standards</w:t>
        </w:r>
      </w:hyperlink>
      <w:r>
        <w:rPr>
          <w:rFonts w:ascii="Arial" w:hAnsi="Arial" w:cs="Arial"/>
          <w:sz w:val="22"/>
        </w:rPr>
        <w:t xml:space="preserve"> (Accessed: 20 December 2020). </w:t>
      </w:r>
    </w:p>
    <w:p w14:paraId="5471CBC9" w14:textId="2CA3BBE8" w:rsidR="0055115F" w:rsidRDefault="0055115F" w:rsidP="00E63CDD">
      <w:pPr>
        <w:jc w:val="both"/>
        <w:rPr>
          <w:rFonts w:ascii="Arial" w:hAnsi="Arial" w:cs="Arial"/>
          <w:sz w:val="22"/>
        </w:rPr>
      </w:pPr>
    </w:p>
    <w:p w14:paraId="206C7D9D" w14:textId="2349FF90" w:rsidR="0055115F" w:rsidRPr="0055115F" w:rsidRDefault="0055115F" w:rsidP="00E63CDD">
      <w:pPr>
        <w:jc w:val="both"/>
        <w:rPr>
          <w:rFonts w:ascii="Arial" w:hAnsi="Arial" w:cs="Arial"/>
          <w:sz w:val="22"/>
        </w:rPr>
      </w:pPr>
      <w:r>
        <w:rPr>
          <w:rFonts w:ascii="Arial" w:hAnsi="Arial" w:cs="Arial"/>
          <w:sz w:val="22"/>
        </w:rPr>
        <w:lastRenderedPageBreak/>
        <w:t xml:space="preserve">Welsh Assembly Government (2009) </w:t>
      </w:r>
      <w:r>
        <w:rPr>
          <w:rFonts w:ascii="Arial" w:hAnsi="Arial" w:cs="Arial"/>
          <w:i/>
          <w:iCs/>
          <w:sz w:val="22"/>
        </w:rPr>
        <w:t>Foundation Phase: Outdoor Learning Handbook.</w:t>
      </w:r>
      <w:r>
        <w:rPr>
          <w:rFonts w:ascii="Arial" w:hAnsi="Arial" w:cs="Arial"/>
          <w:sz w:val="22"/>
        </w:rPr>
        <w:t xml:space="preserve"> Cardiff: Crown. Available at: </w:t>
      </w:r>
      <w:hyperlink r:id="rId26" w:history="1">
        <w:r w:rsidRPr="001B48C7">
          <w:rPr>
            <w:rStyle w:val="Hyperlink"/>
            <w:rFonts w:ascii="Arial" w:hAnsi="Arial" w:cs="Arial"/>
            <w:sz w:val="22"/>
          </w:rPr>
          <w:t>https://hwb.gov.wales/storage/fcb8539c-9be7-4883-8542-35d7b54b56f2/foundation-phase-outdoor-learning-handbook.pdf</w:t>
        </w:r>
      </w:hyperlink>
      <w:r>
        <w:rPr>
          <w:rFonts w:ascii="Arial" w:hAnsi="Arial" w:cs="Arial"/>
          <w:sz w:val="22"/>
        </w:rPr>
        <w:t xml:space="preserve"> (Accessed: 02 March 2021). </w:t>
      </w:r>
    </w:p>
    <w:p w14:paraId="0BE4F2FD" w14:textId="77777777" w:rsidR="00A9204E" w:rsidRDefault="00A9204E" w:rsidP="00811007"/>
    <w:sectPr w:rsidR="00A9204E" w:rsidSect="00446402">
      <w:headerReference w:type="default" r:id="rId27"/>
      <w:footerReference w:type="default" r:id="rId28"/>
      <w:pgSz w:w="12240" w:h="15840"/>
      <w:pgMar w:top="1440" w:right="1440" w:bottom="851" w:left="1440" w:header="720" w:footer="7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6252E75" w14:textId="77777777" w:rsidR="0025098A" w:rsidRDefault="0025098A" w:rsidP="00446402">
      <w:pPr>
        <w:spacing w:line="240" w:lineRule="auto"/>
      </w:pPr>
      <w:r>
        <w:separator/>
      </w:r>
    </w:p>
  </w:endnote>
  <w:endnote w:type="continuationSeparator" w:id="0">
    <w:p w14:paraId="5ECB65AB" w14:textId="77777777" w:rsidR="0025098A" w:rsidRDefault="0025098A" w:rsidP="00446402">
      <w:pPr>
        <w:spacing w:line="240" w:lineRule="auto"/>
      </w:pPr>
      <w:r>
        <w:continuationSeparator/>
      </w:r>
    </w:p>
  </w:endnote>
  <w:endnote w:type="continuationNotice" w:id="1">
    <w:p w14:paraId="20483256" w14:textId="77777777" w:rsidR="0025098A" w:rsidRDefault="0025098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255648"/>
      <w:docPartObj>
        <w:docPartGallery w:val="Page Numbers (Bottom of Page)"/>
        <w:docPartUnique/>
      </w:docPartObj>
    </w:sdtPr>
    <w:sdtEndPr>
      <w:rPr>
        <w:noProof/>
      </w:rPr>
    </w:sdtEndPr>
    <w:sdtContent>
      <w:p w14:paraId="26DC31A6" w14:textId="2DF1E77C" w:rsidR="007941FF" w:rsidRDefault="007941FF">
        <w:pPr>
          <w:pStyle w:val="Footer"/>
          <w:jc w:val="center"/>
        </w:pPr>
        <w:r>
          <w:rPr>
            <w:color w:val="2B579A"/>
            <w:shd w:val="clear" w:color="auto" w:fill="E6E6E6"/>
          </w:rPr>
          <w:fldChar w:fldCharType="begin"/>
        </w:r>
        <w:r>
          <w:instrText xml:space="preserve"> PAGE   \* MERGEFORMAT </w:instrText>
        </w:r>
        <w:r>
          <w:rPr>
            <w:color w:val="2B579A"/>
            <w:shd w:val="clear" w:color="auto" w:fill="E6E6E6"/>
          </w:rPr>
          <w:fldChar w:fldCharType="separate"/>
        </w:r>
        <w:r>
          <w:rPr>
            <w:noProof/>
          </w:rPr>
          <w:t>2</w:t>
        </w:r>
        <w:r>
          <w:rPr>
            <w:noProof/>
            <w:color w:val="2B579A"/>
            <w:shd w:val="clear" w:color="auto" w:fill="E6E6E6"/>
          </w:rPr>
          <w:fldChar w:fldCharType="end"/>
        </w:r>
      </w:p>
    </w:sdtContent>
  </w:sdt>
  <w:p w14:paraId="7082867F" w14:textId="77777777" w:rsidR="007941FF" w:rsidRDefault="007941F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AE520" w14:textId="77777777" w:rsidR="0025098A" w:rsidRDefault="0025098A" w:rsidP="00446402">
      <w:pPr>
        <w:spacing w:line="240" w:lineRule="auto"/>
      </w:pPr>
      <w:r>
        <w:separator/>
      </w:r>
    </w:p>
  </w:footnote>
  <w:footnote w:type="continuationSeparator" w:id="0">
    <w:p w14:paraId="17EFE023" w14:textId="77777777" w:rsidR="0025098A" w:rsidRDefault="0025098A" w:rsidP="00446402">
      <w:pPr>
        <w:spacing w:line="240" w:lineRule="auto"/>
      </w:pPr>
      <w:r>
        <w:continuationSeparator/>
      </w:r>
    </w:p>
  </w:footnote>
  <w:footnote w:type="continuationNotice" w:id="1">
    <w:p w14:paraId="1F4FFE10" w14:textId="77777777" w:rsidR="0025098A" w:rsidRDefault="0025098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6A6148" w14:textId="2335A99C" w:rsidR="007941FF" w:rsidRPr="00446402" w:rsidRDefault="007941FF">
    <w:pPr>
      <w:pStyle w:val="Header"/>
      <w:rPr>
        <w:lang w:val="en-GB"/>
      </w:rPr>
    </w:pPr>
    <w:r>
      <w:rPr>
        <w:lang w:val="en-GB"/>
      </w:rPr>
      <w:t>ECAD6008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multilevel"/>
    <w:tmpl w:val="DAA0AA1C"/>
    <w:lvl w:ilvl="0">
      <w:start w:val="1"/>
      <w:numFmt w:val="decimal"/>
      <w:lvlText w:val="%1."/>
      <w:lvlJc w:val="left"/>
      <w:pPr>
        <w:tabs>
          <w:tab w:val="num" w:pos="1440"/>
        </w:tabs>
        <w:ind w:left="144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2" w15:restartNumberingAfterBreak="0">
    <w:nsid w:val="FFFFFF7E"/>
    <w:multiLevelType w:val="multilevel"/>
    <w:tmpl w:val="C6928A44"/>
    <w:lvl w:ilvl="0">
      <w:start w:val="1"/>
      <w:numFmt w:val="decimal"/>
      <w:lvlText w:val="%1."/>
      <w:lvlJc w:val="left"/>
      <w:pPr>
        <w:tabs>
          <w:tab w:val="num" w:pos="1080"/>
        </w:tabs>
        <w:ind w:left="108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3" w15:restartNumberingAfterBreak="0">
    <w:nsid w:val="FFFFFF7F"/>
    <w:multiLevelType w:val="multilevel"/>
    <w:tmpl w:val="75ACADB0"/>
    <w:lvl w:ilvl="0">
      <w:start w:val="1"/>
      <w:numFmt w:val="decimal"/>
      <w:lvlText w:val="%1."/>
      <w:lvlJc w:val="left"/>
      <w:pPr>
        <w:tabs>
          <w:tab w:val="num" w:pos="720"/>
        </w:tabs>
        <w:ind w:left="72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4" w15:restartNumberingAfterBreak="0">
    <w:nsid w:val="FFFFFF80"/>
    <w:multiLevelType w:val="multilevel"/>
    <w:tmpl w:val="217AC734"/>
    <w:lvl w:ilvl="0">
      <w:start w:val="1"/>
      <w:numFmt w:val="bullet"/>
      <w:lvlText w:val=""/>
      <w:lvlJc w:val="left"/>
      <w:pPr>
        <w:tabs>
          <w:tab w:val="num" w:pos="1800"/>
        </w:tabs>
        <w:ind w:left="180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5" w15:restartNumberingAfterBreak="0">
    <w:nsid w:val="FFFFFF81"/>
    <w:multiLevelType w:val="multilevel"/>
    <w:tmpl w:val="AD4E1D30"/>
    <w:lvl w:ilvl="0">
      <w:start w:val="1"/>
      <w:numFmt w:val="bullet"/>
      <w:lvlText w:val=""/>
      <w:lvlJc w:val="left"/>
      <w:pPr>
        <w:tabs>
          <w:tab w:val="num" w:pos="1440"/>
        </w:tabs>
        <w:ind w:left="144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6" w15:restartNumberingAfterBreak="0">
    <w:nsid w:val="FFFFFF82"/>
    <w:multiLevelType w:val="multilevel"/>
    <w:tmpl w:val="680C027C"/>
    <w:lvl w:ilvl="0">
      <w:start w:val="1"/>
      <w:numFmt w:val="bullet"/>
      <w:lvlText w:val=""/>
      <w:lvlJc w:val="left"/>
      <w:pPr>
        <w:tabs>
          <w:tab w:val="num" w:pos="1080"/>
        </w:tabs>
        <w:ind w:left="108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7" w15:restartNumberingAfterBreak="0">
    <w:nsid w:val="FFFFFF83"/>
    <w:multiLevelType w:val="multilevel"/>
    <w:tmpl w:val="4F5E5D9A"/>
    <w:lvl w:ilvl="0">
      <w:start w:val="1"/>
      <w:numFmt w:val="bullet"/>
      <w:lvlText w:val=""/>
      <w:lvlJc w:val="left"/>
      <w:pPr>
        <w:tabs>
          <w:tab w:val="num" w:pos="720"/>
        </w:tabs>
        <w:ind w:left="72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8" w15:restartNumberingAfterBreak="0">
    <w:nsid w:val="FFFFFF88"/>
    <w:multiLevelType w:val="multilevel"/>
    <w:tmpl w:val="CA7202F2"/>
    <w:lvl w:ilvl="0">
      <w:start w:val="1"/>
      <w:numFmt w:val="decimal"/>
      <w:lvlText w:val="%1."/>
      <w:lvlJc w:val="left"/>
      <w:pPr>
        <w:tabs>
          <w:tab w:val="num" w:pos="360"/>
        </w:tabs>
        <w:ind w:left="360" w:hanging="360"/>
      </w:p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9" w15:restartNumberingAfterBreak="0">
    <w:nsid w:val="FFFFFF89"/>
    <w:multiLevelType w:val="multilevel"/>
    <w:tmpl w:val="24CE3B88"/>
    <w:lvl w:ilvl="0">
      <w:start w:val="1"/>
      <w:numFmt w:val="bullet"/>
      <w:lvlText w:val=""/>
      <w:lvlJc w:val="left"/>
      <w:pPr>
        <w:tabs>
          <w:tab w:val="num" w:pos="360"/>
        </w:tabs>
        <w:ind w:left="360" w:hanging="360"/>
      </w:pPr>
      <w:rPr>
        <w:rFonts w:ascii="Symbol" w:hAnsi="Symbol" w:hint="default"/>
      </w:rPr>
    </w:lvl>
    <w:lvl w:ilvl="1">
      <w:numFmt w:val="decimal"/>
      <w:lvlText w:val=""/>
      <w:lvlJc w:val="left"/>
    </w:lvl>
    <w:lvl w:ilvl="2">
      <w:numFmt w:val="decimal"/>
      <w:lvlText w:val=""/>
      <w:lvlJc w:val="left"/>
    </w:lvl>
    <w:lvl w:ilvl="3">
      <w:numFmt w:val="decimal"/>
      <w:lvlText w:val=""/>
      <w:lvlJc w:val="left"/>
    </w:lvl>
    <w:lvl w:ilvl="4">
      <w:numFmt w:val="decimal"/>
      <w:lvlText w:val=""/>
      <w:lvlJc w:val="left"/>
    </w:lvl>
    <w:lvl w:ilvl="5">
      <w:numFmt w:val="decimal"/>
      <w:lvlText w:val=""/>
      <w:lvlJc w:val="left"/>
    </w:lvl>
    <w:lvl w:ilvl="6">
      <w:numFmt w:val="decimal"/>
      <w:lvlText w:val=""/>
      <w:lvlJc w:val="left"/>
    </w:lvl>
    <w:lvl w:ilvl="7">
      <w:numFmt w:val="decimal"/>
      <w:lvlText w:val=""/>
      <w:lvlJc w:val="left"/>
    </w:lvl>
    <w:lvl w:ilvl="8">
      <w:numFmt w:val="decimal"/>
      <w:lvlText w:val=""/>
      <w:lvlJc w:val="left"/>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6"/>
  <w:activeWritingStyle w:appName="MSWord" w:lang="en-US" w:vendorID="64" w:dllVersion="4096" w:nlCheck="1" w:checkStyle="0"/>
  <w:proofState w:spelling="clean"/>
  <w:attachedTemplate r:id="rId1"/>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cwMTI1tbQ0sTA0MTJR0lEKTi0uzszPAykwrgUAnawG2iwAAAA="/>
  </w:docVars>
  <w:rsids>
    <w:rsidRoot w:val="00811007"/>
    <w:rsid w:val="000009B6"/>
    <w:rsid w:val="00016A2D"/>
    <w:rsid w:val="000310B1"/>
    <w:rsid w:val="00034B6F"/>
    <w:rsid w:val="00056B9F"/>
    <w:rsid w:val="00062768"/>
    <w:rsid w:val="000706B3"/>
    <w:rsid w:val="0009430E"/>
    <w:rsid w:val="000B389F"/>
    <w:rsid w:val="000B50CC"/>
    <w:rsid w:val="000C1589"/>
    <w:rsid w:val="000D1CE0"/>
    <w:rsid w:val="000D213D"/>
    <w:rsid w:val="000D4F3C"/>
    <w:rsid w:val="000D5EAC"/>
    <w:rsid w:val="000E3E13"/>
    <w:rsid w:val="000E5D60"/>
    <w:rsid w:val="000F104D"/>
    <w:rsid w:val="000F2DD8"/>
    <w:rsid w:val="00103F5C"/>
    <w:rsid w:val="001068BF"/>
    <w:rsid w:val="00122B46"/>
    <w:rsid w:val="00124CA6"/>
    <w:rsid w:val="001305F9"/>
    <w:rsid w:val="00135892"/>
    <w:rsid w:val="001370AD"/>
    <w:rsid w:val="001411B0"/>
    <w:rsid w:val="0014197B"/>
    <w:rsid w:val="001565D2"/>
    <w:rsid w:val="00162539"/>
    <w:rsid w:val="001929E5"/>
    <w:rsid w:val="001938CD"/>
    <w:rsid w:val="001939AE"/>
    <w:rsid w:val="001B27DA"/>
    <w:rsid w:val="001B5017"/>
    <w:rsid w:val="001B54E5"/>
    <w:rsid w:val="001C2B04"/>
    <w:rsid w:val="001C2C9B"/>
    <w:rsid w:val="001C4119"/>
    <w:rsid w:val="001E29CD"/>
    <w:rsid w:val="001E4090"/>
    <w:rsid w:val="001E7B6F"/>
    <w:rsid w:val="001F2A9B"/>
    <w:rsid w:val="001F2B77"/>
    <w:rsid w:val="001F3049"/>
    <w:rsid w:val="00201510"/>
    <w:rsid w:val="00201836"/>
    <w:rsid w:val="00205823"/>
    <w:rsid w:val="00211693"/>
    <w:rsid w:val="002143EB"/>
    <w:rsid w:val="00217A85"/>
    <w:rsid w:val="002225F8"/>
    <w:rsid w:val="00222C78"/>
    <w:rsid w:val="0022622B"/>
    <w:rsid w:val="002425F6"/>
    <w:rsid w:val="00242AE5"/>
    <w:rsid w:val="00244FD3"/>
    <w:rsid w:val="002473E3"/>
    <w:rsid w:val="0025098A"/>
    <w:rsid w:val="00277E42"/>
    <w:rsid w:val="00292706"/>
    <w:rsid w:val="002952B4"/>
    <w:rsid w:val="002D3811"/>
    <w:rsid w:val="002D4993"/>
    <w:rsid w:val="002D6FB5"/>
    <w:rsid w:val="002E044C"/>
    <w:rsid w:val="002E626B"/>
    <w:rsid w:val="002E63A6"/>
    <w:rsid w:val="002F4854"/>
    <w:rsid w:val="002F5491"/>
    <w:rsid w:val="002F5B81"/>
    <w:rsid w:val="003042C5"/>
    <w:rsid w:val="00317037"/>
    <w:rsid w:val="00320FA2"/>
    <w:rsid w:val="003268E8"/>
    <w:rsid w:val="0033017C"/>
    <w:rsid w:val="00336A88"/>
    <w:rsid w:val="003425B0"/>
    <w:rsid w:val="003529C9"/>
    <w:rsid w:val="00362393"/>
    <w:rsid w:val="003710E8"/>
    <w:rsid w:val="00373964"/>
    <w:rsid w:val="00374B80"/>
    <w:rsid w:val="00374CDA"/>
    <w:rsid w:val="00393F31"/>
    <w:rsid w:val="003A356D"/>
    <w:rsid w:val="003C2E97"/>
    <w:rsid w:val="003C482A"/>
    <w:rsid w:val="003D093A"/>
    <w:rsid w:val="003D0FE4"/>
    <w:rsid w:val="003D369B"/>
    <w:rsid w:val="003F005A"/>
    <w:rsid w:val="003F0844"/>
    <w:rsid w:val="003F1057"/>
    <w:rsid w:val="00414473"/>
    <w:rsid w:val="0042458A"/>
    <w:rsid w:val="004278D2"/>
    <w:rsid w:val="00433611"/>
    <w:rsid w:val="004459D0"/>
    <w:rsid w:val="00446402"/>
    <w:rsid w:val="00446B14"/>
    <w:rsid w:val="00461906"/>
    <w:rsid w:val="004645FA"/>
    <w:rsid w:val="0047355E"/>
    <w:rsid w:val="004810FD"/>
    <w:rsid w:val="0048518D"/>
    <w:rsid w:val="0049106B"/>
    <w:rsid w:val="004A05C3"/>
    <w:rsid w:val="004B6D47"/>
    <w:rsid w:val="004C0498"/>
    <w:rsid w:val="004C44C5"/>
    <w:rsid w:val="004C4EB4"/>
    <w:rsid w:val="004C6549"/>
    <w:rsid w:val="004D003F"/>
    <w:rsid w:val="004E073C"/>
    <w:rsid w:val="004E7A87"/>
    <w:rsid w:val="004F1235"/>
    <w:rsid w:val="004F57BD"/>
    <w:rsid w:val="0050000B"/>
    <w:rsid w:val="005039B1"/>
    <w:rsid w:val="00505886"/>
    <w:rsid w:val="0050772C"/>
    <w:rsid w:val="005122E5"/>
    <w:rsid w:val="005127D7"/>
    <w:rsid w:val="00514992"/>
    <w:rsid w:val="005171FD"/>
    <w:rsid w:val="00530C8B"/>
    <w:rsid w:val="00534848"/>
    <w:rsid w:val="0055115F"/>
    <w:rsid w:val="00552BF1"/>
    <w:rsid w:val="00566446"/>
    <w:rsid w:val="0057013C"/>
    <w:rsid w:val="0057097E"/>
    <w:rsid w:val="005801FA"/>
    <w:rsid w:val="00581CF3"/>
    <w:rsid w:val="00583339"/>
    <w:rsid w:val="00595700"/>
    <w:rsid w:val="0059686F"/>
    <w:rsid w:val="00597468"/>
    <w:rsid w:val="005A23CA"/>
    <w:rsid w:val="005A57BE"/>
    <w:rsid w:val="005B0DCC"/>
    <w:rsid w:val="005B2AC8"/>
    <w:rsid w:val="005B70E6"/>
    <w:rsid w:val="005B77EA"/>
    <w:rsid w:val="005C36ED"/>
    <w:rsid w:val="005C660F"/>
    <w:rsid w:val="005D6B66"/>
    <w:rsid w:val="005E5B34"/>
    <w:rsid w:val="005F614A"/>
    <w:rsid w:val="00601957"/>
    <w:rsid w:val="00615810"/>
    <w:rsid w:val="00633001"/>
    <w:rsid w:val="006344B6"/>
    <w:rsid w:val="00637F33"/>
    <w:rsid w:val="00645171"/>
    <w:rsid w:val="00645252"/>
    <w:rsid w:val="006508AF"/>
    <w:rsid w:val="006668C2"/>
    <w:rsid w:val="00667EB2"/>
    <w:rsid w:val="00674735"/>
    <w:rsid w:val="0068351A"/>
    <w:rsid w:val="00687CD2"/>
    <w:rsid w:val="00697934"/>
    <w:rsid w:val="006A5984"/>
    <w:rsid w:val="006B7A13"/>
    <w:rsid w:val="006D28BD"/>
    <w:rsid w:val="006D3D74"/>
    <w:rsid w:val="006F2731"/>
    <w:rsid w:val="006F774C"/>
    <w:rsid w:val="00712338"/>
    <w:rsid w:val="00746958"/>
    <w:rsid w:val="007615E5"/>
    <w:rsid w:val="007941FF"/>
    <w:rsid w:val="007A01EE"/>
    <w:rsid w:val="007A0559"/>
    <w:rsid w:val="007A2DFA"/>
    <w:rsid w:val="007B0664"/>
    <w:rsid w:val="007B32B1"/>
    <w:rsid w:val="007C21BE"/>
    <w:rsid w:val="007C32AA"/>
    <w:rsid w:val="007D263C"/>
    <w:rsid w:val="007E3966"/>
    <w:rsid w:val="007F2F90"/>
    <w:rsid w:val="00805F33"/>
    <w:rsid w:val="00811007"/>
    <w:rsid w:val="008236C9"/>
    <w:rsid w:val="0083569A"/>
    <w:rsid w:val="008356C7"/>
    <w:rsid w:val="00840603"/>
    <w:rsid w:val="00846548"/>
    <w:rsid w:val="008626C7"/>
    <w:rsid w:val="008632A8"/>
    <w:rsid w:val="00865656"/>
    <w:rsid w:val="00875E6A"/>
    <w:rsid w:val="00884CAA"/>
    <w:rsid w:val="00892048"/>
    <w:rsid w:val="008C0657"/>
    <w:rsid w:val="008E6A51"/>
    <w:rsid w:val="008E711B"/>
    <w:rsid w:val="008F713A"/>
    <w:rsid w:val="00901652"/>
    <w:rsid w:val="00907B05"/>
    <w:rsid w:val="00940D49"/>
    <w:rsid w:val="009449BE"/>
    <w:rsid w:val="00961718"/>
    <w:rsid w:val="00972162"/>
    <w:rsid w:val="009736E4"/>
    <w:rsid w:val="009903CE"/>
    <w:rsid w:val="009A38AF"/>
    <w:rsid w:val="009B3825"/>
    <w:rsid w:val="009D2802"/>
    <w:rsid w:val="009D2CD3"/>
    <w:rsid w:val="009D5399"/>
    <w:rsid w:val="009D7CC0"/>
    <w:rsid w:val="009E100E"/>
    <w:rsid w:val="009F1049"/>
    <w:rsid w:val="00A05A9D"/>
    <w:rsid w:val="00A07E7F"/>
    <w:rsid w:val="00A10EAD"/>
    <w:rsid w:val="00A14964"/>
    <w:rsid w:val="00A23192"/>
    <w:rsid w:val="00A24A98"/>
    <w:rsid w:val="00A31E81"/>
    <w:rsid w:val="00A41290"/>
    <w:rsid w:val="00A4171B"/>
    <w:rsid w:val="00A41C53"/>
    <w:rsid w:val="00A42317"/>
    <w:rsid w:val="00A47FD7"/>
    <w:rsid w:val="00A51AC4"/>
    <w:rsid w:val="00A53F43"/>
    <w:rsid w:val="00A5747B"/>
    <w:rsid w:val="00A60CD4"/>
    <w:rsid w:val="00A66006"/>
    <w:rsid w:val="00A74087"/>
    <w:rsid w:val="00A77338"/>
    <w:rsid w:val="00A865D4"/>
    <w:rsid w:val="00A8699C"/>
    <w:rsid w:val="00A9204E"/>
    <w:rsid w:val="00A95C95"/>
    <w:rsid w:val="00AA5D81"/>
    <w:rsid w:val="00AB06A0"/>
    <w:rsid w:val="00AC19FF"/>
    <w:rsid w:val="00AC6B89"/>
    <w:rsid w:val="00B176A6"/>
    <w:rsid w:val="00B25115"/>
    <w:rsid w:val="00B25FD3"/>
    <w:rsid w:val="00B3350F"/>
    <w:rsid w:val="00B35256"/>
    <w:rsid w:val="00B357D8"/>
    <w:rsid w:val="00B44623"/>
    <w:rsid w:val="00B4531F"/>
    <w:rsid w:val="00B668DF"/>
    <w:rsid w:val="00B70105"/>
    <w:rsid w:val="00B76136"/>
    <w:rsid w:val="00B7706C"/>
    <w:rsid w:val="00B833CC"/>
    <w:rsid w:val="00B9167E"/>
    <w:rsid w:val="00BB487E"/>
    <w:rsid w:val="00BC7025"/>
    <w:rsid w:val="00BD46B7"/>
    <w:rsid w:val="00BE760E"/>
    <w:rsid w:val="00BF6EA2"/>
    <w:rsid w:val="00BF7BA6"/>
    <w:rsid w:val="00C016F6"/>
    <w:rsid w:val="00C067C4"/>
    <w:rsid w:val="00C14875"/>
    <w:rsid w:val="00C16847"/>
    <w:rsid w:val="00C22C34"/>
    <w:rsid w:val="00C33A95"/>
    <w:rsid w:val="00C371E2"/>
    <w:rsid w:val="00C42F69"/>
    <w:rsid w:val="00C60096"/>
    <w:rsid w:val="00C63A26"/>
    <w:rsid w:val="00C66CE6"/>
    <w:rsid w:val="00C81073"/>
    <w:rsid w:val="00C82DA5"/>
    <w:rsid w:val="00C961EE"/>
    <w:rsid w:val="00CA10E6"/>
    <w:rsid w:val="00CA3419"/>
    <w:rsid w:val="00CC0CA8"/>
    <w:rsid w:val="00CC5969"/>
    <w:rsid w:val="00CD1E5D"/>
    <w:rsid w:val="00CD53DB"/>
    <w:rsid w:val="00CD5D9F"/>
    <w:rsid w:val="00CE4873"/>
    <w:rsid w:val="00CF3F74"/>
    <w:rsid w:val="00D407DD"/>
    <w:rsid w:val="00D51784"/>
    <w:rsid w:val="00D545AA"/>
    <w:rsid w:val="00D54844"/>
    <w:rsid w:val="00D733CC"/>
    <w:rsid w:val="00D73CF4"/>
    <w:rsid w:val="00D748C2"/>
    <w:rsid w:val="00D76FBD"/>
    <w:rsid w:val="00D800F3"/>
    <w:rsid w:val="00D803B2"/>
    <w:rsid w:val="00DA0C07"/>
    <w:rsid w:val="00DA40A9"/>
    <w:rsid w:val="00DC3E26"/>
    <w:rsid w:val="00DC5408"/>
    <w:rsid w:val="00DD2369"/>
    <w:rsid w:val="00DD684F"/>
    <w:rsid w:val="00DD766B"/>
    <w:rsid w:val="00DE5494"/>
    <w:rsid w:val="00E00153"/>
    <w:rsid w:val="00E00A7D"/>
    <w:rsid w:val="00E02639"/>
    <w:rsid w:val="00E02C5E"/>
    <w:rsid w:val="00E16C26"/>
    <w:rsid w:val="00E22DE6"/>
    <w:rsid w:val="00E25CD6"/>
    <w:rsid w:val="00E26350"/>
    <w:rsid w:val="00E30785"/>
    <w:rsid w:val="00E3162F"/>
    <w:rsid w:val="00E622C1"/>
    <w:rsid w:val="00E6399C"/>
    <w:rsid w:val="00E63CDD"/>
    <w:rsid w:val="00E845BE"/>
    <w:rsid w:val="00E93020"/>
    <w:rsid w:val="00E95D4E"/>
    <w:rsid w:val="00EB6622"/>
    <w:rsid w:val="00EC06C8"/>
    <w:rsid w:val="00EC2FFF"/>
    <w:rsid w:val="00ED22F3"/>
    <w:rsid w:val="00ED413C"/>
    <w:rsid w:val="00ED476F"/>
    <w:rsid w:val="00ED772D"/>
    <w:rsid w:val="00EE37F6"/>
    <w:rsid w:val="00EE7C3C"/>
    <w:rsid w:val="00EE7FF0"/>
    <w:rsid w:val="00EF0D78"/>
    <w:rsid w:val="00F053C2"/>
    <w:rsid w:val="00F105EB"/>
    <w:rsid w:val="00F1114F"/>
    <w:rsid w:val="00F12AF2"/>
    <w:rsid w:val="00F26482"/>
    <w:rsid w:val="00F307A2"/>
    <w:rsid w:val="00F3660F"/>
    <w:rsid w:val="00F36CFF"/>
    <w:rsid w:val="00F5076F"/>
    <w:rsid w:val="00F51C20"/>
    <w:rsid w:val="00F55548"/>
    <w:rsid w:val="00F6678C"/>
    <w:rsid w:val="00F673CE"/>
    <w:rsid w:val="00F72EDA"/>
    <w:rsid w:val="00F73165"/>
    <w:rsid w:val="00F778CF"/>
    <w:rsid w:val="00F86747"/>
    <w:rsid w:val="00F87FD6"/>
    <w:rsid w:val="00F915A6"/>
    <w:rsid w:val="00F9786B"/>
    <w:rsid w:val="00FA155A"/>
    <w:rsid w:val="00FA2847"/>
    <w:rsid w:val="00FA356C"/>
    <w:rsid w:val="00FB2270"/>
    <w:rsid w:val="00FB40D8"/>
    <w:rsid w:val="00FD4FB3"/>
    <w:rsid w:val="00FF2A17"/>
    <w:rsid w:val="00FF3D45"/>
    <w:rsid w:val="012952FC"/>
    <w:rsid w:val="0E2D68D3"/>
    <w:rsid w:val="0E2E21BE"/>
    <w:rsid w:val="1A0CA297"/>
    <w:rsid w:val="1C401CCE"/>
    <w:rsid w:val="1D040044"/>
    <w:rsid w:val="251A3860"/>
    <w:rsid w:val="2954ECF3"/>
    <w:rsid w:val="297C7626"/>
    <w:rsid w:val="29F5B21D"/>
    <w:rsid w:val="2B5A2DAC"/>
    <w:rsid w:val="2B7938B1"/>
    <w:rsid w:val="2E94721B"/>
    <w:rsid w:val="31C9BC73"/>
    <w:rsid w:val="31F7FF0E"/>
    <w:rsid w:val="4F9C5EBB"/>
    <w:rsid w:val="4FEA3515"/>
    <w:rsid w:val="50A9665C"/>
    <w:rsid w:val="52B675DA"/>
    <w:rsid w:val="5502F452"/>
    <w:rsid w:val="5BD00472"/>
    <w:rsid w:val="5BD90DDF"/>
    <w:rsid w:val="6476E489"/>
    <w:rsid w:val="68D919A0"/>
    <w:rsid w:val="69CB7004"/>
    <w:rsid w:val="6D24F9B3"/>
    <w:rsid w:val="73BFA634"/>
    <w:rsid w:val="75239E31"/>
    <w:rsid w:val="795939D3"/>
    <w:rsid w:val="7D6B94F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A5EDB8"/>
  <w15:chartTrackingRefBased/>
  <w15:docId w15:val="{014755A2-B037-49C0-84F4-6C8678C107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9C9"/>
    <w:pPr>
      <w:spacing w:line="360" w:lineRule="auto"/>
    </w:pPr>
    <w:rPr>
      <w:sz w:val="24"/>
    </w:rPr>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A10EAD"/>
    <w:pPr>
      <w:keepNext/>
      <w:keepLines/>
      <w:spacing w:before="40"/>
      <w:outlineLvl w:val="1"/>
    </w:pPr>
    <w:rPr>
      <w:rFonts w:asciiTheme="majorHAnsi" w:eastAsiaTheme="majorEastAsia" w:hAnsiTheme="majorHAnsi" w:cstheme="majorBidi"/>
      <w:b/>
      <w:color w:val="1F4E79" w:themeColor="accent1" w:themeShade="80"/>
      <w:sz w:val="28"/>
      <w:szCs w:val="26"/>
    </w:rPr>
  </w:style>
  <w:style w:type="paragraph" w:styleId="Heading3">
    <w:name w:val="heading 3"/>
    <w:basedOn w:val="Normal"/>
    <w:next w:val="Normal"/>
    <w:link w:val="Heading3Char"/>
    <w:uiPriority w:val="9"/>
    <w:unhideWhenUsed/>
    <w:qFormat/>
    <w:rsid w:val="00B70105"/>
    <w:pPr>
      <w:keepNext/>
      <w:keepLines/>
      <w:spacing w:before="120"/>
      <w:outlineLvl w:val="2"/>
    </w:pPr>
    <w:rPr>
      <w:rFonts w:asciiTheme="majorHAnsi" w:eastAsiaTheme="majorEastAsia" w:hAnsiTheme="majorHAnsi" w:cstheme="majorBidi"/>
      <w:b/>
      <w:bCs/>
      <w:color w:val="1F4D78" w:themeColor="accent1" w:themeShade="7F"/>
      <w:szCs w:val="24"/>
      <w:lang w:val="en-GB"/>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A10EAD"/>
    <w:rPr>
      <w:rFonts w:asciiTheme="majorHAnsi" w:eastAsiaTheme="majorEastAsia" w:hAnsiTheme="majorHAnsi" w:cstheme="majorBidi"/>
      <w:b/>
      <w:color w:val="1F4E79" w:themeColor="accent1" w:themeShade="80"/>
      <w:sz w:val="28"/>
      <w:szCs w:val="26"/>
    </w:rPr>
  </w:style>
  <w:style w:type="character" w:customStyle="1" w:styleId="Heading3Char">
    <w:name w:val="Heading 3 Char"/>
    <w:basedOn w:val="DefaultParagraphFont"/>
    <w:link w:val="Heading3"/>
    <w:uiPriority w:val="9"/>
    <w:rsid w:val="00B70105"/>
    <w:rPr>
      <w:rFonts w:asciiTheme="majorHAnsi" w:eastAsiaTheme="majorEastAsia" w:hAnsiTheme="majorHAnsi" w:cstheme="majorBidi"/>
      <w:b/>
      <w:bCs/>
      <w:color w:val="1F4D78" w:themeColor="accent1" w:themeShade="7F"/>
      <w:sz w:val="24"/>
      <w:szCs w:val="24"/>
      <w:lang w:val="en-GB"/>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unhideWhenUsed/>
    <w:rsid w:val="006D3D74"/>
  </w:style>
  <w:style w:type="character" w:customStyle="1" w:styleId="HeaderChar">
    <w:name w:val="Header Char"/>
    <w:basedOn w:val="DefaultParagraphFont"/>
    <w:link w:val="Header"/>
    <w:uiPriority w:val="99"/>
    <w:rsid w:val="006D3D74"/>
  </w:style>
  <w:style w:type="paragraph" w:styleId="Footer">
    <w:name w:val="footer"/>
    <w:basedOn w:val="Normal"/>
    <w:link w:val="FooterChar"/>
    <w:uiPriority w:val="99"/>
    <w:unhideWhenUsed/>
    <w:rsid w:val="006D3D74"/>
  </w:style>
  <w:style w:type="character" w:customStyle="1" w:styleId="FooterChar">
    <w:name w:val="Footer Char"/>
    <w:basedOn w:val="DefaultParagraphFont"/>
    <w:link w:val="Footer"/>
    <w:uiPriority w:val="99"/>
    <w:rsid w:val="006D3D74"/>
  </w:style>
  <w:style w:type="paragraph" w:styleId="TOC9">
    <w:name w:val="toc 9"/>
    <w:basedOn w:val="Normal"/>
    <w:next w:val="Normal"/>
    <w:autoRedefine/>
    <w:uiPriority w:val="39"/>
    <w:semiHidden/>
    <w:unhideWhenUsed/>
    <w:rsid w:val="0083569A"/>
    <w:pPr>
      <w:spacing w:after="120"/>
      <w:ind w:left="1757"/>
    </w:pPr>
  </w:style>
  <w:style w:type="table" w:styleId="TableGrid">
    <w:name w:val="Table Grid"/>
    <w:basedOn w:val="TableNormal"/>
    <w:uiPriority w:val="39"/>
    <w:rsid w:val="00811007"/>
    <w:rPr>
      <w:rFonts w:ascii="Times New Roman" w:eastAsia="Times New Roman" w:hAnsi="Times New Roman" w:cs="Times New Roman"/>
      <w:sz w:val="20"/>
      <w:szCs w:val="20"/>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446402"/>
    <w:rPr>
      <w:rFonts w:ascii="Calibri" w:eastAsia="Calibri" w:hAnsi="Calibri" w:cs="Times New Roman"/>
      <w:lang w:val="en-GB"/>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Pr>
      <w:color w:val="2B579A"/>
      <w:shd w:val="clear" w:color="auto" w:fill="E6E6E6"/>
    </w:rPr>
  </w:style>
  <w:style w:type="paragraph" w:styleId="NormalWeb">
    <w:name w:val="Normal (Web)"/>
    <w:basedOn w:val="Normal"/>
    <w:uiPriority w:val="99"/>
    <w:unhideWhenUsed/>
    <w:rsid w:val="00222C78"/>
    <w:pPr>
      <w:spacing w:before="100" w:beforeAutospacing="1" w:after="100" w:afterAutospacing="1" w:line="240" w:lineRule="auto"/>
    </w:pPr>
    <w:rPr>
      <w:rFonts w:ascii="Times New Roman" w:eastAsia="Times New Roman" w:hAnsi="Times New Roman" w:cs="Times New Roman"/>
      <w:szCs w:val="24"/>
      <w:lang w:val="en-GB" w:eastAsia="zh-CN"/>
    </w:rPr>
  </w:style>
  <w:style w:type="character" w:styleId="UnresolvedMention">
    <w:name w:val="Unresolved Mention"/>
    <w:basedOn w:val="DefaultParagraphFont"/>
    <w:uiPriority w:val="99"/>
    <w:semiHidden/>
    <w:unhideWhenUsed/>
    <w:rsid w:val="00222C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17703">
      <w:bodyDiv w:val="1"/>
      <w:marLeft w:val="0"/>
      <w:marRight w:val="0"/>
      <w:marTop w:val="0"/>
      <w:marBottom w:val="0"/>
      <w:divBdr>
        <w:top w:val="none" w:sz="0" w:space="0" w:color="auto"/>
        <w:left w:val="none" w:sz="0" w:space="0" w:color="auto"/>
        <w:bottom w:val="none" w:sz="0" w:space="0" w:color="auto"/>
        <w:right w:val="none" w:sz="0" w:space="0" w:color="auto"/>
      </w:divBdr>
    </w:div>
    <w:div w:id="14116408">
      <w:bodyDiv w:val="1"/>
      <w:marLeft w:val="0"/>
      <w:marRight w:val="0"/>
      <w:marTop w:val="0"/>
      <w:marBottom w:val="0"/>
      <w:divBdr>
        <w:top w:val="none" w:sz="0" w:space="0" w:color="auto"/>
        <w:left w:val="none" w:sz="0" w:space="0" w:color="auto"/>
        <w:bottom w:val="none" w:sz="0" w:space="0" w:color="auto"/>
        <w:right w:val="none" w:sz="0" w:space="0" w:color="auto"/>
      </w:divBdr>
    </w:div>
    <w:div w:id="112482761">
      <w:bodyDiv w:val="1"/>
      <w:marLeft w:val="0"/>
      <w:marRight w:val="0"/>
      <w:marTop w:val="0"/>
      <w:marBottom w:val="0"/>
      <w:divBdr>
        <w:top w:val="none" w:sz="0" w:space="0" w:color="auto"/>
        <w:left w:val="none" w:sz="0" w:space="0" w:color="auto"/>
        <w:bottom w:val="none" w:sz="0" w:space="0" w:color="auto"/>
        <w:right w:val="none" w:sz="0" w:space="0" w:color="auto"/>
      </w:divBdr>
    </w:div>
    <w:div w:id="120928139">
      <w:bodyDiv w:val="1"/>
      <w:marLeft w:val="0"/>
      <w:marRight w:val="0"/>
      <w:marTop w:val="0"/>
      <w:marBottom w:val="0"/>
      <w:divBdr>
        <w:top w:val="none" w:sz="0" w:space="0" w:color="auto"/>
        <w:left w:val="none" w:sz="0" w:space="0" w:color="auto"/>
        <w:bottom w:val="none" w:sz="0" w:space="0" w:color="auto"/>
        <w:right w:val="none" w:sz="0" w:space="0" w:color="auto"/>
      </w:divBdr>
    </w:div>
    <w:div w:id="162428750">
      <w:bodyDiv w:val="1"/>
      <w:marLeft w:val="0"/>
      <w:marRight w:val="0"/>
      <w:marTop w:val="0"/>
      <w:marBottom w:val="0"/>
      <w:divBdr>
        <w:top w:val="none" w:sz="0" w:space="0" w:color="auto"/>
        <w:left w:val="none" w:sz="0" w:space="0" w:color="auto"/>
        <w:bottom w:val="none" w:sz="0" w:space="0" w:color="auto"/>
        <w:right w:val="none" w:sz="0" w:space="0" w:color="auto"/>
      </w:divBdr>
    </w:div>
    <w:div w:id="296378337">
      <w:bodyDiv w:val="1"/>
      <w:marLeft w:val="0"/>
      <w:marRight w:val="0"/>
      <w:marTop w:val="0"/>
      <w:marBottom w:val="0"/>
      <w:divBdr>
        <w:top w:val="none" w:sz="0" w:space="0" w:color="auto"/>
        <w:left w:val="none" w:sz="0" w:space="0" w:color="auto"/>
        <w:bottom w:val="none" w:sz="0" w:space="0" w:color="auto"/>
        <w:right w:val="none" w:sz="0" w:space="0" w:color="auto"/>
      </w:divBdr>
    </w:div>
    <w:div w:id="387921881">
      <w:bodyDiv w:val="1"/>
      <w:marLeft w:val="0"/>
      <w:marRight w:val="0"/>
      <w:marTop w:val="0"/>
      <w:marBottom w:val="0"/>
      <w:divBdr>
        <w:top w:val="none" w:sz="0" w:space="0" w:color="auto"/>
        <w:left w:val="none" w:sz="0" w:space="0" w:color="auto"/>
        <w:bottom w:val="none" w:sz="0" w:space="0" w:color="auto"/>
        <w:right w:val="none" w:sz="0" w:space="0" w:color="auto"/>
      </w:divBdr>
    </w:div>
    <w:div w:id="425614469">
      <w:bodyDiv w:val="1"/>
      <w:marLeft w:val="0"/>
      <w:marRight w:val="0"/>
      <w:marTop w:val="0"/>
      <w:marBottom w:val="0"/>
      <w:divBdr>
        <w:top w:val="none" w:sz="0" w:space="0" w:color="auto"/>
        <w:left w:val="none" w:sz="0" w:space="0" w:color="auto"/>
        <w:bottom w:val="none" w:sz="0" w:space="0" w:color="auto"/>
        <w:right w:val="none" w:sz="0" w:space="0" w:color="auto"/>
      </w:divBdr>
    </w:div>
    <w:div w:id="734474935">
      <w:bodyDiv w:val="1"/>
      <w:marLeft w:val="0"/>
      <w:marRight w:val="0"/>
      <w:marTop w:val="0"/>
      <w:marBottom w:val="0"/>
      <w:divBdr>
        <w:top w:val="none" w:sz="0" w:space="0" w:color="auto"/>
        <w:left w:val="none" w:sz="0" w:space="0" w:color="auto"/>
        <w:bottom w:val="none" w:sz="0" w:space="0" w:color="auto"/>
        <w:right w:val="none" w:sz="0" w:space="0" w:color="auto"/>
      </w:divBdr>
    </w:div>
    <w:div w:id="799953899">
      <w:bodyDiv w:val="1"/>
      <w:marLeft w:val="0"/>
      <w:marRight w:val="0"/>
      <w:marTop w:val="0"/>
      <w:marBottom w:val="0"/>
      <w:divBdr>
        <w:top w:val="none" w:sz="0" w:space="0" w:color="auto"/>
        <w:left w:val="none" w:sz="0" w:space="0" w:color="auto"/>
        <w:bottom w:val="none" w:sz="0" w:space="0" w:color="auto"/>
        <w:right w:val="none" w:sz="0" w:space="0" w:color="auto"/>
      </w:divBdr>
    </w:div>
    <w:div w:id="833296213">
      <w:bodyDiv w:val="1"/>
      <w:marLeft w:val="0"/>
      <w:marRight w:val="0"/>
      <w:marTop w:val="0"/>
      <w:marBottom w:val="0"/>
      <w:divBdr>
        <w:top w:val="none" w:sz="0" w:space="0" w:color="auto"/>
        <w:left w:val="none" w:sz="0" w:space="0" w:color="auto"/>
        <w:bottom w:val="none" w:sz="0" w:space="0" w:color="auto"/>
        <w:right w:val="none" w:sz="0" w:space="0" w:color="auto"/>
      </w:divBdr>
    </w:div>
    <w:div w:id="987637327">
      <w:bodyDiv w:val="1"/>
      <w:marLeft w:val="0"/>
      <w:marRight w:val="0"/>
      <w:marTop w:val="0"/>
      <w:marBottom w:val="0"/>
      <w:divBdr>
        <w:top w:val="none" w:sz="0" w:space="0" w:color="auto"/>
        <w:left w:val="none" w:sz="0" w:space="0" w:color="auto"/>
        <w:bottom w:val="none" w:sz="0" w:space="0" w:color="auto"/>
        <w:right w:val="none" w:sz="0" w:space="0" w:color="auto"/>
      </w:divBdr>
    </w:div>
    <w:div w:id="1049112944">
      <w:bodyDiv w:val="1"/>
      <w:marLeft w:val="0"/>
      <w:marRight w:val="0"/>
      <w:marTop w:val="0"/>
      <w:marBottom w:val="0"/>
      <w:divBdr>
        <w:top w:val="none" w:sz="0" w:space="0" w:color="auto"/>
        <w:left w:val="none" w:sz="0" w:space="0" w:color="auto"/>
        <w:bottom w:val="none" w:sz="0" w:space="0" w:color="auto"/>
        <w:right w:val="none" w:sz="0" w:space="0" w:color="auto"/>
      </w:divBdr>
    </w:div>
    <w:div w:id="1143230422">
      <w:bodyDiv w:val="1"/>
      <w:marLeft w:val="0"/>
      <w:marRight w:val="0"/>
      <w:marTop w:val="0"/>
      <w:marBottom w:val="0"/>
      <w:divBdr>
        <w:top w:val="none" w:sz="0" w:space="0" w:color="auto"/>
        <w:left w:val="none" w:sz="0" w:space="0" w:color="auto"/>
        <w:bottom w:val="none" w:sz="0" w:space="0" w:color="auto"/>
        <w:right w:val="none" w:sz="0" w:space="0" w:color="auto"/>
      </w:divBdr>
    </w:div>
    <w:div w:id="1219047383">
      <w:bodyDiv w:val="1"/>
      <w:marLeft w:val="0"/>
      <w:marRight w:val="0"/>
      <w:marTop w:val="0"/>
      <w:marBottom w:val="0"/>
      <w:divBdr>
        <w:top w:val="none" w:sz="0" w:space="0" w:color="auto"/>
        <w:left w:val="none" w:sz="0" w:space="0" w:color="auto"/>
        <w:bottom w:val="none" w:sz="0" w:space="0" w:color="auto"/>
        <w:right w:val="none" w:sz="0" w:space="0" w:color="auto"/>
      </w:divBdr>
    </w:div>
    <w:div w:id="1408378284">
      <w:bodyDiv w:val="1"/>
      <w:marLeft w:val="0"/>
      <w:marRight w:val="0"/>
      <w:marTop w:val="0"/>
      <w:marBottom w:val="0"/>
      <w:divBdr>
        <w:top w:val="none" w:sz="0" w:space="0" w:color="auto"/>
        <w:left w:val="none" w:sz="0" w:space="0" w:color="auto"/>
        <w:bottom w:val="none" w:sz="0" w:space="0" w:color="auto"/>
        <w:right w:val="none" w:sz="0" w:space="0" w:color="auto"/>
      </w:divBdr>
    </w:div>
    <w:div w:id="1426654315">
      <w:bodyDiv w:val="1"/>
      <w:marLeft w:val="0"/>
      <w:marRight w:val="0"/>
      <w:marTop w:val="0"/>
      <w:marBottom w:val="0"/>
      <w:divBdr>
        <w:top w:val="none" w:sz="0" w:space="0" w:color="auto"/>
        <w:left w:val="none" w:sz="0" w:space="0" w:color="auto"/>
        <w:bottom w:val="none" w:sz="0" w:space="0" w:color="auto"/>
        <w:right w:val="none" w:sz="0" w:space="0" w:color="auto"/>
      </w:divBdr>
    </w:div>
    <w:div w:id="1438908607">
      <w:bodyDiv w:val="1"/>
      <w:marLeft w:val="0"/>
      <w:marRight w:val="0"/>
      <w:marTop w:val="0"/>
      <w:marBottom w:val="0"/>
      <w:divBdr>
        <w:top w:val="none" w:sz="0" w:space="0" w:color="auto"/>
        <w:left w:val="none" w:sz="0" w:space="0" w:color="auto"/>
        <w:bottom w:val="none" w:sz="0" w:space="0" w:color="auto"/>
        <w:right w:val="none" w:sz="0" w:space="0" w:color="auto"/>
      </w:divBdr>
    </w:div>
    <w:div w:id="1495561845">
      <w:bodyDiv w:val="1"/>
      <w:marLeft w:val="0"/>
      <w:marRight w:val="0"/>
      <w:marTop w:val="0"/>
      <w:marBottom w:val="0"/>
      <w:divBdr>
        <w:top w:val="none" w:sz="0" w:space="0" w:color="auto"/>
        <w:left w:val="none" w:sz="0" w:space="0" w:color="auto"/>
        <w:bottom w:val="none" w:sz="0" w:space="0" w:color="auto"/>
        <w:right w:val="none" w:sz="0" w:space="0" w:color="auto"/>
      </w:divBdr>
    </w:div>
    <w:div w:id="1540315041">
      <w:bodyDiv w:val="1"/>
      <w:marLeft w:val="0"/>
      <w:marRight w:val="0"/>
      <w:marTop w:val="0"/>
      <w:marBottom w:val="0"/>
      <w:divBdr>
        <w:top w:val="none" w:sz="0" w:space="0" w:color="auto"/>
        <w:left w:val="none" w:sz="0" w:space="0" w:color="auto"/>
        <w:bottom w:val="none" w:sz="0" w:space="0" w:color="auto"/>
        <w:right w:val="none" w:sz="0" w:space="0" w:color="auto"/>
      </w:divBdr>
    </w:div>
    <w:div w:id="1562136050">
      <w:bodyDiv w:val="1"/>
      <w:marLeft w:val="0"/>
      <w:marRight w:val="0"/>
      <w:marTop w:val="0"/>
      <w:marBottom w:val="0"/>
      <w:divBdr>
        <w:top w:val="none" w:sz="0" w:space="0" w:color="auto"/>
        <w:left w:val="none" w:sz="0" w:space="0" w:color="auto"/>
        <w:bottom w:val="none" w:sz="0" w:space="0" w:color="auto"/>
        <w:right w:val="none" w:sz="0" w:space="0" w:color="auto"/>
      </w:divBdr>
    </w:div>
    <w:div w:id="1565213254">
      <w:bodyDiv w:val="1"/>
      <w:marLeft w:val="0"/>
      <w:marRight w:val="0"/>
      <w:marTop w:val="0"/>
      <w:marBottom w:val="0"/>
      <w:divBdr>
        <w:top w:val="none" w:sz="0" w:space="0" w:color="auto"/>
        <w:left w:val="none" w:sz="0" w:space="0" w:color="auto"/>
        <w:bottom w:val="none" w:sz="0" w:space="0" w:color="auto"/>
        <w:right w:val="none" w:sz="0" w:space="0" w:color="auto"/>
      </w:divBdr>
    </w:div>
    <w:div w:id="1707556643">
      <w:bodyDiv w:val="1"/>
      <w:marLeft w:val="0"/>
      <w:marRight w:val="0"/>
      <w:marTop w:val="0"/>
      <w:marBottom w:val="0"/>
      <w:divBdr>
        <w:top w:val="none" w:sz="0" w:space="0" w:color="auto"/>
        <w:left w:val="none" w:sz="0" w:space="0" w:color="auto"/>
        <w:bottom w:val="none" w:sz="0" w:space="0" w:color="auto"/>
        <w:right w:val="none" w:sz="0" w:space="0" w:color="auto"/>
      </w:divBdr>
    </w:div>
    <w:div w:id="1980109663">
      <w:bodyDiv w:val="1"/>
      <w:marLeft w:val="0"/>
      <w:marRight w:val="0"/>
      <w:marTop w:val="0"/>
      <w:marBottom w:val="0"/>
      <w:divBdr>
        <w:top w:val="none" w:sz="0" w:space="0" w:color="auto"/>
        <w:left w:val="none" w:sz="0" w:space="0" w:color="auto"/>
        <w:bottom w:val="none" w:sz="0" w:space="0" w:color="auto"/>
        <w:right w:val="none" w:sz="0" w:space="0" w:color="auto"/>
      </w:divBdr>
    </w:div>
    <w:div w:id="2045909500">
      <w:bodyDiv w:val="1"/>
      <w:marLeft w:val="0"/>
      <w:marRight w:val="0"/>
      <w:marTop w:val="0"/>
      <w:marBottom w:val="0"/>
      <w:divBdr>
        <w:top w:val="none" w:sz="0" w:space="0" w:color="auto"/>
        <w:left w:val="none" w:sz="0" w:space="0" w:color="auto"/>
        <w:bottom w:val="none" w:sz="0" w:space="0" w:color="auto"/>
        <w:right w:val="none" w:sz="0" w:space="0" w:color="auto"/>
      </w:divBdr>
    </w:div>
    <w:div w:id="20614371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ollectivelearning.co.uk/presenters/cath-delve-primary-cpd/" TargetMode="External"/><Relationship Id="rId18" Type="http://schemas.openxmlformats.org/officeDocument/2006/relationships/hyperlink" Target="http://pendidikankimia.walisongo.ac.id/wp-content/uploads/2018/10/glackin2016.pdf" TargetMode="External"/><Relationship Id="rId26" Type="http://schemas.openxmlformats.org/officeDocument/2006/relationships/hyperlink" Target="https://hwb.gov.wales/storage/fcb8539c-9be7-4883-8542-35d7b54b56f2/foundation-phase-outdoor-learning-handbook.pdf" TargetMode="External"/><Relationship Id="rId3" Type="http://schemas.openxmlformats.org/officeDocument/2006/relationships/customXml" Target="../customXml/item3.xml"/><Relationship Id="rId21" Type="http://schemas.openxmlformats.org/officeDocument/2006/relationships/hyperlink" Target="https://link-springer-com.ezproxy.uwtsd.ac.uk/article/10.1007/s42322-020-00056-5#citeas" TargetMode="External"/><Relationship Id="rId7" Type="http://schemas.openxmlformats.org/officeDocument/2006/relationships/webSettings" Target="webSettings.xml"/><Relationship Id="rId12" Type="http://schemas.openxmlformats.org/officeDocument/2006/relationships/hyperlink" Target="https://www-sciencedirect-com.ezproxy.uwtsd.ac.uk/science/article/pii/S1747938X17300258" TargetMode="External"/><Relationship Id="rId17" Type="http://schemas.openxmlformats.org/officeDocument/2006/relationships/hyperlink" Target="https://hwb.gov.wales/api/storage/5792637c-fa0d-4af2-884e-66d0abeca36b/developing-integrated-approaches-to-blended-learning.pdf" TargetMode="External"/><Relationship Id="rId25" Type="http://schemas.openxmlformats.org/officeDocument/2006/relationships/hyperlink" Target="https://hwb.gov.wales/professional-development/professional-standards" TargetMode="External"/><Relationship Id="rId2" Type="http://schemas.openxmlformats.org/officeDocument/2006/relationships/customXml" Target="../customXml/item2.xml"/><Relationship Id="rId16" Type="http://schemas.openxmlformats.org/officeDocument/2006/relationships/hyperlink" Target="https://edtechnology.co.uk/latest-news/ultimate-guide-to-blended-learning/" TargetMode="External"/><Relationship Id="rId20" Type="http://schemas.openxmlformats.org/officeDocument/2006/relationships/hyperlink" Target="https://journals-sagepub-com.ezproxy.uwtsd.ac.uk/doi/pdf/10.1177/1053825916676190"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v3.pebblepad.co.uk/spa/" TargetMode="External"/><Relationship Id="rId24" Type="http://schemas.openxmlformats.org/officeDocument/2006/relationships/hyperlink" Target="https://hwb.gov.wales/api/storage/afca43eb-5c50-4846-9c2d-0d56fbffba09/curriculum-for-wales-guidance-120320.pdf" TargetMode="External"/><Relationship Id="rId5" Type="http://schemas.openxmlformats.org/officeDocument/2006/relationships/styles" Target="styles.xml"/><Relationship Id="rId15" Type="http://schemas.openxmlformats.org/officeDocument/2006/relationships/hyperlink" Target="https://education.gov.scot/media/ka1duf1l/cergblendedlearningnew.pdf" TargetMode="External"/><Relationship Id="rId23" Type="http://schemas.openxmlformats.org/officeDocument/2006/relationships/hyperlink" Target="https://www-tandfonline-com.ezproxy.uwtsd.ac.uk/doi/pdf/10.1080/14729679.2018.1548363?needAccess=true" TargetMode="External"/><Relationship Id="rId28" Type="http://schemas.openxmlformats.org/officeDocument/2006/relationships/footer" Target="footer1.xml"/><Relationship Id="rId10" Type="http://schemas.openxmlformats.org/officeDocument/2006/relationships/hyperlink" Target="https://v3.pebblepad.co.uk/spa/" TargetMode="External"/><Relationship Id="rId19" Type="http://schemas.openxmlformats.org/officeDocument/2006/relationships/hyperlink" Target="http://www.k12accountability.org/resources/Blended-and-Adaptive-Learning/Blended_Learning_Is_About_More_Than_Technology.pdf" TargetMode="External"/><Relationship Id="rId31"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glyndwr.repository.guildhe.ac.uk/id/eprint/15713/1/Hamilton%20Assessing%20Learning%20in%20Outdoors.pdf" TargetMode="External"/><Relationship Id="rId22" Type="http://schemas.openxmlformats.org/officeDocument/2006/relationships/hyperlink" Target="https://academicjournals.org/journal/ERR/article-full-text-pdf/09F15FC46160.pdf" TargetMode="External"/><Relationship Id="rId27" Type="http://schemas.openxmlformats.org/officeDocument/2006/relationships/header" Target="header1.xml"/><Relationship Id="rId30"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martin\AppData\Local\Microsoft\Office\16.0\DTS\en-US%7bD0E59209-2DE6-48F5-A8AD-5C37F3B39305%7d\%7bD41A8614-C081-459B-9F26-D0D361B6EF45%7dtf02786999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B77BE3FFEDF9406B98B8EA7A34660250"/>
        <w:category>
          <w:name w:val="General"/>
          <w:gallery w:val="placeholder"/>
        </w:category>
        <w:types>
          <w:type w:val="bbPlcHdr"/>
        </w:types>
        <w:behaviors>
          <w:behavior w:val="content"/>
        </w:behaviors>
        <w:guid w:val="{61DB7E68-CF20-4BC4-8424-AEFAD00E43AB}"/>
      </w:docPartPr>
      <w:docPartBody>
        <w:p w:rsidR="00EA5073" w:rsidRDefault="00025C02" w:rsidP="005C36ED">
          <w:pPr>
            <w:pStyle w:val="B77BE3FFEDF9406B98B8EA7A34660250"/>
          </w:pPr>
          <w:r>
            <w:t>Paste text here</w:t>
          </w:r>
        </w:p>
      </w:docPartBody>
    </w:docPart>
    <w:docPart>
      <w:docPartPr>
        <w:name w:val="D67B35D7EFF049DF9C685DEDDC17E979"/>
        <w:category>
          <w:name w:val="General"/>
          <w:gallery w:val="placeholder"/>
        </w:category>
        <w:types>
          <w:type w:val="bbPlcHdr"/>
        </w:types>
        <w:behaviors>
          <w:behavior w:val="content"/>
        </w:behaviors>
        <w:guid w:val="{17842FE7-DD14-4C41-B168-315966D14E3E}"/>
      </w:docPartPr>
      <w:docPartBody>
        <w:p w:rsidR="00EA5073" w:rsidRDefault="00885C9F" w:rsidP="00025C02">
          <w:pPr>
            <w:pStyle w:val="D67B35D7EFF049DF9C685DEDDC17E9793"/>
          </w:pPr>
          <w:r w:rsidRPr="00EE7FF0">
            <w:t>Paste text here</w:t>
          </w:r>
          <w:r>
            <w:t xml:space="preserve"> or n/a</w:t>
          </w:r>
        </w:p>
      </w:docPartBody>
    </w:docPart>
    <w:docPart>
      <w:docPartPr>
        <w:name w:val="DefaultPlaceholder_-1854013440"/>
        <w:category>
          <w:name w:val="General"/>
          <w:gallery w:val="placeholder"/>
        </w:category>
        <w:types>
          <w:type w:val="bbPlcHdr"/>
        </w:types>
        <w:behaviors>
          <w:behavior w:val="content"/>
        </w:behaviors>
        <w:guid w:val="{CBAF0872-F132-4A1C-B355-5E17E6E9D297}"/>
      </w:docPartPr>
      <w:docPartBody>
        <w:p w:rsidR="00160C0F" w:rsidRDefault="00EA5073">
          <w:r w:rsidRPr="00204508">
            <w:rPr>
              <w:rStyle w:val="PlaceholderText"/>
            </w:rPr>
            <w:t>Click or tap here to enter text.</w:t>
          </w:r>
        </w:p>
      </w:docPartBody>
    </w:docPart>
    <w:docPart>
      <w:docPartPr>
        <w:name w:val="3A0048A26DDF4510A043025F58F080D4"/>
        <w:category>
          <w:name w:val="General"/>
          <w:gallery w:val="placeholder"/>
        </w:category>
        <w:types>
          <w:type w:val="bbPlcHdr"/>
        </w:types>
        <w:behaviors>
          <w:behavior w:val="content"/>
        </w:behaviors>
        <w:guid w:val="{8114B334-3901-4C39-848D-1E0048ABF8B0}"/>
      </w:docPartPr>
      <w:docPartBody>
        <w:p w:rsidR="00160C0F" w:rsidRDefault="00885C9F" w:rsidP="00885C9F">
          <w:pPr>
            <w:pStyle w:val="3A0048A26DDF4510A043025F58F080D412"/>
          </w:pPr>
          <w:r w:rsidRPr="00204508">
            <w:rPr>
              <w:rStyle w:val="PlaceholderText"/>
            </w:rPr>
            <w:t>Choose an item.</w:t>
          </w:r>
        </w:p>
      </w:docPartBody>
    </w:docPart>
    <w:docPart>
      <w:docPartPr>
        <w:name w:val="2C33CBE2243A4349B3DE99F4CD977716"/>
        <w:category>
          <w:name w:val="General"/>
          <w:gallery w:val="placeholder"/>
        </w:category>
        <w:types>
          <w:type w:val="bbPlcHdr"/>
        </w:types>
        <w:behaviors>
          <w:behavior w:val="content"/>
        </w:behaviors>
        <w:guid w:val="{5B6D67EC-44BA-46F4-91DF-1BCE538B064C}"/>
      </w:docPartPr>
      <w:docPartBody>
        <w:p w:rsidR="00885C9F" w:rsidRDefault="00885C9F" w:rsidP="00885C9F">
          <w:pPr>
            <w:pStyle w:val="2C33CBE2243A4349B3DE99F4CD97771610"/>
          </w:pPr>
          <w:r w:rsidRPr="00204508">
            <w:rPr>
              <w:rStyle w:val="PlaceholderText"/>
            </w:rPr>
            <w:t>Choose an item.</w:t>
          </w:r>
        </w:p>
      </w:docPartBody>
    </w:docPart>
    <w:docPart>
      <w:docPartPr>
        <w:name w:val="8DD7407F3FB2422CBBD2EDF249D3857E"/>
        <w:category>
          <w:name w:val="General"/>
          <w:gallery w:val="placeholder"/>
        </w:category>
        <w:types>
          <w:type w:val="bbPlcHdr"/>
        </w:types>
        <w:behaviors>
          <w:behavior w:val="content"/>
        </w:behaviors>
        <w:guid w:val="{4BB08D30-5BB4-4FED-A61B-261609FF43A2}"/>
      </w:docPartPr>
      <w:docPartBody>
        <w:p w:rsidR="00885C9F" w:rsidRDefault="00885C9F" w:rsidP="00885C9F">
          <w:pPr>
            <w:pStyle w:val="8DD7407F3FB2422CBBD2EDF249D3857E10"/>
          </w:pPr>
          <w:r w:rsidRPr="00204508">
            <w:rPr>
              <w:rStyle w:val="PlaceholderText"/>
            </w:rPr>
            <w:t>Choose an item.</w:t>
          </w:r>
        </w:p>
      </w:docPartBody>
    </w:docPart>
    <w:docPart>
      <w:docPartPr>
        <w:name w:val="6047A188F7CA41249DD46FAEEEB3A36C"/>
        <w:category>
          <w:name w:val="General"/>
          <w:gallery w:val="placeholder"/>
        </w:category>
        <w:types>
          <w:type w:val="bbPlcHdr"/>
        </w:types>
        <w:behaviors>
          <w:behavior w:val="content"/>
        </w:behaviors>
        <w:guid w:val="{5B7AEDBE-6E75-4CA7-B422-A47717DB490C}"/>
      </w:docPartPr>
      <w:docPartBody>
        <w:p w:rsidR="00885C9F" w:rsidRDefault="00885C9F" w:rsidP="00885C9F">
          <w:pPr>
            <w:pStyle w:val="6047A188F7CA41249DD46FAEEEB3A36C2"/>
          </w:pPr>
          <w:r>
            <w:t>Paste evidence of Meet day here</w:t>
          </w:r>
        </w:p>
      </w:docPartBody>
    </w:docPart>
    <w:docPart>
      <w:docPartPr>
        <w:name w:val="9E75C7B10786457FA09C6BBB818E5AF3"/>
        <w:category>
          <w:name w:val="General"/>
          <w:gallery w:val="placeholder"/>
        </w:category>
        <w:types>
          <w:type w:val="bbPlcHdr"/>
        </w:types>
        <w:behaviors>
          <w:behavior w:val="content"/>
        </w:behaviors>
        <w:guid w:val="{FDC6645A-9805-470B-A71D-64D13B0A8C7B}"/>
      </w:docPartPr>
      <w:docPartBody>
        <w:p w:rsidR="00885C9F" w:rsidRDefault="00885C9F" w:rsidP="00025C02">
          <w:pPr>
            <w:pStyle w:val="9E75C7B10786457FA09C6BBB818E5AF3"/>
          </w:pPr>
          <w:r w:rsidRPr="00EE7FF0">
            <w:t>Paste text here</w:t>
          </w:r>
          <w:r>
            <w:t xml:space="preserve"> or n/a</w:t>
          </w:r>
        </w:p>
      </w:docPartBody>
    </w:docPart>
    <w:docPart>
      <w:docPartPr>
        <w:name w:val="CAEFB6B4BABD4B41B369FA241AF1319E"/>
        <w:category>
          <w:name w:val="General"/>
          <w:gallery w:val="placeholder"/>
        </w:category>
        <w:types>
          <w:type w:val="bbPlcHdr"/>
        </w:types>
        <w:behaviors>
          <w:behavior w:val="content"/>
        </w:behaviors>
        <w:guid w:val="{783AAA95-FC31-4F87-9F37-A0FEBFA36972}"/>
      </w:docPartPr>
      <w:docPartBody>
        <w:p w:rsidR="00885C9F" w:rsidRDefault="00885C9F" w:rsidP="00025C02">
          <w:pPr>
            <w:pStyle w:val="CAEFB6B4BABD4B41B369FA241AF1319E"/>
          </w:pPr>
          <w:r w:rsidRPr="00EE7FF0">
            <w:t>Paste text here</w:t>
          </w:r>
          <w:r>
            <w:t xml:space="preserve"> or n/a</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egoe UI">
    <w:panose1 w:val="020B0604020202020204"/>
    <w:charset w:val="00"/>
    <w:family w:val="swiss"/>
    <w:pitch w:val="variable"/>
    <w:sig w:usb0="E4002EFF" w:usb1="C000E47F" w:usb2="00000009" w:usb3="00000000" w:csb0="000001FF" w:csb1="00000000"/>
  </w:font>
  <w:font w:name="Consolas">
    <w:panose1 w:val="020B0609020204030204"/>
    <w:charset w:val="00"/>
    <w:family w:val="modern"/>
    <w:pitch w:val="fixed"/>
    <w:sig w:usb0="E10006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Webdings">
    <w:panose1 w:val="05030102010509060703"/>
    <w:charset w:val="4D"/>
    <w:family w:val="decorative"/>
    <w:pitch w:val="variable"/>
    <w:sig w:usb0="00000003" w:usb1="00000000" w:usb2="00000000" w:usb3="00000000" w:csb0="80000001"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36ED"/>
    <w:rsid w:val="00025C02"/>
    <w:rsid w:val="00160C0F"/>
    <w:rsid w:val="002E6584"/>
    <w:rsid w:val="005C36ED"/>
    <w:rsid w:val="00885C9F"/>
    <w:rsid w:val="00AE6AE5"/>
    <w:rsid w:val="00B74D74"/>
    <w:rsid w:val="00DA7432"/>
    <w:rsid w:val="00EA5073"/>
    <w:rsid w:val="00FC07C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885C9F"/>
    <w:rPr>
      <w:color w:val="3B3838" w:themeColor="background2" w:themeShade="40"/>
    </w:rPr>
  </w:style>
  <w:style w:type="paragraph" w:customStyle="1" w:styleId="B77BE3FFEDF9406B98B8EA7A34660250">
    <w:name w:val="B77BE3FFEDF9406B98B8EA7A34660250"/>
    <w:rsid w:val="005C36ED"/>
    <w:pPr>
      <w:spacing w:after="0" w:line="360" w:lineRule="auto"/>
    </w:pPr>
    <w:rPr>
      <w:rFonts w:eastAsiaTheme="minorHAnsi"/>
      <w:sz w:val="24"/>
      <w:lang w:val="en-US" w:eastAsia="en-US"/>
    </w:rPr>
  </w:style>
  <w:style w:type="paragraph" w:customStyle="1" w:styleId="71D6ED0868EF433B851294D9CA21BD79">
    <w:name w:val="71D6ED0868EF433B851294D9CA21BD79"/>
    <w:rsid w:val="005C36ED"/>
  </w:style>
  <w:style w:type="paragraph" w:customStyle="1" w:styleId="D2E504CAF1014F20AE18DDBA4B487DC6">
    <w:name w:val="D2E504CAF1014F20AE18DDBA4B487DC6"/>
    <w:rsid w:val="005C36ED"/>
  </w:style>
  <w:style w:type="paragraph" w:customStyle="1" w:styleId="10C6E644FF594FC9A28964B8378543FA">
    <w:name w:val="10C6E644FF594FC9A28964B8378543FA"/>
    <w:rsid w:val="005C36ED"/>
  </w:style>
  <w:style w:type="paragraph" w:customStyle="1" w:styleId="D67B35D7EFF049DF9C685DEDDC17E9793">
    <w:name w:val="D67B35D7EFF049DF9C685DEDDC17E9793"/>
    <w:rsid w:val="00025C02"/>
    <w:pPr>
      <w:spacing w:after="0" w:line="360" w:lineRule="auto"/>
    </w:pPr>
    <w:rPr>
      <w:rFonts w:eastAsiaTheme="minorHAnsi"/>
      <w:sz w:val="24"/>
      <w:lang w:val="en-US" w:eastAsia="en-US"/>
    </w:rPr>
  </w:style>
  <w:style w:type="paragraph" w:customStyle="1" w:styleId="A87D648A328542B1A63B6416542DFBFD2">
    <w:name w:val="A87D648A328542B1A63B6416542DFBFD2"/>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92B0F9A6749C400BA0B07F648632A8513">
    <w:name w:val="92B0F9A6749C400BA0B07F648632A851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52E9DB3D555B42C899119215532976B63">
    <w:name w:val="52E9DB3D555B42C899119215532976B63"/>
    <w:rsid w:val="00025C02"/>
    <w:pPr>
      <w:keepNext/>
      <w:keepLines/>
      <w:spacing w:before="40" w:after="0" w:line="360" w:lineRule="auto"/>
      <w:outlineLvl w:val="1"/>
    </w:pPr>
    <w:rPr>
      <w:rFonts w:asciiTheme="majorHAnsi" w:eastAsiaTheme="majorEastAsia" w:hAnsiTheme="majorHAnsi" w:cstheme="majorBidi"/>
      <w:b/>
      <w:color w:val="1F3864" w:themeColor="accent1" w:themeShade="80"/>
      <w:sz w:val="28"/>
      <w:szCs w:val="26"/>
      <w:lang w:val="en-US" w:eastAsia="en-US"/>
    </w:rPr>
  </w:style>
  <w:style w:type="paragraph" w:customStyle="1" w:styleId="6FCBAAACF4794645B7A0D2BF9624316C">
    <w:name w:val="6FCBAAACF4794645B7A0D2BF9624316C"/>
    <w:rsid w:val="00025C02"/>
  </w:style>
  <w:style w:type="paragraph" w:customStyle="1" w:styleId="C9163DBEBEA544A195AF5F56249736F8">
    <w:name w:val="C9163DBEBEA544A195AF5F56249736F8"/>
    <w:rsid w:val="00025C02"/>
  </w:style>
  <w:style w:type="paragraph" w:customStyle="1" w:styleId="624740FA3ABF4888AD28DD3F9238CF66">
    <w:name w:val="624740FA3ABF4888AD28DD3F9238CF66"/>
    <w:rsid w:val="00025C02"/>
  </w:style>
  <w:style w:type="paragraph" w:customStyle="1" w:styleId="0C8B16D3CFCA40BC9E07286C9D5D2F96">
    <w:name w:val="0C8B16D3CFCA40BC9E07286C9D5D2F96"/>
    <w:rsid w:val="00025C02"/>
  </w:style>
  <w:style w:type="paragraph" w:customStyle="1" w:styleId="BE9F5D6FCF6B47BB865AE5A53B7C41DA">
    <w:name w:val="BE9F5D6FCF6B47BB865AE5A53B7C41DA"/>
    <w:rsid w:val="00025C02"/>
  </w:style>
  <w:style w:type="paragraph" w:customStyle="1" w:styleId="737767C7280C4CD389AC17E881D69A76">
    <w:name w:val="737767C7280C4CD389AC17E881D69A76"/>
    <w:rsid w:val="00025C02"/>
  </w:style>
  <w:style w:type="paragraph" w:customStyle="1" w:styleId="FED34A098A654B48AB6C26F9410D13D3">
    <w:name w:val="FED34A098A654B48AB6C26F9410D13D3"/>
    <w:rsid w:val="00025C02"/>
  </w:style>
  <w:style w:type="paragraph" w:customStyle="1" w:styleId="9E75C7B10786457FA09C6BBB818E5AF3">
    <w:name w:val="9E75C7B10786457FA09C6BBB818E5AF3"/>
    <w:rsid w:val="00025C02"/>
  </w:style>
  <w:style w:type="paragraph" w:customStyle="1" w:styleId="CAEFB6B4BABD4B41B369FA241AF1319E">
    <w:name w:val="CAEFB6B4BABD4B41B369FA241AF1319E"/>
    <w:rsid w:val="00025C02"/>
  </w:style>
  <w:style w:type="paragraph" w:customStyle="1" w:styleId="6047A188F7CA41249DD46FAEEEB3A36C2">
    <w:name w:val="6047A188F7CA41249DD46FAEEEB3A36C2"/>
    <w:rsid w:val="00885C9F"/>
    <w:pPr>
      <w:spacing w:after="0" w:line="360" w:lineRule="auto"/>
    </w:pPr>
    <w:rPr>
      <w:rFonts w:eastAsiaTheme="minorHAnsi"/>
      <w:sz w:val="24"/>
      <w:lang w:val="en-US" w:eastAsia="en-US"/>
    </w:rPr>
  </w:style>
  <w:style w:type="paragraph" w:customStyle="1" w:styleId="3A0048A26DDF4510A043025F58F080D412">
    <w:name w:val="3A0048A26DDF4510A043025F58F080D412"/>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2C33CBE2243A4349B3DE99F4CD97771610">
    <w:name w:val="2C33CBE2243A4349B3DE99F4CD977716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8DD7407F3FB2422CBBD2EDF249D3857E10">
    <w:name w:val="8DD7407F3FB2422CBBD2EDF249D3857E10"/>
    <w:rsid w:val="00885C9F"/>
    <w:pPr>
      <w:keepNext/>
      <w:keepLines/>
      <w:spacing w:before="120" w:after="0" w:line="360" w:lineRule="auto"/>
      <w:outlineLvl w:val="2"/>
    </w:pPr>
    <w:rPr>
      <w:rFonts w:asciiTheme="majorHAnsi" w:eastAsiaTheme="majorEastAsia" w:hAnsiTheme="majorHAnsi" w:cstheme="majorBidi"/>
      <w:b/>
      <w:bCs/>
      <w:color w:val="1F3763" w:themeColor="accent1" w:themeShade="7F"/>
      <w:sz w:val="24"/>
      <w:szCs w:val="24"/>
      <w:lang w:eastAsia="en-US"/>
    </w:rPr>
  </w:style>
  <w:style w:type="paragraph" w:customStyle="1" w:styleId="EBAF1A77925B4774BB7C5DAEDCEA8EE010">
    <w:name w:val="EBAF1A77925B4774BB7C5DAEDCEA8EE010"/>
    <w:rsid w:val="00885C9F"/>
    <w:pPr>
      <w:spacing w:after="0" w:line="360" w:lineRule="auto"/>
    </w:pPr>
    <w:rPr>
      <w:rFonts w:eastAsiaTheme="minorHAnsi"/>
      <w:sz w:val="24"/>
      <w:lang w:val="en-US" w:eastAsia="en-US"/>
    </w:rPr>
  </w:style>
  <w:style w:type="paragraph" w:customStyle="1" w:styleId="89D42E65DED045E596A1E1F7B43B6C6210">
    <w:name w:val="89D42E65DED045E596A1E1F7B43B6C6210"/>
    <w:rsid w:val="00885C9F"/>
    <w:pPr>
      <w:spacing w:after="0" w:line="360" w:lineRule="auto"/>
    </w:pPr>
    <w:rPr>
      <w:rFonts w:eastAsiaTheme="minorHAnsi"/>
      <w:sz w:val="24"/>
      <w:lang w:val="en-US" w:eastAsia="en-US"/>
    </w:rPr>
  </w:style>
  <w:style w:type="paragraph" w:customStyle="1" w:styleId="CFEC66FB03BB44F5BA5C8843AB2F3B7610">
    <w:name w:val="CFEC66FB03BB44F5BA5C8843AB2F3B7610"/>
    <w:rsid w:val="00885C9F"/>
    <w:pPr>
      <w:spacing w:after="0" w:line="360" w:lineRule="auto"/>
    </w:pPr>
    <w:rPr>
      <w:rFonts w:eastAsiaTheme="minorHAnsi"/>
      <w:sz w:val="24"/>
      <w:lang w:val="en-US" w:eastAsia="en-US"/>
    </w:rPr>
  </w:style>
  <w:style w:type="paragraph" w:customStyle="1" w:styleId="B56C5E2D120A4448B24C231F3DACFAEA10">
    <w:name w:val="B56C5E2D120A4448B24C231F3DACFAEA10"/>
    <w:rsid w:val="00885C9F"/>
    <w:pPr>
      <w:spacing w:after="0" w:line="360" w:lineRule="auto"/>
    </w:pPr>
    <w:rPr>
      <w:rFonts w:eastAsiaTheme="minorHAnsi"/>
      <w:sz w:val="24"/>
      <w:lang w:val="en-US" w:eastAsia="en-US"/>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12" ma:contentTypeDescription="Create a new document." ma:contentTypeScope="" ma:versionID="7614c0d39d68b11413b99ea6b15f897c">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322afc73339f979490dfcc2930f5f197"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AutoTags" minOccurs="0"/>
                <xsd:element ref="ns2:MediaServiceLocation" minOccurs="0"/>
                <xsd:element ref="ns2:MediaServiceGenerationTime" minOccurs="0"/>
                <xsd:element ref="ns2:MediaServiceEventHashCode"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AutoTags" ma:index="15" nillable="true" ma:displayName="Tags" ma:internalName="MediaServiceAutoTags" ma:readOnly="true">
      <xsd:simpleType>
        <xsd:restriction base="dms:Text"/>
      </xsd:simpleType>
    </xsd:element>
    <xsd:element name="MediaServiceLocation" ma:index="16" nillable="true" ma:displayNam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3BBECF8-AA1C-4114-BB30-D7F8FB4182E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07B0A95-528A-4EDD-ABBC-96CCD9842BAB}">
  <ds:schemaRefs>
    <ds:schemaRef ds:uri="http://schemas.microsoft.com/sharepoint/v3/contenttype/forms"/>
  </ds:schemaRefs>
</ds:datastoreItem>
</file>

<file path=customXml/itemProps3.xml><?xml version="1.0" encoding="utf-8"?>
<ds:datastoreItem xmlns:ds="http://schemas.openxmlformats.org/officeDocument/2006/customXml" ds:itemID="{7FBDB1CC-CEFB-4E46-8174-1F0AA0D30B2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C:\Users\l.martin\AppData\Local\Microsoft\Office\16.0\DTS\en-US{D0E59209-2DE6-48F5-A8AD-5C37F3B39305}\{D41A8614-C081-459B-9F26-D0D361B6EF45}tf02786999_win32.dotx</Template>
  <TotalTime>876</TotalTime>
  <Pages>20</Pages>
  <Words>5570</Words>
  <Characters>31755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Lilian Martin</dc:creator>
  <cp:keywords/>
  <dc:description/>
  <cp:lastModifiedBy>Nicole Sarah Thomas (1451590)</cp:lastModifiedBy>
  <cp:revision>111</cp:revision>
  <dcterms:created xsi:type="dcterms:W3CDTF">2021-02-26T22:10:00Z</dcterms:created>
  <dcterms:modified xsi:type="dcterms:W3CDTF">2021-03-07T22:35:00Z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0x010100E209B251219B0E4FA192FAB8C3136AE6</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