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A72B780" w14:textId="77777777" w:rsidR="004B583C" w:rsidRDefault="004B583C" w:rsidP="004B583C">
      <w:pPr>
        <w:spacing w:line="360" w:lineRule="auto"/>
        <w:jc w:val="center"/>
        <w:rPr>
          <w:rFonts w:ascii="Times New Roman" w:hAnsi="Times New Roman" w:cs="Times New Roman"/>
          <w:b/>
          <w:bCs/>
          <w:sz w:val="32"/>
          <w:szCs w:val="32"/>
        </w:rPr>
      </w:pPr>
    </w:p>
    <w:p w14:paraId="663BC537" w14:textId="77777777" w:rsidR="004B583C" w:rsidRDefault="004B583C" w:rsidP="004B583C">
      <w:pPr>
        <w:spacing w:line="360" w:lineRule="auto"/>
        <w:jc w:val="center"/>
        <w:rPr>
          <w:rFonts w:ascii="Times New Roman" w:hAnsi="Times New Roman" w:cs="Times New Roman"/>
          <w:b/>
          <w:bCs/>
          <w:sz w:val="32"/>
          <w:szCs w:val="32"/>
        </w:rPr>
      </w:pPr>
    </w:p>
    <w:p w14:paraId="746A68C7" w14:textId="77777777" w:rsidR="004B583C" w:rsidRDefault="004B583C" w:rsidP="004B583C">
      <w:pPr>
        <w:spacing w:line="360" w:lineRule="auto"/>
        <w:jc w:val="center"/>
        <w:rPr>
          <w:rFonts w:ascii="Times New Roman" w:hAnsi="Times New Roman" w:cs="Times New Roman"/>
          <w:b/>
          <w:bCs/>
          <w:sz w:val="32"/>
          <w:szCs w:val="32"/>
        </w:rPr>
      </w:pPr>
    </w:p>
    <w:p w14:paraId="5F81D619" w14:textId="77777777" w:rsidR="004B583C" w:rsidRDefault="004B583C" w:rsidP="004B583C">
      <w:pPr>
        <w:spacing w:line="360" w:lineRule="auto"/>
        <w:jc w:val="center"/>
        <w:rPr>
          <w:rFonts w:ascii="Times New Roman" w:hAnsi="Times New Roman" w:cs="Times New Roman"/>
          <w:b/>
          <w:bCs/>
          <w:sz w:val="32"/>
          <w:szCs w:val="32"/>
        </w:rPr>
      </w:pPr>
    </w:p>
    <w:p w14:paraId="696005C6" w14:textId="77777777" w:rsidR="004B583C" w:rsidRDefault="004B583C" w:rsidP="004B583C">
      <w:pPr>
        <w:spacing w:line="360" w:lineRule="auto"/>
        <w:jc w:val="center"/>
        <w:rPr>
          <w:rFonts w:ascii="Times New Roman" w:hAnsi="Times New Roman" w:cs="Times New Roman"/>
          <w:b/>
          <w:bCs/>
          <w:sz w:val="32"/>
          <w:szCs w:val="32"/>
        </w:rPr>
      </w:pPr>
    </w:p>
    <w:p w14:paraId="282CCA2D" w14:textId="77777777" w:rsidR="004B583C" w:rsidRDefault="004B583C" w:rsidP="004B583C">
      <w:pPr>
        <w:spacing w:line="360" w:lineRule="auto"/>
        <w:jc w:val="center"/>
        <w:rPr>
          <w:rFonts w:ascii="Times New Roman" w:hAnsi="Times New Roman" w:cs="Times New Roman"/>
          <w:b/>
          <w:bCs/>
          <w:sz w:val="32"/>
          <w:szCs w:val="32"/>
        </w:rPr>
      </w:pPr>
    </w:p>
    <w:p w14:paraId="278E28F9" w14:textId="77777777" w:rsidR="004B583C" w:rsidRDefault="004B583C" w:rsidP="004B583C">
      <w:pPr>
        <w:spacing w:line="360" w:lineRule="auto"/>
        <w:jc w:val="center"/>
        <w:rPr>
          <w:rFonts w:ascii="Times New Roman" w:hAnsi="Times New Roman" w:cs="Times New Roman"/>
          <w:b/>
          <w:bCs/>
          <w:sz w:val="32"/>
          <w:szCs w:val="32"/>
        </w:rPr>
      </w:pPr>
    </w:p>
    <w:p w14:paraId="4351FD3A" w14:textId="77777777" w:rsidR="004B583C" w:rsidRDefault="004B583C" w:rsidP="004B583C">
      <w:pPr>
        <w:spacing w:line="360" w:lineRule="auto"/>
        <w:jc w:val="center"/>
        <w:rPr>
          <w:rFonts w:ascii="Times New Roman" w:hAnsi="Times New Roman" w:cs="Times New Roman"/>
          <w:b/>
          <w:bCs/>
          <w:sz w:val="32"/>
          <w:szCs w:val="32"/>
        </w:rPr>
      </w:pPr>
    </w:p>
    <w:p w14:paraId="4D3405F5" w14:textId="77777777" w:rsidR="004B583C" w:rsidRPr="00A63496" w:rsidRDefault="004B583C" w:rsidP="004B583C">
      <w:pPr>
        <w:spacing w:line="360" w:lineRule="auto"/>
        <w:jc w:val="center"/>
        <w:rPr>
          <w:b/>
          <w:bCs/>
          <w:sz w:val="24"/>
          <w:szCs w:val="24"/>
        </w:rPr>
      </w:pPr>
    </w:p>
    <w:p w14:paraId="1B8FA52E" w14:textId="77777777" w:rsidR="004B583C" w:rsidRPr="00A63496" w:rsidRDefault="004B583C" w:rsidP="004B583C">
      <w:pPr>
        <w:spacing w:line="360" w:lineRule="auto"/>
        <w:jc w:val="center"/>
        <w:rPr>
          <w:b/>
          <w:bCs/>
          <w:sz w:val="24"/>
          <w:szCs w:val="24"/>
        </w:rPr>
      </w:pPr>
    </w:p>
    <w:p w14:paraId="55DB863A" w14:textId="0AF57270" w:rsidR="00A63496" w:rsidRPr="00A63496" w:rsidRDefault="004B583C" w:rsidP="004B583C">
      <w:pPr>
        <w:spacing w:line="360" w:lineRule="auto"/>
        <w:jc w:val="center"/>
        <w:rPr>
          <w:bCs/>
          <w:sz w:val="24"/>
          <w:szCs w:val="24"/>
        </w:rPr>
      </w:pPr>
      <w:r w:rsidRPr="00A63496">
        <w:rPr>
          <w:bCs/>
          <w:sz w:val="24"/>
          <w:szCs w:val="24"/>
        </w:rPr>
        <w:t xml:space="preserve">INTERNATIONAL HOTEL MANAGEMENT </w:t>
      </w:r>
    </w:p>
    <w:p w14:paraId="0533ECFC" w14:textId="77777777" w:rsidR="00A63496" w:rsidRPr="00A63496" w:rsidRDefault="00A63496" w:rsidP="004B583C">
      <w:pPr>
        <w:spacing w:line="360" w:lineRule="auto"/>
        <w:jc w:val="center"/>
        <w:rPr>
          <w:bCs/>
          <w:sz w:val="24"/>
          <w:szCs w:val="24"/>
        </w:rPr>
      </w:pPr>
    </w:p>
    <w:p w14:paraId="625F4CE4" w14:textId="77777777" w:rsidR="00A63496" w:rsidRPr="00A63496" w:rsidRDefault="00A63496" w:rsidP="004B583C">
      <w:pPr>
        <w:spacing w:line="360" w:lineRule="auto"/>
        <w:jc w:val="center"/>
        <w:rPr>
          <w:bCs/>
          <w:sz w:val="24"/>
          <w:szCs w:val="24"/>
        </w:rPr>
      </w:pPr>
      <w:r w:rsidRPr="00A63496">
        <w:rPr>
          <w:bCs/>
          <w:sz w:val="24"/>
          <w:szCs w:val="24"/>
        </w:rPr>
        <w:t xml:space="preserve">Student Name: Ancuta Mariana Racovita </w:t>
      </w:r>
    </w:p>
    <w:p w14:paraId="2D41A1E3" w14:textId="0FF59D39" w:rsidR="00A63496" w:rsidRPr="00A63496" w:rsidRDefault="00A63496" w:rsidP="004B583C">
      <w:pPr>
        <w:spacing w:line="360" w:lineRule="auto"/>
        <w:jc w:val="center"/>
        <w:rPr>
          <w:bCs/>
          <w:sz w:val="24"/>
          <w:szCs w:val="24"/>
        </w:rPr>
      </w:pPr>
      <w:r w:rsidRPr="00A63496">
        <w:rPr>
          <w:bCs/>
          <w:sz w:val="24"/>
          <w:szCs w:val="24"/>
        </w:rPr>
        <w:t>Module Name:</w:t>
      </w:r>
      <w:r w:rsidR="00D52A8E" w:rsidRPr="00D52A8E">
        <w:t xml:space="preserve"> </w:t>
      </w:r>
      <w:r w:rsidR="00D52A8E" w:rsidRPr="00D52A8E">
        <w:rPr>
          <w:bCs/>
          <w:sz w:val="24"/>
          <w:szCs w:val="24"/>
        </w:rPr>
        <w:t>Entrepreneurship (BMIH5001)</w:t>
      </w:r>
      <w:r w:rsidRPr="00A63496">
        <w:rPr>
          <w:bCs/>
          <w:sz w:val="24"/>
          <w:szCs w:val="24"/>
        </w:rPr>
        <w:t xml:space="preserve"> </w:t>
      </w:r>
    </w:p>
    <w:p w14:paraId="10DEECED" w14:textId="4EDAAAF4" w:rsidR="00A63496" w:rsidRPr="00A63496" w:rsidRDefault="00A63496" w:rsidP="00A63496">
      <w:pPr>
        <w:spacing w:line="360" w:lineRule="auto"/>
        <w:jc w:val="center"/>
        <w:rPr>
          <w:b/>
          <w:bCs/>
          <w:sz w:val="24"/>
          <w:szCs w:val="24"/>
        </w:rPr>
      </w:pPr>
      <w:r w:rsidRPr="00A63496">
        <w:rPr>
          <w:bCs/>
          <w:sz w:val="24"/>
          <w:szCs w:val="24"/>
        </w:rPr>
        <w:t xml:space="preserve">Lecturer Name: Charlotte Joyner </w:t>
      </w:r>
      <w:r w:rsidR="004B583C" w:rsidRPr="00A63496">
        <w:rPr>
          <w:b/>
          <w:bCs/>
          <w:sz w:val="24"/>
          <w:szCs w:val="24"/>
        </w:rPr>
        <w:br w:type="page"/>
      </w:r>
      <w:bookmarkStart w:id="0" w:name="_Toc156923448"/>
    </w:p>
    <w:bookmarkEnd w:id="0"/>
    <w:p w14:paraId="43EE0BB7" w14:textId="0623613D" w:rsidR="00A63496" w:rsidRPr="007D3D8B" w:rsidRDefault="00A63496" w:rsidP="00A63496">
      <w:pPr>
        <w:rPr>
          <w:sz w:val="24"/>
          <w:szCs w:val="24"/>
        </w:rPr>
      </w:pPr>
      <w:r w:rsidRPr="007D3D8B">
        <w:rPr>
          <w:sz w:val="24"/>
          <w:szCs w:val="24"/>
        </w:rPr>
        <w:lastRenderedPageBreak/>
        <w:t xml:space="preserve">Green Hotel Groups is an eco-friendly hotel that provides services with green leadership in energy and environmental design infrastructure. Situated in central London, the hotel offers accommodation designed to reduce carbon footprint and has a minimal impact on the environment (Bertolazzi and Micocci, 2023). The hotel emphasizes saving water and attracting eco-conscious </w:t>
      </w:r>
      <w:r w:rsidRPr="007D3D8B">
        <w:rPr>
          <w:sz w:val="24"/>
          <w:szCs w:val="24"/>
        </w:rPr>
        <w:t>travellers</w:t>
      </w:r>
      <w:r w:rsidRPr="007D3D8B">
        <w:rPr>
          <w:sz w:val="24"/>
          <w:szCs w:val="24"/>
        </w:rPr>
        <w:t xml:space="preserve"> to engage in sustainable practices (Rehman et al., 2023). It also delivers sustainable food options to customers in the local London area, sourcing ingredients from nearby organic farms and sustainable suppliers to minimize food miles and support local businesses. Following the pandemic, there has been an increased demand for sustainability in tourism. The pandemic heightened awareness of environmental and health issues, leading to a significant shift in consumer behaviour. Travelers are now more conscious of their impact on the environment and prefer staying at establishments that prioritize health and sustainability. The pandemic underscored the importance of health and hygiene, prompting travellers to seek accommodations that implement strict health protocols and promote well-being. With global lockdowns reducing pollution levels, people became more aware of environmental issues and the benefits of sustainable living. This increased awareness has translated into a preference for eco-friendly travel options. There is a growing desire among travellers to make responsible choices that support environmental conservation and reduce their carbon footprint. This includes choosing hotels that implement sustainable practices.</w:t>
      </w:r>
    </w:p>
    <w:p w14:paraId="1E444519" w14:textId="77777777" w:rsidR="00A63496" w:rsidRPr="007D3D8B" w:rsidRDefault="00A63496" w:rsidP="00A63496">
      <w:pPr>
        <w:rPr>
          <w:sz w:val="24"/>
          <w:szCs w:val="24"/>
        </w:rPr>
      </w:pPr>
    </w:p>
    <w:p w14:paraId="375A3064" w14:textId="68B86A38" w:rsidR="00CC1889" w:rsidRPr="007D3D8B" w:rsidRDefault="00A63496" w:rsidP="00A63496">
      <w:pPr>
        <w:rPr>
          <w:sz w:val="24"/>
          <w:szCs w:val="24"/>
        </w:rPr>
      </w:pPr>
      <w:r w:rsidRPr="007D3D8B">
        <w:rPr>
          <w:sz w:val="24"/>
          <w:szCs w:val="24"/>
        </w:rPr>
        <w:t>The potential impact of sustainable hotel services has attracted more customers, especially with innovations such as no-direct hand touch services, which reduce contact and enhance hygiene, and other eco-friendly practices such as energy-efficient lighting and waste reduction initiatives (Ishaq et al., 2023). In the UK market, over 83% of customers now prefer sustainable travel options. By appealing to these customers, Green Hotel Groups can enhance its marketing scope in London, positioning itself as a leader in sustainable hospitality.</w:t>
      </w:r>
    </w:p>
    <w:p w14:paraId="05CFE846" w14:textId="77777777" w:rsidR="00A63496" w:rsidRPr="007D3D8B" w:rsidRDefault="00A63496" w:rsidP="00A63496">
      <w:pPr>
        <w:rPr>
          <w:sz w:val="24"/>
          <w:szCs w:val="24"/>
        </w:rPr>
      </w:pPr>
    </w:p>
    <w:p w14:paraId="6A158114" w14:textId="75E3006A" w:rsidR="00A63496" w:rsidRPr="007D3D8B" w:rsidRDefault="00A63496" w:rsidP="00A63496">
      <w:pPr>
        <w:rPr>
          <w:sz w:val="24"/>
          <w:szCs w:val="24"/>
        </w:rPr>
      </w:pPr>
      <w:r w:rsidRPr="007D3D8B">
        <w:rPr>
          <w:sz w:val="24"/>
          <w:szCs w:val="24"/>
        </w:rPr>
        <w:t>From the business model canvas, it has been identified that the selection of food delivery partners and customer transportation partners is justified for Green Hotel Groups (Prakash et al., 2023). Car2Go company provides sustainable transportation offers to customers. The partnership with this company is justified to deliver sustainable transportation services to customers for different destinations as per their requirements (Teare, 2023). On the other hand, Green Hotel Groups offers sustainable meal delivery services through a partnership with Deliveroo, a company known for its eco-friendly delivery practices. This collaboration ensures that our sustainable meals and dinner menus are delivered efficiently to local customers in London (Ricaurte and Jagarajan, 2023).</w:t>
      </w:r>
    </w:p>
    <w:p w14:paraId="5CC4E670" w14:textId="77777777" w:rsidR="00A63496" w:rsidRPr="007D3D8B" w:rsidRDefault="00A63496" w:rsidP="00A63496">
      <w:pPr>
        <w:rPr>
          <w:sz w:val="24"/>
          <w:szCs w:val="24"/>
        </w:rPr>
      </w:pPr>
      <w:r w:rsidRPr="007D3D8B">
        <w:rPr>
          <w:sz w:val="24"/>
          <w:szCs w:val="24"/>
        </w:rPr>
        <w:t xml:space="preserve">The selection of eco-friendly services and the no-hand touch service facility is also justified for this organization given the growing demand for sustainable tourism among customers. Our sustainable services include the use of renewable energy sources, waste reduction programs, water-saving fixtures, and providing organic and </w:t>
      </w:r>
      <w:r w:rsidRPr="007D3D8B">
        <w:rPr>
          <w:sz w:val="24"/>
          <w:szCs w:val="24"/>
        </w:rPr>
        <w:lastRenderedPageBreak/>
        <w:t>locally sourced food options. For example, the Marriot Hotel organization, with its sustainable services in the UK market, has generated 1 billion in revenue.</w:t>
      </w:r>
    </w:p>
    <w:p w14:paraId="08C93121" w14:textId="77777777" w:rsidR="00A63496" w:rsidRPr="007D3D8B" w:rsidRDefault="00A63496" w:rsidP="00A63496">
      <w:pPr>
        <w:rPr>
          <w:sz w:val="24"/>
          <w:szCs w:val="24"/>
        </w:rPr>
      </w:pPr>
    </w:p>
    <w:p w14:paraId="296E7BAF" w14:textId="77777777" w:rsidR="00A63496" w:rsidRPr="007D3D8B" w:rsidRDefault="00A63496" w:rsidP="00A63496">
      <w:pPr>
        <w:rPr>
          <w:sz w:val="24"/>
          <w:szCs w:val="24"/>
        </w:rPr>
      </w:pPr>
      <w:r w:rsidRPr="007D3D8B">
        <w:rPr>
          <w:sz w:val="24"/>
          <w:szCs w:val="24"/>
        </w:rPr>
        <w:t>Green Hotel Groups has achieved the 4th rank in the UK market for sustainable accommodation based on web traffic (Warren, 2023). With our eco-friendly services, the value proposition also becomes justified for this company to attract customers with sustainability and environmental concerns (El Alaoui et al., 2023). By targeting specific demographic segments, we focus on customers of different ages and income levels who are interested in sustainability. The geographic segment targets customers from various destinations, and the psychographic segment attracts those with strong environmental concerns (de Bastos, 2023).</w:t>
      </w:r>
    </w:p>
    <w:p w14:paraId="0E8BA100" w14:textId="77777777" w:rsidR="00A63496" w:rsidRPr="007D3D8B" w:rsidRDefault="00A63496" w:rsidP="00A63496">
      <w:pPr>
        <w:rPr>
          <w:sz w:val="24"/>
          <w:szCs w:val="24"/>
        </w:rPr>
      </w:pPr>
    </w:p>
    <w:p w14:paraId="1DAC27DD" w14:textId="77777777" w:rsidR="00A63496" w:rsidRPr="007D3D8B" w:rsidRDefault="00A63496" w:rsidP="00A63496">
      <w:pPr>
        <w:rPr>
          <w:sz w:val="24"/>
          <w:szCs w:val="24"/>
        </w:rPr>
      </w:pPr>
      <w:r w:rsidRPr="007D3D8B">
        <w:rPr>
          <w:sz w:val="24"/>
          <w:szCs w:val="24"/>
        </w:rPr>
        <w:t>We depend on suppliers who provide sustainable and natural resources to offer our environmental services to customers. By employing talented employees with technical and sustainable skills, Green Hotel Groups can enhance its services and attract more customers through effective social media marketing. For example, Hilton Hotels also attract potential customers through various social media posts. Our transparent cost structure allows us to improve our economic scale in the UK market, ensuring that our prices reflect our commitment to sustainability without hidden fees (Li, 2023). For instance, our cost structure includes investments in sustainable infrastructure, fair wages for staff, and partnerships with eco-friendly suppliers.</w:t>
      </w:r>
    </w:p>
    <w:p w14:paraId="7081F8DD" w14:textId="77777777" w:rsidR="00A63496" w:rsidRPr="007D3D8B" w:rsidRDefault="00A63496" w:rsidP="00A63496">
      <w:pPr>
        <w:rPr>
          <w:sz w:val="24"/>
          <w:szCs w:val="24"/>
        </w:rPr>
      </w:pPr>
    </w:p>
    <w:p w14:paraId="2093CA23" w14:textId="06EDEAE5" w:rsidR="00A63496" w:rsidRPr="007D3D8B" w:rsidRDefault="00A63496" w:rsidP="00A63496">
      <w:pPr>
        <w:rPr>
          <w:sz w:val="24"/>
          <w:szCs w:val="24"/>
        </w:rPr>
      </w:pPr>
      <w:r w:rsidRPr="007D3D8B">
        <w:rPr>
          <w:sz w:val="24"/>
          <w:szCs w:val="24"/>
        </w:rPr>
        <w:t>The revenue stream, which includes income from room bookings, service fees, and marketing profitability, helps Green Hotel Groups increase its revenue in the business process (Li et al., 2023). Our focus on transparency and sustainability in our cost structure differentiates us from competitors and allows us to provide high-quality, eco-friendly services while maintaining economic efficiency.</w:t>
      </w:r>
    </w:p>
    <w:p w14:paraId="7058FB47" w14:textId="2BD1FEC1" w:rsidR="00A63496" w:rsidRPr="007D3D8B" w:rsidRDefault="00A63496" w:rsidP="00A63496">
      <w:pPr>
        <w:rPr>
          <w:sz w:val="24"/>
          <w:szCs w:val="24"/>
        </w:rPr>
      </w:pPr>
    </w:p>
    <w:p w14:paraId="627D2F2A" w14:textId="77777777" w:rsidR="00A63496" w:rsidRPr="007D3D8B" w:rsidRDefault="00A63496" w:rsidP="00A63496">
      <w:pPr>
        <w:rPr>
          <w:sz w:val="24"/>
          <w:szCs w:val="24"/>
        </w:rPr>
      </w:pPr>
      <w:r w:rsidRPr="007D3D8B">
        <w:rPr>
          <w:sz w:val="24"/>
          <w:szCs w:val="24"/>
        </w:rPr>
        <w:t xml:space="preserve">Considering the contemporary examples of eco-friendly hotels in the UK, several small restores, hotels and restaurants were identified with a sustainable business approach. “The Pig at Combe” is an inspiring hotel business, which runs depending on a sustainable approach. Some of the highlights of this hotel include recycled glass, plastic and paper. Furthermore, recycled furniture is used for decor and LED lights to save energy (Thepighotel, 2024). The majority of the fresh fruits and vegetables are sourced from their kitchen garden, which reduces the emission from the food supply chain. “Tree House Hotel” London is another contemporary example of sustainable hotels in the UK. Tree House uses modern amenities such as rain showers to minimise water wastage. This hotel offers digital newspapers and organic bedding to reduce paper wastage. “Whatley Manor Hotel and Spa” is another great example of an eco-friendly hotel and restaurant. Manor developed a long-term plan to stay sustainable and it aims to reach a Net Zero emission target by 2028 (Whatleymanor, 2024). This firm is already planning actions to remove single-use plastic from its operation and started its recycling initiatives. Manor is currently </w:t>
      </w:r>
      <w:r w:rsidRPr="007D3D8B">
        <w:rPr>
          <w:sz w:val="24"/>
          <w:szCs w:val="24"/>
        </w:rPr>
        <w:lastRenderedPageBreak/>
        <w:t>working with the suppliers to share common ethics and reduce emissions from the supply chain of the hotel.</w:t>
      </w:r>
    </w:p>
    <w:p w14:paraId="77874ECC" w14:textId="77777777" w:rsidR="00A63496" w:rsidRPr="007D3D8B" w:rsidRDefault="00A63496" w:rsidP="00A63496">
      <w:pPr>
        <w:rPr>
          <w:sz w:val="24"/>
          <w:szCs w:val="24"/>
        </w:rPr>
      </w:pPr>
    </w:p>
    <w:p w14:paraId="1CE6E192" w14:textId="77777777" w:rsidR="00A63496" w:rsidRPr="007D3D8B" w:rsidRDefault="00A63496" w:rsidP="00A63496">
      <w:pPr>
        <w:rPr>
          <w:sz w:val="24"/>
          <w:szCs w:val="24"/>
        </w:rPr>
      </w:pPr>
      <w:r w:rsidRPr="007D3D8B">
        <w:rPr>
          <w:sz w:val="24"/>
          <w:szCs w:val="24"/>
        </w:rPr>
        <w:t>Heckfield Place in the UK is the most influential and sustainable eco-friendly hotel, which protects the soil and water from pollution. Modern technologies such as sensor lights and rainwater harvesting are used for saving water. This hotel is operating on 434 acres and aims to remove emissions from its operation (Heckfieldplace, 2024). Heckfield already eliminated plastic from the operation and started protecting the natural habitats of the local people. They promote the local cuisine and use age-old cooking methods. “The Green House” is another contemporary example of eco-friendly hotels, which offer a 32-room Victorian residence. These eco-friendly tourism services offer truly green products and services within the UK. In the past few years, over 100 changes have been implemented to protect the environment without compromising the quality and luxury its guests adore. They use modern-day technologies such as eco beds, solar energies and eco-friendly wallpapers to protect the nature and earth from degradation (Ihg, 2024). On the other hand, large hotels in the UK such as Premier Inn, IHG, Marriott and Hyatt are also implementing changes to become sustainable. For example, IHG has implemented a Green Engage Program that promotes IHG to build and run a sustainable business model. The Green Engage program of IHG aims to minimise the emission of the tourism industry and its footprints from the global environment and offer a better life, community and environment to tourists.</w:t>
      </w:r>
    </w:p>
    <w:p w14:paraId="60686272" w14:textId="77777777" w:rsidR="00A63496" w:rsidRPr="007D3D8B" w:rsidRDefault="00A63496" w:rsidP="00A63496">
      <w:pPr>
        <w:rPr>
          <w:sz w:val="24"/>
          <w:szCs w:val="24"/>
        </w:rPr>
      </w:pPr>
    </w:p>
    <w:p w14:paraId="00E3E6F2" w14:textId="77777777" w:rsidR="00A63496" w:rsidRPr="007D3D8B" w:rsidRDefault="00A63496" w:rsidP="00A63496">
      <w:pPr>
        <w:rPr>
          <w:sz w:val="24"/>
          <w:szCs w:val="24"/>
        </w:rPr>
      </w:pPr>
      <w:r w:rsidRPr="007D3D8B">
        <w:rPr>
          <w:sz w:val="24"/>
          <w:szCs w:val="24"/>
        </w:rPr>
        <w:t>This knowledge of Green hotels in the UK has significantly impacted our decision-making for Green Hotel Groups. We have been inspired by the practices of these leading eco-friendly hotels and have incorporated similar sustainable practices into our operations. For instance, we have adopted the use of recycled materials, energy-efficient lighting, and water-saving technologies. Additionally, we are sourcing local and organic produce for our kitchen, aiming to reduce our carbon footprint. By learning from the successes of these hotels, we have developed a comprehensive sustainability plan that includes eliminating single-use plastics, enhancing recycling initiatives, and collaborating with suppliers who share our environmental values. These steps are integral to our mission to provide luxurious yet environmentally responsible accommodation and services.</w:t>
      </w:r>
    </w:p>
    <w:p w14:paraId="706D2C2E" w14:textId="77777777" w:rsidR="00A63496" w:rsidRPr="007D3D8B" w:rsidRDefault="00A63496" w:rsidP="00A63496">
      <w:pPr>
        <w:rPr>
          <w:sz w:val="24"/>
          <w:szCs w:val="24"/>
        </w:rPr>
      </w:pPr>
    </w:p>
    <w:p w14:paraId="6A65857F" w14:textId="77777777" w:rsidR="00A63496" w:rsidRPr="007D3D8B" w:rsidRDefault="00A63496" w:rsidP="00A63496">
      <w:pPr>
        <w:rPr>
          <w:rFonts w:eastAsia="Times New Roman"/>
          <w:sz w:val="24"/>
          <w:szCs w:val="24"/>
        </w:rPr>
      </w:pPr>
      <w:r w:rsidRPr="007D3D8B">
        <w:rPr>
          <w:rFonts w:eastAsia="Times New Roman"/>
          <w:sz w:val="24"/>
          <w:szCs w:val="24"/>
        </w:rPr>
        <w:t>From the above study, it has been concluded the entrepreneur represented the idea of the creation of a new business. In this regard, this essay proposes the new eco-friendly hotel business in London. This essay introduces new venture ideas of Green Hotel Groups that are associated with sustainable services and eco-friendly hotel services. Based on the key activities of this hotel organisation the business model Canvas has been developed in this essay. It also concluded that the justification of the selection of each factor for the development of the business model helps to identify the future marketing efficiency of the hotel organisation in the UK market. The use of the corporate example helps to understand the current marketing</w:t>
      </w:r>
    </w:p>
    <w:p w14:paraId="1F6B6715" w14:textId="360B4BBE" w:rsidR="00A63496" w:rsidRPr="007D3D8B" w:rsidRDefault="00A63496" w:rsidP="00A63496">
      <w:pPr>
        <w:rPr>
          <w:sz w:val="24"/>
          <w:szCs w:val="24"/>
        </w:rPr>
      </w:pPr>
      <w:r w:rsidRPr="007D3D8B">
        <w:rPr>
          <w:rFonts w:eastAsia="Times New Roman"/>
          <w:sz w:val="24"/>
          <w:szCs w:val="24"/>
        </w:rPr>
        <w:lastRenderedPageBreak/>
        <w:t>demand for sustainable tourism and services in the aspect of the hospitality industry of the UK. The contemporary example analysis also represents the marketing opportunities for this organisation to become a successful business.</w:t>
      </w:r>
    </w:p>
    <w:p w14:paraId="765E4D05" w14:textId="77777777" w:rsidR="00A63496" w:rsidRPr="007D3D8B" w:rsidRDefault="00A63496" w:rsidP="00A63496">
      <w:pPr>
        <w:spacing w:line="360" w:lineRule="auto"/>
        <w:jc w:val="both"/>
        <w:rPr>
          <w:rFonts w:eastAsia="Times New Roman"/>
          <w:sz w:val="24"/>
          <w:szCs w:val="24"/>
        </w:rPr>
      </w:pPr>
    </w:p>
    <w:p w14:paraId="78002E22" w14:textId="77777777" w:rsidR="00A63496" w:rsidRPr="007D3D8B" w:rsidRDefault="00A63496" w:rsidP="00A63496">
      <w:pPr>
        <w:spacing w:line="360" w:lineRule="auto"/>
        <w:jc w:val="both"/>
        <w:rPr>
          <w:rFonts w:eastAsia="Times New Roman"/>
          <w:sz w:val="24"/>
          <w:szCs w:val="24"/>
        </w:rPr>
      </w:pPr>
    </w:p>
    <w:p w14:paraId="39F6D021" w14:textId="77777777" w:rsidR="00A63496" w:rsidRPr="007D3D8B" w:rsidRDefault="00A63496" w:rsidP="00A63496">
      <w:pPr>
        <w:spacing w:line="360" w:lineRule="auto"/>
        <w:jc w:val="both"/>
        <w:rPr>
          <w:rFonts w:eastAsia="Times New Roman"/>
          <w:sz w:val="24"/>
          <w:szCs w:val="24"/>
        </w:rPr>
      </w:pPr>
      <w:r w:rsidRPr="007D3D8B">
        <w:rPr>
          <w:rFonts w:eastAsia="Times New Roman"/>
          <w:sz w:val="24"/>
          <w:szCs w:val="24"/>
        </w:rPr>
        <w:t>During the module, I have developed an innovative business plan within the hospitality industry. Increased concern about the environment and the increased impact of the growing tourism industry on society motivated me to develop a business plan for “Green Hotel Group.” This process has significantly enhanced my skills as an entrepreneur. Through the development of the Business Model Canvas (BMC), I have identified key partners, channels, revenue sources, cost structure, and key resources for my business (Adeani et al., 2020). I have conducted adequate business research to develop the business plan.</w:t>
      </w:r>
    </w:p>
    <w:p w14:paraId="4C9B4C8B" w14:textId="77777777" w:rsidR="00A63496" w:rsidRPr="007D3D8B" w:rsidRDefault="00A63496" w:rsidP="00A63496">
      <w:pPr>
        <w:spacing w:line="360" w:lineRule="auto"/>
        <w:jc w:val="both"/>
        <w:rPr>
          <w:rFonts w:eastAsia="Times New Roman"/>
          <w:sz w:val="24"/>
          <w:szCs w:val="24"/>
        </w:rPr>
      </w:pPr>
    </w:p>
    <w:p w14:paraId="7CD44011" w14:textId="77777777" w:rsidR="00A63496" w:rsidRPr="007D3D8B" w:rsidRDefault="00A63496" w:rsidP="00A63496">
      <w:pPr>
        <w:spacing w:line="360" w:lineRule="auto"/>
        <w:jc w:val="both"/>
        <w:rPr>
          <w:rFonts w:eastAsia="Times New Roman"/>
          <w:sz w:val="24"/>
          <w:szCs w:val="24"/>
        </w:rPr>
      </w:pPr>
      <w:r w:rsidRPr="007D3D8B">
        <w:rPr>
          <w:rFonts w:eastAsia="Times New Roman"/>
          <w:sz w:val="24"/>
          <w:szCs w:val="24"/>
        </w:rPr>
        <w:t>My test results indicate that I have a medium level of entrepreneurial traits, which suggests that I have strengths in some enterprising characteristics but may need further development in others.</w:t>
      </w:r>
    </w:p>
    <w:p w14:paraId="5B83A11E" w14:textId="205D4D6B" w:rsidR="00A63496" w:rsidRPr="007D3D8B" w:rsidRDefault="00A63496" w:rsidP="00A63496">
      <w:pPr>
        <w:spacing w:line="360" w:lineRule="auto"/>
        <w:jc w:val="both"/>
        <w:rPr>
          <w:rFonts w:eastAsia="Times New Roman"/>
          <w:sz w:val="24"/>
          <w:szCs w:val="24"/>
        </w:rPr>
      </w:pPr>
      <w:r w:rsidRPr="007D3D8B">
        <w:rPr>
          <w:rFonts w:eastAsia="Times New Roman"/>
          <w:sz w:val="24"/>
          <w:szCs w:val="24"/>
        </w:rPr>
        <w:t>For example, my medium score in the 'Need for Achievement' category shows that I possess an orientation towards the future, a reliance on my own ability, and a strong task orientation. I have learned to manage my time effectively and remain goal-oriented, which has been crucial in developing the busin</w:t>
      </w:r>
      <w:r w:rsidR="007D3D8B">
        <w:rPr>
          <w:rFonts w:eastAsia="Times New Roman"/>
          <w:sz w:val="24"/>
          <w:szCs w:val="24"/>
        </w:rPr>
        <w:t>ess plan for Green Hotel Group.</w:t>
      </w:r>
      <w:r w:rsidRPr="007D3D8B">
        <w:rPr>
          <w:rFonts w:eastAsia="Times New Roman"/>
          <w:sz w:val="24"/>
          <w:szCs w:val="24"/>
        </w:rPr>
        <w:t>In terms of 'Need for Autonomy,' my medium score reflects that I am somewhat independent and individualistic. This means that while I can lead projects independently, I also value working within a team. This balance has been beneficial in collaborating with partners and stakeholders for the hotel project.</w:t>
      </w:r>
    </w:p>
    <w:p w14:paraId="63C8DA88" w14:textId="77777777" w:rsidR="00A63496" w:rsidRPr="007D3D8B" w:rsidRDefault="00A63496" w:rsidP="00A63496">
      <w:pPr>
        <w:spacing w:line="360" w:lineRule="auto"/>
        <w:jc w:val="both"/>
        <w:rPr>
          <w:rFonts w:eastAsia="Times New Roman"/>
          <w:sz w:val="24"/>
          <w:szCs w:val="24"/>
        </w:rPr>
      </w:pPr>
    </w:p>
    <w:p w14:paraId="2B747D0F" w14:textId="77777777" w:rsidR="00A63496" w:rsidRPr="007D3D8B" w:rsidRDefault="00A63496" w:rsidP="00A63496">
      <w:pPr>
        <w:spacing w:line="360" w:lineRule="auto"/>
        <w:jc w:val="both"/>
        <w:rPr>
          <w:rFonts w:eastAsia="Times New Roman"/>
          <w:sz w:val="24"/>
          <w:szCs w:val="24"/>
        </w:rPr>
      </w:pPr>
      <w:r w:rsidRPr="007D3D8B">
        <w:rPr>
          <w:rFonts w:eastAsia="Times New Roman"/>
          <w:sz w:val="24"/>
          <w:szCs w:val="24"/>
        </w:rPr>
        <w:t>My medium score in 'Creative Tendency' indicates that while I am somewhat creative, there is room to enhance my innovative capabilities. Developing the business plan allowed me to apply new technologies and creative solutions to sustainability challenges in the hospitality industry.</w:t>
      </w:r>
    </w:p>
    <w:p w14:paraId="2EEE6046" w14:textId="77777777" w:rsidR="00A63496" w:rsidRPr="007D3D8B" w:rsidRDefault="00A63496" w:rsidP="00A63496">
      <w:pPr>
        <w:spacing w:line="360" w:lineRule="auto"/>
        <w:jc w:val="both"/>
        <w:rPr>
          <w:rFonts w:eastAsia="Times New Roman"/>
          <w:sz w:val="24"/>
          <w:szCs w:val="24"/>
        </w:rPr>
      </w:pPr>
    </w:p>
    <w:p w14:paraId="09F01D46" w14:textId="77777777" w:rsidR="00A63496" w:rsidRPr="007D3D8B" w:rsidRDefault="00A63496" w:rsidP="00A63496">
      <w:pPr>
        <w:spacing w:line="360" w:lineRule="auto"/>
        <w:jc w:val="both"/>
        <w:rPr>
          <w:rFonts w:eastAsia="Times New Roman"/>
          <w:sz w:val="24"/>
          <w:szCs w:val="24"/>
        </w:rPr>
      </w:pPr>
      <w:r w:rsidRPr="007D3D8B">
        <w:rPr>
          <w:rFonts w:eastAsia="Times New Roman"/>
          <w:sz w:val="24"/>
          <w:szCs w:val="24"/>
        </w:rPr>
        <w:t xml:space="preserve">The 'Calculated Risk-Taking' score suggests that I am capable of making decisions and assessing their potential success, but I tend to prefer less risky ventures. This </w:t>
      </w:r>
      <w:r w:rsidRPr="007D3D8B">
        <w:rPr>
          <w:rFonts w:eastAsia="Times New Roman"/>
          <w:sz w:val="24"/>
          <w:szCs w:val="24"/>
        </w:rPr>
        <w:lastRenderedPageBreak/>
        <w:t>insight has encouraged me to carefully evaluate the risks and rewards associated with different aspects of the Green Hotel Group project.</w:t>
      </w:r>
    </w:p>
    <w:p w14:paraId="5B9FB09D" w14:textId="77777777" w:rsidR="00A63496" w:rsidRPr="007D3D8B" w:rsidRDefault="00A63496" w:rsidP="00A63496">
      <w:pPr>
        <w:spacing w:line="360" w:lineRule="auto"/>
        <w:jc w:val="both"/>
        <w:rPr>
          <w:rFonts w:eastAsia="Times New Roman"/>
          <w:sz w:val="24"/>
          <w:szCs w:val="24"/>
        </w:rPr>
      </w:pPr>
    </w:p>
    <w:p w14:paraId="18475AFE" w14:textId="77777777" w:rsidR="00A63496" w:rsidRPr="007D3D8B" w:rsidRDefault="00A63496" w:rsidP="00A63496">
      <w:pPr>
        <w:spacing w:line="360" w:lineRule="auto"/>
        <w:jc w:val="both"/>
        <w:rPr>
          <w:rFonts w:eastAsia="Times New Roman"/>
          <w:sz w:val="24"/>
          <w:szCs w:val="24"/>
        </w:rPr>
      </w:pPr>
      <w:r w:rsidRPr="007D3D8B">
        <w:rPr>
          <w:rFonts w:eastAsia="Times New Roman"/>
          <w:sz w:val="24"/>
          <w:szCs w:val="24"/>
        </w:rPr>
        <w:t>Lastly, my medium score in 'Locus of Control' highlights that I am somewhat self-confident and proactive but need to develop stronger control over the execution of my ideas. This realization has driven me to improve my project management skills and to take a more assertive approach in leading the business.</w:t>
      </w:r>
    </w:p>
    <w:p w14:paraId="047A8198" w14:textId="77777777" w:rsidR="00A63496" w:rsidRPr="007D3D8B" w:rsidRDefault="00A63496" w:rsidP="00A63496">
      <w:pPr>
        <w:spacing w:line="360" w:lineRule="auto"/>
        <w:jc w:val="both"/>
        <w:rPr>
          <w:rFonts w:eastAsia="Times New Roman"/>
          <w:sz w:val="24"/>
          <w:szCs w:val="24"/>
        </w:rPr>
      </w:pPr>
    </w:p>
    <w:p w14:paraId="6ACA43FC" w14:textId="77777777" w:rsidR="00A63496" w:rsidRPr="007D3D8B" w:rsidRDefault="00A63496" w:rsidP="00A63496">
      <w:pPr>
        <w:spacing w:line="360" w:lineRule="auto"/>
        <w:jc w:val="both"/>
        <w:rPr>
          <w:rFonts w:eastAsia="Times New Roman"/>
          <w:sz w:val="24"/>
          <w:szCs w:val="24"/>
        </w:rPr>
      </w:pPr>
      <w:r w:rsidRPr="007D3D8B">
        <w:rPr>
          <w:rFonts w:eastAsia="Times New Roman"/>
          <w:sz w:val="24"/>
          <w:szCs w:val="24"/>
        </w:rPr>
        <w:t>To reflect on learning through entrepreneurship and management learning, I have selected Gibb’s reflective model. This model supports describing the feelings during learning, which influenced me to improve my skill gaps. Throughout the reflective journey, I have understood the importance of reflecting on my learnings and identified skill gaps that need improvement to enhance future academic performances.</w:t>
      </w:r>
    </w:p>
    <w:p w14:paraId="6C9F1B59" w14:textId="77777777" w:rsidR="00A63496" w:rsidRPr="007D3D8B" w:rsidRDefault="00A63496" w:rsidP="00A63496">
      <w:pPr>
        <w:spacing w:line="360" w:lineRule="auto"/>
        <w:jc w:val="both"/>
        <w:rPr>
          <w:rFonts w:eastAsia="Times New Roman"/>
          <w:sz w:val="24"/>
          <w:szCs w:val="24"/>
        </w:rPr>
      </w:pPr>
    </w:p>
    <w:p w14:paraId="2EE90877" w14:textId="77777777" w:rsidR="00A63496" w:rsidRPr="007D3D8B" w:rsidRDefault="00A63496" w:rsidP="00A63496">
      <w:pPr>
        <w:spacing w:line="360" w:lineRule="auto"/>
        <w:jc w:val="both"/>
        <w:rPr>
          <w:rFonts w:eastAsia="Times New Roman"/>
          <w:sz w:val="24"/>
          <w:szCs w:val="24"/>
        </w:rPr>
      </w:pPr>
      <w:r w:rsidRPr="007D3D8B">
        <w:rPr>
          <w:rFonts w:eastAsia="Times New Roman"/>
          <w:sz w:val="24"/>
          <w:szCs w:val="24"/>
        </w:rPr>
        <w:t>Overall, the insights from the GET2 test have provided valuable feedback on my entrepreneurial skills. To further develop these skills, I plan to engage in additional learning opportunities, such as online courses from the Open University and FutureLearn, which can help me build my business knowledge and expertise. These steps will enhance my ability to successfully launch and grow Green Hotel Group, ensuring it meets the high standards of sustainability and innovation required in today's market.</w:t>
      </w:r>
    </w:p>
    <w:p w14:paraId="3CF67CB2" w14:textId="77777777" w:rsidR="00A63496" w:rsidRPr="007D3D8B" w:rsidRDefault="00A63496" w:rsidP="00A63496">
      <w:pPr>
        <w:spacing w:line="360" w:lineRule="auto"/>
        <w:jc w:val="both"/>
        <w:rPr>
          <w:rFonts w:eastAsia="Times New Roman"/>
          <w:sz w:val="24"/>
          <w:szCs w:val="24"/>
        </w:rPr>
      </w:pPr>
    </w:p>
    <w:p w14:paraId="571A8CBC" w14:textId="7FE0883E" w:rsidR="00A63496" w:rsidRPr="007D3D8B" w:rsidRDefault="00A63496" w:rsidP="00A63496">
      <w:pPr>
        <w:spacing w:line="360" w:lineRule="auto"/>
        <w:jc w:val="both"/>
        <w:rPr>
          <w:rFonts w:eastAsia="Times New Roman"/>
          <w:sz w:val="24"/>
          <w:szCs w:val="24"/>
        </w:rPr>
      </w:pPr>
      <w:r w:rsidRPr="007D3D8B">
        <w:rPr>
          <w:rFonts w:eastAsia="Times New Roman"/>
          <w:sz w:val="24"/>
          <w:szCs w:val="24"/>
        </w:rPr>
        <w:t>I was feeling both excited and nervous while doing the research. I have identified my skills and strengths, which will help me to become a strong and independent entrepreneur in the future. On the other hand, I have identified my skill gaps. I became demotivated after knowing my skill gaps (Ningrum and Ariani, 2020). However, my teammates and module teacher helped me to develop an adequate action plan.</w:t>
      </w:r>
    </w:p>
    <w:p w14:paraId="3095DA7F" w14:textId="77777777" w:rsidR="00A63496" w:rsidRPr="007D3D8B" w:rsidRDefault="00A63496" w:rsidP="00A63496">
      <w:pPr>
        <w:spacing w:line="360" w:lineRule="auto"/>
        <w:jc w:val="both"/>
        <w:rPr>
          <w:rFonts w:eastAsia="Times New Roman"/>
          <w:sz w:val="24"/>
          <w:szCs w:val="24"/>
        </w:rPr>
      </w:pPr>
    </w:p>
    <w:p w14:paraId="7FEBF793" w14:textId="77777777" w:rsidR="00A63496" w:rsidRPr="007D3D8B" w:rsidRDefault="00A63496" w:rsidP="00A63496">
      <w:pPr>
        <w:spacing w:line="360" w:lineRule="auto"/>
        <w:jc w:val="both"/>
        <w:rPr>
          <w:rFonts w:eastAsia="Times New Roman"/>
          <w:sz w:val="24"/>
          <w:szCs w:val="24"/>
        </w:rPr>
      </w:pPr>
      <w:r w:rsidRPr="007D3D8B">
        <w:rPr>
          <w:rFonts w:eastAsia="Times New Roman"/>
          <w:sz w:val="24"/>
          <w:szCs w:val="24"/>
        </w:rPr>
        <w:t xml:space="preserve">The learning journey through this module was both challenging and existing. I have excellent communication and listening skills, which will help me to listen to the customers and help me in becoming a proficient entrepreneur (Pieper et al., 2021). Critical thinking and problem-solving are two crucial skills required to become an entrepreneur. It was challenging for me to improve my critical thinking and problem-solving skills. However, I have designed an Action Plan to improve my skills gaps. </w:t>
      </w:r>
    </w:p>
    <w:p w14:paraId="1A85C082" w14:textId="77777777" w:rsidR="00A63496" w:rsidRPr="007D3D8B" w:rsidRDefault="00A63496" w:rsidP="00A63496">
      <w:pPr>
        <w:spacing w:line="360" w:lineRule="auto"/>
        <w:jc w:val="both"/>
        <w:rPr>
          <w:rFonts w:eastAsia="Times New Roman"/>
          <w:sz w:val="24"/>
          <w:szCs w:val="24"/>
        </w:rPr>
      </w:pPr>
      <w:r w:rsidRPr="007D3D8B">
        <w:rPr>
          <w:rFonts w:eastAsia="Times New Roman"/>
          <w:sz w:val="24"/>
          <w:szCs w:val="24"/>
        </w:rPr>
        <w:lastRenderedPageBreak/>
        <w:t>The overall learning journey was adequate to recognise the entrepreneurial skills and abilities required for developing a great business plan to solve a current business issue. Considering the rising impact of the tourism industry on the environment and society, I have developed a business plan for an eco-friendly hotel, which offers sustainable and eco-friendly services to its customers (Neck et al., 2023). Improving entrepreneur skills such as critical thinking, digital literacy, problem-solving and leadership will help in developing more strategic business plans within the tourism industry.</w:t>
      </w:r>
    </w:p>
    <w:p w14:paraId="0D956143" w14:textId="183709AE" w:rsidR="00A63496" w:rsidRPr="007D3D8B" w:rsidRDefault="00A63496" w:rsidP="00A63496">
      <w:pPr>
        <w:spacing w:line="360" w:lineRule="auto"/>
        <w:jc w:val="both"/>
        <w:rPr>
          <w:rFonts w:eastAsia="Times New Roman"/>
          <w:sz w:val="24"/>
          <w:szCs w:val="24"/>
        </w:rPr>
      </w:pPr>
      <w:r w:rsidRPr="007D3D8B">
        <w:rPr>
          <w:rFonts w:eastAsia="Times New Roman"/>
          <w:sz w:val="24"/>
          <w:szCs w:val="24"/>
        </w:rPr>
        <w:t>A deep critical analysis of the current problem would help me to offer a more strategic solution to the problem. I would improve my problem-solving skills to offer better solutions to the current challenges faced by the tourism industry. I would improve my digital literacy to identify better channels and customer relationships within the Business model canvas of the selected venture.</w:t>
      </w:r>
    </w:p>
    <w:p w14:paraId="54BE0315" w14:textId="77777777" w:rsidR="00A63496" w:rsidRPr="007D3D8B" w:rsidRDefault="00A63496" w:rsidP="005159A4">
      <w:pPr>
        <w:spacing w:line="360" w:lineRule="auto"/>
        <w:jc w:val="both"/>
        <w:rPr>
          <w:rFonts w:eastAsia="Times New Roman"/>
          <w:b/>
          <w:sz w:val="24"/>
          <w:szCs w:val="24"/>
          <w:u w:val="single"/>
        </w:rPr>
      </w:pPr>
    </w:p>
    <w:p w14:paraId="74F8AF7C" w14:textId="77777777" w:rsidR="00486625" w:rsidRDefault="00486625" w:rsidP="005159A4">
      <w:pPr>
        <w:spacing w:line="360" w:lineRule="auto"/>
        <w:jc w:val="both"/>
        <w:rPr>
          <w:rFonts w:ascii="Times New Roman" w:eastAsia="Times New Roman" w:hAnsi="Times New Roman" w:cs="Times New Roman"/>
          <w:sz w:val="24"/>
          <w:szCs w:val="24"/>
        </w:rPr>
      </w:pPr>
    </w:p>
    <w:p w14:paraId="1C243A78" w14:textId="193D97FB" w:rsidR="005159A4" w:rsidRPr="0068738F" w:rsidRDefault="00815F09" w:rsidP="0068738F">
      <w:pPr>
        <w:pStyle w:val="Heading1"/>
        <w:rPr>
          <w:rFonts w:cs="Times New Roman"/>
          <w:sz w:val="24"/>
          <w:szCs w:val="24"/>
        </w:rPr>
      </w:pPr>
      <w:bookmarkStart w:id="1" w:name="_Toc156923458"/>
      <w:r>
        <w:t>Appendix</w:t>
      </w:r>
      <w:bookmarkStart w:id="2" w:name="_GoBack"/>
      <w:bookmarkEnd w:id="1"/>
      <w:bookmarkEnd w:id="2"/>
    </w:p>
    <w:p w14:paraId="32AA8888" w14:textId="70CC2F69" w:rsidR="00815F09" w:rsidRDefault="007D3D8B" w:rsidP="005159A4">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GB"/>
        </w:rPr>
        <w:drawing>
          <wp:inline distT="0" distB="0" distL="0" distR="0" wp14:anchorId="6443BC17" wp14:editId="762E8219">
            <wp:extent cx="5733415" cy="3286125"/>
            <wp:effectExtent l="0" t="0" r="63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usiness Model Canvas.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3415" cy="3286125"/>
                    </a:xfrm>
                    <a:prstGeom prst="rect">
                      <a:avLst/>
                    </a:prstGeom>
                  </pic:spPr>
                </pic:pic>
              </a:graphicData>
            </a:graphic>
          </wp:inline>
        </w:drawing>
      </w:r>
    </w:p>
    <w:p w14:paraId="063150B9" w14:textId="15781AFB" w:rsidR="00486625" w:rsidRDefault="00486625" w:rsidP="005159A4">
      <w:pPr>
        <w:spacing w:line="360" w:lineRule="auto"/>
        <w:jc w:val="both"/>
        <w:rPr>
          <w:rFonts w:ascii="Times New Roman" w:eastAsia="Times New Roman" w:hAnsi="Times New Roman" w:cs="Times New Roman"/>
          <w:sz w:val="24"/>
          <w:szCs w:val="24"/>
        </w:rPr>
      </w:pPr>
    </w:p>
    <w:p w14:paraId="3BAFC0C9" w14:textId="2E5D1184" w:rsidR="0068738F" w:rsidRDefault="0068738F" w:rsidP="005159A4">
      <w:pPr>
        <w:spacing w:line="360" w:lineRule="auto"/>
        <w:jc w:val="both"/>
        <w:rPr>
          <w:rFonts w:ascii="Times New Roman" w:eastAsia="Times New Roman" w:hAnsi="Times New Roman" w:cs="Times New Roman"/>
          <w:sz w:val="24"/>
          <w:szCs w:val="24"/>
        </w:rPr>
      </w:pPr>
    </w:p>
    <w:p w14:paraId="08AEF5A7" w14:textId="703ECE82" w:rsidR="0068738F" w:rsidRDefault="0068738F" w:rsidP="005159A4">
      <w:pPr>
        <w:spacing w:line="360" w:lineRule="auto"/>
        <w:jc w:val="both"/>
        <w:rPr>
          <w:rFonts w:ascii="Times New Roman" w:eastAsia="Times New Roman" w:hAnsi="Times New Roman" w:cs="Times New Roman"/>
          <w:sz w:val="24"/>
          <w:szCs w:val="24"/>
        </w:rPr>
      </w:pPr>
    </w:p>
    <w:p w14:paraId="31DFFD80" w14:textId="369CBBF4" w:rsidR="0068738F" w:rsidRDefault="0068738F" w:rsidP="005159A4">
      <w:pPr>
        <w:spacing w:line="360" w:lineRule="auto"/>
        <w:jc w:val="both"/>
        <w:rPr>
          <w:rFonts w:ascii="Times New Roman" w:eastAsia="Times New Roman" w:hAnsi="Times New Roman" w:cs="Times New Roman"/>
          <w:sz w:val="24"/>
          <w:szCs w:val="24"/>
        </w:rPr>
      </w:pPr>
    </w:p>
    <w:p w14:paraId="35E349E5" w14:textId="2B49AB01" w:rsidR="0068738F" w:rsidRDefault="0068738F" w:rsidP="005159A4">
      <w:pPr>
        <w:spacing w:line="360" w:lineRule="auto"/>
        <w:jc w:val="both"/>
        <w:rPr>
          <w:rFonts w:ascii="Times New Roman" w:eastAsia="Times New Roman" w:hAnsi="Times New Roman" w:cs="Times New Roman"/>
          <w:sz w:val="24"/>
          <w:szCs w:val="24"/>
        </w:rPr>
      </w:pPr>
    </w:p>
    <w:p w14:paraId="1DF18C6F" w14:textId="77777777" w:rsidR="007D3D8B" w:rsidRDefault="007D3D8B" w:rsidP="0068738F">
      <w:pPr>
        <w:spacing w:line="360" w:lineRule="auto"/>
        <w:jc w:val="both"/>
        <w:rPr>
          <w:rFonts w:ascii="Times New Roman" w:eastAsia="Times New Roman" w:hAnsi="Times New Roman" w:cs="Times New Roman"/>
          <w:sz w:val="24"/>
          <w:szCs w:val="24"/>
        </w:rPr>
      </w:pPr>
    </w:p>
    <w:p w14:paraId="6402CBC1" w14:textId="48847E64" w:rsidR="0068738F" w:rsidRPr="007D3D8B" w:rsidRDefault="0068738F" w:rsidP="0068738F">
      <w:pPr>
        <w:spacing w:line="360" w:lineRule="auto"/>
        <w:jc w:val="both"/>
        <w:rPr>
          <w:rFonts w:eastAsia="Times New Roman"/>
          <w:sz w:val="24"/>
          <w:szCs w:val="24"/>
        </w:rPr>
      </w:pPr>
      <w:r w:rsidRPr="007D3D8B">
        <w:rPr>
          <w:rFonts w:eastAsia="Times New Roman"/>
          <w:sz w:val="24"/>
          <w:szCs w:val="24"/>
        </w:rPr>
        <w:t>Adeani, I.S., Febriani, R.B. and Syafryadin, S., (2020). Using GIBBS’ reflective cycle in making reflections of literary analysis. Indonesian EFL Journal, 6(2), pp.139-148.</w:t>
      </w:r>
    </w:p>
    <w:p w14:paraId="5A4F8D6B" w14:textId="77777777" w:rsidR="0068738F" w:rsidRPr="007D3D8B" w:rsidRDefault="0068738F" w:rsidP="0068738F">
      <w:pPr>
        <w:spacing w:line="360" w:lineRule="auto"/>
        <w:jc w:val="both"/>
        <w:rPr>
          <w:rFonts w:eastAsia="Times New Roman"/>
          <w:sz w:val="24"/>
          <w:szCs w:val="24"/>
        </w:rPr>
      </w:pPr>
      <w:r w:rsidRPr="007D3D8B">
        <w:rPr>
          <w:rFonts w:eastAsia="Times New Roman"/>
          <w:sz w:val="24"/>
          <w:szCs w:val="24"/>
        </w:rPr>
        <w:t>Bertolazzi, A. and Micocci, F., (2023), June. SOLEH (Sustainable Operation Low-cost Energy for Hotels). Innovative tools and guidelines for the sustainable hotels’ refurbishment. In IOP Conference Series: Earth and Environmental Science (Vol. 1196, No. 1, p. 012009). IOP Publishing.</w:t>
      </w:r>
    </w:p>
    <w:p w14:paraId="38F127B3" w14:textId="77777777" w:rsidR="0068738F" w:rsidRPr="007D3D8B" w:rsidRDefault="0068738F" w:rsidP="0068738F">
      <w:pPr>
        <w:spacing w:line="360" w:lineRule="auto"/>
        <w:jc w:val="both"/>
        <w:rPr>
          <w:rFonts w:eastAsia="Times New Roman"/>
          <w:sz w:val="24"/>
          <w:szCs w:val="24"/>
        </w:rPr>
      </w:pPr>
      <w:r w:rsidRPr="007D3D8B">
        <w:rPr>
          <w:rFonts w:eastAsia="Times New Roman"/>
          <w:sz w:val="24"/>
          <w:szCs w:val="24"/>
        </w:rPr>
        <w:t>de Bastos, B.P., (2023). Contribution of hotels’ revenue management for supply chain sustainability. Journal of revenue and pricing management, 22(4), pp.294-305.</w:t>
      </w:r>
    </w:p>
    <w:p w14:paraId="168CD21A" w14:textId="77777777" w:rsidR="0068738F" w:rsidRPr="007D3D8B" w:rsidRDefault="0068738F" w:rsidP="0068738F">
      <w:pPr>
        <w:spacing w:line="360" w:lineRule="auto"/>
        <w:jc w:val="both"/>
        <w:rPr>
          <w:rFonts w:eastAsia="Times New Roman"/>
          <w:sz w:val="24"/>
          <w:szCs w:val="24"/>
        </w:rPr>
      </w:pPr>
      <w:r w:rsidRPr="007D3D8B">
        <w:rPr>
          <w:rFonts w:eastAsia="Times New Roman"/>
          <w:sz w:val="24"/>
          <w:szCs w:val="24"/>
        </w:rPr>
        <w:t>El Alaoui, M.H., Ibrahim, M.D., Daneshvar, S., Alola, U.V. and Alola, A.A., (2023). A two-stage data envelopment analysis approach to productivity, efficiency and their sustainability in the hotel industry of Tunisia. Quality &amp; Quantity, 57(1), pp.955-972.</w:t>
      </w:r>
    </w:p>
    <w:p w14:paraId="3364DB48" w14:textId="77777777" w:rsidR="0068738F" w:rsidRPr="007D3D8B" w:rsidRDefault="0068738F" w:rsidP="0068738F">
      <w:pPr>
        <w:spacing w:line="360" w:lineRule="auto"/>
        <w:jc w:val="both"/>
        <w:rPr>
          <w:rFonts w:eastAsia="Times New Roman"/>
          <w:sz w:val="24"/>
          <w:szCs w:val="24"/>
        </w:rPr>
      </w:pPr>
      <w:r w:rsidRPr="007D3D8B">
        <w:rPr>
          <w:rFonts w:eastAsia="Times New Roman"/>
          <w:sz w:val="24"/>
          <w:szCs w:val="24"/>
        </w:rPr>
        <w:t>Heckfieldplace, (2024) Hockfield Place Hotel [online] Available at: https://www.heckfieldplace.com/ [Accessed on 23rd January 2024]</w:t>
      </w:r>
    </w:p>
    <w:p w14:paraId="3F3D1699" w14:textId="77777777" w:rsidR="0068738F" w:rsidRPr="007D3D8B" w:rsidRDefault="0068738F" w:rsidP="0068738F">
      <w:pPr>
        <w:spacing w:line="360" w:lineRule="auto"/>
        <w:jc w:val="both"/>
        <w:rPr>
          <w:rFonts w:eastAsia="Times New Roman"/>
          <w:sz w:val="24"/>
          <w:szCs w:val="24"/>
        </w:rPr>
      </w:pPr>
      <w:r w:rsidRPr="007D3D8B">
        <w:rPr>
          <w:rFonts w:eastAsia="Times New Roman"/>
          <w:sz w:val="24"/>
          <w:szCs w:val="24"/>
        </w:rPr>
        <w:t>Ihg, (2024) Sustainable approach of IHG [online] Available at: https://www.ihg.com/content/us/en/about/corporate-responsibility [Accessed on 23rd January 2024]</w:t>
      </w:r>
    </w:p>
    <w:p w14:paraId="2598C353" w14:textId="77777777" w:rsidR="0068738F" w:rsidRPr="007D3D8B" w:rsidRDefault="0068738F" w:rsidP="0068738F">
      <w:pPr>
        <w:spacing w:line="360" w:lineRule="auto"/>
        <w:jc w:val="both"/>
        <w:rPr>
          <w:rFonts w:eastAsia="Times New Roman"/>
          <w:sz w:val="24"/>
          <w:szCs w:val="24"/>
        </w:rPr>
      </w:pPr>
      <w:r w:rsidRPr="007D3D8B">
        <w:rPr>
          <w:rFonts w:eastAsia="Times New Roman"/>
          <w:sz w:val="24"/>
          <w:szCs w:val="24"/>
        </w:rPr>
        <w:t>Ishaq, M.I., Sarwar, H., Franzoni, S. and Palermo, O., (2023). The nexus of human resource management, corporate social responsibility and sustainable performance in upscale hotels: a mixed-method study. International Journal of Emerging Markets.</w:t>
      </w:r>
    </w:p>
    <w:p w14:paraId="708A1586" w14:textId="77777777" w:rsidR="0068738F" w:rsidRPr="007D3D8B" w:rsidRDefault="0068738F" w:rsidP="0068738F">
      <w:pPr>
        <w:spacing w:line="360" w:lineRule="auto"/>
        <w:jc w:val="both"/>
        <w:rPr>
          <w:rFonts w:eastAsia="Times New Roman"/>
          <w:sz w:val="24"/>
          <w:szCs w:val="24"/>
        </w:rPr>
      </w:pPr>
      <w:r w:rsidRPr="007D3D8B">
        <w:rPr>
          <w:rFonts w:eastAsia="Times New Roman"/>
          <w:sz w:val="24"/>
          <w:szCs w:val="24"/>
        </w:rPr>
        <w:t>Li, K., Cipolletta, G., Andreola, C., Eusebi, A.L., Kulaga, B., Cardinali, S. and Fatone, F., (2023). Circular economy and sustainability in the tourism industry: critical analysis of integrated solutions and good practices in European and Chinese case studies. Environment, Development and Sustainability, pp.1-22.</w:t>
      </w:r>
    </w:p>
    <w:p w14:paraId="7C68B5BB" w14:textId="77777777" w:rsidR="0068738F" w:rsidRPr="007D3D8B" w:rsidRDefault="0068738F" w:rsidP="0068738F">
      <w:pPr>
        <w:spacing w:line="360" w:lineRule="auto"/>
        <w:jc w:val="both"/>
        <w:rPr>
          <w:rFonts w:eastAsia="Times New Roman"/>
          <w:sz w:val="24"/>
          <w:szCs w:val="24"/>
        </w:rPr>
      </w:pPr>
      <w:r w:rsidRPr="007D3D8B">
        <w:rPr>
          <w:rFonts w:eastAsia="Times New Roman"/>
          <w:sz w:val="24"/>
          <w:szCs w:val="24"/>
        </w:rPr>
        <w:t>Li, X., (2023). Research on Hotel Management Mode from the Perspective of Sustainable Development. Academic Journal of Business &amp; Management, 5(7), pp.160-164.</w:t>
      </w:r>
    </w:p>
    <w:p w14:paraId="5810B11B" w14:textId="77777777" w:rsidR="0068738F" w:rsidRPr="007D3D8B" w:rsidRDefault="0068738F" w:rsidP="0068738F">
      <w:pPr>
        <w:spacing w:line="360" w:lineRule="auto"/>
        <w:jc w:val="both"/>
        <w:rPr>
          <w:rFonts w:eastAsia="Times New Roman"/>
          <w:sz w:val="24"/>
          <w:szCs w:val="24"/>
        </w:rPr>
      </w:pPr>
      <w:r w:rsidRPr="007D3D8B">
        <w:rPr>
          <w:rFonts w:eastAsia="Times New Roman"/>
          <w:sz w:val="24"/>
          <w:szCs w:val="24"/>
        </w:rPr>
        <w:t>Machado, C. and Davim, J.P. eds., (2020). Entrepreneurship and organizational innovation. Springer International Publishing.</w:t>
      </w:r>
    </w:p>
    <w:p w14:paraId="1367417D" w14:textId="77777777" w:rsidR="0068738F" w:rsidRPr="007D3D8B" w:rsidRDefault="0068738F" w:rsidP="0068738F">
      <w:pPr>
        <w:spacing w:line="360" w:lineRule="auto"/>
        <w:jc w:val="both"/>
        <w:rPr>
          <w:rFonts w:eastAsia="Times New Roman"/>
          <w:sz w:val="24"/>
          <w:szCs w:val="24"/>
        </w:rPr>
      </w:pPr>
      <w:r w:rsidRPr="007D3D8B">
        <w:rPr>
          <w:rFonts w:eastAsia="Times New Roman"/>
          <w:sz w:val="24"/>
          <w:szCs w:val="24"/>
        </w:rPr>
        <w:t>Neck, H.M., Neck, C.P. and Murray, E.L., (2023). Entrepreneurship: The practice and mindset. Sage publications.</w:t>
      </w:r>
    </w:p>
    <w:p w14:paraId="7B48025E" w14:textId="77777777" w:rsidR="0068738F" w:rsidRPr="007D3D8B" w:rsidRDefault="0068738F" w:rsidP="0068738F">
      <w:pPr>
        <w:spacing w:line="360" w:lineRule="auto"/>
        <w:jc w:val="both"/>
        <w:rPr>
          <w:rFonts w:eastAsia="Times New Roman"/>
          <w:sz w:val="24"/>
          <w:szCs w:val="24"/>
        </w:rPr>
      </w:pPr>
      <w:r w:rsidRPr="007D3D8B">
        <w:rPr>
          <w:rFonts w:eastAsia="Times New Roman"/>
          <w:sz w:val="24"/>
          <w:szCs w:val="24"/>
        </w:rPr>
        <w:lastRenderedPageBreak/>
        <w:t>Ningrum, Y. and Ariani, N., (2020). Reflective journal writing: A review of the literature. In NEELS (National English Education, Language and Literature Seminar) Proceedings (pp. 305-313).</w:t>
      </w:r>
    </w:p>
    <w:p w14:paraId="148FC590" w14:textId="77777777" w:rsidR="0068738F" w:rsidRPr="007D3D8B" w:rsidRDefault="0068738F" w:rsidP="0068738F">
      <w:pPr>
        <w:spacing w:line="360" w:lineRule="auto"/>
        <w:jc w:val="both"/>
        <w:rPr>
          <w:rFonts w:eastAsia="Times New Roman"/>
          <w:sz w:val="24"/>
          <w:szCs w:val="24"/>
        </w:rPr>
      </w:pPr>
      <w:r w:rsidRPr="007D3D8B">
        <w:rPr>
          <w:rFonts w:eastAsia="Times New Roman"/>
          <w:sz w:val="24"/>
          <w:szCs w:val="24"/>
        </w:rPr>
        <w:t>Pieper, M., Roelle, J., vom Hofe, R., Salle, A. and Berthold, K., 2021. Feedback in reflective journals fosters reflection skills of student teachers. Psychology Learning &amp; Teaching, 20(1), pp.107-127.</w:t>
      </w:r>
    </w:p>
    <w:p w14:paraId="6A9AF110" w14:textId="77777777" w:rsidR="0068738F" w:rsidRPr="007D3D8B" w:rsidRDefault="0068738F" w:rsidP="0068738F">
      <w:pPr>
        <w:spacing w:line="360" w:lineRule="auto"/>
        <w:jc w:val="both"/>
        <w:rPr>
          <w:rFonts w:eastAsia="Times New Roman"/>
          <w:sz w:val="24"/>
          <w:szCs w:val="24"/>
        </w:rPr>
      </w:pPr>
      <w:r w:rsidRPr="007D3D8B">
        <w:rPr>
          <w:rFonts w:eastAsia="Times New Roman"/>
          <w:sz w:val="24"/>
          <w:szCs w:val="24"/>
        </w:rPr>
        <w:t>Prakash, S., Sharma, V.P., Singh, R. and Vijayvargy, L., (2023). Adopting green and sustainable practices in the hotel industry operations-an analysis of critical performance indicators for improved environmental quality. Management of Environmental Quality: An International Journal, 34(4), pp.1057-1076.</w:t>
      </w:r>
    </w:p>
    <w:p w14:paraId="551EE527" w14:textId="77777777" w:rsidR="0068738F" w:rsidRPr="007D3D8B" w:rsidRDefault="0068738F" w:rsidP="0068738F">
      <w:pPr>
        <w:spacing w:line="360" w:lineRule="auto"/>
        <w:jc w:val="both"/>
        <w:rPr>
          <w:rFonts w:eastAsia="Times New Roman"/>
          <w:sz w:val="24"/>
          <w:szCs w:val="24"/>
        </w:rPr>
      </w:pPr>
      <w:r w:rsidRPr="007D3D8B">
        <w:rPr>
          <w:rFonts w:eastAsia="Times New Roman"/>
          <w:sz w:val="24"/>
          <w:szCs w:val="24"/>
        </w:rPr>
        <w:t>Rehman, S.U., Elrehail, H., Alshwayat, D., Ibrahim, B. and Alami, R., (2023). Linking hotel environmental management initiatives and sustainable hotel performance through employees’ eco-friendly behaviour and environmental strategies: a moderated-mediated model. European Business Review, 35(2), pp.184-201.</w:t>
      </w:r>
    </w:p>
    <w:p w14:paraId="1D49EA0D" w14:textId="77777777" w:rsidR="0068738F" w:rsidRPr="007D3D8B" w:rsidRDefault="0068738F" w:rsidP="0068738F">
      <w:pPr>
        <w:spacing w:line="360" w:lineRule="auto"/>
        <w:jc w:val="both"/>
        <w:rPr>
          <w:rFonts w:eastAsia="Times New Roman"/>
          <w:sz w:val="24"/>
          <w:szCs w:val="24"/>
        </w:rPr>
      </w:pPr>
      <w:r w:rsidRPr="007D3D8B">
        <w:rPr>
          <w:rFonts w:eastAsia="Times New Roman"/>
          <w:sz w:val="24"/>
          <w:szCs w:val="24"/>
        </w:rPr>
        <w:t>Ricaurte, E. and Jagarajan, R., (2023). Hotel Sustainability Benchmarking Index 2023.</w:t>
      </w:r>
    </w:p>
    <w:p w14:paraId="37A4C93E" w14:textId="77777777" w:rsidR="0068738F" w:rsidRPr="007D3D8B" w:rsidRDefault="0068738F" w:rsidP="0068738F">
      <w:pPr>
        <w:spacing w:line="360" w:lineRule="auto"/>
        <w:jc w:val="both"/>
        <w:rPr>
          <w:rFonts w:eastAsia="Times New Roman"/>
          <w:sz w:val="24"/>
          <w:szCs w:val="24"/>
        </w:rPr>
      </w:pPr>
      <w:r w:rsidRPr="007D3D8B">
        <w:rPr>
          <w:rFonts w:eastAsia="Times New Roman"/>
          <w:sz w:val="24"/>
          <w:szCs w:val="24"/>
        </w:rPr>
        <w:t>Similarweb, 2024 Marriotts competitors [online] Available at: https://www.similarweb.com/website/marriott.com/#ranking [Accessed on 23rd January 2024]</w:t>
      </w:r>
    </w:p>
    <w:p w14:paraId="47C9252B" w14:textId="77777777" w:rsidR="0068738F" w:rsidRPr="007D3D8B" w:rsidRDefault="0068738F" w:rsidP="0068738F">
      <w:pPr>
        <w:spacing w:line="360" w:lineRule="auto"/>
        <w:jc w:val="both"/>
        <w:rPr>
          <w:rFonts w:eastAsia="Times New Roman"/>
          <w:sz w:val="24"/>
          <w:szCs w:val="24"/>
        </w:rPr>
      </w:pPr>
      <w:r w:rsidRPr="007D3D8B">
        <w:rPr>
          <w:rFonts w:eastAsia="Times New Roman"/>
          <w:sz w:val="24"/>
          <w:szCs w:val="24"/>
        </w:rPr>
        <w:t>Teare, R.E., (2023). Themed editorial: How is hospitality education embedding sustainable practices in their curriculum and program delivery? An Asian perspective. Worldwide Hospitality and Tourism Themes, 15(3), pp.205-206.</w:t>
      </w:r>
    </w:p>
    <w:p w14:paraId="0AA3ADB4" w14:textId="77777777" w:rsidR="0068738F" w:rsidRPr="007D3D8B" w:rsidRDefault="0068738F" w:rsidP="0068738F">
      <w:pPr>
        <w:spacing w:line="360" w:lineRule="auto"/>
        <w:jc w:val="both"/>
        <w:rPr>
          <w:rFonts w:eastAsia="Times New Roman"/>
          <w:sz w:val="24"/>
          <w:szCs w:val="24"/>
        </w:rPr>
      </w:pPr>
      <w:r w:rsidRPr="007D3D8B">
        <w:rPr>
          <w:rFonts w:eastAsia="Times New Roman"/>
          <w:sz w:val="24"/>
          <w:szCs w:val="24"/>
        </w:rPr>
        <w:t>Thepighotel, 2024 The Pig Hotel UK [online] Available at: https://www.thepighotel.com/at-combe/ [Accessed on 23rd January 2024]</w:t>
      </w:r>
    </w:p>
    <w:p w14:paraId="444B8604" w14:textId="77777777" w:rsidR="0068738F" w:rsidRPr="007D3D8B" w:rsidRDefault="0068738F" w:rsidP="0068738F">
      <w:pPr>
        <w:spacing w:line="360" w:lineRule="auto"/>
        <w:jc w:val="both"/>
        <w:rPr>
          <w:rFonts w:eastAsia="Times New Roman"/>
          <w:sz w:val="24"/>
          <w:szCs w:val="24"/>
        </w:rPr>
      </w:pPr>
      <w:r w:rsidRPr="007D3D8B">
        <w:rPr>
          <w:rFonts w:eastAsia="Times New Roman"/>
          <w:sz w:val="24"/>
          <w:szCs w:val="24"/>
        </w:rPr>
        <w:t>Warren, C., (2023). How to Create Sustainable Hospitality: A handbook for guest participation. Goodfellow Publishers Ltd.</w:t>
      </w:r>
    </w:p>
    <w:p w14:paraId="348AD780" w14:textId="20612710" w:rsidR="0068738F" w:rsidRPr="007D3D8B" w:rsidRDefault="0068738F" w:rsidP="0068738F">
      <w:pPr>
        <w:spacing w:line="360" w:lineRule="auto"/>
        <w:jc w:val="both"/>
        <w:rPr>
          <w:rFonts w:eastAsia="Times New Roman"/>
          <w:sz w:val="24"/>
          <w:szCs w:val="24"/>
        </w:rPr>
      </w:pPr>
      <w:r w:rsidRPr="007D3D8B">
        <w:rPr>
          <w:rFonts w:eastAsia="Times New Roman"/>
          <w:sz w:val="24"/>
          <w:szCs w:val="24"/>
        </w:rPr>
        <w:t>Whatleymanor, 2024 Whatley Manor Hotel and Spa [online] Available at: https://www.whatleymanor.com/ [Accessed on 23rd January 2024]</w:t>
      </w:r>
    </w:p>
    <w:p w14:paraId="276CADA3" w14:textId="7DBD8B78" w:rsidR="00486625" w:rsidRDefault="00486625" w:rsidP="005159A4">
      <w:pPr>
        <w:spacing w:line="360" w:lineRule="auto"/>
        <w:jc w:val="both"/>
        <w:rPr>
          <w:rFonts w:ascii="Times New Roman" w:eastAsia="Times New Roman" w:hAnsi="Times New Roman" w:cs="Times New Roman"/>
          <w:sz w:val="24"/>
          <w:szCs w:val="24"/>
        </w:rPr>
      </w:pPr>
    </w:p>
    <w:p w14:paraId="6B9C85F5" w14:textId="0223DE2F" w:rsidR="00C0160C" w:rsidRDefault="00C0160C" w:rsidP="005159A4">
      <w:pPr>
        <w:spacing w:line="360" w:lineRule="auto"/>
        <w:jc w:val="both"/>
        <w:rPr>
          <w:rFonts w:ascii="Times New Roman" w:eastAsia="Times New Roman" w:hAnsi="Times New Roman" w:cs="Times New Roman"/>
          <w:sz w:val="24"/>
          <w:szCs w:val="24"/>
        </w:rPr>
      </w:pPr>
    </w:p>
    <w:p w14:paraId="350F5B69" w14:textId="535399EA" w:rsidR="00C0160C" w:rsidRDefault="00C0160C" w:rsidP="005159A4">
      <w:pPr>
        <w:spacing w:line="360" w:lineRule="auto"/>
        <w:jc w:val="both"/>
        <w:rPr>
          <w:rFonts w:ascii="Times New Roman" w:eastAsia="Times New Roman" w:hAnsi="Times New Roman" w:cs="Times New Roman"/>
          <w:sz w:val="24"/>
          <w:szCs w:val="24"/>
        </w:rPr>
      </w:pPr>
    </w:p>
    <w:p w14:paraId="49447A3A" w14:textId="5CE4C3A1" w:rsidR="00C0160C" w:rsidRDefault="00C0160C" w:rsidP="005159A4">
      <w:pPr>
        <w:spacing w:line="360" w:lineRule="auto"/>
        <w:jc w:val="both"/>
        <w:rPr>
          <w:rFonts w:ascii="Times New Roman" w:eastAsia="Times New Roman" w:hAnsi="Times New Roman" w:cs="Times New Roman"/>
          <w:sz w:val="24"/>
          <w:szCs w:val="24"/>
        </w:rPr>
      </w:pPr>
    </w:p>
    <w:p w14:paraId="4F31E52F" w14:textId="2FEAF7FA" w:rsidR="00C0160C" w:rsidRDefault="00C0160C" w:rsidP="005159A4">
      <w:pPr>
        <w:spacing w:line="360" w:lineRule="auto"/>
        <w:jc w:val="both"/>
        <w:rPr>
          <w:rFonts w:ascii="Times New Roman" w:eastAsia="Times New Roman" w:hAnsi="Times New Roman" w:cs="Times New Roman"/>
          <w:sz w:val="24"/>
          <w:szCs w:val="24"/>
        </w:rPr>
      </w:pPr>
    </w:p>
    <w:p w14:paraId="6437F10F" w14:textId="09D945EC" w:rsidR="00C0160C" w:rsidRDefault="00C0160C" w:rsidP="005159A4">
      <w:pPr>
        <w:spacing w:line="360" w:lineRule="auto"/>
        <w:jc w:val="both"/>
        <w:rPr>
          <w:rFonts w:ascii="Times New Roman" w:eastAsia="Times New Roman" w:hAnsi="Times New Roman" w:cs="Times New Roman"/>
          <w:sz w:val="24"/>
          <w:szCs w:val="24"/>
        </w:rPr>
      </w:pPr>
    </w:p>
    <w:p w14:paraId="6F5C2AC0" w14:textId="3031CDC6" w:rsidR="00C0160C" w:rsidRDefault="00C0160C" w:rsidP="005159A4">
      <w:pPr>
        <w:spacing w:line="360" w:lineRule="auto"/>
        <w:jc w:val="both"/>
        <w:rPr>
          <w:rFonts w:ascii="Times New Roman" w:eastAsia="Times New Roman" w:hAnsi="Times New Roman" w:cs="Times New Roman"/>
          <w:sz w:val="24"/>
          <w:szCs w:val="24"/>
        </w:rPr>
      </w:pPr>
    </w:p>
    <w:p w14:paraId="01AFDF01" w14:textId="1FA15E7B" w:rsidR="00C0160C" w:rsidRDefault="00C0160C" w:rsidP="005159A4">
      <w:pPr>
        <w:spacing w:line="360" w:lineRule="auto"/>
        <w:jc w:val="both"/>
        <w:rPr>
          <w:rFonts w:ascii="Times New Roman" w:eastAsia="Times New Roman" w:hAnsi="Times New Roman" w:cs="Times New Roman"/>
          <w:sz w:val="24"/>
          <w:szCs w:val="24"/>
        </w:rPr>
      </w:pPr>
    </w:p>
    <w:p w14:paraId="0CB25460" w14:textId="5D6ABD73" w:rsidR="00C0160C" w:rsidRDefault="00C0160C" w:rsidP="005159A4">
      <w:pPr>
        <w:spacing w:line="360" w:lineRule="auto"/>
        <w:jc w:val="both"/>
        <w:rPr>
          <w:rFonts w:ascii="Times New Roman" w:eastAsia="Times New Roman" w:hAnsi="Times New Roman" w:cs="Times New Roman"/>
          <w:sz w:val="24"/>
          <w:szCs w:val="24"/>
        </w:rPr>
      </w:pPr>
    </w:p>
    <w:p w14:paraId="62F2D851" w14:textId="594FDA3C" w:rsidR="00C0160C" w:rsidRDefault="00C0160C" w:rsidP="005159A4">
      <w:pPr>
        <w:spacing w:line="360" w:lineRule="auto"/>
        <w:jc w:val="both"/>
        <w:rPr>
          <w:rFonts w:ascii="Times New Roman" w:eastAsia="Times New Roman" w:hAnsi="Times New Roman" w:cs="Times New Roman"/>
          <w:sz w:val="24"/>
          <w:szCs w:val="24"/>
        </w:rPr>
      </w:pPr>
    </w:p>
    <w:p w14:paraId="67740F41" w14:textId="0FAD42FF" w:rsidR="00C0160C" w:rsidRDefault="00C0160C" w:rsidP="005159A4">
      <w:pPr>
        <w:spacing w:line="360" w:lineRule="auto"/>
        <w:jc w:val="both"/>
        <w:rPr>
          <w:rFonts w:ascii="Times New Roman" w:eastAsia="Times New Roman" w:hAnsi="Times New Roman" w:cs="Times New Roman"/>
          <w:sz w:val="24"/>
          <w:szCs w:val="24"/>
        </w:rPr>
      </w:pPr>
    </w:p>
    <w:p w14:paraId="3B63D93D" w14:textId="65FED54D" w:rsidR="00C0160C" w:rsidRDefault="00C0160C" w:rsidP="00C0160C">
      <w:pPr>
        <w:spacing w:line="360" w:lineRule="auto"/>
        <w:jc w:val="both"/>
        <w:rPr>
          <w:rFonts w:ascii="Times New Roman" w:eastAsia="Times New Roman" w:hAnsi="Times New Roman" w:cs="Times New Roman"/>
          <w:sz w:val="24"/>
          <w:szCs w:val="24"/>
        </w:rPr>
      </w:pPr>
    </w:p>
    <w:sectPr w:rsidR="00C0160C" w:rsidSect="00443AD3">
      <w:footerReference w:type="default" r:id="rId8"/>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5C377A5" w14:textId="77777777" w:rsidR="001448C6" w:rsidRDefault="001448C6" w:rsidP="00B40B7D">
      <w:pPr>
        <w:spacing w:line="240" w:lineRule="auto"/>
      </w:pPr>
      <w:r>
        <w:separator/>
      </w:r>
    </w:p>
  </w:endnote>
  <w:endnote w:type="continuationSeparator" w:id="0">
    <w:p w14:paraId="44705FF5" w14:textId="77777777" w:rsidR="001448C6" w:rsidRDefault="001448C6" w:rsidP="00B40B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sz w:val="20"/>
        <w:szCs w:val="20"/>
      </w:rPr>
      <w:id w:val="1090429905"/>
      <w:docPartObj>
        <w:docPartGallery w:val="Page Numbers (Bottom of Page)"/>
        <w:docPartUnique/>
      </w:docPartObj>
    </w:sdtPr>
    <w:sdtEndPr>
      <w:rPr>
        <w:noProof/>
      </w:rPr>
    </w:sdtEndPr>
    <w:sdtContent>
      <w:p w14:paraId="02018FCC" w14:textId="70D055EA" w:rsidR="00B40B7D" w:rsidRPr="00B40B7D" w:rsidRDefault="00B40B7D" w:rsidP="00B40B7D">
        <w:pPr>
          <w:pStyle w:val="Footer"/>
          <w:spacing w:line="360" w:lineRule="auto"/>
          <w:jc w:val="right"/>
          <w:rPr>
            <w:rFonts w:ascii="Times New Roman" w:hAnsi="Times New Roman" w:cs="Times New Roman"/>
            <w:sz w:val="20"/>
            <w:szCs w:val="20"/>
          </w:rPr>
        </w:pPr>
        <w:r w:rsidRPr="00B40B7D">
          <w:rPr>
            <w:rFonts w:ascii="Times New Roman" w:hAnsi="Times New Roman" w:cs="Times New Roman"/>
            <w:sz w:val="20"/>
            <w:szCs w:val="20"/>
          </w:rPr>
          <w:fldChar w:fldCharType="begin"/>
        </w:r>
        <w:r w:rsidRPr="00B40B7D">
          <w:rPr>
            <w:rFonts w:ascii="Times New Roman" w:hAnsi="Times New Roman" w:cs="Times New Roman"/>
            <w:sz w:val="20"/>
            <w:szCs w:val="20"/>
          </w:rPr>
          <w:instrText xml:space="preserve"> PAGE   \* MERGEFORMAT </w:instrText>
        </w:r>
        <w:r w:rsidRPr="00B40B7D">
          <w:rPr>
            <w:rFonts w:ascii="Times New Roman" w:hAnsi="Times New Roman" w:cs="Times New Roman"/>
            <w:sz w:val="20"/>
            <w:szCs w:val="20"/>
          </w:rPr>
          <w:fldChar w:fldCharType="separate"/>
        </w:r>
        <w:r w:rsidR="007D3D8B">
          <w:rPr>
            <w:rFonts w:ascii="Times New Roman" w:hAnsi="Times New Roman" w:cs="Times New Roman"/>
            <w:noProof/>
            <w:sz w:val="20"/>
            <w:szCs w:val="20"/>
          </w:rPr>
          <w:t>8</w:t>
        </w:r>
        <w:r w:rsidRPr="00B40B7D">
          <w:rPr>
            <w:rFonts w:ascii="Times New Roman" w:hAnsi="Times New Roman" w:cs="Times New Roman"/>
            <w:noProof/>
            <w:sz w:val="20"/>
            <w:szCs w:val="20"/>
          </w:rPr>
          <w:fldChar w:fldCharType="end"/>
        </w:r>
      </w:p>
    </w:sdtContent>
  </w:sdt>
  <w:p w14:paraId="30E422AF" w14:textId="77777777" w:rsidR="00B40B7D" w:rsidRDefault="00B40B7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4F5EB24" w14:textId="77777777" w:rsidR="001448C6" w:rsidRDefault="001448C6" w:rsidP="00B40B7D">
      <w:pPr>
        <w:spacing w:line="240" w:lineRule="auto"/>
      </w:pPr>
      <w:r>
        <w:separator/>
      </w:r>
    </w:p>
  </w:footnote>
  <w:footnote w:type="continuationSeparator" w:id="0">
    <w:p w14:paraId="684F5A77" w14:textId="77777777" w:rsidR="001448C6" w:rsidRDefault="001448C6" w:rsidP="00B40B7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6625"/>
    <w:rsid w:val="00035AB2"/>
    <w:rsid w:val="001448C6"/>
    <w:rsid w:val="00270F57"/>
    <w:rsid w:val="002B3B1E"/>
    <w:rsid w:val="00443AD3"/>
    <w:rsid w:val="00486625"/>
    <w:rsid w:val="004B583C"/>
    <w:rsid w:val="005156BE"/>
    <w:rsid w:val="005159A4"/>
    <w:rsid w:val="0068738F"/>
    <w:rsid w:val="007051D4"/>
    <w:rsid w:val="007D3D8B"/>
    <w:rsid w:val="00815F09"/>
    <w:rsid w:val="009B4283"/>
    <w:rsid w:val="00A63496"/>
    <w:rsid w:val="00A95A2C"/>
    <w:rsid w:val="00B40B7D"/>
    <w:rsid w:val="00B944B1"/>
    <w:rsid w:val="00C0160C"/>
    <w:rsid w:val="00CC1889"/>
    <w:rsid w:val="00D52A8E"/>
    <w:rsid w:val="00FC275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55BD6B"/>
  <w15:docId w15:val="{3E812A34-D391-4018-9666-6D7BABA7B6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0160C"/>
  </w:style>
  <w:style w:type="paragraph" w:styleId="Heading1">
    <w:name w:val="heading 1"/>
    <w:basedOn w:val="Normal"/>
    <w:next w:val="Normal"/>
    <w:uiPriority w:val="9"/>
    <w:qFormat/>
    <w:rsid w:val="00B944B1"/>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B944B1"/>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B944B1"/>
    <w:rPr>
      <w:color w:val="0000FF" w:themeColor="hyperlink"/>
      <w:u w:val="single"/>
    </w:rPr>
  </w:style>
  <w:style w:type="paragraph" w:styleId="TOCHeading">
    <w:name w:val="TOC Heading"/>
    <w:basedOn w:val="Heading1"/>
    <w:next w:val="Normal"/>
    <w:uiPriority w:val="39"/>
    <w:unhideWhenUsed/>
    <w:qFormat/>
    <w:rsid w:val="00035AB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35AB2"/>
    <w:pPr>
      <w:spacing w:after="100"/>
    </w:pPr>
  </w:style>
  <w:style w:type="paragraph" w:styleId="TOC2">
    <w:name w:val="toc 2"/>
    <w:basedOn w:val="Normal"/>
    <w:next w:val="Normal"/>
    <w:autoRedefine/>
    <w:uiPriority w:val="39"/>
    <w:unhideWhenUsed/>
    <w:rsid w:val="00035AB2"/>
    <w:pPr>
      <w:spacing w:after="100"/>
      <w:ind w:left="220"/>
    </w:pPr>
  </w:style>
  <w:style w:type="paragraph" w:styleId="Header">
    <w:name w:val="header"/>
    <w:basedOn w:val="Normal"/>
    <w:link w:val="HeaderChar"/>
    <w:uiPriority w:val="99"/>
    <w:unhideWhenUsed/>
    <w:rsid w:val="00B40B7D"/>
    <w:pPr>
      <w:tabs>
        <w:tab w:val="center" w:pos="4513"/>
        <w:tab w:val="right" w:pos="9026"/>
      </w:tabs>
      <w:spacing w:line="240" w:lineRule="auto"/>
    </w:pPr>
  </w:style>
  <w:style w:type="character" w:customStyle="1" w:styleId="HeaderChar">
    <w:name w:val="Header Char"/>
    <w:basedOn w:val="DefaultParagraphFont"/>
    <w:link w:val="Header"/>
    <w:uiPriority w:val="99"/>
    <w:rsid w:val="00B40B7D"/>
  </w:style>
  <w:style w:type="paragraph" w:styleId="Footer">
    <w:name w:val="footer"/>
    <w:basedOn w:val="Normal"/>
    <w:link w:val="FooterChar"/>
    <w:uiPriority w:val="99"/>
    <w:unhideWhenUsed/>
    <w:rsid w:val="00B40B7D"/>
    <w:pPr>
      <w:tabs>
        <w:tab w:val="center" w:pos="4513"/>
        <w:tab w:val="right" w:pos="9026"/>
      </w:tabs>
      <w:spacing w:line="240" w:lineRule="auto"/>
    </w:pPr>
  </w:style>
  <w:style w:type="character" w:customStyle="1" w:styleId="FooterChar">
    <w:name w:val="Footer Char"/>
    <w:basedOn w:val="DefaultParagraphFont"/>
    <w:link w:val="Footer"/>
    <w:uiPriority w:val="99"/>
    <w:rsid w:val="00B40B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812D53-F1BE-496C-8746-A2273D7D9B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2862</Words>
  <Characters>16320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anca Racovita</dc:creator>
  <cp:lastModifiedBy>anca moraru</cp:lastModifiedBy>
  <cp:revision>2</cp:revision>
  <dcterms:created xsi:type="dcterms:W3CDTF">2024-05-29T22:12:00Z</dcterms:created>
  <dcterms:modified xsi:type="dcterms:W3CDTF">2024-05-29T22:12:00Z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62131fed192b337247a2265175846f572eae8b240c57706dc0fb55a9fd08136e</vt:lpwstr>
  </property>
</Properties>
</file>