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2DEC2" w14:textId="77777777" w:rsidR="00990105" w:rsidRDefault="00990105">
      <w:pPr>
        <w:spacing w:line="360" w:lineRule="auto"/>
        <w:jc w:val="both"/>
        <w:rPr>
          <w:sz w:val="44"/>
          <w:szCs w:val="44"/>
        </w:rPr>
      </w:pPr>
    </w:p>
    <w:p w14:paraId="396E89FE" w14:textId="1BE252C8" w:rsidR="00C4443B" w:rsidRDefault="00DD67C3">
      <w:pPr>
        <w:spacing w:line="360" w:lineRule="auto"/>
        <w:jc w:val="both"/>
        <w:rPr>
          <w:sz w:val="44"/>
          <w:szCs w:val="44"/>
        </w:rPr>
      </w:pPr>
      <w:r w:rsidRPr="00DD67C3">
        <w:rPr>
          <w:sz w:val="44"/>
          <w:szCs w:val="44"/>
        </w:rPr>
        <w:drawing>
          <wp:anchor distT="0" distB="0" distL="114300" distR="114300" simplePos="0" relativeHeight="251658240" behindDoc="0" locked="0" layoutInCell="1" allowOverlap="1" wp14:anchorId="7C5B2EC4" wp14:editId="69DE3C9A">
            <wp:simplePos x="0" y="0"/>
            <wp:positionH relativeFrom="column">
              <wp:posOffset>-236220</wp:posOffset>
            </wp:positionH>
            <wp:positionV relativeFrom="paragraph">
              <wp:posOffset>0</wp:posOffset>
            </wp:positionV>
            <wp:extent cx="4533900" cy="1348740"/>
            <wp:effectExtent l="0" t="0" r="0" b="3810"/>
            <wp:wrapThrough wrapText="bothSides">
              <wp:wrapPolygon edited="0">
                <wp:start x="0" y="0"/>
                <wp:lineTo x="0" y="21356"/>
                <wp:lineTo x="21509" y="21356"/>
                <wp:lineTo x="2150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533900" cy="1348740"/>
                    </a:xfrm>
                    <a:prstGeom prst="rect">
                      <a:avLst/>
                    </a:prstGeom>
                  </pic:spPr>
                </pic:pic>
              </a:graphicData>
            </a:graphic>
            <wp14:sizeRelV relativeFrom="margin">
              <wp14:pctHeight>0</wp14:pctHeight>
            </wp14:sizeRelV>
          </wp:anchor>
        </w:drawing>
      </w:r>
      <w:r w:rsidR="00C4443B" w:rsidRPr="00C4443B">
        <w:rPr>
          <w:sz w:val="44"/>
          <w:szCs w:val="44"/>
        </w:rPr>
        <w:t>Student Name –Temitope s Dauda</w:t>
      </w:r>
    </w:p>
    <w:p w14:paraId="7606D406" w14:textId="77777777" w:rsidR="00C4443B" w:rsidRDefault="00C4443B">
      <w:pPr>
        <w:spacing w:line="360" w:lineRule="auto"/>
        <w:jc w:val="both"/>
        <w:rPr>
          <w:sz w:val="44"/>
          <w:szCs w:val="44"/>
        </w:rPr>
      </w:pPr>
      <w:r w:rsidRPr="00C4443B">
        <w:rPr>
          <w:sz w:val="44"/>
          <w:szCs w:val="44"/>
        </w:rPr>
        <w:t xml:space="preserve"> Student id -1921658 </w:t>
      </w:r>
    </w:p>
    <w:p w14:paraId="5D808D90" w14:textId="77777777" w:rsidR="00C4443B" w:rsidRDefault="00C4443B">
      <w:pPr>
        <w:spacing w:line="360" w:lineRule="auto"/>
        <w:jc w:val="both"/>
        <w:rPr>
          <w:sz w:val="44"/>
          <w:szCs w:val="44"/>
        </w:rPr>
      </w:pPr>
      <w:r w:rsidRPr="00C4443B">
        <w:rPr>
          <w:sz w:val="44"/>
          <w:szCs w:val="44"/>
        </w:rPr>
        <w:t xml:space="preserve">Module code- (BMHP 6022_LON) </w:t>
      </w:r>
    </w:p>
    <w:p w14:paraId="3E4EBAAC" w14:textId="77777777" w:rsidR="000A2129" w:rsidRDefault="00C4443B">
      <w:pPr>
        <w:spacing w:line="360" w:lineRule="auto"/>
        <w:jc w:val="both"/>
        <w:rPr>
          <w:sz w:val="44"/>
          <w:szCs w:val="44"/>
        </w:rPr>
      </w:pPr>
      <w:r w:rsidRPr="00C4443B">
        <w:rPr>
          <w:sz w:val="44"/>
          <w:szCs w:val="44"/>
        </w:rPr>
        <w:t>Lecturer name – Laila Surani</w:t>
      </w:r>
    </w:p>
    <w:p w14:paraId="0231EC4A" w14:textId="77777777" w:rsidR="000A2129" w:rsidRDefault="000A2129">
      <w:pPr>
        <w:spacing w:line="360" w:lineRule="auto"/>
        <w:jc w:val="both"/>
        <w:rPr>
          <w:sz w:val="44"/>
          <w:szCs w:val="44"/>
        </w:rPr>
      </w:pPr>
    </w:p>
    <w:p w14:paraId="22E44C34" w14:textId="77777777" w:rsidR="000A2129" w:rsidRDefault="000A2129">
      <w:pPr>
        <w:spacing w:line="360" w:lineRule="auto"/>
        <w:jc w:val="both"/>
        <w:rPr>
          <w:sz w:val="44"/>
          <w:szCs w:val="44"/>
        </w:rPr>
      </w:pPr>
    </w:p>
    <w:p w14:paraId="4A6D3407" w14:textId="5042848F" w:rsidR="00C4443B" w:rsidRDefault="00C4443B">
      <w:pPr>
        <w:spacing w:line="360" w:lineRule="auto"/>
        <w:jc w:val="both"/>
        <w:rPr>
          <w:sz w:val="44"/>
          <w:szCs w:val="44"/>
        </w:rPr>
      </w:pPr>
      <w:r w:rsidRPr="00C4443B">
        <w:rPr>
          <w:sz w:val="44"/>
          <w:szCs w:val="44"/>
        </w:rPr>
        <w:t xml:space="preserve"> </w:t>
      </w:r>
      <w:r w:rsidR="000A2129">
        <w:rPr>
          <w:rFonts w:ascii="Segoe UI" w:hAnsi="Segoe UI" w:cs="Segoe UI"/>
          <w:b/>
          <w:bCs/>
          <w:color w:val="373A3C"/>
          <w:sz w:val="36"/>
          <w:szCs w:val="36"/>
          <w:shd w:val="clear" w:color="auto" w:fill="FFFFFF"/>
        </w:rPr>
        <w:t>Community Care and Development</w:t>
      </w:r>
    </w:p>
    <w:p w14:paraId="2A33CA26" w14:textId="77777777" w:rsidR="000A2129" w:rsidRPr="00C4443B" w:rsidRDefault="000A2129">
      <w:pPr>
        <w:spacing w:line="360" w:lineRule="auto"/>
        <w:jc w:val="both"/>
        <w:rPr>
          <w:sz w:val="44"/>
          <w:szCs w:val="44"/>
        </w:rPr>
      </w:pPr>
    </w:p>
    <w:p w14:paraId="21B232CD" w14:textId="77777777" w:rsidR="00990105" w:rsidRDefault="00990105">
      <w:pPr>
        <w:spacing w:line="360" w:lineRule="auto"/>
        <w:jc w:val="both"/>
        <w:rPr>
          <w:b/>
          <w:bCs/>
          <w:sz w:val="24"/>
          <w:szCs w:val="24"/>
        </w:rPr>
      </w:pPr>
    </w:p>
    <w:p w14:paraId="40F3B730" w14:textId="77777777" w:rsidR="00990105" w:rsidRDefault="00990105">
      <w:pPr>
        <w:spacing w:line="360" w:lineRule="auto"/>
        <w:jc w:val="both"/>
        <w:rPr>
          <w:b/>
          <w:bCs/>
          <w:sz w:val="24"/>
          <w:szCs w:val="24"/>
        </w:rPr>
      </w:pPr>
    </w:p>
    <w:p w14:paraId="5F497C8D" w14:textId="77777777" w:rsidR="00990105" w:rsidRDefault="00990105">
      <w:pPr>
        <w:spacing w:line="360" w:lineRule="auto"/>
        <w:jc w:val="both"/>
        <w:rPr>
          <w:b/>
          <w:bCs/>
          <w:sz w:val="24"/>
          <w:szCs w:val="24"/>
        </w:rPr>
      </w:pPr>
    </w:p>
    <w:p w14:paraId="1BAA8BA7" w14:textId="77777777" w:rsidR="00990105" w:rsidRDefault="00990105">
      <w:pPr>
        <w:spacing w:line="360" w:lineRule="auto"/>
        <w:jc w:val="both"/>
        <w:rPr>
          <w:b/>
          <w:bCs/>
          <w:sz w:val="24"/>
          <w:szCs w:val="24"/>
        </w:rPr>
      </w:pPr>
    </w:p>
    <w:p w14:paraId="6A72B4E2" w14:textId="77777777" w:rsidR="00990105" w:rsidRDefault="00990105">
      <w:pPr>
        <w:spacing w:line="360" w:lineRule="auto"/>
        <w:jc w:val="both"/>
        <w:rPr>
          <w:b/>
          <w:bCs/>
          <w:sz w:val="24"/>
          <w:szCs w:val="24"/>
        </w:rPr>
      </w:pPr>
    </w:p>
    <w:p w14:paraId="7D5D0F25" w14:textId="77777777" w:rsidR="00990105" w:rsidRDefault="00990105">
      <w:pPr>
        <w:spacing w:line="360" w:lineRule="auto"/>
        <w:jc w:val="both"/>
        <w:rPr>
          <w:b/>
          <w:bCs/>
          <w:sz w:val="24"/>
          <w:szCs w:val="24"/>
        </w:rPr>
      </w:pPr>
    </w:p>
    <w:p w14:paraId="04011931" w14:textId="77777777" w:rsidR="00990105" w:rsidRDefault="00990105">
      <w:pPr>
        <w:spacing w:line="360" w:lineRule="auto"/>
        <w:jc w:val="both"/>
        <w:rPr>
          <w:b/>
          <w:bCs/>
          <w:sz w:val="24"/>
          <w:szCs w:val="24"/>
        </w:rPr>
      </w:pPr>
    </w:p>
    <w:p w14:paraId="08A33AD4" w14:textId="77777777" w:rsidR="00990105" w:rsidRDefault="00990105">
      <w:pPr>
        <w:spacing w:line="360" w:lineRule="auto"/>
        <w:jc w:val="both"/>
        <w:rPr>
          <w:b/>
          <w:bCs/>
          <w:sz w:val="24"/>
          <w:szCs w:val="24"/>
        </w:rPr>
      </w:pPr>
    </w:p>
    <w:p w14:paraId="2290AED4" w14:textId="77777777" w:rsidR="000A2129" w:rsidRDefault="000A2129">
      <w:pPr>
        <w:spacing w:line="360" w:lineRule="auto"/>
        <w:jc w:val="both"/>
        <w:rPr>
          <w:b/>
          <w:bCs/>
          <w:sz w:val="24"/>
          <w:szCs w:val="24"/>
        </w:rPr>
      </w:pPr>
    </w:p>
    <w:p w14:paraId="5F13D0AB" w14:textId="77777777" w:rsidR="000A2129" w:rsidRDefault="000A2129">
      <w:pPr>
        <w:spacing w:line="360" w:lineRule="auto"/>
        <w:jc w:val="both"/>
        <w:rPr>
          <w:b/>
          <w:bCs/>
          <w:sz w:val="24"/>
          <w:szCs w:val="24"/>
        </w:rPr>
      </w:pPr>
    </w:p>
    <w:p w14:paraId="3D46B269" w14:textId="238FCF63" w:rsidR="00E620B2" w:rsidRPr="00990105" w:rsidRDefault="00000000">
      <w:pPr>
        <w:spacing w:line="360" w:lineRule="auto"/>
        <w:jc w:val="both"/>
        <w:rPr>
          <w:b/>
          <w:bCs/>
          <w:sz w:val="24"/>
          <w:szCs w:val="24"/>
        </w:rPr>
      </w:pPr>
      <w:r w:rsidRPr="00990105">
        <w:rPr>
          <w:b/>
          <w:bCs/>
          <w:sz w:val="24"/>
          <w:szCs w:val="24"/>
        </w:rPr>
        <w:lastRenderedPageBreak/>
        <w:t>INTRODUCTION</w:t>
      </w:r>
    </w:p>
    <w:p w14:paraId="5C3742AE" w14:textId="1C73B61B" w:rsidR="00E620B2" w:rsidRDefault="00000000">
      <w:pPr>
        <w:spacing w:line="360" w:lineRule="auto"/>
        <w:jc w:val="both"/>
        <w:rPr>
          <w:sz w:val="24"/>
          <w:szCs w:val="24"/>
        </w:rPr>
      </w:pPr>
      <w:r>
        <w:rPr>
          <w:sz w:val="24"/>
          <w:szCs w:val="24"/>
        </w:rPr>
        <w:t xml:space="preserve">Fluidity of communities are piling pressures on the needs of the residents of the communities. As the demographic pattern changes, the needs for the people change hence the need for the introduction of approaches and initiatives towards improvement of the people in such community by the authority. In this report, I am looking at the one distinct approach and initiative that is necessary for health and social care improvement within </w:t>
      </w:r>
      <w:r w:rsidR="00A04AD8">
        <w:rPr>
          <w:sz w:val="24"/>
          <w:szCs w:val="24"/>
        </w:rPr>
        <w:t>Brent</w:t>
      </w:r>
      <w:r>
        <w:rPr>
          <w:sz w:val="24"/>
          <w:szCs w:val="24"/>
        </w:rPr>
        <w:t xml:space="preserve"> council as well as the method used to communicate the information to the residents at Brent.</w:t>
      </w:r>
    </w:p>
    <w:p w14:paraId="4F05F390" w14:textId="4CA96DB7" w:rsidR="00E620B2" w:rsidRDefault="00000000">
      <w:pPr>
        <w:spacing w:line="360" w:lineRule="auto"/>
        <w:jc w:val="both"/>
        <w:rPr>
          <w:sz w:val="24"/>
          <w:szCs w:val="24"/>
        </w:rPr>
      </w:pPr>
      <w:r>
        <w:rPr>
          <w:sz w:val="24"/>
          <w:szCs w:val="24"/>
        </w:rPr>
        <w:t xml:space="preserve">By the report, briefs about Brent communities would first be discussed. Then, discussions would be on the others like the causes for the </w:t>
      </w:r>
      <w:r w:rsidR="00A04AD8">
        <w:rPr>
          <w:sz w:val="24"/>
          <w:szCs w:val="24"/>
        </w:rPr>
        <w:t>needs,</w:t>
      </w:r>
      <w:r>
        <w:rPr>
          <w:sz w:val="24"/>
          <w:szCs w:val="24"/>
        </w:rPr>
        <w:t xml:space="preserve"> particularly rising </w:t>
      </w:r>
      <w:r w:rsidR="00DD67C3">
        <w:rPr>
          <w:sz w:val="24"/>
          <w:szCs w:val="24"/>
        </w:rPr>
        <w:t>unemployment,</w:t>
      </w:r>
      <w:r>
        <w:rPr>
          <w:sz w:val="24"/>
          <w:szCs w:val="24"/>
        </w:rPr>
        <w:t xml:space="preserve"> and one </w:t>
      </w:r>
      <w:r w:rsidR="00A04AD8">
        <w:rPr>
          <w:sz w:val="24"/>
          <w:szCs w:val="24"/>
        </w:rPr>
        <w:t>strategy</w:t>
      </w:r>
      <w:r>
        <w:rPr>
          <w:sz w:val="24"/>
          <w:szCs w:val="24"/>
        </w:rPr>
        <w:t xml:space="preserve"> expended will be critically looked at. I will </w:t>
      </w:r>
      <w:r w:rsidR="00A04AD8">
        <w:rPr>
          <w:sz w:val="24"/>
          <w:szCs w:val="24"/>
        </w:rPr>
        <w:t>examine.</w:t>
      </w:r>
      <w:r>
        <w:rPr>
          <w:sz w:val="24"/>
          <w:szCs w:val="24"/>
        </w:rPr>
        <w:t xml:space="preserve"> </w:t>
      </w:r>
    </w:p>
    <w:p w14:paraId="325DB9CC" w14:textId="66617284" w:rsidR="00E620B2" w:rsidRDefault="00DD67C3">
      <w:pPr>
        <w:numPr>
          <w:ilvl w:val="0"/>
          <w:numId w:val="1"/>
        </w:numPr>
        <w:spacing w:line="360" w:lineRule="auto"/>
        <w:jc w:val="both"/>
        <w:rPr>
          <w:sz w:val="24"/>
          <w:szCs w:val="24"/>
        </w:rPr>
      </w:pPr>
      <w:r>
        <w:rPr>
          <w:sz w:val="24"/>
          <w:szCs w:val="24"/>
        </w:rPr>
        <w:t>The</w:t>
      </w:r>
      <w:r w:rsidR="00000000">
        <w:rPr>
          <w:sz w:val="24"/>
          <w:szCs w:val="24"/>
        </w:rPr>
        <w:t xml:space="preserve"> demographic showing Brent council diversity, the health needs, social, cultural, </w:t>
      </w:r>
      <w:r>
        <w:rPr>
          <w:sz w:val="24"/>
          <w:szCs w:val="24"/>
        </w:rPr>
        <w:t>economic.</w:t>
      </w:r>
      <w:r w:rsidR="00000000">
        <w:rPr>
          <w:sz w:val="24"/>
          <w:szCs w:val="24"/>
        </w:rPr>
        <w:t xml:space="preserve"> </w:t>
      </w:r>
    </w:p>
    <w:p w14:paraId="50ADA2D2" w14:textId="2B676BE8" w:rsidR="00E620B2" w:rsidRDefault="00000000">
      <w:pPr>
        <w:numPr>
          <w:ilvl w:val="0"/>
          <w:numId w:val="1"/>
        </w:numPr>
        <w:spacing w:line="360" w:lineRule="auto"/>
        <w:jc w:val="both"/>
        <w:rPr>
          <w:sz w:val="24"/>
          <w:szCs w:val="24"/>
        </w:rPr>
      </w:pPr>
      <w:r>
        <w:rPr>
          <w:sz w:val="24"/>
          <w:szCs w:val="24"/>
        </w:rPr>
        <w:t xml:space="preserve">Unemployment challenge faced by the inhabitants of the community and some </w:t>
      </w:r>
      <w:r w:rsidR="00DD67C3">
        <w:rPr>
          <w:sz w:val="24"/>
          <w:szCs w:val="24"/>
        </w:rPr>
        <w:t>causes.</w:t>
      </w:r>
    </w:p>
    <w:p w14:paraId="304C38B8" w14:textId="4EDEAD20" w:rsidR="00E620B2" w:rsidRDefault="00000000">
      <w:pPr>
        <w:numPr>
          <w:ilvl w:val="0"/>
          <w:numId w:val="1"/>
        </w:numPr>
        <w:spacing w:line="360" w:lineRule="auto"/>
        <w:jc w:val="both"/>
        <w:rPr>
          <w:sz w:val="24"/>
          <w:szCs w:val="24"/>
        </w:rPr>
      </w:pPr>
      <w:r>
        <w:rPr>
          <w:sz w:val="24"/>
          <w:szCs w:val="24"/>
        </w:rPr>
        <w:t xml:space="preserve"> the approaches and initiatives being used to improve specifically on </w:t>
      </w:r>
      <w:r w:rsidR="00DD67C3">
        <w:rPr>
          <w:sz w:val="24"/>
          <w:szCs w:val="24"/>
        </w:rPr>
        <w:t>health</w:t>
      </w:r>
      <w:r>
        <w:rPr>
          <w:sz w:val="24"/>
          <w:szCs w:val="24"/>
        </w:rPr>
        <w:t xml:space="preserve"> and social care needs. </w:t>
      </w:r>
    </w:p>
    <w:p w14:paraId="7728A9EE" w14:textId="1CC4C7A3" w:rsidR="00E620B2" w:rsidRDefault="00000000">
      <w:pPr>
        <w:numPr>
          <w:ilvl w:val="0"/>
          <w:numId w:val="1"/>
        </w:numPr>
        <w:spacing w:line="360" w:lineRule="auto"/>
        <w:jc w:val="both"/>
        <w:rPr>
          <w:sz w:val="24"/>
          <w:szCs w:val="24"/>
        </w:rPr>
      </w:pPr>
      <w:r>
        <w:rPr>
          <w:sz w:val="24"/>
          <w:szCs w:val="24"/>
        </w:rPr>
        <w:t xml:space="preserve"> </w:t>
      </w:r>
      <w:r w:rsidR="00DD67C3">
        <w:rPr>
          <w:sz w:val="24"/>
          <w:szCs w:val="24"/>
        </w:rPr>
        <w:t>There</w:t>
      </w:r>
      <w:r>
        <w:rPr>
          <w:sz w:val="24"/>
          <w:szCs w:val="24"/>
        </w:rPr>
        <w:t xml:space="preserve"> will be critical examination and evaluation of one chosen approach and </w:t>
      </w:r>
      <w:r w:rsidR="00DD67C3">
        <w:rPr>
          <w:sz w:val="24"/>
          <w:szCs w:val="24"/>
        </w:rPr>
        <w:t>initiative for</w:t>
      </w:r>
      <w:r>
        <w:rPr>
          <w:sz w:val="24"/>
          <w:szCs w:val="24"/>
        </w:rPr>
        <w:t xml:space="preserve"> development by the policies and practice (implementation).</w:t>
      </w:r>
    </w:p>
    <w:p w14:paraId="6E0C0D6A" w14:textId="4D4CC077" w:rsidR="00E620B2" w:rsidRDefault="00000000">
      <w:pPr>
        <w:numPr>
          <w:ilvl w:val="0"/>
          <w:numId w:val="1"/>
        </w:numPr>
        <w:spacing w:line="360" w:lineRule="auto"/>
        <w:jc w:val="both"/>
        <w:rPr>
          <w:sz w:val="24"/>
          <w:szCs w:val="24"/>
        </w:rPr>
      </w:pPr>
      <w:r>
        <w:rPr>
          <w:sz w:val="24"/>
          <w:szCs w:val="24"/>
        </w:rPr>
        <w:t xml:space="preserve">Conclusion containing </w:t>
      </w:r>
      <w:r w:rsidR="00DD67C3">
        <w:rPr>
          <w:sz w:val="24"/>
          <w:szCs w:val="24"/>
        </w:rPr>
        <w:t>suggestions.</w:t>
      </w:r>
    </w:p>
    <w:p w14:paraId="5F6B8262" w14:textId="77777777" w:rsidR="00E620B2" w:rsidRDefault="00E620B2">
      <w:pPr>
        <w:spacing w:line="360" w:lineRule="auto"/>
        <w:jc w:val="both"/>
        <w:rPr>
          <w:sz w:val="24"/>
          <w:szCs w:val="24"/>
        </w:rPr>
      </w:pPr>
    </w:p>
    <w:p w14:paraId="4C304C71" w14:textId="77777777" w:rsidR="002E0D42" w:rsidRDefault="00000000" w:rsidP="002E0D42">
      <w:pPr>
        <w:pStyle w:val="NormalWeb"/>
        <w:rPr>
          <w:b/>
          <w:bCs/>
        </w:rPr>
      </w:pPr>
      <w:r w:rsidRPr="00CB5653">
        <w:rPr>
          <w:b/>
          <w:bCs/>
        </w:rPr>
        <w:t>APPROACHES AND INITIATIVES FOR ADDRESSING HEALTH AND SOCIAL NEEDS</w:t>
      </w:r>
    </w:p>
    <w:p w14:paraId="1A801D6E" w14:textId="400815D6" w:rsidR="00823DEF" w:rsidRDefault="002B3C76" w:rsidP="00E97740">
      <w:pPr>
        <w:pStyle w:val="NormalWeb"/>
        <w:spacing w:line="360" w:lineRule="auto"/>
        <w:rPr>
          <w:rFonts w:ascii="Segoe UI" w:hAnsi="Segoe UI" w:cs="Segoe UI"/>
          <w:color w:val="1E1E1E"/>
          <w:shd w:val="clear" w:color="auto" w:fill="FFFFFF"/>
        </w:rPr>
      </w:pPr>
      <w:r w:rsidRPr="002B3C76">
        <w:rPr>
          <w:rFonts w:ascii="Calibri" w:hAnsi="Calibri" w:cs="Calibri"/>
        </w:rPr>
        <w:t>The population of Brent is 338,918 according to mid-2021 population figures posted by the ONS. In the  mid-2020 and mid-2021, the population in Brent grew by using an envisioned eleven,165 human beings, and within the ten years before mid-2021, the population grew through Brent’s population increase price among mid-2020 and mid-2021 was -zero.6%, that is 1.4% decrease than the common population increase rate in Brent for the ten years before mid-2021 (0.</w:t>
      </w:r>
      <w:r>
        <w:rPr>
          <w:rFonts w:ascii="Calibri" w:hAnsi="Calibri" w:cs="Calibri"/>
        </w:rPr>
        <w:t>8%</w:t>
      </w:r>
      <w:r w:rsidRPr="002B3C76">
        <w:rPr>
          <w:rFonts w:ascii="Calibri" w:hAnsi="Calibri" w:cs="Calibri"/>
        </w:rPr>
        <w:t xml:space="preserve">).The lifestyles expectancy of someone born today in Brent is eighty three years. Split via gender, a lady born these days in Brent has a life expectancy of </w:t>
      </w:r>
      <w:r>
        <w:rPr>
          <w:rFonts w:ascii="Calibri" w:hAnsi="Calibri" w:cs="Calibri"/>
        </w:rPr>
        <w:t>85</w:t>
      </w:r>
      <w:r w:rsidRPr="002B3C76">
        <w:rPr>
          <w:rFonts w:ascii="Calibri" w:hAnsi="Calibri" w:cs="Calibri"/>
        </w:rPr>
        <w:t xml:space="preserve"> years, and a boy has </w:t>
      </w:r>
      <w:r w:rsidRPr="002B3C76">
        <w:rPr>
          <w:rFonts w:ascii="Calibri" w:hAnsi="Calibri" w:cs="Calibri"/>
        </w:rPr>
        <w:t>an</w:t>
      </w:r>
      <w:r w:rsidRPr="002B3C76">
        <w:rPr>
          <w:rFonts w:ascii="Calibri" w:hAnsi="Calibri" w:cs="Calibri"/>
        </w:rPr>
        <w:t xml:space="preserve"> existence </w:t>
      </w:r>
      <w:r w:rsidRPr="002B3C76">
        <w:rPr>
          <w:rFonts w:ascii="Calibri" w:hAnsi="Calibri" w:cs="Calibri"/>
        </w:rPr>
        <w:lastRenderedPageBreak/>
        <w:t>expectancy of 80 years. According to the ultra-modern 2021 census, the most populous religious organization within Brent is Christians, accounting for 38.</w:t>
      </w:r>
      <w:r>
        <w:rPr>
          <w:rFonts w:ascii="Calibri" w:hAnsi="Calibri" w:cs="Calibri"/>
        </w:rPr>
        <w:t>8</w:t>
      </w:r>
      <w:r w:rsidRPr="002B3C76">
        <w:rPr>
          <w:rFonts w:ascii="Calibri" w:hAnsi="Calibri" w:cs="Calibri"/>
        </w:rPr>
        <w:t xml:space="preserve">% of the populace. Brent has a Muslim populace of 72,574 that is 21.4% of the population. Compared to England as a whole, in England circa </w:t>
      </w:r>
      <w:r>
        <w:rPr>
          <w:rFonts w:ascii="Calibri" w:hAnsi="Calibri" w:cs="Calibri"/>
        </w:rPr>
        <w:t>46</w:t>
      </w:r>
      <w:r w:rsidRPr="002B3C76">
        <w:rPr>
          <w:rFonts w:ascii="Calibri" w:hAnsi="Calibri" w:cs="Calibri"/>
        </w:rPr>
        <w:t>% of the populace is Christian, 7% is Muslim, 2% is Hindu, and Buddhists, Sikhs and Jews every is around 1%. The remainder is cut up between humans with no religion and people who decided now not to perceive a faith.</w:t>
      </w:r>
    </w:p>
    <w:p w14:paraId="551C3D99" w14:textId="66EC8390" w:rsidR="00E620B2" w:rsidRPr="0059696C" w:rsidRDefault="00E97740" w:rsidP="00E97740">
      <w:pPr>
        <w:pStyle w:val="NormalWeb"/>
        <w:spacing w:line="360" w:lineRule="auto"/>
        <w:rPr>
          <w:rFonts w:asciiTheme="minorHAnsi" w:hAnsiTheme="minorHAnsi" w:cstheme="minorHAnsi"/>
        </w:rPr>
      </w:pPr>
      <w:r w:rsidRPr="0059696C">
        <w:rPr>
          <w:rStyle w:val="ng-star-inserted"/>
          <w:rFonts w:ascii="Calibri" w:hAnsi="Calibri" w:cs="Calibri"/>
        </w:rPr>
        <w:t xml:space="preserve"> </w:t>
      </w:r>
      <w:r w:rsidR="00000000" w:rsidRPr="0059696C">
        <w:rPr>
          <w:rFonts w:ascii="Calibri" w:hAnsi="Calibri" w:cs="Calibri"/>
        </w:rPr>
        <w:t xml:space="preserve">Brent </w:t>
      </w:r>
      <w:r w:rsidR="00DD67C3" w:rsidRPr="0059696C">
        <w:rPr>
          <w:rFonts w:ascii="Calibri" w:hAnsi="Calibri" w:cs="Calibri"/>
        </w:rPr>
        <w:t>council,</w:t>
      </w:r>
      <w:r w:rsidR="00000000" w:rsidRPr="0059696C">
        <w:rPr>
          <w:rFonts w:ascii="Calibri" w:hAnsi="Calibri" w:cs="Calibri"/>
        </w:rPr>
        <w:t xml:space="preserve"> also called the London Borough of Brent, created in 1965, is ranked 28</w:t>
      </w:r>
      <w:r w:rsidR="00000000" w:rsidRPr="0059696C">
        <w:rPr>
          <w:rFonts w:ascii="Calibri" w:hAnsi="Calibri" w:cs="Calibri"/>
          <w:vertAlign w:val="superscript"/>
        </w:rPr>
        <w:t>th</w:t>
      </w:r>
      <w:r w:rsidR="00000000" w:rsidRPr="0059696C">
        <w:rPr>
          <w:rFonts w:ascii="Calibri" w:hAnsi="Calibri" w:cs="Calibri"/>
        </w:rPr>
        <w:t xml:space="preserve"> of 309 by population in 2021 and 276</w:t>
      </w:r>
      <w:r w:rsidR="00000000" w:rsidRPr="0059696C">
        <w:rPr>
          <w:rFonts w:ascii="Calibri" w:hAnsi="Calibri" w:cs="Calibri"/>
          <w:vertAlign w:val="superscript"/>
        </w:rPr>
        <w:t>th</w:t>
      </w:r>
      <w:r w:rsidR="00000000" w:rsidRPr="0059696C">
        <w:rPr>
          <w:rFonts w:ascii="Calibri" w:hAnsi="Calibri" w:cs="Calibri"/>
        </w:rPr>
        <w:t xml:space="preserve"> by the landmass. The council has a combination of residential, </w:t>
      </w:r>
      <w:r w:rsidR="00DD67C3" w:rsidRPr="0059696C">
        <w:rPr>
          <w:rFonts w:ascii="Calibri" w:hAnsi="Calibri" w:cs="Calibri"/>
        </w:rPr>
        <w:t>industrial,</w:t>
      </w:r>
      <w:r w:rsidR="00000000" w:rsidRPr="0059696C">
        <w:rPr>
          <w:rFonts w:ascii="Calibri" w:hAnsi="Calibri" w:cs="Calibri"/>
        </w:rPr>
        <w:t xml:space="preserve"> and commercial districts. The borough has diversity by the ethnicity by races of different nationalities with diverse cultures, class of people who live within.  This is a result of the attractions to people in the area called </w:t>
      </w:r>
      <w:r w:rsidR="00DD67C3" w:rsidRPr="0059696C">
        <w:rPr>
          <w:rFonts w:ascii="Calibri" w:hAnsi="Calibri" w:cs="Calibri"/>
        </w:rPr>
        <w:t>Greater</w:t>
      </w:r>
      <w:r w:rsidR="00000000" w:rsidRPr="0059696C">
        <w:rPr>
          <w:rFonts w:ascii="Calibri" w:hAnsi="Calibri" w:cs="Calibri"/>
        </w:rPr>
        <w:t xml:space="preserve"> London. Black and Asian minority ethnic (BAME) growth and high level of pupil mobility </w:t>
      </w:r>
      <w:r w:rsidR="00DD67C3" w:rsidRPr="0059696C">
        <w:rPr>
          <w:rFonts w:ascii="Calibri" w:hAnsi="Calibri" w:cs="Calibri"/>
        </w:rPr>
        <w:t>scales</w:t>
      </w:r>
      <w:r w:rsidR="00000000" w:rsidRPr="0059696C">
        <w:rPr>
          <w:rFonts w:ascii="Calibri" w:hAnsi="Calibri" w:cs="Calibri"/>
        </w:rPr>
        <w:t xml:space="preserve"> up the population. The demography </w:t>
      </w:r>
      <w:r w:rsidR="00DD67C3" w:rsidRPr="0059696C">
        <w:rPr>
          <w:rFonts w:ascii="Calibri" w:hAnsi="Calibri" w:cs="Calibri"/>
        </w:rPr>
        <w:t>has been</w:t>
      </w:r>
      <w:r w:rsidR="00000000" w:rsidRPr="0059696C">
        <w:rPr>
          <w:rFonts w:ascii="Calibri" w:hAnsi="Calibri" w:cs="Calibri"/>
        </w:rPr>
        <w:t xml:space="preserve"> rising since the time of creation due to several factors particularly the railways built early that attracted people at the early time. Between 2001-2011, there was surge in population from 6% to 18.1%. Brent is the most diverse locality in United Kingdom. 63% of the residents speak English language while others speak Gujarati, Polish and </w:t>
      </w:r>
      <w:r w:rsidR="00000000" w:rsidRPr="0059696C">
        <w:rPr>
          <w:rFonts w:asciiTheme="minorHAnsi" w:hAnsiTheme="minorHAnsi" w:cstheme="minorHAnsi"/>
        </w:rPr>
        <w:t xml:space="preserve">Arabic. </w:t>
      </w:r>
      <w:r w:rsidR="00DD67C3" w:rsidRPr="0059696C">
        <w:rPr>
          <w:rFonts w:asciiTheme="minorHAnsi" w:hAnsiTheme="minorHAnsi" w:cstheme="minorHAnsi"/>
        </w:rPr>
        <w:t>Because of</w:t>
      </w:r>
      <w:r w:rsidR="00000000" w:rsidRPr="0059696C">
        <w:rPr>
          <w:rFonts w:asciiTheme="minorHAnsi" w:hAnsiTheme="minorHAnsi" w:cstheme="minorHAnsi"/>
        </w:rPr>
        <w:t xml:space="preserve"> the railways and other infrastructures, the socioeconomic status of the </w:t>
      </w:r>
      <w:r w:rsidR="00DD67C3" w:rsidRPr="0059696C">
        <w:rPr>
          <w:rFonts w:asciiTheme="minorHAnsi" w:hAnsiTheme="minorHAnsi" w:cstheme="minorHAnsi"/>
        </w:rPr>
        <w:t>residents</w:t>
      </w:r>
      <w:r w:rsidR="00000000" w:rsidRPr="0059696C">
        <w:rPr>
          <w:rFonts w:asciiTheme="minorHAnsi" w:hAnsiTheme="minorHAnsi" w:cstheme="minorHAnsi"/>
        </w:rPr>
        <w:t xml:space="preserve"> improved as well as the migrants from the </w:t>
      </w:r>
      <w:r w:rsidR="00DD67C3" w:rsidRPr="0059696C">
        <w:rPr>
          <w:rFonts w:asciiTheme="minorHAnsi" w:hAnsiTheme="minorHAnsi" w:cstheme="minorHAnsi"/>
        </w:rPr>
        <w:t>neighboring</w:t>
      </w:r>
      <w:r w:rsidR="00000000" w:rsidRPr="0059696C">
        <w:rPr>
          <w:rFonts w:asciiTheme="minorHAnsi" w:hAnsiTheme="minorHAnsi" w:cstheme="minorHAnsi"/>
        </w:rPr>
        <w:t xml:space="preserve"> counties. (ONS, 2020). Two-third of the population (64%) are black, Asian and minority ethnic groups comprising the third highest in London. 19% are white minority group (Brent data). The county is home to the biggest stadium in UK called Wembley Stadium owned by the English Football Association, the Wembley Arena, Kiln Theatre, the Swaminarayan Temple, Welsh Harp reservoir, the Park Royal Commercial estate among others attractive to the people within and outside. It has </w:t>
      </w:r>
      <w:r w:rsidR="00DD67C3" w:rsidRPr="0059696C">
        <w:rPr>
          <w:rFonts w:asciiTheme="minorHAnsi" w:hAnsiTheme="minorHAnsi" w:cstheme="minorHAnsi"/>
        </w:rPr>
        <w:t>a commercial</w:t>
      </w:r>
      <w:r w:rsidR="00000000" w:rsidRPr="0059696C">
        <w:rPr>
          <w:rFonts w:asciiTheme="minorHAnsi" w:hAnsiTheme="minorHAnsi" w:cstheme="minorHAnsi"/>
        </w:rPr>
        <w:t xml:space="preserve"> zone reserved for shops, offices, theatres, </w:t>
      </w:r>
      <w:r w:rsidR="00DD67C3" w:rsidRPr="0059696C">
        <w:rPr>
          <w:rFonts w:asciiTheme="minorHAnsi" w:hAnsiTheme="minorHAnsi" w:cstheme="minorHAnsi"/>
        </w:rPr>
        <w:t>restaurants,</w:t>
      </w:r>
      <w:r w:rsidR="00000000" w:rsidRPr="0059696C">
        <w:rPr>
          <w:rFonts w:asciiTheme="minorHAnsi" w:hAnsiTheme="minorHAnsi" w:cstheme="minorHAnsi"/>
        </w:rPr>
        <w:t xml:space="preserve"> and others. The industrial zone has </w:t>
      </w:r>
      <w:r w:rsidR="00DD67C3" w:rsidRPr="0059696C">
        <w:rPr>
          <w:rFonts w:asciiTheme="minorHAnsi" w:hAnsiTheme="minorHAnsi" w:cstheme="minorHAnsi"/>
        </w:rPr>
        <w:t>an industrial</w:t>
      </w:r>
      <w:r w:rsidR="00000000" w:rsidRPr="0059696C">
        <w:rPr>
          <w:rFonts w:asciiTheme="minorHAnsi" w:hAnsiTheme="minorHAnsi" w:cstheme="minorHAnsi"/>
        </w:rPr>
        <w:t xml:space="preserve"> park meant for offices and light industries. The location of </w:t>
      </w:r>
      <w:r w:rsidR="00DD67C3" w:rsidRPr="0059696C">
        <w:rPr>
          <w:rFonts w:asciiTheme="minorHAnsi" w:hAnsiTheme="minorHAnsi" w:cstheme="minorHAnsi"/>
        </w:rPr>
        <w:t>Metroland</w:t>
      </w:r>
      <w:r w:rsidR="00000000" w:rsidRPr="0059696C">
        <w:rPr>
          <w:rFonts w:asciiTheme="minorHAnsi" w:hAnsiTheme="minorHAnsi" w:cstheme="minorHAnsi"/>
        </w:rPr>
        <w:t xml:space="preserve">, a suburban of the </w:t>
      </w:r>
      <w:r w:rsidR="00DD67C3" w:rsidRPr="0059696C">
        <w:rPr>
          <w:rFonts w:asciiTheme="minorHAnsi" w:hAnsiTheme="minorHAnsi" w:cstheme="minorHAnsi"/>
        </w:rPr>
        <w:t>Northwest</w:t>
      </w:r>
      <w:r w:rsidR="00000000" w:rsidRPr="0059696C">
        <w:rPr>
          <w:rFonts w:asciiTheme="minorHAnsi" w:hAnsiTheme="minorHAnsi" w:cstheme="minorHAnsi"/>
        </w:rPr>
        <w:t xml:space="preserve"> London in the counties of Buckinghamshire, </w:t>
      </w:r>
      <w:r w:rsidR="00256F16" w:rsidRPr="0059696C">
        <w:rPr>
          <w:rFonts w:asciiTheme="minorHAnsi" w:hAnsiTheme="minorHAnsi" w:cstheme="minorHAnsi"/>
        </w:rPr>
        <w:t>Hertfordshire,</w:t>
      </w:r>
      <w:r w:rsidR="00000000" w:rsidRPr="0059696C">
        <w:rPr>
          <w:rFonts w:asciiTheme="minorHAnsi" w:hAnsiTheme="minorHAnsi" w:cstheme="minorHAnsi"/>
        </w:rPr>
        <w:t xml:space="preserve"> and Middlesex, is home to the </w:t>
      </w:r>
      <w:r w:rsidR="00DD67C3" w:rsidRPr="0059696C">
        <w:rPr>
          <w:rFonts w:asciiTheme="minorHAnsi" w:hAnsiTheme="minorHAnsi" w:cstheme="minorHAnsi"/>
        </w:rPr>
        <w:t>Metroland</w:t>
      </w:r>
      <w:r w:rsidR="00000000" w:rsidRPr="0059696C">
        <w:rPr>
          <w:rFonts w:asciiTheme="minorHAnsi" w:hAnsiTheme="minorHAnsi" w:cstheme="minorHAnsi"/>
        </w:rPr>
        <w:t xml:space="preserve"> railway. For residents, there is residential </w:t>
      </w:r>
      <w:r w:rsidR="00DD67C3" w:rsidRPr="0059696C">
        <w:rPr>
          <w:rFonts w:asciiTheme="minorHAnsi" w:hAnsiTheme="minorHAnsi" w:cstheme="minorHAnsi"/>
        </w:rPr>
        <w:t>neighborhood</w:t>
      </w:r>
      <w:r w:rsidR="00000000" w:rsidRPr="0059696C">
        <w:rPr>
          <w:rFonts w:asciiTheme="minorHAnsi" w:hAnsiTheme="minorHAnsi" w:cstheme="minorHAnsi"/>
        </w:rPr>
        <w:t xml:space="preserve"> where houses are available for the residents. As regards </w:t>
      </w:r>
      <w:r w:rsidR="00000000" w:rsidRPr="0059696C">
        <w:rPr>
          <w:rFonts w:asciiTheme="minorHAnsi" w:hAnsiTheme="minorHAnsi" w:cstheme="minorHAnsi"/>
        </w:rPr>
        <w:lastRenderedPageBreak/>
        <w:t xml:space="preserve">income generation of the council, it generates revenues from council tax, business rates, fees and charges and government grants as support funds for its activities to provide for the needs of the residents. </w:t>
      </w:r>
    </w:p>
    <w:p w14:paraId="3773FB83" w14:textId="77777777" w:rsidR="00E620B2" w:rsidRDefault="00E620B2">
      <w:pPr>
        <w:spacing w:line="360" w:lineRule="auto"/>
        <w:jc w:val="both"/>
        <w:rPr>
          <w:sz w:val="24"/>
          <w:szCs w:val="24"/>
        </w:rPr>
      </w:pPr>
    </w:p>
    <w:p w14:paraId="77849DC3" w14:textId="7922518F" w:rsidR="00E620B2" w:rsidRDefault="00000000">
      <w:pPr>
        <w:spacing w:line="360" w:lineRule="auto"/>
        <w:jc w:val="both"/>
        <w:rPr>
          <w:sz w:val="24"/>
          <w:szCs w:val="24"/>
        </w:rPr>
      </w:pPr>
      <w:r>
        <w:rPr>
          <w:sz w:val="24"/>
          <w:szCs w:val="24"/>
        </w:rPr>
        <w:t xml:space="preserve">The county has social communities helping in the social interaction of residents thereby helping them to realize common values, socialize and </w:t>
      </w:r>
      <w:r w:rsidR="00DD67C3">
        <w:rPr>
          <w:sz w:val="24"/>
          <w:szCs w:val="24"/>
        </w:rPr>
        <w:t>maintain</w:t>
      </w:r>
      <w:r>
        <w:rPr>
          <w:sz w:val="24"/>
          <w:szCs w:val="24"/>
        </w:rPr>
        <w:t xml:space="preserve"> effective social control. One can say that the fluidity of residents in the community is aided by the visible motivators. These motivators pave the way for </w:t>
      </w:r>
      <w:r w:rsidR="00B970EC">
        <w:rPr>
          <w:sz w:val="24"/>
          <w:szCs w:val="24"/>
        </w:rPr>
        <w:t>the rising</w:t>
      </w:r>
      <w:r>
        <w:rPr>
          <w:sz w:val="24"/>
          <w:szCs w:val="24"/>
        </w:rPr>
        <w:t xml:space="preserve"> population. Some of them are the accessibility to social infrastructural provisions, the commercial places and recreation facility which combine to give quality standard of living. All these are supported with working policies simply because Brent prioritizes prosperity, pride and belonging. These are done by tackling headlong inequality, opening the council </w:t>
      </w:r>
      <w:r w:rsidR="00B970EC">
        <w:rPr>
          <w:sz w:val="24"/>
          <w:szCs w:val="24"/>
        </w:rPr>
        <w:t>to</w:t>
      </w:r>
      <w:r>
        <w:rPr>
          <w:sz w:val="24"/>
          <w:szCs w:val="24"/>
        </w:rPr>
        <w:t xml:space="preserve"> commercial activities and the provision of palliatives to cushion the harsh effects of rising costs for households (residents) especially those who meet the eligibility criteria. The council has the largest </w:t>
      </w:r>
      <w:r w:rsidR="00B970EC">
        <w:rPr>
          <w:sz w:val="24"/>
          <w:szCs w:val="24"/>
        </w:rPr>
        <w:t>number of employees</w:t>
      </w:r>
      <w:r>
        <w:rPr>
          <w:sz w:val="24"/>
          <w:szCs w:val="24"/>
        </w:rPr>
        <w:t xml:space="preserve">, 19% of all </w:t>
      </w:r>
      <w:r w:rsidR="00B970EC">
        <w:rPr>
          <w:sz w:val="24"/>
          <w:szCs w:val="24"/>
        </w:rPr>
        <w:t>employment</w:t>
      </w:r>
      <w:r>
        <w:rPr>
          <w:sz w:val="24"/>
          <w:szCs w:val="24"/>
        </w:rPr>
        <w:t xml:space="preserve">, </w:t>
      </w:r>
      <w:r w:rsidR="006436E5">
        <w:rPr>
          <w:sz w:val="24"/>
          <w:szCs w:val="24"/>
        </w:rPr>
        <w:t>in</w:t>
      </w:r>
      <w:r>
        <w:rPr>
          <w:sz w:val="24"/>
          <w:szCs w:val="24"/>
        </w:rPr>
        <w:t xml:space="preserve"> the wholesale and retail sectors.</w:t>
      </w:r>
    </w:p>
    <w:p w14:paraId="35A5457D" w14:textId="77777777" w:rsidR="00E620B2" w:rsidRDefault="00E620B2">
      <w:pPr>
        <w:spacing w:line="360" w:lineRule="auto"/>
        <w:jc w:val="both"/>
        <w:rPr>
          <w:sz w:val="24"/>
          <w:szCs w:val="24"/>
        </w:rPr>
      </w:pPr>
    </w:p>
    <w:p w14:paraId="2067ABCC" w14:textId="6138A467" w:rsidR="00E620B2" w:rsidRDefault="00000000">
      <w:pPr>
        <w:spacing w:line="360" w:lineRule="auto"/>
        <w:jc w:val="both"/>
        <w:rPr>
          <w:sz w:val="24"/>
          <w:szCs w:val="24"/>
        </w:rPr>
      </w:pPr>
      <w:r>
        <w:rPr>
          <w:sz w:val="24"/>
          <w:szCs w:val="24"/>
        </w:rPr>
        <w:t xml:space="preserve">However, one of the issues faced </w:t>
      </w:r>
      <w:r w:rsidR="00B970EC">
        <w:rPr>
          <w:sz w:val="24"/>
          <w:szCs w:val="24"/>
        </w:rPr>
        <w:t>by</w:t>
      </w:r>
      <w:r>
        <w:rPr>
          <w:sz w:val="24"/>
          <w:szCs w:val="24"/>
        </w:rPr>
        <w:t xml:space="preserve"> the council is </w:t>
      </w:r>
      <w:r w:rsidR="00B970EC">
        <w:rPr>
          <w:sz w:val="24"/>
          <w:szCs w:val="24"/>
        </w:rPr>
        <w:t>rising</w:t>
      </w:r>
      <w:r>
        <w:rPr>
          <w:sz w:val="24"/>
          <w:szCs w:val="24"/>
        </w:rPr>
        <w:t xml:space="preserve"> unemployment. The unemployment rate stands at 8.2% in the second quarter of 2019-2022 which was higher (and worse) than the London average. As a result, 36% live above poverty and this is higher than London average as about 30% earn below the living wage in 2021. </w:t>
      </w:r>
      <w:r w:rsidR="00B970EC">
        <w:rPr>
          <w:sz w:val="24"/>
          <w:szCs w:val="24"/>
        </w:rPr>
        <w:t>Brent’s</w:t>
      </w:r>
      <w:r>
        <w:rPr>
          <w:sz w:val="24"/>
          <w:szCs w:val="24"/>
        </w:rPr>
        <w:t xml:space="preserve"> welfare has its claimant rising by 224% in one year (2021) with 23,080 claimants as jobs seekers allowances or universal credit in accordance with Office of National Statistics publication. In addition, the low level of education could cause </w:t>
      </w:r>
      <w:r w:rsidR="00B970EC">
        <w:rPr>
          <w:sz w:val="24"/>
          <w:szCs w:val="24"/>
        </w:rPr>
        <w:t>rising</w:t>
      </w:r>
      <w:r>
        <w:rPr>
          <w:sz w:val="24"/>
          <w:szCs w:val="24"/>
        </w:rPr>
        <w:t xml:space="preserve"> unemployment, insufficient training opportunities created and </w:t>
      </w:r>
      <w:r w:rsidR="00B970EC">
        <w:rPr>
          <w:sz w:val="24"/>
          <w:szCs w:val="24"/>
        </w:rPr>
        <w:t>health</w:t>
      </w:r>
      <w:r>
        <w:rPr>
          <w:sz w:val="24"/>
          <w:szCs w:val="24"/>
        </w:rPr>
        <w:t xml:space="preserve"> challenges. </w:t>
      </w:r>
      <w:r w:rsidR="00B970EC">
        <w:rPr>
          <w:sz w:val="24"/>
          <w:szCs w:val="24"/>
        </w:rPr>
        <w:t>Although</w:t>
      </w:r>
      <w:r>
        <w:rPr>
          <w:sz w:val="24"/>
          <w:szCs w:val="24"/>
        </w:rPr>
        <w:t xml:space="preserve"> the council has </w:t>
      </w:r>
      <w:r w:rsidR="00B970EC">
        <w:rPr>
          <w:sz w:val="24"/>
          <w:szCs w:val="24"/>
        </w:rPr>
        <w:t>an education</w:t>
      </w:r>
      <w:r>
        <w:rPr>
          <w:sz w:val="24"/>
          <w:szCs w:val="24"/>
        </w:rPr>
        <w:t xml:space="preserve"> and skills </w:t>
      </w:r>
      <w:r w:rsidR="00B970EC">
        <w:rPr>
          <w:sz w:val="24"/>
          <w:szCs w:val="24"/>
        </w:rPr>
        <w:t>program</w:t>
      </w:r>
      <w:r>
        <w:rPr>
          <w:sz w:val="24"/>
          <w:szCs w:val="24"/>
        </w:rPr>
        <w:t xml:space="preserve">, the scheme is not proving effective to reduce the rate of the jobless working age group among the </w:t>
      </w:r>
      <w:proofErr w:type="spellStart"/>
      <w:r>
        <w:rPr>
          <w:sz w:val="24"/>
          <w:szCs w:val="24"/>
        </w:rPr>
        <w:t>the</w:t>
      </w:r>
      <w:proofErr w:type="spellEnd"/>
      <w:r>
        <w:rPr>
          <w:sz w:val="24"/>
          <w:szCs w:val="24"/>
        </w:rPr>
        <w:t xml:space="preserve"> unemployed people have financial difficulties to meet their basic and economic needs. Unemployed and poor residents who cannot afford to pay for electricity and water are helped </w:t>
      </w:r>
      <w:r w:rsidR="00B970EC">
        <w:rPr>
          <w:sz w:val="24"/>
          <w:szCs w:val="24"/>
        </w:rPr>
        <w:t>by</w:t>
      </w:r>
      <w:r>
        <w:rPr>
          <w:sz w:val="24"/>
          <w:szCs w:val="24"/>
        </w:rPr>
        <w:t xml:space="preserve"> cuts </w:t>
      </w:r>
      <w:r w:rsidR="00B970EC">
        <w:rPr>
          <w:sz w:val="24"/>
          <w:szCs w:val="24"/>
        </w:rPr>
        <w:t>in</w:t>
      </w:r>
      <w:r>
        <w:rPr>
          <w:sz w:val="24"/>
          <w:szCs w:val="24"/>
        </w:rPr>
        <w:t xml:space="preserve"> the bills or payment. Their inability to pay the rent </w:t>
      </w:r>
      <w:r w:rsidR="00B970EC">
        <w:rPr>
          <w:sz w:val="24"/>
          <w:szCs w:val="24"/>
        </w:rPr>
        <w:t>because of</w:t>
      </w:r>
      <w:r>
        <w:rPr>
          <w:sz w:val="24"/>
          <w:szCs w:val="24"/>
        </w:rPr>
        <w:t xml:space="preserve"> rising </w:t>
      </w:r>
      <w:r w:rsidR="00B970EC">
        <w:rPr>
          <w:sz w:val="24"/>
          <w:szCs w:val="24"/>
        </w:rPr>
        <w:t>costs</w:t>
      </w:r>
      <w:r>
        <w:rPr>
          <w:sz w:val="24"/>
          <w:szCs w:val="24"/>
        </w:rPr>
        <w:t xml:space="preserve">, they are helped by the council from council tax support and resident </w:t>
      </w:r>
      <w:r>
        <w:rPr>
          <w:sz w:val="24"/>
          <w:szCs w:val="24"/>
        </w:rPr>
        <w:lastRenderedPageBreak/>
        <w:t xml:space="preserve">support fund. The jobless residents made up of </w:t>
      </w:r>
      <w:r w:rsidR="00B970EC">
        <w:rPr>
          <w:sz w:val="24"/>
          <w:szCs w:val="24"/>
        </w:rPr>
        <w:t>7.4</w:t>
      </w:r>
      <w:r>
        <w:rPr>
          <w:sz w:val="24"/>
          <w:szCs w:val="24"/>
        </w:rPr>
        <w:t xml:space="preserve"> households per 1000 living in temporary accommodation. The unemployed </w:t>
      </w:r>
      <w:r w:rsidR="00B970EC">
        <w:rPr>
          <w:sz w:val="24"/>
          <w:szCs w:val="24"/>
        </w:rPr>
        <w:t>residents</w:t>
      </w:r>
      <w:r>
        <w:rPr>
          <w:sz w:val="24"/>
          <w:szCs w:val="24"/>
        </w:rPr>
        <w:t xml:space="preserve"> who have school children enjoy from children and school cost while employment services and training opportunities are parts of the initiatives being used to tackle unemployment in the council. As a result of </w:t>
      </w:r>
      <w:r w:rsidR="00B970EC">
        <w:rPr>
          <w:sz w:val="24"/>
          <w:szCs w:val="24"/>
        </w:rPr>
        <w:t>low-income</w:t>
      </w:r>
      <w:r>
        <w:rPr>
          <w:sz w:val="24"/>
          <w:szCs w:val="24"/>
        </w:rPr>
        <w:t xml:space="preserve"> </w:t>
      </w:r>
      <w:r w:rsidR="00B970EC">
        <w:rPr>
          <w:sz w:val="24"/>
          <w:szCs w:val="24"/>
        </w:rPr>
        <w:t>earnings</w:t>
      </w:r>
      <w:r>
        <w:rPr>
          <w:sz w:val="24"/>
          <w:szCs w:val="24"/>
        </w:rPr>
        <w:t xml:space="preserve">, health bills are not payable unless the council </w:t>
      </w:r>
      <w:r w:rsidR="00B970EC">
        <w:rPr>
          <w:sz w:val="24"/>
          <w:szCs w:val="24"/>
        </w:rPr>
        <w:t>intervenes</w:t>
      </w:r>
      <w:r>
        <w:rPr>
          <w:sz w:val="24"/>
          <w:szCs w:val="24"/>
        </w:rPr>
        <w:t xml:space="preserve"> </w:t>
      </w:r>
      <w:r w:rsidR="00B970EC">
        <w:rPr>
          <w:sz w:val="24"/>
          <w:szCs w:val="24"/>
        </w:rPr>
        <w:t>in</w:t>
      </w:r>
      <w:r>
        <w:rPr>
          <w:sz w:val="24"/>
          <w:szCs w:val="24"/>
        </w:rPr>
        <w:t xml:space="preserve"> the health and wellbeing policy. Meanwhile, mental health support, emergency supports day and night for all the residents regardless of social identities serve as quality health initiatives for the residents. Despite this well-being approach, the infant mortality rate of 4 out of every 100 and premature mortality of ages below 75 years is 315 of 1000. At 19 years on the education level, 26.9% </w:t>
      </w:r>
      <w:r w:rsidR="00B970EC">
        <w:rPr>
          <w:sz w:val="24"/>
          <w:szCs w:val="24"/>
        </w:rPr>
        <w:t>have</w:t>
      </w:r>
      <w:r>
        <w:rPr>
          <w:sz w:val="24"/>
          <w:szCs w:val="24"/>
        </w:rPr>
        <w:t xml:space="preserve"> no level 3 qualifications despite the presence of educational resources such as schools, libraries and others serving the educational needs of the </w:t>
      </w:r>
      <w:r w:rsidR="00B970EC">
        <w:rPr>
          <w:sz w:val="24"/>
          <w:szCs w:val="24"/>
        </w:rPr>
        <w:t>residents.</w:t>
      </w:r>
      <w:r>
        <w:rPr>
          <w:sz w:val="24"/>
          <w:szCs w:val="24"/>
        </w:rPr>
        <w:t xml:space="preserve"> </w:t>
      </w:r>
    </w:p>
    <w:p w14:paraId="44366D5A" w14:textId="77777777" w:rsidR="00E620B2" w:rsidRDefault="00E620B2">
      <w:pPr>
        <w:spacing w:line="360" w:lineRule="auto"/>
        <w:jc w:val="both"/>
        <w:rPr>
          <w:sz w:val="24"/>
          <w:szCs w:val="24"/>
        </w:rPr>
      </w:pPr>
    </w:p>
    <w:p w14:paraId="770DF108" w14:textId="0DFB150E" w:rsidR="00E620B2" w:rsidRDefault="00000000">
      <w:pPr>
        <w:spacing w:line="360" w:lineRule="auto"/>
        <w:jc w:val="both"/>
        <w:rPr>
          <w:sz w:val="24"/>
          <w:szCs w:val="24"/>
        </w:rPr>
      </w:pPr>
      <w:r>
        <w:rPr>
          <w:sz w:val="24"/>
          <w:szCs w:val="24"/>
        </w:rPr>
        <w:t xml:space="preserve">Records are kept for references on every aspect and relevant information is passed </w:t>
      </w:r>
      <w:r w:rsidR="00B970EC">
        <w:rPr>
          <w:sz w:val="24"/>
          <w:szCs w:val="24"/>
        </w:rPr>
        <w:t>to</w:t>
      </w:r>
      <w:r>
        <w:rPr>
          <w:sz w:val="24"/>
          <w:szCs w:val="24"/>
        </w:rPr>
        <w:t xml:space="preserve"> users. The council published </w:t>
      </w:r>
      <w:r w:rsidR="00256F16">
        <w:rPr>
          <w:sz w:val="24"/>
          <w:szCs w:val="24"/>
        </w:rPr>
        <w:t>on</w:t>
      </w:r>
      <w:r>
        <w:rPr>
          <w:sz w:val="24"/>
          <w:szCs w:val="24"/>
        </w:rPr>
        <w:t xml:space="preserve"> its site how the health of the </w:t>
      </w:r>
      <w:r w:rsidR="00B970EC">
        <w:rPr>
          <w:sz w:val="24"/>
          <w:szCs w:val="24"/>
        </w:rPr>
        <w:t>resident’s</w:t>
      </w:r>
      <w:r>
        <w:rPr>
          <w:sz w:val="24"/>
          <w:szCs w:val="24"/>
        </w:rPr>
        <w:t xml:space="preserve"> matter to the authority managing the public administration of the council. Through information available to all the residents, there is improve on their wellbeing, supports for the sick residents and reduction in the health risks. For instance, the council has a project called Brent Health Matters purposely to provide health and care services to the residents. Among the health information are support for residents targeting at having zero health inequality; helping in providing counseling and treatment to those having drug or alcohol abuse; provision of information that enhances mental wellness; helping hose residents living with diabetes; taking care of those suffering from </w:t>
      </w:r>
      <w:r w:rsidR="00256F16">
        <w:rPr>
          <w:sz w:val="24"/>
          <w:szCs w:val="24"/>
        </w:rPr>
        <w:t>self-neglect</w:t>
      </w:r>
      <w:r>
        <w:rPr>
          <w:sz w:val="24"/>
          <w:szCs w:val="24"/>
        </w:rPr>
        <w:t xml:space="preserve">; recognition of organizations that support the residents that are living with dementia and their families; supportive ways for the victims of domestic abuse in forms of support, advice and relevant information; establishment of 2-day care </w:t>
      </w:r>
      <w:r w:rsidR="00B970EC">
        <w:rPr>
          <w:sz w:val="24"/>
          <w:szCs w:val="24"/>
        </w:rPr>
        <w:t>centers</w:t>
      </w:r>
      <w:r>
        <w:rPr>
          <w:sz w:val="24"/>
          <w:szCs w:val="24"/>
        </w:rPr>
        <w:t xml:space="preserve"> for adults with physical or learning disabilities among others. In </w:t>
      </w:r>
      <w:r w:rsidR="00B970EC">
        <w:rPr>
          <w:sz w:val="24"/>
          <w:szCs w:val="24"/>
        </w:rPr>
        <w:t>the realization</w:t>
      </w:r>
      <w:r>
        <w:rPr>
          <w:sz w:val="24"/>
          <w:szCs w:val="24"/>
        </w:rPr>
        <w:t xml:space="preserve"> of them, health facilities are provided with identifiable locations known to the residents; there is NHS check and exercise referrals. The quality of health and wellbeing of the residents are measured by the quality of the healthcare services in place which are accessible to the residents, individual </w:t>
      </w:r>
      <w:r w:rsidR="005F668E">
        <w:rPr>
          <w:sz w:val="24"/>
          <w:szCs w:val="24"/>
        </w:rPr>
        <w:t>behavior’s</w:t>
      </w:r>
      <w:r>
        <w:rPr>
          <w:sz w:val="24"/>
          <w:szCs w:val="24"/>
        </w:rPr>
        <w:t xml:space="preserve">, the hygienic environment particularly the model of wastes disposal system with target of zero </w:t>
      </w:r>
      <w:r>
        <w:rPr>
          <w:sz w:val="24"/>
          <w:szCs w:val="24"/>
        </w:rPr>
        <w:lastRenderedPageBreak/>
        <w:t xml:space="preserve">pollution, the education, </w:t>
      </w:r>
      <w:r w:rsidR="005F668E">
        <w:rPr>
          <w:sz w:val="24"/>
          <w:szCs w:val="24"/>
        </w:rPr>
        <w:t>housing,</w:t>
      </w:r>
      <w:r>
        <w:rPr>
          <w:sz w:val="24"/>
          <w:szCs w:val="24"/>
        </w:rPr>
        <w:t xml:space="preserve"> and access to green space. The approach used to </w:t>
      </w:r>
      <w:r w:rsidR="005F668E">
        <w:rPr>
          <w:sz w:val="24"/>
          <w:szCs w:val="24"/>
        </w:rPr>
        <w:t>improve</w:t>
      </w:r>
      <w:r>
        <w:rPr>
          <w:sz w:val="24"/>
          <w:szCs w:val="24"/>
        </w:rPr>
        <w:t xml:space="preserve"> the health and social care services of the county is the Inclusive Growth Strategy (IGS). </w:t>
      </w:r>
      <w:r w:rsidR="005F668E">
        <w:rPr>
          <w:sz w:val="24"/>
          <w:szCs w:val="24"/>
        </w:rPr>
        <w:t>This</w:t>
      </w:r>
      <w:r>
        <w:rPr>
          <w:sz w:val="24"/>
          <w:szCs w:val="24"/>
        </w:rPr>
        <w:t xml:space="preserve"> is an evidence-based methodology primary to understand the current baseline across the 7 key theories of culture, economy, education and skills, environment, health, </w:t>
      </w:r>
      <w:proofErr w:type="gramStart"/>
      <w:r>
        <w:rPr>
          <w:sz w:val="24"/>
          <w:szCs w:val="24"/>
        </w:rPr>
        <w:t>housing</w:t>
      </w:r>
      <w:proofErr w:type="gramEnd"/>
      <w:r>
        <w:rPr>
          <w:sz w:val="24"/>
          <w:szCs w:val="24"/>
        </w:rPr>
        <w:t xml:space="preserve"> and infrastructures in the borough. Under the Department of Health at the council, there are provisions such as the Brent Resident Support Fund (RSF) that is a discretionary support fund for Brent residents who are facing financial difficulties to pay for foods, utility bills and other household essentials.</w:t>
      </w:r>
    </w:p>
    <w:p w14:paraId="6CE4A9DA" w14:textId="77777777" w:rsidR="00E620B2" w:rsidRDefault="00E620B2">
      <w:pPr>
        <w:spacing w:line="360" w:lineRule="auto"/>
        <w:jc w:val="both"/>
        <w:rPr>
          <w:sz w:val="24"/>
          <w:szCs w:val="24"/>
        </w:rPr>
      </w:pPr>
    </w:p>
    <w:p w14:paraId="1B550A68" w14:textId="553B01A4" w:rsidR="00E620B2" w:rsidRDefault="00000000">
      <w:pPr>
        <w:spacing w:line="360" w:lineRule="auto"/>
        <w:jc w:val="both"/>
        <w:rPr>
          <w:sz w:val="24"/>
          <w:szCs w:val="24"/>
        </w:rPr>
      </w:pPr>
      <w:r>
        <w:rPr>
          <w:sz w:val="24"/>
          <w:szCs w:val="24"/>
        </w:rPr>
        <w:t xml:space="preserve">Adult social care especially for the residents living with disabilities and mental illness to stay safe and live as </w:t>
      </w:r>
      <w:proofErr w:type="gramStart"/>
      <w:r>
        <w:rPr>
          <w:sz w:val="24"/>
          <w:szCs w:val="24"/>
        </w:rPr>
        <w:t>an</w:t>
      </w:r>
      <w:proofErr w:type="gramEnd"/>
      <w:r>
        <w:rPr>
          <w:sz w:val="24"/>
          <w:szCs w:val="24"/>
        </w:rPr>
        <w:t xml:space="preserve"> health policy. The council creates space for public participation and instant help for the adult social care policy projects. Housing is provided under care home options for the homeless and those who could not afford rent get reliefs that bear parts of the costs, services are paid for, opportunity to lodge complaints about the adult social care. All these care and support needs also focus on health and well-being, travel and transport, access to technology and equipment to stay independent within their comfort zones for more hours, chance to access money and legal benefits, protecting adult at risk of harms and abuse as well as end of life </w:t>
      </w:r>
      <w:r w:rsidR="005F668E">
        <w:rPr>
          <w:sz w:val="24"/>
          <w:szCs w:val="24"/>
        </w:rPr>
        <w:t>program</w:t>
      </w:r>
      <w:r>
        <w:rPr>
          <w:sz w:val="24"/>
          <w:szCs w:val="24"/>
        </w:rPr>
        <w:t>. For the beneficiaries of the supports, the eligibility criteria which must at least pass two among include inability to cook and feed self, inability to maintain personal hygiene, inability to use toilet without support from another person, inability to dress independently, inability to maintain healthy relationship and others.</w:t>
      </w:r>
    </w:p>
    <w:p w14:paraId="287CF526" w14:textId="77777777" w:rsidR="00E620B2" w:rsidRDefault="00E620B2">
      <w:pPr>
        <w:spacing w:line="360" w:lineRule="auto"/>
        <w:jc w:val="both"/>
        <w:rPr>
          <w:sz w:val="24"/>
          <w:szCs w:val="24"/>
        </w:rPr>
      </w:pPr>
    </w:p>
    <w:p w14:paraId="5CD58393" w14:textId="07C1D8FC" w:rsidR="00E620B2" w:rsidRDefault="00000000">
      <w:pPr>
        <w:spacing w:line="360" w:lineRule="auto"/>
        <w:jc w:val="both"/>
        <w:rPr>
          <w:sz w:val="24"/>
          <w:szCs w:val="24"/>
        </w:rPr>
      </w:pPr>
      <w:r>
        <w:rPr>
          <w:sz w:val="24"/>
          <w:szCs w:val="24"/>
        </w:rPr>
        <w:t xml:space="preserve">Towards achieving the needs of the residents, the council use the Inclusive Growth Strategy (IGS) which is an evidence-base methodology to understand the current baseline across 7 key themes of culture, economy, education and skills, environment, health, </w:t>
      </w:r>
      <w:r w:rsidR="005F668E">
        <w:rPr>
          <w:sz w:val="24"/>
          <w:szCs w:val="24"/>
        </w:rPr>
        <w:t>housing,</w:t>
      </w:r>
      <w:r>
        <w:rPr>
          <w:sz w:val="24"/>
          <w:szCs w:val="24"/>
        </w:rPr>
        <w:t xml:space="preserve"> and infrastructure in the borough. IGS has four pillars namely economy, living conditions, </w:t>
      </w:r>
      <w:r w:rsidR="005F668E">
        <w:rPr>
          <w:sz w:val="24"/>
          <w:szCs w:val="24"/>
        </w:rPr>
        <w:t>equality,</w:t>
      </w:r>
      <w:r>
        <w:rPr>
          <w:sz w:val="24"/>
          <w:szCs w:val="24"/>
        </w:rPr>
        <w:t xml:space="preserve"> and environment. The features of IGS are participation, equity, growth, </w:t>
      </w:r>
      <w:r w:rsidR="005F668E">
        <w:rPr>
          <w:sz w:val="24"/>
          <w:szCs w:val="24"/>
        </w:rPr>
        <w:t>sustainability,</w:t>
      </w:r>
      <w:r>
        <w:rPr>
          <w:sz w:val="24"/>
          <w:szCs w:val="24"/>
        </w:rPr>
        <w:t xml:space="preserve"> and stability. The IGS is primarily aimed at avoiding inequalities which </w:t>
      </w:r>
      <w:r w:rsidR="005F668E">
        <w:rPr>
          <w:sz w:val="24"/>
          <w:szCs w:val="24"/>
        </w:rPr>
        <w:t>allow</w:t>
      </w:r>
      <w:r>
        <w:rPr>
          <w:sz w:val="24"/>
          <w:szCs w:val="24"/>
        </w:rPr>
        <w:t xml:space="preserve"> </w:t>
      </w:r>
      <w:r w:rsidR="005F668E">
        <w:rPr>
          <w:sz w:val="24"/>
          <w:szCs w:val="24"/>
        </w:rPr>
        <w:t>the economy</w:t>
      </w:r>
      <w:r>
        <w:rPr>
          <w:sz w:val="24"/>
          <w:szCs w:val="24"/>
        </w:rPr>
        <w:t xml:space="preserve"> </w:t>
      </w:r>
      <w:r w:rsidR="005F668E">
        <w:rPr>
          <w:sz w:val="24"/>
          <w:szCs w:val="24"/>
        </w:rPr>
        <w:t>to have</w:t>
      </w:r>
      <w:r>
        <w:rPr>
          <w:sz w:val="24"/>
          <w:szCs w:val="24"/>
        </w:rPr>
        <w:t xml:space="preserve"> </w:t>
      </w:r>
      <w:r w:rsidR="005F668E">
        <w:rPr>
          <w:sz w:val="24"/>
          <w:szCs w:val="24"/>
        </w:rPr>
        <w:t>growth</w:t>
      </w:r>
      <w:r>
        <w:rPr>
          <w:sz w:val="24"/>
          <w:szCs w:val="24"/>
        </w:rPr>
        <w:t xml:space="preserve">. This helps the </w:t>
      </w:r>
      <w:r w:rsidR="005F668E">
        <w:rPr>
          <w:sz w:val="24"/>
          <w:szCs w:val="24"/>
        </w:rPr>
        <w:t>poor</w:t>
      </w:r>
      <w:r>
        <w:rPr>
          <w:sz w:val="24"/>
          <w:szCs w:val="24"/>
        </w:rPr>
        <w:t xml:space="preserve"> earn more </w:t>
      </w:r>
      <w:r w:rsidR="005F668E">
        <w:rPr>
          <w:sz w:val="24"/>
          <w:szCs w:val="24"/>
        </w:rPr>
        <w:t>in</w:t>
      </w:r>
      <w:r>
        <w:rPr>
          <w:sz w:val="24"/>
          <w:szCs w:val="24"/>
        </w:rPr>
        <w:t xml:space="preserve"> income than the rich and </w:t>
      </w:r>
      <w:r w:rsidR="005F668E">
        <w:rPr>
          <w:sz w:val="24"/>
          <w:szCs w:val="24"/>
        </w:rPr>
        <w:t>helps</w:t>
      </w:r>
      <w:r>
        <w:rPr>
          <w:sz w:val="24"/>
          <w:szCs w:val="24"/>
        </w:rPr>
        <w:t xml:space="preserve"> them to pay their bills without seeking </w:t>
      </w:r>
      <w:r w:rsidR="005F668E">
        <w:rPr>
          <w:sz w:val="24"/>
          <w:szCs w:val="24"/>
        </w:rPr>
        <w:t>the council’s</w:t>
      </w:r>
      <w:r>
        <w:rPr>
          <w:sz w:val="24"/>
          <w:szCs w:val="24"/>
        </w:rPr>
        <w:t xml:space="preserve"> </w:t>
      </w:r>
      <w:r w:rsidR="005F668E">
        <w:rPr>
          <w:sz w:val="24"/>
          <w:szCs w:val="24"/>
        </w:rPr>
        <w:t>support</w:t>
      </w:r>
      <w:r>
        <w:rPr>
          <w:sz w:val="24"/>
          <w:szCs w:val="24"/>
        </w:rPr>
        <w:t xml:space="preserve">. By this, poverty is reduced among the poor </w:t>
      </w:r>
      <w:r w:rsidR="005F668E">
        <w:rPr>
          <w:sz w:val="24"/>
          <w:szCs w:val="24"/>
        </w:rPr>
        <w:t>residents. The</w:t>
      </w:r>
      <w:r>
        <w:rPr>
          <w:sz w:val="24"/>
          <w:szCs w:val="24"/>
        </w:rPr>
        <w:t xml:space="preserve"> IGS </w:t>
      </w:r>
      <w:r>
        <w:rPr>
          <w:sz w:val="24"/>
          <w:szCs w:val="24"/>
        </w:rPr>
        <w:lastRenderedPageBreak/>
        <w:t xml:space="preserve">recognizes that inequalities </w:t>
      </w:r>
      <w:r w:rsidR="005F668E">
        <w:rPr>
          <w:sz w:val="24"/>
          <w:szCs w:val="24"/>
        </w:rPr>
        <w:t>weaken</w:t>
      </w:r>
      <w:r>
        <w:rPr>
          <w:sz w:val="24"/>
          <w:szCs w:val="24"/>
        </w:rPr>
        <w:t xml:space="preserve"> </w:t>
      </w:r>
      <w:r w:rsidR="005F668E">
        <w:rPr>
          <w:sz w:val="24"/>
          <w:szCs w:val="24"/>
        </w:rPr>
        <w:t>economic</w:t>
      </w:r>
      <w:r>
        <w:rPr>
          <w:sz w:val="24"/>
          <w:szCs w:val="24"/>
        </w:rPr>
        <w:t xml:space="preserve"> performance and its effect on the residents is negative. The strategy requires participation of all stakeholders. The Brent schools comprises 46 primary schools, infant and junior schools of 8 each, 11-18 years secondary schools that are 12 in number, 8 PRUs, health needs education schools. Improvement in education which is tailored towards advancement in the communication of what add values to the components of the IGS is a right way to go.</w:t>
      </w:r>
    </w:p>
    <w:p w14:paraId="06259744" w14:textId="4B8F3F5E" w:rsidR="00E620B2" w:rsidRDefault="00000000">
      <w:pPr>
        <w:spacing w:line="360" w:lineRule="auto"/>
        <w:jc w:val="both"/>
        <w:rPr>
          <w:b/>
          <w:bCs/>
          <w:sz w:val="24"/>
          <w:szCs w:val="24"/>
        </w:rPr>
      </w:pPr>
      <w:r>
        <w:rPr>
          <w:b/>
          <w:bCs/>
          <w:sz w:val="24"/>
          <w:szCs w:val="24"/>
        </w:rPr>
        <w:t xml:space="preserve"> </w:t>
      </w:r>
      <w:r>
        <w:rPr>
          <w:sz w:val="24"/>
          <w:szCs w:val="24"/>
        </w:rPr>
        <w:t xml:space="preserve">The clean (hygienic) or pollution-free environment needed for healthy living and wellness of residents, structures are built </w:t>
      </w:r>
      <w:r w:rsidR="005F668E">
        <w:rPr>
          <w:sz w:val="24"/>
          <w:szCs w:val="24"/>
        </w:rPr>
        <w:t>in</w:t>
      </w:r>
      <w:r>
        <w:rPr>
          <w:sz w:val="24"/>
          <w:szCs w:val="24"/>
        </w:rPr>
        <w:t xml:space="preserve"> accordance with Government and London Plan Policy 4A. </w:t>
      </w:r>
      <w:r w:rsidR="005F668E">
        <w:rPr>
          <w:sz w:val="24"/>
          <w:szCs w:val="24"/>
        </w:rPr>
        <w:t>The</w:t>
      </w:r>
      <w:r>
        <w:rPr>
          <w:sz w:val="24"/>
          <w:szCs w:val="24"/>
        </w:rPr>
        <w:t xml:space="preserve"> council produced strategic flood risk assessment (SFRA). Developers, traders, and householders are expected to play their parts in reducing the overall waste arising and </w:t>
      </w:r>
      <w:r w:rsidR="005F668E">
        <w:rPr>
          <w:sz w:val="24"/>
          <w:szCs w:val="24"/>
        </w:rPr>
        <w:t>ensuring</w:t>
      </w:r>
      <w:r>
        <w:rPr>
          <w:sz w:val="24"/>
          <w:szCs w:val="24"/>
        </w:rPr>
        <w:t xml:space="preserve"> that all waste is managed toward the upper end of the Waste Hierarchy. On the area of education, London borough of Brent has a total of 87 schools with a record of impressive results in early years education and at key stage 1. its GSCE results are close to the London </w:t>
      </w:r>
      <w:r w:rsidR="005F668E">
        <w:rPr>
          <w:sz w:val="24"/>
          <w:szCs w:val="24"/>
        </w:rPr>
        <w:t>average,</w:t>
      </w:r>
      <w:r>
        <w:rPr>
          <w:sz w:val="24"/>
          <w:szCs w:val="24"/>
        </w:rPr>
        <w:t xml:space="preserve"> and its key 5 results are higher than the London average. Brent Education Commission (BEC) saddled with the responsibility of regaining lost glory in excellent performance when the council outperformed the London authorities at GSCE should live up to expectation. With quality education and skills learned from the school, unemployment shall decline in the council.</w:t>
      </w:r>
    </w:p>
    <w:p w14:paraId="6B28BEA7" w14:textId="77777777" w:rsidR="00E620B2" w:rsidRDefault="00E620B2">
      <w:pPr>
        <w:spacing w:line="360" w:lineRule="auto"/>
        <w:jc w:val="both"/>
        <w:rPr>
          <w:b/>
          <w:bCs/>
          <w:sz w:val="24"/>
          <w:szCs w:val="24"/>
        </w:rPr>
      </w:pPr>
    </w:p>
    <w:p w14:paraId="1526FA4A" w14:textId="77777777" w:rsidR="00E620B2" w:rsidRPr="006436E5" w:rsidRDefault="00000000">
      <w:pPr>
        <w:spacing w:line="360" w:lineRule="auto"/>
        <w:jc w:val="both"/>
        <w:rPr>
          <w:b/>
          <w:bCs/>
          <w:sz w:val="24"/>
          <w:szCs w:val="24"/>
        </w:rPr>
      </w:pPr>
      <w:r w:rsidRPr="006436E5">
        <w:rPr>
          <w:b/>
          <w:bCs/>
          <w:sz w:val="24"/>
          <w:szCs w:val="24"/>
        </w:rPr>
        <w:t>CONCLUSION</w:t>
      </w:r>
    </w:p>
    <w:p w14:paraId="135CB8D6" w14:textId="799EFEC1" w:rsidR="00E620B2" w:rsidRDefault="00000000">
      <w:pPr>
        <w:spacing w:line="360" w:lineRule="auto"/>
        <w:jc w:val="both"/>
        <w:rPr>
          <w:sz w:val="24"/>
          <w:szCs w:val="24"/>
        </w:rPr>
      </w:pPr>
      <w:r>
        <w:rPr>
          <w:sz w:val="24"/>
          <w:szCs w:val="24"/>
        </w:rPr>
        <w:t xml:space="preserve">In this digital era, the use of digital solutions would tremendously help in media campaigns and social communication to the residents particularly on public sensitization on the accessible provisions on health and social care needs including others. Education has </w:t>
      </w:r>
      <w:r w:rsidR="00577C60">
        <w:rPr>
          <w:sz w:val="24"/>
          <w:szCs w:val="24"/>
        </w:rPr>
        <w:t>a relationship</w:t>
      </w:r>
      <w:r>
        <w:rPr>
          <w:sz w:val="24"/>
          <w:szCs w:val="24"/>
        </w:rPr>
        <w:t xml:space="preserve"> to the needs especially employment generation. The council should review and implement education policy to produce self-employed graduates with access to start-up funds and tools. </w:t>
      </w:r>
      <w:r w:rsidR="00577C60">
        <w:rPr>
          <w:sz w:val="24"/>
          <w:szCs w:val="24"/>
        </w:rPr>
        <w:t>The financing</w:t>
      </w:r>
      <w:r>
        <w:rPr>
          <w:sz w:val="24"/>
          <w:szCs w:val="24"/>
        </w:rPr>
        <w:t xml:space="preserve"> of the needs must be improved. Holistic use of digital knowledge (education) would reduce the rise of unemployment. In addition, the data for the unemployment requires enhancement by specifying which age group, the </w:t>
      </w:r>
      <w:r w:rsidR="00577C60">
        <w:rPr>
          <w:sz w:val="24"/>
          <w:szCs w:val="24"/>
        </w:rPr>
        <w:t>qualifications,</w:t>
      </w:r>
      <w:r>
        <w:rPr>
          <w:sz w:val="24"/>
          <w:szCs w:val="24"/>
        </w:rPr>
        <w:t xml:space="preserve"> and other distinguished features. This helps to apply the synergy of the items under the IGS approach. An improvement </w:t>
      </w:r>
      <w:r w:rsidR="00577C60">
        <w:rPr>
          <w:sz w:val="24"/>
          <w:szCs w:val="24"/>
        </w:rPr>
        <w:t>in the transportation</w:t>
      </w:r>
      <w:r>
        <w:rPr>
          <w:sz w:val="24"/>
          <w:szCs w:val="24"/>
        </w:rPr>
        <w:t xml:space="preserve"> system connecting the sports facilities will help in greater </w:t>
      </w:r>
      <w:r>
        <w:rPr>
          <w:sz w:val="24"/>
          <w:szCs w:val="24"/>
        </w:rPr>
        <w:lastRenderedPageBreak/>
        <w:t>commercializing of sports for more jobs. Build to rent policy of green buildings will open employment opportunities. The council should widen its income generation to have more finance for the challenges from the list of items captured in the IGS. The improved communication architecture would positively affect the inclusive growth strategy (IGS) of Brent. The residents would be able to access relevant information on their needs from their homes and comfort zones. The access would improve the wellbeing of the residents as well as solving the issues being faced especially on the rising unemployment.</w:t>
      </w:r>
    </w:p>
    <w:p w14:paraId="672B95F3" w14:textId="77777777" w:rsidR="00E620B2" w:rsidRDefault="00E620B2">
      <w:pPr>
        <w:spacing w:line="360" w:lineRule="auto"/>
        <w:jc w:val="both"/>
        <w:rPr>
          <w:sz w:val="24"/>
          <w:szCs w:val="24"/>
        </w:rPr>
      </w:pPr>
    </w:p>
    <w:p w14:paraId="0E246B90" w14:textId="77777777" w:rsidR="00E620B2" w:rsidRDefault="00E620B2">
      <w:pPr>
        <w:spacing w:line="360" w:lineRule="auto"/>
        <w:jc w:val="both"/>
        <w:rPr>
          <w:sz w:val="24"/>
          <w:szCs w:val="24"/>
        </w:rPr>
      </w:pPr>
    </w:p>
    <w:p w14:paraId="263F3673" w14:textId="77777777" w:rsidR="00E620B2" w:rsidRDefault="00E620B2">
      <w:pPr>
        <w:spacing w:line="360" w:lineRule="auto"/>
        <w:jc w:val="both"/>
        <w:rPr>
          <w:sz w:val="24"/>
          <w:szCs w:val="24"/>
        </w:rPr>
      </w:pPr>
    </w:p>
    <w:p w14:paraId="6218AA06" w14:textId="77777777" w:rsidR="00E620B2" w:rsidRDefault="00E620B2">
      <w:pPr>
        <w:spacing w:line="360" w:lineRule="auto"/>
        <w:jc w:val="both"/>
        <w:rPr>
          <w:sz w:val="24"/>
          <w:szCs w:val="24"/>
        </w:rPr>
      </w:pPr>
    </w:p>
    <w:p w14:paraId="673F969F" w14:textId="77777777" w:rsidR="00E620B2" w:rsidRDefault="00E620B2">
      <w:pPr>
        <w:spacing w:line="360" w:lineRule="auto"/>
        <w:jc w:val="both"/>
        <w:rPr>
          <w:sz w:val="24"/>
          <w:szCs w:val="24"/>
        </w:rPr>
      </w:pPr>
    </w:p>
    <w:p w14:paraId="0D8247ED" w14:textId="77777777" w:rsidR="00E620B2" w:rsidRDefault="00E620B2">
      <w:pPr>
        <w:spacing w:line="360" w:lineRule="auto"/>
        <w:jc w:val="both"/>
        <w:rPr>
          <w:sz w:val="24"/>
          <w:szCs w:val="24"/>
        </w:rPr>
      </w:pPr>
    </w:p>
    <w:p w14:paraId="5A0E13BB" w14:textId="77777777" w:rsidR="00E620B2" w:rsidRDefault="00E620B2">
      <w:pPr>
        <w:spacing w:line="360" w:lineRule="auto"/>
        <w:jc w:val="both"/>
        <w:rPr>
          <w:sz w:val="24"/>
          <w:szCs w:val="24"/>
        </w:rPr>
      </w:pPr>
    </w:p>
    <w:p w14:paraId="6917D575" w14:textId="77777777" w:rsidR="00E620B2" w:rsidRDefault="00E620B2">
      <w:pPr>
        <w:spacing w:line="360" w:lineRule="auto"/>
        <w:jc w:val="both"/>
        <w:rPr>
          <w:sz w:val="24"/>
          <w:szCs w:val="24"/>
        </w:rPr>
      </w:pPr>
    </w:p>
    <w:p w14:paraId="149FF4A0" w14:textId="77777777" w:rsidR="00577C60" w:rsidRDefault="00577C60">
      <w:pPr>
        <w:spacing w:line="360" w:lineRule="auto"/>
        <w:jc w:val="both"/>
        <w:rPr>
          <w:b/>
          <w:bCs/>
          <w:sz w:val="24"/>
          <w:szCs w:val="24"/>
        </w:rPr>
      </w:pPr>
    </w:p>
    <w:p w14:paraId="5264D241" w14:textId="63A03862" w:rsidR="00E620B2" w:rsidRDefault="00000000">
      <w:pPr>
        <w:spacing w:line="360" w:lineRule="auto"/>
        <w:jc w:val="both"/>
        <w:rPr>
          <w:b/>
          <w:bCs/>
          <w:sz w:val="24"/>
          <w:szCs w:val="24"/>
        </w:rPr>
      </w:pPr>
      <w:r>
        <w:rPr>
          <w:b/>
          <w:bCs/>
          <w:sz w:val="24"/>
          <w:szCs w:val="24"/>
        </w:rPr>
        <w:t>REFERENCES</w:t>
      </w:r>
    </w:p>
    <w:p w14:paraId="00E2DEE9" w14:textId="77777777" w:rsidR="00E620B2" w:rsidRDefault="00000000">
      <w:pPr>
        <w:numPr>
          <w:ilvl w:val="0"/>
          <w:numId w:val="2"/>
        </w:numPr>
        <w:spacing w:line="360" w:lineRule="auto"/>
        <w:jc w:val="both"/>
        <w:rPr>
          <w:sz w:val="24"/>
          <w:szCs w:val="24"/>
        </w:rPr>
      </w:pPr>
      <w:hyperlink r:id="rId7" w:history="1">
        <w:r>
          <w:rPr>
            <w:rStyle w:val="Hyperlink"/>
            <w:sz w:val="24"/>
            <w:szCs w:val="24"/>
          </w:rPr>
          <w:t>https://www.brent.gov.uk</w:t>
        </w:r>
      </w:hyperlink>
      <w:r>
        <w:rPr>
          <w:sz w:val="24"/>
          <w:szCs w:val="24"/>
        </w:rPr>
        <w:t xml:space="preserve"> Health and wellbeing</w:t>
      </w:r>
    </w:p>
    <w:p w14:paraId="1A8E3536" w14:textId="0DE01EB8" w:rsidR="00E620B2" w:rsidRDefault="00000000">
      <w:pPr>
        <w:numPr>
          <w:ilvl w:val="0"/>
          <w:numId w:val="2"/>
        </w:numPr>
        <w:spacing w:line="360" w:lineRule="auto"/>
        <w:jc w:val="both"/>
        <w:rPr>
          <w:sz w:val="24"/>
          <w:szCs w:val="24"/>
        </w:rPr>
      </w:pPr>
      <w:hyperlink r:id="rId8" w:history="1">
        <w:r>
          <w:rPr>
            <w:rStyle w:val="Hyperlink"/>
            <w:sz w:val="24"/>
            <w:szCs w:val="24"/>
          </w:rPr>
          <w:t>https://www.brent.gov.uk</w:t>
        </w:r>
      </w:hyperlink>
      <w:r>
        <w:rPr>
          <w:sz w:val="24"/>
          <w:szCs w:val="24"/>
        </w:rPr>
        <w:t xml:space="preserve">  cost of </w:t>
      </w:r>
      <w:r w:rsidR="00577C60">
        <w:rPr>
          <w:sz w:val="24"/>
          <w:szCs w:val="24"/>
        </w:rPr>
        <w:t>living.</w:t>
      </w:r>
    </w:p>
    <w:p w14:paraId="5C9C24AB" w14:textId="571103D2" w:rsidR="00E620B2" w:rsidRDefault="00000000">
      <w:pPr>
        <w:numPr>
          <w:ilvl w:val="0"/>
          <w:numId w:val="2"/>
        </w:numPr>
        <w:spacing w:line="360" w:lineRule="auto"/>
        <w:jc w:val="both"/>
        <w:rPr>
          <w:sz w:val="24"/>
          <w:szCs w:val="24"/>
        </w:rPr>
      </w:pPr>
      <w:hyperlink r:id="rId9" w:history="1">
        <w:r>
          <w:rPr>
            <w:rStyle w:val="Hyperlink"/>
            <w:sz w:val="24"/>
            <w:szCs w:val="24"/>
          </w:rPr>
          <w:t>https://www.brent.gov.uk</w:t>
        </w:r>
      </w:hyperlink>
      <w:r>
        <w:rPr>
          <w:sz w:val="24"/>
          <w:szCs w:val="24"/>
        </w:rPr>
        <w:t xml:space="preserve"> how we spend your </w:t>
      </w:r>
      <w:r w:rsidR="00577C60">
        <w:rPr>
          <w:sz w:val="24"/>
          <w:szCs w:val="24"/>
        </w:rPr>
        <w:t>money.</w:t>
      </w:r>
    </w:p>
    <w:p w14:paraId="6D37A779" w14:textId="77777777" w:rsidR="00E620B2" w:rsidRDefault="00000000">
      <w:pPr>
        <w:numPr>
          <w:ilvl w:val="0"/>
          <w:numId w:val="2"/>
        </w:numPr>
        <w:spacing w:line="360" w:lineRule="auto"/>
        <w:jc w:val="both"/>
        <w:rPr>
          <w:sz w:val="24"/>
          <w:szCs w:val="24"/>
        </w:rPr>
      </w:pPr>
      <w:hyperlink r:id="rId10" w:history="1">
        <w:r>
          <w:rPr>
            <w:rStyle w:val="Hyperlink"/>
            <w:sz w:val="24"/>
            <w:szCs w:val="24"/>
          </w:rPr>
          <w:t>https://www.brent.gov.uk</w:t>
        </w:r>
      </w:hyperlink>
      <w:r>
        <w:rPr>
          <w:sz w:val="24"/>
          <w:szCs w:val="24"/>
        </w:rPr>
        <w:t xml:space="preserve"> Katie and Brent council/Local government Area Relationship</w:t>
      </w:r>
    </w:p>
    <w:p w14:paraId="0B20ABF8" w14:textId="77777777" w:rsidR="00E620B2" w:rsidRDefault="00000000">
      <w:pPr>
        <w:numPr>
          <w:ilvl w:val="0"/>
          <w:numId w:val="2"/>
        </w:numPr>
        <w:spacing w:line="360" w:lineRule="auto"/>
        <w:jc w:val="both"/>
        <w:rPr>
          <w:sz w:val="24"/>
          <w:szCs w:val="24"/>
        </w:rPr>
      </w:pPr>
      <w:hyperlink r:id="rId11" w:history="1">
        <w:r>
          <w:rPr>
            <w:rStyle w:val="Hyperlink"/>
            <w:sz w:val="24"/>
            <w:szCs w:val="24"/>
          </w:rPr>
          <w:t>https://www.brent.gov.uk</w:t>
        </w:r>
      </w:hyperlink>
      <w:r>
        <w:rPr>
          <w:sz w:val="24"/>
          <w:szCs w:val="24"/>
        </w:rPr>
        <w:t xml:space="preserve">  social care eligibility and assessments</w:t>
      </w:r>
    </w:p>
    <w:p w14:paraId="7F7208DB" w14:textId="77777777" w:rsidR="00E620B2" w:rsidRDefault="00000000">
      <w:pPr>
        <w:numPr>
          <w:ilvl w:val="0"/>
          <w:numId w:val="2"/>
        </w:numPr>
        <w:spacing w:line="360" w:lineRule="auto"/>
        <w:jc w:val="both"/>
        <w:rPr>
          <w:sz w:val="24"/>
          <w:szCs w:val="24"/>
        </w:rPr>
      </w:pPr>
      <w:hyperlink r:id="rId12" w:history="1">
        <w:r>
          <w:rPr>
            <w:rStyle w:val="Hyperlink"/>
            <w:sz w:val="24"/>
            <w:szCs w:val="24"/>
          </w:rPr>
          <w:t>https://www.brent.gov.uk</w:t>
        </w:r>
      </w:hyperlink>
      <w:r>
        <w:rPr>
          <w:sz w:val="24"/>
          <w:szCs w:val="24"/>
        </w:rPr>
        <w:t xml:space="preserve">  democracy.brent.uk</w:t>
      </w:r>
    </w:p>
    <w:p w14:paraId="54CAA980" w14:textId="77777777" w:rsidR="00E620B2" w:rsidRDefault="00000000">
      <w:pPr>
        <w:numPr>
          <w:ilvl w:val="0"/>
          <w:numId w:val="2"/>
        </w:numPr>
        <w:spacing w:line="360" w:lineRule="auto"/>
        <w:jc w:val="both"/>
        <w:rPr>
          <w:sz w:val="24"/>
          <w:szCs w:val="24"/>
        </w:rPr>
      </w:pPr>
      <w:hyperlink r:id="rId13" w:history="1">
        <w:r>
          <w:rPr>
            <w:rStyle w:val="Hyperlink"/>
            <w:sz w:val="24"/>
            <w:szCs w:val="24"/>
          </w:rPr>
          <w:t>https://www.brent.gov.uk</w:t>
        </w:r>
      </w:hyperlink>
      <w:r>
        <w:rPr>
          <w:sz w:val="24"/>
          <w:szCs w:val="24"/>
        </w:rPr>
        <w:t xml:space="preserve">  adult social care</w:t>
      </w:r>
    </w:p>
    <w:p w14:paraId="7DD57BB9" w14:textId="77777777" w:rsidR="00E620B2" w:rsidRDefault="00000000">
      <w:pPr>
        <w:numPr>
          <w:ilvl w:val="0"/>
          <w:numId w:val="2"/>
        </w:numPr>
        <w:spacing w:line="360" w:lineRule="auto"/>
        <w:jc w:val="both"/>
        <w:rPr>
          <w:sz w:val="24"/>
          <w:szCs w:val="24"/>
        </w:rPr>
      </w:pPr>
      <w:hyperlink r:id="rId14" w:history="1">
        <w:r>
          <w:rPr>
            <w:rStyle w:val="Hyperlink"/>
            <w:sz w:val="24"/>
            <w:szCs w:val="24"/>
          </w:rPr>
          <w:t>https://www.brent.gov.uk</w:t>
        </w:r>
      </w:hyperlink>
      <w:r>
        <w:rPr>
          <w:sz w:val="24"/>
          <w:szCs w:val="24"/>
        </w:rPr>
        <w:t xml:space="preserve"> social and health needs</w:t>
      </w:r>
    </w:p>
    <w:p w14:paraId="01F85B73" w14:textId="77777777" w:rsidR="00E620B2" w:rsidRDefault="00000000">
      <w:pPr>
        <w:numPr>
          <w:ilvl w:val="0"/>
          <w:numId w:val="2"/>
        </w:numPr>
        <w:spacing w:line="360" w:lineRule="auto"/>
        <w:jc w:val="both"/>
        <w:rPr>
          <w:sz w:val="24"/>
          <w:szCs w:val="24"/>
        </w:rPr>
      </w:pPr>
      <w:hyperlink r:id="rId15" w:history="1">
        <w:r>
          <w:rPr>
            <w:rStyle w:val="Hyperlink"/>
            <w:sz w:val="24"/>
            <w:szCs w:val="24"/>
          </w:rPr>
          <w:t>https://www.londoncouncils.gov.uk</w:t>
        </w:r>
      </w:hyperlink>
      <w:r>
        <w:rPr>
          <w:sz w:val="24"/>
          <w:szCs w:val="24"/>
        </w:rPr>
        <w:t xml:space="preserve"> unemployment rate by London Borough</w:t>
      </w:r>
    </w:p>
    <w:p w14:paraId="2FD90C57" w14:textId="77777777" w:rsidR="00E620B2" w:rsidRDefault="00000000">
      <w:pPr>
        <w:numPr>
          <w:ilvl w:val="0"/>
          <w:numId w:val="2"/>
        </w:numPr>
        <w:spacing w:line="360" w:lineRule="auto"/>
        <w:jc w:val="both"/>
        <w:rPr>
          <w:sz w:val="24"/>
          <w:szCs w:val="24"/>
        </w:rPr>
      </w:pPr>
      <w:hyperlink r:id="rId16" w:history="1">
        <w:r>
          <w:rPr>
            <w:rStyle w:val="Hyperlink"/>
            <w:sz w:val="24"/>
            <w:szCs w:val="24"/>
          </w:rPr>
          <w:t>https://data.brent.gov.uk</w:t>
        </w:r>
      </w:hyperlink>
      <w:r>
        <w:rPr>
          <w:sz w:val="24"/>
          <w:szCs w:val="24"/>
        </w:rPr>
        <w:t xml:space="preserve">  demographic</w:t>
      </w:r>
    </w:p>
    <w:p w14:paraId="34BB3CFA" w14:textId="77777777" w:rsidR="00E620B2" w:rsidRDefault="00000000">
      <w:pPr>
        <w:numPr>
          <w:ilvl w:val="0"/>
          <w:numId w:val="2"/>
        </w:numPr>
        <w:spacing w:line="360" w:lineRule="auto"/>
        <w:jc w:val="both"/>
        <w:rPr>
          <w:sz w:val="24"/>
          <w:szCs w:val="24"/>
        </w:rPr>
      </w:pPr>
      <w:hyperlink r:id="rId17" w:history="1">
        <w:r>
          <w:rPr>
            <w:rStyle w:val="Hyperlink"/>
            <w:sz w:val="24"/>
            <w:szCs w:val="24"/>
          </w:rPr>
          <w:t>https://www.democracy.brent.gov.uk</w:t>
        </w:r>
      </w:hyperlink>
      <w:r>
        <w:rPr>
          <w:sz w:val="24"/>
          <w:szCs w:val="24"/>
        </w:rPr>
        <w:t xml:space="preserve"> </w:t>
      </w:r>
    </w:p>
    <w:p w14:paraId="0E1F055C" w14:textId="77777777" w:rsidR="00E620B2" w:rsidRDefault="00000000">
      <w:pPr>
        <w:numPr>
          <w:ilvl w:val="0"/>
          <w:numId w:val="2"/>
        </w:numPr>
        <w:spacing w:line="360" w:lineRule="auto"/>
        <w:jc w:val="both"/>
        <w:rPr>
          <w:sz w:val="24"/>
          <w:szCs w:val="24"/>
        </w:rPr>
      </w:pPr>
      <w:hyperlink r:id="rId18" w:history="1">
        <w:r>
          <w:rPr>
            <w:rStyle w:val="Hyperlink"/>
            <w:sz w:val="24"/>
            <w:szCs w:val="24"/>
          </w:rPr>
          <w:t>https://www.en.m.wikipedia.org</w:t>
        </w:r>
      </w:hyperlink>
      <w:r>
        <w:rPr>
          <w:sz w:val="24"/>
          <w:szCs w:val="24"/>
        </w:rPr>
        <w:t xml:space="preserve"> (London Borough of </w:t>
      </w:r>
      <w:proofErr w:type="spellStart"/>
      <w:r>
        <w:rPr>
          <w:sz w:val="24"/>
          <w:szCs w:val="24"/>
        </w:rPr>
        <w:t>Brent.wikipedia</w:t>
      </w:r>
      <w:proofErr w:type="spellEnd"/>
      <w:r>
        <w:rPr>
          <w:sz w:val="24"/>
          <w:szCs w:val="24"/>
        </w:rPr>
        <w:t>)</w:t>
      </w:r>
    </w:p>
    <w:p w14:paraId="571D5949" w14:textId="77777777" w:rsidR="00E620B2" w:rsidRDefault="00000000">
      <w:pPr>
        <w:numPr>
          <w:ilvl w:val="0"/>
          <w:numId w:val="2"/>
        </w:numPr>
        <w:spacing w:line="360" w:lineRule="auto"/>
        <w:jc w:val="both"/>
        <w:rPr>
          <w:sz w:val="24"/>
          <w:szCs w:val="24"/>
        </w:rPr>
      </w:pPr>
      <w:hyperlink r:id="rId19" w:history="1">
        <w:r>
          <w:rPr>
            <w:rStyle w:val="Hyperlink"/>
            <w:sz w:val="24"/>
            <w:szCs w:val="24"/>
          </w:rPr>
          <w:t>https://unctad.org</w:t>
        </w:r>
      </w:hyperlink>
      <w:r>
        <w:rPr>
          <w:sz w:val="24"/>
          <w:szCs w:val="24"/>
        </w:rPr>
        <w:t xml:space="preserve"> </w:t>
      </w:r>
    </w:p>
    <w:p w14:paraId="1BF72E92" w14:textId="77777777" w:rsidR="00E620B2" w:rsidRDefault="00000000">
      <w:pPr>
        <w:numPr>
          <w:ilvl w:val="0"/>
          <w:numId w:val="2"/>
        </w:numPr>
        <w:spacing w:line="360" w:lineRule="auto"/>
        <w:jc w:val="both"/>
        <w:rPr>
          <w:sz w:val="24"/>
          <w:szCs w:val="24"/>
        </w:rPr>
      </w:pPr>
      <w:hyperlink r:id="rId20" w:history="1">
        <w:r>
          <w:rPr>
            <w:rStyle w:val="Hyperlink"/>
            <w:sz w:val="24"/>
            <w:szCs w:val="24"/>
          </w:rPr>
          <w:t>https://testbook.com</w:t>
        </w:r>
      </w:hyperlink>
      <w:r>
        <w:rPr>
          <w:sz w:val="24"/>
          <w:szCs w:val="24"/>
        </w:rPr>
        <w:t xml:space="preserve"> </w:t>
      </w:r>
    </w:p>
    <w:p w14:paraId="74C263D6" w14:textId="77777777" w:rsidR="00E620B2" w:rsidRDefault="00000000">
      <w:pPr>
        <w:numPr>
          <w:ilvl w:val="0"/>
          <w:numId w:val="2"/>
        </w:numPr>
        <w:spacing w:line="360" w:lineRule="auto"/>
        <w:jc w:val="both"/>
        <w:rPr>
          <w:sz w:val="24"/>
          <w:szCs w:val="24"/>
        </w:rPr>
      </w:pPr>
      <w:hyperlink r:id="rId21" w:history="1">
        <w:r>
          <w:rPr>
            <w:rStyle w:val="Hyperlink"/>
            <w:sz w:val="24"/>
            <w:szCs w:val="24"/>
          </w:rPr>
          <w:t>https://www.rockefelerfoundation.org</w:t>
        </w:r>
      </w:hyperlink>
      <w:r>
        <w:rPr>
          <w:sz w:val="24"/>
          <w:szCs w:val="24"/>
        </w:rPr>
        <w:t xml:space="preserve"> </w:t>
      </w:r>
    </w:p>
    <w:p w14:paraId="607D0FE9" w14:textId="77777777" w:rsidR="00E620B2" w:rsidRDefault="00000000">
      <w:pPr>
        <w:numPr>
          <w:ilvl w:val="0"/>
          <w:numId w:val="2"/>
        </w:numPr>
        <w:spacing w:line="360" w:lineRule="auto"/>
        <w:jc w:val="both"/>
        <w:rPr>
          <w:sz w:val="24"/>
          <w:szCs w:val="24"/>
        </w:rPr>
      </w:pPr>
      <w:hyperlink r:id="rId22" w:history="1">
        <w:r>
          <w:rPr>
            <w:rStyle w:val="Hyperlink"/>
            <w:sz w:val="24"/>
            <w:szCs w:val="24"/>
          </w:rPr>
          <w:t>https://www,oecd-forum.org</w:t>
        </w:r>
      </w:hyperlink>
      <w:r>
        <w:rPr>
          <w:sz w:val="24"/>
          <w:szCs w:val="24"/>
        </w:rPr>
        <w:t xml:space="preserve"> inclusive economic growth</w:t>
      </w:r>
    </w:p>
    <w:p w14:paraId="38D8518F" w14:textId="77777777" w:rsidR="00E620B2" w:rsidRDefault="00000000">
      <w:pPr>
        <w:numPr>
          <w:ilvl w:val="0"/>
          <w:numId w:val="2"/>
        </w:numPr>
        <w:spacing w:line="360" w:lineRule="auto"/>
        <w:jc w:val="both"/>
        <w:rPr>
          <w:sz w:val="24"/>
          <w:szCs w:val="24"/>
        </w:rPr>
      </w:pPr>
      <w:hyperlink r:id="rId23" w:history="1">
        <w:r>
          <w:rPr>
            <w:rStyle w:val="Hyperlink"/>
            <w:sz w:val="24"/>
            <w:szCs w:val="24"/>
          </w:rPr>
          <w:t>https://www.kilburntimes.co.uk</w:t>
        </w:r>
      </w:hyperlink>
      <w:r>
        <w:rPr>
          <w:sz w:val="24"/>
          <w:szCs w:val="24"/>
        </w:rPr>
        <w:t xml:space="preserve"> </w:t>
      </w:r>
    </w:p>
    <w:p w14:paraId="5DBDB4B6" w14:textId="77777777" w:rsidR="00E620B2" w:rsidRDefault="00000000">
      <w:pPr>
        <w:numPr>
          <w:ilvl w:val="0"/>
          <w:numId w:val="2"/>
        </w:numPr>
        <w:spacing w:line="360" w:lineRule="auto"/>
        <w:jc w:val="both"/>
        <w:rPr>
          <w:sz w:val="24"/>
          <w:szCs w:val="24"/>
        </w:rPr>
      </w:pPr>
      <w:r>
        <w:rPr>
          <w:sz w:val="24"/>
          <w:szCs w:val="24"/>
        </w:rPr>
        <w:t>Local Area migration indicators, (2020) UK: Office for National Statistics (2020)</w:t>
      </w:r>
    </w:p>
    <w:p w14:paraId="51CA9B2F" w14:textId="77777777" w:rsidR="00E620B2" w:rsidRDefault="00000000">
      <w:pPr>
        <w:numPr>
          <w:ilvl w:val="0"/>
          <w:numId w:val="2"/>
        </w:numPr>
        <w:spacing w:line="360" w:lineRule="auto"/>
        <w:jc w:val="both"/>
        <w:rPr>
          <w:sz w:val="24"/>
          <w:szCs w:val="24"/>
        </w:rPr>
      </w:pPr>
      <w:hyperlink r:id="rId24" w:history="1">
        <w:r>
          <w:rPr>
            <w:rStyle w:val="Hyperlink"/>
            <w:sz w:val="24"/>
            <w:szCs w:val="24"/>
          </w:rPr>
          <w:t>www.brent.gov.uk/benefits</w:t>
        </w:r>
      </w:hyperlink>
      <w:r>
        <w:rPr>
          <w:sz w:val="24"/>
          <w:szCs w:val="24"/>
        </w:rPr>
        <w:t xml:space="preserve"> of SDGs. Department of International Trade, 2021</w:t>
      </w:r>
    </w:p>
    <w:p w14:paraId="64B03795" w14:textId="77777777" w:rsidR="00E620B2" w:rsidRDefault="00E620B2">
      <w:pPr>
        <w:spacing w:line="360" w:lineRule="auto"/>
        <w:jc w:val="both"/>
        <w:rPr>
          <w:sz w:val="24"/>
          <w:szCs w:val="24"/>
        </w:rPr>
      </w:pPr>
    </w:p>
    <w:p w14:paraId="57514357" w14:textId="77777777" w:rsidR="00E620B2" w:rsidRDefault="00E620B2">
      <w:pPr>
        <w:spacing w:line="360" w:lineRule="auto"/>
        <w:jc w:val="both"/>
        <w:rPr>
          <w:sz w:val="24"/>
          <w:szCs w:val="24"/>
        </w:rPr>
      </w:pPr>
    </w:p>
    <w:sectPr w:rsidR="00E620B2">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74DA62B"/>
    <w:multiLevelType w:val="singleLevel"/>
    <w:tmpl w:val="874DA62B"/>
    <w:lvl w:ilvl="0">
      <w:start w:val="1"/>
      <w:numFmt w:val="upperLetter"/>
      <w:suff w:val="space"/>
      <w:lvlText w:val="%1)"/>
      <w:lvlJc w:val="left"/>
    </w:lvl>
  </w:abstractNum>
  <w:abstractNum w:abstractNumId="1" w15:restartNumberingAfterBreak="0">
    <w:nsid w:val="5D6A37DD"/>
    <w:multiLevelType w:val="singleLevel"/>
    <w:tmpl w:val="5D6A37DD"/>
    <w:lvl w:ilvl="0">
      <w:start w:val="1"/>
      <w:numFmt w:val="decimal"/>
      <w:suff w:val="space"/>
      <w:lvlText w:val="%1."/>
      <w:lvlJc w:val="left"/>
    </w:lvl>
  </w:abstractNum>
  <w:num w:numId="1" w16cid:durableId="203755705">
    <w:abstractNumId w:val="0"/>
  </w:num>
  <w:num w:numId="2" w16cid:durableId="7036729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ADF6615"/>
    <w:rsid w:val="000319FE"/>
    <w:rsid w:val="000A2129"/>
    <w:rsid w:val="000A3711"/>
    <w:rsid w:val="001343DE"/>
    <w:rsid w:val="00256F16"/>
    <w:rsid w:val="002B3C76"/>
    <w:rsid w:val="002E0D42"/>
    <w:rsid w:val="00577C60"/>
    <w:rsid w:val="00586725"/>
    <w:rsid w:val="0059696C"/>
    <w:rsid w:val="005F668E"/>
    <w:rsid w:val="006436E5"/>
    <w:rsid w:val="008059EA"/>
    <w:rsid w:val="00823DEF"/>
    <w:rsid w:val="00990105"/>
    <w:rsid w:val="00A04AD8"/>
    <w:rsid w:val="00B970EC"/>
    <w:rsid w:val="00C4443B"/>
    <w:rsid w:val="00CB5653"/>
    <w:rsid w:val="00D70D21"/>
    <w:rsid w:val="00DD67C3"/>
    <w:rsid w:val="00E620B2"/>
    <w:rsid w:val="00E97740"/>
    <w:rsid w:val="023C7D1C"/>
    <w:rsid w:val="024B4598"/>
    <w:rsid w:val="02703514"/>
    <w:rsid w:val="033056BD"/>
    <w:rsid w:val="0359011C"/>
    <w:rsid w:val="03A75156"/>
    <w:rsid w:val="043A327C"/>
    <w:rsid w:val="0715118A"/>
    <w:rsid w:val="073D6C23"/>
    <w:rsid w:val="080A0535"/>
    <w:rsid w:val="085F72FA"/>
    <w:rsid w:val="0874085A"/>
    <w:rsid w:val="08C45A39"/>
    <w:rsid w:val="0961169C"/>
    <w:rsid w:val="098F375C"/>
    <w:rsid w:val="09A911E3"/>
    <w:rsid w:val="09B2447B"/>
    <w:rsid w:val="09EE3121"/>
    <w:rsid w:val="0ACF1EF8"/>
    <w:rsid w:val="0B2A103A"/>
    <w:rsid w:val="0BEC6200"/>
    <w:rsid w:val="0C5D58DC"/>
    <w:rsid w:val="0C881F36"/>
    <w:rsid w:val="0CE43F76"/>
    <w:rsid w:val="0DDD75CC"/>
    <w:rsid w:val="0EB734B1"/>
    <w:rsid w:val="0EB958DF"/>
    <w:rsid w:val="0EC45DBF"/>
    <w:rsid w:val="0FBB035B"/>
    <w:rsid w:val="103420F7"/>
    <w:rsid w:val="11400D05"/>
    <w:rsid w:val="125905F6"/>
    <w:rsid w:val="128A1AB9"/>
    <w:rsid w:val="12AF4F34"/>
    <w:rsid w:val="12F268EA"/>
    <w:rsid w:val="131C5B8E"/>
    <w:rsid w:val="13FB20C3"/>
    <w:rsid w:val="14830280"/>
    <w:rsid w:val="149F7C79"/>
    <w:rsid w:val="17172F59"/>
    <w:rsid w:val="181C747A"/>
    <w:rsid w:val="1C8A58A8"/>
    <w:rsid w:val="1D21186E"/>
    <w:rsid w:val="1E204309"/>
    <w:rsid w:val="1E4E62D9"/>
    <w:rsid w:val="1EF8593A"/>
    <w:rsid w:val="1F613C3F"/>
    <w:rsid w:val="205F185B"/>
    <w:rsid w:val="206C3824"/>
    <w:rsid w:val="207A7A03"/>
    <w:rsid w:val="20976111"/>
    <w:rsid w:val="2106207C"/>
    <w:rsid w:val="21BD6D5A"/>
    <w:rsid w:val="22590780"/>
    <w:rsid w:val="2269491E"/>
    <w:rsid w:val="227D02E8"/>
    <w:rsid w:val="237C46E8"/>
    <w:rsid w:val="238278A2"/>
    <w:rsid w:val="24202FD3"/>
    <w:rsid w:val="24E307C6"/>
    <w:rsid w:val="255709C6"/>
    <w:rsid w:val="27E16B7E"/>
    <w:rsid w:val="28E617E6"/>
    <w:rsid w:val="2A7E26F8"/>
    <w:rsid w:val="2A9371AF"/>
    <w:rsid w:val="2A945168"/>
    <w:rsid w:val="2ADF6615"/>
    <w:rsid w:val="2B4B602B"/>
    <w:rsid w:val="2BC7511C"/>
    <w:rsid w:val="2BFA2B93"/>
    <w:rsid w:val="2C756836"/>
    <w:rsid w:val="2D17417E"/>
    <w:rsid w:val="2E153D1B"/>
    <w:rsid w:val="2FCD35D6"/>
    <w:rsid w:val="30EC7CD3"/>
    <w:rsid w:val="31BF4591"/>
    <w:rsid w:val="31D32434"/>
    <w:rsid w:val="329A0677"/>
    <w:rsid w:val="332E0A54"/>
    <w:rsid w:val="33817E72"/>
    <w:rsid w:val="34AC0CD7"/>
    <w:rsid w:val="358C7D91"/>
    <w:rsid w:val="35975EB0"/>
    <w:rsid w:val="367D3433"/>
    <w:rsid w:val="36DD19F6"/>
    <w:rsid w:val="380E7C27"/>
    <w:rsid w:val="3A80539B"/>
    <w:rsid w:val="3D720AC5"/>
    <w:rsid w:val="3F0A71B6"/>
    <w:rsid w:val="3F0F7BDF"/>
    <w:rsid w:val="3F797D8A"/>
    <w:rsid w:val="40007E97"/>
    <w:rsid w:val="41CA4255"/>
    <w:rsid w:val="42910A54"/>
    <w:rsid w:val="42EE4010"/>
    <w:rsid w:val="439A0129"/>
    <w:rsid w:val="44273586"/>
    <w:rsid w:val="446E5BE4"/>
    <w:rsid w:val="45F325FD"/>
    <w:rsid w:val="46092341"/>
    <w:rsid w:val="48503FB7"/>
    <w:rsid w:val="48A74E22"/>
    <w:rsid w:val="48B73007"/>
    <w:rsid w:val="493C4FF4"/>
    <w:rsid w:val="4A4A79A9"/>
    <w:rsid w:val="4AB25B77"/>
    <w:rsid w:val="4B69085A"/>
    <w:rsid w:val="4BC351C1"/>
    <w:rsid w:val="4C6F181B"/>
    <w:rsid w:val="4DC60456"/>
    <w:rsid w:val="4F4865B3"/>
    <w:rsid w:val="4FCC16C5"/>
    <w:rsid w:val="4FD46F56"/>
    <w:rsid w:val="50C375FF"/>
    <w:rsid w:val="52AF2684"/>
    <w:rsid w:val="545337F0"/>
    <w:rsid w:val="550909C6"/>
    <w:rsid w:val="555026DE"/>
    <w:rsid w:val="55A3115A"/>
    <w:rsid w:val="55EA3AF1"/>
    <w:rsid w:val="56E87059"/>
    <w:rsid w:val="57C15A9B"/>
    <w:rsid w:val="587B348F"/>
    <w:rsid w:val="58876009"/>
    <w:rsid w:val="58886A1E"/>
    <w:rsid w:val="58977BE0"/>
    <w:rsid w:val="59232B76"/>
    <w:rsid w:val="5A082EBF"/>
    <w:rsid w:val="5A8959B7"/>
    <w:rsid w:val="5AE2704E"/>
    <w:rsid w:val="5D133E50"/>
    <w:rsid w:val="5D1E0A71"/>
    <w:rsid w:val="5F61172D"/>
    <w:rsid w:val="60002668"/>
    <w:rsid w:val="619352BF"/>
    <w:rsid w:val="619D2AC0"/>
    <w:rsid w:val="623A678C"/>
    <w:rsid w:val="62B83648"/>
    <w:rsid w:val="638B3C2A"/>
    <w:rsid w:val="640B745F"/>
    <w:rsid w:val="6472211B"/>
    <w:rsid w:val="64723000"/>
    <w:rsid w:val="64B60CD5"/>
    <w:rsid w:val="65A41E1F"/>
    <w:rsid w:val="67131575"/>
    <w:rsid w:val="6846146A"/>
    <w:rsid w:val="685D3FCA"/>
    <w:rsid w:val="69842B6A"/>
    <w:rsid w:val="69844DCC"/>
    <w:rsid w:val="69ED6727"/>
    <w:rsid w:val="6A9E62E3"/>
    <w:rsid w:val="6AF10111"/>
    <w:rsid w:val="6BA43A64"/>
    <w:rsid w:val="6D802F92"/>
    <w:rsid w:val="6D915F28"/>
    <w:rsid w:val="6E8A0D82"/>
    <w:rsid w:val="6EAD31CB"/>
    <w:rsid w:val="6EB101DF"/>
    <w:rsid w:val="6EBD05B4"/>
    <w:rsid w:val="6EFD33C8"/>
    <w:rsid w:val="6F8C06D2"/>
    <w:rsid w:val="70354667"/>
    <w:rsid w:val="70D873A5"/>
    <w:rsid w:val="72391C76"/>
    <w:rsid w:val="725418A8"/>
    <w:rsid w:val="735F13E2"/>
    <w:rsid w:val="73C53302"/>
    <w:rsid w:val="75214736"/>
    <w:rsid w:val="7560122A"/>
    <w:rsid w:val="76082A69"/>
    <w:rsid w:val="76ED5281"/>
    <w:rsid w:val="78EC0848"/>
    <w:rsid w:val="79303916"/>
    <w:rsid w:val="7A61621D"/>
    <w:rsid w:val="7ABB30A3"/>
    <w:rsid w:val="7B5D0716"/>
    <w:rsid w:val="7C5266C2"/>
    <w:rsid w:val="7C8625BA"/>
    <w:rsid w:val="7D356EA4"/>
    <w:rsid w:val="7EDB3B69"/>
    <w:rsid w:val="7FB060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A6691B"/>
  <w15:docId w15:val="{1AA256A8-7DEA-4684-ACAB-BB6F45AF4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qFormat/>
    <w:rPr>
      <w:color w:val="0000FF"/>
      <w:u w:val="single"/>
    </w:rPr>
  </w:style>
  <w:style w:type="paragraph" w:styleId="NormalWeb">
    <w:name w:val="Normal (Web)"/>
    <w:basedOn w:val="Normal"/>
    <w:uiPriority w:val="99"/>
    <w:unhideWhenUsed/>
    <w:rsid w:val="002E0D42"/>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g-star-inserted">
    <w:name w:val="ng-star-inserted"/>
    <w:basedOn w:val="DefaultParagraphFont"/>
    <w:rsid w:val="002E0D42"/>
  </w:style>
  <w:style w:type="paragraph" w:customStyle="1" w:styleId="firstpara">
    <w:name w:val="firstpara"/>
    <w:basedOn w:val="Normal"/>
    <w:rsid w:val="000A3711"/>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40736">
      <w:bodyDiv w:val="1"/>
      <w:marLeft w:val="0"/>
      <w:marRight w:val="0"/>
      <w:marTop w:val="0"/>
      <w:marBottom w:val="0"/>
      <w:divBdr>
        <w:top w:val="none" w:sz="0" w:space="0" w:color="auto"/>
        <w:left w:val="none" w:sz="0" w:space="0" w:color="auto"/>
        <w:bottom w:val="none" w:sz="0" w:space="0" w:color="auto"/>
        <w:right w:val="none" w:sz="0" w:space="0" w:color="auto"/>
      </w:divBdr>
    </w:div>
    <w:div w:id="1701006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rent.gov.uk" TargetMode="External"/><Relationship Id="rId13" Type="http://schemas.openxmlformats.org/officeDocument/2006/relationships/hyperlink" Target="https://www.brent.gov.uk" TargetMode="External"/><Relationship Id="rId18" Type="http://schemas.openxmlformats.org/officeDocument/2006/relationships/hyperlink" Target="https://www.en.m.wikipedia.or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ockefelerfoundation.org" TargetMode="External"/><Relationship Id="rId7" Type="http://schemas.openxmlformats.org/officeDocument/2006/relationships/hyperlink" Target="https://www.brent.gov.uk" TargetMode="External"/><Relationship Id="rId12" Type="http://schemas.openxmlformats.org/officeDocument/2006/relationships/hyperlink" Target="https://www.brent.gov.uk" TargetMode="External"/><Relationship Id="rId17" Type="http://schemas.openxmlformats.org/officeDocument/2006/relationships/hyperlink" Target="https://www.democracy.brent.gov.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ata.brent.gov.uk" TargetMode="External"/><Relationship Id="rId20" Type="http://schemas.openxmlformats.org/officeDocument/2006/relationships/hyperlink" Target="https://testbook.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ent.gov.uk" TargetMode="External"/><Relationship Id="rId24" Type="http://schemas.openxmlformats.org/officeDocument/2006/relationships/hyperlink" Target="http://www.brent.gov.uk/benefits" TargetMode="External"/><Relationship Id="rId5" Type="http://schemas.openxmlformats.org/officeDocument/2006/relationships/webSettings" Target="webSettings.xml"/><Relationship Id="rId15" Type="http://schemas.openxmlformats.org/officeDocument/2006/relationships/hyperlink" Target="https://www.londoncouncils.gov.uk" TargetMode="External"/><Relationship Id="rId23" Type="http://schemas.openxmlformats.org/officeDocument/2006/relationships/hyperlink" Target="https://www.kilburntimes.co.uk" TargetMode="External"/><Relationship Id="rId10" Type="http://schemas.openxmlformats.org/officeDocument/2006/relationships/hyperlink" Target="https://www.brent.gov.uk" TargetMode="External"/><Relationship Id="rId19" Type="http://schemas.openxmlformats.org/officeDocument/2006/relationships/hyperlink" Target="https://unctad.org" TargetMode="External"/><Relationship Id="rId4" Type="http://schemas.openxmlformats.org/officeDocument/2006/relationships/settings" Target="settings.xml"/><Relationship Id="rId9" Type="http://schemas.openxmlformats.org/officeDocument/2006/relationships/hyperlink" Target="https://www.brent.gov.uk" TargetMode="External"/><Relationship Id="rId14" Type="http://schemas.openxmlformats.org/officeDocument/2006/relationships/hyperlink" Target="https://www.brent.gov.uk" TargetMode="External"/><Relationship Id="rId22" Type="http://schemas.openxmlformats.org/officeDocument/2006/relationships/hyperlink" Target="https://www,oecd-forum.org"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9</Pages>
  <Words>2515</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Temitope Shukurat Dauda</cp:lastModifiedBy>
  <cp:revision>14</cp:revision>
  <dcterms:created xsi:type="dcterms:W3CDTF">2023-04-13T16:22:00Z</dcterms:created>
  <dcterms:modified xsi:type="dcterms:W3CDTF">2023-04-21T13:44:00Z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1033-11.2.0.10463</vt:lpwstr>
  </property>
  <property fmtid="{D5CDD505-2E9C-101B-9397-08002B2CF9AE}" pid="3" name="ICV">
    <vt:lpwstr>309413F0DE9142A78CEE75ED32CD5EC3</vt:lpwstr>
  </property>
</Properties>
</file>