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5B9BD5" w:themeColor="accent1"/>
        </w:rPr>
        <w:id w:val="-419329136"/>
        <w:docPartObj>
          <w:docPartGallery w:val="Cover Pages"/>
          <w:docPartUnique/>
        </w:docPartObj>
      </w:sdtPr>
      <w:sdtEndPr>
        <w:rPr>
          <w:rFonts w:cs="Arial"/>
          <w:color w:val="000000" w:themeColor="text1"/>
        </w:rPr>
      </w:sdtEndPr>
      <w:sdtContent>
        <w:p w14:paraId="54639BD8" w14:textId="379025AB" w:rsidR="00287E5F" w:rsidRDefault="00287E5F">
          <w:pPr>
            <w:pStyle w:val="NoSpacing"/>
            <w:spacing w:before="1540" w:after="240"/>
            <w:jc w:val="center"/>
            <w:rPr>
              <w:color w:val="5B9BD5" w:themeColor="accent1"/>
            </w:rPr>
          </w:pPr>
          <w:r>
            <w:rPr>
              <w:noProof/>
              <w:color w:val="5B9BD5" w:themeColor="accent1"/>
            </w:rPr>
            <w:drawing>
              <wp:inline distT="0" distB="0" distL="0" distR="0" wp14:anchorId="65E25416" wp14:editId="36C0BBD1">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i/>
              <w:iCs/>
              <w:caps/>
              <w:color w:val="5B9BD5" w:themeColor="accent1"/>
              <w:sz w:val="56"/>
              <w:szCs w:val="56"/>
            </w:rPr>
            <w:alias w:val="Title"/>
            <w:tag w:val=""/>
            <w:id w:val="1735040861"/>
            <w:placeholder>
              <w:docPart w:val="4F60EED9980A4186B1D332DE5EA19F03"/>
            </w:placeholder>
            <w:dataBinding w:prefixMappings="xmlns:ns0='http://purl.org/dc/elements/1.1/' xmlns:ns1='http://schemas.openxmlformats.org/package/2006/metadata/core-properties' " w:xpath="/ns1:coreProperties[1]/ns0:title[1]" w:storeItemID="{6C3C8BC8-F283-45AE-878A-BAB7291924A1}"/>
            <w:text/>
          </w:sdtPr>
          <w:sdtEndPr/>
          <w:sdtContent>
            <w:p w14:paraId="0C5E85D0" w14:textId="785EF5CA" w:rsidR="00287E5F" w:rsidRPr="00287E5F" w:rsidRDefault="00287E5F" w:rsidP="00287E5F">
              <w:pPr>
                <w:pStyle w:val="NoSpacing"/>
                <w:pBdr>
                  <w:top w:val="single" w:sz="6" w:space="6" w:color="5B9BD5" w:themeColor="accent1"/>
                  <w:bottom w:val="single" w:sz="6" w:space="6" w:color="5B9BD5" w:themeColor="accent1"/>
                </w:pBdr>
                <w:spacing w:after="240"/>
                <w:jc w:val="center"/>
                <w:rPr>
                  <w:rFonts w:ascii="Arial" w:eastAsiaTheme="majorEastAsia" w:hAnsi="Arial" w:cs="Arial"/>
                  <w:b/>
                  <w:bCs/>
                  <w:i/>
                  <w:iCs/>
                  <w:caps/>
                  <w:color w:val="5B9BD5" w:themeColor="accent1"/>
                  <w:sz w:val="56"/>
                  <w:szCs w:val="56"/>
                </w:rPr>
              </w:pPr>
              <w:r w:rsidRPr="00287E5F">
                <w:rPr>
                  <w:rFonts w:ascii="Arial" w:eastAsiaTheme="majorEastAsia" w:hAnsi="Arial" w:cs="Arial"/>
                  <w:b/>
                  <w:bCs/>
                  <w:i/>
                  <w:iCs/>
                  <w:caps/>
                  <w:color w:val="5B9BD5" w:themeColor="accent1"/>
                  <w:sz w:val="56"/>
                  <w:szCs w:val="56"/>
                </w:rPr>
                <w:t xml:space="preserve">Assessment Component </w:t>
              </w:r>
              <w:r>
                <w:rPr>
                  <w:rFonts w:ascii="Arial" w:eastAsiaTheme="majorEastAsia" w:hAnsi="Arial" w:cs="Arial"/>
                  <w:b/>
                  <w:bCs/>
                  <w:i/>
                  <w:iCs/>
                  <w:caps/>
                  <w:color w:val="5B9BD5" w:themeColor="accent1"/>
                  <w:sz w:val="56"/>
                  <w:szCs w:val="56"/>
                </w:rPr>
                <w:t xml:space="preserve">         </w:t>
              </w:r>
              <w:r w:rsidRPr="00287E5F">
                <w:rPr>
                  <w:rFonts w:ascii="Arial" w:eastAsiaTheme="majorEastAsia" w:hAnsi="Arial" w:cs="Arial"/>
                  <w:b/>
                  <w:bCs/>
                  <w:i/>
                  <w:iCs/>
                  <w:caps/>
                  <w:color w:val="5B9BD5" w:themeColor="accent1"/>
                  <w:sz w:val="56"/>
                  <w:szCs w:val="56"/>
                </w:rPr>
                <w:t>1: INDIVIDUAL Essay</w:t>
              </w:r>
            </w:p>
          </w:sdtContent>
        </w:sdt>
        <w:sdt>
          <w:sdtPr>
            <w:rPr>
              <w:b/>
              <w:bCs/>
              <w:color w:val="5B9BD5" w:themeColor="accent1"/>
              <w:sz w:val="32"/>
              <w:szCs w:val="32"/>
            </w:rPr>
            <w:alias w:val="Subtitle"/>
            <w:tag w:val=""/>
            <w:id w:val="328029620"/>
            <w:placeholder>
              <w:docPart w:val="CF29459FA02240CCAEC4726C290831D6"/>
            </w:placeholder>
            <w:dataBinding w:prefixMappings="xmlns:ns0='http://purl.org/dc/elements/1.1/' xmlns:ns1='http://schemas.openxmlformats.org/package/2006/metadata/core-properties' " w:xpath="/ns1:coreProperties[1]/ns0:subject[1]" w:storeItemID="{6C3C8BC8-F283-45AE-878A-BAB7291924A1}"/>
            <w:text/>
          </w:sdtPr>
          <w:sdtEndPr/>
          <w:sdtContent>
            <w:p w14:paraId="214035F6" w14:textId="0B4A5132" w:rsidR="00287E5F" w:rsidRPr="00287E5F" w:rsidRDefault="00287E5F">
              <w:pPr>
                <w:pStyle w:val="NoSpacing"/>
                <w:jc w:val="center"/>
                <w:rPr>
                  <w:b/>
                  <w:bCs/>
                  <w:color w:val="5B9BD5" w:themeColor="accent1"/>
                  <w:sz w:val="32"/>
                  <w:szCs w:val="32"/>
                </w:rPr>
              </w:pPr>
              <w:r w:rsidRPr="00287E5F">
                <w:rPr>
                  <w:b/>
                  <w:bCs/>
                  <w:color w:val="5B9BD5" w:themeColor="accent1"/>
                  <w:sz w:val="32"/>
                  <w:szCs w:val="32"/>
                </w:rPr>
                <w:t>LCBB5008</w:t>
              </w:r>
            </w:p>
          </w:sdtContent>
        </w:sdt>
        <w:p w14:paraId="3762D717" w14:textId="6232090E" w:rsidR="00287E5F" w:rsidRDefault="00287E5F">
          <w:pPr>
            <w:pStyle w:val="NoSpacing"/>
            <w:spacing w:before="480"/>
            <w:jc w:val="center"/>
            <w:rPr>
              <w:color w:val="5B9BD5" w:themeColor="accent1"/>
            </w:rPr>
          </w:pPr>
          <w:r>
            <w:rPr>
              <w:noProof/>
              <w:color w:val="5B9BD5" w:themeColor="accent1"/>
            </w:rPr>
            <w:drawing>
              <wp:inline distT="0" distB="0" distL="0" distR="0" wp14:anchorId="7AB9256C" wp14:editId="157A3A6C">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19A73D4" w14:textId="52110C2D" w:rsidR="000558F8" w:rsidRDefault="000558F8" w:rsidP="000558F8">
          <w:pPr>
            <w:pStyle w:val="NoSpacing"/>
            <w:spacing w:before="480"/>
            <w:rPr>
              <w:color w:val="5B9BD5" w:themeColor="accent1"/>
            </w:rPr>
          </w:pPr>
          <w:r>
            <w:rPr>
              <w:color w:val="5B9BD5" w:themeColor="accent1"/>
            </w:rPr>
            <w:t xml:space="preserve">                                                    Module: Management Economics</w:t>
          </w:r>
        </w:p>
        <w:p w14:paraId="727B2DEB" w14:textId="278572D7" w:rsidR="000558F8" w:rsidRDefault="000558F8" w:rsidP="000558F8">
          <w:pPr>
            <w:pStyle w:val="NoSpacing"/>
            <w:spacing w:before="480"/>
            <w:rPr>
              <w:color w:val="5B9BD5" w:themeColor="accent1"/>
            </w:rPr>
          </w:pPr>
          <w:r>
            <w:rPr>
              <w:color w:val="5B9BD5" w:themeColor="accent1"/>
            </w:rPr>
            <w:t xml:space="preserve">                                                   Lecturer: Muno </w:t>
          </w:r>
          <w:proofErr w:type="spellStart"/>
          <w:r>
            <w:rPr>
              <w:color w:val="5B9BD5" w:themeColor="accent1"/>
            </w:rPr>
            <w:t>Zuwirai</w:t>
          </w:r>
          <w:proofErr w:type="spellEnd"/>
        </w:p>
        <w:p w14:paraId="3C5D4A0E" w14:textId="5E0C409F" w:rsidR="000558F8" w:rsidRDefault="000558F8" w:rsidP="000558F8">
          <w:pPr>
            <w:pStyle w:val="NoSpacing"/>
            <w:spacing w:before="480"/>
            <w:rPr>
              <w:color w:val="5B9BD5" w:themeColor="accent1"/>
            </w:rPr>
          </w:pPr>
          <w:r>
            <w:rPr>
              <w:color w:val="5B9BD5" w:themeColor="accent1"/>
            </w:rPr>
            <w:t xml:space="preserve">                                                   Student name: Georgeta Denisa Orosanu</w:t>
          </w:r>
        </w:p>
        <w:p w14:paraId="256A1EC9" w14:textId="501D31FF" w:rsidR="000558F8" w:rsidRDefault="000558F8" w:rsidP="000558F8">
          <w:pPr>
            <w:pStyle w:val="NoSpacing"/>
            <w:spacing w:before="480"/>
            <w:rPr>
              <w:color w:val="5B9BD5" w:themeColor="accent1"/>
            </w:rPr>
          </w:pPr>
          <w:r>
            <w:rPr>
              <w:color w:val="5B9BD5" w:themeColor="accent1"/>
            </w:rPr>
            <w:t xml:space="preserve">                                                   Student ID: 2128253</w:t>
          </w:r>
        </w:p>
        <w:p w14:paraId="1338AD9A" w14:textId="61EDE80D" w:rsidR="000558F8" w:rsidRDefault="000558F8" w:rsidP="000558F8">
          <w:pPr>
            <w:pStyle w:val="NoSpacing"/>
            <w:spacing w:before="480"/>
            <w:rPr>
              <w:color w:val="5B9BD5" w:themeColor="accent1"/>
            </w:rPr>
          </w:pPr>
          <w:r>
            <w:rPr>
              <w:color w:val="5B9BD5" w:themeColor="accent1"/>
            </w:rPr>
            <w:t xml:space="preserve">                                                  Submission date: 03.03.2024</w:t>
          </w:r>
        </w:p>
        <w:p w14:paraId="609CB88A" w14:textId="03FFA13A" w:rsidR="00287E5F" w:rsidRDefault="00287E5F">
          <w:pPr>
            <w:rPr>
              <w:rFonts w:eastAsiaTheme="majorEastAsia" w:cs="Arial"/>
              <w:color w:val="000000" w:themeColor="text1"/>
            </w:rPr>
          </w:pPr>
          <w:r>
            <w:rPr>
              <w:rFonts w:cs="Arial"/>
              <w:color w:val="000000" w:themeColor="text1"/>
            </w:rPr>
            <w:br w:type="page"/>
          </w:r>
        </w:p>
      </w:sdtContent>
    </w:sdt>
    <w:sdt>
      <w:sdtPr>
        <w:rPr>
          <w:rFonts w:ascii="Arial" w:eastAsiaTheme="minorHAnsi" w:hAnsi="Arial" w:cs="Arial"/>
          <w:color w:val="000000" w:themeColor="text1"/>
          <w:sz w:val="22"/>
          <w:szCs w:val="22"/>
        </w:rPr>
        <w:id w:val="814913016"/>
        <w:docPartObj>
          <w:docPartGallery w:val="Table of Contents"/>
          <w:docPartUnique/>
        </w:docPartObj>
      </w:sdtPr>
      <w:sdtEndPr>
        <w:rPr>
          <w:b/>
          <w:bCs/>
          <w:noProof/>
        </w:rPr>
      </w:sdtEndPr>
      <w:sdtContent>
        <w:p w14:paraId="70BF0369" w14:textId="088B3C80" w:rsidR="00891D02" w:rsidRPr="00891D02" w:rsidRDefault="00891D02">
          <w:pPr>
            <w:pStyle w:val="TOCHeading"/>
            <w:rPr>
              <w:rFonts w:ascii="Arial" w:hAnsi="Arial" w:cs="Arial"/>
              <w:b/>
              <w:bCs/>
              <w:color w:val="000000" w:themeColor="text1"/>
              <w:sz w:val="22"/>
              <w:szCs w:val="22"/>
            </w:rPr>
          </w:pPr>
          <w:r w:rsidRPr="00891D02">
            <w:rPr>
              <w:rFonts w:ascii="Arial" w:hAnsi="Arial" w:cs="Arial"/>
              <w:b/>
              <w:bCs/>
              <w:color w:val="000000" w:themeColor="text1"/>
              <w:sz w:val="22"/>
              <w:szCs w:val="22"/>
            </w:rPr>
            <w:t>Table of Contents</w:t>
          </w:r>
        </w:p>
        <w:p w14:paraId="52714AFA" w14:textId="789F8BB5" w:rsidR="00891D02" w:rsidRPr="00891D02" w:rsidRDefault="00891D02">
          <w:pPr>
            <w:pStyle w:val="TOC1"/>
            <w:tabs>
              <w:tab w:val="right" w:leader="dot" w:pos="9350"/>
            </w:tabs>
            <w:rPr>
              <w:rFonts w:cs="Arial"/>
              <w:noProof/>
              <w:color w:val="000000" w:themeColor="text1"/>
            </w:rPr>
          </w:pPr>
          <w:r w:rsidRPr="00891D02">
            <w:rPr>
              <w:rFonts w:cs="Arial"/>
              <w:color w:val="000000" w:themeColor="text1"/>
            </w:rPr>
            <w:fldChar w:fldCharType="begin"/>
          </w:r>
          <w:r w:rsidRPr="00891D02">
            <w:rPr>
              <w:rFonts w:cs="Arial"/>
              <w:color w:val="000000" w:themeColor="text1"/>
            </w:rPr>
            <w:instrText xml:space="preserve"> TOC \o "1-3" \h \z \u </w:instrText>
          </w:r>
          <w:r w:rsidRPr="00891D02">
            <w:rPr>
              <w:rFonts w:cs="Arial"/>
              <w:color w:val="000000" w:themeColor="text1"/>
            </w:rPr>
            <w:fldChar w:fldCharType="separate"/>
          </w:r>
          <w:hyperlink w:anchor="_Toc158935684" w:history="1">
            <w:r w:rsidRPr="00891D02">
              <w:rPr>
                <w:rStyle w:val="Hyperlink"/>
                <w:rFonts w:cs="Arial"/>
                <w:noProof/>
                <w:color w:val="000000" w:themeColor="text1"/>
              </w:rPr>
              <w:t>Introduction</w:t>
            </w:r>
            <w:r w:rsidRPr="00891D02">
              <w:rPr>
                <w:rFonts w:cs="Arial"/>
                <w:noProof/>
                <w:webHidden/>
                <w:color w:val="000000" w:themeColor="text1"/>
              </w:rPr>
              <w:tab/>
            </w:r>
            <w:r w:rsidRPr="00891D02">
              <w:rPr>
                <w:rFonts w:cs="Arial"/>
                <w:noProof/>
                <w:webHidden/>
                <w:color w:val="000000" w:themeColor="text1"/>
              </w:rPr>
              <w:fldChar w:fldCharType="begin"/>
            </w:r>
            <w:r w:rsidRPr="00891D02">
              <w:rPr>
                <w:rFonts w:cs="Arial"/>
                <w:noProof/>
                <w:webHidden/>
                <w:color w:val="000000" w:themeColor="text1"/>
              </w:rPr>
              <w:instrText xml:space="preserve"> PAGEREF _Toc158935684 \h </w:instrText>
            </w:r>
            <w:r w:rsidRPr="00891D02">
              <w:rPr>
                <w:rFonts w:cs="Arial"/>
                <w:noProof/>
                <w:webHidden/>
                <w:color w:val="000000" w:themeColor="text1"/>
              </w:rPr>
            </w:r>
            <w:r w:rsidRPr="00891D02">
              <w:rPr>
                <w:rFonts w:cs="Arial"/>
                <w:noProof/>
                <w:webHidden/>
                <w:color w:val="000000" w:themeColor="text1"/>
              </w:rPr>
              <w:fldChar w:fldCharType="separate"/>
            </w:r>
            <w:r w:rsidRPr="00891D02">
              <w:rPr>
                <w:rFonts w:cs="Arial"/>
                <w:noProof/>
                <w:webHidden/>
                <w:color w:val="000000" w:themeColor="text1"/>
              </w:rPr>
              <w:t>1</w:t>
            </w:r>
            <w:r w:rsidRPr="00891D02">
              <w:rPr>
                <w:rFonts w:cs="Arial"/>
                <w:noProof/>
                <w:webHidden/>
                <w:color w:val="000000" w:themeColor="text1"/>
              </w:rPr>
              <w:fldChar w:fldCharType="end"/>
            </w:r>
          </w:hyperlink>
        </w:p>
        <w:p w14:paraId="5F564371" w14:textId="2F1772FE" w:rsidR="00891D02" w:rsidRPr="00891D02" w:rsidRDefault="005D25F2">
          <w:pPr>
            <w:pStyle w:val="TOC1"/>
            <w:tabs>
              <w:tab w:val="right" w:leader="dot" w:pos="9350"/>
            </w:tabs>
            <w:rPr>
              <w:rFonts w:cs="Arial"/>
              <w:noProof/>
              <w:color w:val="000000" w:themeColor="text1"/>
            </w:rPr>
          </w:pPr>
          <w:hyperlink w:anchor="_Toc158935685" w:history="1">
            <w:r w:rsidR="00891D02" w:rsidRPr="00891D02">
              <w:rPr>
                <w:rStyle w:val="Hyperlink"/>
                <w:rFonts w:cs="Arial"/>
                <w:noProof/>
                <w:color w:val="000000" w:themeColor="text1"/>
              </w:rPr>
              <w:t>Overview of the UK Road Haulage &amp; Courier Industries</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_Toc158935685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1</w:t>
            </w:r>
            <w:r w:rsidR="00891D02" w:rsidRPr="00891D02">
              <w:rPr>
                <w:rFonts w:cs="Arial"/>
                <w:noProof/>
                <w:webHidden/>
                <w:color w:val="000000" w:themeColor="text1"/>
              </w:rPr>
              <w:fldChar w:fldCharType="end"/>
            </w:r>
          </w:hyperlink>
        </w:p>
        <w:p w14:paraId="0B66321A" w14:textId="24F54D6E" w:rsidR="00891D02" w:rsidRPr="00891D02" w:rsidRDefault="005D25F2">
          <w:pPr>
            <w:pStyle w:val="TOC1"/>
            <w:tabs>
              <w:tab w:val="right" w:leader="dot" w:pos="9350"/>
            </w:tabs>
            <w:rPr>
              <w:rFonts w:cs="Arial"/>
              <w:noProof/>
              <w:color w:val="000000" w:themeColor="text1"/>
            </w:rPr>
          </w:pPr>
          <w:hyperlink w:anchor="_Toc158935686" w:history="1">
            <w:r w:rsidR="00891D02" w:rsidRPr="00891D02">
              <w:rPr>
                <w:rStyle w:val="Hyperlink"/>
                <w:rFonts w:cs="Arial"/>
                <w:noProof/>
                <w:color w:val="000000" w:themeColor="text1"/>
              </w:rPr>
              <w:t>Challenges Faced by the Industry</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_Toc158935686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2</w:t>
            </w:r>
            <w:r w:rsidR="00891D02" w:rsidRPr="00891D02">
              <w:rPr>
                <w:rFonts w:cs="Arial"/>
                <w:noProof/>
                <w:webHidden/>
                <w:color w:val="000000" w:themeColor="text1"/>
              </w:rPr>
              <w:fldChar w:fldCharType="end"/>
            </w:r>
          </w:hyperlink>
        </w:p>
        <w:p w14:paraId="6A9CC012" w14:textId="76695FC0" w:rsidR="00891D02" w:rsidRPr="00891D02" w:rsidRDefault="005D25F2">
          <w:pPr>
            <w:pStyle w:val="TOC1"/>
            <w:tabs>
              <w:tab w:val="right" w:leader="dot" w:pos="9350"/>
            </w:tabs>
            <w:rPr>
              <w:rFonts w:cs="Arial"/>
              <w:noProof/>
              <w:color w:val="000000" w:themeColor="text1"/>
            </w:rPr>
          </w:pPr>
          <w:hyperlink w:anchor="_Toc158935687" w:history="1">
            <w:r w:rsidR="00891D02" w:rsidRPr="00891D02">
              <w:rPr>
                <w:rStyle w:val="Hyperlink"/>
                <w:rFonts w:cs="Arial"/>
                <w:noProof/>
                <w:color w:val="000000" w:themeColor="text1"/>
              </w:rPr>
              <w:t>Opportunities for the Industry</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_Toc158935687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3</w:t>
            </w:r>
            <w:r w:rsidR="00891D02" w:rsidRPr="00891D02">
              <w:rPr>
                <w:rFonts w:cs="Arial"/>
                <w:noProof/>
                <w:webHidden/>
                <w:color w:val="000000" w:themeColor="text1"/>
              </w:rPr>
              <w:fldChar w:fldCharType="end"/>
            </w:r>
          </w:hyperlink>
        </w:p>
        <w:p w14:paraId="1A816E53" w14:textId="010FB187" w:rsidR="00891D02" w:rsidRPr="00891D02" w:rsidRDefault="005D25F2">
          <w:pPr>
            <w:pStyle w:val="TOC1"/>
            <w:tabs>
              <w:tab w:val="right" w:leader="dot" w:pos="9350"/>
            </w:tabs>
            <w:rPr>
              <w:rFonts w:cs="Arial"/>
              <w:noProof/>
              <w:color w:val="000000" w:themeColor="text1"/>
            </w:rPr>
          </w:pPr>
          <w:hyperlink w:anchor="_Toc158935688" w:history="1">
            <w:r w:rsidR="00891D02" w:rsidRPr="00891D02">
              <w:rPr>
                <w:rStyle w:val="Hyperlink"/>
                <w:rFonts w:cs="Arial"/>
                <w:noProof/>
                <w:color w:val="000000" w:themeColor="text1"/>
              </w:rPr>
              <w:t>Profit Maximization Theory in the UK Road Haulage &amp; Courier Industries</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_Toc158935688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4</w:t>
            </w:r>
            <w:r w:rsidR="00891D02" w:rsidRPr="00891D02">
              <w:rPr>
                <w:rFonts w:cs="Arial"/>
                <w:noProof/>
                <w:webHidden/>
                <w:color w:val="000000" w:themeColor="text1"/>
              </w:rPr>
              <w:fldChar w:fldCharType="end"/>
            </w:r>
          </w:hyperlink>
        </w:p>
        <w:p w14:paraId="72721C53" w14:textId="0C70951B" w:rsidR="00891D02" w:rsidRPr="00891D02" w:rsidRDefault="005D25F2">
          <w:pPr>
            <w:pStyle w:val="TOC1"/>
            <w:tabs>
              <w:tab w:val="right" w:leader="dot" w:pos="9350"/>
            </w:tabs>
            <w:rPr>
              <w:rFonts w:cs="Arial"/>
              <w:noProof/>
              <w:color w:val="000000" w:themeColor="text1"/>
            </w:rPr>
          </w:pPr>
          <w:hyperlink w:anchor="_Toc158935689" w:history="1">
            <w:r w:rsidR="00891D02" w:rsidRPr="00891D02">
              <w:rPr>
                <w:rStyle w:val="Hyperlink"/>
                <w:rFonts w:cs="Arial"/>
                <w:noProof/>
                <w:color w:val="000000" w:themeColor="text1"/>
              </w:rPr>
              <w:t>Relevant Issues for Industry Thriving</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_Toc158935689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5</w:t>
            </w:r>
            <w:r w:rsidR="00891D02" w:rsidRPr="00891D02">
              <w:rPr>
                <w:rFonts w:cs="Arial"/>
                <w:noProof/>
                <w:webHidden/>
                <w:color w:val="000000" w:themeColor="text1"/>
              </w:rPr>
              <w:fldChar w:fldCharType="end"/>
            </w:r>
          </w:hyperlink>
        </w:p>
        <w:p w14:paraId="1EB58282" w14:textId="3B100D8F" w:rsidR="00891D02" w:rsidRPr="00891D02" w:rsidRDefault="005D25F2">
          <w:pPr>
            <w:pStyle w:val="TOC1"/>
            <w:tabs>
              <w:tab w:val="right" w:leader="dot" w:pos="9350"/>
            </w:tabs>
            <w:rPr>
              <w:rFonts w:cs="Arial"/>
              <w:noProof/>
              <w:color w:val="000000" w:themeColor="text1"/>
            </w:rPr>
          </w:pPr>
          <w:hyperlink w:anchor="_Toc158935690" w:history="1">
            <w:r w:rsidR="00891D02" w:rsidRPr="00891D02">
              <w:rPr>
                <w:rStyle w:val="Hyperlink"/>
                <w:rFonts w:cs="Arial"/>
                <w:noProof/>
                <w:color w:val="000000" w:themeColor="text1"/>
              </w:rPr>
              <w:t>Application of economics theories and business concepts</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_Toc158935690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5</w:t>
            </w:r>
            <w:r w:rsidR="00891D02" w:rsidRPr="00891D02">
              <w:rPr>
                <w:rFonts w:cs="Arial"/>
                <w:noProof/>
                <w:webHidden/>
                <w:color w:val="000000" w:themeColor="text1"/>
              </w:rPr>
              <w:fldChar w:fldCharType="end"/>
            </w:r>
          </w:hyperlink>
        </w:p>
        <w:p w14:paraId="345C6D80" w14:textId="492DB632" w:rsidR="00891D02" w:rsidRPr="00891D02" w:rsidRDefault="005D25F2">
          <w:pPr>
            <w:pStyle w:val="TOC1"/>
            <w:tabs>
              <w:tab w:val="right" w:leader="dot" w:pos="9350"/>
            </w:tabs>
            <w:rPr>
              <w:rFonts w:cs="Arial"/>
              <w:noProof/>
              <w:color w:val="000000" w:themeColor="text1"/>
            </w:rPr>
          </w:pPr>
          <w:hyperlink w:anchor="_Toc158935691" w:history="1">
            <w:r w:rsidR="00891D02" w:rsidRPr="00891D02">
              <w:rPr>
                <w:rStyle w:val="Hyperlink"/>
                <w:rFonts w:cs="Arial"/>
                <w:noProof/>
                <w:color w:val="000000" w:themeColor="text1"/>
              </w:rPr>
              <w:t>Recommendations for Sustainable Growth</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_Toc158935691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6</w:t>
            </w:r>
            <w:r w:rsidR="00891D02" w:rsidRPr="00891D02">
              <w:rPr>
                <w:rFonts w:cs="Arial"/>
                <w:noProof/>
                <w:webHidden/>
                <w:color w:val="000000" w:themeColor="text1"/>
              </w:rPr>
              <w:fldChar w:fldCharType="end"/>
            </w:r>
          </w:hyperlink>
        </w:p>
        <w:p w14:paraId="58E18AC9" w14:textId="3880493F" w:rsidR="00891D02" w:rsidRPr="00891D02" w:rsidRDefault="005D25F2">
          <w:pPr>
            <w:pStyle w:val="TOC1"/>
            <w:tabs>
              <w:tab w:val="right" w:leader="dot" w:pos="9350"/>
            </w:tabs>
            <w:rPr>
              <w:rFonts w:cs="Arial"/>
              <w:noProof/>
              <w:color w:val="000000" w:themeColor="text1"/>
            </w:rPr>
          </w:pPr>
          <w:hyperlink w:anchor="_Toc158935692" w:history="1">
            <w:r w:rsidR="00891D02" w:rsidRPr="00891D02">
              <w:rPr>
                <w:rStyle w:val="Hyperlink"/>
                <w:rFonts w:cs="Arial"/>
                <w:noProof/>
                <w:color w:val="000000" w:themeColor="text1"/>
              </w:rPr>
              <w:t>Conclusion</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_Toc158935692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7</w:t>
            </w:r>
            <w:r w:rsidR="00891D02" w:rsidRPr="00891D02">
              <w:rPr>
                <w:rFonts w:cs="Arial"/>
                <w:noProof/>
                <w:webHidden/>
                <w:color w:val="000000" w:themeColor="text1"/>
              </w:rPr>
              <w:fldChar w:fldCharType="end"/>
            </w:r>
          </w:hyperlink>
        </w:p>
        <w:p w14:paraId="5F961F34" w14:textId="1C1CEE9A" w:rsidR="00891D02" w:rsidRPr="00891D02" w:rsidRDefault="005D25F2">
          <w:pPr>
            <w:pStyle w:val="TOC1"/>
            <w:tabs>
              <w:tab w:val="right" w:leader="dot" w:pos="9350"/>
            </w:tabs>
            <w:rPr>
              <w:rFonts w:cs="Arial"/>
              <w:noProof/>
              <w:color w:val="000000" w:themeColor="text1"/>
            </w:rPr>
          </w:pPr>
          <w:hyperlink w:anchor="_Toc158935693" w:history="1">
            <w:r w:rsidR="00891D02" w:rsidRPr="00891D02">
              <w:rPr>
                <w:rStyle w:val="Hyperlink"/>
                <w:rFonts w:cs="Arial"/>
                <w:noProof/>
                <w:color w:val="000000" w:themeColor="text1"/>
              </w:rPr>
              <w:t>Reference list</w:t>
            </w:r>
            <w:r w:rsidR="00891D02" w:rsidRPr="00891D02">
              <w:rPr>
                <w:rFonts w:cs="Arial"/>
                <w:noProof/>
                <w:webHidden/>
                <w:color w:val="000000" w:themeColor="text1"/>
              </w:rPr>
              <w:tab/>
            </w:r>
            <w:r w:rsidR="00891D02" w:rsidRPr="00891D02">
              <w:rPr>
                <w:rFonts w:cs="Arial"/>
                <w:noProof/>
                <w:webHidden/>
                <w:color w:val="000000" w:themeColor="text1"/>
              </w:rPr>
              <w:fldChar w:fldCharType="begin"/>
            </w:r>
            <w:r w:rsidR="00891D02" w:rsidRPr="00891D02">
              <w:rPr>
                <w:rFonts w:cs="Arial"/>
                <w:noProof/>
                <w:webHidden/>
                <w:color w:val="000000" w:themeColor="text1"/>
              </w:rPr>
              <w:instrText xml:space="preserve"> PAGEREF _Toc158935693 \h </w:instrText>
            </w:r>
            <w:r w:rsidR="00891D02" w:rsidRPr="00891D02">
              <w:rPr>
                <w:rFonts w:cs="Arial"/>
                <w:noProof/>
                <w:webHidden/>
                <w:color w:val="000000" w:themeColor="text1"/>
              </w:rPr>
            </w:r>
            <w:r w:rsidR="00891D02" w:rsidRPr="00891D02">
              <w:rPr>
                <w:rFonts w:cs="Arial"/>
                <w:noProof/>
                <w:webHidden/>
                <w:color w:val="000000" w:themeColor="text1"/>
              </w:rPr>
              <w:fldChar w:fldCharType="separate"/>
            </w:r>
            <w:r w:rsidR="00891D02" w:rsidRPr="00891D02">
              <w:rPr>
                <w:rFonts w:cs="Arial"/>
                <w:noProof/>
                <w:webHidden/>
                <w:color w:val="000000" w:themeColor="text1"/>
              </w:rPr>
              <w:t>8</w:t>
            </w:r>
            <w:r w:rsidR="00891D02" w:rsidRPr="00891D02">
              <w:rPr>
                <w:rFonts w:cs="Arial"/>
                <w:noProof/>
                <w:webHidden/>
                <w:color w:val="000000" w:themeColor="text1"/>
              </w:rPr>
              <w:fldChar w:fldCharType="end"/>
            </w:r>
          </w:hyperlink>
        </w:p>
        <w:p w14:paraId="6AF2B4EC" w14:textId="1CFA5CAB" w:rsidR="00891D02" w:rsidRPr="00891D02" w:rsidRDefault="00891D02">
          <w:pPr>
            <w:rPr>
              <w:rFonts w:cs="Arial"/>
              <w:color w:val="000000" w:themeColor="text1"/>
            </w:rPr>
          </w:pPr>
          <w:r w:rsidRPr="00891D02">
            <w:rPr>
              <w:rFonts w:cs="Arial"/>
              <w:b/>
              <w:bCs/>
              <w:noProof/>
              <w:color w:val="000000" w:themeColor="text1"/>
            </w:rPr>
            <w:fldChar w:fldCharType="end"/>
          </w:r>
        </w:p>
      </w:sdtContent>
    </w:sdt>
    <w:p w14:paraId="34C74DAB" w14:textId="77777777" w:rsidR="00891D02" w:rsidRPr="00891D02" w:rsidRDefault="00891D02" w:rsidP="004D488B">
      <w:pPr>
        <w:pStyle w:val="Heading1"/>
        <w:spacing w:line="360" w:lineRule="auto"/>
        <w:rPr>
          <w:rFonts w:cs="Arial"/>
          <w:sz w:val="22"/>
          <w:szCs w:val="22"/>
        </w:rPr>
      </w:pPr>
      <w:bookmarkStart w:id="0" w:name="_Toc158935684"/>
    </w:p>
    <w:p w14:paraId="32C9F7D2" w14:textId="77777777" w:rsidR="00891D02" w:rsidRPr="00891D02" w:rsidRDefault="00891D02" w:rsidP="004D488B">
      <w:pPr>
        <w:pStyle w:val="Heading1"/>
        <w:spacing w:line="360" w:lineRule="auto"/>
        <w:rPr>
          <w:rFonts w:cs="Arial"/>
          <w:sz w:val="22"/>
          <w:szCs w:val="22"/>
        </w:rPr>
      </w:pPr>
    </w:p>
    <w:p w14:paraId="63D5B2EE" w14:textId="77777777" w:rsidR="00891D02" w:rsidRPr="00891D02" w:rsidRDefault="00891D02" w:rsidP="004D488B">
      <w:pPr>
        <w:pStyle w:val="Heading1"/>
        <w:spacing w:line="360" w:lineRule="auto"/>
        <w:rPr>
          <w:rFonts w:cs="Arial"/>
          <w:sz w:val="22"/>
          <w:szCs w:val="22"/>
        </w:rPr>
      </w:pPr>
    </w:p>
    <w:p w14:paraId="28B0D9C7" w14:textId="77777777" w:rsidR="00891D02" w:rsidRPr="00891D02" w:rsidRDefault="00891D02" w:rsidP="00891D02">
      <w:pPr>
        <w:rPr>
          <w:rFonts w:cs="Arial"/>
        </w:rPr>
      </w:pPr>
    </w:p>
    <w:p w14:paraId="3940C5FD" w14:textId="77777777" w:rsidR="00891D02" w:rsidRPr="00891D02" w:rsidRDefault="00891D02" w:rsidP="00891D02">
      <w:pPr>
        <w:rPr>
          <w:rFonts w:cs="Arial"/>
        </w:rPr>
      </w:pPr>
    </w:p>
    <w:p w14:paraId="4695D2E3" w14:textId="77777777" w:rsidR="00891D02" w:rsidRPr="00891D02" w:rsidRDefault="00891D02" w:rsidP="00891D02">
      <w:pPr>
        <w:rPr>
          <w:rFonts w:cs="Arial"/>
        </w:rPr>
      </w:pPr>
    </w:p>
    <w:p w14:paraId="252990BC" w14:textId="77777777" w:rsidR="00891D02" w:rsidRPr="00891D02" w:rsidRDefault="00891D02" w:rsidP="00891D02">
      <w:pPr>
        <w:rPr>
          <w:rFonts w:cs="Arial"/>
        </w:rPr>
      </w:pPr>
    </w:p>
    <w:p w14:paraId="5A626A52" w14:textId="77777777" w:rsidR="00891D02" w:rsidRPr="00891D02" w:rsidRDefault="00891D02" w:rsidP="00891D02">
      <w:pPr>
        <w:rPr>
          <w:rFonts w:cs="Arial"/>
        </w:rPr>
      </w:pPr>
    </w:p>
    <w:p w14:paraId="6519967C" w14:textId="77777777" w:rsidR="00891D02" w:rsidRPr="00891D02" w:rsidRDefault="00891D02" w:rsidP="00891D02">
      <w:pPr>
        <w:rPr>
          <w:rFonts w:cs="Arial"/>
        </w:rPr>
      </w:pPr>
    </w:p>
    <w:p w14:paraId="5168F39D" w14:textId="77777777" w:rsidR="00891D02" w:rsidRPr="00891D02" w:rsidRDefault="00891D02" w:rsidP="00891D02">
      <w:pPr>
        <w:rPr>
          <w:rFonts w:cs="Arial"/>
        </w:rPr>
      </w:pPr>
    </w:p>
    <w:p w14:paraId="151C23E4" w14:textId="77777777" w:rsidR="00891D02" w:rsidRPr="00891D02" w:rsidRDefault="00891D02" w:rsidP="00891D02">
      <w:pPr>
        <w:rPr>
          <w:rFonts w:cs="Arial"/>
        </w:rPr>
      </w:pPr>
    </w:p>
    <w:p w14:paraId="65D3A513" w14:textId="77777777" w:rsidR="00891D02" w:rsidRPr="00891D02" w:rsidRDefault="00891D02" w:rsidP="00891D02">
      <w:pPr>
        <w:rPr>
          <w:rFonts w:cs="Arial"/>
        </w:rPr>
      </w:pPr>
    </w:p>
    <w:p w14:paraId="175CD2A0" w14:textId="77777777" w:rsidR="00891D02" w:rsidRPr="00891D02" w:rsidRDefault="00891D02" w:rsidP="00891D02">
      <w:pPr>
        <w:rPr>
          <w:rFonts w:cs="Arial"/>
        </w:rPr>
      </w:pPr>
    </w:p>
    <w:p w14:paraId="28DE5F78" w14:textId="77777777" w:rsidR="00891D02" w:rsidRPr="00891D02" w:rsidRDefault="00891D02" w:rsidP="004D488B">
      <w:pPr>
        <w:pStyle w:val="Heading1"/>
        <w:spacing w:line="360" w:lineRule="auto"/>
        <w:rPr>
          <w:rFonts w:cs="Arial"/>
          <w:sz w:val="22"/>
          <w:szCs w:val="22"/>
        </w:rPr>
      </w:pPr>
    </w:p>
    <w:p w14:paraId="5A4587E4" w14:textId="77777777" w:rsidR="00891D02" w:rsidRPr="00891D02" w:rsidRDefault="00891D02" w:rsidP="00891D02">
      <w:pPr>
        <w:rPr>
          <w:rFonts w:cs="Arial"/>
        </w:rPr>
      </w:pPr>
    </w:p>
    <w:p w14:paraId="6628C3DE" w14:textId="77777777" w:rsidR="00891D02" w:rsidRPr="00891D02" w:rsidRDefault="00891D02" w:rsidP="00891D02">
      <w:pPr>
        <w:rPr>
          <w:rFonts w:cs="Arial"/>
        </w:rPr>
      </w:pPr>
    </w:p>
    <w:p w14:paraId="7C8C37D8" w14:textId="183E4B60" w:rsidR="00522661" w:rsidRPr="00891D02" w:rsidRDefault="00522661" w:rsidP="004D488B">
      <w:pPr>
        <w:pStyle w:val="Heading1"/>
        <w:spacing w:line="360" w:lineRule="auto"/>
        <w:rPr>
          <w:rFonts w:cs="Arial"/>
          <w:sz w:val="22"/>
          <w:szCs w:val="22"/>
        </w:rPr>
      </w:pPr>
      <w:r w:rsidRPr="00891D02">
        <w:rPr>
          <w:rFonts w:cs="Arial"/>
          <w:sz w:val="22"/>
          <w:szCs w:val="22"/>
        </w:rPr>
        <w:t>Introduction</w:t>
      </w:r>
      <w:bookmarkEnd w:id="0"/>
    </w:p>
    <w:p w14:paraId="5A075E5F" w14:textId="0ADD9450" w:rsidR="006E4D46" w:rsidRPr="00891D02" w:rsidRDefault="006E4D46" w:rsidP="004D488B">
      <w:pPr>
        <w:spacing w:line="360" w:lineRule="auto"/>
        <w:jc w:val="both"/>
        <w:rPr>
          <w:rFonts w:cs="Arial"/>
        </w:rPr>
      </w:pPr>
      <w:r w:rsidRPr="00891D02">
        <w:rPr>
          <w:rFonts w:cs="Arial"/>
        </w:rPr>
        <w:t xml:space="preserve">Road UK supply networks use haulage and courier businesses to move goods. This article discusses UK haulage's technicalities, issues, and possibilities. While the status quo is upended, </w:t>
      </w:r>
      <w:r w:rsidRPr="00891D02">
        <w:rPr>
          <w:rFonts w:cs="Arial"/>
        </w:rPr>
        <w:lastRenderedPageBreak/>
        <w:t xml:space="preserve">industry players, lawmakers, and operators focus on emerging businesses. Complex problems, welfare, and sustainability challenges require greater knowledge for sustainable and strategic decision-making and planning. The UK logistics and parcel delivery sector has many enterprises, a complex logistics network, and changing customer </w:t>
      </w:r>
      <w:r w:rsidR="000558F8" w:rsidRPr="00891D02">
        <w:rPr>
          <w:rFonts w:cs="Arial"/>
        </w:rPr>
        <w:t>behavior</w:t>
      </w:r>
      <w:r w:rsidRPr="00891D02">
        <w:rPr>
          <w:rFonts w:cs="Arial"/>
        </w:rPr>
        <w:t xml:space="preserve">. Industry drives the economy by facilitating trade and commodity delivery. Despite its crucial purpose, this essential activity has issues, especially now. Numerous </w:t>
      </w:r>
      <w:r w:rsidR="000558F8" w:rsidRPr="00891D02">
        <w:rPr>
          <w:rFonts w:cs="Arial"/>
        </w:rPr>
        <w:t>organizations</w:t>
      </w:r>
      <w:r w:rsidRPr="00891D02">
        <w:rPr>
          <w:rFonts w:cs="Arial"/>
        </w:rPr>
        <w:t xml:space="preserve"> and groups' environmental and transportation regulations challenge carriers. Transport must follow tight environmental laws while adjusting to developments</w:t>
      </w:r>
      <w:r w:rsidR="00B360BD" w:rsidRPr="00891D02">
        <w:rPr>
          <w:rFonts w:cs="Arial"/>
        </w:rPr>
        <w:t xml:space="preserve"> (Ducret, 2014)</w:t>
      </w:r>
      <w:r w:rsidRPr="00891D02">
        <w:rPr>
          <w:rFonts w:cs="Arial"/>
        </w:rPr>
        <w:t>. Normal operations are complicated by these changes. Complex economic issues increase industry regions, and fuel prices and economic cycles affect demand. Even with careful budgeting and pricing, the fuel price, the largest operating cost, can hurt airline profitability. Recent widely documented events reveal that the global haulage sector is subject to internal shocks, so it's vital to evaluate ways to control damages and strengthen the industry. Technology is both a challenge and an opportunity for courier and transportation services. Automation increases productivity and lowers operational costs, but it also eliminates jobs and requires upskilling. The sector must manage future expansion, technical advancements, and personnel effects</w:t>
      </w:r>
      <w:r w:rsidR="00B360BD" w:rsidRPr="00891D02">
        <w:rPr>
          <w:rFonts w:cs="Arial"/>
        </w:rPr>
        <w:t xml:space="preserve"> (Allen et al., 2012)</w:t>
      </w:r>
      <w:r w:rsidRPr="00891D02">
        <w:rPr>
          <w:rFonts w:cs="Arial"/>
        </w:rPr>
        <w:t xml:space="preserve">. This essay investigates the hidden depths of these developments, which seem like problems for the UK Road Haulage and Courier Industries but can help close the sustainable development gap. Profit </w:t>
      </w:r>
      <w:r w:rsidR="000558F8" w:rsidRPr="00891D02">
        <w:rPr>
          <w:rFonts w:cs="Arial"/>
        </w:rPr>
        <w:t>maximization</w:t>
      </w:r>
      <w:r w:rsidRPr="00891D02">
        <w:rPr>
          <w:rFonts w:cs="Arial"/>
        </w:rPr>
        <w:t xml:space="preserve"> theory and other economic theories are used to examine corporate goals, market structure, and stakeholders' issues in this limited sector. Finally, an action plan should address challenges and anticipate sustainable growth in the next few years.</w:t>
      </w:r>
    </w:p>
    <w:p w14:paraId="604A325A" w14:textId="52A9E01B" w:rsidR="00522661" w:rsidRPr="00891D02" w:rsidRDefault="00522661" w:rsidP="004D488B">
      <w:pPr>
        <w:pStyle w:val="Heading1"/>
        <w:spacing w:line="360" w:lineRule="auto"/>
        <w:rPr>
          <w:rFonts w:cs="Arial"/>
          <w:sz w:val="22"/>
          <w:szCs w:val="22"/>
        </w:rPr>
      </w:pPr>
      <w:bookmarkStart w:id="1" w:name="_Toc158935685"/>
      <w:r w:rsidRPr="00891D02">
        <w:rPr>
          <w:rFonts w:cs="Arial"/>
          <w:sz w:val="22"/>
          <w:szCs w:val="22"/>
        </w:rPr>
        <w:t>Overview of the UK Road Haulage &amp; Courier Industries</w:t>
      </w:r>
      <w:bookmarkEnd w:id="1"/>
    </w:p>
    <w:p w14:paraId="2A0B8775" w14:textId="281A7C6F" w:rsidR="00A528F1" w:rsidRPr="00891D02" w:rsidRDefault="00A528F1" w:rsidP="004D488B">
      <w:pPr>
        <w:spacing w:line="360" w:lineRule="auto"/>
        <w:jc w:val="both"/>
        <w:rPr>
          <w:rFonts w:cs="Arial"/>
        </w:rPr>
      </w:pPr>
      <w:r w:rsidRPr="00891D02">
        <w:rPr>
          <w:rFonts w:cs="Arial"/>
        </w:rPr>
        <w:t xml:space="preserve">British Road Freight &amp; Delivery can be proud of its 100-year history. Carts were invented to transport commodities early in this business to transport commodities, evoking commerce. However, with the increased desire for faster transportation and the emergence of </w:t>
      </w:r>
      <w:r w:rsidR="000558F8" w:rsidRPr="00891D02">
        <w:rPr>
          <w:rFonts w:cs="Arial"/>
        </w:rPr>
        <w:t>motorized</w:t>
      </w:r>
      <w:r w:rsidRPr="00891D02">
        <w:rPr>
          <w:rFonts w:cs="Arial"/>
        </w:rPr>
        <w:t xml:space="preserve"> vehicles in the early 20th century, the industry extended beyond packaging products for carts. After World War II, roads and highways were heavily developed, which increased haulage and courier services. Using GPS tracking devices and digital logistics platforms to automate processes has dramatically impacted how the industry operates today</w:t>
      </w:r>
      <w:r w:rsidR="00AD4A74" w:rsidRPr="00891D02">
        <w:rPr>
          <w:rFonts w:cs="Arial"/>
        </w:rPr>
        <w:t xml:space="preserve"> (</w:t>
      </w:r>
      <w:proofErr w:type="spellStart"/>
      <w:r w:rsidR="00AD4A74" w:rsidRPr="00891D02">
        <w:rPr>
          <w:rFonts w:cs="Arial"/>
        </w:rPr>
        <w:t>Schliwa</w:t>
      </w:r>
      <w:proofErr w:type="spellEnd"/>
      <w:r w:rsidR="00AD4A74" w:rsidRPr="00891D02">
        <w:rPr>
          <w:rFonts w:cs="Arial"/>
        </w:rPr>
        <w:t xml:space="preserve"> et al., 2015)</w:t>
      </w:r>
      <w:r w:rsidRPr="00891D02">
        <w:rPr>
          <w:rFonts w:cs="Arial"/>
        </w:rPr>
        <w:t>.</w:t>
      </w:r>
    </w:p>
    <w:p w14:paraId="223E7009" w14:textId="437729E5" w:rsidR="00A528F1" w:rsidRPr="00891D02" w:rsidRDefault="00A528F1" w:rsidP="004D488B">
      <w:pPr>
        <w:spacing w:line="360" w:lineRule="auto"/>
        <w:jc w:val="both"/>
        <w:rPr>
          <w:rFonts w:cs="Arial"/>
        </w:rPr>
      </w:pPr>
      <w:r w:rsidRPr="00891D02">
        <w:rPr>
          <w:rFonts w:cs="Arial"/>
        </w:rPr>
        <w:t xml:space="preserve">Campaign The UK economy is dominated by Little Road Haulage &amp; Courier Industries dominates the UK economy. The industry accounts for up to 5.3% of the UK's GDP and influences a £124 billion market. However, major logistics corporations like DHL, FedEx, and UPS, as well as many smaller operators and self-employed delivery riders, are important stakeholders. Since the top 10 </w:t>
      </w:r>
      <w:r w:rsidR="000558F8" w:rsidRPr="00891D02">
        <w:rPr>
          <w:rFonts w:cs="Arial"/>
        </w:rPr>
        <w:lastRenderedPageBreak/>
        <w:t>corporations’</w:t>
      </w:r>
      <w:r w:rsidRPr="00891D02">
        <w:rPr>
          <w:rFonts w:cs="Arial"/>
        </w:rPr>
        <w:t xml:space="preserve"> control 40% of the market, consolidation is high.</w:t>
      </w:r>
      <w:r w:rsidR="00CC22FF" w:rsidRPr="00891D02">
        <w:rPr>
          <w:rFonts w:cs="Arial"/>
        </w:rPr>
        <w:t xml:space="preserve"> </w:t>
      </w:r>
      <w:r w:rsidRPr="00891D02">
        <w:rPr>
          <w:rFonts w:cs="Arial"/>
        </w:rPr>
        <w:t>The regulatory environment and government regulations have an impact on the industry's operations and strategies</w:t>
      </w:r>
      <w:r w:rsidR="00CC22FF" w:rsidRPr="00891D02">
        <w:rPr>
          <w:rFonts w:cs="Arial"/>
        </w:rPr>
        <w:t xml:space="preserve"> (Visser et al, 2014)</w:t>
      </w:r>
      <w:r w:rsidRPr="00891D02">
        <w:rPr>
          <w:rFonts w:cs="Arial"/>
        </w:rPr>
        <w:t xml:space="preserve">. This industry has strict automotive safety, driver </w:t>
      </w:r>
      <w:r w:rsidR="000558F8" w:rsidRPr="00891D02">
        <w:rPr>
          <w:rFonts w:cs="Arial"/>
        </w:rPr>
        <w:t>licensing</w:t>
      </w:r>
      <w:r w:rsidRPr="00891D02">
        <w:rPr>
          <w:rFonts w:cs="Arial"/>
        </w:rPr>
        <w:t xml:space="preserve">, and environmental emission regulations. In metropolitan areas, Clean Air Zones (CAZs) on old, polluting automobiles encourage the adoption of greener ones. Brexit complicates customs and trade regulations, affecting cross-border transit. Environmental efforts like the Road to Zero strategy aim to transition to low-carbon vehicles and provide sustainable transport solutions to influence the industry's future. </w:t>
      </w:r>
      <w:proofErr w:type="spellStart"/>
      <w:r w:rsidRPr="00891D02">
        <w:rPr>
          <w:rFonts w:cs="Arial"/>
        </w:rPr>
        <w:t>Labour</w:t>
      </w:r>
      <w:proofErr w:type="spellEnd"/>
      <w:r w:rsidRPr="00891D02">
        <w:rPr>
          <w:rFonts w:cs="Arial"/>
        </w:rPr>
        <w:t xml:space="preserve"> restrictions, such as driver working hours and rest breaks</w:t>
      </w:r>
      <w:r w:rsidR="00CC22FF" w:rsidRPr="00891D02">
        <w:rPr>
          <w:rFonts w:cs="Arial"/>
        </w:rPr>
        <w:t xml:space="preserve"> (</w:t>
      </w:r>
      <w:proofErr w:type="spellStart"/>
      <w:r w:rsidR="00CC22FF" w:rsidRPr="00891D02">
        <w:rPr>
          <w:rFonts w:cs="Arial"/>
        </w:rPr>
        <w:t>Cherrett</w:t>
      </w:r>
      <w:proofErr w:type="spellEnd"/>
      <w:r w:rsidR="00CC22FF" w:rsidRPr="00891D02">
        <w:rPr>
          <w:rFonts w:cs="Arial"/>
        </w:rPr>
        <w:t xml:space="preserve"> et al., 2012)</w:t>
      </w:r>
      <w:r w:rsidRPr="00891D02">
        <w:rPr>
          <w:rFonts w:cs="Arial"/>
        </w:rPr>
        <w:t>, will always be a priority when discussing road safety and driver welfare, which will affect operational efficiency in this area.</w:t>
      </w:r>
    </w:p>
    <w:p w14:paraId="3F1D4A57" w14:textId="71BE07CE" w:rsidR="00522661" w:rsidRPr="00891D02" w:rsidRDefault="00522661" w:rsidP="004D488B">
      <w:pPr>
        <w:pStyle w:val="Heading1"/>
        <w:spacing w:line="360" w:lineRule="auto"/>
        <w:rPr>
          <w:rFonts w:cs="Arial"/>
          <w:sz w:val="22"/>
          <w:szCs w:val="22"/>
        </w:rPr>
      </w:pPr>
      <w:bookmarkStart w:id="2" w:name="_Toc158935686"/>
      <w:r w:rsidRPr="00891D02">
        <w:rPr>
          <w:rFonts w:cs="Arial"/>
          <w:sz w:val="22"/>
          <w:szCs w:val="22"/>
        </w:rPr>
        <w:t>Challenges Faced by the Industry</w:t>
      </w:r>
      <w:bookmarkEnd w:id="2"/>
    </w:p>
    <w:p w14:paraId="620F5699" w14:textId="055569D9" w:rsidR="002806F9" w:rsidRPr="00891D02" w:rsidRDefault="000558F8" w:rsidP="004D488B">
      <w:pPr>
        <w:spacing w:line="360" w:lineRule="auto"/>
        <w:jc w:val="both"/>
        <w:rPr>
          <w:rFonts w:cs="Arial"/>
        </w:rPr>
      </w:pPr>
      <w:r w:rsidRPr="00891D02">
        <w:rPr>
          <w:rFonts w:cs="Arial"/>
        </w:rPr>
        <w:t>The UK Road</w:t>
      </w:r>
      <w:r w:rsidR="00522661" w:rsidRPr="00891D02">
        <w:rPr>
          <w:rFonts w:cs="Arial"/>
        </w:rPr>
        <w:t xml:space="preserve"> haulage and courier industries encounter a set of complicated factors that interfuse their patterns of business. The constraints that are the first and foremost worries may be classified into such regulations as environmental standards and transportation regulation conditions. These companies have to contend with a fine mesh of compliance with stated norms and driving regulation that is small-investment-intensive and calls for continuous modification of the regulatory framework according to the latest norms</w:t>
      </w:r>
      <w:r w:rsidR="00CC0FFF" w:rsidRPr="00891D02">
        <w:rPr>
          <w:rFonts w:cs="Arial"/>
        </w:rPr>
        <w:t xml:space="preserve"> (Montreuil, 2011)</w:t>
      </w:r>
      <w:r w:rsidR="00522661" w:rsidRPr="00891D02">
        <w:rPr>
          <w:rFonts w:cs="Arial"/>
        </w:rPr>
        <w:t xml:space="preserve">. These issues, however, which can be adopted as </w:t>
      </w:r>
      <w:r w:rsidR="00601156" w:rsidRPr="00891D02">
        <w:rPr>
          <w:rFonts w:cs="Arial"/>
        </w:rPr>
        <w:t>a ‘requirement</w:t>
      </w:r>
      <w:r w:rsidR="00522661" w:rsidRPr="00891D02">
        <w:rPr>
          <w:rFonts w:cs="Arial"/>
        </w:rPr>
        <w:t>’ for the environment, bring with them a colossal task for the industry, such as strategic planning and resource allocation, so that the industry can still be successful while maintaining environmental compliance.</w:t>
      </w:r>
    </w:p>
    <w:p w14:paraId="2F6B117E" w14:textId="4C047528" w:rsidR="00522661" w:rsidRPr="00891D02" w:rsidRDefault="00522661" w:rsidP="004D488B">
      <w:pPr>
        <w:spacing w:line="360" w:lineRule="auto"/>
        <w:jc w:val="both"/>
        <w:rPr>
          <w:rFonts w:cs="Arial"/>
        </w:rPr>
      </w:pPr>
      <w:r w:rsidRPr="00891D02">
        <w:rPr>
          <w:rFonts w:cs="Arial"/>
        </w:rPr>
        <w:t>The industry is not only vulnerable to unstable fuel prices, but it is also affected by economic factors that contribute to the complexity that the industry has to face. Swings in terms of fuel costs for fleet managers not only directly affect their operations but also complicate budget estimation and price-setting strategies. Along with this, economic crises that begin usually worldwide, during global crises, impact the demand for transit services to an extent that puts into question the recovery of the transit industry both locally and globally. As economic cycles are a reflection of the underlying cyclical nature, the standstill of the industry reinforces the demand for resilience, barring operators from using solid risk management strategies to be weatherproof of the economic uncertainties.</w:t>
      </w:r>
    </w:p>
    <w:p w14:paraId="398AD5CE" w14:textId="212B5DA6" w:rsidR="00522661" w:rsidRPr="00891D02" w:rsidRDefault="00522661" w:rsidP="004D488B">
      <w:pPr>
        <w:spacing w:line="360" w:lineRule="auto"/>
        <w:jc w:val="both"/>
        <w:rPr>
          <w:rFonts w:cs="Arial"/>
        </w:rPr>
      </w:pPr>
      <w:r w:rsidRPr="00891D02">
        <w:rPr>
          <w:rFonts w:cs="Arial"/>
        </w:rPr>
        <w:t xml:space="preserve">Technological issues cannot be overlooked as well, especially considering that these aspects include the integration of automation and innovative technologies. Without a doubt, the advancement of automation technology guarantees increased efficiency and overall cost effectiveness, but on the other hand, the issue of job displacement and the need for upskilling the </w:t>
      </w:r>
      <w:r w:rsidRPr="00891D02">
        <w:rPr>
          <w:rFonts w:cs="Arial"/>
        </w:rPr>
        <w:lastRenderedPageBreak/>
        <w:t xml:space="preserve">job market are raised. The problem of technology versus humankind </w:t>
      </w:r>
      <w:proofErr w:type="gramStart"/>
      <w:r w:rsidRPr="00891D02">
        <w:rPr>
          <w:rFonts w:cs="Arial"/>
        </w:rPr>
        <w:t>still remains</w:t>
      </w:r>
      <w:proofErr w:type="gramEnd"/>
      <w:r w:rsidRPr="00891D02">
        <w:rPr>
          <w:rFonts w:cs="Arial"/>
        </w:rPr>
        <w:t xml:space="preserve"> for the industry to embrace technology and </w:t>
      </w:r>
      <w:r w:rsidR="000558F8" w:rsidRPr="00891D02">
        <w:rPr>
          <w:rFonts w:cs="Arial"/>
        </w:rPr>
        <w:t>utilize</w:t>
      </w:r>
      <w:r w:rsidRPr="00891D02">
        <w:rPr>
          <w:rFonts w:cs="Arial"/>
        </w:rPr>
        <w:t xml:space="preserve"> it for competitive advantage while at the same time </w:t>
      </w:r>
      <w:r w:rsidR="000558F8" w:rsidRPr="00891D02">
        <w:rPr>
          <w:rFonts w:cs="Arial"/>
        </w:rPr>
        <w:t>recognizing</w:t>
      </w:r>
      <w:r w:rsidRPr="00891D02">
        <w:rPr>
          <w:rFonts w:cs="Arial"/>
        </w:rPr>
        <w:t xml:space="preserve"> the crucial role of people in the production process</w:t>
      </w:r>
      <w:r w:rsidR="00CC0FFF" w:rsidRPr="00891D02">
        <w:rPr>
          <w:rFonts w:cs="Arial"/>
        </w:rPr>
        <w:t xml:space="preserve"> (Dekker et al, 2012)</w:t>
      </w:r>
      <w:r w:rsidRPr="00891D02">
        <w:rPr>
          <w:rFonts w:cs="Arial"/>
        </w:rPr>
        <w:t>. The industrialization should be carefully planned and strategically done</w:t>
      </w:r>
      <w:r w:rsidR="00AD38F7" w:rsidRPr="00891D02">
        <w:rPr>
          <w:rFonts w:cs="Arial"/>
        </w:rPr>
        <w:t>.</w:t>
      </w:r>
    </w:p>
    <w:p w14:paraId="1E39212C" w14:textId="77777777" w:rsidR="00522661" w:rsidRPr="00891D02" w:rsidRDefault="00522661" w:rsidP="004D488B">
      <w:pPr>
        <w:pStyle w:val="Heading1"/>
        <w:spacing w:line="360" w:lineRule="auto"/>
        <w:rPr>
          <w:rFonts w:cs="Arial"/>
          <w:sz w:val="22"/>
          <w:szCs w:val="22"/>
        </w:rPr>
      </w:pPr>
      <w:bookmarkStart w:id="3" w:name="_Toc158935687"/>
      <w:r w:rsidRPr="00891D02">
        <w:rPr>
          <w:rFonts w:cs="Arial"/>
          <w:sz w:val="22"/>
          <w:szCs w:val="22"/>
        </w:rPr>
        <w:t>Opportunities for the Industry</w:t>
      </w:r>
      <w:bookmarkEnd w:id="3"/>
    </w:p>
    <w:p w14:paraId="10BA4697" w14:textId="20658452" w:rsidR="00E901D3" w:rsidRPr="00891D02" w:rsidRDefault="00522661" w:rsidP="004D488B">
      <w:pPr>
        <w:spacing w:line="360" w:lineRule="auto"/>
        <w:jc w:val="both"/>
        <w:rPr>
          <w:rFonts w:cs="Arial"/>
        </w:rPr>
      </w:pPr>
      <w:r w:rsidRPr="00891D02">
        <w:rPr>
          <w:rFonts w:cs="Arial"/>
        </w:rPr>
        <w:t xml:space="preserve">The chances of the UK Road Transport and Correspondence Industry's development amid its challenges are just as high as they are wide, providing unique opportunities for growth, development, and a better service. Among all the businesses now whose development sets trends is the massive growth of the online shop. The change in consumer shopping </w:t>
      </w:r>
      <w:r w:rsidR="000558F8" w:rsidRPr="00891D02">
        <w:rPr>
          <w:rFonts w:cs="Arial"/>
        </w:rPr>
        <w:t>behavior</w:t>
      </w:r>
      <w:r w:rsidRPr="00891D02">
        <w:rPr>
          <w:rFonts w:cs="Arial"/>
        </w:rPr>
        <w:t>, i.e., the trend towards online shopping, further pushed by the new normal or pandemic, has brought new demand for last-mile delivery operations or services. Nowadays, consumers have increasingly faster and more convenient deliveries in mind. This creates an opportunity for the industry to transit routes efficiently and invest in efficient last-mile solutions</w:t>
      </w:r>
      <w:r w:rsidR="00467E8B" w:rsidRPr="00891D02">
        <w:rPr>
          <w:rFonts w:cs="Arial"/>
        </w:rPr>
        <w:t xml:space="preserve"> (</w:t>
      </w:r>
      <w:proofErr w:type="spellStart"/>
      <w:r w:rsidR="00467E8B" w:rsidRPr="00891D02">
        <w:rPr>
          <w:rFonts w:cs="Arial"/>
        </w:rPr>
        <w:t>Buldeo</w:t>
      </w:r>
      <w:proofErr w:type="spellEnd"/>
      <w:r w:rsidR="00467E8B" w:rsidRPr="00891D02">
        <w:rPr>
          <w:rFonts w:cs="Arial"/>
        </w:rPr>
        <w:t xml:space="preserve"> et al., 2017)</w:t>
      </w:r>
      <w:r w:rsidRPr="00891D02">
        <w:rPr>
          <w:rFonts w:cs="Arial"/>
        </w:rPr>
        <w:t xml:space="preserve">. However, the industry needs to improve its overall delivery capabilities by </w:t>
      </w:r>
      <w:r w:rsidR="000558F8" w:rsidRPr="00891D02">
        <w:rPr>
          <w:rFonts w:cs="Arial"/>
        </w:rPr>
        <w:t>utilizing</w:t>
      </w:r>
      <w:r w:rsidRPr="00891D02">
        <w:rPr>
          <w:rFonts w:cs="Arial"/>
        </w:rPr>
        <w:t xml:space="preserve"> technology to cover the whole chain.</w:t>
      </w:r>
    </w:p>
    <w:p w14:paraId="18C03842" w14:textId="2C79A1AC" w:rsidR="00E901D3" w:rsidRPr="00891D02" w:rsidRDefault="00522661" w:rsidP="004D488B">
      <w:pPr>
        <w:spacing w:line="360" w:lineRule="auto"/>
        <w:jc w:val="both"/>
        <w:rPr>
          <w:rFonts w:cs="Arial"/>
        </w:rPr>
      </w:pPr>
      <w:r w:rsidRPr="00891D02">
        <w:rPr>
          <w:rFonts w:cs="Arial"/>
        </w:rPr>
        <w:t xml:space="preserve">The advancement of technology is a major opportunity for any business, including the finance sector. The incorporation of smart tools that use route </w:t>
      </w:r>
      <w:r w:rsidR="000558F8" w:rsidRPr="00891D02">
        <w:rPr>
          <w:rFonts w:cs="Arial"/>
        </w:rPr>
        <w:t>optimization</w:t>
      </w:r>
      <w:r w:rsidRPr="00891D02">
        <w:rPr>
          <w:rFonts w:cs="Arial"/>
        </w:rPr>
        <w:t xml:space="preserve"> </w:t>
      </w:r>
      <w:r w:rsidR="000558F8" w:rsidRPr="00891D02">
        <w:rPr>
          <w:rFonts w:cs="Arial"/>
        </w:rPr>
        <w:t>programs</w:t>
      </w:r>
      <w:r w:rsidRPr="00891D02">
        <w:rPr>
          <w:rFonts w:cs="Arial"/>
        </w:rPr>
        <w:t>, tracking systems in real time, and data analysis can lead to an increase in operational efficiency. Carriers that will make use of and invest in this technology display immense capabilities in building their delivery operations while at the same time increasing customer satisfaction as a result of visibility and overall transparency.</w:t>
      </w:r>
      <w:r w:rsidR="00467E8B" w:rsidRPr="00891D02">
        <w:rPr>
          <w:rFonts w:cs="Arial"/>
        </w:rPr>
        <w:t xml:space="preserve"> </w:t>
      </w:r>
      <w:r w:rsidRPr="00891D02">
        <w:rPr>
          <w:rFonts w:cs="Arial"/>
        </w:rPr>
        <w:t>Development of foreign markets and of new services are, in turn, ways to grow as well. The market can create avenues for diversification by embracing not only the plain understanding (the traditional delivery of goods to destinations) but also the development of the delivery of perishable goods through the use of temperature-control logistics and white glove service for high-ticket items</w:t>
      </w:r>
      <w:r w:rsidR="00412978" w:rsidRPr="00891D02">
        <w:rPr>
          <w:rFonts w:cs="Arial"/>
        </w:rPr>
        <w:t xml:space="preserve"> (Allen et al., 2018)</w:t>
      </w:r>
      <w:r w:rsidRPr="00891D02">
        <w:rPr>
          <w:rFonts w:cs="Arial"/>
        </w:rPr>
        <w:t>. Besides, geographic extension with upstart industries and partnerships can help seize new sources of revenue and, thereby, solidify the position of the industry as a diverse and essential part of the whole supply chain.</w:t>
      </w:r>
      <w:r w:rsidR="00601156" w:rsidRPr="00891D02">
        <w:rPr>
          <w:rFonts w:cs="Arial"/>
        </w:rPr>
        <w:t xml:space="preserve"> </w:t>
      </w:r>
    </w:p>
    <w:p w14:paraId="213B00D6" w14:textId="29F26912" w:rsidR="00522661" w:rsidRPr="00891D02" w:rsidRDefault="00522661" w:rsidP="004D488B">
      <w:pPr>
        <w:spacing w:line="360" w:lineRule="auto"/>
        <w:jc w:val="both"/>
        <w:rPr>
          <w:rFonts w:cs="Arial"/>
        </w:rPr>
      </w:pPr>
      <w:r w:rsidRPr="00891D02">
        <w:rPr>
          <w:rFonts w:cs="Arial"/>
        </w:rPr>
        <w:t>Not only that, but investments in sustainability can also serve as a social responsibility as well as a market advantage. Consumers and enterprises as such tend to give much attention to sustainable ways of doing things; therefore, financing green technologies, alternative energy sources, and responsible supply chains and logistics is another option for the public</w:t>
      </w:r>
      <w:r w:rsidR="009E5E5C" w:rsidRPr="00891D02">
        <w:rPr>
          <w:rFonts w:cs="Arial"/>
        </w:rPr>
        <w:t xml:space="preserve"> (Harris et al, 2015)</w:t>
      </w:r>
      <w:r w:rsidRPr="00891D02">
        <w:rPr>
          <w:rFonts w:cs="Arial"/>
        </w:rPr>
        <w:t xml:space="preserve">. The entities that are the first to set their business and operational goals with ecological </w:t>
      </w:r>
      <w:r w:rsidRPr="00891D02">
        <w:rPr>
          <w:rFonts w:cs="Arial"/>
        </w:rPr>
        <w:lastRenderedPageBreak/>
        <w:t>sustainability on people's minds can expect to gain a ‘twice’ benefit: social responsibility and meeting ever-changing consumers’ expectations.</w:t>
      </w:r>
    </w:p>
    <w:p w14:paraId="6F9BE8CE" w14:textId="77777777" w:rsidR="00E901D3" w:rsidRPr="00891D02" w:rsidRDefault="00E901D3" w:rsidP="004D488B">
      <w:pPr>
        <w:pStyle w:val="Heading1"/>
        <w:spacing w:line="360" w:lineRule="auto"/>
        <w:rPr>
          <w:rFonts w:cs="Arial"/>
          <w:sz w:val="22"/>
          <w:szCs w:val="22"/>
        </w:rPr>
      </w:pPr>
      <w:bookmarkStart w:id="4" w:name="_Toc158935688"/>
      <w:r w:rsidRPr="00891D02">
        <w:rPr>
          <w:rFonts w:cs="Arial"/>
          <w:sz w:val="22"/>
          <w:szCs w:val="22"/>
        </w:rPr>
        <w:t>Profit Maximization Theory in the UK Road Haulage &amp; Courier Industries</w:t>
      </w:r>
      <w:bookmarkEnd w:id="4"/>
    </w:p>
    <w:p w14:paraId="28A2EB2C" w14:textId="612C1998" w:rsidR="00AD44A3" w:rsidRPr="00891D02" w:rsidRDefault="00095804" w:rsidP="004D488B">
      <w:pPr>
        <w:spacing w:line="360" w:lineRule="auto"/>
        <w:jc w:val="both"/>
        <w:rPr>
          <w:rFonts w:cs="Arial"/>
        </w:rPr>
      </w:pPr>
      <w:r w:rsidRPr="00891D02">
        <w:rPr>
          <w:rFonts w:cs="Arial"/>
        </w:rPr>
        <w:t xml:space="preserve">One of the cornerstones of economic theory is profit </w:t>
      </w:r>
      <w:r w:rsidR="000558F8" w:rsidRPr="00891D02">
        <w:rPr>
          <w:rFonts w:cs="Arial"/>
        </w:rPr>
        <w:t>maximization</w:t>
      </w:r>
      <w:r w:rsidRPr="00891D02">
        <w:rPr>
          <w:rFonts w:cs="Arial"/>
        </w:rPr>
        <w:t xml:space="preserve"> theory, which states that businesses should aim to </w:t>
      </w:r>
      <w:r w:rsidR="000558F8" w:rsidRPr="00891D02">
        <w:rPr>
          <w:rFonts w:cs="Arial"/>
        </w:rPr>
        <w:t>maximize</w:t>
      </w:r>
      <w:r w:rsidRPr="00891D02">
        <w:rPr>
          <w:rFonts w:cs="Arial"/>
        </w:rPr>
        <w:t xml:space="preserve"> output when marginal income equals marginal cost. The idea underpins the decision-making process for businesses worldwide, including companies in the UK's Road Haulage and Courier Industries.</w:t>
      </w:r>
      <w:r w:rsidR="00770D82" w:rsidRPr="00891D02">
        <w:rPr>
          <w:rFonts w:cs="Arial"/>
        </w:rPr>
        <w:t xml:space="preserve"> </w:t>
      </w:r>
      <w:r w:rsidRPr="00891D02">
        <w:rPr>
          <w:rFonts w:cs="Arial"/>
        </w:rPr>
        <w:t xml:space="preserve">This is an example of a complicated problem that arises when applying profit </w:t>
      </w:r>
      <w:r w:rsidR="000558F8" w:rsidRPr="00891D02">
        <w:rPr>
          <w:rFonts w:cs="Arial"/>
        </w:rPr>
        <w:t>maximization</w:t>
      </w:r>
      <w:r w:rsidRPr="00891D02">
        <w:rPr>
          <w:rFonts w:cs="Arial"/>
        </w:rPr>
        <w:t xml:space="preserve"> theory to the road freight and courier industries</w:t>
      </w:r>
      <w:r w:rsidR="00770D82" w:rsidRPr="00891D02">
        <w:rPr>
          <w:rFonts w:cs="Arial"/>
        </w:rPr>
        <w:t xml:space="preserve"> (Jensen, 2010)</w:t>
      </w:r>
      <w:r w:rsidRPr="00891D02">
        <w:rPr>
          <w:rFonts w:cs="Arial"/>
        </w:rPr>
        <w:t xml:space="preserve">. The first and foremost IFV for the attainment of profitability is the implementation of cost-minimization methods. </w:t>
      </w:r>
      <w:r w:rsidR="00AD44A3" w:rsidRPr="00891D02">
        <w:rPr>
          <w:rFonts w:cs="Arial"/>
        </w:rPr>
        <w:t xml:space="preserve">Fuel costs, </w:t>
      </w:r>
      <w:proofErr w:type="spellStart"/>
      <w:r w:rsidR="00AD44A3" w:rsidRPr="00891D02">
        <w:rPr>
          <w:rFonts w:cs="Arial"/>
        </w:rPr>
        <w:t>labour</w:t>
      </w:r>
      <w:proofErr w:type="spellEnd"/>
      <w:r w:rsidR="00AD44A3" w:rsidRPr="00891D02">
        <w:rPr>
          <w:rFonts w:cs="Arial"/>
        </w:rPr>
        <w:t xml:space="preserve"> costs, maintenance costs, administrative charges, and calls to access the support network are only a few of the operational expenses that these provisions relieve. Streamlining our company operations and keeping our expenses to a minimum has been a major fixation since the beginning, and regularly introduce efficiency enhancements such as route </w:t>
      </w:r>
      <w:r w:rsidR="000558F8" w:rsidRPr="00891D02">
        <w:rPr>
          <w:rFonts w:cs="Arial"/>
        </w:rPr>
        <w:t>optimization</w:t>
      </w:r>
      <w:r w:rsidR="00AD44A3" w:rsidRPr="00891D02">
        <w:rPr>
          <w:rFonts w:cs="Arial"/>
        </w:rPr>
        <w:t>, scheduling vehicle maintenance, and personnel management.</w:t>
      </w:r>
    </w:p>
    <w:p w14:paraId="0D24B4BB" w14:textId="41FB2F1F" w:rsidR="00AD44A3" w:rsidRPr="00891D02" w:rsidRDefault="00AD44A3" w:rsidP="004D488B">
      <w:pPr>
        <w:spacing w:line="360" w:lineRule="auto"/>
        <w:jc w:val="both"/>
        <w:rPr>
          <w:rFonts w:cs="Arial"/>
        </w:rPr>
      </w:pPr>
      <w:r w:rsidRPr="00891D02">
        <w:rPr>
          <w:rFonts w:cs="Arial"/>
        </w:rPr>
        <w:t xml:space="preserve">A salient part of the activity of obtaining higher margins in </w:t>
      </w:r>
      <w:proofErr w:type="gramStart"/>
      <w:r w:rsidRPr="00891D02">
        <w:rPr>
          <w:rFonts w:cs="Arial"/>
        </w:rPr>
        <w:t>a number of</w:t>
      </w:r>
      <w:proofErr w:type="gramEnd"/>
      <w:r w:rsidRPr="00891D02">
        <w:rPr>
          <w:rFonts w:cs="Arial"/>
        </w:rPr>
        <w:t xml:space="preserve"> areas involves price initiatives and optimal profit </w:t>
      </w:r>
      <w:r w:rsidR="000558F8" w:rsidRPr="00891D02">
        <w:rPr>
          <w:rFonts w:cs="Arial"/>
        </w:rPr>
        <w:t>maximization</w:t>
      </w:r>
      <w:r w:rsidRPr="00891D02">
        <w:rPr>
          <w:rFonts w:cs="Arial"/>
        </w:rPr>
        <w:t>. Besides, it's an along-the-way place. Competitors, demand, or fixed costs affect prices. Therefore, to reach the higher profitability goal with space maintained for competition on the market, producers should determine the highest rates based on the information they have about market conditions and the product’s sensitivity to changes in price</w:t>
      </w:r>
      <w:r w:rsidR="005C7E7E" w:rsidRPr="00891D02">
        <w:rPr>
          <w:rFonts w:cs="Arial"/>
        </w:rPr>
        <w:t xml:space="preserve"> (Levinthal and Wu, 2010)</w:t>
      </w:r>
      <w:r w:rsidRPr="00891D02">
        <w:rPr>
          <w:rFonts w:cs="Arial"/>
        </w:rPr>
        <w:t>. At this point, nascent dynamic pricing techniques such as surge pricing during peak hours or variable pricing based on proximity, the level of service, or distance from the service site are becoming very marketable.</w:t>
      </w:r>
    </w:p>
    <w:p w14:paraId="543610D2" w14:textId="26BD11DF" w:rsidR="00AD44A3" w:rsidRPr="00891D02" w:rsidRDefault="00AD44A3" w:rsidP="004D488B">
      <w:pPr>
        <w:spacing w:line="360" w:lineRule="auto"/>
        <w:jc w:val="both"/>
        <w:rPr>
          <w:rFonts w:cs="Arial"/>
        </w:rPr>
      </w:pPr>
      <w:r w:rsidRPr="00891D02">
        <w:rPr>
          <w:rFonts w:cs="Arial"/>
        </w:rPr>
        <w:t>Firstly, it is prudent to acknowledge that there are several other aspects other than cost and pricing that determine an ideal strategy that will facilitate achieving the greatest profits in the transportation industry. The cost of production is always seen as either market competition or pricing frictions as the pull factor invariably. Cutthroat competition can have the effect of diminishing benefits or even spurring a price war; hence, strategies shift to ensure a profitable progression of prospects. The other main reason may be the desire of customers to obtain speed, reliability, and personalities across different sectors, as service offers high-quality services</w:t>
      </w:r>
      <w:r w:rsidR="005C7E7E" w:rsidRPr="00891D02">
        <w:rPr>
          <w:rFonts w:cs="Arial"/>
        </w:rPr>
        <w:t xml:space="preserve"> (Michalski, 2013)</w:t>
      </w:r>
      <w:r w:rsidRPr="00891D02">
        <w:rPr>
          <w:rFonts w:cs="Arial"/>
        </w:rPr>
        <w:t>. Enterprises pump money into more-advanced tracking, packing, and shipping services to entice consumers with increased loyalty while attracting new customers to their base.</w:t>
      </w:r>
    </w:p>
    <w:p w14:paraId="066A3A6F" w14:textId="2C6D1991" w:rsidR="00AD44A3" w:rsidRPr="00891D02" w:rsidRDefault="005D25F2" w:rsidP="004D488B">
      <w:pPr>
        <w:spacing w:line="360" w:lineRule="auto"/>
        <w:jc w:val="both"/>
        <w:rPr>
          <w:rFonts w:cs="Arial"/>
        </w:rPr>
      </w:pPr>
      <w:r w:rsidRPr="00891D02">
        <w:rPr>
          <w:rFonts w:cs="Arial"/>
        </w:rPr>
        <w:lastRenderedPageBreak/>
        <w:t>Maximizing</w:t>
      </w:r>
      <w:r w:rsidR="00AD44A3" w:rsidRPr="00891D02">
        <w:rPr>
          <w:rFonts w:cs="Arial"/>
        </w:rPr>
        <w:t xml:space="preserve"> the courier and haulage trades in the British traffic system is not a simple task with profits. The cost of operations is increasing, and it is becoming more impossible for large companies to comply with the new regulations; shallow pockets of small businesses, on the other hand, will have difficulties innovating with new technologies</w:t>
      </w:r>
      <w:r w:rsidR="00882448" w:rsidRPr="00891D02">
        <w:rPr>
          <w:rFonts w:cs="Arial"/>
        </w:rPr>
        <w:t xml:space="preserve"> (Glover et al., 2014)</w:t>
      </w:r>
      <w:r w:rsidR="00AD44A3" w:rsidRPr="00891D02">
        <w:rPr>
          <w:rFonts w:cs="Arial"/>
        </w:rPr>
        <w:t>. However, sustainability, cost-effectiveness, and service quality are competitive requirements, while industry representatives attempt to divide them into “harmonious ground.”.</w:t>
      </w:r>
    </w:p>
    <w:p w14:paraId="512B37FB" w14:textId="22CF485F" w:rsidR="00E901D3" w:rsidRPr="00891D02" w:rsidRDefault="00E901D3" w:rsidP="004D488B">
      <w:pPr>
        <w:pStyle w:val="Heading1"/>
        <w:spacing w:line="360" w:lineRule="auto"/>
        <w:rPr>
          <w:rFonts w:cs="Arial"/>
          <w:sz w:val="22"/>
          <w:szCs w:val="22"/>
        </w:rPr>
      </w:pPr>
      <w:bookmarkStart w:id="5" w:name="_Toc158935689"/>
      <w:r w:rsidRPr="00891D02">
        <w:rPr>
          <w:rFonts w:cs="Arial"/>
          <w:sz w:val="22"/>
          <w:szCs w:val="22"/>
        </w:rPr>
        <w:t>Relevant Issues for Industry Thriving</w:t>
      </w:r>
      <w:bookmarkEnd w:id="5"/>
    </w:p>
    <w:p w14:paraId="020F85E2" w14:textId="0720204E" w:rsidR="00E74A7F" w:rsidRPr="00891D02" w:rsidRDefault="00E901D3" w:rsidP="004D488B">
      <w:pPr>
        <w:spacing w:line="360" w:lineRule="auto"/>
        <w:jc w:val="both"/>
        <w:rPr>
          <w:rFonts w:cs="Arial"/>
        </w:rPr>
      </w:pPr>
      <w:r w:rsidRPr="00891D02">
        <w:rPr>
          <w:rFonts w:cs="Arial"/>
        </w:rPr>
        <w:t xml:space="preserve">Although there are so many details and aspects of profit </w:t>
      </w:r>
      <w:r w:rsidR="005D25F2" w:rsidRPr="00891D02">
        <w:rPr>
          <w:rFonts w:cs="Arial"/>
        </w:rPr>
        <w:t>maximization</w:t>
      </w:r>
      <w:r w:rsidRPr="00891D02">
        <w:rPr>
          <w:rFonts w:cs="Arial"/>
        </w:rPr>
        <w:t xml:space="preserve"> theory, other factors that play a significant role in making the UK road haulage and courier industry thrive </w:t>
      </w:r>
      <w:proofErr w:type="gramStart"/>
      <w:r w:rsidRPr="00891D02">
        <w:rPr>
          <w:rFonts w:cs="Arial"/>
        </w:rPr>
        <w:t>are</w:t>
      </w:r>
      <w:proofErr w:type="gramEnd"/>
      <w:r w:rsidRPr="00891D02">
        <w:rPr>
          <w:rFonts w:cs="Arial"/>
        </w:rPr>
        <w:t xml:space="preserve"> identified. The interface between supply and demand dynamics plays a crucial role against the background of changes in consumers’ </w:t>
      </w:r>
      <w:r w:rsidR="005D25F2" w:rsidRPr="00891D02">
        <w:rPr>
          <w:rFonts w:cs="Arial"/>
        </w:rPr>
        <w:t>behavioral</w:t>
      </w:r>
      <w:r w:rsidRPr="00891D02">
        <w:rPr>
          <w:rFonts w:cs="Arial"/>
        </w:rPr>
        <w:t xml:space="preserve"> patterns and expectations. The work operators face a bounty of challenges as consumer preferences may shift over time, forcing decision-makers to react by forming strategies to accommodate changes in demand for specific services and changes in the whole market design</w:t>
      </w:r>
      <w:r w:rsidR="00882448" w:rsidRPr="00891D02">
        <w:rPr>
          <w:rFonts w:cs="Arial"/>
        </w:rPr>
        <w:t xml:space="preserve"> (Levinthal and Wu, 2010)</w:t>
      </w:r>
      <w:r w:rsidRPr="00891D02">
        <w:rPr>
          <w:rFonts w:cs="Arial"/>
        </w:rPr>
        <w:t>. Beyond that, an industry stance that is assertive amid aggressive competition and vulnerable to economic and political changes demands great sophistication. While setting business objectives, the main challenge will be redefining them to keep pace with market demands so as to stay in the race and remain competitive</w:t>
      </w:r>
      <w:r w:rsidR="00882448" w:rsidRPr="00891D02">
        <w:rPr>
          <w:rFonts w:cs="Arial"/>
        </w:rPr>
        <w:t xml:space="preserve"> (</w:t>
      </w:r>
      <w:proofErr w:type="spellStart"/>
      <w:r w:rsidR="00882448" w:rsidRPr="00891D02">
        <w:rPr>
          <w:rFonts w:cs="Arial"/>
        </w:rPr>
        <w:t>Schliwa</w:t>
      </w:r>
      <w:proofErr w:type="spellEnd"/>
      <w:r w:rsidR="00882448" w:rsidRPr="00891D02">
        <w:rPr>
          <w:rFonts w:cs="Arial"/>
        </w:rPr>
        <w:t xml:space="preserve"> et al., 2015)</w:t>
      </w:r>
      <w:r w:rsidRPr="00891D02">
        <w:rPr>
          <w:rFonts w:cs="Arial"/>
        </w:rPr>
        <w:t xml:space="preserve">. The market’s structure, having both harmony and competition, requires knowing this because it is important in developing game tactics that keep the business ahead of rivalries while collaborating with other businesses. </w:t>
      </w:r>
    </w:p>
    <w:p w14:paraId="288FDF95" w14:textId="279EC412" w:rsidR="00E901D3" w:rsidRPr="00891D02" w:rsidRDefault="00E901D3" w:rsidP="004D488B">
      <w:pPr>
        <w:spacing w:line="360" w:lineRule="auto"/>
        <w:jc w:val="both"/>
        <w:rPr>
          <w:rFonts w:cs="Arial"/>
        </w:rPr>
      </w:pPr>
      <w:r w:rsidRPr="00891D02">
        <w:rPr>
          <w:rFonts w:cs="Arial"/>
        </w:rPr>
        <w:t>Furthermore, the role the stakeholders play is extraordinary, and the maintenance of the relationships of suppliers, customers, regulators, and employees is one of the main keys to the success of the industry. The ability to face and deal with all the complexities of road haulage put together influences and shapes the vision and future of the UK’s Road Haulage &amp; Courier Industries, thus determining its stability and the sustainability of growth, which in turn rests on the right-sized success of operations within an ever-changing and competitive business environment</w:t>
      </w:r>
      <w:r w:rsidR="00CF2E50" w:rsidRPr="00891D02">
        <w:rPr>
          <w:rFonts w:cs="Arial"/>
        </w:rPr>
        <w:t xml:space="preserve"> (Visser et al, 2014)</w:t>
      </w:r>
      <w:r w:rsidRPr="00891D02">
        <w:rPr>
          <w:rFonts w:cs="Arial"/>
        </w:rPr>
        <w:t>.</w:t>
      </w:r>
      <w:r w:rsidR="00D53950" w:rsidRPr="00891D02">
        <w:rPr>
          <w:rFonts w:cs="Arial"/>
        </w:rPr>
        <w:t xml:space="preserve"> </w:t>
      </w:r>
    </w:p>
    <w:p w14:paraId="1D3693EE" w14:textId="0873C789" w:rsidR="00BF48C8" w:rsidRPr="00891D02" w:rsidRDefault="00BF48C8" w:rsidP="004D488B">
      <w:pPr>
        <w:pStyle w:val="Heading1"/>
        <w:spacing w:line="360" w:lineRule="auto"/>
        <w:rPr>
          <w:rFonts w:cs="Arial"/>
          <w:sz w:val="22"/>
          <w:szCs w:val="22"/>
        </w:rPr>
      </w:pPr>
      <w:bookmarkStart w:id="6" w:name="_Toc158935690"/>
      <w:r w:rsidRPr="00891D02">
        <w:rPr>
          <w:rFonts w:cs="Arial"/>
          <w:sz w:val="22"/>
          <w:szCs w:val="22"/>
        </w:rPr>
        <w:t>Application of economics theories and business concepts</w:t>
      </w:r>
      <w:bookmarkEnd w:id="6"/>
      <w:r w:rsidRPr="00891D02">
        <w:rPr>
          <w:rFonts w:cs="Arial"/>
          <w:sz w:val="22"/>
          <w:szCs w:val="22"/>
        </w:rPr>
        <w:t xml:space="preserve"> </w:t>
      </w:r>
    </w:p>
    <w:p w14:paraId="08546C1A" w14:textId="7E93C357" w:rsidR="003E27B0" w:rsidRPr="00891D02" w:rsidRDefault="003E27B0" w:rsidP="004D488B">
      <w:pPr>
        <w:spacing w:line="360" w:lineRule="auto"/>
        <w:jc w:val="both"/>
        <w:rPr>
          <w:rFonts w:cs="Arial"/>
        </w:rPr>
      </w:pPr>
      <w:r w:rsidRPr="00891D02">
        <w:rPr>
          <w:rFonts w:cs="Arial"/>
        </w:rPr>
        <w:t xml:space="preserve">Fundamentals substantially impact consumer </w:t>
      </w:r>
      <w:r w:rsidR="005D25F2" w:rsidRPr="00891D02">
        <w:rPr>
          <w:rFonts w:cs="Arial"/>
        </w:rPr>
        <w:t>behavior</w:t>
      </w:r>
      <w:r w:rsidRPr="00891D02">
        <w:rPr>
          <w:rFonts w:cs="Arial"/>
        </w:rPr>
        <w:t xml:space="preserve"> and market movement in the UK Road Haulage and Couriers Sector. First, since practically all firms depend on GDP growth, personal budget spending, and other macroeconomic issues, they will have the greatest impact on industry demand. For instance, economic growth through manufacturing and trade increases freight </w:t>
      </w:r>
      <w:r w:rsidRPr="00891D02">
        <w:rPr>
          <w:rFonts w:cs="Arial"/>
        </w:rPr>
        <w:lastRenderedPageBreak/>
        <w:t>demand between the supply chain and the diversity of goods.</w:t>
      </w:r>
      <w:r w:rsidR="000F6E3B" w:rsidRPr="00891D02">
        <w:rPr>
          <w:rFonts w:cs="Arial"/>
        </w:rPr>
        <w:t xml:space="preserve"> </w:t>
      </w:r>
      <w:r w:rsidRPr="00891D02">
        <w:rPr>
          <w:rFonts w:cs="Arial"/>
        </w:rPr>
        <w:t xml:space="preserve">Changing populations and </w:t>
      </w:r>
      <w:r w:rsidR="005D25F2" w:rsidRPr="00891D02">
        <w:rPr>
          <w:rFonts w:cs="Arial"/>
        </w:rPr>
        <w:t>urbanization</w:t>
      </w:r>
      <w:r w:rsidRPr="00891D02">
        <w:rPr>
          <w:rFonts w:cs="Arial"/>
        </w:rPr>
        <w:t xml:space="preserve"> also shape demand trends. The huge population and economic activity in major cities, where effective last-mile delivery services would serve urban consumers, reduces demand</w:t>
      </w:r>
      <w:r w:rsidR="000F6E3B" w:rsidRPr="00891D02">
        <w:rPr>
          <w:rFonts w:cs="Arial"/>
        </w:rPr>
        <w:t xml:space="preserve"> (Branch, 2012)</w:t>
      </w:r>
      <w:r w:rsidRPr="00891D02">
        <w:rPr>
          <w:rFonts w:cs="Arial"/>
        </w:rPr>
        <w:t>. Finally, customer preferences, including e-commerce and online shopping, have increased demand for fast, dependable delivery services and boosted the offered segment.</w:t>
      </w:r>
    </w:p>
    <w:p w14:paraId="65CA767E" w14:textId="487EE519" w:rsidR="003E27B0" w:rsidRPr="00891D02" w:rsidRDefault="003E27B0" w:rsidP="004D488B">
      <w:pPr>
        <w:spacing w:line="360" w:lineRule="auto"/>
        <w:jc w:val="both"/>
        <w:rPr>
          <w:rFonts w:cs="Arial"/>
        </w:rPr>
      </w:pPr>
      <w:r w:rsidRPr="00891D02">
        <w:rPr>
          <w:rFonts w:cs="Arial"/>
        </w:rPr>
        <w:t>Capacity constraints and operational issues are important enough to confront the sector as a whole on the capital side. For the delivery industry, removing infrastructure impediments like traffic bottlenecks and limited transport networks and eliminating peak-hour dryness are crucial. Fuel price fluctuations and regulatory compliance affect operational expenses, supply-side decisions, and prices.</w:t>
      </w:r>
      <w:r w:rsidR="000F6E3B" w:rsidRPr="00891D02">
        <w:rPr>
          <w:rFonts w:cs="Arial"/>
        </w:rPr>
        <w:t xml:space="preserve"> </w:t>
      </w:r>
      <w:r w:rsidRPr="00891D02">
        <w:rPr>
          <w:rFonts w:cs="Arial"/>
        </w:rPr>
        <w:t xml:space="preserve">An analysis of market structure shows </w:t>
      </w:r>
      <w:r w:rsidR="005D25F2" w:rsidRPr="00891D02">
        <w:rPr>
          <w:rFonts w:cs="Arial"/>
        </w:rPr>
        <w:t>polarization</w:t>
      </w:r>
      <w:r w:rsidRPr="00891D02">
        <w:rPr>
          <w:rFonts w:cs="Arial"/>
        </w:rPr>
        <w:t xml:space="preserve"> in competitiveness and concentration. The industry has many small to midsized industries, but big logistics companies dominate the market and set prices and service requirements</w:t>
      </w:r>
      <w:r w:rsidR="000F6E3B" w:rsidRPr="00891D02">
        <w:rPr>
          <w:rFonts w:cs="Arial"/>
        </w:rPr>
        <w:t xml:space="preserve"> (McCann, 2013)</w:t>
      </w:r>
      <w:r w:rsidRPr="00891D02">
        <w:rPr>
          <w:rFonts w:cs="Arial"/>
        </w:rPr>
        <w:t>. Market concentration may lead to oligopolistic tendencies where a few dominant players alter competitiveness and strategic pricing.</w:t>
      </w:r>
    </w:p>
    <w:p w14:paraId="7D9FAF52" w14:textId="5E76FD84" w:rsidR="00BF48C8" w:rsidRPr="00891D02" w:rsidRDefault="003E27B0" w:rsidP="004D488B">
      <w:pPr>
        <w:spacing w:line="360" w:lineRule="auto"/>
        <w:jc w:val="both"/>
        <w:rPr>
          <w:rFonts w:cs="Arial"/>
        </w:rPr>
      </w:pPr>
      <w:r w:rsidRPr="00891D02">
        <w:rPr>
          <w:rFonts w:cs="Arial"/>
        </w:rPr>
        <w:t xml:space="preserve">Stakeholder engagement shows the industry's complex linkages and power structures. Transport corporations, regulators, unions, and customers are key stakeholders at this stage. Operators want to </w:t>
      </w:r>
      <w:r w:rsidR="005D25F2" w:rsidRPr="00891D02">
        <w:rPr>
          <w:rFonts w:cs="Arial"/>
        </w:rPr>
        <w:t>maximize</w:t>
      </w:r>
      <w:r w:rsidRPr="00891D02">
        <w:rPr>
          <w:rFonts w:cs="Arial"/>
        </w:rPr>
        <w:t xml:space="preserve"> earnings, whereas regulators push for safety and environmental standards. Power balance may also influence decision-making, making big corporations more powerful under industry rules and market conditions</w:t>
      </w:r>
      <w:r w:rsidR="004D488B" w:rsidRPr="00891D02">
        <w:rPr>
          <w:rFonts w:cs="Arial"/>
        </w:rPr>
        <w:t xml:space="preserve"> (Schroeder et al., 2019)</w:t>
      </w:r>
      <w:r w:rsidRPr="00891D02">
        <w:rPr>
          <w:rFonts w:cs="Arial"/>
        </w:rPr>
        <w:t>. </w:t>
      </w:r>
    </w:p>
    <w:p w14:paraId="32811E9D" w14:textId="77777777" w:rsidR="00E901D3" w:rsidRPr="00891D02" w:rsidRDefault="00E901D3" w:rsidP="004D488B">
      <w:pPr>
        <w:pStyle w:val="Heading1"/>
        <w:spacing w:line="360" w:lineRule="auto"/>
        <w:rPr>
          <w:rFonts w:cs="Arial"/>
          <w:sz w:val="22"/>
          <w:szCs w:val="22"/>
        </w:rPr>
      </w:pPr>
      <w:bookmarkStart w:id="7" w:name="_Toc158935691"/>
      <w:r w:rsidRPr="00891D02">
        <w:rPr>
          <w:rFonts w:cs="Arial"/>
          <w:sz w:val="22"/>
          <w:szCs w:val="22"/>
        </w:rPr>
        <w:t>Recommendations for Sustainable Growth</w:t>
      </w:r>
      <w:bookmarkEnd w:id="7"/>
    </w:p>
    <w:p w14:paraId="253258BD" w14:textId="018C6D10" w:rsidR="00EE4810" w:rsidRPr="00891D02" w:rsidRDefault="00EE4810" w:rsidP="004D488B">
      <w:pPr>
        <w:spacing w:line="360" w:lineRule="auto"/>
        <w:jc w:val="both"/>
        <w:rPr>
          <w:rFonts w:cs="Arial"/>
        </w:rPr>
      </w:pPr>
      <w:r w:rsidRPr="00891D02">
        <w:rPr>
          <w:rFonts w:cs="Arial"/>
        </w:rPr>
        <w:t xml:space="preserve">UK Road Haulage and Courier Industries need government consideration of environmental, economic, and social issues for sustainable growth and safety. Firm directors should be the first to promote environmental preservation efforts, including buying fuel-efficient cars, exploring alternative fuels, and helping people switch to electric cars. These actions and lower emissions </w:t>
      </w:r>
      <w:r w:rsidR="005D25F2" w:rsidRPr="00891D02">
        <w:rPr>
          <w:rFonts w:cs="Arial"/>
        </w:rPr>
        <w:t>stabilize</w:t>
      </w:r>
      <w:r w:rsidRPr="00891D02">
        <w:rPr>
          <w:rFonts w:cs="Arial"/>
        </w:rPr>
        <w:t xml:space="preserve"> the market because many consumers are environmentally conscious. Route </w:t>
      </w:r>
      <w:r w:rsidR="005D25F2" w:rsidRPr="00891D02">
        <w:rPr>
          <w:rFonts w:cs="Arial"/>
        </w:rPr>
        <w:t>optimization</w:t>
      </w:r>
      <w:r w:rsidRPr="00891D02">
        <w:rPr>
          <w:rFonts w:cs="Arial"/>
        </w:rPr>
        <w:t>, real-time tracking, and data analytics boost performance, waste reduction, and environmental effects</w:t>
      </w:r>
      <w:r w:rsidR="004D488B" w:rsidRPr="00891D02">
        <w:rPr>
          <w:rFonts w:cs="Arial"/>
        </w:rPr>
        <w:t xml:space="preserve"> (Allen et al., 2018)</w:t>
      </w:r>
      <w:r w:rsidRPr="00891D02">
        <w:rPr>
          <w:rFonts w:cs="Arial"/>
        </w:rPr>
        <w:t xml:space="preserve">. Operators must manage risk to ensure economic viability due to the industry's rapid response to economic crises, fuel price changes, and inherent risk. To avoid economic and financial instability, establish a reliable financial planning process, investigate new pricing structures, and extend services. Suppliers, regulators, and local communities must work together. Vested partnerships improve a company's and industry's image, create a sustainability target, and </w:t>
      </w:r>
      <w:r w:rsidR="005D25F2" w:rsidRPr="00891D02">
        <w:rPr>
          <w:rFonts w:cs="Arial"/>
        </w:rPr>
        <w:t>standardize</w:t>
      </w:r>
      <w:r w:rsidRPr="00891D02">
        <w:rPr>
          <w:rFonts w:cs="Arial"/>
        </w:rPr>
        <w:t xml:space="preserve"> norms. Social sustainability includes employee wellness programmes and human capital investment. Operators must train and develop staff to </w:t>
      </w:r>
      <w:r w:rsidRPr="00891D02">
        <w:rPr>
          <w:rFonts w:cs="Arial"/>
        </w:rPr>
        <w:lastRenderedPageBreak/>
        <w:t>keep up with technology. Companies are more socially relevant and resilient with diverse workforces</w:t>
      </w:r>
      <w:r w:rsidR="004D488B" w:rsidRPr="00891D02">
        <w:rPr>
          <w:rFonts w:cs="Arial"/>
        </w:rPr>
        <w:t xml:space="preserve"> (Branch, 2012)</w:t>
      </w:r>
      <w:r w:rsidRPr="00891D02">
        <w:rPr>
          <w:rFonts w:cs="Arial"/>
        </w:rPr>
        <w:t xml:space="preserve">. Firms should reduce noise and traffic congestion to ensure local community consistency and the social </w:t>
      </w:r>
      <w:r w:rsidR="005D25F2" w:rsidRPr="00891D02">
        <w:rPr>
          <w:rFonts w:cs="Arial"/>
        </w:rPr>
        <w:t>license</w:t>
      </w:r>
      <w:r w:rsidRPr="00891D02">
        <w:rPr>
          <w:rFonts w:cs="Arial"/>
        </w:rPr>
        <w:t xml:space="preserve"> to operate. </w:t>
      </w:r>
    </w:p>
    <w:p w14:paraId="6880A8CD" w14:textId="579FB6BD" w:rsidR="00E901D3" w:rsidRPr="00891D02" w:rsidRDefault="00E901D3" w:rsidP="004D488B">
      <w:pPr>
        <w:pStyle w:val="Heading1"/>
        <w:spacing w:line="360" w:lineRule="auto"/>
        <w:rPr>
          <w:rFonts w:cs="Arial"/>
          <w:sz w:val="22"/>
          <w:szCs w:val="22"/>
        </w:rPr>
      </w:pPr>
      <w:bookmarkStart w:id="8" w:name="_Toc158935692"/>
      <w:r w:rsidRPr="00891D02">
        <w:rPr>
          <w:rFonts w:cs="Arial"/>
          <w:sz w:val="22"/>
          <w:szCs w:val="22"/>
        </w:rPr>
        <w:t>Conclusion</w:t>
      </w:r>
      <w:bookmarkEnd w:id="8"/>
    </w:p>
    <w:p w14:paraId="2AD8A6E7" w14:textId="62E23F9E" w:rsidR="00E901D3" w:rsidRPr="00891D02" w:rsidRDefault="00E901D3" w:rsidP="004D488B">
      <w:pPr>
        <w:spacing w:line="360" w:lineRule="auto"/>
        <w:jc w:val="both"/>
        <w:rPr>
          <w:rFonts w:cs="Arial"/>
        </w:rPr>
      </w:pPr>
      <w:r w:rsidRPr="00891D02">
        <w:rPr>
          <w:rFonts w:cs="Arial"/>
        </w:rPr>
        <w:t xml:space="preserve">In conclusion, the road transport and courier industries of the United Kingdom face an intricate manifold of growth prospects and threats. Running a business through regulatory, economic, and technological shifts requires a cleverly mixed container of innovation and adaptability. Integrating green technologies, carrying out operations in an </w:t>
      </w:r>
      <w:r w:rsidR="005D25F2" w:rsidRPr="00891D02">
        <w:rPr>
          <w:rFonts w:cs="Arial"/>
        </w:rPr>
        <w:t>optimized</w:t>
      </w:r>
      <w:r w:rsidRPr="00891D02">
        <w:rPr>
          <w:rFonts w:cs="Arial"/>
        </w:rPr>
        <w:t xml:space="preserve"> manner, and creating partnerships with stakeholders are absolutely necessary for the company to have sustainable growth in the future. The commercial success of the industry—the cornerstone that keeps it operational is being at one with the environment and the social situation. As these operators try to embrace change in a fast-paced market, the road ahead turns out to be a holistic approach to sustainability and strictly integrated technology with the aim of shaping a resilient future for the British logistics and transportation sector.</w:t>
      </w:r>
    </w:p>
    <w:p w14:paraId="5487AB02" w14:textId="77777777" w:rsidR="00D53950" w:rsidRPr="00891D02" w:rsidRDefault="00D53950" w:rsidP="004D488B">
      <w:pPr>
        <w:spacing w:line="360" w:lineRule="auto"/>
        <w:jc w:val="both"/>
        <w:rPr>
          <w:rFonts w:cs="Arial"/>
        </w:rPr>
      </w:pPr>
    </w:p>
    <w:p w14:paraId="73B84351" w14:textId="77777777" w:rsidR="00D53950" w:rsidRPr="00891D02" w:rsidRDefault="00D53950" w:rsidP="004D488B">
      <w:pPr>
        <w:spacing w:line="360" w:lineRule="auto"/>
        <w:jc w:val="both"/>
        <w:rPr>
          <w:rFonts w:cs="Arial"/>
        </w:rPr>
      </w:pPr>
    </w:p>
    <w:p w14:paraId="7EFB6139" w14:textId="77777777" w:rsidR="00D53950" w:rsidRPr="00891D02" w:rsidRDefault="00D53950" w:rsidP="004D488B">
      <w:pPr>
        <w:spacing w:line="360" w:lineRule="auto"/>
        <w:jc w:val="both"/>
        <w:rPr>
          <w:rFonts w:cs="Arial"/>
        </w:rPr>
      </w:pPr>
    </w:p>
    <w:p w14:paraId="0CCDD001" w14:textId="77777777" w:rsidR="00D53950" w:rsidRPr="00891D02" w:rsidRDefault="00D53950" w:rsidP="004D488B">
      <w:pPr>
        <w:spacing w:line="360" w:lineRule="auto"/>
        <w:jc w:val="both"/>
        <w:rPr>
          <w:rFonts w:cs="Arial"/>
        </w:rPr>
      </w:pPr>
    </w:p>
    <w:p w14:paraId="4EB1796C" w14:textId="77777777" w:rsidR="00D53950" w:rsidRPr="00891D02" w:rsidRDefault="00D53950" w:rsidP="004D488B">
      <w:pPr>
        <w:spacing w:line="360" w:lineRule="auto"/>
        <w:jc w:val="both"/>
        <w:rPr>
          <w:rFonts w:cs="Arial"/>
        </w:rPr>
      </w:pPr>
    </w:p>
    <w:p w14:paraId="098C13E2" w14:textId="77777777" w:rsidR="00D53950" w:rsidRPr="00891D02" w:rsidRDefault="00D53950" w:rsidP="004D488B">
      <w:pPr>
        <w:spacing w:line="360" w:lineRule="auto"/>
        <w:jc w:val="both"/>
        <w:rPr>
          <w:rFonts w:cs="Arial"/>
        </w:rPr>
      </w:pPr>
    </w:p>
    <w:p w14:paraId="5DE36AF0" w14:textId="77777777" w:rsidR="00D53950" w:rsidRPr="00891D02" w:rsidRDefault="00D53950" w:rsidP="004D488B">
      <w:pPr>
        <w:spacing w:line="360" w:lineRule="auto"/>
        <w:jc w:val="both"/>
        <w:rPr>
          <w:rFonts w:cs="Arial"/>
        </w:rPr>
      </w:pPr>
    </w:p>
    <w:p w14:paraId="788A6EF9" w14:textId="77777777" w:rsidR="00D53950" w:rsidRPr="00891D02" w:rsidRDefault="00D53950" w:rsidP="004D488B">
      <w:pPr>
        <w:spacing w:line="360" w:lineRule="auto"/>
        <w:jc w:val="both"/>
        <w:rPr>
          <w:rFonts w:cs="Arial"/>
        </w:rPr>
      </w:pPr>
    </w:p>
    <w:p w14:paraId="77BE5A1D" w14:textId="77777777" w:rsidR="00522661" w:rsidRPr="00891D02" w:rsidRDefault="00522661" w:rsidP="004D488B">
      <w:pPr>
        <w:spacing w:line="360" w:lineRule="auto"/>
        <w:jc w:val="both"/>
        <w:rPr>
          <w:rFonts w:cs="Arial"/>
        </w:rPr>
      </w:pPr>
      <w:r w:rsidRPr="00891D02">
        <w:rPr>
          <w:rFonts w:cs="Arial"/>
        </w:rPr>
        <w:t> </w:t>
      </w:r>
    </w:p>
    <w:p w14:paraId="5C93FA07" w14:textId="77777777" w:rsidR="00522661" w:rsidRPr="00891D02" w:rsidRDefault="00522661" w:rsidP="004D488B">
      <w:pPr>
        <w:spacing w:line="360" w:lineRule="auto"/>
        <w:jc w:val="both"/>
        <w:rPr>
          <w:rFonts w:cs="Arial"/>
        </w:rPr>
      </w:pPr>
    </w:p>
    <w:p w14:paraId="33EBC32C" w14:textId="77777777" w:rsidR="00522661" w:rsidRPr="00891D02" w:rsidRDefault="00522661" w:rsidP="004D488B">
      <w:pPr>
        <w:spacing w:line="360" w:lineRule="auto"/>
        <w:jc w:val="both"/>
        <w:rPr>
          <w:rFonts w:cs="Arial"/>
        </w:rPr>
      </w:pPr>
    </w:p>
    <w:p w14:paraId="6D8782C9" w14:textId="1EB0BCBC" w:rsidR="00522661" w:rsidRPr="00891D02" w:rsidRDefault="00522661" w:rsidP="004D488B">
      <w:pPr>
        <w:spacing w:line="360" w:lineRule="auto"/>
        <w:jc w:val="both"/>
        <w:rPr>
          <w:rFonts w:cs="Arial"/>
        </w:rPr>
      </w:pPr>
    </w:p>
    <w:p w14:paraId="3B3A4171" w14:textId="77777777" w:rsidR="00891D02" w:rsidRPr="00891D02" w:rsidRDefault="00891D02" w:rsidP="00891D02">
      <w:pPr>
        <w:pStyle w:val="Heading1"/>
        <w:spacing w:before="0" w:after="240" w:line="360" w:lineRule="auto"/>
        <w:rPr>
          <w:rFonts w:cs="Arial"/>
          <w:sz w:val="22"/>
          <w:szCs w:val="22"/>
        </w:rPr>
      </w:pPr>
      <w:bookmarkStart w:id="9" w:name="_Toc158935693"/>
      <w:r w:rsidRPr="00891D02">
        <w:rPr>
          <w:rFonts w:cs="Arial"/>
          <w:sz w:val="22"/>
          <w:szCs w:val="22"/>
        </w:rPr>
        <w:lastRenderedPageBreak/>
        <w:t>Reference list</w:t>
      </w:r>
      <w:bookmarkEnd w:id="9"/>
    </w:p>
    <w:p w14:paraId="44ED5AA7"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Allen, J., Browne, M., Woodburn, A. and Leonardi, J. (2012). The Role of Urban Consolidation </w:t>
      </w:r>
      <w:proofErr w:type="spellStart"/>
      <w:r w:rsidRPr="00891D02">
        <w:rPr>
          <w:rFonts w:ascii="Arial" w:hAnsi="Arial" w:cs="Arial"/>
          <w:sz w:val="22"/>
          <w:szCs w:val="22"/>
        </w:rPr>
        <w:t>Centres</w:t>
      </w:r>
      <w:proofErr w:type="spellEnd"/>
      <w:r w:rsidRPr="00891D02">
        <w:rPr>
          <w:rFonts w:ascii="Arial" w:hAnsi="Arial" w:cs="Arial"/>
          <w:sz w:val="22"/>
          <w:szCs w:val="22"/>
        </w:rPr>
        <w:t xml:space="preserve"> in Sustainable Freight Transport. </w:t>
      </w:r>
      <w:r w:rsidRPr="00891D02">
        <w:rPr>
          <w:rFonts w:ascii="Arial" w:hAnsi="Arial" w:cs="Arial"/>
          <w:i/>
          <w:iCs/>
          <w:sz w:val="22"/>
          <w:szCs w:val="22"/>
        </w:rPr>
        <w:t>Transport Reviews</w:t>
      </w:r>
      <w:r w:rsidRPr="00891D02">
        <w:rPr>
          <w:rFonts w:ascii="Arial" w:hAnsi="Arial" w:cs="Arial"/>
          <w:sz w:val="22"/>
          <w:szCs w:val="22"/>
        </w:rPr>
        <w:t xml:space="preserve">, [online] 32(4), pp.473–490.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://doi.org/10.1080/01441647.2012.688074</w:t>
      </w:r>
      <w:proofErr w:type="gramEnd"/>
      <w:r w:rsidRPr="00891D02">
        <w:rPr>
          <w:rFonts w:ascii="Arial" w:hAnsi="Arial" w:cs="Arial"/>
          <w:sz w:val="22"/>
          <w:szCs w:val="22"/>
        </w:rPr>
        <w:t>.</w:t>
      </w:r>
    </w:p>
    <w:p w14:paraId="60BB80E6"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Allen, J., Piecyk, M., Piotrowska, M., McLeod, F., </w:t>
      </w:r>
      <w:proofErr w:type="spellStart"/>
      <w:r w:rsidRPr="00891D02">
        <w:rPr>
          <w:rFonts w:ascii="Arial" w:hAnsi="Arial" w:cs="Arial"/>
          <w:sz w:val="22"/>
          <w:szCs w:val="22"/>
        </w:rPr>
        <w:t>Cherrett</w:t>
      </w:r>
      <w:proofErr w:type="spellEnd"/>
      <w:r w:rsidRPr="00891D02">
        <w:rPr>
          <w:rFonts w:ascii="Arial" w:hAnsi="Arial" w:cs="Arial"/>
          <w:sz w:val="22"/>
          <w:szCs w:val="22"/>
        </w:rPr>
        <w:t xml:space="preserve">, T., Ghali, K., Nguyen, T., Bektas, T., Bates, O., Friday, A., Wise, S. and Austwick, M. (2018). Understanding the impact of e-commerce on last-mile light goods vehicle activity in urban areas: The case of London. </w:t>
      </w:r>
      <w:r w:rsidRPr="00891D02">
        <w:rPr>
          <w:rFonts w:ascii="Arial" w:hAnsi="Arial" w:cs="Arial"/>
          <w:i/>
          <w:iCs/>
          <w:sz w:val="22"/>
          <w:szCs w:val="22"/>
        </w:rPr>
        <w:t>Transportation Research Part D: Transport and Environment</w:t>
      </w:r>
      <w:r w:rsidRPr="00891D02">
        <w:rPr>
          <w:rFonts w:ascii="Arial" w:hAnsi="Arial" w:cs="Arial"/>
          <w:sz w:val="22"/>
          <w:szCs w:val="22"/>
        </w:rPr>
        <w:t xml:space="preserve">, [online] 61(7), pp.325–338.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://doi.org/10.1016/j.trd.2017.07.020</w:t>
      </w:r>
      <w:proofErr w:type="gramEnd"/>
      <w:r w:rsidRPr="00891D02">
        <w:rPr>
          <w:rFonts w:ascii="Arial" w:hAnsi="Arial" w:cs="Arial"/>
          <w:sz w:val="22"/>
          <w:szCs w:val="22"/>
        </w:rPr>
        <w:t>.</w:t>
      </w:r>
    </w:p>
    <w:p w14:paraId="144CD54B"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Branch, A.E. (2012). </w:t>
      </w:r>
      <w:r w:rsidRPr="00891D02">
        <w:rPr>
          <w:rFonts w:ascii="Arial" w:hAnsi="Arial" w:cs="Arial"/>
          <w:i/>
          <w:iCs/>
          <w:sz w:val="22"/>
          <w:szCs w:val="22"/>
        </w:rPr>
        <w:t>Economics of Shipping Practice and Management</w:t>
      </w:r>
      <w:r w:rsidRPr="00891D02">
        <w:rPr>
          <w:rFonts w:ascii="Arial" w:hAnsi="Arial" w:cs="Arial"/>
          <w:sz w:val="22"/>
          <w:szCs w:val="22"/>
        </w:rPr>
        <w:t xml:space="preserve">. [online] </w:t>
      </w:r>
      <w:r w:rsidRPr="00891D02">
        <w:rPr>
          <w:rFonts w:ascii="Arial" w:hAnsi="Arial" w:cs="Arial"/>
          <w:i/>
          <w:iCs/>
          <w:sz w:val="22"/>
          <w:szCs w:val="22"/>
        </w:rPr>
        <w:t>Google Books</w:t>
      </w:r>
      <w:r w:rsidRPr="00891D02">
        <w:rPr>
          <w:rFonts w:ascii="Arial" w:hAnsi="Arial" w:cs="Arial"/>
          <w:sz w:val="22"/>
          <w:szCs w:val="22"/>
        </w:rPr>
        <w:t>. Springer Science &amp; Business Media. Available at: https://books.google.com/books?hl=en&amp;lr=&amp;id=zDf6CAAAQBAJ&amp;oi=fnd&amp;pg=PP11&amp;dq=Road+Haulage+%26+Courier+Industries+in+UK++Application+of+economics+theories+and+business+concepts+&amp;ots=c5aQ7HhnXB&amp;sig=Mi9iJXwPA3aT_u5PCs8QnhUFmhQ [Accessed 15 Feb. 2024].</w:t>
      </w:r>
    </w:p>
    <w:p w14:paraId="629F5AA3"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proofErr w:type="spellStart"/>
      <w:r w:rsidRPr="00891D02">
        <w:rPr>
          <w:rFonts w:ascii="Arial" w:hAnsi="Arial" w:cs="Arial"/>
          <w:sz w:val="22"/>
          <w:szCs w:val="22"/>
        </w:rPr>
        <w:t>Buldeo</w:t>
      </w:r>
      <w:proofErr w:type="spellEnd"/>
      <w:r w:rsidRPr="00891D02">
        <w:rPr>
          <w:rFonts w:ascii="Arial" w:hAnsi="Arial" w:cs="Arial"/>
          <w:sz w:val="22"/>
          <w:szCs w:val="22"/>
        </w:rPr>
        <w:t xml:space="preserve"> Rai, H., Verlinde, S., Merckx, J. and </w:t>
      </w:r>
      <w:proofErr w:type="spellStart"/>
      <w:r w:rsidRPr="00891D02">
        <w:rPr>
          <w:rFonts w:ascii="Arial" w:hAnsi="Arial" w:cs="Arial"/>
          <w:sz w:val="22"/>
          <w:szCs w:val="22"/>
        </w:rPr>
        <w:t>Macharis</w:t>
      </w:r>
      <w:proofErr w:type="spellEnd"/>
      <w:r w:rsidRPr="00891D02">
        <w:rPr>
          <w:rFonts w:ascii="Arial" w:hAnsi="Arial" w:cs="Arial"/>
          <w:sz w:val="22"/>
          <w:szCs w:val="22"/>
        </w:rPr>
        <w:t xml:space="preserve">, C. (2017). Crowd logistics: an opportunity for more sustainable urban freight transport? </w:t>
      </w:r>
      <w:r w:rsidRPr="00891D02">
        <w:rPr>
          <w:rFonts w:ascii="Arial" w:hAnsi="Arial" w:cs="Arial"/>
          <w:i/>
          <w:iCs/>
          <w:sz w:val="22"/>
          <w:szCs w:val="22"/>
        </w:rPr>
        <w:t>European Transport Research Review</w:t>
      </w:r>
      <w:r w:rsidRPr="00891D02">
        <w:rPr>
          <w:rFonts w:ascii="Arial" w:hAnsi="Arial" w:cs="Arial"/>
          <w:sz w:val="22"/>
          <w:szCs w:val="22"/>
        </w:rPr>
        <w:t xml:space="preserve">, [online] 9(3).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://doi.org/10.1007/s12544-017-0256-6</w:t>
      </w:r>
      <w:proofErr w:type="gramEnd"/>
      <w:r w:rsidRPr="00891D02">
        <w:rPr>
          <w:rFonts w:ascii="Arial" w:hAnsi="Arial" w:cs="Arial"/>
          <w:sz w:val="22"/>
          <w:szCs w:val="22"/>
        </w:rPr>
        <w:t>.</w:t>
      </w:r>
    </w:p>
    <w:p w14:paraId="1665087E"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proofErr w:type="spellStart"/>
      <w:r w:rsidRPr="00891D02">
        <w:rPr>
          <w:rFonts w:ascii="Arial" w:hAnsi="Arial" w:cs="Arial"/>
          <w:sz w:val="22"/>
          <w:szCs w:val="22"/>
        </w:rPr>
        <w:t>Cherrett</w:t>
      </w:r>
      <w:proofErr w:type="spellEnd"/>
      <w:r w:rsidRPr="00891D02">
        <w:rPr>
          <w:rFonts w:ascii="Arial" w:hAnsi="Arial" w:cs="Arial"/>
          <w:sz w:val="22"/>
          <w:szCs w:val="22"/>
        </w:rPr>
        <w:t xml:space="preserve">, T., Allen, J., McLeod, F., Maynard, S., </w:t>
      </w:r>
      <w:proofErr w:type="spellStart"/>
      <w:r w:rsidRPr="00891D02">
        <w:rPr>
          <w:rFonts w:ascii="Arial" w:hAnsi="Arial" w:cs="Arial"/>
          <w:sz w:val="22"/>
          <w:szCs w:val="22"/>
        </w:rPr>
        <w:t>Hickford</w:t>
      </w:r>
      <w:proofErr w:type="spellEnd"/>
      <w:r w:rsidRPr="00891D02">
        <w:rPr>
          <w:rFonts w:ascii="Arial" w:hAnsi="Arial" w:cs="Arial"/>
          <w:sz w:val="22"/>
          <w:szCs w:val="22"/>
        </w:rPr>
        <w:t xml:space="preserve">, A. and Browne, M. (2012). Understanding urban freight activity – key issues for freight planning. </w:t>
      </w:r>
      <w:r w:rsidRPr="00891D02">
        <w:rPr>
          <w:rFonts w:ascii="Arial" w:hAnsi="Arial" w:cs="Arial"/>
          <w:i/>
          <w:iCs/>
          <w:sz w:val="22"/>
          <w:szCs w:val="22"/>
        </w:rPr>
        <w:t>Journal of Transport Geography</w:t>
      </w:r>
      <w:r w:rsidRPr="00891D02">
        <w:rPr>
          <w:rFonts w:ascii="Arial" w:hAnsi="Arial" w:cs="Arial"/>
          <w:sz w:val="22"/>
          <w:szCs w:val="22"/>
        </w:rPr>
        <w:t xml:space="preserve">, 24, pp.22–32.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://doi.org/10.1016/j.jtrangeo.2012.05.008</w:t>
      </w:r>
      <w:proofErr w:type="gramEnd"/>
      <w:r w:rsidRPr="00891D02">
        <w:rPr>
          <w:rFonts w:ascii="Arial" w:hAnsi="Arial" w:cs="Arial"/>
          <w:sz w:val="22"/>
          <w:szCs w:val="22"/>
        </w:rPr>
        <w:t>.</w:t>
      </w:r>
    </w:p>
    <w:p w14:paraId="3D03851E"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Dekker, R., Bloemhof, J. and </w:t>
      </w:r>
      <w:proofErr w:type="spellStart"/>
      <w:r w:rsidRPr="00891D02">
        <w:rPr>
          <w:rFonts w:ascii="Arial" w:hAnsi="Arial" w:cs="Arial"/>
          <w:sz w:val="22"/>
          <w:szCs w:val="22"/>
        </w:rPr>
        <w:t>Mallidis</w:t>
      </w:r>
      <w:proofErr w:type="spellEnd"/>
      <w:r w:rsidRPr="00891D02">
        <w:rPr>
          <w:rFonts w:ascii="Arial" w:hAnsi="Arial" w:cs="Arial"/>
          <w:sz w:val="22"/>
          <w:szCs w:val="22"/>
        </w:rPr>
        <w:t xml:space="preserve">, I. (2012). Operations Research for green logistics – An overview of aspects, issues, contributions and challenges. </w:t>
      </w:r>
      <w:r w:rsidRPr="00891D02">
        <w:rPr>
          <w:rFonts w:ascii="Arial" w:hAnsi="Arial" w:cs="Arial"/>
          <w:i/>
          <w:iCs/>
          <w:sz w:val="22"/>
          <w:szCs w:val="22"/>
        </w:rPr>
        <w:t>European Journal of Operational Research</w:t>
      </w:r>
      <w:r w:rsidRPr="00891D02">
        <w:rPr>
          <w:rFonts w:ascii="Arial" w:hAnsi="Arial" w:cs="Arial"/>
          <w:sz w:val="22"/>
          <w:szCs w:val="22"/>
        </w:rPr>
        <w:t xml:space="preserve">, 219(3), pp.671–679.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://doi.org/10.1016/j.ejor.2011.11.010</w:t>
      </w:r>
      <w:proofErr w:type="gramEnd"/>
      <w:r w:rsidRPr="00891D02">
        <w:rPr>
          <w:rFonts w:ascii="Arial" w:hAnsi="Arial" w:cs="Arial"/>
          <w:sz w:val="22"/>
          <w:szCs w:val="22"/>
        </w:rPr>
        <w:t>.</w:t>
      </w:r>
    </w:p>
    <w:p w14:paraId="4B16A458"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Ducret, R. (2014). Parcel deliveries and urban logistics: Changes and challenges in the courier express and parcel sector in Europe — The French case. </w:t>
      </w:r>
      <w:r w:rsidRPr="00891D02">
        <w:rPr>
          <w:rFonts w:ascii="Arial" w:hAnsi="Arial" w:cs="Arial"/>
          <w:i/>
          <w:iCs/>
          <w:sz w:val="22"/>
          <w:szCs w:val="22"/>
        </w:rPr>
        <w:t>Research in Transportation Business &amp; Management</w:t>
      </w:r>
      <w:r w:rsidRPr="00891D02">
        <w:rPr>
          <w:rFonts w:ascii="Arial" w:hAnsi="Arial" w:cs="Arial"/>
          <w:sz w:val="22"/>
          <w:szCs w:val="22"/>
        </w:rPr>
        <w:t xml:space="preserve">, 11(5), pp.15–22.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://doi.org/10.1016/j.rtbm.2014.06.009</w:t>
      </w:r>
      <w:proofErr w:type="gramEnd"/>
      <w:r w:rsidRPr="00891D02">
        <w:rPr>
          <w:rFonts w:ascii="Arial" w:hAnsi="Arial" w:cs="Arial"/>
          <w:sz w:val="22"/>
          <w:szCs w:val="22"/>
        </w:rPr>
        <w:t>.</w:t>
      </w:r>
    </w:p>
    <w:p w14:paraId="3EAB92A5"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lastRenderedPageBreak/>
        <w:t xml:space="preserve">Glover, J.L., Champion, D., Daniels, K.J. and Dainty, A.J.D. (2014). An Institutional Theory perspective on sustainable practices across the dairy supply chain. </w:t>
      </w:r>
      <w:r w:rsidRPr="00891D02">
        <w:rPr>
          <w:rFonts w:ascii="Arial" w:hAnsi="Arial" w:cs="Arial"/>
          <w:i/>
          <w:iCs/>
          <w:sz w:val="22"/>
          <w:szCs w:val="22"/>
        </w:rPr>
        <w:t>International Journal of Production Economics</w:t>
      </w:r>
      <w:r w:rsidRPr="00891D02">
        <w:rPr>
          <w:rFonts w:ascii="Arial" w:hAnsi="Arial" w:cs="Arial"/>
          <w:sz w:val="22"/>
          <w:szCs w:val="22"/>
        </w:rPr>
        <w:t xml:space="preserve">, [online] 152, pp.102–111.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://doi.org/10.1016/j.ijpe.2013.12.027</w:t>
      </w:r>
      <w:proofErr w:type="gramEnd"/>
      <w:r w:rsidRPr="00891D02">
        <w:rPr>
          <w:rFonts w:ascii="Arial" w:hAnsi="Arial" w:cs="Arial"/>
          <w:sz w:val="22"/>
          <w:szCs w:val="22"/>
        </w:rPr>
        <w:t>.</w:t>
      </w:r>
    </w:p>
    <w:p w14:paraId="57259324"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Harris, I., Wang, Y. and Wang, H. (2015). ICT in multimodal transport and technological trends: Unleashing potential for the future. </w:t>
      </w:r>
      <w:r w:rsidRPr="00891D02">
        <w:rPr>
          <w:rFonts w:ascii="Arial" w:hAnsi="Arial" w:cs="Arial"/>
          <w:i/>
          <w:iCs/>
          <w:sz w:val="22"/>
          <w:szCs w:val="22"/>
        </w:rPr>
        <w:t>International Journal of Production Economics</w:t>
      </w:r>
      <w:r w:rsidRPr="00891D02">
        <w:rPr>
          <w:rFonts w:ascii="Arial" w:hAnsi="Arial" w:cs="Arial"/>
          <w:sz w:val="22"/>
          <w:szCs w:val="22"/>
        </w:rPr>
        <w:t xml:space="preserve">, [online] 159, pp.88–103.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://doi.org/10.1016/j.ijpe.2014.09.005</w:t>
      </w:r>
      <w:proofErr w:type="gramEnd"/>
      <w:r w:rsidRPr="00891D02">
        <w:rPr>
          <w:rFonts w:ascii="Arial" w:hAnsi="Arial" w:cs="Arial"/>
          <w:sz w:val="22"/>
          <w:szCs w:val="22"/>
        </w:rPr>
        <w:t>.</w:t>
      </w:r>
    </w:p>
    <w:p w14:paraId="578AA5B1"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Jensen, M.C. (2010). Value Maximization, Stakeholder Theory, and the Corporate Objective Function. </w:t>
      </w:r>
      <w:r w:rsidRPr="00891D02">
        <w:rPr>
          <w:rFonts w:ascii="Arial" w:hAnsi="Arial" w:cs="Arial"/>
          <w:i/>
          <w:iCs/>
          <w:sz w:val="22"/>
          <w:szCs w:val="22"/>
        </w:rPr>
        <w:t>Journal of Applied Corporate Finance</w:t>
      </w:r>
      <w:r w:rsidRPr="00891D02">
        <w:rPr>
          <w:rFonts w:ascii="Arial" w:hAnsi="Arial" w:cs="Arial"/>
          <w:sz w:val="22"/>
          <w:szCs w:val="22"/>
        </w:rPr>
        <w:t xml:space="preserve">, 22(1), pp.32–42.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://doi.org/10.1111/j.1745-6622.2010.00259.x</w:t>
      </w:r>
      <w:proofErr w:type="gramEnd"/>
      <w:r w:rsidRPr="00891D02">
        <w:rPr>
          <w:rFonts w:ascii="Arial" w:hAnsi="Arial" w:cs="Arial"/>
          <w:sz w:val="22"/>
          <w:szCs w:val="22"/>
        </w:rPr>
        <w:t>.</w:t>
      </w:r>
    </w:p>
    <w:p w14:paraId="7D035A6D"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Levinthal, D.A. and Wu, B. (2010). Opportunity costs and non-scale free capabilities: profit maximization, corporate scope, and profit margins. </w:t>
      </w:r>
      <w:r w:rsidRPr="00891D02">
        <w:rPr>
          <w:rFonts w:ascii="Arial" w:hAnsi="Arial" w:cs="Arial"/>
          <w:i/>
          <w:iCs/>
          <w:sz w:val="22"/>
          <w:szCs w:val="22"/>
        </w:rPr>
        <w:t>Strategic Management Journal</w:t>
      </w:r>
      <w:r w:rsidRPr="00891D02">
        <w:rPr>
          <w:rFonts w:ascii="Arial" w:hAnsi="Arial" w:cs="Arial"/>
          <w:sz w:val="22"/>
          <w:szCs w:val="22"/>
        </w:rPr>
        <w:t xml:space="preserve">, 31(7), </w:t>
      </w:r>
      <w:proofErr w:type="spellStart"/>
      <w:r w:rsidRPr="00891D02">
        <w:rPr>
          <w:rFonts w:ascii="Arial" w:hAnsi="Arial" w:cs="Arial"/>
          <w:sz w:val="22"/>
          <w:szCs w:val="22"/>
        </w:rPr>
        <w:t>p.n</w:t>
      </w:r>
      <w:proofErr w:type="spellEnd"/>
      <w:r w:rsidRPr="00891D02">
        <w:rPr>
          <w:rFonts w:ascii="Arial" w:hAnsi="Arial" w:cs="Arial"/>
          <w:sz w:val="22"/>
          <w:szCs w:val="22"/>
        </w:rPr>
        <w:t xml:space="preserve">/a-n/a.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://doi.org/10.1002/smj.845</w:t>
      </w:r>
      <w:proofErr w:type="gramEnd"/>
      <w:r w:rsidRPr="00891D02">
        <w:rPr>
          <w:rFonts w:ascii="Arial" w:hAnsi="Arial" w:cs="Arial"/>
          <w:sz w:val="22"/>
          <w:szCs w:val="22"/>
        </w:rPr>
        <w:t>.</w:t>
      </w:r>
    </w:p>
    <w:p w14:paraId="04B113B8"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McCann, P. (2013). </w:t>
      </w:r>
      <w:r w:rsidRPr="00891D02">
        <w:rPr>
          <w:rFonts w:ascii="Arial" w:hAnsi="Arial" w:cs="Arial"/>
          <w:i/>
          <w:iCs/>
          <w:sz w:val="22"/>
          <w:szCs w:val="22"/>
        </w:rPr>
        <w:t>The Economics of Industrial Location: A Logistics-Costs Approach</w:t>
      </w:r>
      <w:r w:rsidRPr="00891D02">
        <w:rPr>
          <w:rFonts w:ascii="Arial" w:hAnsi="Arial" w:cs="Arial"/>
          <w:sz w:val="22"/>
          <w:szCs w:val="22"/>
        </w:rPr>
        <w:t xml:space="preserve">. [online] </w:t>
      </w:r>
      <w:r w:rsidRPr="00891D02">
        <w:rPr>
          <w:rFonts w:ascii="Arial" w:hAnsi="Arial" w:cs="Arial"/>
          <w:i/>
          <w:iCs/>
          <w:sz w:val="22"/>
          <w:szCs w:val="22"/>
        </w:rPr>
        <w:t>Google Books</w:t>
      </w:r>
      <w:r w:rsidRPr="00891D02">
        <w:rPr>
          <w:rFonts w:ascii="Arial" w:hAnsi="Arial" w:cs="Arial"/>
          <w:sz w:val="22"/>
          <w:szCs w:val="22"/>
        </w:rPr>
        <w:t>. Springer Science &amp; Business Media. Available at: https://books.google.com/books?hl=en&amp;lr=&amp;id=sobqCAAAQBAJ&amp;oi=fnd&amp;pg=PA1&amp;dq=Road+Haulage+%26+Courier+Industries+in+UK++Application+of+economics+theories+and+business+concepts+&amp;ots=zjappHBDrF&amp;sig=r0jdYdqMzZGYPAmsGwdmdOihAXs [Accessed 15 Feb. 2024].</w:t>
      </w:r>
    </w:p>
    <w:p w14:paraId="184E20BC"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Michalski, G. (2013). </w:t>
      </w:r>
      <w:r w:rsidRPr="00891D02">
        <w:rPr>
          <w:rFonts w:ascii="Arial" w:hAnsi="Arial" w:cs="Arial"/>
          <w:i/>
          <w:iCs/>
          <w:sz w:val="22"/>
          <w:szCs w:val="22"/>
        </w:rPr>
        <w:t>Portfolio Management Approach in Trade Credit Decision Making</w:t>
      </w:r>
      <w:r w:rsidRPr="00891D02">
        <w:rPr>
          <w:rFonts w:ascii="Arial" w:hAnsi="Arial" w:cs="Arial"/>
          <w:sz w:val="22"/>
          <w:szCs w:val="22"/>
        </w:rPr>
        <w:t xml:space="preserve">. [online] arXiv.org.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://doi.org/10.48550/arXiv.1301.3823</w:t>
      </w:r>
      <w:proofErr w:type="gramEnd"/>
      <w:r w:rsidRPr="00891D02">
        <w:rPr>
          <w:rFonts w:ascii="Arial" w:hAnsi="Arial" w:cs="Arial"/>
          <w:sz w:val="22"/>
          <w:szCs w:val="22"/>
        </w:rPr>
        <w:t>.</w:t>
      </w:r>
    </w:p>
    <w:p w14:paraId="084A8A31"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Montreuil, B. (2011). Toward a Physical Internet: meeting the global logistics sustainability grand challenge. </w:t>
      </w:r>
      <w:r w:rsidRPr="00891D02">
        <w:rPr>
          <w:rFonts w:ascii="Arial" w:hAnsi="Arial" w:cs="Arial"/>
          <w:i/>
          <w:iCs/>
          <w:sz w:val="22"/>
          <w:szCs w:val="22"/>
        </w:rPr>
        <w:t>Logistics Research</w:t>
      </w:r>
      <w:r w:rsidRPr="00891D02">
        <w:rPr>
          <w:rFonts w:ascii="Arial" w:hAnsi="Arial" w:cs="Arial"/>
          <w:sz w:val="22"/>
          <w:szCs w:val="22"/>
        </w:rPr>
        <w:t xml:space="preserve">, 3(2-3), pp.71–87.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://doi.org/10.1007/s12159-011-0045-x</w:t>
      </w:r>
      <w:proofErr w:type="gramEnd"/>
      <w:r w:rsidRPr="00891D02">
        <w:rPr>
          <w:rFonts w:ascii="Arial" w:hAnsi="Arial" w:cs="Arial"/>
          <w:sz w:val="22"/>
          <w:szCs w:val="22"/>
        </w:rPr>
        <w:t>.</w:t>
      </w:r>
    </w:p>
    <w:p w14:paraId="2EA42EA0"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proofErr w:type="spellStart"/>
      <w:r w:rsidRPr="00891D02">
        <w:rPr>
          <w:rFonts w:ascii="Arial" w:hAnsi="Arial" w:cs="Arial"/>
          <w:sz w:val="22"/>
          <w:szCs w:val="22"/>
        </w:rPr>
        <w:t>Schliwa</w:t>
      </w:r>
      <w:proofErr w:type="spellEnd"/>
      <w:r w:rsidRPr="00891D02">
        <w:rPr>
          <w:rFonts w:ascii="Arial" w:hAnsi="Arial" w:cs="Arial"/>
          <w:sz w:val="22"/>
          <w:szCs w:val="22"/>
        </w:rPr>
        <w:t xml:space="preserve">, G., Armitage, R., Aziz, S., Evans, J. and Rhoades, J. (2015). Sustainable city logistics — Making cargo cycles viable for urban freight transport. </w:t>
      </w:r>
      <w:r w:rsidRPr="00891D02">
        <w:rPr>
          <w:rFonts w:ascii="Arial" w:hAnsi="Arial" w:cs="Arial"/>
          <w:i/>
          <w:iCs/>
          <w:sz w:val="22"/>
          <w:szCs w:val="22"/>
        </w:rPr>
        <w:t>Research in Transportation Business &amp; Management</w:t>
      </w:r>
      <w:r w:rsidRPr="00891D02">
        <w:rPr>
          <w:rFonts w:ascii="Arial" w:hAnsi="Arial" w:cs="Arial"/>
          <w:sz w:val="22"/>
          <w:szCs w:val="22"/>
        </w:rPr>
        <w:t xml:space="preserve">, 15(4), pp.50–57.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://doi.org/10.1016/j.rtbm.2015.02.001</w:t>
      </w:r>
      <w:proofErr w:type="gramEnd"/>
      <w:r w:rsidRPr="00891D02">
        <w:rPr>
          <w:rFonts w:ascii="Arial" w:hAnsi="Arial" w:cs="Arial"/>
          <w:sz w:val="22"/>
          <w:szCs w:val="22"/>
        </w:rPr>
        <w:t>.</w:t>
      </w:r>
    </w:p>
    <w:p w14:paraId="6B9D8C22"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t xml:space="preserve">Schroeder, A., </w:t>
      </w:r>
      <w:proofErr w:type="spellStart"/>
      <w:r w:rsidRPr="00891D02">
        <w:rPr>
          <w:rFonts w:ascii="Arial" w:hAnsi="Arial" w:cs="Arial"/>
          <w:sz w:val="22"/>
          <w:szCs w:val="22"/>
        </w:rPr>
        <w:t>Ziaee</w:t>
      </w:r>
      <w:proofErr w:type="spellEnd"/>
      <w:r w:rsidRPr="00891D02">
        <w:rPr>
          <w:rFonts w:ascii="Arial" w:hAnsi="Arial" w:cs="Arial"/>
          <w:sz w:val="22"/>
          <w:szCs w:val="22"/>
        </w:rPr>
        <w:t xml:space="preserve"> Bigdeli, A., Galera Zarco, C. and Baines, T. (2019). Capturing the benefits of industry 4.0: a business network perspective. </w:t>
      </w:r>
      <w:r w:rsidRPr="00891D02">
        <w:rPr>
          <w:rFonts w:ascii="Arial" w:hAnsi="Arial" w:cs="Arial"/>
          <w:i/>
          <w:iCs/>
          <w:sz w:val="22"/>
          <w:szCs w:val="22"/>
        </w:rPr>
        <w:t>Production Planning &amp; Control</w:t>
      </w:r>
      <w:r w:rsidRPr="00891D02">
        <w:rPr>
          <w:rFonts w:ascii="Arial" w:hAnsi="Arial" w:cs="Arial"/>
          <w:sz w:val="22"/>
          <w:szCs w:val="22"/>
        </w:rPr>
        <w:t xml:space="preserve">, 30(16), pp.1305–1321.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://doi.org/10.1080/09537287.2019.1612111</w:t>
      </w:r>
      <w:proofErr w:type="gramEnd"/>
      <w:r w:rsidRPr="00891D02">
        <w:rPr>
          <w:rFonts w:ascii="Arial" w:hAnsi="Arial" w:cs="Arial"/>
          <w:sz w:val="22"/>
          <w:szCs w:val="22"/>
        </w:rPr>
        <w:t>.</w:t>
      </w:r>
    </w:p>
    <w:p w14:paraId="1615F6A8" w14:textId="77777777" w:rsidR="00891D02" w:rsidRPr="00891D02" w:rsidRDefault="00891D02" w:rsidP="00891D02">
      <w:pPr>
        <w:pStyle w:val="NormalWeb"/>
        <w:spacing w:before="0" w:beforeAutospacing="0" w:after="240" w:afterAutospacing="0" w:line="360" w:lineRule="auto"/>
        <w:rPr>
          <w:rFonts w:ascii="Arial" w:hAnsi="Arial" w:cs="Arial"/>
          <w:sz w:val="22"/>
          <w:szCs w:val="22"/>
        </w:rPr>
      </w:pPr>
      <w:r w:rsidRPr="00891D02">
        <w:rPr>
          <w:rFonts w:ascii="Arial" w:hAnsi="Arial" w:cs="Arial"/>
          <w:sz w:val="22"/>
          <w:szCs w:val="22"/>
        </w:rPr>
        <w:lastRenderedPageBreak/>
        <w:t xml:space="preserve">Visser, J., Nemoto, T. and Browne, M. (2014). Home Delivery and the Impacts on Urban Freight Transport: A Review. </w:t>
      </w:r>
      <w:r w:rsidRPr="00891D02">
        <w:rPr>
          <w:rFonts w:ascii="Arial" w:hAnsi="Arial" w:cs="Arial"/>
          <w:i/>
          <w:iCs/>
          <w:sz w:val="22"/>
          <w:szCs w:val="22"/>
        </w:rPr>
        <w:t>Procedia - Social and Behavioral Sciences</w:t>
      </w:r>
      <w:r w:rsidRPr="00891D02">
        <w:rPr>
          <w:rFonts w:ascii="Arial" w:hAnsi="Arial" w:cs="Arial"/>
          <w:sz w:val="22"/>
          <w:szCs w:val="22"/>
        </w:rPr>
        <w:t xml:space="preserve">, [online] 125(9), pp.15–27. </w:t>
      </w:r>
      <w:proofErr w:type="spellStart"/>
      <w:proofErr w:type="gramStart"/>
      <w:r w:rsidRPr="00891D02">
        <w:rPr>
          <w:rFonts w:ascii="Arial" w:hAnsi="Arial" w:cs="Arial"/>
          <w:sz w:val="22"/>
          <w:szCs w:val="22"/>
        </w:rPr>
        <w:t>doi:https</w:t>
      </w:r>
      <w:proofErr w:type="spellEnd"/>
      <w:r w:rsidRPr="00891D02">
        <w:rPr>
          <w:rFonts w:ascii="Arial" w:hAnsi="Arial" w:cs="Arial"/>
          <w:sz w:val="22"/>
          <w:szCs w:val="22"/>
        </w:rPr>
        <w:t>://doi.org/10.1016/j.sbspro.2014.01.1452</w:t>
      </w:r>
      <w:proofErr w:type="gramEnd"/>
      <w:r w:rsidRPr="00891D02">
        <w:rPr>
          <w:rFonts w:ascii="Arial" w:hAnsi="Arial" w:cs="Arial"/>
          <w:sz w:val="22"/>
          <w:szCs w:val="22"/>
        </w:rPr>
        <w:t>.</w:t>
      </w:r>
    </w:p>
    <w:p w14:paraId="63762809" w14:textId="77777777" w:rsidR="00891D02" w:rsidRPr="00891D02" w:rsidRDefault="00891D02" w:rsidP="004D488B">
      <w:pPr>
        <w:spacing w:line="360" w:lineRule="auto"/>
        <w:jc w:val="both"/>
        <w:rPr>
          <w:rFonts w:cs="Arial"/>
        </w:rPr>
      </w:pPr>
    </w:p>
    <w:p w14:paraId="02B149B7" w14:textId="77777777" w:rsidR="00522661" w:rsidRPr="00891D02" w:rsidRDefault="00522661" w:rsidP="004D488B">
      <w:pPr>
        <w:spacing w:line="360" w:lineRule="auto"/>
        <w:jc w:val="both"/>
        <w:rPr>
          <w:rFonts w:cs="Arial"/>
        </w:rPr>
      </w:pPr>
    </w:p>
    <w:p w14:paraId="6665AC26" w14:textId="77777777" w:rsidR="00522661" w:rsidRPr="00891D02" w:rsidRDefault="00522661" w:rsidP="004D488B">
      <w:pPr>
        <w:spacing w:line="360" w:lineRule="auto"/>
        <w:jc w:val="both"/>
        <w:rPr>
          <w:rFonts w:cs="Arial"/>
        </w:rPr>
      </w:pPr>
    </w:p>
    <w:p w14:paraId="658A1043" w14:textId="77777777" w:rsidR="00522661" w:rsidRPr="00891D02" w:rsidRDefault="00522661" w:rsidP="004D488B">
      <w:pPr>
        <w:spacing w:line="360" w:lineRule="auto"/>
        <w:jc w:val="both"/>
        <w:rPr>
          <w:rFonts w:cs="Arial"/>
        </w:rPr>
      </w:pPr>
    </w:p>
    <w:p w14:paraId="7C9EBEBE" w14:textId="77777777" w:rsidR="00522661" w:rsidRPr="00891D02" w:rsidRDefault="00522661" w:rsidP="004D488B">
      <w:pPr>
        <w:spacing w:line="360" w:lineRule="auto"/>
        <w:jc w:val="both"/>
        <w:rPr>
          <w:rFonts w:cs="Arial"/>
        </w:rPr>
      </w:pPr>
      <w:r w:rsidRPr="00891D02">
        <w:rPr>
          <w:rFonts w:cs="Arial"/>
        </w:rPr>
        <w:t> </w:t>
      </w:r>
    </w:p>
    <w:sectPr w:rsidR="00522661" w:rsidRPr="00891D02" w:rsidSect="00EA1631">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AF7269" w14:textId="77777777" w:rsidR="00EA1631" w:rsidRDefault="00EA1631" w:rsidP="00522661">
      <w:pPr>
        <w:spacing w:after="0" w:line="240" w:lineRule="auto"/>
      </w:pPr>
      <w:r>
        <w:separator/>
      </w:r>
    </w:p>
  </w:endnote>
  <w:endnote w:type="continuationSeparator" w:id="0">
    <w:p w14:paraId="49ED3211" w14:textId="77777777" w:rsidR="00EA1631" w:rsidRDefault="00EA1631" w:rsidP="00522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1195967"/>
      <w:docPartObj>
        <w:docPartGallery w:val="Page Numbers (Bottom of Page)"/>
        <w:docPartUnique/>
      </w:docPartObj>
    </w:sdtPr>
    <w:sdtEndPr>
      <w:rPr>
        <w:noProof/>
      </w:rPr>
    </w:sdtEndPr>
    <w:sdtContent>
      <w:p w14:paraId="2004A8B2" w14:textId="77777777" w:rsidR="00522661" w:rsidRDefault="00522661">
        <w:pPr>
          <w:pStyle w:val="Footer"/>
          <w:jc w:val="right"/>
        </w:pPr>
        <w:r>
          <w:fldChar w:fldCharType="begin"/>
        </w:r>
        <w:r>
          <w:instrText xml:space="preserve"> PAGE   \* MERGEFORMAT </w:instrText>
        </w:r>
        <w:r>
          <w:fldChar w:fldCharType="separate"/>
        </w:r>
        <w:r w:rsidR="00EA186A">
          <w:rPr>
            <w:noProof/>
          </w:rPr>
          <w:t>10</w:t>
        </w:r>
        <w:r>
          <w:rPr>
            <w:noProof/>
          </w:rPr>
          <w:fldChar w:fldCharType="end"/>
        </w:r>
      </w:p>
    </w:sdtContent>
  </w:sdt>
  <w:p w14:paraId="6DC87E77" w14:textId="77777777" w:rsidR="00522661" w:rsidRDefault="00522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56712" w14:textId="77777777" w:rsidR="00EA1631" w:rsidRDefault="00EA1631" w:rsidP="00522661">
      <w:pPr>
        <w:spacing w:after="0" w:line="240" w:lineRule="auto"/>
      </w:pPr>
      <w:r>
        <w:separator/>
      </w:r>
    </w:p>
  </w:footnote>
  <w:footnote w:type="continuationSeparator" w:id="0">
    <w:p w14:paraId="7CCF82A7" w14:textId="77777777" w:rsidR="00EA1631" w:rsidRDefault="00EA1631" w:rsidP="00522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7744A" w14:textId="77777777" w:rsidR="00522661" w:rsidRDefault="00522661">
    <w:pPr>
      <w:pStyle w:val="Header"/>
      <w:jc w:val="right"/>
    </w:pPr>
  </w:p>
  <w:p w14:paraId="5CC52401" w14:textId="77777777" w:rsidR="00522661" w:rsidRDefault="005226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2661"/>
    <w:rsid w:val="000558F8"/>
    <w:rsid w:val="00095804"/>
    <w:rsid w:val="000F6E3B"/>
    <w:rsid w:val="001A4644"/>
    <w:rsid w:val="002806F9"/>
    <w:rsid w:val="00287E5F"/>
    <w:rsid w:val="003B4934"/>
    <w:rsid w:val="003E27B0"/>
    <w:rsid w:val="003F3FBE"/>
    <w:rsid w:val="00412978"/>
    <w:rsid w:val="00467E8B"/>
    <w:rsid w:val="004A40CB"/>
    <w:rsid w:val="004A6C07"/>
    <w:rsid w:val="004D488B"/>
    <w:rsid w:val="00522661"/>
    <w:rsid w:val="005C7E7E"/>
    <w:rsid w:val="005D25F2"/>
    <w:rsid w:val="00601156"/>
    <w:rsid w:val="006E4D46"/>
    <w:rsid w:val="00770D82"/>
    <w:rsid w:val="00882448"/>
    <w:rsid w:val="00891D02"/>
    <w:rsid w:val="00911850"/>
    <w:rsid w:val="009464F1"/>
    <w:rsid w:val="009E5E5C"/>
    <w:rsid w:val="00A528F1"/>
    <w:rsid w:val="00AC2309"/>
    <w:rsid w:val="00AD38F7"/>
    <w:rsid w:val="00AD44A3"/>
    <w:rsid w:val="00AD4A74"/>
    <w:rsid w:val="00B360BD"/>
    <w:rsid w:val="00BA0243"/>
    <w:rsid w:val="00BF48C8"/>
    <w:rsid w:val="00CA32FB"/>
    <w:rsid w:val="00CC0FFF"/>
    <w:rsid w:val="00CC22FF"/>
    <w:rsid w:val="00CF2E50"/>
    <w:rsid w:val="00D53950"/>
    <w:rsid w:val="00E74A7F"/>
    <w:rsid w:val="00E901D3"/>
    <w:rsid w:val="00EA1631"/>
    <w:rsid w:val="00EA186A"/>
    <w:rsid w:val="00EE4810"/>
    <w:rsid w:val="00FF2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840D"/>
  <w15:chartTrackingRefBased/>
  <w15:docId w15:val="{6F34F413-2459-44AB-98B9-8FC6EC84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661"/>
    <w:rPr>
      <w:rFonts w:ascii="Arial" w:hAnsi="Arial"/>
    </w:rPr>
  </w:style>
  <w:style w:type="paragraph" w:styleId="Heading1">
    <w:name w:val="heading 1"/>
    <w:basedOn w:val="Normal"/>
    <w:next w:val="Normal"/>
    <w:link w:val="Heading1Char"/>
    <w:uiPriority w:val="9"/>
    <w:qFormat/>
    <w:rsid w:val="00522661"/>
    <w:pPr>
      <w:keepNext/>
      <w:keepLines/>
      <w:spacing w:before="240" w:after="0"/>
      <w:jc w:val="both"/>
      <w:outlineLvl w:val="0"/>
    </w:pPr>
    <w:rPr>
      <w:rFonts w:eastAsiaTheme="majorEastAsia"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661"/>
    <w:rPr>
      <w:rFonts w:ascii="Arial" w:eastAsiaTheme="majorEastAsia" w:hAnsi="Arial" w:cstheme="majorBidi"/>
      <w:b/>
      <w:color w:val="000000" w:themeColor="text1"/>
      <w:sz w:val="24"/>
      <w:szCs w:val="32"/>
    </w:rPr>
  </w:style>
  <w:style w:type="paragraph" w:styleId="Header">
    <w:name w:val="header"/>
    <w:basedOn w:val="Normal"/>
    <w:link w:val="HeaderChar"/>
    <w:uiPriority w:val="99"/>
    <w:unhideWhenUsed/>
    <w:rsid w:val="005226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2661"/>
    <w:rPr>
      <w:rFonts w:ascii="Arial" w:hAnsi="Arial"/>
    </w:rPr>
  </w:style>
  <w:style w:type="paragraph" w:styleId="Footer">
    <w:name w:val="footer"/>
    <w:basedOn w:val="Normal"/>
    <w:link w:val="FooterChar"/>
    <w:uiPriority w:val="99"/>
    <w:unhideWhenUsed/>
    <w:rsid w:val="005226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2661"/>
    <w:rPr>
      <w:rFonts w:ascii="Arial" w:hAnsi="Arial"/>
    </w:rPr>
  </w:style>
  <w:style w:type="paragraph" w:styleId="NormalWeb">
    <w:name w:val="Normal (Web)"/>
    <w:basedOn w:val="Normal"/>
    <w:uiPriority w:val="99"/>
    <w:semiHidden/>
    <w:unhideWhenUsed/>
    <w:rsid w:val="00891D02"/>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891D02"/>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91D02"/>
    <w:pPr>
      <w:spacing w:after="100"/>
    </w:pPr>
  </w:style>
  <w:style w:type="character" w:styleId="Hyperlink">
    <w:name w:val="Hyperlink"/>
    <w:basedOn w:val="DefaultParagraphFont"/>
    <w:uiPriority w:val="99"/>
    <w:unhideWhenUsed/>
    <w:rsid w:val="00891D02"/>
    <w:rPr>
      <w:color w:val="0563C1" w:themeColor="hyperlink"/>
      <w:u w:val="single"/>
    </w:rPr>
  </w:style>
  <w:style w:type="paragraph" w:styleId="NoSpacing">
    <w:name w:val="No Spacing"/>
    <w:link w:val="NoSpacingChar"/>
    <w:uiPriority w:val="1"/>
    <w:qFormat/>
    <w:rsid w:val="00287E5F"/>
    <w:pPr>
      <w:spacing w:after="0" w:line="240" w:lineRule="auto"/>
    </w:pPr>
    <w:rPr>
      <w:rFonts w:eastAsiaTheme="minorEastAsia"/>
    </w:rPr>
  </w:style>
  <w:style w:type="character" w:customStyle="1" w:styleId="NoSpacingChar">
    <w:name w:val="No Spacing Char"/>
    <w:basedOn w:val="DefaultParagraphFont"/>
    <w:link w:val="NoSpacing"/>
    <w:uiPriority w:val="1"/>
    <w:rsid w:val="00287E5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308801">
      <w:bodyDiv w:val="1"/>
      <w:marLeft w:val="0"/>
      <w:marRight w:val="0"/>
      <w:marTop w:val="0"/>
      <w:marBottom w:val="0"/>
      <w:divBdr>
        <w:top w:val="none" w:sz="0" w:space="0" w:color="auto"/>
        <w:left w:val="none" w:sz="0" w:space="0" w:color="auto"/>
        <w:bottom w:val="none" w:sz="0" w:space="0" w:color="auto"/>
        <w:right w:val="none" w:sz="0" w:space="0" w:color="auto"/>
      </w:divBdr>
      <w:divsChild>
        <w:div w:id="8444405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F60EED9980A4186B1D332DE5EA19F03"/>
        <w:category>
          <w:name w:val="General"/>
          <w:gallery w:val="placeholder"/>
        </w:category>
        <w:types>
          <w:type w:val="bbPlcHdr"/>
        </w:types>
        <w:behaviors>
          <w:behavior w:val="content"/>
        </w:behaviors>
        <w:guid w:val="{FD42F009-1661-4BA6-AED2-8D7488DB4117}"/>
      </w:docPartPr>
      <w:docPartBody>
        <w:p w:rsidR="005A7CEE" w:rsidRDefault="00794C8F" w:rsidP="00794C8F">
          <w:pPr>
            <w:pStyle w:val="4F60EED9980A4186B1D332DE5EA19F03"/>
          </w:pPr>
          <w:r>
            <w:rPr>
              <w:rFonts w:asciiTheme="majorHAnsi" w:eastAsiaTheme="majorEastAsia" w:hAnsiTheme="majorHAnsi" w:cstheme="majorBidi"/>
              <w:caps/>
              <w:color w:val="156082" w:themeColor="accent1"/>
              <w:sz w:val="80"/>
              <w:szCs w:val="80"/>
            </w:rPr>
            <w:t>[Document title]</w:t>
          </w:r>
        </w:p>
      </w:docPartBody>
    </w:docPart>
    <w:docPart>
      <w:docPartPr>
        <w:name w:val="CF29459FA02240CCAEC4726C290831D6"/>
        <w:category>
          <w:name w:val="General"/>
          <w:gallery w:val="placeholder"/>
        </w:category>
        <w:types>
          <w:type w:val="bbPlcHdr"/>
        </w:types>
        <w:behaviors>
          <w:behavior w:val="content"/>
        </w:behaviors>
        <w:guid w:val="{CA5688CC-1141-4B57-8851-D662E83A145A}"/>
      </w:docPartPr>
      <w:docPartBody>
        <w:p w:rsidR="005A7CEE" w:rsidRDefault="00794C8F" w:rsidP="00794C8F">
          <w:pPr>
            <w:pStyle w:val="CF29459FA02240CCAEC4726C290831D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C8F"/>
    <w:rsid w:val="005A7CEE"/>
    <w:rsid w:val="00794C8F"/>
    <w:rsid w:val="00A702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F60EED9980A4186B1D332DE5EA19F03">
    <w:name w:val="4F60EED9980A4186B1D332DE5EA19F03"/>
    <w:rsid w:val="00794C8F"/>
  </w:style>
  <w:style w:type="paragraph" w:customStyle="1" w:styleId="CF29459FA02240CCAEC4726C290831D6">
    <w:name w:val="CF29459FA02240CCAEC4726C290831D6"/>
    <w:rsid w:val="00794C8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3692</Words>
  <Characters>21048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Assessment Component          1: INDIVIDUAL Essay</vt:lpstr>
    </vt:vector>
  </TitlesOfParts>
  <Company/>
  <LinksUpToDate>false</LinksUpToDate>
  <CharactersWithSpaces>24691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1: INDIVIDUAL Essay</dc:title>
  <dc:subject>LCBB5008</dc:subject>
  <dc:creator>Georgeta Denisa Orosanu</dc:creator>
  <cp:keywords/>
  <dc:description/>
  <cp:lastModifiedBy>georgeta denisa orosanu</cp:lastModifiedBy>
  <cp:revision>2</cp:revision>
  <dcterms:created xsi:type="dcterms:W3CDTF">2024-03-03T11:22:00Z</dcterms:created>
  <dcterms:modified xsi:type="dcterms:W3CDTF">2024-03-03T11:22:00Z</dcterms:modified>
</cp:coreProperties>
</file>