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F46099" w14:textId="759D57B4" w:rsidR="00C36E1A" w:rsidRDefault="00CD4F64" w:rsidP="00C014D8">
      <w:pPr>
        <w:spacing w:line="360" w:lineRule="auto"/>
        <w:jc w:val="center"/>
        <w:rPr>
          <w:rFonts w:ascii="Times New Roman" w:hAnsi="Times New Roman" w:cs="Times New Roman"/>
          <w:b/>
          <w:bCs/>
          <w:sz w:val="32"/>
          <w:szCs w:val="32"/>
        </w:rPr>
      </w:pPr>
      <w:proofErr w:type="gramStart"/>
      <w:r>
        <w:rPr>
          <w:rFonts w:ascii="Times New Roman" w:hAnsi="Times New Roman" w:cs="Times New Roman"/>
          <w:b/>
          <w:bCs/>
          <w:sz w:val="32"/>
          <w:szCs w:val="32"/>
        </w:rPr>
        <w:t>MASTERS OF BUSINESS ADMINISTRATION</w:t>
      </w:r>
      <w:proofErr w:type="gramEnd"/>
      <w:r>
        <w:rPr>
          <w:rFonts w:ascii="Times New Roman" w:hAnsi="Times New Roman" w:cs="Times New Roman"/>
          <w:b/>
          <w:bCs/>
          <w:sz w:val="32"/>
          <w:szCs w:val="32"/>
        </w:rPr>
        <w:t>(TERM-2)</w:t>
      </w:r>
    </w:p>
    <w:p w14:paraId="303A9711" w14:textId="647A2077" w:rsidR="00CD4F64" w:rsidRDefault="00CD4F64" w:rsidP="00C014D8">
      <w:pPr>
        <w:spacing w:line="360" w:lineRule="auto"/>
        <w:jc w:val="center"/>
        <w:rPr>
          <w:rFonts w:ascii="Times New Roman" w:hAnsi="Times New Roman" w:cs="Times New Roman"/>
          <w:b/>
          <w:bCs/>
          <w:sz w:val="40"/>
          <w:szCs w:val="40"/>
        </w:rPr>
      </w:pPr>
      <w:r w:rsidRPr="00CD4F64">
        <w:rPr>
          <w:rFonts w:ascii="Times New Roman" w:hAnsi="Times New Roman" w:cs="Times New Roman"/>
          <w:b/>
          <w:bCs/>
          <w:sz w:val="40"/>
          <w:szCs w:val="40"/>
        </w:rPr>
        <w:t>Human resource management</w:t>
      </w:r>
    </w:p>
    <w:p w14:paraId="3C3C6AB8" w14:textId="06FF9F2B" w:rsidR="00CD4F64" w:rsidRPr="00CD4F64" w:rsidRDefault="00CD4F64" w:rsidP="00C014D8">
      <w:pPr>
        <w:spacing w:line="360" w:lineRule="auto"/>
        <w:jc w:val="center"/>
        <w:rPr>
          <w:rFonts w:ascii="Times New Roman" w:hAnsi="Times New Roman" w:cs="Times New Roman"/>
          <w:b/>
          <w:bCs/>
          <w:sz w:val="36"/>
          <w:szCs w:val="36"/>
        </w:rPr>
      </w:pPr>
      <w:r w:rsidRPr="00CD4F64">
        <w:rPr>
          <w:rFonts w:ascii="Times New Roman" w:hAnsi="Times New Roman" w:cs="Times New Roman"/>
          <w:b/>
          <w:bCs/>
          <w:sz w:val="36"/>
          <w:szCs w:val="36"/>
        </w:rPr>
        <w:t>N</w:t>
      </w:r>
      <w:r>
        <w:rPr>
          <w:rFonts w:ascii="Times New Roman" w:hAnsi="Times New Roman" w:cs="Times New Roman"/>
          <w:b/>
          <w:bCs/>
          <w:sz w:val="36"/>
          <w:szCs w:val="36"/>
        </w:rPr>
        <w:t>ame</w:t>
      </w:r>
      <w:r w:rsidRPr="00CD4F64">
        <w:rPr>
          <w:rFonts w:ascii="Times New Roman" w:hAnsi="Times New Roman" w:cs="Times New Roman"/>
          <w:b/>
          <w:bCs/>
          <w:sz w:val="36"/>
          <w:szCs w:val="36"/>
        </w:rPr>
        <w:t>: Karishma Vesuwala</w:t>
      </w:r>
    </w:p>
    <w:p w14:paraId="4FAEB167" w14:textId="495B0FB0" w:rsidR="00CD4F64" w:rsidRPr="00853E04" w:rsidRDefault="00CD4F64" w:rsidP="00CD4F64">
      <w:pPr>
        <w:spacing w:line="360" w:lineRule="auto"/>
        <w:jc w:val="center"/>
        <w:rPr>
          <w:rFonts w:ascii="Times New Roman" w:hAnsi="Times New Roman" w:cs="Times New Roman"/>
          <w:b/>
          <w:bCs/>
          <w:sz w:val="36"/>
          <w:szCs w:val="36"/>
        </w:rPr>
      </w:pPr>
      <w:r w:rsidRPr="00853E04">
        <w:rPr>
          <w:rFonts w:ascii="Times New Roman" w:hAnsi="Times New Roman" w:cs="Times New Roman"/>
          <w:b/>
          <w:bCs/>
          <w:sz w:val="36"/>
          <w:szCs w:val="36"/>
        </w:rPr>
        <w:t>Student id number:2131314</w:t>
      </w:r>
    </w:p>
    <w:p w14:paraId="36386C1F" w14:textId="4575B4A5" w:rsidR="00CD4F64" w:rsidRDefault="00CD4F64" w:rsidP="00C014D8">
      <w:pPr>
        <w:spacing w:line="360" w:lineRule="auto"/>
        <w:jc w:val="center"/>
        <w:rPr>
          <w:rFonts w:ascii="Times New Roman" w:hAnsi="Times New Roman" w:cs="Times New Roman"/>
          <w:b/>
          <w:bCs/>
          <w:sz w:val="40"/>
          <w:szCs w:val="40"/>
        </w:rPr>
      </w:pPr>
      <w:r w:rsidRPr="00853E04">
        <w:rPr>
          <w:rFonts w:ascii="Times New Roman" w:hAnsi="Times New Roman" w:cs="Times New Roman"/>
          <w:b/>
          <w:bCs/>
          <w:sz w:val="36"/>
          <w:szCs w:val="36"/>
        </w:rPr>
        <w:t>Lecturer</w:t>
      </w:r>
      <w:r>
        <w:rPr>
          <w:rFonts w:ascii="Times New Roman" w:hAnsi="Times New Roman" w:cs="Times New Roman"/>
          <w:b/>
          <w:bCs/>
          <w:sz w:val="40"/>
          <w:szCs w:val="40"/>
        </w:rPr>
        <w:t>: Jean Wang</w:t>
      </w:r>
    </w:p>
    <w:p w14:paraId="0004396A" w14:textId="77777777" w:rsidR="00853E04" w:rsidRPr="00853E04" w:rsidRDefault="00CD4F64" w:rsidP="00853E04">
      <w:pPr>
        <w:spacing w:line="360" w:lineRule="auto"/>
        <w:jc w:val="center"/>
        <w:rPr>
          <w:rFonts w:ascii="Times New Roman" w:hAnsi="Times New Roman" w:cs="Times New Roman"/>
          <w:b/>
          <w:bCs/>
          <w:sz w:val="36"/>
          <w:szCs w:val="36"/>
        </w:rPr>
      </w:pPr>
      <w:r w:rsidRPr="00853E04">
        <w:rPr>
          <w:rFonts w:ascii="Times New Roman" w:hAnsi="Times New Roman" w:cs="Times New Roman"/>
          <w:b/>
          <w:bCs/>
          <w:sz w:val="36"/>
          <w:szCs w:val="36"/>
        </w:rPr>
        <w:t>Module Number:</w:t>
      </w:r>
      <w:r w:rsidR="00853E04" w:rsidRPr="00853E04">
        <w:rPr>
          <w:rFonts w:ascii="Times New Roman" w:hAnsi="Times New Roman" w:cs="Times New Roman"/>
          <w:b/>
          <w:bCs/>
          <w:sz w:val="36"/>
          <w:szCs w:val="36"/>
        </w:rPr>
        <w:t xml:space="preserve"> </w:t>
      </w:r>
      <w:r w:rsidRPr="00853E04">
        <w:rPr>
          <w:rFonts w:ascii="Times New Roman" w:hAnsi="Times New Roman" w:cs="Times New Roman"/>
          <w:b/>
          <w:bCs/>
          <w:sz w:val="36"/>
          <w:szCs w:val="36"/>
        </w:rPr>
        <w:t>LCMB7011</w:t>
      </w:r>
    </w:p>
    <w:p w14:paraId="33CD6613" w14:textId="0E51A87F" w:rsidR="00C014D8" w:rsidRPr="00853E04" w:rsidRDefault="00853E04" w:rsidP="00853E04">
      <w:pPr>
        <w:spacing w:line="360" w:lineRule="auto"/>
        <w:jc w:val="center"/>
        <w:rPr>
          <w:rFonts w:ascii="Times New Roman" w:hAnsi="Times New Roman" w:cs="Times New Roman"/>
          <w:b/>
          <w:bCs/>
          <w:sz w:val="40"/>
          <w:szCs w:val="40"/>
        </w:rPr>
      </w:pPr>
      <w:r w:rsidRPr="00853E04">
        <w:rPr>
          <w:rFonts w:ascii="Times New Roman" w:hAnsi="Times New Roman" w:cs="Times New Roman"/>
          <w:b/>
          <w:bCs/>
          <w:sz w:val="36"/>
          <w:szCs w:val="36"/>
        </w:rPr>
        <w:t>Module</w:t>
      </w:r>
      <w:r>
        <w:rPr>
          <w:rFonts w:ascii="Times New Roman" w:hAnsi="Times New Roman" w:cs="Times New Roman"/>
          <w:b/>
          <w:bCs/>
          <w:sz w:val="40"/>
          <w:szCs w:val="40"/>
        </w:rPr>
        <w:t xml:space="preserve"> Name: </w:t>
      </w:r>
      <w:r w:rsidR="00C014D8" w:rsidRPr="00C014D8">
        <w:rPr>
          <w:rFonts w:ascii="Times New Roman" w:hAnsi="Times New Roman" w:cs="Times New Roman"/>
          <w:b/>
          <w:bCs/>
          <w:sz w:val="32"/>
          <w:szCs w:val="32"/>
        </w:rPr>
        <w:t xml:space="preserve">Managing </w:t>
      </w:r>
      <w:r>
        <w:rPr>
          <w:rFonts w:ascii="Times New Roman" w:hAnsi="Times New Roman" w:cs="Times New Roman"/>
          <w:b/>
          <w:bCs/>
          <w:sz w:val="32"/>
          <w:szCs w:val="32"/>
        </w:rPr>
        <w:t>P</w:t>
      </w:r>
      <w:r w:rsidR="00C014D8" w:rsidRPr="00C014D8">
        <w:rPr>
          <w:rFonts w:ascii="Times New Roman" w:hAnsi="Times New Roman" w:cs="Times New Roman"/>
          <w:b/>
          <w:bCs/>
          <w:sz w:val="32"/>
          <w:szCs w:val="32"/>
        </w:rPr>
        <w:t>eople</w:t>
      </w:r>
    </w:p>
    <w:p w14:paraId="0AB008C4" w14:textId="77777777" w:rsidR="00C014D8" w:rsidRDefault="00C014D8">
      <w:pPr>
        <w:rPr>
          <w:rFonts w:ascii="Times New Roman" w:hAnsi="Times New Roman" w:cs="Times New Roman"/>
          <w:b/>
          <w:bCs/>
          <w:sz w:val="32"/>
          <w:szCs w:val="32"/>
        </w:rPr>
      </w:pPr>
      <w:r>
        <w:rPr>
          <w:rFonts w:ascii="Times New Roman" w:hAnsi="Times New Roman" w:cs="Times New Roman"/>
          <w:b/>
          <w:bCs/>
          <w:sz w:val="32"/>
          <w:szCs w:val="32"/>
        </w:rPr>
        <w:br w:type="page"/>
      </w:r>
    </w:p>
    <w:sdt>
      <w:sdtPr>
        <w:rPr>
          <w:rFonts w:ascii="Arial" w:eastAsia="Arial" w:hAnsi="Arial" w:cs="Arial"/>
          <w:color w:val="auto"/>
          <w:sz w:val="22"/>
          <w:szCs w:val="22"/>
          <w:lang w:val="en-GB" w:eastAsia="en-IN"/>
        </w:rPr>
        <w:id w:val="908037086"/>
        <w:docPartObj>
          <w:docPartGallery w:val="Table of Contents"/>
          <w:docPartUnique/>
        </w:docPartObj>
      </w:sdtPr>
      <w:sdtEndPr>
        <w:rPr>
          <w:rFonts w:ascii="Times New Roman" w:hAnsi="Times New Roman" w:cs="Times New Roman"/>
          <w:b/>
          <w:bCs/>
          <w:noProof/>
          <w:sz w:val="24"/>
          <w:szCs w:val="24"/>
        </w:rPr>
      </w:sdtEndPr>
      <w:sdtContent>
        <w:p w14:paraId="6C2D3320" w14:textId="288AB652" w:rsidR="00C014D8" w:rsidRPr="00C36E1A" w:rsidRDefault="00C014D8" w:rsidP="00C014D8">
          <w:pPr>
            <w:pStyle w:val="TOCHeading"/>
            <w:jc w:val="center"/>
            <w:rPr>
              <w:rFonts w:ascii="Times New Roman" w:hAnsi="Times New Roman" w:cs="Times New Roman"/>
              <w:b/>
              <w:bCs/>
              <w:color w:val="000000" w:themeColor="text1"/>
              <w:sz w:val="28"/>
              <w:szCs w:val="28"/>
            </w:rPr>
          </w:pPr>
          <w:r w:rsidRPr="00C36E1A">
            <w:rPr>
              <w:rFonts w:ascii="Times New Roman" w:hAnsi="Times New Roman" w:cs="Times New Roman"/>
              <w:b/>
              <w:bCs/>
              <w:color w:val="000000" w:themeColor="text1"/>
              <w:sz w:val="28"/>
              <w:szCs w:val="28"/>
            </w:rPr>
            <w:t>Table of Contents</w:t>
          </w:r>
        </w:p>
        <w:p w14:paraId="7EDFD163" w14:textId="08B6CC55" w:rsidR="00C77366" w:rsidRPr="00C77366" w:rsidRDefault="00C014D8" w:rsidP="00C77366">
          <w:pPr>
            <w:pStyle w:val="TOC1"/>
            <w:tabs>
              <w:tab w:val="right" w:leader="dot" w:pos="9019"/>
            </w:tabs>
            <w:spacing w:line="360" w:lineRule="auto"/>
            <w:rPr>
              <w:rFonts w:ascii="Times New Roman" w:eastAsiaTheme="minorEastAsia" w:hAnsi="Times New Roman" w:cs="Times New Roman"/>
              <w:noProof/>
              <w:sz w:val="24"/>
              <w:szCs w:val="24"/>
              <w:lang w:val="en-IN"/>
            </w:rPr>
          </w:pPr>
          <w:r w:rsidRPr="00FC6649">
            <w:rPr>
              <w:rFonts w:ascii="Times New Roman" w:hAnsi="Times New Roman" w:cs="Times New Roman"/>
              <w:sz w:val="24"/>
              <w:szCs w:val="24"/>
            </w:rPr>
            <w:fldChar w:fldCharType="begin"/>
          </w:r>
          <w:r w:rsidRPr="00FC6649">
            <w:rPr>
              <w:rFonts w:ascii="Times New Roman" w:hAnsi="Times New Roman" w:cs="Times New Roman"/>
              <w:sz w:val="24"/>
              <w:szCs w:val="24"/>
            </w:rPr>
            <w:instrText xml:space="preserve"> TOC \o "1-3" \h \z \u </w:instrText>
          </w:r>
          <w:r w:rsidRPr="00FC6649">
            <w:rPr>
              <w:rFonts w:ascii="Times New Roman" w:hAnsi="Times New Roman" w:cs="Times New Roman"/>
              <w:sz w:val="24"/>
              <w:szCs w:val="24"/>
            </w:rPr>
            <w:fldChar w:fldCharType="separate"/>
          </w:r>
          <w:hyperlink w:anchor="_Toc124072537" w:history="1">
            <w:r w:rsidR="00C77366" w:rsidRPr="00C77366">
              <w:rPr>
                <w:rStyle w:val="Hyperlink"/>
                <w:rFonts w:ascii="Times New Roman" w:hAnsi="Times New Roman" w:cs="Times New Roman"/>
                <w:noProof/>
                <w:sz w:val="24"/>
                <w:szCs w:val="24"/>
              </w:rPr>
              <w:t>Introduction</w:t>
            </w:r>
            <w:r w:rsidR="00C77366" w:rsidRPr="00C77366">
              <w:rPr>
                <w:rFonts w:ascii="Times New Roman" w:hAnsi="Times New Roman" w:cs="Times New Roman"/>
                <w:noProof/>
                <w:webHidden/>
                <w:sz w:val="24"/>
                <w:szCs w:val="24"/>
              </w:rPr>
              <w:tab/>
            </w:r>
            <w:r w:rsidR="00C77366" w:rsidRPr="00C77366">
              <w:rPr>
                <w:rFonts w:ascii="Times New Roman" w:hAnsi="Times New Roman" w:cs="Times New Roman"/>
                <w:noProof/>
                <w:webHidden/>
                <w:sz w:val="24"/>
                <w:szCs w:val="24"/>
              </w:rPr>
              <w:fldChar w:fldCharType="begin"/>
            </w:r>
            <w:r w:rsidR="00C77366" w:rsidRPr="00C77366">
              <w:rPr>
                <w:rFonts w:ascii="Times New Roman" w:hAnsi="Times New Roman" w:cs="Times New Roman"/>
                <w:noProof/>
                <w:webHidden/>
                <w:sz w:val="24"/>
                <w:szCs w:val="24"/>
              </w:rPr>
              <w:instrText xml:space="preserve"> PAGEREF _Toc124072537 \h </w:instrText>
            </w:r>
            <w:r w:rsidR="00C77366" w:rsidRPr="00C77366">
              <w:rPr>
                <w:rFonts w:ascii="Times New Roman" w:hAnsi="Times New Roman" w:cs="Times New Roman"/>
                <w:noProof/>
                <w:webHidden/>
                <w:sz w:val="24"/>
                <w:szCs w:val="24"/>
              </w:rPr>
            </w:r>
            <w:r w:rsidR="00C77366" w:rsidRPr="00C77366">
              <w:rPr>
                <w:rFonts w:ascii="Times New Roman" w:hAnsi="Times New Roman" w:cs="Times New Roman"/>
                <w:noProof/>
                <w:webHidden/>
                <w:sz w:val="24"/>
                <w:szCs w:val="24"/>
              </w:rPr>
              <w:fldChar w:fldCharType="separate"/>
            </w:r>
            <w:r w:rsidR="00C77366" w:rsidRPr="00C77366">
              <w:rPr>
                <w:rFonts w:ascii="Times New Roman" w:hAnsi="Times New Roman" w:cs="Times New Roman"/>
                <w:noProof/>
                <w:webHidden/>
                <w:sz w:val="24"/>
                <w:szCs w:val="24"/>
              </w:rPr>
              <w:t>3</w:t>
            </w:r>
            <w:r w:rsidR="00C77366" w:rsidRPr="00C77366">
              <w:rPr>
                <w:rFonts w:ascii="Times New Roman" w:hAnsi="Times New Roman" w:cs="Times New Roman"/>
                <w:noProof/>
                <w:webHidden/>
                <w:sz w:val="24"/>
                <w:szCs w:val="24"/>
              </w:rPr>
              <w:fldChar w:fldCharType="end"/>
            </w:r>
          </w:hyperlink>
        </w:p>
        <w:p w14:paraId="6B70BBBF" w14:textId="24C90FF2" w:rsidR="00C77366" w:rsidRPr="00C77366" w:rsidRDefault="00000000" w:rsidP="00C77366">
          <w:pPr>
            <w:pStyle w:val="TOC1"/>
            <w:tabs>
              <w:tab w:val="right" w:leader="dot" w:pos="9019"/>
            </w:tabs>
            <w:spacing w:line="360" w:lineRule="auto"/>
            <w:rPr>
              <w:rFonts w:ascii="Times New Roman" w:eastAsiaTheme="minorEastAsia" w:hAnsi="Times New Roman" w:cs="Times New Roman"/>
              <w:noProof/>
              <w:sz w:val="24"/>
              <w:szCs w:val="24"/>
              <w:lang w:val="en-IN"/>
            </w:rPr>
          </w:pPr>
          <w:hyperlink w:anchor="_Toc124072538" w:history="1">
            <w:r w:rsidR="00C77366" w:rsidRPr="00C77366">
              <w:rPr>
                <w:rStyle w:val="Hyperlink"/>
                <w:rFonts w:ascii="Times New Roman" w:hAnsi="Times New Roman" w:cs="Times New Roman"/>
                <w:noProof/>
                <w:sz w:val="24"/>
                <w:szCs w:val="24"/>
              </w:rPr>
              <w:t>Critical Discussion</w:t>
            </w:r>
            <w:r w:rsidR="00C77366" w:rsidRPr="00C77366">
              <w:rPr>
                <w:rFonts w:ascii="Times New Roman" w:hAnsi="Times New Roman" w:cs="Times New Roman"/>
                <w:noProof/>
                <w:webHidden/>
                <w:sz w:val="24"/>
                <w:szCs w:val="24"/>
              </w:rPr>
              <w:tab/>
            </w:r>
            <w:r w:rsidR="00C77366" w:rsidRPr="00C77366">
              <w:rPr>
                <w:rFonts w:ascii="Times New Roman" w:hAnsi="Times New Roman" w:cs="Times New Roman"/>
                <w:noProof/>
                <w:webHidden/>
                <w:sz w:val="24"/>
                <w:szCs w:val="24"/>
              </w:rPr>
              <w:fldChar w:fldCharType="begin"/>
            </w:r>
            <w:r w:rsidR="00C77366" w:rsidRPr="00C77366">
              <w:rPr>
                <w:rFonts w:ascii="Times New Roman" w:hAnsi="Times New Roman" w:cs="Times New Roman"/>
                <w:noProof/>
                <w:webHidden/>
                <w:sz w:val="24"/>
                <w:szCs w:val="24"/>
              </w:rPr>
              <w:instrText xml:space="preserve"> PAGEREF _Toc124072538 \h </w:instrText>
            </w:r>
            <w:r w:rsidR="00C77366" w:rsidRPr="00C77366">
              <w:rPr>
                <w:rFonts w:ascii="Times New Roman" w:hAnsi="Times New Roman" w:cs="Times New Roman"/>
                <w:noProof/>
                <w:webHidden/>
                <w:sz w:val="24"/>
                <w:szCs w:val="24"/>
              </w:rPr>
            </w:r>
            <w:r w:rsidR="00C77366" w:rsidRPr="00C77366">
              <w:rPr>
                <w:rFonts w:ascii="Times New Roman" w:hAnsi="Times New Roman" w:cs="Times New Roman"/>
                <w:noProof/>
                <w:webHidden/>
                <w:sz w:val="24"/>
                <w:szCs w:val="24"/>
              </w:rPr>
              <w:fldChar w:fldCharType="separate"/>
            </w:r>
            <w:r w:rsidR="00C77366" w:rsidRPr="00C77366">
              <w:rPr>
                <w:rFonts w:ascii="Times New Roman" w:hAnsi="Times New Roman" w:cs="Times New Roman"/>
                <w:noProof/>
                <w:webHidden/>
                <w:sz w:val="24"/>
                <w:szCs w:val="24"/>
              </w:rPr>
              <w:t>4</w:t>
            </w:r>
            <w:r w:rsidR="00C77366" w:rsidRPr="00C77366">
              <w:rPr>
                <w:rFonts w:ascii="Times New Roman" w:hAnsi="Times New Roman" w:cs="Times New Roman"/>
                <w:noProof/>
                <w:webHidden/>
                <w:sz w:val="24"/>
                <w:szCs w:val="24"/>
              </w:rPr>
              <w:fldChar w:fldCharType="end"/>
            </w:r>
          </w:hyperlink>
        </w:p>
        <w:p w14:paraId="5EDF8718" w14:textId="7A27FF78" w:rsidR="00C77366" w:rsidRPr="00C77366" w:rsidRDefault="00000000" w:rsidP="00C77366">
          <w:pPr>
            <w:pStyle w:val="TOC2"/>
            <w:tabs>
              <w:tab w:val="left" w:pos="660"/>
              <w:tab w:val="right" w:leader="dot" w:pos="9019"/>
            </w:tabs>
            <w:spacing w:line="360" w:lineRule="auto"/>
            <w:rPr>
              <w:rFonts w:ascii="Times New Roman" w:eastAsiaTheme="minorEastAsia" w:hAnsi="Times New Roman" w:cs="Times New Roman"/>
              <w:noProof/>
              <w:sz w:val="24"/>
              <w:szCs w:val="24"/>
              <w:lang w:val="en-IN"/>
            </w:rPr>
          </w:pPr>
          <w:hyperlink w:anchor="_Toc124072539" w:history="1">
            <w:r w:rsidR="00C77366" w:rsidRPr="00C77366">
              <w:rPr>
                <w:rStyle w:val="Hyperlink"/>
                <w:rFonts w:ascii="Times New Roman" w:hAnsi="Times New Roman" w:cs="Times New Roman"/>
                <w:noProof/>
                <w:sz w:val="24"/>
                <w:szCs w:val="24"/>
              </w:rPr>
              <w:t>1.</w:t>
            </w:r>
            <w:r w:rsidR="00C77366" w:rsidRPr="00C77366">
              <w:rPr>
                <w:rFonts w:ascii="Times New Roman" w:eastAsiaTheme="minorEastAsia" w:hAnsi="Times New Roman" w:cs="Times New Roman"/>
                <w:noProof/>
                <w:sz w:val="24"/>
                <w:szCs w:val="24"/>
                <w:lang w:val="en-IN"/>
              </w:rPr>
              <w:tab/>
            </w:r>
            <w:r w:rsidR="00C77366" w:rsidRPr="00C77366">
              <w:rPr>
                <w:rStyle w:val="Hyperlink"/>
                <w:rFonts w:ascii="Times New Roman" w:hAnsi="Times New Roman" w:cs="Times New Roman"/>
                <w:noProof/>
                <w:sz w:val="24"/>
                <w:szCs w:val="24"/>
              </w:rPr>
              <w:t>Legal ramifications of altering contractual employment conditions to reduce fire and rehire in UK organizations</w:t>
            </w:r>
            <w:r w:rsidR="00C77366" w:rsidRPr="00C77366">
              <w:rPr>
                <w:rFonts w:ascii="Times New Roman" w:hAnsi="Times New Roman" w:cs="Times New Roman"/>
                <w:noProof/>
                <w:webHidden/>
                <w:sz w:val="24"/>
                <w:szCs w:val="24"/>
              </w:rPr>
              <w:tab/>
            </w:r>
            <w:r w:rsidR="00C77366" w:rsidRPr="00C77366">
              <w:rPr>
                <w:rFonts w:ascii="Times New Roman" w:hAnsi="Times New Roman" w:cs="Times New Roman"/>
                <w:noProof/>
                <w:webHidden/>
                <w:sz w:val="24"/>
                <w:szCs w:val="24"/>
              </w:rPr>
              <w:fldChar w:fldCharType="begin"/>
            </w:r>
            <w:r w:rsidR="00C77366" w:rsidRPr="00C77366">
              <w:rPr>
                <w:rFonts w:ascii="Times New Roman" w:hAnsi="Times New Roman" w:cs="Times New Roman"/>
                <w:noProof/>
                <w:webHidden/>
                <w:sz w:val="24"/>
                <w:szCs w:val="24"/>
              </w:rPr>
              <w:instrText xml:space="preserve"> PAGEREF _Toc124072539 \h </w:instrText>
            </w:r>
            <w:r w:rsidR="00C77366" w:rsidRPr="00C77366">
              <w:rPr>
                <w:rFonts w:ascii="Times New Roman" w:hAnsi="Times New Roman" w:cs="Times New Roman"/>
                <w:noProof/>
                <w:webHidden/>
                <w:sz w:val="24"/>
                <w:szCs w:val="24"/>
              </w:rPr>
            </w:r>
            <w:r w:rsidR="00C77366" w:rsidRPr="00C77366">
              <w:rPr>
                <w:rFonts w:ascii="Times New Roman" w:hAnsi="Times New Roman" w:cs="Times New Roman"/>
                <w:noProof/>
                <w:webHidden/>
                <w:sz w:val="24"/>
                <w:szCs w:val="24"/>
              </w:rPr>
              <w:fldChar w:fldCharType="separate"/>
            </w:r>
            <w:r w:rsidR="00C77366" w:rsidRPr="00C77366">
              <w:rPr>
                <w:rFonts w:ascii="Times New Roman" w:hAnsi="Times New Roman" w:cs="Times New Roman"/>
                <w:noProof/>
                <w:webHidden/>
                <w:sz w:val="24"/>
                <w:szCs w:val="24"/>
              </w:rPr>
              <w:t>4</w:t>
            </w:r>
            <w:r w:rsidR="00C77366" w:rsidRPr="00C77366">
              <w:rPr>
                <w:rFonts w:ascii="Times New Roman" w:hAnsi="Times New Roman" w:cs="Times New Roman"/>
                <w:noProof/>
                <w:webHidden/>
                <w:sz w:val="24"/>
                <w:szCs w:val="24"/>
              </w:rPr>
              <w:fldChar w:fldCharType="end"/>
            </w:r>
          </w:hyperlink>
        </w:p>
        <w:p w14:paraId="404E9589" w14:textId="1BB64055" w:rsidR="00C77366" w:rsidRPr="00C77366" w:rsidRDefault="00000000" w:rsidP="00C77366">
          <w:pPr>
            <w:pStyle w:val="TOC2"/>
            <w:tabs>
              <w:tab w:val="right" w:leader="dot" w:pos="9019"/>
            </w:tabs>
            <w:spacing w:line="360" w:lineRule="auto"/>
            <w:rPr>
              <w:rFonts w:ascii="Times New Roman" w:eastAsiaTheme="minorEastAsia" w:hAnsi="Times New Roman" w:cs="Times New Roman"/>
              <w:noProof/>
              <w:sz w:val="24"/>
              <w:szCs w:val="24"/>
              <w:lang w:val="en-IN"/>
            </w:rPr>
          </w:pPr>
          <w:hyperlink w:anchor="_Toc124072540" w:history="1">
            <w:r w:rsidR="00C77366" w:rsidRPr="00C77366">
              <w:rPr>
                <w:rStyle w:val="Hyperlink"/>
                <w:rFonts w:ascii="Times New Roman" w:hAnsi="Times New Roman" w:cs="Times New Roman"/>
                <w:noProof/>
                <w:sz w:val="24"/>
                <w:szCs w:val="24"/>
              </w:rPr>
              <w:t>Wrongful dismissal</w:t>
            </w:r>
            <w:r w:rsidR="00C77366" w:rsidRPr="00C77366">
              <w:rPr>
                <w:rFonts w:ascii="Times New Roman" w:hAnsi="Times New Roman" w:cs="Times New Roman"/>
                <w:noProof/>
                <w:webHidden/>
                <w:sz w:val="24"/>
                <w:szCs w:val="24"/>
              </w:rPr>
              <w:tab/>
            </w:r>
            <w:r w:rsidR="00C77366" w:rsidRPr="00C77366">
              <w:rPr>
                <w:rFonts w:ascii="Times New Roman" w:hAnsi="Times New Roman" w:cs="Times New Roman"/>
                <w:noProof/>
                <w:webHidden/>
                <w:sz w:val="24"/>
                <w:szCs w:val="24"/>
              </w:rPr>
              <w:fldChar w:fldCharType="begin"/>
            </w:r>
            <w:r w:rsidR="00C77366" w:rsidRPr="00C77366">
              <w:rPr>
                <w:rFonts w:ascii="Times New Roman" w:hAnsi="Times New Roman" w:cs="Times New Roman"/>
                <w:noProof/>
                <w:webHidden/>
                <w:sz w:val="24"/>
                <w:szCs w:val="24"/>
              </w:rPr>
              <w:instrText xml:space="preserve"> PAGEREF _Toc124072540 \h </w:instrText>
            </w:r>
            <w:r w:rsidR="00C77366" w:rsidRPr="00C77366">
              <w:rPr>
                <w:rFonts w:ascii="Times New Roman" w:hAnsi="Times New Roman" w:cs="Times New Roman"/>
                <w:noProof/>
                <w:webHidden/>
                <w:sz w:val="24"/>
                <w:szCs w:val="24"/>
              </w:rPr>
            </w:r>
            <w:r w:rsidR="00C77366" w:rsidRPr="00C77366">
              <w:rPr>
                <w:rFonts w:ascii="Times New Roman" w:hAnsi="Times New Roman" w:cs="Times New Roman"/>
                <w:noProof/>
                <w:webHidden/>
                <w:sz w:val="24"/>
                <w:szCs w:val="24"/>
              </w:rPr>
              <w:fldChar w:fldCharType="separate"/>
            </w:r>
            <w:r w:rsidR="00C77366" w:rsidRPr="00C77366">
              <w:rPr>
                <w:rFonts w:ascii="Times New Roman" w:hAnsi="Times New Roman" w:cs="Times New Roman"/>
                <w:noProof/>
                <w:webHidden/>
                <w:sz w:val="24"/>
                <w:szCs w:val="24"/>
              </w:rPr>
              <w:t>5</w:t>
            </w:r>
            <w:r w:rsidR="00C77366" w:rsidRPr="00C77366">
              <w:rPr>
                <w:rFonts w:ascii="Times New Roman" w:hAnsi="Times New Roman" w:cs="Times New Roman"/>
                <w:noProof/>
                <w:webHidden/>
                <w:sz w:val="24"/>
                <w:szCs w:val="24"/>
              </w:rPr>
              <w:fldChar w:fldCharType="end"/>
            </w:r>
          </w:hyperlink>
        </w:p>
        <w:p w14:paraId="21CB7F3D" w14:textId="1BE60CDA" w:rsidR="00C77366" w:rsidRPr="00C77366" w:rsidRDefault="00000000" w:rsidP="00C77366">
          <w:pPr>
            <w:pStyle w:val="TOC2"/>
            <w:tabs>
              <w:tab w:val="right" w:leader="dot" w:pos="9019"/>
            </w:tabs>
            <w:spacing w:line="360" w:lineRule="auto"/>
            <w:rPr>
              <w:rFonts w:ascii="Times New Roman" w:eastAsiaTheme="minorEastAsia" w:hAnsi="Times New Roman" w:cs="Times New Roman"/>
              <w:noProof/>
              <w:sz w:val="24"/>
              <w:szCs w:val="24"/>
              <w:lang w:val="en-IN"/>
            </w:rPr>
          </w:pPr>
          <w:hyperlink w:anchor="_Toc124072541" w:history="1">
            <w:r w:rsidR="00C77366" w:rsidRPr="00C77366">
              <w:rPr>
                <w:rStyle w:val="Hyperlink"/>
                <w:rFonts w:ascii="Times New Roman" w:hAnsi="Times New Roman" w:cs="Times New Roman"/>
                <w:noProof/>
                <w:sz w:val="24"/>
                <w:szCs w:val="24"/>
              </w:rPr>
              <w:t>Unfair dismissal</w:t>
            </w:r>
            <w:r w:rsidR="00C77366" w:rsidRPr="00C77366">
              <w:rPr>
                <w:rFonts w:ascii="Times New Roman" w:hAnsi="Times New Roman" w:cs="Times New Roman"/>
                <w:noProof/>
                <w:webHidden/>
                <w:sz w:val="24"/>
                <w:szCs w:val="24"/>
              </w:rPr>
              <w:tab/>
            </w:r>
            <w:r w:rsidR="00C77366" w:rsidRPr="00C77366">
              <w:rPr>
                <w:rFonts w:ascii="Times New Roman" w:hAnsi="Times New Roman" w:cs="Times New Roman"/>
                <w:noProof/>
                <w:webHidden/>
                <w:sz w:val="24"/>
                <w:szCs w:val="24"/>
              </w:rPr>
              <w:fldChar w:fldCharType="begin"/>
            </w:r>
            <w:r w:rsidR="00C77366" w:rsidRPr="00C77366">
              <w:rPr>
                <w:rFonts w:ascii="Times New Roman" w:hAnsi="Times New Roman" w:cs="Times New Roman"/>
                <w:noProof/>
                <w:webHidden/>
                <w:sz w:val="24"/>
                <w:szCs w:val="24"/>
              </w:rPr>
              <w:instrText xml:space="preserve"> PAGEREF _Toc124072541 \h </w:instrText>
            </w:r>
            <w:r w:rsidR="00C77366" w:rsidRPr="00C77366">
              <w:rPr>
                <w:rFonts w:ascii="Times New Roman" w:hAnsi="Times New Roman" w:cs="Times New Roman"/>
                <w:noProof/>
                <w:webHidden/>
                <w:sz w:val="24"/>
                <w:szCs w:val="24"/>
              </w:rPr>
            </w:r>
            <w:r w:rsidR="00C77366" w:rsidRPr="00C77366">
              <w:rPr>
                <w:rFonts w:ascii="Times New Roman" w:hAnsi="Times New Roman" w:cs="Times New Roman"/>
                <w:noProof/>
                <w:webHidden/>
                <w:sz w:val="24"/>
                <w:szCs w:val="24"/>
              </w:rPr>
              <w:fldChar w:fldCharType="separate"/>
            </w:r>
            <w:r w:rsidR="00C77366" w:rsidRPr="00C77366">
              <w:rPr>
                <w:rFonts w:ascii="Times New Roman" w:hAnsi="Times New Roman" w:cs="Times New Roman"/>
                <w:noProof/>
                <w:webHidden/>
                <w:sz w:val="24"/>
                <w:szCs w:val="24"/>
              </w:rPr>
              <w:t>6</w:t>
            </w:r>
            <w:r w:rsidR="00C77366" w:rsidRPr="00C77366">
              <w:rPr>
                <w:rFonts w:ascii="Times New Roman" w:hAnsi="Times New Roman" w:cs="Times New Roman"/>
                <w:noProof/>
                <w:webHidden/>
                <w:sz w:val="24"/>
                <w:szCs w:val="24"/>
              </w:rPr>
              <w:fldChar w:fldCharType="end"/>
            </w:r>
          </w:hyperlink>
        </w:p>
        <w:p w14:paraId="16DD122B" w14:textId="22B5AC77" w:rsidR="00C77366" w:rsidRPr="00C77366" w:rsidRDefault="00000000" w:rsidP="00C77366">
          <w:pPr>
            <w:pStyle w:val="TOC2"/>
            <w:tabs>
              <w:tab w:val="right" w:leader="dot" w:pos="9019"/>
            </w:tabs>
            <w:spacing w:line="360" w:lineRule="auto"/>
            <w:rPr>
              <w:rFonts w:ascii="Times New Roman" w:eastAsiaTheme="minorEastAsia" w:hAnsi="Times New Roman" w:cs="Times New Roman"/>
              <w:noProof/>
              <w:sz w:val="24"/>
              <w:szCs w:val="24"/>
              <w:lang w:val="en-IN"/>
            </w:rPr>
          </w:pPr>
          <w:hyperlink w:anchor="_Toc124072542" w:history="1">
            <w:r w:rsidR="00C77366" w:rsidRPr="00C77366">
              <w:rPr>
                <w:rStyle w:val="Hyperlink"/>
                <w:rFonts w:ascii="Times New Roman" w:hAnsi="Times New Roman" w:cs="Times New Roman"/>
                <w:noProof/>
                <w:sz w:val="24"/>
                <w:szCs w:val="24"/>
              </w:rPr>
              <w:t>Collective redundancy consultation</w:t>
            </w:r>
            <w:r w:rsidR="00C77366" w:rsidRPr="00C77366">
              <w:rPr>
                <w:rFonts w:ascii="Times New Roman" w:hAnsi="Times New Roman" w:cs="Times New Roman"/>
                <w:noProof/>
                <w:webHidden/>
                <w:sz w:val="24"/>
                <w:szCs w:val="24"/>
              </w:rPr>
              <w:tab/>
            </w:r>
            <w:r w:rsidR="00C77366" w:rsidRPr="00C77366">
              <w:rPr>
                <w:rFonts w:ascii="Times New Roman" w:hAnsi="Times New Roman" w:cs="Times New Roman"/>
                <w:noProof/>
                <w:webHidden/>
                <w:sz w:val="24"/>
                <w:szCs w:val="24"/>
              </w:rPr>
              <w:fldChar w:fldCharType="begin"/>
            </w:r>
            <w:r w:rsidR="00C77366" w:rsidRPr="00C77366">
              <w:rPr>
                <w:rFonts w:ascii="Times New Roman" w:hAnsi="Times New Roman" w:cs="Times New Roman"/>
                <w:noProof/>
                <w:webHidden/>
                <w:sz w:val="24"/>
                <w:szCs w:val="24"/>
              </w:rPr>
              <w:instrText xml:space="preserve"> PAGEREF _Toc124072542 \h </w:instrText>
            </w:r>
            <w:r w:rsidR="00C77366" w:rsidRPr="00C77366">
              <w:rPr>
                <w:rFonts w:ascii="Times New Roman" w:hAnsi="Times New Roman" w:cs="Times New Roman"/>
                <w:noProof/>
                <w:webHidden/>
                <w:sz w:val="24"/>
                <w:szCs w:val="24"/>
              </w:rPr>
            </w:r>
            <w:r w:rsidR="00C77366" w:rsidRPr="00C77366">
              <w:rPr>
                <w:rFonts w:ascii="Times New Roman" w:hAnsi="Times New Roman" w:cs="Times New Roman"/>
                <w:noProof/>
                <w:webHidden/>
                <w:sz w:val="24"/>
                <w:szCs w:val="24"/>
              </w:rPr>
              <w:fldChar w:fldCharType="separate"/>
            </w:r>
            <w:r w:rsidR="00C77366" w:rsidRPr="00C77366">
              <w:rPr>
                <w:rFonts w:ascii="Times New Roman" w:hAnsi="Times New Roman" w:cs="Times New Roman"/>
                <w:noProof/>
                <w:webHidden/>
                <w:sz w:val="24"/>
                <w:szCs w:val="24"/>
              </w:rPr>
              <w:t>6</w:t>
            </w:r>
            <w:r w:rsidR="00C77366" w:rsidRPr="00C77366">
              <w:rPr>
                <w:rFonts w:ascii="Times New Roman" w:hAnsi="Times New Roman" w:cs="Times New Roman"/>
                <w:noProof/>
                <w:webHidden/>
                <w:sz w:val="24"/>
                <w:szCs w:val="24"/>
              </w:rPr>
              <w:fldChar w:fldCharType="end"/>
            </w:r>
          </w:hyperlink>
        </w:p>
        <w:p w14:paraId="3A0EA847" w14:textId="34847980" w:rsidR="00C77366" w:rsidRPr="00C77366" w:rsidRDefault="00000000" w:rsidP="00C77366">
          <w:pPr>
            <w:pStyle w:val="TOC2"/>
            <w:tabs>
              <w:tab w:val="left" w:pos="660"/>
              <w:tab w:val="right" w:leader="dot" w:pos="9019"/>
            </w:tabs>
            <w:spacing w:line="360" w:lineRule="auto"/>
            <w:rPr>
              <w:rFonts w:ascii="Times New Roman" w:eastAsiaTheme="minorEastAsia" w:hAnsi="Times New Roman" w:cs="Times New Roman"/>
              <w:noProof/>
              <w:sz w:val="24"/>
              <w:szCs w:val="24"/>
              <w:lang w:val="en-IN"/>
            </w:rPr>
          </w:pPr>
          <w:hyperlink w:anchor="_Toc124072543" w:history="1">
            <w:r w:rsidR="00C77366" w:rsidRPr="00C77366">
              <w:rPr>
                <w:rStyle w:val="Hyperlink"/>
                <w:rFonts w:ascii="Times New Roman" w:hAnsi="Times New Roman" w:cs="Times New Roman"/>
                <w:noProof/>
                <w:sz w:val="24"/>
                <w:szCs w:val="24"/>
              </w:rPr>
              <w:t>2.</w:t>
            </w:r>
            <w:r w:rsidR="00C77366" w:rsidRPr="00C77366">
              <w:rPr>
                <w:rFonts w:ascii="Times New Roman" w:eastAsiaTheme="minorEastAsia" w:hAnsi="Times New Roman" w:cs="Times New Roman"/>
                <w:noProof/>
                <w:sz w:val="24"/>
                <w:szCs w:val="24"/>
                <w:lang w:val="en-IN"/>
              </w:rPr>
              <w:tab/>
            </w:r>
            <w:r w:rsidR="00C77366" w:rsidRPr="00C77366">
              <w:rPr>
                <w:rStyle w:val="Hyperlink"/>
                <w:rFonts w:ascii="Times New Roman" w:hAnsi="Times New Roman" w:cs="Times New Roman"/>
                <w:noProof/>
                <w:sz w:val="24"/>
                <w:szCs w:val="24"/>
              </w:rPr>
              <w:t>The potential impact of any changes on employee engagement</w:t>
            </w:r>
            <w:r w:rsidR="00C77366" w:rsidRPr="00C77366">
              <w:rPr>
                <w:rFonts w:ascii="Times New Roman" w:hAnsi="Times New Roman" w:cs="Times New Roman"/>
                <w:noProof/>
                <w:webHidden/>
                <w:sz w:val="24"/>
                <w:szCs w:val="24"/>
              </w:rPr>
              <w:tab/>
            </w:r>
            <w:r w:rsidR="00C77366" w:rsidRPr="00C77366">
              <w:rPr>
                <w:rFonts w:ascii="Times New Roman" w:hAnsi="Times New Roman" w:cs="Times New Roman"/>
                <w:noProof/>
                <w:webHidden/>
                <w:sz w:val="24"/>
                <w:szCs w:val="24"/>
              </w:rPr>
              <w:fldChar w:fldCharType="begin"/>
            </w:r>
            <w:r w:rsidR="00C77366" w:rsidRPr="00C77366">
              <w:rPr>
                <w:rFonts w:ascii="Times New Roman" w:hAnsi="Times New Roman" w:cs="Times New Roman"/>
                <w:noProof/>
                <w:webHidden/>
                <w:sz w:val="24"/>
                <w:szCs w:val="24"/>
              </w:rPr>
              <w:instrText xml:space="preserve"> PAGEREF _Toc124072543 \h </w:instrText>
            </w:r>
            <w:r w:rsidR="00C77366" w:rsidRPr="00C77366">
              <w:rPr>
                <w:rFonts w:ascii="Times New Roman" w:hAnsi="Times New Roman" w:cs="Times New Roman"/>
                <w:noProof/>
                <w:webHidden/>
                <w:sz w:val="24"/>
                <w:szCs w:val="24"/>
              </w:rPr>
            </w:r>
            <w:r w:rsidR="00C77366" w:rsidRPr="00C77366">
              <w:rPr>
                <w:rFonts w:ascii="Times New Roman" w:hAnsi="Times New Roman" w:cs="Times New Roman"/>
                <w:noProof/>
                <w:webHidden/>
                <w:sz w:val="24"/>
                <w:szCs w:val="24"/>
              </w:rPr>
              <w:fldChar w:fldCharType="separate"/>
            </w:r>
            <w:r w:rsidR="00C77366" w:rsidRPr="00C77366">
              <w:rPr>
                <w:rFonts w:ascii="Times New Roman" w:hAnsi="Times New Roman" w:cs="Times New Roman"/>
                <w:noProof/>
                <w:webHidden/>
                <w:sz w:val="24"/>
                <w:szCs w:val="24"/>
              </w:rPr>
              <w:t>9</w:t>
            </w:r>
            <w:r w:rsidR="00C77366" w:rsidRPr="00C77366">
              <w:rPr>
                <w:rFonts w:ascii="Times New Roman" w:hAnsi="Times New Roman" w:cs="Times New Roman"/>
                <w:noProof/>
                <w:webHidden/>
                <w:sz w:val="24"/>
                <w:szCs w:val="24"/>
              </w:rPr>
              <w:fldChar w:fldCharType="end"/>
            </w:r>
          </w:hyperlink>
        </w:p>
        <w:p w14:paraId="5F5A8F85" w14:textId="2D253BA4" w:rsidR="00C77366" w:rsidRPr="00C77366" w:rsidRDefault="00000000" w:rsidP="00C77366">
          <w:pPr>
            <w:pStyle w:val="TOC2"/>
            <w:tabs>
              <w:tab w:val="right" w:leader="dot" w:pos="9019"/>
            </w:tabs>
            <w:spacing w:line="360" w:lineRule="auto"/>
            <w:rPr>
              <w:rFonts w:ascii="Times New Roman" w:eastAsiaTheme="minorEastAsia" w:hAnsi="Times New Roman" w:cs="Times New Roman"/>
              <w:noProof/>
              <w:sz w:val="24"/>
              <w:szCs w:val="24"/>
              <w:lang w:val="en-IN"/>
            </w:rPr>
          </w:pPr>
          <w:hyperlink w:anchor="_Toc124072544" w:history="1">
            <w:r w:rsidR="00C77366" w:rsidRPr="00C77366">
              <w:rPr>
                <w:rStyle w:val="Hyperlink"/>
                <w:rFonts w:ascii="Times New Roman" w:hAnsi="Times New Roman" w:cs="Times New Roman"/>
                <w:noProof/>
                <w:sz w:val="24"/>
                <w:szCs w:val="24"/>
              </w:rPr>
              <w:t>Effects of modifications on employee engagement</w:t>
            </w:r>
            <w:r w:rsidR="00C77366" w:rsidRPr="00C77366">
              <w:rPr>
                <w:rFonts w:ascii="Times New Roman" w:hAnsi="Times New Roman" w:cs="Times New Roman"/>
                <w:noProof/>
                <w:webHidden/>
                <w:sz w:val="24"/>
                <w:szCs w:val="24"/>
              </w:rPr>
              <w:tab/>
            </w:r>
            <w:r w:rsidR="00C77366" w:rsidRPr="00C77366">
              <w:rPr>
                <w:rFonts w:ascii="Times New Roman" w:hAnsi="Times New Roman" w:cs="Times New Roman"/>
                <w:noProof/>
                <w:webHidden/>
                <w:sz w:val="24"/>
                <w:szCs w:val="24"/>
              </w:rPr>
              <w:fldChar w:fldCharType="begin"/>
            </w:r>
            <w:r w:rsidR="00C77366" w:rsidRPr="00C77366">
              <w:rPr>
                <w:rFonts w:ascii="Times New Roman" w:hAnsi="Times New Roman" w:cs="Times New Roman"/>
                <w:noProof/>
                <w:webHidden/>
                <w:sz w:val="24"/>
                <w:szCs w:val="24"/>
              </w:rPr>
              <w:instrText xml:space="preserve"> PAGEREF _Toc124072544 \h </w:instrText>
            </w:r>
            <w:r w:rsidR="00C77366" w:rsidRPr="00C77366">
              <w:rPr>
                <w:rFonts w:ascii="Times New Roman" w:hAnsi="Times New Roman" w:cs="Times New Roman"/>
                <w:noProof/>
                <w:webHidden/>
                <w:sz w:val="24"/>
                <w:szCs w:val="24"/>
              </w:rPr>
            </w:r>
            <w:r w:rsidR="00C77366" w:rsidRPr="00C77366">
              <w:rPr>
                <w:rFonts w:ascii="Times New Roman" w:hAnsi="Times New Roman" w:cs="Times New Roman"/>
                <w:noProof/>
                <w:webHidden/>
                <w:sz w:val="24"/>
                <w:szCs w:val="24"/>
              </w:rPr>
              <w:fldChar w:fldCharType="separate"/>
            </w:r>
            <w:r w:rsidR="00C77366" w:rsidRPr="00C77366">
              <w:rPr>
                <w:rFonts w:ascii="Times New Roman" w:hAnsi="Times New Roman" w:cs="Times New Roman"/>
                <w:noProof/>
                <w:webHidden/>
                <w:sz w:val="24"/>
                <w:szCs w:val="24"/>
              </w:rPr>
              <w:t>10</w:t>
            </w:r>
            <w:r w:rsidR="00C77366" w:rsidRPr="00C77366">
              <w:rPr>
                <w:rFonts w:ascii="Times New Roman" w:hAnsi="Times New Roman" w:cs="Times New Roman"/>
                <w:noProof/>
                <w:webHidden/>
                <w:sz w:val="24"/>
                <w:szCs w:val="24"/>
              </w:rPr>
              <w:fldChar w:fldCharType="end"/>
            </w:r>
          </w:hyperlink>
        </w:p>
        <w:p w14:paraId="3040D874" w14:textId="66156B17" w:rsidR="00C77366" w:rsidRPr="00C77366" w:rsidRDefault="00000000" w:rsidP="00C77366">
          <w:pPr>
            <w:pStyle w:val="TOC2"/>
            <w:tabs>
              <w:tab w:val="left" w:pos="660"/>
              <w:tab w:val="right" w:leader="dot" w:pos="9019"/>
            </w:tabs>
            <w:spacing w:line="360" w:lineRule="auto"/>
            <w:rPr>
              <w:rFonts w:ascii="Times New Roman" w:eastAsiaTheme="minorEastAsia" w:hAnsi="Times New Roman" w:cs="Times New Roman"/>
              <w:noProof/>
              <w:sz w:val="24"/>
              <w:szCs w:val="24"/>
              <w:lang w:val="en-IN"/>
            </w:rPr>
          </w:pPr>
          <w:hyperlink w:anchor="_Toc124072545" w:history="1">
            <w:r w:rsidR="00C77366" w:rsidRPr="00C77366">
              <w:rPr>
                <w:rStyle w:val="Hyperlink"/>
                <w:rFonts w:ascii="Times New Roman" w:hAnsi="Times New Roman" w:cs="Times New Roman"/>
                <w:noProof/>
                <w:sz w:val="24"/>
                <w:szCs w:val="24"/>
              </w:rPr>
              <w:t>3.</w:t>
            </w:r>
            <w:r w:rsidR="00C77366" w:rsidRPr="00C77366">
              <w:rPr>
                <w:rFonts w:ascii="Times New Roman" w:eastAsiaTheme="minorEastAsia" w:hAnsi="Times New Roman" w:cs="Times New Roman"/>
                <w:noProof/>
                <w:sz w:val="24"/>
                <w:szCs w:val="24"/>
                <w:lang w:val="en-IN"/>
              </w:rPr>
              <w:tab/>
            </w:r>
            <w:r w:rsidR="00C77366" w:rsidRPr="00C77366">
              <w:rPr>
                <w:rStyle w:val="Hyperlink"/>
                <w:rFonts w:ascii="Times New Roman" w:hAnsi="Times New Roman" w:cs="Times New Roman"/>
                <w:noProof/>
                <w:sz w:val="24"/>
                <w:szCs w:val="24"/>
              </w:rPr>
              <w:t>HRM involvement in maintaining employment relation</w:t>
            </w:r>
            <w:r w:rsidR="00C77366" w:rsidRPr="00C77366">
              <w:rPr>
                <w:rFonts w:ascii="Times New Roman" w:hAnsi="Times New Roman" w:cs="Times New Roman"/>
                <w:noProof/>
                <w:webHidden/>
                <w:sz w:val="24"/>
                <w:szCs w:val="24"/>
              </w:rPr>
              <w:tab/>
            </w:r>
            <w:r w:rsidR="00C77366" w:rsidRPr="00C77366">
              <w:rPr>
                <w:rFonts w:ascii="Times New Roman" w:hAnsi="Times New Roman" w:cs="Times New Roman"/>
                <w:noProof/>
                <w:webHidden/>
                <w:sz w:val="24"/>
                <w:szCs w:val="24"/>
              </w:rPr>
              <w:fldChar w:fldCharType="begin"/>
            </w:r>
            <w:r w:rsidR="00C77366" w:rsidRPr="00C77366">
              <w:rPr>
                <w:rFonts w:ascii="Times New Roman" w:hAnsi="Times New Roman" w:cs="Times New Roman"/>
                <w:noProof/>
                <w:webHidden/>
                <w:sz w:val="24"/>
                <w:szCs w:val="24"/>
              </w:rPr>
              <w:instrText xml:space="preserve"> PAGEREF _Toc124072545 \h </w:instrText>
            </w:r>
            <w:r w:rsidR="00C77366" w:rsidRPr="00C77366">
              <w:rPr>
                <w:rFonts w:ascii="Times New Roman" w:hAnsi="Times New Roman" w:cs="Times New Roman"/>
                <w:noProof/>
                <w:webHidden/>
                <w:sz w:val="24"/>
                <w:szCs w:val="24"/>
              </w:rPr>
            </w:r>
            <w:r w:rsidR="00C77366" w:rsidRPr="00C77366">
              <w:rPr>
                <w:rFonts w:ascii="Times New Roman" w:hAnsi="Times New Roman" w:cs="Times New Roman"/>
                <w:noProof/>
                <w:webHidden/>
                <w:sz w:val="24"/>
                <w:szCs w:val="24"/>
              </w:rPr>
              <w:fldChar w:fldCharType="separate"/>
            </w:r>
            <w:r w:rsidR="00C77366" w:rsidRPr="00C77366">
              <w:rPr>
                <w:rFonts w:ascii="Times New Roman" w:hAnsi="Times New Roman" w:cs="Times New Roman"/>
                <w:noProof/>
                <w:webHidden/>
                <w:sz w:val="24"/>
                <w:szCs w:val="24"/>
              </w:rPr>
              <w:t>12</w:t>
            </w:r>
            <w:r w:rsidR="00C77366" w:rsidRPr="00C77366">
              <w:rPr>
                <w:rFonts w:ascii="Times New Roman" w:hAnsi="Times New Roman" w:cs="Times New Roman"/>
                <w:noProof/>
                <w:webHidden/>
                <w:sz w:val="24"/>
                <w:szCs w:val="24"/>
              </w:rPr>
              <w:fldChar w:fldCharType="end"/>
            </w:r>
          </w:hyperlink>
        </w:p>
        <w:p w14:paraId="42BCACA3" w14:textId="324FDA15" w:rsidR="00C77366" w:rsidRPr="00C77366" w:rsidRDefault="00000000" w:rsidP="00C77366">
          <w:pPr>
            <w:pStyle w:val="TOC2"/>
            <w:tabs>
              <w:tab w:val="right" w:leader="dot" w:pos="9019"/>
            </w:tabs>
            <w:spacing w:line="360" w:lineRule="auto"/>
            <w:rPr>
              <w:rFonts w:ascii="Times New Roman" w:eastAsiaTheme="minorEastAsia" w:hAnsi="Times New Roman" w:cs="Times New Roman"/>
              <w:noProof/>
              <w:sz w:val="24"/>
              <w:szCs w:val="24"/>
              <w:lang w:val="en-IN"/>
            </w:rPr>
          </w:pPr>
          <w:hyperlink w:anchor="_Toc124072546" w:history="1">
            <w:r w:rsidR="00C77366" w:rsidRPr="00C77366">
              <w:rPr>
                <w:rStyle w:val="Hyperlink"/>
                <w:rFonts w:ascii="Times New Roman" w:hAnsi="Times New Roman" w:cs="Times New Roman"/>
                <w:noProof/>
                <w:sz w:val="24"/>
                <w:szCs w:val="24"/>
              </w:rPr>
              <w:t>Ability</w:t>
            </w:r>
            <w:r w:rsidR="00C77366" w:rsidRPr="00C77366">
              <w:rPr>
                <w:rFonts w:ascii="Times New Roman" w:hAnsi="Times New Roman" w:cs="Times New Roman"/>
                <w:noProof/>
                <w:webHidden/>
                <w:sz w:val="24"/>
                <w:szCs w:val="24"/>
              </w:rPr>
              <w:tab/>
            </w:r>
            <w:r w:rsidR="00C77366" w:rsidRPr="00C77366">
              <w:rPr>
                <w:rFonts w:ascii="Times New Roman" w:hAnsi="Times New Roman" w:cs="Times New Roman"/>
                <w:noProof/>
                <w:webHidden/>
                <w:sz w:val="24"/>
                <w:szCs w:val="24"/>
              </w:rPr>
              <w:fldChar w:fldCharType="begin"/>
            </w:r>
            <w:r w:rsidR="00C77366" w:rsidRPr="00C77366">
              <w:rPr>
                <w:rFonts w:ascii="Times New Roman" w:hAnsi="Times New Roman" w:cs="Times New Roman"/>
                <w:noProof/>
                <w:webHidden/>
                <w:sz w:val="24"/>
                <w:szCs w:val="24"/>
              </w:rPr>
              <w:instrText xml:space="preserve"> PAGEREF _Toc124072546 \h </w:instrText>
            </w:r>
            <w:r w:rsidR="00C77366" w:rsidRPr="00C77366">
              <w:rPr>
                <w:rFonts w:ascii="Times New Roman" w:hAnsi="Times New Roman" w:cs="Times New Roman"/>
                <w:noProof/>
                <w:webHidden/>
                <w:sz w:val="24"/>
                <w:szCs w:val="24"/>
              </w:rPr>
            </w:r>
            <w:r w:rsidR="00C77366" w:rsidRPr="00C77366">
              <w:rPr>
                <w:rFonts w:ascii="Times New Roman" w:hAnsi="Times New Roman" w:cs="Times New Roman"/>
                <w:noProof/>
                <w:webHidden/>
                <w:sz w:val="24"/>
                <w:szCs w:val="24"/>
              </w:rPr>
              <w:fldChar w:fldCharType="separate"/>
            </w:r>
            <w:r w:rsidR="00C77366" w:rsidRPr="00C77366">
              <w:rPr>
                <w:rFonts w:ascii="Times New Roman" w:hAnsi="Times New Roman" w:cs="Times New Roman"/>
                <w:noProof/>
                <w:webHidden/>
                <w:sz w:val="24"/>
                <w:szCs w:val="24"/>
              </w:rPr>
              <w:t>13</w:t>
            </w:r>
            <w:r w:rsidR="00C77366" w:rsidRPr="00C77366">
              <w:rPr>
                <w:rFonts w:ascii="Times New Roman" w:hAnsi="Times New Roman" w:cs="Times New Roman"/>
                <w:noProof/>
                <w:webHidden/>
                <w:sz w:val="24"/>
                <w:szCs w:val="24"/>
              </w:rPr>
              <w:fldChar w:fldCharType="end"/>
            </w:r>
          </w:hyperlink>
        </w:p>
        <w:p w14:paraId="5B37C287" w14:textId="26DCE3BA" w:rsidR="00C77366" w:rsidRPr="00C77366" w:rsidRDefault="00000000" w:rsidP="00C77366">
          <w:pPr>
            <w:pStyle w:val="TOC2"/>
            <w:tabs>
              <w:tab w:val="right" w:leader="dot" w:pos="9019"/>
            </w:tabs>
            <w:spacing w:line="360" w:lineRule="auto"/>
            <w:rPr>
              <w:rFonts w:ascii="Times New Roman" w:eastAsiaTheme="minorEastAsia" w:hAnsi="Times New Roman" w:cs="Times New Roman"/>
              <w:noProof/>
              <w:sz w:val="24"/>
              <w:szCs w:val="24"/>
              <w:lang w:val="en-IN"/>
            </w:rPr>
          </w:pPr>
          <w:hyperlink w:anchor="_Toc124072547" w:history="1">
            <w:r w:rsidR="00C77366" w:rsidRPr="00C77366">
              <w:rPr>
                <w:rStyle w:val="Hyperlink"/>
                <w:rFonts w:ascii="Times New Roman" w:hAnsi="Times New Roman" w:cs="Times New Roman"/>
                <w:noProof/>
                <w:sz w:val="24"/>
                <w:szCs w:val="24"/>
              </w:rPr>
              <w:t>Motivation</w:t>
            </w:r>
            <w:r w:rsidR="00C77366" w:rsidRPr="00C77366">
              <w:rPr>
                <w:rFonts w:ascii="Times New Roman" w:hAnsi="Times New Roman" w:cs="Times New Roman"/>
                <w:noProof/>
                <w:webHidden/>
                <w:sz w:val="24"/>
                <w:szCs w:val="24"/>
              </w:rPr>
              <w:tab/>
            </w:r>
            <w:r w:rsidR="00C77366" w:rsidRPr="00C77366">
              <w:rPr>
                <w:rFonts w:ascii="Times New Roman" w:hAnsi="Times New Roman" w:cs="Times New Roman"/>
                <w:noProof/>
                <w:webHidden/>
                <w:sz w:val="24"/>
                <w:szCs w:val="24"/>
              </w:rPr>
              <w:fldChar w:fldCharType="begin"/>
            </w:r>
            <w:r w:rsidR="00C77366" w:rsidRPr="00C77366">
              <w:rPr>
                <w:rFonts w:ascii="Times New Roman" w:hAnsi="Times New Roman" w:cs="Times New Roman"/>
                <w:noProof/>
                <w:webHidden/>
                <w:sz w:val="24"/>
                <w:szCs w:val="24"/>
              </w:rPr>
              <w:instrText xml:space="preserve"> PAGEREF _Toc124072547 \h </w:instrText>
            </w:r>
            <w:r w:rsidR="00C77366" w:rsidRPr="00C77366">
              <w:rPr>
                <w:rFonts w:ascii="Times New Roman" w:hAnsi="Times New Roman" w:cs="Times New Roman"/>
                <w:noProof/>
                <w:webHidden/>
                <w:sz w:val="24"/>
                <w:szCs w:val="24"/>
              </w:rPr>
            </w:r>
            <w:r w:rsidR="00C77366" w:rsidRPr="00C77366">
              <w:rPr>
                <w:rFonts w:ascii="Times New Roman" w:hAnsi="Times New Roman" w:cs="Times New Roman"/>
                <w:noProof/>
                <w:webHidden/>
                <w:sz w:val="24"/>
                <w:szCs w:val="24"/>
              </w:rPr>
              <w:fldChar w:fldCharType="separate"/>
            </w:r>
            <w:r w:rsidR="00C77366" w:rsidRPr="00C77366">
              <w:rPr>
                <w:rFonts w:ascii="Times New Roman" w:hAnsi="Times New Roman" w:cs="Times New Roman"/>
                <w:noProof/>
                <w:webHidden/>
                <w:sz w:val="24"/>
                <w:szCs w:val="24"/>
              </w:rPr>
              <w:t>14</w:t>
            </w:r>
            <w:r w:rsidR="00C77366" w:rsidRPr="00C77366">
              <w:rPr>
                <w:rFonts w:ascii="Times New Roman" w:hAnsi="Times New Roman" w:cs="Times New Roman"/>
                <w:noProof/>
                <w:webHidden/>
                <w:sz w:val="24"/>
                <w:szCs w:val="24"/>
              </w:rPr>
              <w:fldChar w:fldCharType="end"/>
            </w:r>
          </w:hyperlink>
        </w:p>
        <w:p w14:paraId="052EA2AB" w14:textId="2F030D75" w:rsidR="00C77366" w:rsidRPr="00C77366" w:rsidRDefault="00000000" w:rsidP="00C77366">
          <w:pPr>
            <w:pStyle w:val="TOC2"/>
            <w:tabs>
              <w:tab w:val="right" w:leader="dot" w:pos="9019"/>
            </w:tabs>
            <w:spacing w:line="360" w:lineRule="auto"/>
            <w:rPr>
              <w:rFonts w:ascii="Times New Roman" w:eastAsiaTheme="minorEastAsia" w:hAnsi="Times New Roman" w:cs="Times New Roman"/>
              <w:noProof/>
              <w:sz w:val="24"/>
              <w:szCs w:val="24"/>
              <w:lang w:val="en-IN"/>
            </w:rPr>
          </w:pPr>
          <w:hyperlink w:anchor="_Toc124072548" w:history="1">
            <w:r w:rsidR="00C77366" w:rsidRPr="00C77366">
              <w:rPr>
                <w:rStyle w:val="Hyperlink"/>
                <w:rFonts w:ascii="Times New Roman" w:hAnsi="Times New Roman" w:cs="Times New Roman"/>
                <w:noProof/>
                <w:sz w:val="24"/>
                <w:szCs w:val="24"/>
              </w:rPr>
              <w:t>Opportunity</w:t>
            </w:r>
            <w:r w:rsidR="00C77366" w:rsidRPr="00C77366">
              <w:rPr>
                <w:rFonts w:ascii="Times New Roman" w:hAnsi="Times New Roman" w:cs="Times New Roman"/>
                <w:noProof/>
                <w:webHidden/>
                <w:sz w:val="24"/>
                <w:szCs w:val="24"/>
              </w:rPr>
              <w:tab/>
            </w:r>
            <w:r w:rsidR="00C77366" w:rsidRPr="00C77366">
              <w:rPr>
                <w:rFonts w:ascii="Times New Roman" w:hAnsi="Times New Roman" w:cs="Times New Roman"/>
                <w:noProof/>
                <w:webHidden/>
                <w:sz w:val="24"/>
                <w:szCs w:val="24"/>
              </w:rPr>
              <w:fldChar w:fldCharType="begin"/>
            </w:r>
            <w:r w:rsidR="00C77366" w:rsidRPr="00C77366">
              <w:rPr>
                <w:rFonts w:ascii="Times New Roman" w:hAnsi="Times New Roman" w:cs="Times New Roman"/>
                <w:noProof/>
                <w:webHidden/>
                <w:sz w:val="24"/>
                <w:szCs w:val="24"/>
              </w:rPr>
              <w:instrText xml:space="preserve"> PAGEREF _Toc124072548 \h </w:instrText>
            </w:r>
            <w:r w:rsidR="00C77366" w:rsidRPr="00C77366">
              <w:rPr>
                <w:rFonts w:ascii="Times New Roman" w:hAnsi="Times New Roman" w:cs="Times New Roman"/>
                <w:noProof/>
                <w:webHidden/>
                <w:sz w:val="24"/>
                <w:szCs w:val="24"/>
              </w:rPr>
            </w:r>
            <w:r w:rsidR="00C77366" w:rsidRPr="00C77366">
              <w:rPr>
                <w:rFonts w:ascii="Times New Roman" w:hAnsi="Times New Roman" w:cs="Times New Roman"/>
                <w:noProof/>
                <w:webHidden/>
                <w:sz w:val="24"/>
                <w:szCs w:val="24"/>
              </w:rPr>
              <w:fldChar w:fldCharType="separate"/>
            </w:r>
            <w:r w:rsidR="00C77366" w:rsidRPr="00C77366">
              <w:rPr>
                <w:rFonts w:ascii="Times New Roman" w:hAnsi="Times New Roman" w:cs="Times New Roman"/>
                <w:noProof/>
                <w:webHidden/>
                <w:sz w:val="24"/>
                <w:szCs w:val="24"/>
              </w:rPr>
              <w:t>15</w:t>
            </w:r>
            <w:r w:rsidR="00C77366" w:rsidRPr="00C77366">
              <w:rPr>
                <w:rFonts w:ascii="Times New Roman" w:hAnsi="Times New Roman" w:cs="Times New Roman"/>
                <w:noProof/>
                <w:webHidden/>
                <w:sz w:val="24"/>
                <w:szCs w:val="24"/>
              </w:rPr>
              <w:fldChar w:fldCharType="end"/>
            </w:r>
          </w:hyperlink>
        </w:p>
        <w:p w14:paraId="692323A1" w14:textId="17E6DA1E" w:rsidR="00C77366" w:rsidRPr="00C77366" w:rsidRDefault="00000000" w:rsidP="00C77366">
          <w:pPr>
            <w:pStyle w:val="TOC2"/>
            <w:tabs>
              <w:tab w:val="right" w:leader="dot" w:pos="9019"/>
            </w:tabs>
            <w:spacing w:line="360" w:lineRule="auto"/>
            <w:rPr>
              <w:rFonts w:ascii="Times New Roman" w:eastAsiaTheme="minorEastAsia" w:hAnsi="Times New Roman" w:cs="Times New Roman"/>
              <w:noProof/>
              <w:sz w:val="24"/>
              <w:szCs w:val="24"/>
              <w:lang w:val="en-IN"/>
            </w:rPr>
          </w:pPr>
          <w:hyperlink w:anchor="_Toc124072549" w:history="1">
            <w:r w:rsidR="00C77366" w:rsidRPr="00C77366">
              <w:rPr>
                <w:rStyle w:val="Hyperlink"/>
                <w:rFonts w:ascii="Times New Roman" w:hAnsi="Times New Roman" w:cs="Times New Roman"/>
                <w:noProof/>
                <w:sz w:val="24"/>
                <w:szCs w:val="24"/>
              </w:rPr>
              <w:t>Vroom expectancy theory</w:t>
            </w:r>
            <w:r w:rsidR="00C77366" w:rsidRPr="00C77366">
              <w:rPr>
                <w:rFonts w:ascii="Times New Roman" w:hAnsi="Times New Roman" w:cs="Times New Roman"/>
                <w:noProof/>
                <w:webHidden/>
                <w:sz w:val="24"/>
                <w:szCs w:val="24"/>
              </w:rPr>
              <w:tab/>
            </w:r>
            <w:r w:rsidR="00C77366" w:rsidRPr="00C77366">
              <w:rPr>
                <w:rFonts w:ascii="Times New Roman" w:hAnsi="Times New Roman" w:cs="Times New Roman"/>
                <w:noProof/>
                <w:webHidden/>
                <w:sz w:val="24"/>
                <w:szCs w:val="24"/>
              </w:rPr>
              <w:fldChar w:fldCharType="begin"/>
            </w:r>
            <w:r w:rsidR="00C77366" w:rsidRPr="00C77366">
              <w:rPr>
                <w:rFonts w:ascii="Times New Roman" w:hAnsi="Times New Roman" w:cs="Times New Roman"/>
                <w:noProof/>
                <w:webHidden/>
                <w:sz w:val="24"/>
                <w:szCs w:val="24"/>
              </w:rPr>
              <w:instrText xml:space="preserve"> PAGEREF _Toc124072549 \h </w:instrText>
            </w:r>
            <w:r w:rsidR="00C77366" w:rsidRPr="00C77366">
              <w:rPr>
                <w:rFonts w:ascii="Times New Roman" w:hAnsi="Times New Roman" w:cs="Times New Roman"/>
                <w:noProof/>
                <w:webHidden/>
                <w:sz w:val="24"/>
                <w:szCs w:val="24"/>
              </w:rPr>
            </w:r>
            <w:r w:rsidR="00C77366" w:rsidRPr="00C77366">
              <w:rPr>
                <w:rFonts w:ascii="Times New Roman" w:hAnsi="Times New Roman" w:cs="Times New Roman"/>
                <w:noProof/>
                <w:webHidden/>
                <w:sz w:val="24"/>
                <w:szCs w:val="24"/>
              </w:rPr>
              <w:fldChar w:fldCharType="separate"/>
            </w:r>
            <w:r w:rsidR="00C77366" w:rsidRPr="00C77366">
              <w:rPr>
                <w:rFonts w:ascii="Times New Roman" w:hAnsi="Times New Roman" w:cs="Times New Roman"/>
                <w:noProof/>
                <w:webHidden/>
                <w:sz w:val="24"/>
                <w:szCs w:val="24"/>
              </w:rPr>
              <w:t>15</w:t>
            </w:r>
            <w:r w:rsidR="00C77366" w:rsidRPr="00C77366">
              <w:rPr>
                <w:rFonts w:ascii="Times New Roman" w:hAnsi="Times New Roman" w:cs="Times New Roman"/>
                <w:noProof/>
                <w:webHidden/>
                <w:sz w:val="24"/>
                <w:szCs w:val="24"/>
              </w:rPr>
              <w:fldChar w:fldCharType="end"/>
            </w:r>
          </w:hyperlink>
        </w:p>
        <w:p w14:paraId="041AC975" w14:textId="3F81C8FE" w:rsidR="00C77366" w:rsidRPr="00C77366" w:rsidRDefault="00000000" w:rsidP="00C77366">
          <w:pPr>
            <w:pStyle w:val="TOC1"/>
            <w:tabs>
              <w:tab w:val="right" w:leader="dot" w:pos="9019"/>
            </w:tabs>
            <w:spacing w:line="360" w:lineRule="auto"/>
            <w:rPr>
              <w:rFonts w:ascii="Times New Roman" w:eastAsiaTheme="minorEastAsia" w:hAnsi="Times New Roman" w:cs="Times New Roman"/>
              <w:noProof/>
              <w:sz w:val="24"/>
              <w:szCs w:val="24"/>
              <w:lang w:val="en-IN"/>
            </w:rPr>
          </w:pPr>
          <w:hyperlink w:anchor="_Toc124072550" w:history="1">
            <w:r w:rsidR="00C77366" w:rsidRPr="00C77366">
              <w:rPr>
                <w:rStyle w:val="Hyperlink"/>
                <w:rFonts w:ascii="Times New Roman" w:hAnsi="Times New Roman" w:cs="Times New Roman"/>
                <w:noProof/>
                <w:sz w:val="24"/>
                <w:szCs w:val="24"/>
              </w:rPr>
              <w:t>Justification</w:t>
            </w:r>
            <w:r w:rsidR="00C77366" w:rsidRPr="00C77366">
              <w:rPr>
                <w:rFonts w:ascii="Times New Roman" w:hAnsi="Times New Roman" w:cs="Times New Roman"/>
                <w:noProof/>
                <w:webHidden/>
                <w:sz w:val="24"/>
                <w:szCs w:val="24"/>
              </w:rPr>
              <w:tab/>
            </w:r>
            <w:r w:rsidR="00C77366" w:rsidRPr="00C77366">
              <w:rPr>
                <w:rFonts w:ascii="Times New Roman" w:hAnsi="Times New Roman" w:cs="Times New Roman"/>
                <w:noProof/>
                <w:webHidden/>
                <w:sz w:val="24"/>
                <w:szCs w:val="24"/>
              </w:rPr>
              <w:fldChar w:fldCharType="begin"/>
            </w:r>
            <w:r w:rsidR="00C77366" w:rsidRPr="00C77366">
              <w:rPr>
                <w:rFonts w:ascii="Times New Roman" w:hAnsi="Times New Roman" w:cs="Times New Roman"/>
                <w:noProof/>
                <w:webHidden/>
                <w:sz w:val="24"/>
                <w:szCs w:val="24"/>
              </w:rPr>
              <w:instrText xml:space="preserve"> PAGEREF _Toc124072550 \h </w:instrText>
            </w:r>
            <w:r w:rsidR="00C77366" w:rsidRPr="00C77366">
              <w:rPr>
                <w:rFonts w:ascii="Times New Roman" w:hAnsi="Times New Roman" w:cs="Times New Roman"/>
                <w:noProof/>
                <w:webHidden/>
                <w:sz w:val="24"/>
                <w:szCs w:val="24"/>
              </w:rPr>
            </w:r>
            <w:r w:rsidR="00C77366" w:rsidRPr="00C77366">
              <w:rPr>
                <w:rFonts w:ascii="Times New Roman" w:hAnsi="Times New Roman" w:cs="Times New Roman"/>
                <w:noProof/>
                <w:webHidden/>
                <w:sz w:val="24"/>
                <w:szCs w:val="24"/>
              </w:rPr>
              <w:fldChar w:fldCharType="separate"/>
            </w:r>
            <w:r w:rsidR="00C77366" w:rsidRPr="00C77366">
              <w:rPr>
                <w:rFonts w:ascii="Times New Roman" w:hAnsi="Times New Roman" w:cs="Times New Roman"/>
                <w:noProof/>
                <w:webHidden/>
                <w:sz w:val="24"/>
                <w:szCs w:val="24"/>
              </w:rPr>
              <w:t>16</w:t>
            </w:r>
            <w:r w:rsidR="00C77366" w:rsidRPr="00C77366">
              <w:rPr>
                <w:rFonts w:ascii="Times New Roman" w:hAnsi="Times New Roman" w:cs="Times New Roman"/>
                <w:noProof/>
                <w:webHidden/>
                <w:sz w:val="24"/>
                <w:szCs w:val="24"/>
              </w:rPr>
              <w:fldChar w:fldCharType="end"/>
            </w:r>
          </w:hyperlink>
        </w:p>
        <w:p w14:paraId="12AF4B8C" w14:textId="2777C16B" w:rsidR="00C77366" w:rsidRPr="00C77366" w:rsidRDefault="00000000" w:rsidP="00C77366">
          <w:pPr>
            <w:pStyle w:val="TOC1"/>
            <w:tabs>
              <w:tab w:val="right" w:leader="dot" w:pos="9019"/>
            </w:tabs>
            <w:spacing w:line="360" w:lineRule="auto"/>
            <w:rPr>
              <w:rFonts w:ascii="Times New Roman" w:eastAsiaTheme="minorEastAsia" w:hAnsi="Times New Roman" w:cs="Times New Roman"/>
              <w:noProof/>
              <w:sz w:val="24"/>
              <w:szCs w:val="24"/>
              <w:lang w:val="en-IN"/>
            </w:rPr>
          </w:pPr>
          <w:hyperlink w:anchor="_Toc124072551" w:history="1">
            <w:r w:rsidR="00C77366" w:rsidRPr="00C77366">
              <w:rPr>
                <w:rStyle w:val="Hyperlink"/>
                <w:rFonts w:ascii="Times New Roman" w:hAnsi="Times New Roman" w:cs="Times New Roman"/>
                <w:noProof/>
                <w:sz w:val="24"/>
                <w:szCs w:val="24"/>
              </w:rPr>
              <w:t>RECOMMENDATIONS AND CONCLUSION</w:t>
            </w:r>
            <w:r w:rsidR="00C77366" w:rsidRPr="00C77366">
              <w:rPr>
                <w:rFonts w:ascii="Times New Roman" w:hAnsi="Times New Roman" w:cs="Times New Roman"/>
                <w:noProof/>
                <w:webHidden/>
                <w:sz w:val="24"/>
                <w:szCs w:val="24"/>
              </w:rPr>
              <w:tab/>
            </w:r>
            <w:r w:rsidR="00C77366" w:rsidRPr="00C77366">
              <w:rPr>
                <w:rFonts w:ascii="Times New Roman" w:hAnsi="Times New Roman" w:cs="Times New Roman"/>
                <w:noProof/>
                <w:webHidden/>
                <w:sz w:val="24"/>
                <w:szCs w:val="24"/>
              </w:rPr>
              <w:fldChar w:fldCharType="begin"/>
            </w:r>
            <w:r w:rsidR="00C77366" w:rsidRPr="00C77366">
              <w:rPr>
                <w:rFonts w:ascii="Times New Roman" w:hAnsi="Times New Roman" w:cs="Times New Roman"/>
                <w:noProof/>
                <w:webHidden/>
                <w:sz w:val="24"/>
                <w:szCs w:val="24"/>
              </w:rPr>
              <w:instrText xml:space="preserve"> PAGEREF _Toc124072551 \h </w:instrText>
            </w:r>
            <w:r w:rsidR="00C77366" w:rsidRPr="00C77366">
              <w:rPr>
                <w:rFonts w:ascii="Times New Roman" w:hAnsi="Times New Roman" w:cs="Times New Roman"/>
                <w:noProof/>
                <w:webHidden/>
                <w:sz w:val="24"/>
                <w:szCs w:val="24"/>
              </w:rPr>
            </w:r>
            <w:r w:rsidR="00C77366" w:rsidRPr="00C77366">
              <w:rPr>
                <w:rFonts w:ascii="Times New Roman" w:hAnsi="Times New Roman" w:cs="Times New Roman"/>
                <w:noProof/>
                <w:webHidden/>
                <w:sz w:val="24"/>
                <w:szCs w:val="24"/>
              </w:rPr>
              <w:fldChar w:fldCharType="separate"/>
            </w:r>
            <w:r w:rsidR="00C77366" w:rsidRPr="00C77366">
              <w:rPr>
                <w:rFonts w:ascii="Times New Roman" w:hAnsi="Times New Roman" w:cs="Times New Roman"/>
                <w:noProof/>
                <w:webHidden/>
                <w:sz w:val="24"/>
                <w:szCs w:val="24"/>
              </w:rPr>
              <w:t>17</w:t>
            </w:r>
            <w:r w:rsidR="00C77366" w:rsidRPr="00C77366">
              <w:rPr>
                <w:rFonts w:ascii="Times New Roman" w:hAnsi="Times New Roman" w:cs="Times New Roman"/>
                <w:noProof/>
                <w:webHidden/>
                <w:sz w:val="24"/>
                <w:szCs w:val="24"/>
              </w:rPr>
              <w:fldChar w:fldCharType="end"/>
            </w:r>
          </w:hyperlink>
        </w:p>
        <w:p w14:paraId="69F1FC9E" w14:textId="25974A65" w:rsidR="00C77366" w:rsidRPr="00C77366" w:rsidRDefault="00000000" w:rsidP="00C77366">
          <w:pPr>
            <w:pStyle w:val="TOC1"/>
            <w:tabs>
              <w:tab w:val="right" w:leader="dot" w:pos="9019"/>
            </w:tabs>
            <w:spacing w:line="360" w:lineRule="auto"/>
            <w:rPr>
              <w:rFonts w:ascii="Times New Roman" w:eastAsiaTheme="minorEastAsia" w:hAnsi="Times New Roman" w:cs="Times New Roman"/>
              <w:noProof/>
              <w:sz w:val="24"/>
              <w:szCs w:val="24"/>
              <w:lang w:val="en-IN"/>
            </w:rPr>
          </w:pPr>
          <w:hyperlink w:anchor="_Toc124072552" w:history="1">
            <w:r w:rsidR="00C77366" w:rsidRPr="00C77366">
              <w:rPr>
                <w:rStyle w:val="Hyperlink"/>
                <w:rFonts w:ascii="Times New Roman" w:hAnsi="Times New Roman" w:cs="Times New Roman"/>
                <w:noProof/>
                <w:sz w:val="24"/>
                <w:szCs w:val="24"/>
              </w:rPr>
              <w:t>Reference</w:t>
            </w:r>
            <w:r w:rsidR="00C77366" w:rsidRPr="00C77366">
              <w:rPr>
                <w:rFonts w:ascii="Times New Roman" w:hAnsi="Times New Roman" w:cs="Times New Roman"/>
                <w:noProof/>
                <w:webHidden/>
                <w:sz w:val="24"/>
                <w:szCs w:val="24"/>
              </w:rPr>
              <w:tab/>
            </w:r>
            <w:r w:rsidR="00C77366" w:rsidRPr="00C77366">
              <w:rPr>
                <w:rFonts w:ascii="Times New Roman" w:hAnsi="Times New Roman" w:cs="Times New Roman"/>
                <w:noProof/>
                <w:webHidden/>
                <w:sz w:val="24"/>
                <w:szCs w:val="24"/>
              </w:rPr>
              <w:fldChar w:fldCharType="begin"/>
            </w:r>
            <w:r w:rsidR="00C77366" w:rsidRPr="00C77366">
              <w:rPr>
                <w:rFonts w:ascii="Times New Roman" w:hAnsi="Times New Roman" w:cs="Times New Roman"/>
                <w:noProof/>
                <w:webHidden/>
                <w:sz w:val="24"/>
                <w:szCs w:val="24"/>
              </w:rPr>
              <w:instrText xml:space="preserve"> PAGEREF _Toc124072552 \h </w:instrText>
            </w:r>
            <w:r w:rsidR="00C77366" w:rsidRPr="00C77366">
              <w:rPr>
                <w:rFonts w:ascii="Times New Roman" w:hAnsi="Times New Roman" w:cs="Times New Roman"/>
                <w:noProof/>
                <w:webHidden/>
                <w:sz w:val="24"/>
                <w:szCs w:val="24"/>
              </w:rPr>
            </w:r>
            <w:r w:rsidR="00C77366" w:rsidRPr="00C77366">
              <w:rPr>
                <w:rFonts w:ascii="Times New Roman" w:hAnsi="Times New Roman" w:cs="Times New Roman"/>
                <w:noProof/>
                <w:webHidden/>
                <w:sz w:val="24"/>
                <w:szCs w:val="24"/>
              </w:rPr>
              <w:fldChar w:fldCharType="separate"/>
            </w:r>
            <w:r w:rsidR="00C77366" w:rsidRPr="00C77366">
              <w:rPr>
                <w:rFonts w:ascii="Times New Roman" w:hAnsi="Times New Roman" w:cs="Times New Roman"/>
                <w:noProof/>
                <w:webHidden/>
                <w:sz w:val="24"/>
                <w:szCs w:val="24"/>
              </w:rPr>
              <w:t>20</w:t>
            </w:r>
            <w:r w:rsidR="00C77366" w:rsidRPr="00C77366">
              <w:rPr>
                <w:rFonts w:ascii="Times New Roman" w:hAnsi="Times New Roman" w:cs="Times New Roman"/>
                <w:noProof/>
                <w:webHidden/>
                <w:sz w:val="24"/>
                <w:szCs w:val="24"/>
              </w:rPr>
              <w:fldChar w:fldCharType="end"/>
            </w:r>
          </w:hyperlink>
        </w:p>
        <w:p w14:paraId="1D0F4FD5" w14:textId="03753389" w:rsidR="00C014D8" w:rsidRPr="00FC6649" w:rsidRDefault="00C014D8" w:rsidP="00FC6649">
          <w:pPr>
            <w:spacing w:line="360" w:lineRule="auto"/>
            <w:rPr>
              <w:rFonts w:ascii="Times New Roman" w:hAnsi="Times New Roman" w:cs="Times New Roman"/>
              <w:sz w:val="24"/>
              <w:szCs w:val="24"/>
            </w:rPr>
          </w:pPr>
          <w:r w:rsidRPr="00FC6649">
            <w:rPr>
              <w:rFonts w:ascii="Times New Roman" w:hAnsi="Times New Roman" w:cs="Times New Roman"/>
              <w:b/>
              <w:bCs/>
              <w:noProof/>
              <w:sz w:val="24"/>
              <w:szCs w:val="24"/>
            </w:rPr>
            <w:fldChar w:fldCharType="end"/>
          </w:r>
        </w:p>
      </w:sdtContent>
    </w:sdt>
    <w:p w14:paraId="5C00D24A" w14:textId="77777777" w:rsidR="00C014D8" w:rsidRPr="00C014D8" w:rsidRDefault="00C014D8" w:rsidP="00C014D8">
      <w:pPr>
        <w:spacing w:line="360" w:lineRule="auto"/>
        <w:jc w:val="center"/>
        <w:rPr>
          <w:rFonts w:ascii="Times New Roman" w:hAnsi="Times New Roman" w:cs="Times New Roman"/>
          <w:b/>
          <w:bCs/>
          <w:sz w:val="32"/>
          <w:szCs w:val="32"/>
        </w:rPr>
      </w:pPr>
    </w:p>
    <w:p w14:paraId="2C7D85FC" w14:textId="77777777" w:rsidR="00C014D8" w:rsidRDefault="00C014D8">
      <w:r>
        <w:br w:type="page"/>
      </w:r>
    </w:p>
    <w:p w14:paraId="43F25C5F" w14:textId="69D1B0EE" w:rsidR="0046066D" w:rsidRDefault="00000000" w:rsidP="00C014D8">
      <w:pPr>
        <w:pStyle w:val="Heading1"/>
      </w:pPr>
      <w:bookmarkStart w:id="0" w:name="_Toc124072537"/>
      <w:r>
        <w:lastRenderedPageBreak/>
        <w:t>Introduction</w:t>
      </w:r>
      <w:bookmarkEnd w:id="0"/>
      <w:r>
        <w:t xml:space="preserve"> </w:t>
      </w:r>
    </w:p>
    <w:p w14:paraId="43CE83C6" w14:textId="1586882C" w:rsidR="004606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terminology "fire and rehire", formally recognized as "dismissal and re-engagement" refers to a situation that occurs when a company discharges a staff and then appears to offer to reappoint them over new, predominantly less profitable, agreements. In the UK, organizations are empowered to implement or intend in using fire and rehire although </w:t>
      </w:r>
      <w:r w:rsidR="00C014D8">
        <w:rPr>
          <w:rFonts w:ascii="Times New Roman" w:eastAsia="Times New Roman" w:hAnsi="Times New Roman" w:cs="Times New Roman"/>
          <w:sz w:val="24"/>
          <w:szCs w:val="24"/>
        </w:rPr>
        <w:t>Spain, Ireland</w:t>
      </w:r>
      <w:r>
        <w:rPr>
          <w:rFonts w:ascii="Times New Roman" w:eastAsia="Times New Roman" w:hAnsi="Times New Roman" w:cs="Times New Roman"/>
          <w:sz w:val="24"/>
          <w:szCs w:val="24"/>
        </w:rPr>
        <w:t xml:space="preserve">, and France have forbidden it. The workforce in the UK who have recently been fired and rehired are indeed legally allowed to three new general protection measures under the employment act: (1) wrongful dismissal, (2) unfair dismissal, and (3) the right to deliberation if they are a member of a team of twenty or more workers. The UK has consistently been firing individuals and rehiring them, yet according to the government organization Acas, this technique has gone up significantly, especially during the COVID-19 epidemic. High-profile arguments surrounding how to employ fire and rehire happened during the outbreak at corporations like British Gas, British Airways, Sainsbury's, and Tesco. Since the very first lockdown in March 2020, it has been seen for the trade union umbrella association Trades Union Congress, 9% of personnel have become the target of termination and rehire procedures. and instructed to reapply for positions with the worst prospects. the nine-month-long confrontation among both British Gas' boiler technicians and the industry over adjustments to the terms and privileges of employment, which led to multiple strikes. The engineers received two weeks to reconsider their positions and sign an agreement that provided for extended hours and also shifts on weekends and on holidays, otherwise, they'd lose their employment. It is claimed that several hundred engineers have consented to the deals over the past couple of weeks, allowing 500 to renounce by the conclusion. </w:t>
      </w:r>
      <w:r w:rsidR="00C014D8">
        <w:rPr>
          <w:rFonts w:ascii="Times New Roman" w:eastAsia="Times New Roman" w:hAnsi="Times New Roman" w:cs="Times New Roman"/>
          <w:sz w:val="24"/>
          <w:szCs w:val="24"/>
        </w:rPr>
        <w:t>thus,</w:t>
      </w:r>
      <w:r>
        <w:rPr>
          <w:rFonts w:ascii="Times New Roman" w:eastAsia="Times New Roman" w:hAnsi="Times New Roman" w:cs="Times New Roman"/>
          <w:sz w:val="24"/>
          <w:szCs w:val="24"/>
        </w:rPr>
        <w:t xml:space="preserve"> the business predicts a final level of frantic contract signings which might lay off 300 to 400 experts. As a response, this research will look into the utilization of fire and rehire strategies in the UK employment market with a concentrate on British Gas, which invested in extended negotiations with all of its employees to revise existing formal employment conditions. The consequences of other U.K. corporations' practices to fire and recruit staff once more are going to be </w:t>
      </w:r>
      <w:r w:rsidR="00C014D8">
        <w:rPr>
          <w:rFonts w:ascii="Times New Roman" w:eastAsia="Times New Roman" w:hAnsi="Times New Roman" w:cs="Times New Roman"/>
          <w:sz w:val="24"/>
          <w:szCs w:val="24"/>
        </w:rPr>
        <w:t>analysed</w:t>
      </w:r>
      <w:r>
        <w:rPr>
          <w:rFonts w:ascii="Times New Roman" w:eastAsia="Times New Roman" w:hAnsi="Times New Roman" w:cs="Times New Roman"/>
          <w:sz w:val="24"/>
          <w:szCs w:val="24"/>
        </w:rPr>
        <w:t xml:space="preserve">. Another of these implications is the potential consequences of modifying the terms of an employment agreement which can be beneficial or problematic as well.  Additionally, the effectiveness of these techniques on adjustments in </w:t>
      </w:r>
      <w:r w:rsidR="00C014D8">
        <w:rPr>
          <w:rFonts w:ascii="Times New Roman" w:eastAsia="Times New Roman" w:hAnsi="Times New Roman" w:cs="Times New Roman"/>
          <w:sz w:val="24"/>
          <w:szCs w:val="24"/>
        </w:rPr>
        <w:t>employees’</w:t>
      </w:r>
      <w:r>
        <w:rPr>
          <w:rFonts w:ascii="Times New Roman" w:eastAsia="Times New Roman" w:hAnsi="Times New Roman" w:cs="Times New Roman"/>
          <w:sz w:val="24"/>
          <w:szCs w:val="24"/>
        </w:rPr>
        <w:t xml:space="preserve"> well-being and engagement at the workplace will be explored. The Human Resource (HR) department's responsibility in enterprises, which is fundamental to employment and staff satisfaction, is extremely significant, so the report will be evaluated this matter as </w:t>
      </w:r>
      <w:r>
        <w:rPr>
          <w:rFonts w:ascii="Times New Roman" w:eastAsia="Times New Roman" w:hAnsi="Times New Roman" w:cs="Times New Roman"/>
          <w:sz w:val="24"/>
          <w:szCs w:val="24"/>
        </w:rPr>
        <w:lastRenderedPageBreak/>
        <w:t xml:space="preserve">well. also, the proper conclusion regarding the reviews in accordance with the proper conclusion will be derived here as well. </w:t>
      </w:r>
    </w:p>
    <w:p w14:paraId="6522BB67" w14:textId="3DA450ED" w:rsidR="00FC6649" w:rsidRDefault="00FC6649" w:rsidP="00FC6649">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3BEA2266" wp14:editId="19D28E28">
            <wp:extent cx="5201728" cy="2926080"/>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8">
                      <a:extLst>
                        <a:ext uri="{28A0092B-C50C-407E-A947-70E740481C1C}">
                          <a14:useLocalDpi xmlns:a14="http://schemas.microsoft.com/office/drawing/2010/main" val="0"/>
                        </a:ext>
                      </a:extLst>
                    </a:blip>
                    <a:stretch>
                      <a:fillRect/>
                    </a:stretch>
                  </pic:blipFill>
                  <pic:spPr>
                    <a:xfrm>
                      <a:off x="0" y="0"/>
                      <a:ext cx="5203696" cy="2927187"/>
                    </a:xfrm>
                    <a:prstGeom prst="rect">
                      <a:avLst/>
                    </a:prstGeom>
                  </pic:spPr>
                </pic:pic>
              </a:graphicData>
            </a:graphic>
          </wp:inline>
        </w:drawing>
      </w:r>
    </w:p>
    <w:p w14:paraId="63C15702" w14:textId="60DF62EE" w:rsidR="00FC6649" w:rsidRDefault="00FC6649" w:rsidP="00FC6649">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Pr="00FC6649">
        <w:rPr>
          <w:rFonts w:ascii="Times New Roman" w:eastAsia="Times New Roman" w:hAnsi="Times New Roman" w:cs="Times New Roman"/>
          <w:b/>
          <w:bCs/>
          <w:sz w:val="24"/>
          <w:szCs w:val="24"/>
        </w:rPr>
        <w:t>Source:</w:t>
      </w:r>
      <w:r>
        <w:rPr>
          <w:rFonts w:ascii="Times New Roman" w:eastAsia="Times New Roman" w:hAnsi="Times New Roman" w:cs="Times New Roman"/>
          <w:sz w:val="24"/>
          <w:szCs w:val="24"/>
        </w:rPr>
        <w:t xml:space="preserve"> </w:t>
      </w:r>
      <w:hyperlink r:id="rId9" w:history="1">
        <w:r w:rsidRPr="00D615D4">
          <w:rPr>
            <w:rStyle w:val="Hyperlink"/>
            <w:rFonts w:ascii="Times New Roman" w:eastAsia="Times New Roman" w:hAnsi="Times New Roman" w:cs="Times New Roman"/>
            <w:sz w:val="24"/>
            <w:szCs w:val="24"/>
          </w:rPr>
          <w:t>https://www.bbc.com/news/business-57670287</w:t>
        </w:r>
      </w:hyperlink>
      <w:r>
        <w:rPr>
          <w:rFonts w:ascii="Times New Roman" w:eastAsia="Times New Roman" w:hAnsi="Times New Roman" w:cs="Times New Roman"/>
          <w:sz w:val="24"/>
          <w:szCs w:val="24"/>
        </w:rPr>
        <w:t xml:space="preserve"> ]</w:t>
      </w:r>
    </w:p>
    <w:p w14:paraId="3DFFB318" w14:textId="77777777" w:rsidR="00FC6649" w:rsidRDefault="00FC6649">
      <w:pPr>
        <w:spacing w:line="360" w:lineRule="auto"/>
        <w:jc w:val="both"/>
        <w:rPr>
          <w:rFonts w:ascii="Times New Roman" w:eastAsia="Times New Roman" w:hAnsi="Times New Roman" w:cs="Times New Roman"/>
          <w:sz w:val="24"/>
          <w:szCs w:val="24"/>
        </w:rPr>
      </w:pPr>
    </w:p>
    <w:p w14:paraId="64A225E8" w14:textId="59493DF8" w:rsidR="0046066D" w:rsidRDefault="00FC6649" w:rsidP="00C014D8">
      <w:pPr>
        <w:pStyle w:val="Heading1"/>
      </w:pPr>
      <w:bookmarkStart w:id="1" w:name="_Toc124072538"/>
      <w:r>
        <w:t>Critical Discussion</w:t>
      </w:r>
      <w:bookmarkEnd w:id="1"/>
      <w:r>
        <w:t xml:space="preserve"> </w:t>
      </w:r>
    </w:p>
    <w:p w14:paraId="3B953376" w14:textId="6C4EDF90" w:rsidR="0046066D" w:rsidRDefault="00000000" w:rsidP="00FC6649">
      <w:pPr>
        <w:pStyle w:val="Heading2"/>
        <w:numPr>
          <w:ilvl w:val="0"/>
          <w:numId w:val="3"/>
        </w:numPr>
      </w:pPr>
      <w:bookmarkStart w:id="2" w:name="_Toc124072539"/>
      <w:r>
        <w:t>Legal ramifications of altering contractual employment conditions to reduce fire and rehire in UK organizations</w:t>
      </w:r>
      <w:bookmarkEnd w:id="2"/>
    </w:p>
    <w:p w14:paraId="65E40B35" w14:textId="054010D7" w:rsidR="004606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w:t>
      </w:r>
      <w:proofErr w:type="spellStart"/>
      <w:r>
        <w:rPr>
          <w:rFonts w:ascii="Times New Roman" w:eastAsia="Times New Roman" w:hAnsi="Times New Roman" w:cs="Times New Roman"/>
          <w:color w:val="222222"/>
          <w:sz w:val="24"/>
          <w:szCs w:val="24"/>
          <w:highlight w:val="white"/>
        </w:rPr>
        <w:t>Shalchi</w:t>
      </w:r>
      <w:proofErr w:type="spellEnd"/>
      <w:r>
        <w:rPr>
          <w:rFonts w:ascii="Times New Roman" w:eastAsia="Times New Roman" w:hAnsi="Times New Roman" w:cs="Times New Roman"/>
          <w:color w:val="222222"/>
          <w:sz w:val="24"/>
          <w:szCs w:val="24"/>
          <w:highlight w:val="white"/>
        </w:rPr>
        <w:t xml:space="preserve">, 2021 publishes article it has been identified that </w:t>
      </w:r>
      <w:r w:rsidR="00C014D8">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lockdowns imposed by the COVID-19 outbreak but also its effects have had a big impact on the UK employment market.  The Advisory, Conciliation and Arbitration Service (Acas), a social group that offers advice on or even assists in attempting to resolve disputes between employers, is been contacted by Department for Business, Energy and Industrial Strategy (BEIS) in October 2020 to determine the amount and approval process of fire and rehire. In June 2021, Acas claimed that they were unable to identify any detailed research investigations as well as quantitative measures on firing and rehiring. Fire and rehires have been used for centuries, although it appears to have increased subsequently, specifically during the pandemic. If such a right doesn't at all exist, the contractual agreement may indicate that the employer has the ability to dismiss a worker after providing them a specific duration of notice. If so, the owner might terminate the individual but after a while offer to hire him back if they agreed to accept new terms. </w:t>
      </w:r>
      <w:r w:rsidR="00C014D8">
        <w:rPr>
          <w:rFonts w:ascii="Times New Roman" w:eastAsia="Times New Roman" w:hAnsi="Times New Roman" w:cs="Times New Roman"/>
          <w:sz w:val="24"/>
          <w:szCs w:val="24"/>
        </w:rPr>
        <w:t>Thus,</w:t>
      </w:r>
      <w:r>
        <w:rPr>
          <w:rFonts w:ascii="Times New Roman" w:eastAsia="Times New Roman" w:hAnsi="Times New Roman" w:cs="Times New Roman"/>
          <w:sz w:val="24"/>
          <w:szCs w:val="24"/>
        </w:rPr>
        <w:t xml:space="preserve"> according to </w:t>
      </w:r>
      <w:r>
        <w:rPr>
          <w:rFonts w:ascii="Times New Roman" w:eastAsia="Times New Roman" w:hAnsi="Times New Roman" w:cs="Times New Roman"/>
          <w:sz w:val="24"/>
          <w:szCs w:val="24"/>
        </w:rPr>
        <w:lastRenderedPageBreak/>
        <w:t>Acas, there is a "common expectation" that fire and rehire will indeed be deployed rather more frequently following the outbreak, as the job of the government aid programs including the sabbatical scheme is ending soon, and specifically if the economic expansion is weak.   According to research that was conducted in 2021 for Trades Union Congress, additional young adults and minority groups had indeed been forced to reapply for positions with even worse terms from March 2020. Fire and rehire, commonly known as dismissal and re-engagement, takes place when a company fires (dismisses) an individual before attempting to re-engage (re-hire) them under the new terms.  The employee receives additional worse compensation there under new terms. Generally speaking, a written agreement or employee contract governs the legal relationship between a business and an employee. A parliamentary inquiry from SNP MP Martyn Day urged the Department of BEIS to act immediately to avoid corporations sacking and rehiring staff.  In return, Margot James, the director for small business, explained that the government seemed to have no plans at present to reform this policy since that did not want to enforce strict needless constraints on business (</w:t>
      </w:r>
      <w:proofErr w:type="spellStart"/>
      <w:r>
        <w:rPr>
          <w:rFonts w:ascii="Times New Roman" w:eastAsia="Times New Roman" w:hAnsi="Times New Roman" w:cs="Times New Roman"/>
          <w:color w:val="222222"/>
          <w:sz w:val="24"/>
          <w:szCs w:val="24"/>
          <w:highlight w:val="white"/>
        </w:rPr>
        <w:t>Cockbain</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Posch</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w:t>
      </w:r>
    </w:p>
    <w:p w14:paraId="788EEC2F" w14:textId="77777777" w:rsidR="004606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ED82C4E" wp14:editId="06289025">
            <wp:extent cx="5731200" cy="27432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31200" cy="2743200"/>
                    </a:xfrm>
                    <a:prstGeom prst="rect">
                      <a:avLst/>
                    </a:prstGeom>
                    <a:ln/>
                  </pic:spPr>
                </pic:pic>
              </a:graphicData>
            </a:graphic>
          </wp:inline>
        </w:drawing>
      </w:r>
    </w:p>
    <w:p w14:paraId="1E07B18D" w14:textId="77777777" w:rsidR="004606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b/>
          <w:sz w:val="24"/>
          <w:szCs w:val="24"/>
        </w:rPr>
        <w:t>Source:</w:t>
      </w:r>
      <w:r>
        <w:rPr>
          <w:rFonts w:ascii="Times New Roman" w:eastAsia="Times New Roman" w:hAnsi="Times New Roman" w:cs="Times New Roman"/>
          <w:sz w:val="24"/>
          <w:szCs w:val="24"/>
        </w:rPr>
        <w:t xml:space="preserve"> </w:t>
      </w:r>
      <w:hyperlink r:id="rId11">
        <w:r>
          <w:rPr>
            <w:rFonts w:ascii="Times New Roman" w:eastAsia="Times New Roman" w:hAnsi="Times New Roman" w:cs="Times New Roman"/>
            <w:color w:val="1155CC"/>
            <w:sz w:val="24"/>
            <w:szCs w:val="24"/>
            <w:u w:val="single"/>
          </w:rPr>
          <w:t>https://researchbriefings.files.parliament.uk/documents/CBP-9344/CBP-9344.pdf</w:t>
        </w:r>
      </w:hyperlink>
      <w:r>
        <w:rPr>
          <w:rFonts w:ascii="Times New Roman" w:eastAsia="Times New Roman" w:hAnsi="Times New Roman" w:cs="Times New Roman"/>
          <w:sz w:val="24"/>
          <w:szCs w:val="24"/>
        </w:rPr>
        <w:t xml:space="preserve"> ]</w:t>
      </w:r>
    </w:p>
    <w:p w14:paraId="2833260C" w14:textId="185D5E3D" w:rsidR="004606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Kelly-</w:t>
      </w:r>
      <w:proofErr w:type="spellStart"/>
      <w:r>
        <w:rPr>
          <w:rFonts w:ascii="Times New Roman" w:eastAsia="Times New Roman" w:hAnsi="Times New Roman" w:cs="Times New Roman"/>
          <w:color w:val="222222"/>
          <w:sz w:val="24"/>
          <w:szCs w:val="24"/>
          <w:highlight w:val="white"/>
        </w:rPr>
        <w:t>Lyth</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2022 depicts that </w:t>
      </w:r>
      <w:r w:rsidR="00FC6649">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law provides three employee protection in order to safeguard the employees from fire and rehire: </w:t>
      </w:r>
    </w:p>
    <w:p w14:paraId="4D475A33" w14:textId="77777777" w:rsidR="0046066D" w:rsidRPr="00C014D8" w:rsidRDefault="00000000" w:rsidP="00FC6649">
      <w:pPr>
        <w:pStyle w:val="Heading2"/>
      </w:pPr>
      <w:bookmarkStart w:id="3" w:name="_Toc124072540"/>
      <w:r w:rsidRPr="00C014D8">
        <w:t>Wrongful dismissal</w:t>
      </w:r>
      <w:bookmarkEnd w:id="3"/>
    </w:p>
    <w:p w14:paraId="455C2713" w14:textId="77777777" w:rsidR="004606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employees have a right to prosecute the employers for "wrongful dismissal" if somehow the employer infringes the stipulations of the contractual agreement, for instance having failed to serve the employee with prior notification before dismissing their position.</w:t>
      </w:r>
    </w:p>
    <w:p w14:paraId="7B53E7DA" w14:textId="77777777" w:rsidR="0046066D" w:rsidRPr="00C014D8" w:rsidRDefault="00000000" w:rsidP="00FC6649">
      <w:pPr>
        <w:pStyle w:val="Heading2"/>
      </w:pPr>
      <w:bookmarkStart w:id="4" w:name="_Toc124072541"/>
      <w:r w:rsidRPr="00C014D8">
        <w:lastRenderedPageBreak/>
        <w:t>Unfair dismissal</w:t>
      </w:r>
      <w:bookmarkEnd w:id="4"/>
      <w:r w:rsidRPr="00C014D8">
        <w:t xml:space="preserve"> </w:t>
      </w:r>
    </w:p>
    <w:p w14:paraId="5CF2A23C" w14:textId="096BA738" w:rsidR="004606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w:t>
      </w:r>
      <w:r w:rsidR="00C014D8">
        <w:rPr>
          <w:rFonts w:ascii="Times New Roman" w:eastAsia="Times New Roman" w:hAnsi="Times New Roman" w:cs="Times New Roman"/>
          <w:sz w:val="24"/>
          <w:szCs w:val="24"/>
        </w:rPr>
        <w:t>labourer</w:t>
      </w:r>
      <w:r>
        <w:rPr>
          <w:rFonts w:ascii="Times New Roman" w:eastAsia="Times New Roman" w:hAnsi="Times New Roman" w:cs="Times New Roman"/>
          <w:sz w:val="24"/>
          <w:szCs w:val="24"/>
        </w:rPr>
        <w:t xml:space="preserve"> who's been employed by a firm for a minimum of two years is guaranteed "unfair dismissal."  This stipulates that unless the decision to dismiss a staff member is established for a substantially fair rationale and the contribution to the productivity appropriately in the circumstances, the judgment was arbitrary.   Laws establish a multitude of arguments. It means having a professional who seems to be unqualified and who also gets defensive.  The business may still sack the person even when none of the following justifications apply to assume they can establish the existence of any other credible reason or “some other substantial reason” (SOSR) that supports the decision. Courts have effectively ruled that "legal business circumstances" for the reorganization may constitute an SOSR to fire staff.  in </w:t>
      </w:r>
      <w:r w:rsidR="00C014D8">
        <w:rPr>
          <w:rFonts w:ascii="Times New Roman" w:eastAsia="Times New Roman" w:hAnsi="Times New Roman" w:cs="Times New Roman"/>
          <w:sz w:val="24"/>
          <w:szCs w:val="24"/>
        </w:rPr>
        <w:t>order to</w:t>
      </w:r>
      <w:r>
        <w:rPr>
          <w:rFonts w:ascii="Times New Roman" w:eastAsia="Times New Roman" w:hAnsi="Times New Roman" w:cs="Times New Roman"/>
          <w:sz w:val="24"/>
          <w:szCs w:val="24"/>
        </w:rPr>
        <w:t xml:space="preserve"> avoid lawsuits for wrongful dismissal, an employer would empirically demonstrate that such dismissal constituted justified in the circumstances. It is not enough appropriate for an employer to establish that there was any legitimate cause for the expulsion. A fair work commission will be taking into account a multitude of facts, including the size of something like the employer and its capital, the straightforwardness of the new agreements offered by an employer, the number of staff members who embraced the new terms, if whether the employee was briefed, to see if an appeal alternative choice was applicable, and if there was employer began to look into alternatives to termination. In a recent incident, a solicitor was subsequently let go by her employer in a UK organization since she refused to sign on to an adjustment to her contractual agreement that would have required her to undergo a layoff or accept reduced hours. Because of the absence of something like a "constructive debate" preceding her termination, the fair work commission decided that even if the decision to remove her had to have a theoretically justifiable reason (an SOSR), it was not justified in the circumstances (</w:t>
      </w:r>
      <w:r>
        <w:rPr>
          <w:rFonts w:ascii="Times New Roman" w:eastAsia="Times New Roman" w:hAnsi="Times New Roman" w:cs="Times New Roman"/>
          <w:color w:val="222222"/>
          <w:sz w:val="24"/>
          <w:szCs w:val="24"/>
          <w:highlight w:val="white"/>
        </w:rPr>
        <w:t>Shackleton, 2022)</w:t>
      </w:r>
      <w:r>
        <w:rPr>
          <w:rFonts w:ascii="Times New Roman" w:eastAsia="Times New Roman" w:hAnsi="Times New Roman" w:cs="Times New Roman"/>
          <w:sz w:val="24"/>
          <w:szCs w:val="24"/>
        </w:rPr>
        <w:t>.</w:t>
      </w:r>
    </w:p>
    <w:p w14:paraId="6346C45E" w14:textId="77777777" w:rsidR="0046066D" w:rsidRPr="00C014D8" w:rsidRDefault="00000000" w:rsidP="00FC6649">
      <w:pPr>
        <w:pStyle w:val="Heading2"/>
      </w:pPr>
      <w:bookmarkStart w:id="5" w:name="_Toc124072542"/>
      <w:r w:rsidRPr="00C014D8">
        <w:t>Collective redundancy consultation</w:t>
      </w:r>
      <w:bookmarkEnd w:id="5"/>
    </w:p>
    <w:p w14:paraId="2CE82B8F" w14:textId="77777777" w:rsidR="004606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Businesses must notify employee representation like groups if businesses plan to lay off 20 or more employees within 90 days. This conversation must discuss things such as eliminating dismissals, decreasing the number of disqualifications, and mitigating the repercussions of dismissals. Whenever the company intends to dismiss both 20 and 99 individuals, it must commence conversations at least 30 days ahead of the first sacking actually happening. The employer has to provide the Council for Business, Power, and Industrial Strategy 45 days in advance if there will be greater than 100 reductions. Well before the consultation period comes </w:t>
      </w:r>
      <w:r>
        <w:rPr>
          <w:rFonts w:ascii="Times New Roman" w:eastAsia="Times New Roman" w:hAnsi="Times New Roman" w:cs="Times New Roman"/>
          <w:sz w:val="24"/>
          <w:szCs w:val="24"/>
        </w:rPr>
        <w:lastRenderedPageBreak/>
        <w:t>to an end, employees must not be fired. A struggling employer could well be brought in front of an employment tribunal as well as ordered to make a "protective award". a maximum of 90 days' amount of compensation as a penalty fee to the aggrieved workers. Only after the consultation term is completed, employers might fire staff. However, the business now must take steps to stop certain unreasonable or illegal dismissals (</w:t>
      </w:r>
      <w:r>
        <w:rPr>
          <w:rFonts w:ascii="Times New Roman" w:eastAsia="Times New Roman" w:hAnsi="Times New Roman" w:cs="Times New Roman"/>
          <w:color w:val="222222"/>
          <w:sz w:val="24"/>
          <w:szCs w:val="24"/>
          <w:highlight w:val="white"/>
        </w:rPr>
        <w:t>Kelly-</w:t>
      </w:r>
      <w:proofErr w:type="spellStart"/>
      <w:r>
        <w:rPr>
          <w:rFonts w:ascii="Times New Roman" w:eastAsia="Times New Roman" w:hAnsi="Times New Roman" w:cs="Times New Roman"/>
          <w:color w:val="222222"/>
          <w:sz w:val="24"/>
          <w:szCs w:val="24"/>
          <w:highlight w:val="white"/>
        </w:rPr>
        <w:t>Lyth</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2022)</w:t>
      </w:r>
      <w:r>
        <w:rPr>
          <w:rFonts w:ascii="Times New Roman" w:eastAsia="Times New Roman" w:hAnsi="Times New Roman" w:cs="Times New Roman"/>
          <w:sz w:val="24"/>
          <w:szCs w:val="24"/>
        </w:rPr>
        <w:t>.</w:t>
      </w:r>
    </w:p>
    <w:p w14:paraId="61DBC585" w14:textId="77777777" w:rsidR="004606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D2E8CD1" wp14:editId="5DDD22AA">
            <wp:extent cx="4338638" cy="4225783"/>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4338638" cy="4225783"/>
                    </a:xfrm>
                    <a:prstGeom prst="rect">
                      <a:avLst/>
                    </a:prstGeom>
                    <a:ln/>
                  </pic:spPr>
                </pic:pic>
              </a:graphicData>
            </a:graphic>
          </wp:inline>
        </w:drawing>
      </w:r>
    </w:p>
    <w:p w14:paraId="47355E7A" w14:textId="77777777" w:rsidR="004606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b/>
          <w:sz w:val="24"/>
          <w:szCs w:val="24"/>
        </w:rPr>
        <w:t>Source:</w:t>
      </w:r>
      <w:r>
        <w:rPr>
          <w:rFonts w:ascii="Times New Roman" w:eastAsia="Times New Roman" w:hAnsi="Times New Roman" w:cs="Times New Roman"/>
          <w:sz w:val="24"/>
          <w:szCs w:val="24"/>
        </w:rPr>
        <w:t xml:space="preserve"> </w:t>
      </w:r>
      <w:hyperlink r:id="rId13">
        <w:r>
          <w:rPr>
            <w:rFonts w:ascii="Times New Roman" w:eastAsia="Times New Roman" w:hAnsi="Times New Roman" w:cs="Times New Roman"/>
            <w:color w:val="1155CC"/>
            <w:sz w:val="24"/>
            <w:szCs w:val="24"/>
            <w:u w:val="single"/>
          </w:rPr>
          <w:t>https://researchbriefings.files.parliament.uk/documents/CBP-9344/CBP-9344.pdf</w:t>
        </w:r>
      </w:hyperlink>
      <w:r>
        <w:rPr>
          <w:rFonts w:ascii="Times New Roman" w:eastAsia="Times New Roman" w:hAnsi="Times New Roman" w:cs="Times New Roman"/>
          <w:sz w:val="24"/>
          <w:szCs w:val="24"/>
        </w:rPr>
        <w:t xml:space="preserve"> ]</w:t>
      </w:r>
    </w:p>
    <w:p w14:paraId="65763C05" w14:textId="77777777" w:rsidR="004606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an article published in October 2020, University of Bristol law professor Alan </w:t>
      </w:r>
      <w:proofErr w:type="spellStart"/>
      <w:r>
        <w:rPr>
          <w:rFonts w:ascii="Times New Roman" w:eastAsia="Times New Roman" w:hAnsi="Times New Roman" w:cs="Times New Roman"/>
          <w:sz w:val="24"/>
          <w:szCs w:val="24"/>
        </w:rPr>
        <w:t>Bogg</w:t>
      </w:r>
      <w:proofErr w:type="spellEnd"/>
      <w:r>
        <w:rPr>
          <w:rFonts w:ascii="Times New Roman" w:eastAsia="Times New Roman" w:hAnsi="Times New Roman" w:cs="Times New Roman"/>
          <w:sz w:val="24"/>
          <w:szCs w:val="24"/>
        </w:rPr>
        <w:t xml:space="preserve"> contended that the corporation possesses an unfair level of power under the current legal system. In other circumstances, a determined employer can minimize terms and conditions rather effortlessly if they employ competent legal representation. Only with help of a broad range of appropriate legal organizational reorganization dismissals, UK law provides the guidance lights needed to determine one's approach. </w:t>
      </w:r>
      <w:proofErr w:type="gramStart"/>
      <w:r>
        <w:rPr>
          <w:rFonts w:ascii="Times New Roman" w:eastAsia="Times New Roman" w:hAnsi="Times New Roman" w:cs="Times New Roman"/>
          <w:sz w:val="24"/>
          <w:szCs w:val="24"/>
        </w:rPr>
        <w:t>thus</w:t>
      </w:r>
      <w:proofErr w:type="gramEnd"/>
      <w:r>
        <w:rPr>
          <w:rFonts w:ascii="Times New Roman" w:eastAsia="Times New Roman" w:hAnsi="Times New Roman" w:cs="Times New Roman"/>
          <w:sz w:val="24"/>
          <w:szCs w:val="24"/>
        </w:rPr>
        <w:t xml:space="preserve"> it can be depicted that the contractual arrangement is immaculate in UK employment law—except when something competes with the employer's authority to fire personnel, as this is the totemic supervisory prerogative beneath UK common law (</w:t>
      </w:r>
      <w:proofErr w:type="spellStart"/>
      <w:r>
        <w:rPr>
          <w:rFonts w:ascii="Times New Roman" w:eastAsia="Times New Roman" w:hAnsi="Times New Roman" w:cs="Times New Roman"/>
          <w:color w:val="222222"/>
          <w:sz w:val="24"/>
          <w:szCs w:val="24"/>
          <w:highlight w:val="white"/>
        </w:rPr>
        <w:t>Cockbain</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Posch</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w:t>
      </w:r>
    </w:p>
    <w:p w14:paraId="03E97385" w14:textId="26A86977" w:rsidR="004606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Yet being legal, </w:t>
      </w:r>
      <w:r>
        <w:rPr>
          <w:rFonts w:ascii="Times New Roman" w:eastAsia="Times New Roman" w:hAnsi="Times New Roman" w:cs="Times New Roman"/>
          <w:color w:val="222222"/>
          <w:sz w:val="24"/>
          <w:szCs w:val="24"/>
          <w:highlight w:val="white"/>
        </w:rPr>
        <w:t>Shackleton, 2022 says that</w:t>
      </w:r>
      <w:r>
        <w:rPr>
          <w:rFonts w:ascii="Times New Roman" w:eastAsia="Times New Roman" w:hAnsi="Times New Roman" w:cs="Times New Roman"/>
          <w:sz w:val="24"/>
          <w:szCs w:val="24"/>
        </w:rPr>
        <w:t xml:space="preserve"> the fire and rehire strategy has infuriated both personnel and the GMB. British Gas presented the proposal last summertime as a result of a </w:t>
      </w:r>
      <w:r>
        <w:rPr>
          <w:rFonts w:ascii="Times New Roman" w:eastAsia="Times New Roman" w:hAnsi="Times New Roman" w:cs="Times New Roman"/>
          <w:sz w:val="24"/>
          <w:szCs w:val="24"/>
        </w:rPr>
        <w:lastRenderedPageBreak/>
        <w:t xml:space="preserve">formal deliberation with trade unions in a bid to simplify its contractual agreements and enhance productivity in order to help the organization avoid going out of business altogether. Full-time engineers would indeed be mandated to work an estimated three hours a week every week, for a total of forty hours per week, under contractual agreements, and therefore wouldn't receive compensation more often for </w:t>
      </w:r>
      <w:r w:rsidR="00C77366">
        <w:rPr>
          <w:rFonts w:ascii="Times New Roman" w:eastAsia="Times New Roman" w:hAnsi="Times New Roman" w:cs="Times New Roman"/>
          <w:sz w:val="24"/>
          <w:szCs w:val="24"/>
        </w:rPr>
        <w:t>labouring</w:t>
      </w:r>
      <w:r>
        <w:rPr>
          <w:rFonts w:ascii="Times New Roman" w:eastAsia="Times New Roman" w:hAnsi="Times New Roman" w:cs="Times New Roman"/>
          <w:sz w:val="24"/>
          <w:szCs w:val="24"/>
        </w:rPr>
        <w:t xml:space="preserve"> on weekends and on holidays</w:t>
      </w:r>
      <w:r w:rsidR="003D2CE5">
        <w:rPr>
          <w:rFonts w:ascii="Times New Roman" w:eastAsia="Times New Roman" w:hAnsi="Times New Roman" w:cs="Times New Roman"/>
          <w:sz w:val="24"/>
          <w:szCs w:val="24"/>
        </w:rPr>
        <w:t xml:space="preserve"> (</w:t>
      </w:r>
      <w:r w:rsidR="003D2CE5">
        <w:rPr>
          <w:rFonts w:ascii="Times New Roman" w:hAnsi="Times New Roman" w:cs="Times New Roman"/>
          <w:sz w:val="24"/>
          <w:szCs w:val="24"/>
        </w:rPr>
        <w:t>British Gas, 2022)</w:t>
      </w:r>
      <w:r>
        <w:rPr>
          <w:rFonts w:ascii="Times New Roman" w:eastAsia="Times New Roman" w:hAnsi="Times New Roman" w:cs="Times New Roman"/>
          <w:sz w:val="24"/>
          <w:szCs w:val="24"/>
        </w:rPr>
        <w:t>. Even though a preponderance of trade unions and personnel agreed to the contract's terms, the GMB has strong and good upwards of 40 days of industrial strike action to condemn the "massive sacking" of the employees of British Gas. The organization's "appalling" conduct of its workforce, as per Andy Prendergast, acting national secretary of the GMB, significantly destroyed morale among many of the workforce, even though most of its 8,000 engineers approved the changing standards "under duress." British Gas announced that the company was revamping its business strategies in order to focus on providing our customers the service they deserve and guarantee the future of the firm including 20,000 UK jobs.  In the preceding five years, Centrica, the group that owns British Gas, had already lost well over three-quarters of its market rate, and already this year, the suppliers declared the very worst earnings record. While trying to reverse the corporate downturn, which has witnessed businesses lose over three million users, cut over 15,000 jobs, and have seen profits decrease over the preceding ten years, is daunting, thus rectifying its fall has become necessary (</w:t>
      </w:r>
      <w:r>
        <w:rPr>
          <w:rFonts w:ascii="Times New Roman" w:eastAsia="Times New Roman" w:hAnsi="Times New Roman" w:cs="Times New Roman"/>
          <w:color w:val="222222"/>
          <w:sz w:val="24"/>
          <w:szCs w:val="24"/>
          <w:highlight w:val="white"/>
        </w:rPr>
        <w:t>Shackleton, 2022)</w:t>
      </w:r>
      <w:r>
        <w:rPr>
          <w:rFonts w:ascii="Times New Roman" w:eastAsia="Times New Roman" w:hAnsi="Times New Roman" w:cs="Times New Roman"/>
          <w:sz w:val="24"/>
          <w:szCs w:val="24"/>
        </w:rPr>
        <w:t xml:space="preserve">. </w:t>
      </w:r>
    </w:p>
    <w:p w14:paraId="2E0177C7" w14:textId="77777777" w:rsidR="004606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787AD73" wp14:editId="7B15D882">
            <wp:extent cx="5731200" cy="35052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5731200" cy="3505200"/>
                    </a:xfrm>
                    <a:prstGeom prst="rect">
                      <a:avLst/>
                    </a:prstGeom>
                    <a:ln/>
                  </pic:spPr>
                </pic:pic>
              </a:graphicData>
            </a:graphic>
          </wp:inline>
        </w:drawing>
      </w:r>
    </w:p>
    <w:p w14:paraId="095CEB8E" w14:textId="77777777" w:rsidR="0046066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b/>
          <w:sz w:val="24"/>
          <w:szCs w:val="24"/>
        </w:rPr>
        <w:t xml:space="preserve">Source: </w:t>
      </w:r>
      <w:hyperlink r:id="rId15">
        <w:r>
          <w:rPr>
            <w:rFonts w:ascii="Times New Roman" w:eastAsia="Times New Roman" w:hAnsi="Times New Roman" w:cs="Times New Roman"/>
            <w:color w:val="1155CC"/>
            <w:sz w:val="24"/>
            <w:szCs w:val="24"/>
            <w:u w:val="single"/>
          </w:rPr>
          <w:t>https://www.theguardian.com/business/2021/apr/14/hundreds-british-gas-engineers-lose-jobs-fire-and-rehire-scheme-tougher-employment-terms</w:t>
        </w:r>
      </w:hyperlink>
      <w:r>
        <w:rPr>
          <w:rFonts w:ascii="Times New Roman" w:eastAsia="Times New Roman" w:hAnsi="Times New Roman" w:cs="Times New Roman"/>
          <w:sz w:val="24"/>
          <w:szCs w:val="24"/>
        </w:rPr>
        <w:t xml:space="preserve"> ]</w:t>
      </w:r>
    </w:p>
    <w:p w14:paraId="4CC56D65" w14:textId="43C5C94E" w:rsidR="00B513EC"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lastRenderedPageBreak/>
        <w:t>Gomar</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2022 states that</w:t>
      </w:r>
      <w:r>
        <w:rPr>
          <w:rFonts w:ascii="Times New Roman" w:eastAsia="Times New Roman" w:hAnsi="Times New Roman" w:cs="Times New Roman"/>
          <w:sz w:val="24"/>
          <w:szCs w:val="24"/>
        </w:rPr>
        <w:t xml:space="preserve"> Richard Woodman, the director of terms and conditions of employment at </w:t>
      </w:r>
      <w:proofErr w:type="spellStart"/>
      <w:r>
        <w:rPr>
          <w:rFonts w:ascii="Times New Roman" w:eastAsia="Times New Roman" w:hAnsi="Times New Roman" w:cs="Times New Roman"/>
          <w:sz w:val="24"/>
          <w:szCs w:val="24"/>
        </w:rPr>
        <w:t>Royds</w:t>
      </w:r>
      <w:proofErr w:type="spellEnd"/>
      <w:r>
        <w:rPr>
          <w:rFonts w:ascii="Times New Roman" w:eastAsia="Times New Roman" w:hAnsi="Times New Roman" w:cs="Times New Roman"/>
          <w:sz w:val="24"/>
          <w:szCs w:val="24"/>
        </w:rPr>
        <w:t xml:space="preserve"> Withy King, asserted that making a deal with new working terms and conditions can or sometimes be complex to do, especially for a large entire organization like British Gas, as the majority of employers cannot obtain the long period of time that it necessitates preserving </w:t>
      </w:r>
      <w:r w:rsidR="00C77366">
        <w:rPr>
          <w:rFonts w:ascii="Times New Roman" w:eastAsia="Times New Roman" w:hAnsi="Times New Roman" w:cs="Times New Roman"/>
          <w:sz w:val="24"/>
          <w:szCs w:val="24"/>
        </w:rPr>
        <w:t xml:space="preserve">continuing </w:t>
      </w:r>
      <w:r>
        <w:rPr>
          <w:rFonts w:ascii="Times New Roman" w:eastAsia="Times New Roman" w:hAnsi="Times New Roman" w:cs="Times New Roman"/>
          <w:sz w:val="24"/>
          <w:szCs w:val="24"/>
        </w:rPr>
        <w:t xml:space="preserve">consultation </w:t>
      </w:r>
      <w:r w:rsidR="003D2CE5">
        <w:rPr>
          <w:rFonts w:ascii="Times New Roman" w:eastAsia="Times New Roman" w:hAnsi="Times New Roman" w:cs="Times New Roman"/>
          <w:sz w:val="24"/>
          <w:szCs w:val="24"/>
        </w:rPr>
        <w:t>(</w:t>
      </w:r>
      <w:r w:rsidR="003D2CE5">
        <w:rPr>
          <w:rFonts w:ascii="Times New Roman" w:hAnsi="Times New Roman" w:cs="Times New Roman"/>
          <w:sz w:val="24"/>
          <w:szCs w:val="24"/>
        </w:rPr>
        <w:t>British Gas, 2022)</w:t>
      </w:r>
      <w:r>
        <w:rPr>
          <w:rFonts w:ascii="Times New Roman" w:eastAsia="Times New Roman" w:hAnsi="Times New Roman" w:cs="Times New Roman"/>
          <w:sz w:val="24"/>
          <w:szCs w:val="24"/>
        </w:rPr>
        <w:t>. Therefore, as extended as their program permits, enterprises prefer the predictability of firing and rehiring. Woodman completely agrees that despite the fact this methodology may appear to advantage businesses, there have been significant obvious risks with exploiting employees that can really end in arbitrary dismissal. He likewise noted that employers that implement these measures should also have solid documentation to support their determination to move ahead, especially when all past engagements have also been unsatisfactory. As illustrated in the British Gas case, when the GMB union renewed agreements with British Gas supervisors, the union's core members rebuffed the previous ones. This argument from the inside of the GMB union is an indication of how unions can also be divided at instances, often hampers messages from being exchanged and ultimately to business terminating and rehiring personnel (</w:t>
      </w:r>
      <w:proofErr w:type="spellStart"/>
      <w:r>
        <w:rPr>
          <w:rFonts w:ascii="Times New Roman" w:eastAsia="Times New Roman" w:hAnsi="Times New Roman" w:cs="Times New Roman"/>
          <w:color w:val="222222"/>
          <w:sz w:val="24"/>
          <w:szCs w:val="24"/>
          <w:highlight w:val="white"/>
        </w:rPr>
        <w:t>Gomar</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w:t>
      </w:r>
    </w:p>
    <w:p w14:paraId="3A8F9989" w14:textId="109DD99C" w:rsidR="00B513EC" w:rsidRPr="00B513EC" w:rsidRDefault="00B513EC" w:rsidP="00FC6649">
      <w:pPr>
        <w:pStyle w:val="Heading2"/>
        <w:numPr>
          <w:ilvl w:val="0"/>
          <w:numId w:val="3"/>
        </w:numPr>
      </w:pPr>
      <w:bookmarkStart w:id="6" w:name="_Toc124072543"/>
      <w:r w:rsidRPr="00B513EC">
        <w:t>The potential impact of any changes on employee engagement</w:t>
      </w:r>
      <w:bookmarkEnd w:id="6"/>
    </w:p>
    <w:p w14:paraId="3201EAB2" w14:textId="53E0FD11" w:rsidR="00B513EC" w:rsidRPr="00F54859" w:rsidRDefault="00B513EC" w:rsidP="00B513EC">
      <w:pPr>
        <w:spacing w:line="360" w:lineRule="auto"/>
        <w:jc w:val="both"/>
        <w:rPr>
          <w:rFonts w:ascii="Times New Roman" w:eastAsia="Times New Roman" w:hAnsi="Times New Roman" w:cs="Times New Roman"/>
          <w:color w:val="222222"/>
          <w:sz w:val="24"/>
          <w:szCs w:val="24"/>
          <w:highlight w:val="white"/>
        </w:rPr>
      </w:pPr>
      <w:r w:rsidRPr="00B513EC">
        <w:rPr>
          <w:rFonts w:ascii="Times New Roman" w:eastAsia="Times New Roman" w:hAnsi="Times New Roman" w:cs="Times New Roman"/>
          <w:sz w:val="24"/>
          <w:szCs w:val="24"/>
        </w:rPr>
        <w:t xml:space="preserve">As per </w:t>
      </w:r>
      <w:proofErr w:type="spellStart"/>
      <w:r w:rsidRPr="00B513EC">
        <w:rPr>
          <w:rFonts w:ascii="Times New Roman" w:eastAsia="Times New Roman" w:hAnsi="Times New Roman" w:cs="Times New Roman"/>
          <w:sz w:val="24"/>
          <w:szCs w:val="24"/>
        </w:rPr>
        <w:t>Kular</w:t>
      </w:r>
      <w:proofErr w:type="spellEnd"/>
      <w:r w:rsidRPr="00B513EC">
        <w:rPr>
          <w:rFonts w:ascii="Times New Roman" w:eastAsia="Times New Roman" w:hAnsi="Times New Roman" w:cs="Times New Roman"/>
          <w:sz w:val="24"/>
          <w:szCs w:val="24"/>
        </w:rPr>
        <w:t xml:space="preserve">, </w:t>
      </w:r>
      <w:r w:rsidRPr="00FC6649">
        <w:rPr>
          <w:rFonts w:ascii="Times New Roman" w:eastAsia="Times New Roman" w:hAnsi="Times New Roman" w:cs="Times New Roman"/>
          <w:i/>
          <w:iCs/>
          <w:sz w:val="24"/>
          <w:szCs w:val="24"/>
        </w:rPr>
        <w:t>et al.,</w:t>
      </w:r>
      <w:r w:rsidRPr="00B513EC">
        <w:rPr>
          <w:rFonts w:ascii="Times New Roman" w:eastAsia="Times New Roman" w:hAnsi="Times New Roman" w:cs="Times New Roman"/>
          <w:sz w:val="24"/>
          <w:szCs w:val="24"/>
        </w:rPr>
        <w:t xml:space="preserve"> 2008, Staff engagement may be essential to a company's success given its evident links to work satisfaction and employee morale. Effective communication is the only way to start and maintain employee engagement. Engaged workers are more likely to be efficient and effective. They typically show a greater commitment to the goals and ideas of the organisation. Employers may encourage employee involvement in a number of ways, including by establishing clear standards, praising outstanding performance, updating workers on business achievement, and providing frequent feedback. Making an effort to instil in employees a sense of value and respect as well as a sense that their thoughts are being heard and understood is another strategy (</w:t>
      </w:r>
      <w:proofErr w:type="spellStart"/>
      <w:r w:rsidRPr="00B513EC">
        <w:rPr>
          <w:rFonts w:ascii="Times New Roman" w:eastAsia="Times New Roman" w:hAnsi="Times New Roman" w:cs="Times New Roman"/>
          <w:sz w:val="24"/>
          <w:szCs w:val="24"/>
        </w:rPr>
        <w:t>Ababneh</w:t>
      </w:r>
      <w:proofErr w:type="spellEnd"/>
      <w:r w:rsidRPr="00B513EC">
        <w:rPr>
          <w:rFonts w:ascii="Times New Roman" w:eastAsia="Times New Roman" w:hAnsi="Times New Roman" w:cs="Times New Roman"/>
          <w:sz w:val="24"/>
          <w:szCs w:val="24"/>
        </w:rPr>
        <w:t>, 2021). Engaged workers believe that their work matters, that their management respect and support them, and that they are responsible for the company's success. Employee involvement has been regarded as a part of management theory since the 1990s. It achieved considerable appeal in the 2000s. Although it has been demonstrated that employee engagement has a direct relationship with a company's profitability and financial health, detractors of the practise frequently point out how difficult it may be to measure (</w:t>
      </w:r>
      <w:proofErr w:type="spellStart"/>
      <w:r w:rsidRPr="00B513EC">
        <w:rPr>
          <w:rFonts w:ascii="Times New Roman" w:eastAsia="Times New Roman" w:hAnsi="Times New Roman" w:cs="Times New Roman"/>
          <w:sz w:val="24"/>
          <w:szCs w:val="24"/>
        </w:rPr>
        <w:t>Kular</w:t>
      </w:r>
      <w:proofErr w:type="spellEnd"/>
      <w:r w:rsidRPr="00B513EC">
        <w:rPr>
          <w:rFonts w:ascii="Times New Roman" w:eastAsia="Times New Roman" w:hAnsi="Times New Roman" w:cs="Times New Roman"/>
          <w:sz w:val="24"/>
          <w:szCs w:val="24"/>
        </w:rPr>
        <w:t xml:space="preserve">, et al., 2008). Strong employee engagement programmes are essential for all businesses because they enhance working conditions, reduce staff turnover, increase productivity, develop stronger </w:t>
      </w:r>
      <w:r w:rsidRPr="00B513EC">
        <w:rPr>
          <w:rFonts w:ascii="Times New Roman" w:eastAsia="Times New Roman" w:hAnsi="Times New Roman" w:cs="Times New Roman"/>
          <w:sz w:val="24"/>
          <w:szCs w:val="24"/>
        </w:rPr>
        <w:lastRenderedPageBreak/>
        <w:t xml:space="preserve">customer connections, and have a beneficial impact on financial </w:t>
      </w:r>
      <w:proofErr w:type="gramStart"/>
      <w:r w:rsidRPr="00B513EC">
        <w:rPr>
          <w:rFonts w:ascii="Times New Roman" w:eastAsia="Times New Roman" w:hAnsi="Times New Roman" w:cs="Times New Roman"/>
          <w:sz w:val="24"/>
          <w:szCs w:val="24"/>
        </w:rPr>
        <w:t>results</w:t>
      </w:r>
      <w:r w:rsidR="00F54859">
        <w:rPr>
          <w:rFonts w:ascii="Times New Roman" w:eastAsia="Times New Roman" w:hAnsi="Times New Roman" w:cs="Times New Roman"/>
          <w:sz w:val="24"/>
          <w:szCs w:val="24"/>
        </w:rPr>
        <w:t xml:space="preserve"> </w:t>
      </w:r>
      <w:r w:rsidR="00F54859">
        <w:t xml:space="preserve"> (</w:t>
      </w:r>
      <w:proofErr w:type="gramEnd"/>
      <w:r w:rsidR="00F54859">
        <w:t>CIPD, 2022)</w:t>
      </w:r>
      <w:r w:rsidRPr="00B513EC">
        <w:rPr>
          <w:rFonts w:ascii="Times New Roman" w:eastAsia="Times New Roman" w:hAnsi="Times New Roman" w:cs="Times New Roman"/>
          <w:sz w:val="24"/>
          <w:szCs w:val="24"/>
        </w:rPr>
        <w:t xml:space="preserve">. Engaged workers are more likely to exert effort on the job, which results in top achievers. A 1-point increase in a company's rating equates, on average, to a 1.3-point increase in customer satisfaction, according to statistics from Glassdoor. In recent years, HRM practitioners have increasingly used the term "employee engagement" since it combines the concepts of employee satisfaction, motivation, and commitment (Rasool, </w:t>
      </w:r>
      <w:r w:rsidRPr="00FC6649">
        <w:rPr>
          <w:rFonts w:ascii="Times New Roman" w:eastAsia="Times New Roman" w:hAnsi="Times New Roman" w:cs="Times New Roman"/>
          <w:i/>
          <w:iCs/>
          <w:sz w:val="24"/>
          <w:szCs w:val="24"/>
        </w:rPr>
        <w:t>et al</w:t>
      </w:r>
      <w:r w:rsidRPr="00B513EC">
        <w:rPr>
          <w:rFonts w:ascii="Times New Roman" w:eastAsia="Times New Roman" w:hAnsi="Times New Roman" w:cs="Times New Roman"/>
          <w:sz w:val="24"/>
          <w:szCs w:val="24"/>
        </w:rPr>
        <w:t xml:space="preserve">., 2021). However, research has shown that there hasn't been a widely accepted definition to aid leaders in organisations in better understanding how it may be evaluated or improved. Similar findings were found in Gifford &amp; Young's research from 2021, which revealed that there are over 50 definitions of employee engagement, with Khan's (1990) definition focusing special emphasis on people's behavioural, mental, and emotional expressions (Amor, et al., 2020). Academic writing describes it as a psychological ailment that workers experience. According to Osborne &amp; Hammoud (2017), employee engagement is crucial for every organization's growth and success. It has been shown that satisfying an employee's basic needs is directly tied to their perception of the employer's appreciation, which fosters loyalty and engagement at work. According to some academics, motivated individuals have an emotional connection to their work and/or organisation, which causes them to exert more effort, go above and beyond, and benefit both their employers and themselves (Book, </w:t>
      </w:r>
      <w:r w:rsidRPr="00FC6649">
        <w:rPr>
          <w:rFonts w:ascii="Times New Roman" w:eastAsia="Times New Roman" w:hAnsi="Times New Roman" w:cs="Times New Roman"/>
          <w:i/>
          <w:iCs/>
          <w:sz w:val="24"/>
          <w:szCs w:val="24"/>
        </w:rPr>
        <w:t>et al</w:t>
      </w:r>
      <w:r w:rsidRPr="00B513EC">
        <w:rPr>
          <w:rFonts w:ascii="Times New Roman" w:eastAsia="Times New Roman" w:hAnsi="Times New Roman" w:cs="Times New Roman"/>
          <w:sz w:val="24"/>
          <w:szCs w:val="24"/>
        </w:rPr>
        <w:t xml:space="preserve">., 2019). In conclusion, "a pleasant, rewarding work-related frame of mind that is characterised by vigour, devotion, and absorption" can be used to describe employee engagement (Black, 2021). According to the concepts outlined by Osborne &amp; Hammoud (2017), the existence of corporate industries depends on maximising their earnings from the capabilities they already possess as well as controlling and being aware of changes in the future. Organizational leaders must successfully engage their workers if they want to boost profitability. Additionally, according to these experts, leaders in organisations may struggle to respond to and adapt to change if they focus on anything other than their present services and practises. Understanding how to balance embracing innovation, growing short-term profitability, and employee relations and engagement is necessary to ensuring that organisations have a bright future (Lee, </w:t>
      </w:r>
      <w:r w:rsidRPr="00FC6649">
        <w:rPr>
          <w:rFonts w:ascii="Times New Roman" w:eastAsia="Times New Roman" w:hAnsi="Times New Roman" w:cs="Times New Roman"/>
          <w:i/>
          <w:iCs/>
          <w:sz w:val="24"/>
          <w:szCs w:val="24"/>
        </w:rPr>
        <w:t>et al</w:t>
      </w:r>
      <w:r w:rsidRPr="00B513EC">
        <w:rPr>
          <w:rFonts w:ascii="Times New Roman" w:eastAsia="Times New Roman" w:hAnsi="Times New Roman" w:cs="Times New Roman"/>
          <w:sz w:val="24"/>
          <w:szCs w:val="24"/>
        </w:rPr>
        <w:t>., 2020).</w:t>
      </w:r>
    </w:p>
    <w:p w14:paraId="0E9584E9" w14:textId="50F51B4F" w:rsidR="00B513EC" w:rsidRPr="00B513EC" w:rsidRDefault="00B513EC" w:rsidP="00FC6649">
      <w:pPr>
        <w:pStyle w:val="Heading2"/>
      </w:pPr>
      <w:bookmarkStart w:id="7" w:name="_Toc124072544"/>
      <w:r w:rsidRPr="00FC6649">
        <w:t>Effects of modifications on employee engagement</w:t>
      </w:r>
      <w:bookmarkEnd w:id="7"/>
    </w:p>
    <w:p w14:paraId="191894BF" w14:textId="77777777" w:rsidR="00B513EC" w:rsidRPr="00B513EC" w:rsidRDefault="00B513EC" w:rsidP="00B513EC">
      <w:pPr>
        <w:spacing w:line="360" w:lineRule="auto"/>
        <w:jc w:val="both"/>
        <w:rPr>
          <w:rFonts w:ascii="Times New Roman" w:eastAsia="Times New Roman" w:hAnsi="Times New Roman" w:cs="Times New Roman"/>
          <w:sz w:val="24"/>
          <w:szCs w:val="24"/>
        </w:rPr>
      </w:pPr>
      <w:r w:rsidRPr="00B513EC">
        <w:rPr>
          <w:rFonts w:ascii="Times New Roman" w:eastAsia="Times New Roman" w:hAnsi="Times New Roman" w:cs="Times New Roman"/>
          <w:sz w:val="24"/>
          <w:szCs w:val="24"/>
        </w:rPr>
        <w:t xml:space="preserve">According to earlier studies, there is a link between organisational transformation and employee engagement. It is thought that employees who can adapt to organisational changes are more motivated at work. Many people agree that successful organisations often adapt to </w:t>
      </w:r>
      <w:r w:rsidRPr="00B513EC">
        <w:rPr>
          <w:rFonts w:ascii="Times New Roman" w:eastAsia="Times New Roman" w:hAnsi="Times New Roman" w:cs="Times New Roman"/>
          <w:sz w:val="24"/>
          <w:szCs w:val="24"/>
        </w:rPr>
        <w:lastRenderedPageBreak/>
        <w:t>change better than failed firms, and the main reason for this is because successful businesses typically have happy, engaged employees who are also related to a strong organisational culture. Businesses must provide employees with a psychologically secure atmosphere, claim Osborne &amp; Hammoud (2017), because doing so fosters enthusiasm and fulfilment for tasks related to their occupations (</w:t>
      </w:r>
      <w:proofErr w:type="spellStart"/>
      <w:r w:rsidRPr="00B513EC">
        <w:rPr>
          <w:rFonts w:ascii="Times New Roman" w:eastAsia="Times New Roman" w:hAnsi="Times New Roman" w:cs="Times New Roman"/>
          <w:sz w:val="24"/>
          <w:szCs w:val="24"/>
        </w:rPr>
        <w:t>Noercahyo</w:t>
      </w:r>
      <w:proofErr w:type="spellEnd"/>
      <w:r w:rsidRPr="00B513EC">
        <w:rPr>
          <w:rFonts w:ascii="Times New Roman" w:eastAsia="Times New Roman" w:hAnsi="Times New Roman" w:cs="Times New Roman"/>
          <w:sz w:val="24"/>
          <w:szCs w:val="24"/>
        </w:rPr>
        <w:t>, et al., 2021). Additionally, in order to influence employee engagement and performance, it is advised that training programmes that place a strong focus on skills be established and enhanced. As evidenced by British Gas, which got into legal trouble for employing the "fire and rehire" strategy in regards to its boiler engineers. According to archives, this was one of the worst disputes during the Covid-19 outbreak in the UK. It was also the biggest conflict to affect the gas business recently. British Gas used the fire and rehire strategy after requesting modifications to employment contracts, such as greater hours without an increase in compensation, which led to the rejection of the new contract by roughly 1000 engineers. However, it may be claimed that Centrica, which owns British Gas, indicated that the firm opted to decrease employees and compensation because the modifications to the engineer's contract were inevitable and required to safeguard the company's future and to enable it to serve consumers with good service. Consider how British Gas' decision to fire and rehire its employees influenced many of the workers who took part in the ensuing strike as an example of influence and effect (Abdullahi, et al., 2021). For instance, it was said that Miles Hobson, a 38-year-old British Gas engineer, felt intimidated by the company as a result of being forced to put in more hours without being compensated more and also forfeiting crucial family time (</w:t>
      </w:r>
      <w:proofErr w:type="spellStart"/>
      <w:r w:rsidRPr="00B513EC">
        <w:rPr>
          <w:rFonts w:ascii="Times New Roman" w:eastAsia="Times New Roman" w:hAnsi="Times New Roman" w:cs="Times New Roman"/>
          <w:sz w:val="24"/>
          <w:szCs w:val="24"/>
        </w:rPr>
        <w:t>Hamadamin</w:t>
      </w:r>
      <w:proofErr w:type="spellEnd"/>
      <w:r w:rsidRPr="00B513EC">
        <w:rPr>
          <w:rFonts w:ascii="Times New Roman" w:eastAsia="Times New Roman" w:hAnsi="Times New Roman" w:cs="Times New Roman"/>
          <w:sz w:val="24"/>
          <w:szCs w:val="24"/>
        </w:rPr>
        <w:t xml:space="preserve"> and </w:t>
      </w:r>
      <w:proofErr w:type="spellStart"/>
      <w:r w:rsidRPr="00B513EC">
        <w:rPr>
          <w:rFonts w:ascii="Times New Roman" w:eastAsia="Times New Roman" w:hAnsi="Times New Roman" w:cs="Times New Roman"/>
          <w:sz w:val="24"/>
          <w:szCs w:val="24"/>
        </w:rPr>
        <w:t>Atan</w:t>
      </w:r>
      <w:proofErr w:type="spellEnd"/>
      <w:r w:rsidRPr="00B513EC">
        <w:rPr>
          <w:rFonts w:ascii="Times New Roman" w:eastAsia="Times New Roman" w:hAnsi="Times New Roman" w:cs="Times New Roman"/>
          <w:sz w:val="24"/>
          <w:szCs w:val="24"/>
        </w:rPr>
        <w:t xml:space="preserve">, 2019). Despite years of employment with British Gas, investigations indicated that some employees may have lost faith in their company because they felt mistreated and exploited. Centrica's treatment of its staff, in the opinion of Andy </w:t>
      </w:r>
      <w:proofErr w:type="spellStart"/>
      <w:r w:rsidRPr="00B513EC">
        <w:rPr>
          <w:rFonts w:ascii="Times New Roman" w:eastAsia="Times New Roman" w:hAnsi="Times New Roman" w:cs="Times New Roman"/>
          <w:sz w:val="24"/>
          <w:szCs w:val="24"/>
        </w:rPr>
        <w:t>Pendergast</w:t>
      </w:r>
      <w:proofErr w:type="spellEnd"/>
      <w:r w:rsidRPr="00B513EC">
        <w:rPr>
          <w:rFonts w:ascii="Times New Roman" w:eastAsia="Times New Roman" w:hAnsi="Times New Roman" w:cs="Times New Roman"/>
          <w:sz w:val="24"/>
          <w:szCs w:val="24"/>
        </w:rPr>
        <w:t>, national secretary of GMB, was harmful to their morale, and as a result, these employees had grown disengaged. The impact of any adjustments made to the degree of engagement at work can be better understood by measuring employee engagement, according to research (</w:t>
      </w:r>
      <w:proofErr w:type="spellStart"/>
      <w:r w:rsidRPr="00B513EC">
        <w:rPr>
          <w:rFonts w:ascii="Times New Roman" w:eastAsia="Times New Roman" w:hAnsi="Times New Roman" w:cs="Times New Roman"/>
          <w:sz w:val="24"/>
          <w:szCs w:val="24"/>
        </w:rPr>
        <w:t>Pukkeeree</w:t>
      </w:r>
      <w:proofErr w:type="spellEnd"/>
      <w:r w:rsidRPr="00B513EC">
        <w:rPr>
          <w:rFonts w:ascii="Times New Roman" w:eastAsia="Times New Roman" w:hAnsi="Times New Roman" w:cs="Times New Roman"/>
          <w:sz w:val="24"/>
          <w:szCs w:val="24"/>
        </w:rPr>
        <w:t>, et al., 2020).</w:t>
      </w:r>
    </w:p>
    <w:p w14:paraId="5F0F1C68" w14:textId="77777777" w:rsidR="00B513EC" w:rsidRPr="00B513EC" w:rsidRDefault="00B513EC" w:rsidP="00B513EC">
      <w:pPr>
        <w:spacing w:line="360" w:lineRule="auto"/>
        <w:jc w:val="both"/>
        <w:rPr>
          <w:rFonts w:ascii="Times New Roman" w:eastAsia="Times New Roman" w:hAnsi="Times New Roman" w:cs="Times New Roman"/>
          <w:sz w:val="24"/>
          <w:szCs w:val="24"/>
        </w:rPr>
      </w:pPr>
      <w:r w:rsidRPr="00B513EC">
        <w:rPr>
          <w:rFonts w:ascii="Times New Roman" w:eastAsia="Times New Roman" w:hAnsi="Times New Roman" w:cs="Times New Roman"/>
          <w:sz w:val="24"/>
          <w:szCs w:val="24"/>
        </w:rPr>
        <w:t xml:space="preserve">One of the key benefits of employee engagement, particularly for UK-based organisations, is that it may provide them a competitive edge if they are prepared to put in the necessary time, energy, and attention, according to study by Robinson et al. (2004). According to this study, engaged employees would also exhibit their faith and confidence in the organisation, be excited and interested in their jobs and the businesses they work for, and be knowledgeable about the company's culture, goal, and vision. Motivated employees would also appreciate their </w:t>
      </w:r>
      <w:proofErr w:type="spellStart"/>
      <w:r w:rsidRPr="00B513EC">
        <w:rPr>
          <w:rFonts w:ascii="Times New Roman" w:eastAsia="Times New Roman" w:hAnsi="Times New Roman" w:cs="Times New Roman"/>
          <w:sz w:val="24"/>
          <w:szCs w:val="24"/>
        </w:rPr>
        <w:t>coworkers</w:t>
      </w:r>
      <w:proofErr w:type="spellEnd"/>
      <w:r w:rsidRPr="00B513EC">
        <w:rPr>
          <w:rFonts w:ascii="Times New Roman" w:eastAsia="Times New Roman" w:hAnsi="Times New Roman" w:cs="Times New Roman"/>
          <w:sz w:val="24"/>
          <w:szCs w:val="24"/>
        </w:rPr>
        <w:t xml:space="preserve">, be willing to serve others, and go above and beyond what is expected of them by </w:t>
      </w:r>
      <w:r w:rsidRPr="00B513EC">
        <w:rPr>
          <w:rFonts w:ascii="Times New Roman" w:eastAsia="Times New Roman" w:hAnsi="Times New Roman" w:cs="Times New Roman"/>
          <w:sz w:val="24"/>
          <w:szCs w:val="24"/>
        </w:rPr>
        <w:lastRenderedPageBreak/>
        <w:t xml:space="preserve">the organisation. Reward management, according to </w:t>
      </w:r>
      <w:proofErr w:type="spellStart"/>
      <w:r w:rsidRPr="00B513EC">
        <w:rPr>
          <w:rFonts w:ascii="Times New Roman" w:eastAsia="Times New Roman" w:hAnsi="Times New Roman" w:cs="Times New Roman"/>
          <w:sz w:val="24"/>
          <w:szCs w:val="24"/>
        </w:rPr>
        <w:t>Presbitero</w:t>
      </w:r>
      <w:proofErr w:type="spellEnd"/>
      <w:r w:rsidRPr="00B513EC">
        <w:rPr>
          <w:rFonts w:ascii="Times New Roman" w:eastAsia="Times New Roman" w:hAnsi="Times New Roman" w:cs="Times New Roman"/>
          <w:sz w:val="24"/>
          <w:szCs w:val="24"/>
        </w:rPr>
        <w:t xml:space="preserve"> (2017), is one of the incentives that organisations may use to boost employee commitment and engagement. However, he also noted that the level of engagement may vary depending on how the employee views the reward or incentive they received (Duque, et al 2020).</w:t>
      </w:r>
    </w:p>
    <w:p w14:paraId="11F15B3B" w14:textId="74B16589" w:rsidR="00B513EC" w:rsidRDefault="00B513EC" w:rsidP="00B513EC">
      <w:pPr>
        <w:spacing w:line="360" w:lineRule="auto"/>
        <w:jc w:val="both"/>
        <w:rPr>
          <w:rFonts w:ascii="Times New Roman" w:eastAsia="Times New Roman" w:hAnsi="Times New Roman" w:cs="Times New Roman"/>
          <w:sz w:val="24"/>
          <w:szCs w:val="24"/>
        </w:rPr>
      </w:pPr>
      <w:r w:rsidRPr="00B513EC">
        <w:rPr>
          <w:rFonts w:ascii="Times New Roman" w:eastAsia="Times New Roman" w:hAnsi="Times New Roman" w:cs="Times New Roman"/>
          <w:sz w:val="24"/>
          <w:szCs w:val="24"/>
        </w:rPr>
        <w:t>The interactions an employee has with leaders, managers, the HR department, and the individuals they hire are the main influencers of their work experiences. Taylor and his team's "Good Employment" research, which examined and advocated ambitious engagement practises by employers to their employees in the labour market, came to the following conclusion in order to ensure that all work in the UK economy is fair and decent to employees. Effective communication, working processes that encourage task discretion and include employees in gaining corporate improvements, a secure employment, better training and development, better training and development, and better communication all contribute to successful work (Men, et al., 2020). These elements have an impact on good work.</w:t>
      </w:r>
      <w:r w:rsidR="0046420A">
        <w:rPr>
          <w:rFonts w:ascii="Times New Roman" w:eastAsia="Times New Roman" w:hAnsi="Times New Roman" w:cs="Times New Roman"/>
          <w:sz w:val="24"/>
          <w:szCs w:val="24"/>
        </w:rPr>
        <w:t xml:space="preserve"> </w:t>
      </w:r>
    </w:p>
    <w:p w14:paraId="549125B7" w14:textId="0978F793" w:rsidR="0046420A" w:rsidRDefault="0046420A" w:rsidP="00B513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0DB016D0" wp14:editId="27D74B85">
            <wp:extent cx="5768340" cy="336042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6">
                      <a:extLst>
                        <a:ext uri="{28A0092B-C50C-407E-A947-70E740481C1C}">
                          <a14:useLocalDpi xmlns:a14="http://schemas.microsoft.com/office/drawing/2010/main" val="0"/>
                        </a:ext>
                      </a:extLst>
                    </a:blip>
                    <a:srcRect t="17415" r="-933"/>
                    <a:stretch/>
                  </pic:blipFill>
                  <pic:spPr bwMode="auto">
                    <a:xfrm>
                      <a:off x="0" y="0"/>
                      <a:ext cx="5768340" cy="3360420"/>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Times New Roman" w:eastAsia="Times New Roman" w:hAnsi="Times New Roman" w:cs="Times New Roman"/>
          <w:sz w:val="24"/>
          <w:szCs w:val="24"/>
        </w:rPr>
        <w:t xml:space="preserve"> </w:t>
      </w:r>
    </w:p>
    <w:p w14:paraId="3C9F8C07" w14:textId="57AD929C" w:rsidR="0046420A" w:rsidRDefault="0046420A" w:rsidP="00B513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hyperlink r:id="rId17" w:history="1">
        <w:r w:rsidRPr="00B06B8F">
          <w:rPr>
            <w:rStyle w:val="Hyperlink"/>
            <w:rFonts w:ascii="Times New Roman" w:eastAsia="Times New Roman" w:hAnsi="Times New Roman" w:cs="Times New Roman"/>
            <w:sz w:val="24"/>
            <w:szCs w:val="24"/>
          </w:rPr>
          <w:t>https://www.ovationincentives.com/articles/maslows-hierarchy-of-needs-applied-to-employee-engagement</w:t>
        </w:r>
      </w:hyperlink>
      <w:r>
        <w:rPr>
          <w:rFonts w:ascii="Times New Roman" w:eastAsia="Times New Roman" w:hAnsi="Times New Roman" w:cs="Times New Roman"/>
          <w:sz w:val="24"/>
          <w:szCs w:val="24"/>
        </w:rPr>
        <w:t>]</w:t>
      </w:r>
    </w:p>
    <w:p w14:paraId="4D02881E" w14:textId="258A21D3" w:rsidR="0046066D" w:rsidRDefault="00000000" w:rsidP="00FC6649">
      <w:pPr>
        <w:pStyle w:val="Heading2"/>
        <w:numPr>
          <w:ilvl w:val="0"/>
          <w:numId w:val="3"/>
        </w:numPr>
      </w:pPr>
      <w:bookmarkStart w:id="8" w:name="_Toc124072545"/>
      <w:r>
        <w:t>HRM involvement in maintaining employment relation</w:t>
      </w:r>
      <w:bookmarkEnd w:id="8"/>
      <w:r>
        <w:t xml:space="preserve"> </w:t>
      </w:r>
    </w:p>
    <w:p w14:paraId="752CCB39" w14:textId="4AF0025D" w:rsidR="004606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According to </w:t>
      </w:r>
      <w:r>
        <w:rPr>
          <w:rFonts w:ascii="Times New Roman" w:eastAsia="Times New Roman" w:hAnsi="Times New Roman" w:cs="Times New Roman"/>
          <w:color w:val="222222"/>
          <w:sz w:val="24"/>
          <w:szCs w:val="24"/>
          <w:highlight w:val="white"/>
        </w:rPr>
        <w:t xml:space="preserve">Ngoc </w:t>
      </w:r>
      <w:proofErr w:type="spellStart"/>
      <w:r>
        <w:rPr>
          <w:rFonts w:ascii="Times New Roman" w:eastAsia="Times New Roman" w:hAnsi="Times New Roman" w:cs="Times New Roman"/>
          <w:color w:val="222222"/>
          <w:sz w:val="24"/>
          <w:szCs w:val="24"/>
          <w:highlight w:val="white"/>
        </w:rPr>
        <w:t>Su</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 </w:t>
      </w:r>
      <w:r>
        <w:rPr>
          <w:rFonts w:ascii="Times New Roman" w:eastAsia="Times New Roman" w:hAnsi="Times New Roman" w:cs="Times New Roman"/>
          <w:sz w:val="24"/>
          <w:szCs w:val="24"/>
        </w:rPr>
        <w:t xml:space="preserve">Transferring some Hr activities to top management could lead </w:t>
      </w:r>
      <w:proofErr w:type="gramStart"/>
      <w:r>
        <w:rPr>
          <w:rFonts w:ascii="Times New Roman" w:eastAsia="Times New Roman" w:hAnsi="Times New Roman" w:cs="Times New Roman"/>
          <w:sz w:val="24"/>
          <w:szCs w:val="24"/>
        </w:rPr>
        <w:t>To</w:t>
      </w:r>
      <w:proofErr w:type="gramEnd"/>
      <w:r>
        <w:rPr>
          <w:rFonts w:ascii="Times New Roman" w:eastAsia="Times New Roman" w:hAnsi="Times New Roman" w:cs="Times New Roman"/>
          <w:sz w:val="24"/>
          <w:szCs w:val="24"/>
        </w:rPr>
        <w:t xml:space="preserve"> efficient professionals focusing on implementation challenges that UK organizations are facing today. Nonetheless, it is suggested that these supervisors often lack the knowledge, </w:t>
      </w:r>
      <w:r>
        <w:rPr>
          <w:rFonts w:ascii="Times New Roman" w:eastAsia="Times New Roman" w:hAnsi="Times New Roman" w:cs="Times New Roman"/>
          <w:sz w:val="24"/>
          <w:szCs w:val="24"/>
        </w:rPr>
        <w:lastRenderedPageBreak/>
        <w:t>competence, or time required to implement these Hr policies. Researchers encourage the new strategic approach and remark that HR directors will advocate and encourage more adaptable and responsive workplaces by drifting away from it being business partners as well as spending more on promoting employee involvement and experience. In order to allow for sufficient opportunity for discussion of difficulties amongst employees and their employers before employing SOSR as a rationale to remove and rehire, HR needs to be more prominent in interaction with individuals. Retaining, securing, and improving capabilities that are already present from the inside of the organization are critical duties of HRM management for the successful company management (</w:t>
      </w:r>
      <w:proofErr w:type="spellStart"/>
      <w:r>
        <w:rPr>
          <w:rFonts w:ascii="Times New Roman" w:eastAsia="Times New Roman" w:hAnsi="Times New Roman" w:cs="Times New Roman"/>
          <w:color w:val="222222"/>
          <w:sz w:val="24"/>
          <w:szCs w:val="24"/>
          <w:highlight w:val="white"/>
        </w:rPr>
        <w:t>Branicki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Area, commodities, infrastructure, and innovation are some of these company resources. The most significant resource is also contained here: the personnel. For the purposes of achieving the organization's goals, businesses like British Gas will just be capable of recruiting well-qualified </w:t>
      </w:r>
      <w:r w:rsidR="00C014D8">
        <w:rPr>
          <w:rFonts w:ascii="Times New Roman" w:eastAsia="Times New Roman" w:hAnsi="Times New Roman" w:cs="Times New Roman"/>
          <w:sz w:val="24"/>
          <w:szCs w:val="24"/>
        </w:rPr>
        <w:t>labour</w:t>
      </w:r>
      <w:r>
        <w:rPr>
          <w:rFonts w:ascii="Times New Roman" w:eastAsia="Times New Roman" w:hAnsi="Times New Roman" w:cs="Times New Roman"/>
          <w:sz w:val="24"/>
          <w:szCs w:val="24"/>
        </w:rPr>
        <w:t xml:space="preserve">. The field of business that emphasizes the way customers perceive an organization is human resources management. In addition to safeguarding consumer sentiment, the operation is responsible for putting the plan into operation in conformance with the law. British Gas's parent firms had already long prospered from Centrica as a substantial source of earnings. Households and people around the region, therefore, provide the preponderance of British Gas's revenues. Clients will always measure quality in regard to the budget. If British Gas doesn't somehow present people with guidelines, they will eventually stop that use of the organization. British Gas engineers would have to be acquainted with just the regulations necessary by clients to guarantee </w:t>
      </w:r>
      <w:r w:rsidR="00C014D8">
        <w:rPr>
          <w:rFonts w:ascii="Times New Roman" w:eastAsia="Times New Roman" w:hAnsi="Times New Roman" w:cs="Times New Roman"/>
          <w:sz w:val="24"/>
          <w:szCs w:val="24"/>
        </w:rPr>
        <w:t>customers’</w:t>
      </w:r>
      <w:r>
        <w:rPr>
          <w:rFonts w:ascii="Times New Roman" w:eastAsia="Times New Roman" w:hAnsi="Times New Roman" w:cs="Times New Roman"/>
          <w:sz w:val="24"/>
          <w:szCs w:val="24"/>
        </w:rPr>
        <w:t xml:space="preserve"> satisfaction. The organization achieves credibility and increased margins with the support of professionals from British Gas Corporation. The British Gas Corporation's Chairman has the responsibility to oversee a variety of the company's procedures (</w:t>
      </w:r>
      <w:r>
        <w:rPr>
          <w:rFonts w:ascii="Times New Roman" w:eastAsia="Times New Roman" w:hAnsi="Times New Roman" w:cs="Times New Roman"/>
          <w:color w:val="222222"/>
          <w:sz w:val="24"/>
          <w:szCs w:val="24"/>
          <w:highlight w:val="white"/>
        </w:rPr>
        <w:t xml:space="preserve">Ngoc </w:t>
      </w:r>
      <w:proofErr w:type="spellStart"/>
      <w:r>
        <w:rPr>
          <w:rFonts w:ascii="Times New Roman" w:eastAsia="Times New Roman" w:hAnsi="Times New Roman" w:cs="Times New Roman"/>
          <w:color w:val="222222"/>
          <w:sz w:val="24"/>
          <w:szCs w:val="24"/>
          <w:highlight w:val="white"/>
        </w:rPr>
        <w:t>Su</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w:t>
      </w:r>
    </w:p>
    <w:p w14:paraId="527D523A" w14:textId="2339E3AA" w:rsidR="0046066D" w:rsidRDefault="00BC1DC7" w:rsidP="00FC6649">
      <w:pPr>
        <w:pStyle w:val="Heading2"/>
        <w:rPr>
          <w:b w:val="0"/>
        </w:rPr>
      </w:pPr>
      <w:bookmarkStart w:id="9" w:name="_29puyjg3e24b" w:colFirst="0" w:colLast="0"/>
      <w:bookmarkStart w:id="10" w:name="_Toc124072376"/>
      <w:bookmarkStart w:id="11" w:name="_Toc124072546"/>
      <w:bookmarkEnd w:id="9"/>
      <w:r w:rsidRPr="00FC6649">
        <w:t>Ability</w:t>
      </w:r>
      <w:bookmarkEnd w:id="10"/>
      <w:bookmarkEnd w:id="11"/>
      <w:r>
        <w:t xml:space="preserve"> </w:t>
      </w:r>
    </w:p>
    <w:p w14:paraId="2CC8531D" w14:textId="45F9D58F" w:rsidR="0046066D" w:rsidRPr="00C014D8" w:rsidRDefault="00000000" w:rsidP="00C014D8">
      <w:pPr>
        <w:spacing w:line="360" w:lineRule="auto"/>
        <w:jc w:val="both"/>
        <w:rPr>
          <w:rFonts w:ascii="Times New Roman" w:hAnsi="Times New Roman" w:cs="Times New Roman"/>
          <w:sz w:val="24"/>
          <w:szCs w:val="24"/>
        </w:rPr>
      </w:pPr>
      <w:bookmarkStart w:id="12" w:name="_bzjlwemhw88c" w:colFirst="0" w:colLast="0"/>
      <w:bookmarkEnd w:id="12"/>
      <w:r w:rsidRPr="00C014D8">
        <w:rPr>
          <w:rFonts w:ascii="Times New Roman" w:hAnsi="Times New Roman" w:cs="Times New Roman"/>
          <w:sz w:val="24"/>
          <w:szCs w:val="24"/>
        </w:rPr>
        <w:t xml:space="preserve">British Gas's expanded engagement implies that more employees are required to </w:t>
      </w:r>
      <w:r w:rsidR="00FC6649" w:rsidRPr="00C014D8">
        <w:rPr>
          <w:rFonts w:ascii="Times New Roman" w:hAnsi="Times New Roman" w:cs="Times New Roman"/>
          <w:sz w:val="24"/>
          <w:szCs w:val="24"/>
        </w:rPr>
        <w:t>fulfil</w:t>
      </w:r>
      <w:r w:rsidRPr="00C014D8">
        <w:rPr>
          <w:rFonts w:ascii="Times New Roman" w:hAnsi="Times New Roman" w:cs="Times New Roman"/>
          <w:sz w:val="24"/>
          <w:szCs w:val="24"/>
        </w:rPr>
        <w:t xml:space="preserve"> consumer needs. The British Gas Corporation's most essential basic unit, which allowed them to prosper, is regarded to be training. With the purpose of providing training for the 5,000 newly hired professionals, British Gas formed the Academy of British Gas in 2002. British Gas offers a wide range of training programs designed to assist the company to thrive. The majority of training programs are indeed profitable and even contain additional training. Trainees must be qualified for this program within 10 to 14 months utilizing entirely automated technologies. </w:t>
      </w:r>
      <w:r w:rsidRPr="00C014D8">
        <w:rPr>
          <w:rFonts w:ascii="Times New Roman" w:hAnsi="Times New Roman" w:cs="Times New Roman"/>
          <w:sz w:val="24"/>
          <w:szCs w:val="24"/>
        </w:rPr>
        <w:lastRenderedPageBreak/>
        <w:t xml:space="preserve">Moreover, its management should focus on the required credentials. All expert professionals are offered courses by British Gas, as well as being given access to the most current trends in rapid technological growth as well. This organization can easily </w:t>
      </w:r>
      <w:proofErr w:type="gramStart"/>
      <w:r w:rsidRPr="00C014D8">
        <w:rPr>
          <w:rFonts w:ascii="Times New Roman" w:hAnsi="Times New Roman" w:cs="Times New Roman"/>
          <w:sz w:val="24"/>
          <w:szCs w:val="24"/>
        </w:rPr>
        <w:t>is</w:t>
      </w:r>
      <w:proofErr w:type="gramEnd"/>
      <w:r w:rsidRPr="00C014D8">
        <w:rPr>
          <w:rFonts w:ascii="Times New Roman" w:hAnsi="Times New Roman" w:cs="Times New Roman"/>
          <w:sz w:val="24"/>
          <w:szCs w:val="24"/>
        </w:rPr>
        <w:t xml:space="preserve"> more concentrated with skills and expertise. Considering business customers usually interact with clients, training activities also emphasize the significance of having strong communication abilities. British Gas also encourages cultural performances for the growth of the business and creates a learning environment for personnel (</w:t>
      </w:r>
      <w:proofErr w:type="spellStart"/>
      <w:r w:rsidRPr="00C014D8">
        <w:rPr>
          <w:rFonts w:ascii="Times New Roman" w:hAnsi="Times New Roman" w:cs="Times New Roman"/>
          <w:color w:val="222222"/>
          <w:sz w:val="24"/>
          <w:szCs w:val="24"/>
          <w:highlight w:val="white"/>
        </w:rPr>
        <w:t>Butterick</w:t>
      </w:r>
      <w:proofErr w:type="spellEnd"/>
      <w:r w:rsidRPr="00C014D8">
        <w:rPr>
          <w:rFonts w:ascii="Times New Roman" w:hAnsi="Times New Roman" w:cs="Times New Roman"/>
          <w:color w:val="222222"/>
          <w:sz w:val="24"/>
          <w:szCs w:val="24"/>
          <w:highlight w:val="white"/>
        </w:rPr>
        <w:t xml:space="preserve"> and Charlwood, 2021)</w:t>
      </w:r>
      <w:r w:rsidRPr="00C014D8">
        <w:rPr>
          <w:rFonts w:ascii="Times New Roman" w:hAnsi="Times New Roman" w:cs="Times New Roman"/>
          <w:sz w:val="24"/>
          <w:szCs w:val="24"/>
        </w:rPr>
        <w:t>.</w:t>
      </w:r>
    </w:p>
    <w:p w14:paraId="1C29436C" w14:textId="1490DF8A" w:rsidR="0046066D" w:rsidRDefault="00BC1DC7" w:rsidP="00FC6649">
      <w:pPr>
        <w:pStyle w:val="Heading2"/>
      </w:pPr>
      <w:bookmarkStart w:id="13" w:name="_Toc124072547"/>
      <w:r>
        <w:t>Motivation</w:t>
      </w:r>
      <w:bookmarkEnd w:id="13"/>
      <w:r>
        <w:t xml:space="preserve"> </w:t>
      </w:r>
    </w:p>
    <w:p w14:paraId="760C4F70" w14:textId="2E8159BD" w:rsidR="0046066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proofErr w:type="spellStart"/>
      <w:r>
        <w:rPr>
          <w:rFonts w:ascii="Times New Roman" w:eastAsia="Times New Roman" w:hAnsi="Times New Roman" w:cs="Times New Roman"/>
          <w:color w:val="222222"/>
          <w:sz w:val="24"/>
          <w:szCs w:val="24"/>
          <w:highlight w:val="white"/>
        </w:rPr>
        <w:t>Branicki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2022 </w:t>
      </w:r>
      <w:r>
        <w:rPr>
          <w:rFonts w:ascii="Times New Roman" w:eastAsia="Times New Roman" w:hAnsi="Times New Roman" w:cs="Times New Roman"/>
          <w:sz w:val="24"/>
          <w:szCs w:val="24"/>
        </w:rPr>
        <w:t xml:space="preserve">the first thing that the HRM does is </w:t>
      </w:r>
      <w:r w:rsidR="00C014D8">
        <w:rPr>
          <w:rFonts w:ascii="Times New Roman" w:eastAsia="Times New Roman" w:hAnsi="Times New Roman" w:cs="Times New Roman"/>
          <w:sz w:val="24"/>
          <w:szCs w:val="24"/>
        </w:rPr>
        <w:t>management Planning</w:t>
      </w:r>
      <w:r>
        <w:rPr>
          <w:rFonts w:ascii="Times New Roman" w:eastAsia="Times New Roman" w:hAnsi="Times New Roman" w:cs="Times New Roman"/>
          <w:sz w:val="24"/>
          <w:szCs w:val="24"/>
        </w:rPr>
        <w:t xml:space="preserve"> comprises </w:t>
      </w:r>
      <w:r w:rsidR="00C014D8">
        <w:rPr>
          <w:rFonts w:ascii="Times New Roman" w:eastAsia="Times New Roman" w:hAnsi="Times New Roman" w:cs="Times New Roman"/>
          <w:sz w:val="24"/>
          <w:szCs w:val="24"/>
        </w:rPr>
        <w:t>labour</w:t>
      </w:r>
      <w:r>
        <w:rPr>
          <w:rFonts w:ascii="Times New Roman" w:eastAsia="Times New Roman" w:hAnsi="Times New Roman" w:cs="Times New Roman"/>
          <w:sz w:val="24"/>
          <w:szCs w:val="24"/>
        </w:rPr>
        <w:t xml:space="preserve"> procurement and maintenance of the training method including verifying that the business has experienced personnel. To anticipate the potential supply of gas to the UK market, British Gas' HR department must organize workshops. Using this tactic, the organization can choose how many engineers are wanted for administration. Future demand for engineers must also be predicted and anticipated by the British Gas manager. British Gas utilizes two strategies to determine the number of its workforce. The second strategy is an instant line by the customer through assistance instantly if there is a contract for the initial customers. The prominence of these approaches is constantly rising in accordance with the two days requests, which might also result in quick organization recruiting (</w:t>
      </w:r>
      <w:r>
        <w:rPr>
          <w:rFonts w:ascii="Times New Roman" w:eastAsia="Times New Roman" w:hAnsi="Times New Roman" w:cs="Times New Roman"/>
          <w:color w:val="222222"/>
          <w:sz w:val="24"/>
          <w:szCs w:val="24"/>
          <w:highlight w:val="white"/>
        </w:rPr>
        <w:t>Ormerod, 2022)</w:t>
      </w:r>
      <w:r>
        <w:rPr>
          <w:rFonts w:ascii="Times New Roman" w:eastAsia="Times New Roman" w:hAnsi="Times New Roman" w:cs="Times New Roman"/>
          <w:sz w:val="24"/>
          <w:szCs w:val="24"/>
        </w:rPr>
        <w:t xml:space="preserve">. Although there are several concerns that influence the planning on human resources, British Gas has up-to-date awareness of technical challenges, including safety and health becoming the most significant gas industry. It should be taken into consideration how regularly EU regulations surrounding areas like health and safety change. Engineers that possess the required qualifications can be employed in the field until they reach their retirement age. They examined each individual's right to do more </w:t>
      </w:r>
      <w:r w:rsidR="00C014D8">
        <w:rPr>
          <w:rFonts w:ascii="Times New Roman" w:eastAsia="Times New Roman" w:hAnsi="Times New Roman" w:cs="Times New Roman"/>
          <w:sz w:val="24"/>
          <w:szCs w:val="24"/>
        </w:rPr>
        <w:t>labour</w:t>
      </w:r>
      <w:r>
        <w:rPr>
          <w:rFonts w:ascii="Times New Roman" w:eastAsia="Times New Roman" w:hAnsi="Times New Roman" w:cs="Times New Roman"/>
          <w:sz w:val="24"/>
          <w:szCs w:val="24"/>
        </w:rPr>
        <w:t xml:space="preserve"> at the price of British Gas based on their skills and capabilities, and they're also seeking for skilled workers to promote to major contracts. British Gas management needs to organize, coordinate, and engage with engineers from various teams since in order to function properly, this organization would keep attracting a diverse range of candidates (</w:t>
      </w:r>
      <w:r>
        <w:rPr>
          <w:rFonts w:ascii="Times New Roman" w:eastAsia="Times New Roman" w:hAnsi="Times New Roman" w:cs="Times New Roman"/>
          <w:color w:val="222222"/>
          <w:sz w:val="24"/>
          <w:szCs w:val="24"/>
          <w:highlight w:val="white"/>
        </w:rPr>
        <w:t>Bal and Brookes, 2022)</w:t>
      </w:r>
      <w:r>
        <w:rPr>
          <w:rFonts w:ascii="Times New Roman" w:eastAsia="Times New Roman" w:hAnsi="Times New Roman" w:cs="Times New Roman"/>
          <w:sz w:val="24"/>
          <w:szCs w:val="24"/>
        </w:rPr>
        <w:t>.</w:t>
      </w:r>
    </w:p>
    <w:p w14:paraId="51506749" w14:textId="42411C13" w:rsidR="0046066D" w:rsidRDefault="00BC1DC7" w:rsidP="00FC6649">
      <w:pPr>
        <w:pStyle w:val="Heading2"/>
      </w:pPr>
      <w:bookmarkStart w:id="14" w:name="_Toc124072548"/>
      <w:r>
        <w:lastRenderedPageBreak/>
        <w:t>Opportunity</w:t>
      </w:r>
      <w:bookmarkEnd w:id="14"/>
      <w:r>
        <w:t xml:space="preserve"> </w:t>
      </w:r>
    </w:p>
    <w:p w14:paraId="14972F11" w14:textId="09411D06" w:rsidR="0046066D" w:rsidRPr="00F54859" w:rsidRDefault="00000000">
      <w:pPr>
        <w:spacing w:line="360" w:lineRule="auto"/>
        <w:jc w:val="both"/>
      </w:pPr>
      <w:r>
        <w:rPr>
          <w:rFonts w:ascii="Times New Roman" w:eastAsia="Times New Roman" w:hAnsi="Times New Roman" w:cs="Times New Roman"/>
          <w:sz w:val="24"/>
          <w:szCs w:val="24"/>
        </w:rPr>
        <w:t xml:space="preserve">British Gas is incorporated into the strategy for staffing needs, and acquisition is among the organization's main activities. Eating may put inclusive and diverse policies into place and search for prospective hires in such an organization. Developing and providing extensive work is a significant responsibility for the British Gas Corporation's recruitment team. Moreover, it offers a diverse range of clients by engaging staff from many regions and countries who might just effortlessly establish contacts with local clientele. Introducing more female engineers to the workforce might assist the company to draw in even more female clients. British Gas received the award to promote women in this field of structural engineering and its corporate sponsors. And through the implementation of its function call as an opportunity, British Gas Company also receives a prestigious </w:t>
      </w:r>
      <w:r w:rsidR="00C014D8">
        <w:rPr>
          <w:rFonts w:ascii="Times New Roman" w:eastAsia="Times New Roman" w:hAnsi="Times New Roman" w:cs="Times New Roman"/>
          <w:sz w:val="24"/>
          <w:szCs w:val="24"/>
        </w:rPr>
        <w:t>honour</w:t>
      </w:r>
      <w:r>
        <w:rPr>
          <w:rFonts w:ascii="Times New Roman" w:eastAsia="Times New Roman" w:hAnsi="Times New Roman" w:cs="Times New Roman"/>
          <w:sz w:val="24"/>
          <w:szCs w:val="24"/>
        </w:rPr>
        <w:t xml:space="preserve"> to promote the prospective workers</w:t>
      </w:r>
      <w:r w:rsidR="00F54859">
        <w:rPr>
          <w:rFonts w:ascii="Times New Roman" w:eastAsia="Times New Roman" w:hAnsi="Times New Roman" w:cs="Times New Roman"/>
          <w:sz w:val="24"/>
          <w:szCs w:val="24"/>
        </w:rPr>
        <w:t xml:space="preserve"> </w:t>
      </w:r>
      <w:r w:rsidR="00F54859">
        <w:t>(CIPD, 2021)</w:t>
      </w:r>
      <w:r>
        <w:rPr>
          <w:rFonts w:ascii="Times New Roman" w:eastAsia="Times New Roman" w:hAnsi="Times New Roman" w:cs="Times New Roman"/>
          <w:sz w:val="24"/>
          <w:szCs w:val="24"/>
        </w:rPr>
        <w:t xml:space="preserve">. A prominent challenge for British Gas is obtaining the fire and rehire method which has increased profuse among the workers, but in recent times in order to mitigate the misleading engagement among the employees British Gas encourages its employees an attempt to remain productive the company afloat so that </w:t>
      </w:r>
      <w:r w:rsidR="00C014D8">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overwhelming of gas customers nationwide can get top-notch services and they can again align with the previous revenues prior Covid 19. British Gas should ensure that all employees have a high school diploma or equivalent (</w:t>
      </w:r>
      <w:proofErr w:type="spellStart"/>
      <w:r>
        <w:rPr>
          <w:rFonts w:ascii="Times New Roman" w:eastAsia="Times New Roman" w:hAnsi="Times New Roman" w:cs="Times New Roman"/>
          <w:color w:val="222222"/>
          <w:sz w:val="24"/>
          <w:szCs w:val="24"/>
          <w:highlight w:val="white"/>
        </w:rPr>
        <w:t>Gomar</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w:t>
      </w:r>
    </w:p>
    <w:p w14:paraId="3C6AAF59" w14:textId="64BE000D" w:rsidR="00BC1DC7" w:rsidRDefault="00BC1DC7" w:rsidP="00BC1DC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3DEF9DED" wp14:editId="46D49752">
            <wp:extent cx="4008120" cy="225331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8">
                      <a:extLst>
                        <a:ext uri="{28A0092B-C50C-407E-A947-70E740481C1C}">
                          <a14:useLocalDpi xmlns:a14="http://schemas.microsoft.com/office/drawing/2010/main" val="0"/>
                        </a:ext>
                      </a:extLst>
                    </a:blip>
                    <a:stretch>
                      <a:fillRect/>
                    </a:stretch>
                  </pic:blipFill>
                  <pic:spPr>
                    <a:xfrm>
                      <a:off x="0" y="0"/>
                      <a:ext cx="4016505" cy="2258033"/>
                    </a:xfrm>
                    <a:prstGeom prst="rect">
                      <a:avLst/>
                    </a:prstGeom>
                  </pic:spPr>
                </pic:pic>
              </a:graphicData>
            </a:graphic>
          </wp:inline>
        </w:drawing>
      </w:r>
    </w:p>
    <w:p w14:paraId="6814D5B3" w14:textId="6398703E" w:rsidR="00BC1DC7" w:rsidRDefault="00BC1DC7" w:rsidP="00BC1DC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Pr="00BC1DC7">
        <w:rPr>
          <w:rFonts w:ascii="Times New Roman" w:eastAsia="Times New Roman" w:hAnsi="Times New Roman" w:cs="Times New Roman"/>
          <w:b/>
          <w:bCs/>
          <w:sz w:val="24"/>
          <w:szCs w:val="24"/>
        </w:rPr>
        <w:t>Source:</w:t>
      </w:r>
      <w:r>
        <w:rPr>
          <w:rFonts w:ascii="Times New Roman" w:eastAsia="Times New Roman" w:hAnsi="Times New Roman" w:cs="Times New Roman"/>
          <w:sz w:val="24"/>
          <w:szCs w:val="24"/>
        </w:rPr>
        <w:t xml:space="preserve"> </w:t>
      </w:r>
      <w:hyperlink r:id="rId19" w:history="1">
        <w:r w:rsidRPr="00A12C57">
          <w:rPr>
            <w:rStyle w:val="Hyperlink"/>
            <w:rFonts w:ascii="Times New Roman" w:eastAsia="Times New Roman" w:hAnsi="Times New Roman" w:cs="Times New Roman"/>
            <w:sz w:val="24"/>
            <w:szCs w:val="24"/>
          </w:rPr>
          <w:t>https://study.com/academy/lesson/amo-theory-ability-motivation-opportunities.html</w:t>
        </w:r>
      </w:hyperlink>
      <w:r>
        <w:rPr>
          <w:rFonts w:ascii="Times New Roman" w:eastAsia="Times New Roman" w:hAnsi="Times New Roman" w:cs="Times New Roman"/>
          <w:sz w:val="24"/>
          <w:szCs w:val="24"/>
        </w:rPr>
        <w:t>]</w:t>
      </w:r>
    </w:p>
    <w:p w14:paraId="547A72FC" w14:textId="647BBAB1" w:rsidR="00CF3B31" w:rsidRDefault="00CF3B31" w:rsidP="00FC6649">
      <w:pPr>
        <w:pStyle w:val="Heading2"/>
      </w:pPr>
      <w:bookmarkStart w:id="15" w:name="_Toc124072549"/>
      <w:r w:rsidRPr="00CF3B31">
        <w:t>Vroom expectancy theory</w:t>
      </w:r>
      <w:bookmarkEnd w:id="15"/>
    </w:p>
    <w:p w14:paraId="79B604DE" w14:textId="4081DDC6" w:rsidR="00CF3B31" w:rsidRDefault="00B66CA5" w:rsidP="00FC6649">
      <w:pPr>
        <w:spacing w:line="360" w:lineRule="auto"/>
        <w:jc w:val="both"/>
        <w:rPr>
          <w:rFonts w:ascii="Times New Roman" w:hAnsi="Times New Roman" w:cs="Times New Roman"/>
          <w:sz w:val="24"/>
          <w:szCs w:val="24"/>
        </w:rPr>
      </w:pPr>
      <w:r w:rsidRPr="00B66CA5">
        <w:rPr>
          <w:rFonts w:ascii="Times New Roman" w:hAnsi="Times New Roman" w:cs="Times New Roman"/>
          <w:sz w:val="24"/>
          <w:szCs w:val="24"/>
        </w:rPr>
        <w:t xml:space="preserve">The foundation of Vroom's Expectancy Theory involves the idea that individuals will seek to minimise suffering and increase enjoyment. People will, do acts that result in the best possible </w:t>
      </w:r>
      <w:r w:rsidRPr="00B66CA5">
        <w:rPr>
          <w:rFonts w:ascii="Times New Roman" w:hAnsi="Times New Roman" w:cs="Times New Roman"/>
          <w:sz w:val="24"/>
          <w:szCs w:val="24"/>
        </w:rPr>
        <w:lastRenderedPageBreak/>
        <w:t>result and reward. The basis of the assumption is that an individual will become more driven to accomplish an objective if they value it even more significantly. The more one works toward their objectives, the more probable they are to produce pleasant outcomes. The Expectancy Theory's three elements—expectancy, instrumentality, and valence, help to describe how motivation, effort, as well as performance are related. A worker won't put in the effort until they are confident that the task can be accomplished, according to Vroom's Expectancy Theory. If indeed the task is feasible, the worker will be inspired to deliver a high level of performance in anticipation of the reward (Expectancy). The relationship between motivation and satisfaction is one benefit of this notion. The theory emphasises rewards and achieving goals. It also supports the idea that increased effort should result in higher performance, which means the desired results are obtained. Even if the final reward differs much from the expected reward, the prospect of one increase drive. The hypothesis does not account for variables like a worker's capacity for learning and workload, and lastly, if the task is hard to finish, no incentive is offered, or the result is of low value, it is enough to demotivate workers. These are a few of its shortcomings. It makes the supposition that hard work and success will bring about the desired reward.</w:t>
      </w:r>
    </w:p>
    <w:p w14:paraId="3DCD1568" w14:textId="77777777" w:rsidR="00FC6649" w:rsidRDefault="00FC6649" w:rsidP="00FC6649">
      <w:pPr>
        <w:pStyle w:val="Heading1"/>
      </w:pPr>
      <w:bookmarkStart w:id="16" w:name="_Toc124072550"/>
      <w:r>
        <w:t>Justification</w:t>
      </w:r>
      <w:bookmarkEnd w:id="16"/>
      <w:r>
        <w:t xml:space="preserve"> </w:t>
      </w:r>
    </w:p>
    <w:p w14:paraId="54D3988E" w14:textId="76E80322" w:rsidR="00A8770C" w:rsidRPr="00A8770C" w:rsidRDefault="00A8770C" w:rsidP="00A8770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sidRPr="00A8770C">
        <w:rPr>
          <w:rFonts w:ascii="Times New Roman" w:hAnsi="Times New Roman" w:cs="Times New Roman"/>
          <w:color w:val="222222"/>
          <w:sz w:val="24"/>
          <w:szCs w:val="24"/>
          <w:shd w:val="clear" w:color="auto" w:fill="FFFFFF"/>
        </w:rPr>
        <w:t>Cockbain</w:t>
      </w:r>
      <w:proofErr w:type="spellEnd"/>
      <w:r w:rsidRPr="00A8770C">
        <w:rPr>
          <w:rFonts w:ascii="Times New Roman" w:hAnsi="Times New Roman" w:cs="Times New Roman"/>
          <w:color w:val="222222"/>
          <w:sz w:val="24"/>
          <w:szCs w:val="24"/>
          <w:shd w:val="clear" w:color="auto" w:fill="FFFFFF"/>
        </w:rPr>
        <w:t xml:space="preserve">, E. and </w:t>
      </w:r>
      <w:proofErr w:type="spellStart"/>
      <w:r w:rsidRPr="00A8770C">
        <w:rPr>
          <w:rFonts w:ascii="Times New Roman" w:hAnsi="Times New Roman" w:cs="Times New Roman"/>
          <w:color w:val="222222"/>
          <w:sz w:val="24"/>
          <w:szCs w:val="24"/>
          <w:shd w:val="clear" w:color="auto" w:fill="FFFFFF"/>
        </w:rPr>
        <w:t>Posch</w:t>
      </w:r>
      <w:r>
        <w:rPr>
          <w:rFonts w:ascii="Times New Roman" w:hAnsi="Times New Roman" w:cs="Times New Roman"/>
          <w:color w:val="222222"/>
          <w:sz w:val="24"/>
          <w:szCs w:val="24"/>
          <w:shd w:val="clear" w:color="auto" w:fill="FFFFFF"/>
        </w:rPr>
        <w:t>’s</w:t>
      </w:r>
      <w:proofErr w:type="spellEnd"/>
      <w:r>
        <w:rPr>
          <w:rFonts w:ascii="Times New Roman" w:hAnsi="Times New Roman" w:cs="Times New Roman"/>
          <w:color w:val="222222"/>
          <w:sz w:val="24"/>
          <w:szCs w:val="24"/>
          <w:shd w:val="clear" w:color="auto" w:fill="FFFFFF"/>
        </w:rPr>
        <w:t>, 2022 article about “</w:t>
      </w:r>
      <w:r w:rsidRPr="00A8770C">
        <w:rPr>
          <w:rFonts w:ascii="Times New Roman" w:hAnsi="Times New Roman" w:cs="Times New Roman"/>
          <w:color w:val="222222"/>
          <w:sz w:val="24"/>
          <w:szCs w:val="24"/>
          <w:shd w:val="clear" w:color="auto" w:fill="FFFFFF"/>
        </w:rPr>
        <w:t>Precarious work and labour market abuses</w:t>
      </w:r>
      <w:r>
        <w:rPr>
          <w:rFonts w:ascii="Times New Roman" w:hAnsi="Times New Roman" w:cs="Times New Roman"/>
          <w:color w:val="222222"/>
          <w:sz w:val="24"/>
          <w:szCs w:val="24"/>
          <w:shd w:val="clear" w:color="auto" w:fill="FFFFFF"/>
        </w:rPr>
        <w:t xml:space="preserve">” in the UK it has been stated that in order </w:t>
      </w:r>
      <w:proofErr w:type="gramStart"/>
      <w:r w:rsidRPr="00A8770C">
        <w:rPr>
          <w:rFonts w:ascii="Times New Roman" w:hAnsi="Times New Roman" w:cs="Times New Roman"/>
          <w:sz w:val="24"/>
          <w:szCs w:val="24"/>
        </w:rPr>
        <w:t>To</w:t>
      </w:r>
      <w:proofErr w:type="gramEnd"/>
      <w:r w:rsidRPr="00A8770C">
        <w:rPr>
          <w:rFonts w:ascii="Times New Roman" w:hAnsi="Times New Roman" w:cs="Times New Roman"/>
          <w:sz w:val="24"/>
          <w:szCs w:val="24"/>
        </w:rPr>
        <w:t xml:space="preserve"> guarantee their protection and decent treatment at work, employees are provided with a number of constitutional rights and protections in the UK organisations.  In truth, however, relatively little is documented about how regularly these rights are abused, let alone how infractions can be more prevalent in distinct racial or ethnic groups neighbourhoods, enterprises, or different types of contracts, for example. From its very establishment in 2016, the UK's Director of Labour Market Enforcement has now been obligated to submit a yearly report on the nature and extent of labour - market non-compliance, which incorporates a complex, broad, and largely unexplored range of violations ranging from unplanned, low-level transgressions to serious offences. Predictably, it has been problematic for consecutive directors to offer a comprehensive and precise sufficient evidence to support to the clandestine nature of non-compliance, the fragmented and small evidence base, and potential challenges with under-reporting. Reliable, comprehensive evidence is necessary for setting targets, but its unavailability throws a substantial strain on enforcers that are already underfunded and excessively dependant on </w:t>
      </w:r>
      <w:r w:rsidRPr="00A8770C">
        <w:rPr>
          <w:rFonts w:ascii="Times New Roman" w:hAnsi="Times New Roman" w:cs="Times New Roman"/>
          <w:sz w:val="24"/>
          <w:szCs w:val="24"/>
        </w:rPr>
        <w:lastRenderedPageBreak/>
        <w:t>behaving quickly in response to worker complaints. Nonetheless, given the common complaints about misreporting, accusations only represent a fragmentary representation of the real working situations. A substantial percentage of problems, including "fire and rehire" operations like those involved in the present P&amp;O Ferries affair, that one may intuitively characterize as employment market irregularities do not belong there under Director's supervision</w:t>
      </w:r>
      <w:r>
        <w:rPr>
          <w:rFonts w:ascii="Times New Roman" w:hAnsi="Times New Roman" w:cs="Times New Roman"/>
          <w:sz w:val="24"/>
          <w:szCs w:val="24"/>
        </w:rPr>
        <w:t xml:space="preserve"> (</w:t>
      </w:r>
      <w:proofErr w:type="spellStart"/>
      <w:r w:rsidRPr="00A8770C">
        <w:rPr>
          <w:rFonts w:ascii="Times New Roman" w:hAnsi="Times New Roman" w:cs="Times New Roman"/>
          <w:color w:val="222222"/>
          <w:sz w:val="24"/>
          <w:szCs w:val="24"/>
          <w:shd w:val="clear" w:color="auto" w:fill="FFFFFF"/>
        </w:rPr>
        <w:t>Cockbain</w:t>
      </w:r>
      <w:proofErr w:type="spellEnd"/>
      <w:r w:rsidRPr="00A8770C">
        <w:rPr>
          <w:rFonts w:ascii="Times New Roman" w:hAnsi="Times New Roman" w:cs="Times New Roman"/>
          <w:color w:val="222222"/>
          <w:sz w:val="24"/>
          <w:szCs w:val="24"/>
          <w:shd w:val="clear" w:color="auto" w:fill="FFFFFF"/>
        </w:rPr>
        <w:t xml:space="preserve">, and </w:t>
      </w:r>
      <w:proofErr w:type="spellStart"/>
      <w:r w:rsidRPr="00A8770C">
        <w:rPr>
          <w:rFonts w:ascii="Times New Roman" w:hAnsi="Times New Roman" w:cs="Times New Roman"/>
          <w:color w:val="222222"/>
          <w:sz w:val="24"/>
          <w:szCs w:val="24"/>
          <w:shd w:val="clear" w:color="auto" w:fill="FFFFFF"/>
        </w:rPr>
        <w:t>Posch</w:t>
      </w:r>
      <w:proofErr w:type="spellEnd"/>
      <w:r w:rsidRPr="00A8770C">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2022)</w:t>
      </w:r>
      <w:r w:rsidRPr="00A8770C">
        <w:rPr>
          <w:rFonts w:ascii="Times New Roman" w:hAnsi="Times New Roman" w:cs="Times New Roman"/>
          <w:sz w:val="24"/>
          <w:szCs w:val="24"/>
        </w:rPr>
        <w:t>.</w:t>
      </w:r>
      <w:r>
        <w:rPr>
          <w:rFonts w:ascii="Times New Roman" w:hAnsi="Times New Roman" w:cs="Times New Roman"/>
          <w:sz w:val="24"/>
          <w:szCs w:val="24"/>
        </w:rPr>
        <w:t xml:space="preserve"> This article is very precise and very much interlinked with the topic.</w:t>
      </w:r>
    </w:p>
    <w:p w14:paraId="60E45EB2" w14:textId="77777777" w:rsidR="00B83F3E" w:rsidRPr="00B83F3E" w:rsidRDefault="00B83F3E" w:rsidP="00B83F3E">
      <w:pPr>
        <w:pStyle w:val="Heading1"/>
      </w:pPr>
      <w:bookmarkStart w:id="17" w:name="_Toc124072551"/>
      <w:r w:rsidRPr="00B83F3E">
        <w:t>RECOMMENDATIONS AND CONCLUSION</w:t>
      </w:r>
      <w:bookmarkEnd w:id="17"/>
    </w:p>
    <w:p w14:paraId="24F1C12A" w14:textId="5D7F35E3" w:rsidR="00B83F3E" w:rsidRPr="00F54859" w:rsidRDefault="00B83F3E" w:rsidP="00F54859">
      <w:pPr>
        <w:spacing w:line="360" w:lineRule="auto"/>
        <w:jc w:val="both"/>
      </w:pPr>
      <w:r w:rsidRPr="00B83F3E">
        <w:rPr>
          <w:rFonts w:ascii="Times New Roman" w:eastAsia="Times New Roman" w:hAnsi="Times New Roman" w:cs="Times New Roman"/>
          <w:sz w:val="24"/>
          <w:szCs w:val="24"/>
        </w:rPr>
        <w:t>The government should take immediate action to force businesses to discuss contract changes with employees and their union. Additionally, the government and its ministers should strive to modify the legislation and the constitution to make it more difficult for employers to use the "fire and rehire" method.</w:t>
      </w:r>
      <w:r w:rsidR="00F54859">
        <w:rPr>
          <w:rFonts w:ascii="Times New Roman" w:eastAsia="Times New Roman" w:hAnsi="Times New Roman" w:cs="Times New Roman"/>
          <w:sz w:val="24"/>
          <w:szCs w:val="24"/>
        </w:rPr>
        <w:t xml:space="preserve"> </w:t>
      </w:r>
      <w:r w:rsidR="00F54859" w:rsidRPr="00F54859">
        <w:rPr>
          <w:rFonts w:ascii="Times New Roman" w:eastAsia="Times New Roman" w:hAnsi="Times New Roman" w:cs="Times New Roman"/>
          <w:sz w:val="24"/>
          <w:szCs w:val="24"/>
        </w:rPr>
        <w:t>By enabling them to alter the contractual employment conditions that were previously in place, these new employment terms often favour the employer.</w:t>
      </w:r>
      <w:r w:rsidR="00F54859">
        <w:rPr>
          <w:rFonts w:ascii="Times New Roman" w:eastAsia="Times New Roman" w:hAnsi="Times New Roman" w:cs="Times New Roman"/>
          <w:sz w:val="24"/>
          <w:szCs w:val="24"/>
        </w:rPr>
        <w:t xml:space="preserve"> A</w:t>
      </w:r>
      <w:r w:rsidR="00F54859" w:rsidRPr="00F54859">
        <w:rPr>
          <w:rFonts w:ascii="Times New Roman" w:eastAsia="Times New Roman" w:hAnsi="Times New Roman" w:cs="Times New Roman"/>
          <w:sz w:val="24"/>
          <w:szCs w:val="24"/>
        </w:rPr>
        <w:t>lways has a negative impact on the employee. The disadvantage mainly manifests as a reduction in wages or a loss of benefits to which employees were entitled. This argument is supported by CIPD (2022), which also notes that there may be occasions when utilising this strategy is justified by the need to change employment terms for valid or actual reasons, leading to firing and rehiring in order to preserve the company in the long run.</w:t>
      </w:r>
      <w:r w:rsidRPr="00B83F3E">
        <w:rPr>
          <w:rFonts w:ascii="Times New Roman" w:eastAsia="Times New Roman" w:hAnsi="Times New Roman" w:cs="Times New Roman"/>
          <w:sz w:val="24"/>
          <w:szCs w:val="24"/>
        </w:rPr>
        <w:t xml:space="preserve"> Additionally, rather of making choices to terminate and rehire employees unilaterally, it would be advised that businesses engage in collective talks with other employers and the union. Additionally, employers must give workers and their union enough time to develop a potent collective reaction. Finally, it's crucial that employers cooperate with them rather than compete with them. Additionally, employers and leaders should be aware of the shifting demands of their workforce by comprehending their priorities, devising plans to entice talent back into their organisation, developing data-driven action plans, and taking into account the special requirements of women, members of underrepresented groups, and LGBTQ employees. During the epidemic, high-profile disputes about the use of fire and rehire occurred at businesses including British Gas, British Airways, Sainsbury's, and Tesco (</w:t>
      </w:r>
      <w:proofErr w:type="spellStart"/>
      <w:r w:rsidRPr="00B83F3E">
        <w:rPr>
          <w:rFonts w:ascii="Times New Roman" w:eastAsia="Times New Roman" w:hAnsi="Times New Roman" w:cs="Times New Roman"/>
          <w:sz w:val="24"/>
          <w:szCs w:val="24"/>
        </w:rPr>
        <w:t>Shalchi</w:t>
      </w:r>
      <w:proofErr w:type="spellEnd"/>
      <w:r w:rsidRPr="00B83F3E">
        <w:rPr>
          <w:rFonts w:ascii="Times New Roman" w:eastAsia="Times New Roman" w:hAnsi="Times New Roman" w:cs="Times New Roman"/>
          <w:sz w:val="24"/>
          <w:szCs w:val="24"/>
        </w:rPr>
        <w:t>, 2021).</w:t>
      </w:r>
      <w:r w:rsidR="00F54859">
        <w:rPr>
          <w:rFonts w:ascii="Times New Roman" w:eastAsia="Times New Roman" w:hAnsi="Times New Roman" w:cs="Times New Roman"/>
          <w:sz w:val="24"/>
          <w:szCs w:val="24"/>
        </w:rPr>
        <w:t xml:space="preserve"> </w:t>
      </w:r>
      <w:r w:rsidR="00F54859" w:rsidRPr="00F54859">
        <w:rPr>
          <w:rFonts w:ascii="Times New Roman" w:eastAsia="Times New Roman" w:hAnsi="Times New Roman" w:cs="Times New Roman"/>
          <w:sz w:val="24"/>
          <w:szCs w:val="24"/>
        </w:rPr>
        <w:t>According to CIPD (2022), employment law is the regulation and legal requirement that governs the relationship between employers and employees, including hiring procedures, employment terms and conditions, working hours, pay and benefits, salary and holiday pay, health and safety, data protection, workplace discrimination, whistleblowing, redundancy, and termination of employees</w:t>
      </w:r>
      <w:r w:rsidR="00F54859">
        <w:rPr>
          <w:rFonts w:ascii="Times New Roman" w:eastAsia="Times New Roman" w:hAnsi="Times New Roman" w:cs="Times New Roman"/>
          <w:sz w:val="24"/>
          <w:szCs w:val="24"/>
        </w:rPr>
        <w:t xml:space="preserve"> </w:t>
      </w:r>
      <w:r w:rsidR="00F54859">
        <w:t>(CIPD, 2022)</w:t>
      </w:r>
      <w:r w:rsidR="00F54859" w:rsidRPr="00F54859">
        <w:rPr>
          <w:rFonts w:ascii="Times New Roman" w:eastAsia="Times New Roman" w:hAnsi="Times New Roman" w:cs="Times New Roman"/>
          <w:sz w:val="24"/>
          <w:szCs w:val="24"/>
        </w:rPr>
        <w:t xml:space="preserve">. The </w:t>
      </w:r>
      <w:r w:rsidR="00F54859" w:rsidRPr="00F54859">
        <w:rPr>
          <w:rFonts w:ascii="Times New Roman" w:eastAsia="Times New Roman" w:hAnsi="Times New Roman" w:cs="Times New Roman"/>
          <w:sz w:val="24"/>
          <w:szCs w:val="24"/>
        </w:rPr>
        <w:lastRenderedPageBreak/>
        <w:t>problem of employers altering an employee's contract conditions falls under this category.</w:t>
      </w:r>
      <w:r w:rsidRPr="00B83F3E">
        <w:rPr>
          <w:rFonts w:ascii="Times New Roman" w:eastAsia="Times New Roman" w:hAnsi="Times New Roman" w:cs="Times New Roman"/>
          <w:sz w:val="24"/>
          <w:szCs w:val="24"/>
        </w:rPr>
        <w:t xml:space="preserve"> According to the trade union apex organisation Trades Union Congress, 9% of employees have been the target of firing and rehiring practises since the first shutdown in March 2020. and told to apply again for the jobs with the lowest chances. the nine-month-long dispute over changes to the terms and privileges of employment, which resulted in several strikes, between boiler technicians for British Gas and the industry. The engineers were given two weeks to reconsider their job and sign a contract that called for more hours as well as work on weekends and holidays; if they didn't, they would be fired. Several hundred engineers are said to have agreed to the accords over the previous several weeks, allowing 500 of them to renounce by the end. As a result, the company anticipates a last wave of hurried contract signings that might result in the firing of 300 to 400 professionals (</w:t>
      </w:r>
      <w:proofErr w:type="spellStart"/>
      <w:r w:rsidRPr="00B83F3E">
        <w:rPr>
          <w:rFonts w:ascii="Times New Roman" w:eastAsia="Times New Roman" w:hAnsi="Times New Roman" w:cs="Times New Roman"/>
          <w:sz w:val="24"/>
          <w:szCs w:val="24"/>
        </w:rPr>
        <w:t>Budrienė</w:t>
      </w:r>
      <w:proofErr w:type="spellEnd"/>
      <w:r w:rsidRPr="00B83F3E">
        <w:rPr>
          <w:rFonts w:ascii="Times New Roman" w:eastAsia="Times New Roman" w:hAnsi="Times New Roman" w:cs="Times New Roman"/>
          <w:sz w:val="24"/>
          <w:szCs w:val="24"/>
        </w:rPr>
        <w:t xml:space="preserve"> and </w:t>
      </w:r>
      <w:proofErr w:type="spellStart"/>
      <w:r w:rsidRPr="00B83F3E">
        <w:rPr>
          <w:rFonts w:ascii="Times New Roman" w:eastAsia="Times New Roman" w:hAnsi="Times New Roman" w:cs="Times New Roman"/>
          <w:sz w:val="24"/>
          <w:szCs w:val="24"/>
        </w:rPr>
        <w:t>Diskienė</w:t>
      </w:r>
      <w:proofErr w:type="spellEnd"/>
      <w:r w:rsidRPr="00B83F3E">
        <w:rPr>
          <w:rFonts w:ascii="Times New Roman" w:eastAsia="Times New Roman" w:hAnsi="Times New Roman" w:cs="Times New Roman"/>
          <w:sz w:val="24"/>
          <w:szCs w:val="24"/>
        </w:rPr>
        <w:t xml:space="preserve">, 2020). It has been determined that the COVID-19 outbreak's lockdowns and side effects have had a significant influence on the UK labour market. Although it has been used for millennia, the usage of fire and rehires seems to have risen more recently, particularly during the pandemic. If there is no such right, the contract may provide that the employer has the right to fire an employee after giving them a certain amount of notice. If this is the case, the owner may fire the person but then offer to employ him back if they would agree to new terms. As a result, </w:t>
      </w:r>
      <w:proofErr w:type="spellStart"/>
      <w:r w:rsidRPr="00B83F3E">
        <w:rPr>
          <w:rFonts w:ascii="Times New Roman" w:eastAsia="Times New Roman" w:hAnsi="Times New Roman" w:cs="Times New Roman"/>
          <w:sz w:val="24"/>
          <w:szCs w:val="24"/>
        </w:rPr>
        <w:t>Acas</w:t>
      </w:r>
      <w:proofErr w:type="spellEnd"/>
      <w:r w:rsidRPr="00B83F3E">
        <w:rPr>
          <w:rFonts w:ascii="Times New Roman" w:eastAsia="Times New Roman" w:hAnsi="Times New Roman" w:cs="Times New Roman"/>
          <w:sz w:val="24"/>
          <w:szCs w:val="24"/>
        </w:rPr>
        <w:t xml:space="preserve"> claims that there is a "common assumption" that fire and rehire would indeed be used more frequently after the outbreak, especially if the economic expansion is poor and the government aid programmes, such as the sabbatical plan, are about to come to an end. Transferring certain HR responsibilities to senior management may enable competent personnel to concentrate on the current implementation issues faced by UK firms. However, it is stated that these managers frequently lack the skills, time, or understanding necessary to apply these HR rules. Researchers support the new strategic approach and observe that HR directors will support and promote more adaptive and responsive workplaces by moving away from it being business partners and investing more on boosting employee engagement and experience. Before using SOSR as a justification to fire someone and recruit someone else, HR needs to be more visible in interactions with people in order to provide employees and employers the chance to resolve problems. Critical HRM management responsibilities for effective business management include retaining, securing, and enhancing internal organisational skills. In conclusion, the intricate and dynamic business sector has an effect on both human resources departments and employees. Since the global Covid-19 pandemic, academics have worked to provide alternatives to the fire-and-rehire strategies that have been increasingly popular as the go-to strategy for certain businesses wanting to cut costs in order to stay profitable or to survive. The </w:t>
      </w:r>
      <w:r w:rsidRPr="00B83F3E">
        <w:rPr>
          <w:rFonts w:ascii="Times New Roman" w:eastAsia="Times New Roman" w:hAnsi="Times New Roman" w:cs="Times New Roman"/>
          <w:sz w:val="24"/>
          <w:szCs w:val="24"/>
        </w:rPr>
        <w:lastRenderedPageBreak/>
        <w:t>majority of these businesses use SOSR as reason for terminating and rehiring workers. Employers have encountered the legal ramifications of changing employee contractual agreements from the employees themselves, their union, and the general public due to the negative effects these techniques have on employee participation at work. Therefore, it is believed that using traditional HRM models as a framework for managing contemporary employment, together with certain recommendations for managing employer and employee relations, can help organisations maintain their competitive positions in the business world.</w:t>
      </w:r>
    </w:p>
    <w:p w14:paraId="06F566F6" w14:textId="77777777" w:rsidR="0046066D" w:rsidRDefault="00000000">
      <w:pPr>
        <w:spacing w:line="360" w:lineRule="auto"/>
        <w:jc w:val="both"/>
        <w:rPr>
          <w:rFonts w:ascii="Times New Roman" w:eastAsia="Times New Roman" w:hAnsi="Times New Roman" w:cs="Times New Roman"/>
          <w:sz w:val="24"/>
          <w:szCs w:val="24"/>
        </w:rPr>
      </w:pPr>
      <w:r>
        <w:br w:type="page"/>
      </w:r>
    </w:p>
    <w:p w14:paraId="196BA0EB" w14:textId="56ACDED1" w:rsidR="00C014D8" w:rsidRDefault="00000000" w:rsidP="00C014D8">
      <w:pPr>
        <w:pStyle w:val="Heading1"/>
      </w:pPr>
      <w:bookmarkStart w:id="18" w:name="_Toc124072552"/>
      <w:r>
        <w:lastRenderedPageBreak/>
        <w:t>Reference</w:t>
      </w:r>
      <w:bookmarkEnd w:id="18"/>
      <w:r>
        <w:t xml:space="preserve"> </w:t>
      </w:r>
    </w:p>
    <w:p w14:paraId="3C7509A4" w14:textId="77777777" w:rsidR="00F54859" w:rsidRPr="00F54859" w:rsidRDefault="00F54859" w:rsidP="00F54859">
      <w:pPr>
        <w:spacing w:line="360" w:lineRule="auto"/>
        <w:jc w:val="both"/>
        <w:rPr>
          <w:rFonts w:ascii="Times New Roman" w:hAnsi="Times New Roman" w:cs="Times New Roman"/>
          <w:sz w:val="24"/>
          <w:szCs w:val="24"/>
        </w:rPr>
      </w:pPr>
      <w:proofErr w:type="spellStart"/>
      <w:r w:rsidRPr="00F54859">
        <w:rPr>
          <w:rFonts w:ascii="Times New Roman" w:hAnsi="Times New Roman" w:cs="Times New Roman"/>
          <w:sz w:val="24"/>
          <w:szCs w:val="24"/>
        </w:rPr>
        <w:t>Ababneh</w:t>
      </w:r>
      <w:proofErr w:type="spellEnd"/>
      <w:r w:rsidRPr="00F54859">
        <w:rPr>
          <w:rFonts w:ascii="Times New Roman" w:hAnsi="Times New Roman" w:cs="Times New Roman"/>
          <w:sz w:val="24"/>
          <w:szCs w:val="24"/>
        </w:rPr>
        <w:t xml:space="preserve">, O.M.A., 2021. How do green HRM practices affect employees’ green </w:t>
      </w:r>
      <w:proofErr w:type="spellStart"/>
      <w:r w:rsidRPr="00F54859">
        <w:rPr>
          <w:rFonts w:ascii="Times New Roman" w:hAnsi="Times New Roman" w:cs="Times New Roman"/>
          <w:sz w:val="24"/>
          <w:szCs w:val="24"/>
        </w:rPr>
        <w:t>behaviors</w:t>
      </w:r>
      <w:proofErr w:type="spellEnd"/>
      <w:r w:rsidRPr="00F54859">
        <w:rPr>
          <w:rFonts w:ascii="Times New Roman" w:hAnsi="Times New Roman" w:cs="Times New Roman"/>
          <w:sz w:val="24"/>
          <w:szCs w:val="24"/>
        </w:rPr>
        <w:t>? The role of employee engagement and personality attributes. Journal of Environmental Planning and Management, 64(7), pp.1204-1226.</w:t>
      </w:r>
    </w:p>
    <w:p w14:paraId="70FF9A4A" w14:textId="77777777" w:rsidR="00F54859" w:rsidRPr="00F54859" w:rsidRDefault="00F54859" w:rsidP="00F54859">
      <w:pPr>
        <w:spacing w:line="360" w:lineRule="auto"/>
        <w:jc w:val="both"/>
        <w:rPr>
          <w:rFonts w:ascii="Times New Roman" w:hAnsi="Times New Roman" w:cs="Times New Roman"/>
          <w:sz w:val="24"/>
          <w:szCs w:val="24"/>
        </w:rPr>
      </w:pPr>
      <w:r w:rsidRPr="00F54859">
        <w:rPr>
          <w:rFonts w:ascii="Times New Roman" w:hAnsi="Times New Roman" w:cs="Times New Roman"/>
          <w:sz w:val="24"/>
          <w:szCs w:val="24"/>
        </w:rPr>
        <w:t xml:space="preserve">Abdullahi, M., Raman, K. and </w:t>
      </w:r>
      <w:proofErr w:type="spellStart"/>
      <w:r w:rsidRPr="00F54859">
        <w:rPr>
          <w:rFonts w:ascii="Times New Roman" w:hAnsi="Times New Roman" w:cs="Times New Roman"/>
          <w:sz w:val="24"/>
          <w:szCs w:val="24"/>
        </w:rPr>
        <w:t>Solarin</w:t>
      </w:r>
      <w:proofErr w:type="spellEnd"/>
      <w:r w:rsidRPr="00F54859">
        <w:rPr>
          <w:rFonts w:ascii="Times New Roman" w:hAnsi="Times New Roman" w:cs="Times New Roman"/>
          <w:sz w:val="24"/>
          <w:szCs w:val="24"/>
        </w:rPr>
        <w:t>, S., 2021. Effect of organizational culture on employee performance: A mediating role of employee engagement in Malaysia educational sector. International Journal of Supply and Operations Management, 8(3), pp.232-246.</w:t>
      </w:r>
    </w:p>
    <w:p w14:paraId="18CEEE30" w14:textId="77777777" w:rsidR="00F54859" w:rsidRPr="00F54859" w:rsidRDefault="00F54859" w:rsidP="00F54859">
      <w:pPr>
        <w:spacing w:line="360" w:lineRule="auto"/>
        <w:jc w:val="both"/>
        <w:rPr>
          <w:rFonts w:ascii="Times New Roman" w:hAnsi="Times New Roman" w:cs="Times New Roman"/>
          <w:sz w:val="24"/>
          <w:szCs w:val="24"/>
        </w:rPr>
      </w:pPr>
      <w:r w:rsidRPr="00F54859">
        <w:rPr>
          <w:rFonts w:ascii="Times New Roman" w:hAnsi="Times New Roman" w:cs="Times New Roman"/>
          <w:sz w:val="24"/>
          <w:szCs w:val="24"/>
        </w:rPr>
        <w:t xml:space="preserve">Amor, A.M., Vázquez, J.P.A. and </w:t>
      </w:r>
      <w:proofErr w:type="spellStart"/>
      <w:r w:rsidRPr="00F54859">
        <w:rPr>
          <w:rFonts w:ascii="Times New Roman" w:hAnsi="Times New Roman" w:cs="Times New Roman"/>
          <w:sz w:val="24"/>
          <w:szCs w:val="24"/>
        </w:rPr>
        <w:t>Faíña</w:t>
      </w:r>
      <w:proofErr w:type="spellEnd"/>
      <w:r w:rsidRPr="00F54859">
        <w:rPr>
          <w:rFonts w:ascii="Times New Roman" w:hAnsi="Times New Roman" w:cs="Times New Roman"/>
          <w:sz w:val="24"/>
          <w:szCs w:val="24"/>
        </w:rPr>
        <w:t>, J.A., 2020. Transformational leadership and work engagement: Exploring the mediating role of structural empowerment. European Management Journal, 38(1), pp.169-178.</w:t>
      </w:r>
    </w:p>
    <w:p w14:paraId="55947117" w14:textId="77777777" w:rsidR="00F54859" w:rsidRPr="00F54859" w:rsidRDefault="00F54859" w:rsidP="00F54859">
      <w:pPr>
        <w:spacing w:line="360" w:lineRule="auto"/>
        <w:jc w:val="both"/>
        <w:rPr>
          <w:rFonts w:ascii="Times New Roman" w:eastAsia="Times New Roman" w:hAnsi="Times New Roman" w:cs="Times New Roman"/>
          <w:color w:val="222222"/>
          <w:sz w:val="24"/>
          <w:szCs w:val="24"/>
          <w:highlight w:val="white"/>
        </w:rPr>
      </w:pPr>
      <w:r w:rsidRPr="00F54859">
        <w:rPr>
          <w:rFonts w:ascii="Times New Roman" w:eastAsia="Times New Roman" w:hAnsi="Times New Roman" w:cs="Times New Roman"/>
          <w:color w:val="222222"/>
          <w:sz w:val="24"/>
          <w:szCs w:val="24"/>
          <w:highlight w:val="white"/>
        </w:rPr>
        <w:t xml:space="preserve">Bal, M. and Brookes, A., 2022. How Sustainable Is Human Resource Management Really? An Argument for Radical Sustainability. </w:t>
      </w:r>
      <w:r w:rsidRPr="00F54859">
        <w:rPr>
          <w:rFonts w:ascii="Times New Roman" w:eastAsia="Times New Roman" w:hAnsi="Times New Roman" w:cs="Times New Roman"/>
          <w:i/>
          <w:color w:val="222222"/>
          <w:sz w:val="24"/>
          <w:szCs w:val="24"/>
          <w:highlight w:val="white"/>
        </w:rPr>
        <w:t>Sustainability</w:t>
      </w:r>
      <w:r w:rsidRPr="00F54859">
        <w:rPr>
          <w:rFonts w:ascii="Times New Roman" w:eastAsia="Times New Roman" w:hAnsi="Times New Roman" w:cs="Times New Roman"/>
          <w:color w:val="222222"/>
          <w:sz w:val="24"/>
          <w:szCs w:val="24"/>
          <w:highlight w:val="white"/>
        </w:rPr>
        <w:t xml:space="preserve">, </w:t>
      </w:r>
      <w:r w:rsidRPr="00F54859">
        <w:rPr>
          <w:rFonts w:ascii="Times New Roman" w:eastAsia="Times New Roman" w:hAnsi="Times New Roman" w:cs="Times New Roman"/>
          <w:i/>
          <w:color w:val="222222"/>
          <w:sz w:val="24"/>
          <w:szCs w:val="24"/>
          <w:highlight w:val="white"/>
        </w:rPr>
        <w:t>14</w:t>
      </w:r>
      <w:r w:rsidRPr="00F54859">
        <w:rPr>
          <w:rFonts w:ascii="Times New Roman" w:eastAsia="Times New Roman" w:hAnsi="Times New Roman" w:cs="Times New Roman"/>
          <w:color w:val="222222"/>
          <w:sz w:val="24"/>
          <w:szCs w:val="24"/>
          <w:highlight w:val="white"/>
        </w:rPr>
        <w:t>(7), p.4219.</w:t>
      </w:r>
    </w:p>
    <w:p w14:paraId="3AC36E66" w14:textId="77777777" w:rsidR="00F54859" w:rsidRPr="00F54859" w:rsidRDefault="00F54859" w:rsidP="00F54859">
      <w:pPr>
        <w:spacing w:line="360" w:lineRule="auto"/>
        <w:jc w:val="both"/>
        <w:rPr>
          <w:rFonts w:ascii="Times New Roman" w:hAnsi="Times New Roman" w:cs="Times New Roman"/>
          <w:sz w:val="24"/>
          <w:szCs w:val="24"/>
        </w:rPr>
      </w:pPr>
      <w:r w:rsidRPr="00F54859">
        <w:rPr>
          <w:rFonts w:ascii="Times New Roman" w:hAnsi="Times New Roman" w:cs="Times New Roman"/>
          <w:sz w:val="24"/>
          <w:szCs w:val="24"/>
        </w:rPr>
        <w:t>Black, E.L., 2021. The Reset: Connecting Internal Crisis Communication Strategy with Post-Pandemic Remote Worker Populations through an Employee Engagement Framework. Liberty University.</w:t>
      </w:r>
    </w:p>
    <w:p w14:paraId="766F203C" w14:textId="77777777" w:rsidR="00F54859" w:rsidRPr="00F54859" w:rsidRDefault="00F54859" w:rsidP="00F54859">
      <w:pPr>
        <w:spacing w:line="360" w:lineRule="auto"/>
        <w:jc w:val="both"/>
        <w:rPr>
          <w:rFonts w:ascii="Times New Roman" w:hAnsi="Times New Roman" w:cs="Times New Roman"/>
          <w:sz w:val="24"/>
          <w:szCs w:val="24"/>
        </w:rPr>
      </w:pPr>
      <w:r w:rsidRPr="00F54859">
        <w:rPr>
          <w:rFonts w:ascii="Times New Roman" w:hAnsi="Times New Roman" w:cs="Times New Roman"/>
          <w:sz w:val="24"/>
          <w:szCs w:val="24"/>
        </w:rPr>
        <w:t>Book, L., Gatling, A. and Kim, J., 2019. The effects of leadership satisfaction on employee engagement, loyalty, and retention in the hospitality industry. Journal of Human Resources in Hospitality &amp; Tourism, 18(3), pp.368-393.</w:t>
      </w:r>
    </w:p>
    <w:p w14:paraId="20348E31" w14:textId="77777777" w:rsidR="00F54859" w:rsidRPr="00F54859" w:rsidRDefault="00F54859" w:rsidP="00F54859">
      <w:pPr>
        <w:spacing w:line="360" w:lineRule="auto"/>
        <w:jc w:val="both"/>
        <w:rPr>
          <w:rFonts w:ascii="Times New Roman" w:hAnsi="Times New Roman" w:cs="Times New Roman"/>
          <w:sz w:val="24"/>
          <w:szCs w:val="24"/>
        </w:rPr>
      </w:pPr>
      <w:r w:rsidRPr="00F54859">
        <w:rPr>
          <w:rFonts w:ascii="Times New Roman" w:hAnsi="Times New Roman" w:cs="Times New Roman"/>
          <w:sz w:val="24"/>
          <w:szCs w:val="24"/>
        </w:rPr>
        <w:t xml:space="preserve">British Gas, 2022. Retrieved </w:t>
      </w:r>
      <w:proofErr w:type="gramStart"/>
      <w:r w:rsidRPr="00F54859">
        <w:rPr>
          <w:rFonts w:ascii="Times New Roman" w:hAnsi="Times New Roman" w:cs="Times New Roman"/>
          <w:sz w:val="24"/>
          <w:szCs w:val="24"/>
        </w:rPr>
        <w:t>from :</w:t>
      </w:r>
      <w:proofErr w:type="gramEnd"/>
      <w:r w:rsidRPr="00F54859">
        <w:rPr>
          <w:rFonts w:ascii="Times New Roman" w:hAnsi="Times New Roman" w:cs="Times New Roman"/>
          <w:sz w:val="24"/>
          <w:szCs w:val="24"/>
        </w:rPr>
        <w:t xml:space="preserve"> </w:t>
      </w:r>
      <w:hyperlink r:id="rId20" w:history="1">
        <w:r w:rsidRPr="00F54859">
          <w:rPr>
            <w:rStyle w:val="Hyperlink"/>
            <w:rFonts w:ascii="Times New Roman" w:hAnsi="Times New Roman" w:cs="Times New Roman"/>
            <w:sz w:val="24"/>
            <w:szCs w:val="24"/>
          </w:rPr>
          <w:t>https://study.com/academy/lesson/amo-theory-ability-motivation-opportunities.html</w:t>
        </w:r>
      </w:hyperlink>
      <w:r w:rsidRPr="00F54859">
        <w:rPr>
          <w:rFonts w:ascii="Times New Roman" w:hAnsi="Times New Roman" w:cs="Times New Roman"/>
          <w:sz w:val="24"/>
          <w:szCs w:val="24"/>
        </w:rPr>
        <w:t xml:space="preserve"> </w:t>
      </w:r>
    </w:p>
    <w:p w14:paraId="1B3FB2F6" w14:textId="77777777" w:rsidR="00F54859" w:rsidRPr="00F54859" w:rsidRDefault="00F54859" w:rsidP="00F54859">
      <w:pPr>
        <w:spacing w:line="360" w:lineRule="auto"/>
        <w:jc w:val="both"/>
        <w:rPr>
          <w:rFonts w:ascii="Times New Roman" w:hAnsi="Times New Roman" w:cs="Times New Roman"/>
          <w:sz w:val="24"/>
          <w:szCs w:val="24"/>
        </w:rPr>
      </w:pPr>
      <w:proofErr w:type="spellStart"/>
      <w:r w:rsidRPr="00F54859">
        <w:rPr>
          <w:rFonts w:ascii="Times New Roman" w:hAnsi="Times New Roman" w:cs="Times New Roman"/>
          <w:sz w:val="24"/>
          <w:szCs w:val="24"/>
        </w:rPr>
        <w:t>Budrienė</w:t>
      </w:r>
      <w:proofErr w:type="spellEnd"/>
      <w:r w:rsidRPr="00F54859">
        <w:rPr>
          <w:rFonts w:ascii="Times New Roman" w:hAnsi="Times New Roman" w:cs="Times New Roman"/>
          <w:sz w:val="24"/>
          <w:szCs w:val="24"/>
        </w:rPr>
        <w:t xml:space="preserve">, D. and </w:t>
      </w:r>
      <w:proofErr w:type="spellStart"/>
      <w:r w:rsidRPr="00F54859">
        <w:rPr>
          <w:rFonts w:ascii="Times New Roman" w:hAnsi="Times New Roman" w:cs="Times New Roman"/>
          <w:sz w:val="24"/>
          <w:szCs w:val="24"/>
        </w:rPr>
        <w:t>Diskienė</w:t>
      </w:r>
      <w:proofErr w:type="spellEnd"/>
      <w:r w:rsidRPr="00F54859">
        <w:rPr>
          <w:rFonts w:ascii="Times New Roman" w:hAnsi="Times New Roman" w:cs="Times New Roman"/>
          <w:sz w:val="24"/>
          <w:szCs w:val="24"/>
        </w:rPr>
        <w:t>, D., 2020. Employee engagement: types, levels and relationship with practice of HRM. Malaysian e commerce journal, 4(2), pp.42-47.</w:t>
      </w:r>
    </w:p>
    <w:p w14:paraId="75C153F1" w14:textId="77777777" w:rsidR="00F54859" w:rsidRPr="00F54859" w:rsidRDefault="00F54859" w:rsidP="00F54859">
      <w:pPr>
        <w:spacing w:line="360" w:lineRule="auto"/>
        <w:jc w:val="both"/>
        <w:rPr>
          <w:rFonts w:ascii="Times New Roman" w:eastAsia="Times New Roman" w:hAnsi="Times New Roman" w:cs="Times New Roman"/>
          <w:color w:val="222222"/>
          <w:sz w:val="24"/>
          <w:szCs w:val="24"/>
          <w:highlight w:val="white"/>
        </w:rPr>
      </w:pPr>
      <w:proofErr w:type="spellStart"/>
      <w:r w:rsidRPr="00F54859">
        <w:rPr>
          <w:rFonts w:ascii="Times New Roman" w:eastAsia="Times New Roman" w:hAnsi="Times New Roman" w:cs="Times New Roman"/>
          <w:color w:val="222222"/>
          <w:sz w:val="24"/>
          <w:szCs w:val="24"/>
          <w:highlight w:val="white"/>
        </w:rPr>
        <w:t>Butterick</w:t>
      </w:r>
      <w:proofErr w:type="spellEnd"/>
      <w:r w:rsidRPr="00F54859">
        <w:rPr>
          <w:rFonts w:ascii="Times New Roman" w:eastAsia="Times New Roman" w:hAnsi="Times New Roman" w:cs="Times New Roman"/>
          <w:color w:val="222222"/>
          <w:sz w:val="24"/>
          <w:szCs w:val="24"/>
          <w:highlight w:val="white"/>
        </w:rPr>
        <w:t xml:space="preserve">, M. and Charlwood, A., 2021. HRM and the COVID‐19 pandemic: How can we stop making a bad situation </w:t>
      </w:r>
      <w:proofErr w:type="gramStart"/>
      <w:r w:rsidRPr="00F54859">
        <w:rPr>
          <w:rFonts w:ascii="Times New Roman" w:eastAsia="Times New Roman" w:hAnsi="Times New Roman" w:cs="Times New Roman"/>
          <w:color w:val="222222"/>
          <w:sz w:val="24"/>
          <w:szCs w:val="24"/>
          <w:highlight w:val="white"/>
        </w:rPr>
        <w:t>worse?.</w:t>
      </w:r>
      <w:proofErr w:type="gramEnd"/>
      <w:r w:rsidRPr="00F54859">
        <w:rPr>
          <w:rFonts w:ascii="Times New Roman" w:eastAsia="Times New Roman" w:hAnsi="Times New Roman" w:cs="Times New Roman"/>
          <w:color w:val="222222"/>
          <w:sz w:val="24"/>
          <w:szCs w:val="24"/>
          <w:highlight w:val="white"/>
        </w:rPr>
        <w:t xml:space="preserve"> </w:t>
      </w:r>
      <w:r w:rsidRPr="00F54859">
        <w:rPr>
          <w:rFonts w:ascii="Times New Roman" w:eastAsia="Times New Roman" w:hAnsi="Times New Roman" w:cs="Times New Roman"/>
          <w:i/>
          <w:color w:val="222222"/>
          <w:sz w:val="24"/>
          <w:szCs w:val="24"/>
          <w:highlight w:val="white"/>
        </w:rPr>
        <w:t>Human Resource Management Journal</w:t>
      </w:r>
      <w:r w:rsidRPr="00F54859">
        <w:rPr>
          <w:rFonts w:ascii="Times New Roman" w:eastAsia="Times New Roman" w:hAnsi="Times New Roman" w:cs="Times New Roman"/>
          <w:color w:val="222222"/>
          <w:sz w:val="24"/>
          <w:szCs w:val="24"/>
          <w:highlight w:val="white"/>
        </w:rPr>
        <w:t xml:space="preserve">, </w:t>
      </w:r>
      <w:r w:rsidRPr="00F54859">
        <w:rPr>
          <w:rFonts w:ascii="Times New Roman" w:eastAsia="Times New Roman" w:hAnsi="Times New Roman" w:cs="Times New Roman"/>
          <w:i/>
          <w:color w:val="222222"/>
          <w:sz w:val="24"/>
          <w:szCs w:val="24"/>
          <w:highlight w:val="white"/>
        </w:rPr>
        <w:t>31</w:t>
      </w:r>
      <w:r w:rsidRPr="00F54859">
        <w:rPr>
          <w:rFonts w:ascii="Times New Roman" w:eastAsia="Times New Roman" w:hAnsi="Times New Roman" w:cs="Times New Roman"/>
          <w:color w:val="222222"/>
          <w:sz w:val="24"/>
          <w:szCs w:val="24"/>
          <w:highlight w:val="white"/>
        </w:rPr>
        <w:t>(4), pp.847-856.</w:t>
      </w:r>
    </w:p>
    <w:p w14:paraId="14BE36D2" w14:textId="77777777" w:rsidR="00F54859" w:rsidRPr="00F54859" w:rsidRDefault="00F54859" w:rsidP="00F54859">
      <w:pPr>
        <w:jc w:val="both"/>
        <w:rPr>
          <w:rFonts w:ascii="Times New Roman" w:hAnsi="Times New Roman" w:cs="Times New Roman"/>
          <w:sz w:val="24"/>
          <w:szCs w:val="24"/>
        </w:rPr>
      </w:pPr>
      <w:r w:rsidRPr="00F54859">
        <w:rPr>
          <w:rFonts w:ascii="Times New Roman" w:hAnsi="Times New Roman" w:cs="Times New Roman"/>
          <w:sz w:val="24"/>
          <w:szCs w:val="24"/>
        </w:rPr>
        <w:t>CIPD, 2021. Contracts of Employment, London: Chartered Institute of Personnel Development.</w:t>
      </w:r>
    </w:p>
    <w:p w14:paraId="6049C9EA" w14:textId="77777777" w:rsidR="00F54859" w:rsidRPr="00F54859" w:rsidRDefault="00F54859" w:rsidP="00F54859">
      <w:pPr>
        <w:jc w:val="both"/>
        <w:rPr>
          <w:rFonts w:ascii="Times New Roman" w:hAnsi="Times New Roman" w:cs="Times New Roman"/>
          <w:sz w:val="24"/>
          <w:szCs w:val="24"/>
        </w:rPr>
      </w:pPr>
      <w:r w:rsidRPr="00F54859">
        <w:rPr>
          <w:rFonts w:ascii="Times New Roman" w:hAnsi="Times New Roman" w:cs="Times New Roman"/>
          <w:sz w:val="24"/>
          <w:szCs w:val="24"/>
        </w:rPr>
        <w:t>CIPD, 2022. Employment Law, London: Chartered Institute of Personnel Development.</w:t>
      </w:r>
    </w:p>
    <w:p w14:paraId="09D3F59F" w14:textId="77777777" w:rsidR="00F54859" w:rsidRPr="00F54859" w:rsidRDefault="00F54859" w:rsidP="00F54859">
      <w:pPr>
        <w:jc w:val="both"/>
        <w:rPr>
          <w:rFonts w:ascii="Times New Roman" w:hAnsi="Times New Roman" w:cs="Times New Roman"/>
          <w:sz w:val="24"/>
          <w:szCs w:val="24"/>
        </w:rPr>
      </w:pPr>
      <w:r w:rsidRPr="00F54859">
        <w:rPr>
          <w:rFonts w:ascii="Times New Roman" w:hAnsi="Times New Roman" w:cs="Times New Roman"/>
          <w:sz w:val="24"/>
          <w:szCs w:val="24"/>
        </w:rPr>
        <w:t>CIPD, 2022. 'Fire and rehire' - guidance for employers, London: Chartered Institute of Personnel Development (CIPD).</w:t>
      </w:r>
    </w:p>
    <w:p w14:paraId="23827F8C" w14:textId="77777777" w:rsidR="00F54859" w:rsidRPr="00F54859" w:rsidRDefault="00F54859" w:rsidP="00F54859">
      <w:pPr>
        <w:spacing w:line="360" w:lineRule="auto"/>
        <w:jc w:val="both"/>
        <w:rPr>
          <w:rFonts w:ascii="Times New Roman" w:eastAsia="Times New Roman" w:hAnsi="Times New Roman" w:cs="Times New Roman"/>
          <w:color w:val="222222"/>
          <w:sz w:val="24"/>
          <w:szCs w:val="24"/>
          <w:highlight w:val="white"/>
        </w:rPr>
      </w:pPr>
      <w:proofErr w:type="spellStart"/>
      <w:r w:rsidRPr="00F54859">
        <w:rPr>
          <w:rFonts w:ascii="Times New Roman" w:eastAsia="Times New Roman" w:hAnsi="Times New Roman" w:cs="Times New Roman"/>
          <w:color w:val="222222"/>
          <w:sz w:val="24"/>
          <w:szCs w:val="24"/>
          <w:highlight w:val="white"/>
        </w:rPr>
        <w:t>Cockbain</w:t>
      </w:r>
      <w:proofErr w:type="spellEnd"/>
      <w:r w:rsidRPr="00F54859">
        <w:rPr>
          <w:rFonts w:ascii="Times New Roman" w:eastAsia="Times New Roman" w:hAnsi="Times New Roman" w:cs="Times New Roman"/>
          <w:color w:val="222222"/>
          <w:sz w:val="24"/>
          <w:szCs w:val="24"/>
          <w:highlight w:val="white"/>
        </w:rPr>
        <w:t xml:space="preserve">, E. and </w:t>
      </w:r>
      <w:proofErr w:type="spellStart"/>
      <w:r w:rsidRPr="00F54859">
        <w:rPr>
          <w:rFonts w:ascii="Times New Roman" w:eastAsia="Times New Roman" w:hAnsi="Times New Roman" w:cs="Times New Roman"/>
          <w:color w:val="222222"/>
          <w:sz w:val="24"/>
          <w:szCs w:val="24"/>
          <w:highlight w:val="white"/>
        </w:rPr>
        <w:t>Posch</w:t>
      </w:r>
      <w:proofErr w:type="spellEnd"/>
      <w:r w:rsidRPr="00F54859">
        <w:rPr>
          <w:rFonts w:ascii="Times New Roman" w:eastAsia="Times New Roman" w:hAnsi="Times New Roman" w:cs="Times New Roman"/>
          <w:color w:val="222222"/>
          <w:sz w:val="24"/>
          <w:szCs w:val="24"/>
          <w:highlight w:val="white"/>
        </w:rPr>
        <w:t xml:space="preserve">, K., 2022. Precarious work and labour market abuses: mapping the UK landscape. </w:t>
      </w:r>
      <w:r w:rsidRPr="00F54859">
        <w:rPr>
          <w:rFonts w:ascii="Times New Roman" w:eastAsia="Times New Roman" w:hAnsi="Times New Roman" w:cs="Times New Roman"/>
          <w:i/>
          <w:color w:val="222222"/>
          <w:sz w:val="24"/>
          <w:szCs w:val="24"/>
          <w:highlight w:val="white"/>
        </w:rPr>
        <w:t>LSE Business Review</w:t>
      </w:r>
      <w:r w:rsidRPr="00F54859">
        <w:rPr>
          <w:rFonts w:ascii="Times New Roman" w:eastAsia="Times New Roman" w:hAnsi="Times New Roman" w:cs="Times New Roman"/>
          <w:color w:val="222222"/>
          <w:sz w:val="24"/>
          <w:szCs w:val="24"/>
          <w:highlight w:val="white"/>
        </w:rPr>
        <w:t>.</w:t>
      </w:r>
    </w:p>
    <w:p w14:paraId="6063ECD5" w14:textId="77777777" w:rsidR="00F54859" w:rsidRPr="00F54859" w:rsidRDefault="00F54859" w:rsidP="00F54859">
      <w:pPr>
        <w:spacing w:line="360" w:lineRule="auto"/>
        <w:jc w:val="both"/>
        <w:rPr>
          <w:rFonts w:ascii="Times New Roman" w:hAnsi="Times New Roman" w:cs="Times New Roman"/>
          <w:sz w:val="24"/>
          <w:szCs w:val="24"/>
        </w:rPr>
      </w:pPr>
      <w:r w:rsidRPr="00F54859">
        <w:rPr>
          <w:rFonts w:ascii="Times New Roman" w:hAnsi="Times New Roman" w:cs="Times New Roman"/>
          <w:sz w:val="24"/>
          <w:szCs w:val="24"/>
        </w:rPr>
        <w:t>Duque, L., Costa, R., Dias, Á., Pereira, L., Santos, J. and António, N., 2020. New ways of working and the physical environment to improve employee engagement. Sustainability, 12(17), p.6759.</w:t>
      </w:r>
    </w:p>
    <w:p w14:paraId="74819273" w14:textId="77777777" w:rsidR="00F54859" w:rsidRPr="00F54859" w:rsidRDefault="00F54859" w:rsidP="00F54859">
      <w:pPr>
        <w:spacing w:line="360" w:lineRule="auto"/>
        <w:jc w:val="both"/>
        <w:rPr>
          <w:rFonts w:ascii="Times New Roman" w:eastAsia="Times New Roman" w:hAnsi="Times New Roman" w:cs="Times New Roman"/>
          <w:color w:val="222222"/>
          <w:sz w:val="24"/>
          <w:szCs w:val="24"/>
          <w:highlight w:val="white"/>
        </w:rPr>
      </w:pPr>
      <w:proofErr w:type="spellStart"/>
      <w:r w:rsidRPr="00F54859">
        <w:rPr>
          <w:rFonts w:ascii="Times New Roman" w:eastAsia="Times New Roman" w:hAnsi="Times New Roman" w:cs="Times New Roman"/>
          <w:color w:val="222222"/>
          <w:sz w:val="24"/>
          <w:szCs w:val="24"/>
          <w:highlight w:val="white"/>
        </w:rPr>
        <w:lastRenderedPageBreak/>
        <w:t>Gomar</w:t>
      </w:r>
      <w:proofErr w:type="spellEnd"/>
      <w:r w:rsidRPr="00F54859">
        <w:rPr>
          <w:rFonts w:ascii="Times New Roman" w:eastAsia="Times New Roman" w:hAnsi="Times New Roman" w:cs="Times New Roman"/>
          <w:color w:val="222222"/>
          <w:sz w:val="24"/>
          <w:szCs w:val="24"/>
          <w:highlight w:val="white"/>
        </w:rPr>
        <w:t xml:space="preserve">, J.E., Haas, C.T. and Morton, D.P., 2002. Assignment and allocation optimization of partially multiskilled workforce. </w:t>
      </w:r>
      <w:r w:rsidRPr="00F54859">
        <w:rPr>
          <w:rFonts w:ascii="Times New Roman" w:eastAsia="Times New Roman" w:hAnsi="Times New Roman" w:cs="Times New Roman"/>
          <w:i/>
          <w:color w:val="222222"/>
          <w:sz w:val="24"/>
          <w:szCs w:val="24"/>
          <w:highlight w:val="white"/>
        </w:rPr>
        <w:t>Journal of construction Engineering and Management</w:t>
      </w:r>
      <w:r w:rsidRPr="00F54859">
        <w:rPr>
          <w:rFonts w:ascii="Times New Roman" w:eastAsia="Times New Roman" w:hAnsi="Times New Roman" w:cs="Times New Roman"/>
          <w:color w:val="222222"/>
          <w:sz w:val="24"/>
          <w:szCs w:val="24"/>
          <w:highlight w:val="white"/>
        </w:rPr>
        <w:t xml:space="preserve">, </w:t>
      </w:r>
      <w:r w:rsidRPr="00F54859">
        <w:rPr>
          <w:rFonts w:ascii="Times New Roman" w:eastAsia="Times New Roman" w:hAnsi="Times New Roman" w:cs="Times New Roman"/>
          <w:i/>
          <w:color w:val="222222"/>
          <w:sz w:val="24"/>
          <w:szCs w:val="24"/>
          <w:highlight w:val="white"/>
        </w:rPr>
        <w:t>128</w:t>
      </w:r>
      <w:r w:rsidRPr="00F54859">
        <w:rPr>
          <w:rFonts w:ascii="Times New Roman" w:eastAsia="Times New Roman" w:hAnsi="Times New Roman" w:cs="Times New Roman"/>
          <w:color w:val="222222"/>
          <w:sz w:val="24"/>
          <w:szCs w:val="24"/>
          <w:highlight w:val="white"/>
        </w:rPr>
        <w:t>(2), pp.103-109.</w:t>
      </w:r>
    </w:p>
    <w:p w14:paraId="29DC3546" w14:textId="77777777" w:rsidR="00F54859" w:rsidRPr="00F54859" w:rsidRDefault="00F54859" w:rsidP="00F54859">
      <w:pPr>
        <w:spacing w:line="360" w:lineRule="auto"/>
        <w:jc w:val="both"/>
        <w:rPr>
          <w:rFonts w:ascii="Times New Roman" w:hAnsi="Times New Roman" w:cs="Times New Roman"/>
          <w:sz w:val="24"/>
          <w:szCs w:val="24"/>
        </w:rPr>
      </w:pPr>
      <w:proofErr w:type="spellStart"/>
      <w:r w:rsidRPr="00F54859">
        <w:rPr>
          <w:rFonts w:ascii="Times New Roman" w:hAnsi="Times New Roman" w:cs="Times New Roman"/>
          <w:sz w:val="24"/>
          <w:szCs w:val="24"/>
        </w:rPr>
        <w:t>Hamadamin</w:t>
      </w:r>
      <w:proofErr w:type="spellEnd"/>
      <w:r w:rsidRPr="00F54859">
        <w:rPr>
          <w:rFonts w:ascii="Times New Roman" w:hAnsi="Times New Roman" w:cs="Times New Roman"/>
          <w:sz w:val="24"/>
          <w:szCs w:val="24"/>
        </w:rPr>
        <w:t xml:space="preserve">, H.H. and </w:t>
      </w:r>
      <w:proofErr w:type="spellStart"/>
      <w:r w:rsidRPr="00F54859">
        <w:rPr>
          <w:rFonts w:ascii="Times New Roman" w:hAnsi="Times New Roman" w:cs="Times New Roman"/>
          <w:sz w:val="24"/>
          <w:szCs w:val="24"/>
        </w:rPr>
        <w:t>Atan</w:t>
      </w:r>
      <w:proofErr w:type="spellEnd"/>
      <w:r w:rsidRPr="00F54859">
        <w:rPr>
          <w:rFonts w:ascii="Times New Roman" w:hAnsi="Times New Roman" w:cs="Times New Roman"/>
          <w:sz w:val="24"/>
          <w:szCs w:val="24"/>
        </w:rPr>
        <w:t>, T., 2019. The impact of strategic human resource management practices on competitive advantage sustainability: The mediation of human capital development and employee commitment. Sustainability, 11(20), p.5782.</w:t>
      </w:r>
    </w:p>
    <w:p w14:paraId="7FF47CB1" w14:textId="77777777" w:rsidR="00F54859" w:rsidRPr="00F54859" w:rsidRDefault="00F54859" w:rsidP="00F54859">
      <w:pPr>
        <w:spacing w:line="360" w:lineRule="auto"/>
        <w:jc w:val="both"/>
        <w:rPr>
          <w:rFonts w:ascii="Times New Roman" w:eastAsia="Times New Roman" w:hAnsi="Times New Roman" w:cs="Times New Roman"/>
          <w:color w:val="222222"/>
          <w:sz w:val="24"/>
          <w:szCs w:val="24"/>
          <w:highlight w:val="white"/>
        </w:rPr>
      </w:pPr>
      <w:r w:rsidRPr="00F54859">
        <w:rPr>
          <w:rFonts w:ascii="Times New Roman" w:eastAsia="Times New Roman" w:hAnsi="Times New Roman" w:cs="Times New Roman"/>
          <w:color w:val="222222"/>
          <w:sz w:val="24"/>
          <w:szCs w:val="24"/>
          <w:highlight w:val="white"/>
        </w:rPr>
        <w:t>Kelly-</w:t>
      </w:r>
      <w:proofErr w:type="spellStart"/>
      <w:r w:rsidRPr="00F54859">
        <w:rPr>
          <w:rFonts w:ascii="Times New Roman" w:eastAsia="Times New Roman" w:hAnsi="Times New Roman" w:cs="Times New Roman"/>
          <w:color w:val="222222"/>
          <w:sz w:val="24"/>
          <w:szCs w:val="24"/>
          <w:highlight w:val="white"/>
        </w:rPr>
        <w:t>Lyth</w:t>
      </w:r>
      <w:proofErr w:type="spellEnd"/>
      <w:r w:rsidRPr="00F54859">
        <w:rPr>
          <w:rFonts w:ascii="Times New Roman" w:eastAsia="Times New Roman" w:hAnsi="Times New Roman" w:cs="Times New Roman"/>
          <w:color w:val="222222"/>
          <w:sz w:val="24"/>
          <w:szCs w:val="24"/>
          <w:highlight w:val="white"/>
        </w:rPr>
        <w:t>, A., Abraha, H. and Adams-</w:t>
      </w:r>
      <w:proofErr w:type="spellStart"/>
      <w:r w:rsidRPr="00F54859">
        <w:rPr>
          <w:rFonts w:ascii="Times New Roman" w:eastAsia="Times New Roman" w:hAnsi="Times New Roman" w:cs="Times New Roman"/>
          <w:color w:val="222222"/>
          <w:sz w:val="24"/>
          <w:szCs w:val="24"/>
          <w:highlight w:val="white"/>
        </w:rPr>
        <w:t>Prassl</w:t>
      </w:r>
      <w:proofErr w:type="spellEnd"/>
      <w:r w:rsidRPr="00F54859">
        <w:rPr>
          <w:rFonts w:ascii="Times New Roman" w:eastAsia="Times New Roman" w:hAnsi="Times New Roman" w:cs="Times New Roman"/>
          <w:color w:val="222222"/>
          <w:sz w:val="24"/>
          <w:szCs w:val="24"/>
          <w:highlight w:val="white"/>
        </w:rPr>
        <w:t>, J., 2022. From ‘</w:t>
      </w:r>
      <w:proofErr w:type="spellStart"/>
      <w:r w:rsidRPr="00F54859">
        <w:rPr>
          <w:rFonts w:ascii="Times New Roman" w:eastAsia="Times New Roman" w:hAnsi="Times New Roman" w:cs="Times New Roman"/>
          <w:color w:val="222222"/>
          <w:sz w:val="24"/>
          <w:szCs w:val="24"/>
          <w:highlight w:val="white"/>
        </w:rPr>
        <w:t>Code’to</w:t>
      </w:r>
      <w:proofErr w:type="spellEnd"/>
      <w:r w:rsidRPr="00F54859">
        <w:rPr>
          <w:rFonts w:ascii="Times New Roman" w:eastAsia="Times New Roman" w:hAnsi="Times New Roman" w:cs="Times New Roman"/>
          <w:color w:val="222222"/>
          <w:sz w:val="24"/>
          <w:szCs w:val="24"/>
          <w:highlight w:val="white"/>
        </w:rPr>
        <w:t xml:space="preserve"> ‘Guidance’: Revising the Instrument on Data and Employment. </w:t>
      </w:r>
      <w:r w:rsidRPr="00F54859">
        <w:rPr>
          <w:rFonts w:ascii="Times New Roman" w:eastAsia="Times New Roman" w:hAnsi="Times New Roman" w:cs="Times New Roman"/>
          <w:i/>
          <w:color w:val="222222"/>
          <w:sz w:val="24"/>
          <w:szCs w:val="24"/>
          <w:highlight w:val="white"/>
        </w:rPr>
        <w:t>Industrial Law Journal</w:t>
      </w:r>
      <w:r w:rsidRPr="00F54859">
        <w:rPr>
          <w:rFonts w:ascii="Times New Roman" w:eastAsia="Times New Roman" w:hAnsi="Times New Roman" w:cs="Times New Roman"/>
          <w:color w:val="222222"/>
          <w:sz w:val="24"/>
          <w:szCs w:val="24"/>
          <w:highlight w:val="white"/>
        </w:rPr>
        <w:t xml:space="preserve">, </w:t>
      </w:r>
      <w:r w:rsidRPr="00F54859">
        <w:rPr>
          <w:rFonts w:ascii="Times New Roman" w:eastAsia="Times New Roman" w:hAnsi="Times New Roman" w:cs="Times New Roman"/>
          <w:i/>
          <w:color w:val="222222"/>
          <w:sz w:val="24"/>
          <w:szCs w:val="24"/>
          <w:highlight w:val="white"/>
        </w:rPr>
        <w:t>51</w:t>
      </w:r>
      <w:r w:rsidRPr="00F54859">
        <w:rPr>
          <w:rFonts w:ascii="Times New Roman" w:eastAsia="Times New Roman" w:hAnsi="Times New Roman" w:cs="Times New Roman"/>
          <w:color w:val="222222"/>
          <w:sz w:val="24"/>
          <w:szCs w:val="24"/>
          <w:highlight w:val="white"/>
        </w:rPr>
        <w:t>(3), pp.744-761.</w:t>
      </w:r>
    </w:p>
    <w:p w14:paraId="61609054" w14:textId="77777777" w:rsidR="00F54859" w:rsidRPr="00F54859" w:rsidRDefault="00F54859" w:rsidP="00F54859">
      <w:pPr>
        <w:spacing w:line="360" w:lineRule="auto"/>
        <w:jc w:val="both"/>
        <w:rPr>
          <w:rFonts w:ascii="Times New Roman" w:hAnsi="Times New Roman" w:cs="Times New Roman"/>
          <w:sz w:val="24"/>
          <w:szCs w:val="24"/>
        </w:rPr>
      </w:pPr>
      <w:proofErr w:type="spellStart"/>
      <w:r w:rsidRPr="00F54859">
        <w:rPr>
          <w:rFonts w:ascii="Times New Roman" w:hAnsi="Times New Roman" w:cs="Times New Roman"/>
          <w:sz w:val="24"/>
          <w:szCs w:val="24"/>
        </w:rPr>
        <w:t>Kular</w:t>
      </w:r>
      <w:proofErr w:type="spellEnd"/>
      <w:r w:rsidRPr="00F54859">
        <w:rPr>
          <w:rFonts w:ascii="Times New Roman" w:hAnsi="Times New Roman" w:cs="Times New Roman"/>
          <w:sz w:val="24"/>
          <w:szCs w:val="24"/>
        </w:rPr>
        <w:t xml:space="preserve">, S., </w:t>
      </w:r>
      <w:proofErr w:type="spellStart"/>
      <w:r w:rsidRPr="00F54859">
        <w:rPr>
          <w:rFonts w:ascii="Times New Roman" w:hAnsi="Times New Roman" w:cs="Times New Roman"/>
          <w:sz w:val="24"/>
          <w:szCs w:val="24"/>
        </w:rPr>
        <w:t>Gatenby</w:t>
      </w:r>
      <w:proofErr w:type="spellEnd"/>
      <w:r w:rsidRPr="00F54859">
        <w:rPr>
          <w:rFonts w:ascii="Times New Roman" w:hAnsi="Times New Roman" w:cs="Times New Roman"/>
          <w:sz w:val="24"/>
          <w:szCs w:val="24"/>
        </w:rPr>
        <w:t>, M., Rees, C., Soane, E. and Truss, K., 2008. Employee engagement: A literature review.</w:t>
      </w:r>
    </w:p>
    <w:p w14:paraId="508DD46F" w14:textId="77777777" w:rsidR="00F54859" w:rsidRPr="00F54859" w:rsidRDefault="00F54859" w:rsidP="00F54859">
      <w:pPr>
        <w:spacing w:line="360" w:lineRule="auto"/>
        <w:jc w:val="both"/>
        <w:rPr>
          <w:rFonts w:ascii="Times New Roman" w:eastAsia="Times New Roman" w:hAnsi="Times New Roman" w:cs="Times New Roman"/>
          <w:color w:val="222222"/>
          <w:sz w:val="24"/>
          <w:szCs w:val="24"/>
          <w:highlight w:val="white"/>
        </w:rPr>
      </w:pPr>
      <w:r w:rsidRPr="00F54859">
        <w:rPr>
          <w:rFonts w:ascii="Times New Roman" w:eastAsia="Times New Roman" w:hAnsi="Times New Roman" w:cs="Times New Roman"/>
          <w:color w:val="222222"/>
          <w:sz w:val="24"/>
          <w:szCs w:val="24"/>
          <w:highlight w:val="white"/>
        </w:rPr>
        <w:t xml:space="preserve">L., </w:t>
      </w:r>
      <w:proofErr w:type="spellStart"/>
      <w:r w:rsidRPr="00F54859">
        <w:rPr>
          <w:rFonts w:ascii="Times New Roman" w:eastAsia="Times New Roman" w:hAnsi="Times New Roman" w:cs="Times New Roman"/>
          <w:color w:val="222222"/>
          <w:sz w:val="24"/>
          <w:szCs w:val="24"/>
          <w:highlight w:val="white"/>
        </w:rPr>
        <w:t>Kalfa</w:t>
      </w:r>
      <w:proofErr w:type="spellEnd"/>
      <w:r w:rsidRPr="00F54859">
        <w:rPr>
          <w:rFonts w:ascii="Times New Roman" w:eastAsia="Times New Roman" w:hAnsi="Times New Roman" w:cs="Times New Roman"/>
          <w:color w:val="222222"/>
          <w:sz w:val="24"/>
          <w:szCs w:val="24"/>
          <w:highlight w:val="white"/>
        </w:rPr>
        <w:t xml:space="preserve">, S. and Brammer, S., 2022. Surviving Covid‐19: The Role of Human Resource Managers in Shaping Organizational Responses to Societal Paradox. </w:t>
      </w:r>
      <w:r w:rsidRPr="00F54859">
        <w:rPr>
          <w:rFonts w:ascii="Times New Roman" w:eastAsia="Times New Roman" w:hAnsi="Times New Roman" w:cs="Times New Roman"/>
          <w:i/>
          <w:color w:val="222222"/>
          <w:sz w:val="24"/>
          <w:szCs w:val="24"/>
          <w:highlight w:val="white"/>
        </w:rPr>
        <w:t>British Journal of Management</w:t>
      </w:r>
      <w:r w:rsidRPr="00F54859">
        <w:rPr>
          <w:rFonts w:ascii="Times New Roman" w:eastAsia="Times New Roman" w:hAnsi="Times New Roman" w:cs="Times New Roman"/>
          <w:color w:val="222222"/>
          <w:sz w:val="24"/>
          <w:szCs w:val="24"/>
          <w:highlight w:val="white"/>
        </w:rPr>
        <w:t xml:space="preserve">, </w:t>
      </w:r>
      <w:r w:rsidRPr="00F54859">
        <w:rPr>
          <w:rFonts w:ascii="Times New Roman" w:eastAsia="Times New Roman" w:hAnsi="Times New Roman" w:cs="Times New Roman"/>
          <w:i/>
          <w:color w:val="222222"/>
          <w:sz w:val="24"/>
          <w:szCs w:val="24"/>
          <w:highlight w:val="white"/>
        </w:rPr>
        <w:t>33</w:t>
      </w:r>
      <w:r w:rsidRPr="00F54859">
        <w:rPr>
          <w:rFonts w:ascii="Times New Roman" w:eastAsia="Times New Roman" w:hAnsi="Times New Roman" w:cs="Times New Roman"/>
          <w:color w:val="222222"/>
          <w:sz w:val="24"/>
          <w:szCs w:val="24"/>
          <w:highlight w:val="white"/>
        </w:rPr>
        <w:t>(1), pp.410-434.</w:t>
      </w:r>
    </w:p>
    <w:p w14:paraId="6C1B9212" w14:textId="77777777" w:rsidR="00F54859" w:rsidRPr="00F54859" w:rsidRDefault="00F54859" w:rsidP="00F54859">
      <w:pPr>
        <w:spacing w:line="360" w:lineRule="auto"/>
        <w:jc w:val="both"/>
        <w:rPr>
          <w:rFonts w:ascii="Times New Roman" w:hAnsi="Times New Roman" w:cs="Times New Roman"/>
          <w:sz w:val="24"/>
          <w:szCs w:val="24"/>
        </w:rPr>
      </w:pPr>
      <w:r w:rsidRPr="00F54859">
        <w:rPr>
          <w:rFonts w:ascii="Times New Roman" w:hAnsi="Times New Roman" w:cs="Times New Roman"/>
          <w:sz w:val="24"/>
          <w:szCs w:val="24"/>
        </w:rPr>
        <w:t>Lee, J.Y., Rocco, T.S. and Shuck, B., 2020. What is a resource: Toward a taxonomy of resources for employee engagement. Human Resource Development Review, 19(1), pp.5-38.</w:t>
      </w:r>
    </w:p>
    <w:p w14:paraId="78BF9E05" w14:textId="77777777" w:rsidR="00F54859" w:rsidRPr="00F54859" w:rsidRDefault="00F54859" w:rsidP="00F54859">
      <w:pPr>
        <w:spacing w:line="360" w:lineRule="auto"/>
        <w:jc w:val="both"/>
        <w:rPr>
          <w:rFonts w:ascii="Times New Roman" w:hAnsi="Times New Roman" w:cs="Times New Roman"/>
          <w:sz w:val="24"/>
          <w:szCs w:val="24"/>
        </w:rPr>
      </w:pPr>
      <w:r w:rsidRPr="00F54859">
        <w:rPr>
          <w:rFonts w:ascii="Times New Roman" w:hAnsi="Times New Roman" w:cs="Times New Roman"/>
          <w:sz w:val="24"/>
          <w:szCs w:val="24"/>
        </w:rPr>
        <w:t>Men, L.R., O’Neil, J. and Ewing, M., 2020. Examining the effects of internal social media usage on employee engagement. Public Relations Review, 46(2), p.101880.</w:t>
      </w:r>
    </w:p>
    <w:p w14:paraId="6A1E0BCB" w14:textId="77777777" w:rsidR="00F54859" w:rsidRPr="00F54859" w:rsidRDefault="00F54859" w:rsidP="00F54859">
      <w:pPr>
        <w:spacing w:line="360" w:lineRule="auto"/>
        <w:jc w:val="both"/>
        <w:rPr>
          <w:rFonts w:ascii="Times New Roman" w:eastAsia="Times New Roman" w:hAnsi="Times New Roman" w:cs="Times New Roman"/>
          <w:color w:val="222222"/>
          <w:sz w:val="24"/>
          <w:szCs w:val="24"/>
          <w:highlight w:val="white"/>
        </w:rPr>
      </w:pPr>
      <w:r w:rsidRPr="00F54859">
        <w:rPr>
          <w:rFonts w:ascii="Times New Roman" w:eastAsia="Times New Roman" w:hAnsi="Times New Roman" w:cs="Times New Roman"/>
          <w:color w:val="222222"/>
          <w:sz w:val="24"/>
          <w:szCs w:val="24"/>
          <w:highlight w:val="white"/>
        </w:rPr>
        <w:t xml:space="preserve">Ngoc </w:t>
      </w:r>
      <w:proofErr w:type="spellStart"/>
      <w:r w:rsidRPr="00F54859">
        <w:rPr>
          <w:rFonts w:ascii="Times New Roman" w:eastAsia="Times New Roman" w:hAnsi="Times New Roman" w:cs="Times New Roman"/>
          <w:color w:val="222222"/>
          <w:sz w:val="24"/>
          <w:szCs w:val="24"/>
          <w:highlight w:val="white"/>
        </w:rPr>
        <w:t>Su</w:t>
      </w:r>
      <w:proofErr w:type="spellEnd"/>
      <w:r w:rsidRPr="00F54859">
        <w:rPr>
          <w:rFonts w:ascii="Times New Roman" w:eastAsia="Times New Roman" w:hAnsi="Times New Roman" w:cs="Times New Roman"/>
          <w:color w:val="222222"/>
          <w:sz w:val="24"/>
          <w:szCs w:val="24"/>
          <w:highlight w:val="white"/>
        </w:rPr>
        <w:t xml:space="preserve">, D., Luc </w:t>
      </w:r>
      <w:proofErr w:type="spellStart"/>
      <w:r w:rsidRPr="00F54859">
        <w:rPr>
          <w:rFonts w:ascii="Times New Roman" w:eastAsia="Times New Roman" w:hAnsi="Times New Roman" w:cs="Times New Roman"/>
          <w:color w:val="222222"/>
          <w:sz w:val="24"/>
          <w:szCs w:val="24"/>
          <w:highlight w:val="white"/>
        </w:rPr>
        <w:t>Tra</w:t>
      </w:r>
      <w:proofErr w:type="spellEnd"/>
      <w:r w:rsidRPr="00F54859">
        <w:rPr>
          <w:rFonts w:ascii="Times New Roman" w:eastAsia="Times New Roman" w:hAnsi="Times New Roman" w:cs="Times New Roman"/>
          <w:color w:val="222222"/>
          <w:sz w:val="24"/>
          <w:szCs w:val="24"/>
          <w:highlight w:val="white"/>
        </w:rPr>
        <w:t xml:space="preserve">, D., </w:t>
      </w:r>
      <w:proofErr w:type="spellStart"/>
      <w:r w:rsidRPr="00F54859">
        <w:rPr>
          <w:rFonts w:ascii="Times New Roman" w:eastAsia="Times New Roman" w:hAnsi="Times New Roman" w:cs="Times New Roman"/>
          <w:color w:val="222222"/>
          <w:sz w:val="24"/>
          <w:szCs w:val="24"/>
          <w:highlight w:val="white"/>
        </w:rPr>
        <w:t>Thi</w:t>
      </w:r>
      <w:proofErr w:type="spellEnd"/>
      <w:r w:rsidRPr="00F54859">
        <w:rPr>
          <w:rFonts w:ascii="Times New Roman" w:eastAsia="Times New Roman" w:hAnsi="Times New Roman" w:cs="Times New Roman"/>
          <w:color w:val="222222"/>
          <w:sz w:val="24"/>
          <w:szCs w:val="24"/>
          <w:highlight w:val="white"/>
        </w:rPr>
        <w:t xml:space="preserve"> Huynh, H.M., Nguyen, H.H.T. and </w:t>
      </w:r>
      <w:proofErr w:type="spellStart"/>
      <w:r w:rsidRPr="00F54859">
        <w:rPr>
          <w:rFonts w:ascii="Times New Roman" w:eastAsia="Times New Roman" w:hAnsi="Times New Roman" w:cs="Times New Roman"/>
          <w:color w:val="222222"/>
          <w:sz w:val="24"/>
          <w:szCs w:val="24"/>
          <w:highlight w:val="white"/>
        </w:rPr>
        <w:t>O’Mahony</w:t>
      </w:r>
      <w:proofErr w:type="spellEnd"/>
      <w:r w:rsidRPr="00F54859">
        <w:rPr>
          <w:rFonts w:ascii="Times New Roman" w:eastAsia="Times New Roman" w:hAnsi="Times New Roman" w:cs="Times New Roman"/>
          <w:color w:val="222222"/>
          <w:sz w:val="24"/>
          <w:szCs w:val="24"/>
          <w:highlight w:val="white"/>
        </w:rPr>
        <w:t xml:space="preserve">, B., 2021. Enhancing resilience in the Covid-19 crisis: lessons from human resource management practices in Vietnam. </w:t>
      </w:r>
      <w:r w:rsidRPr="00F54859">
        <w:rPr>
          <w:rFonts w:ascii="Times New Roman" w:eastAsia="Times New Roman" w:hAnsi="Times New Roman" w:cs="Times New Roman"/>
          <w:i/>
          <w:color w:val="222222"/>
          <w:sz w:val="24"/>
          <w:szCs w:val="24"/>
          <w:highlight w:val="white"/>
        </w:rPr>
        <w:t>Current Issues in Tourism</w:t>
      </w:r>
      <w:r w:rsidRPr="00F54859">
        <w:rPr>
          <w:rFonts w:ascii="Times New Roman" w:eastAsia="Times New Roman" w:hAnsi="Times New Roman" w:cs="Times New Roman"/>
          <w:color w:val="222222"/>
          <w:sz w:val="24"/>
          <w:szCs w:val="24"/>
          <w:highlight w:val="white"/>
        </w:rPr>
        <w:t xml:space="preserve">, </w:t>
      </w:r>
      <w:r w:rsidRPr="00F54859">
        <w:rPr>
          <w:rFonts w:ascii="Times New Roman" w:eastAsia="Times New Roman" w:hAnsi="Times New Roman" w:cs="Times New Roman"/>
          <w:i/>
          <w:color w:val="222222"/>
          <w:sz w:val="24"/>
          <w:szCs w:val="24"/>
          <w:highlight w:val="white"/>
        </w:rPr>
        <w:t>24</w:t>
      </w:r>
      <w:r w:rsidRPr="00F54859">
        <w:rPr>
          <w:rFonts w:ascii="Times New Roman" w:eastAsia="Times New Roman" w:hAnsi="Times New Roman" w:cs="Times New Roman"/>
          <w:color w:val="222222"/>
          <w:sz w:val="24"/>
          <w:szCs w:val="24"/>
          <w:highlight w:val="white"/>
        </w:rPr>
        <w:t>(22), pp.3189-3205.</w:t>
      </w:r>
    </w:p>
    <w:p w14:paraId="1DB74CD4" w14:textId="77777777" w:rsidR="00F54859" w:rsidRPr="00F54859" w:rsidRDefault="00F54859" w:rsidP="00F54859">
      <w:pPr>
        <w:spacing w:line="360" w:lineRule="auto"/>
        <w:jc w:val="both"/>
        <w:rPr>
          <w:rFonts w:ascii="Times New Roman" w:hAnsi="Times New Roman" w:cs="Times New Roman"/>
          <w:sz w:val="24"/>
          <w:szCs w:val="24"/>
        </w:rPr>
      </w:pPr>
      <w:proofErr w:type="spellStart"/>
      <w:r w:rsidRPr="00F54859">
        <w:rPr>
          <w:rFonts w:ascii="Times New Roman" w:hAnsi="Times New Roman" w:cs="Times New Roman"/>
          <w:sz w:val="24"/>
          <w:szCs w:val="24"/>
        </w:rPr>
        <w:t>Noercahyo</w:t>
      </w:r>
      <w:proofErr w:type="spellEnd"/>
      <w:r w:rsidRPr="00F54859">
        <w:rPr>
          <w:rFonts w:ascii="Times New Roman" w:hAnsi="Times New Roman" w:cs="Times New Roman"/>
          <w:sz w:val="24"/>
          <w:szCs w:val="24"/>
        </w:rPr>
        <w:t xml:space="preserve">, U.S., </w:t>
      </w:r>
      <w:proofErr w:type="spellStart"/>
      <w:r w:rsidRPr="00F54859">
        <w:rPr>
          <w:rFonts w:ascii="Times New Roman" w:hAnsi="Times New Roman" w:cs="Times New Roman"/>
          <w:sz w:val="24"/>
          <w:szCs w:val="24"/>
        </w:rPr>
        <w:t>Maarif</w:t>
      </w:r>
      <w:proofErr w:type="spellEnd"/>
      <w:r w:rsidRPr="00F54859">
        <w:rPr>
          <w:rFonts w:ascii="Times New Roman" w:hAnsi="Times New Roman" w:cs="Times New Roman"/>
          <w:sz w:val="24"/>
          <w:szCs w:val="24"/>
        </w:rPr>
        <w:t xml:space="preserve">, M.S. and </w:t>
      </w:r>
      <w:proofErr w:type="spellStart"/>
      <w:r w:rsidRPr="00F54859">
        <w:rPr>
          <w:rFonts w:ascii="Times New Roman" w:hAnsi="Times New Roman" w:cs="Times New Roman"/>
          <w:sz w:val="24"/>
          <w:szCs w:val="24"/>
        </w:rPr>
        <w:t>Sumertajaya</w:t>
      </w:r>
      <w:proofErr w:type="spellEnd"/>
      <w:r w:rsidRPr="00F54859">
        <w:rPr>
          <w:rFonts w:ascii="Times New Roman" w:hAnsi="Times New Roman" w:cs="Times New Roman"/>
          <w:sz w:val="24"/>
          <w:szCs w:val="24"/>
        </w:rPr>
        <w:t xml:space="preserve">, I.M., 2021. The role of employee engagement on job satisfaction and its effect on organizational performance. </w:t>
      </w:r>
      <w:proofErr w:type="spellStart"/>
      <w:r w:rsidRPr="00F54859">
        <w:rPr>
          <w:rFonts w:ascii="Times New Roman" w:hAnsi="Times New Roman" w:cs="Times New Roman"/>
          <w:sz w:val="24"/>
          <w:szCs w:val="24"/>
        </w:rPr>
        <w:t>Jurnal</w:t>
      </w:r>
      <w:proofErr w:type="spellEnd"/>
      <w:r w:rsidRPr="00F54859">
        <w:rPr>
          <w:rFonts w:ascii="Times New Roman" w:hAnsi="Times New Roman" w:cs="Times New Roman"/>
          <w:sz w:val="24"/>
          <w:szCs w:val="24"/>
        </w:rPr>
        <w:t xml:space="preserve"> </w:t>
      </w:r>
      <w:proofErr w:type="spellStart"/>
      <w:r w:rsidRPr="00F54859">
        <w:rPr>
          <w:rFonts w:ascii="Times New Roman" w:hAnsi="Times New Roman" w:cs="Times New Roman"/>
          <w:sz w:val="24"/>
          <w:szCs w:val="24"/>
        </w:rPr>
        <w:t>Aplikasi</w:t>
      </w:r>
      <w:proofErr w:type="spellEnd"/>
      <w:r w:rsidRPr="00F54859">
        <w:rPr>
          <w:rFonts w:ascii="Times New Roman" w:hAnsi="Times New Roman" w:cs="Times New Roman"/>
          <w:sz w:val="24"/>
          <w:szCs w:val="24"/>
        </w:rPr>
        <w:t xml:space="preserve"> </w:t>
      </w:r>
      <w:proofErr w:type="spellStart"/>
      <w:r w:rsidRPr="00F54859">
        <w:rPr>
          <w:rFonts w:ascii="Times New Roman" w:hAnsi="Times New Roman" w:cs="Times New Roman"/>
          <w:sz w:val="24"/>
          <w:szCs w:val="24"/>
        </w:rPr>
        <w:t>Manajemen</w:t>
      </w:r>
      <w:proofErr w:type="spellEnd"/>
      <w:r w:rsidRPr="00F54859">
        <w:rPr>
          <w:rFonts w:ascii="Times New Roman" w:hAnsi="Times New Roman" w:cs="Times New Roman"/>
          <w:sz w:val="24"/>
          <w:szCs w:val="24"/>
        </w:rPr>
        <w:t>, 19(2), pp.296-309.</w:t>
      </w:r>
    </w:p>
    <w:p w14:paraId="1C0B31F1" w14:textId="77777777" w:rsidR="00F54859" w:rsidRPr="00F54859" w:rsidRDefault="00F54859" w:rsidP="00F54859">
      <w:pPr>
        <w:spacing w:line="360" w:lineRule="auto"/>
        <w:jc w:val="both"/>
        <w:rPr>
          <w:rFonts w:ascii="Times New Roman" w:eastAsia="Times New Roman" w:hAnsi="Times New Roman" w:cs="Times New Roman"/>
          <w:color w:val="222222"/>
          <w:sz w:val="24"/>
          <w:szCs w:val="24"/>
          <w:highlight w:val="white"/>
        </w:rPr>
      </w:pPr>
      <w:r w:rsidRPr="00F54859">
        <w:rPr>
          <w:rFonts w:ascii="Times New Roman" w:eastAsia="Times New Roman" w:hAnsi="Times New Roman" w:cs="Times New Roman"/>
          <w:color w:val="222222"/>
          <w:sz w:val="24"/>
          <w:szCs w:val="24"/>
          <w:highlight w:val="white"/>
        </w:rPr>
        <w:t xml:space="preserve">Ormerod, R.J., 2022. The economic logic of OR consulting practice: Towards a foundational view. </w:t>
      </w:r>
      <w:r w:rsidRPr="00F54859">
        <w:rPr>
          <w:rFonts w:ascii="Times New Roman" w:eastAsia="Times New Roman" w:hAnsi="Times New Roman" w:cs="Times New Roman"/>
          <w:i/>
          <w:color w:val="222222"/>
          <w:sz w:val="24"/>
          <w:szCs w:val="24"/>
          <w:highlight w:val="white"/>
        </w:rPr>
        <w:t xml:space="preserve">Systems Research and </w:t>
      </w:r>
      <w:proofErr w:type="spellStart"/>
      <w:r w:rsidRPr="00F54859">
        <w:rPr>
          <w:rFonts w:ascii="Times New Roman" w:eastAsia="Times New Roman" w:hAnsi="Times New Roman" w:cs="Times New Roman"/>
          <w:i/>
          <w:color w:val="222222"/>
          <w:sz w:val="24"/>
          <w:szCs w:val="24"/>
          <w:highlight w:val="white"/>
        </w:rPr>
        <w:t>Behavioral</w:t>
      </w:r>
      <w:proofErr w:type="spellEnd"/>
      <w:r w:rsidRPr="00F54859">
        <w:rPr>
          <w:rFonts w:ascii="Times New Roman" w:eastAsia="Times New Roman" w:hAnsi="Times New Roman" w:cs="Times New Roman"/>
          <w:i/>
          <w:color w:val="222222"/>
          <w:sz w:val="24"/>
          <w:szCs w:val="24"/>
          <w:highlight w:val="white"/>
        </w:rPr>
        <w:t xml:space="preserve"> Science</w:t>
      </w:r>
      <w:r w:rsidRPr="00F54859">
        <w:rPr>
          <w:rFonts w:ascii="Times New Roman" w:eastAsia="Times New Roman" w:hAnsi="Times New Roman" w:cs="Times New Roman"/>
          <w:color w:val="222222"/>
          <w:sz w:val="24"/>
          <w:szCs w:val="24"/>
          <w:highlight w:val="white"/>
        </w:rPr>
        <w:t xml:space="preserve">, </w:t>
      </w:r>
      <w:r w:rsidRPr="00F54859">
        <w:rPr>
          <w:rFonts w:ascii="Times New Roman" w:eastAsia="Times New Roman" w:hAnsi="Times New Roman" w:cs="Times New Roman"/>
          <w:i/>
          <w:color w:val="222222"/>
          <w:sz w:val="24"/>
          <w:szCs w:val="24"/>
          <w:highlight w:val="white"/>
        </w:rPr>
        <w:t>39</w:t>
      </w:r>
      <w:r w:rsidRPr="00F54859">
        <w:rPr>
          <w:rFonts w:ascii="Times New Roman" w:eastAsia="Times New Roman" w:hAnsi="Times New Roman" w:cs="Times New Roman"/>
          <w:color w:val="222222"/>
          <w:sz w:val="24"/>
          <w:szCs w:val="24"/>
          <w:highlight w:val="white"/>
        </w:rPr>
        <w:t>(4), pp.685-707.</w:t>
      </w:r>
    </w:p>
    <w:p w14:paraId="7487A49E" w14:textId="77777777" w:rsidR="00F54859" w:rsidRPr="00F54859" w:rsidRDefault="00F54859" w:rsidP="00F54859">
      <w:pPr>
        <w:spacing w:line="360" w:lineRule="auto"/>
        <w:jc w:val="both"/>
        <w:rPr>
          <w:rFonts w:ascii="Times New Roman" w:hAnsi="Times New Roman" w:cs="Times New Roman"/>
          <w:sz w:val="24"/>
          <w:szCs w:val="24"/>
          <w:highlight w:val="white"/>
        </w:rPr>
      </w:pPr>
      <w:proofErr w:type="spellStart"/>
      <w:r w:rsidRPr="00F54859">
        <w:rPr>
          <w:rFonts w:ascii="Times New Roman" w:hAnsi="Times New Roman" w:cs="Times New Roman"/>
          <w:sz w:val="24"/>
          <w:szCs w:val="24"/>
        </w:rPr>
        <w:t>Pukkeeree</w:t>
      </w:r>
      <w:proofErr w:type="spellEnd"/>
      <w:r w:rsidRPr="00F54859">
        <w:rPr>
          <w:rFonts w:ascii="Times New Roman" w:hAnsi="Times New Roman" w:cs="Times New Roman"/>
          <w:sz w:val="24"/>
          <w:szCs w:val="24"/>
        </w:rPr>
        <w:t xml:space="preserve">, P., Na-Nan, K. and </w:t>
      </w:r>
      <w:proofErr w:type="spellStart"/>
      <w:r w:rsidRPr="00F54859">
        <w:rPr>
          <w:rFonts w:ascii="Times New Roman" w:hAnsi="Times New Roman" w:cs="Times New Roman"/>
          <w:sz w:val="24"/>
          <w:szCs w:val="24"/>
        </w:rPr>
        <w:t>Wongsuwan</w:t>
      </w:r>
      <w:proofErr w:type="spellEnd"/>
      <w:r w:rsidRPr="00F54859">
        <w:rPr>
          <w:rFonts w:ascii="Times New Roman" w:hAnsi="Times New Roman" w:cs="Times New Roman"/>
          <w:sz w:val="24"/>
          <w:szCs w:val="24"/>
        </w:rPr>
        <w:t>, N., 2020. Effect of attainment value and positive thinking as moderators of employee engagement and innovative work behaviour. Journal of Open Innovation: Technology, Market, and Complexity, 6(3), p.69.</w:t>
      </w:r>
    </w:p>
    <w:p w14:paraId="12C338D6" w14:textId="77777777" w:rsidR="00F54859" w:rsidRPr="00F54859" w:rsidRDefault="00F54859" w:rsidP="00F54859">
      <w:pPr>
        <w:spacing w:line="360" w:lineRule="auto"/>
        <w:jc w:val="both"/>
        <w:rPr>
          <w:rFonts w:ascii="Times New Roman" w:hAnsi="Times New Roman" w:cs="Times New Roman"/>
          <w:sz w:val="24"/>
          <w:szCs w:val="24"/>
        </w:rPr>
      </w:pPr>
      <w:r w:rsidRPr="00F54859">
        <w:rPr>
          <w:rFonts w:ascii="Times New Roman" w:hAnsi="Times New Roman" w:cs="Times New Roman"/>
          <w:sz w:val="24"/>
          <w:szCs w:val="24"/>
        </w:rPr>
        <w:t xml:space="preserve">Rasool, S.F., Wang, M., Tang, M., Saeed, A. and Iqbal, J., 2021. </w:t>
      </w:r>
      <w:proofErr w:type="gramStart"/>
      <w:r w:rsidRPr="00F54859">
        <w:rPr>
          <w:rFonts w:ascii="Times New Roman" w:hAnsi="Times New Roman" w:cs="Times New Roman"/>
          <w:sz w:val="24"/>
          <w:szCs w:val="24"/>
        </w:rPr>
        <w:t>How</w:t>
      </w:r>
      <w:proofErr w:type="gramEnd"/>
      <w:r w:rsidRPr="00F54859">
        <w:rPr>
          <w:rFonts w:ascii="Times New Roman" w:hAnsi="Times New Roman" w:cs="Times New Roman"/>
          <w:sz w:val="24"/>
          <w:szCs w:val="24"/>
        </w:rPr>
        <w:t xml:space="preserve"> toxic workplace environment effects the employee engagement: the mediating role of organizational support and employee wellbeing. International journal of environmental research and public health, 18(5), p.2294.</w:t>
      </w:r>
    </w:p>
    <w:p w14:paraId="666831E5" w14:textId="77777777" w:rsidR="00F54859" w:rsidRPr="00F54859" w:rsidRDefault="00F54859" w:rsidP="00F54859">
      <w:pPr>
        <w:spacing w:line="360" w:lineRule="auto"/>
        <w:jc w:val="both"/>
        <w:rPr>
          <w:rFonts w:ascii="Times New Roman" w:eastAsia="Times New Roman" w:hAnsi="Times New Roman" w:cs="Times New Roman"/>
          <w:color w:val="222222"/>
          <w:sz w:val="24"/>
          <w:szCs w:val="24"/>
          <w:highlight w:val="white"/>
        </w:rPr>
      </w:pPr>
      <w:r w:rsidRPr="00F54859">
        <w:rPr>
          <w:rFonts w:ascii="Times New Roman" w:eastAsia="Times New Roman" w:hAnsi="Times New Roman" w:cs="Times New Roman"/>
          <w:color w:val="222222"/>
          <w:sz w:val="24"/>
          <w:szCs w:val="24"/>
          <w:highlight w:val="white"/>
        </w:rPr>
        <w:t>Rights, L., 2018. Last Rights.</w:t>
      </w:r>
    </w:p>
    <w:p w14:paraId="464F1B52" w14:textId="77777777" w:rsidR="00F54859" w:rsidRPr="00F54859" w:rsidRDefault="00F54859" w:rsidP="00F54859">
      <w:pPr>
        <w:spacing w:line="360" w:lineRule="auto"/>
        <w:jc w:val="both"/>
        <w:rPr>
          <w:rFonts w:ascii="Times New Roman" w:eastAsia="Times New Roman" w:hAnsi="Times New Roman" w:cs="Times New Roman"/>
          <w:color w:val="222222"/>
          <w:sz w:val="24"/>
          <w:szCs w:val="24"/>
          <w:highlight w:val="white"/>
        </w:rPr>
      </w:pPr>
      <w:r w:rsidRPr="00F54859">
        <w:rPr>
          <w:rFonts w:ascii="Times New Roman" w:eastAsia="Times New Roman" w:hAnsi="Times New Roman" w:cs="Times New Roman"/>
          <w:color w:val="222222"/>
          <w:sz w:val="24"/>
          <w:szCs w:val="24"/>
          <w:highlight w:val="white"/>
        </w:rPr>
        <w:lastRenderedPageBreak/>
        <w:t xml:space="preserve">Shackleton, L., 2022. Summertime Blues: Unions, strikes and the law in 2022. </w:t>
      </w:r>
      <w:r w:rsidRPr="00F54859">
        <w:rPr>
          <w:rFonts w:ascii="Times New Roman" w:eastAsia="Times New Roman" w:hAnsi="Times New Roman" w:cs="Times New Roman"/>
          <w:i/>
          <w:color w:val="222222"/>
          <w:sz w:val="24"/>
          <w:szCs w:val="24"/>
          <w:highlight w:val="white"/>
        </w:rPr>
        <w:t>Institute of Economic Affairs Monographs, Forthcoming, IEA Briefing Paper</w:t>
      </w:r>
      <w:r w:rsidRPr="00F54859">
        <w:rPr>
          <w:rFonts w:ascii="Times New Roman" w:eastAsia="Times New Roman" w:hAnsi="Times New Roman" w:cs="Times New Roman"/>
          <w:color w:val="222222"/>
          <w:sz w:val="24"/>
          <w:szCs w:val="24"/>
          <w:highlight w:val="white"/>
        </w:rPr>
        <w:t>.</w:t>
      </w:r>
    </w:p>
    <w:p w14:paraId="63D7FFAA" w14:textId="6A64246C" w:rsidR="00F54859" w:rsidRDefault="00F54859" w:rsidP="00F54859">
      <w:pPr>
        <w:spacing w:line="360" w:lineRule="auto"/>
        <w:jc w:val="both"/>
        <w:rPr>
          <w:rFonts w:ascii="Times New Roman" w:eastAsia="Times New Roman" w:hAnsi="Times New Roman" w:cs="Times New Roman"/>
          <w:color w:val="222222"/>
          <w:sz w:val="24"/>
          <w:szCs w:val="24"/>
          <w:highlight w:val="white"/>
        </w:rPr>
      </w:pPr>
      <w:proofErr w:type="spellStart"/>
      <w:r w:rsidRPr="00F54859">
        <w:rPr>
          <w:rFonts w:ascii="Times New Roman" w:eastAsia="Times New Roman" w:hAnsi="Times New Roman" w:cs="Times New Roman"/>
          <w:color w:val="222222"/>
          <w:sz w:val="24"/>
          <w:szCs w:val="24"/>
          <w:highlight w:val="white"/>
        </w:rPr>
        <w:t>Shalchi</w:t>
      </w:r>
      <w:proofErr w:type="spellEnd"/>
      <w:r w:rsidRPr="00F54859">
        <w:rPr>
          <w:rFonts w:ascii="Times New Roman" w:eastAsia="Times New Roman" w:hAnsi="Times New Roman" w:cs="Times New Roman"/>
          <w:color w:val="222222"/>
          <w:sz w:val="24"/>
          <w:szCs w:val="24"/>
          <w:highlight w:val="white"/>
        </w:rPr>
        <w:t>, A., 2021. Employment and Trade Union Rights (Dismissal and Reengagement) Bill.</w:t>
      </w:r>
    </w:p>
    <w:p w14:paraId="64DCDEB2" w14:textId="5E5DDDAD" w:rsidR="00C36E1A" w:rsidRPr="00C36E1A" w:rsidRDefault="00C36E1A" w:rsidP="00206181">
      <w:pPr>
        <w:spacing w:line="360" w:lineRule="auto"/>
        <w:jc w:val="both"/>
        <w:rPr>
          <w:rFonts w:ascii="Times New Roman" w:hAnsi="Times New Roman" w:cs="Times New Roman"/>
          <w:sz w:val="24"/>
          <w:szCs w:val="24"/>
        </w:rPr>
      </w:pPr>
    </w:p>
    <w:sectPr w:rsidR="00C36E1A" w:rsidRPr="00C36E1A" w:rsidSect="00C36E1A">
      <w:footerReference w:type="default" r:id="rId2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0BE873" w14:textId="77777777" w:rsidR="00503800" w:rsidRDefault="00503800" w:rsidP="00C014D8">
      <w:pPr>
        <w:spacing w:line="240" w:lineRule="auto"/>
      </w:pPr>
      <w:r>
        <w:separator/>
      </w:r>
    </w:p>
  </w:endnote>
  <w:endnote w:type="continuationSeparator" w:id="0">
    <w:p w14:paraId="019CDC70" w14:textId="77777777" w:rsidR="00503800" w:rsidRDefault="00503800" w:rsidP="00C014D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437234"/>
      <w:docPartObj>
        <w:docPartGallery w:val="Page Numbers (Bottom of Page)"/>
        <w:docPartUnique/>
      </w:docPartObj>
    </w:sdtPr>
    <w:sdtContent>
      <w:sdt>
        <w:sdtPr>
          <w:id w:val="-1769616900"/>
          <w:docPartObj>
            <w:docPartGallery w:val="Page Numbers (Top of Page)"/>
            <w:docPartUnique/>
          </w:docPartObj>
        </w:sdtPr>
        <w:sdtContent>
          <w:p w14:paraId="6C646E40" w14:textId="1EC4CD34" w:rsidR="00C014D8" w:rsidRDefault="00C014D8">
            <w:pPr>
              <w:pStyle w:val="Footer"/>
              <w:jc w:val="right"/>
            </w:pPr>
            <w:r w:rsidRPr="00C014D8">
              <w:rPr>
                <w:rFonts w:ascii="Times New Roman" w:hAnsi="Times New Roman" w:cs="Times New Roman"/>
              </w:rPr>
              <w:t xml:space="preserve">Page </w:t>
            </w:r>
            <w:r w:rsidRPr="00C014D8">
              <w:rPr>
                <w:rFonts w:ascii="Times New Roman" w:hAnsi="Times New Roman" w:cs="Times New Roman"/>
                <w:b/>
                <w:bCs/>
              </w:rPr>
              <w:fldChar w:fldCharType="begin"/>
            </w:r>
            <w:r w:rsidRPr="00C014D8">
              <w:rPr>
                <w:rFonts w:ascii="Times New Roman" w:hAnsi="Times New Roman" w:cs="Times New Roman"/>
                <w:b/>
                <w:bCs/>
              </w:rPr>
              <w:instrText xml:space="preserve"> PAGE </w:instrText>
            </w:r>
            <w:r w:rsidRPr="00C014D8">
              <w:rPr>
                <w:rFonts w:ascii="Times New Roman" w:hAnsi="Times New Roman" w:cs="Times New Roman"/>
                <w:b/>
                <w:bCs/>
              </w:rPr>
              <w:fldChar w:fldCharType="separate"/>
            </w:r>
            <w:r w:rsidRPr="00C014D8">
              <w:rPr>
                <w:rFonts w:ascii="Times New Roman" w:hAnsi="Times New Roman" w:cs="Times New Roman"/>
                <w:b/>
                <w:bCs/>
                <w:noProof/>
              </w:rPr>
              <w:t>2</w:t>
            </w:r>
            <w:r w:rsidRPr="00C014D8">
              <w:rPr>
                <w:rFonts w:ascii="Times New Roman" w:hAnsi="Times New Roman" w:cs="Times New Roman"/>
                <w:b/>
                <w:bCs/>
              </w:rPr>
              <w:fldChar w:fldCharType="end"/>
            </w:r>
            <w:r w:rsidRPr="00C014D8">
              <w:rPr>
                <w:rFonts w:ascii="Times New Roman" w:hAnsi="Times New Roman" w:cs="Times New Roman"/>
              </w:rPr>
              <w:t xml:space="preserve"> of </w:t>
            </w:r>
            <w:r w:rsidRPr="00C014D8">
              <w:rPr>
                <w:rFonts w:ascii="Times New Roman" w:hAnsi="Times New Roman" w:cs="Times New Roman"/>
                <w:b/>
                <w:bCs/>
              </w:rPr>
              <w:fldChar w:fldCharType="begin"/>
            </w:r>
            <w:r w:rsidRPr="00C014D8">
              <w:rPr>
                <w:rFonts w:ascii="Times New Roman" w:hAnsi="Times New Roman" w:cs="Times New Roman"/>
                <w:b/>
                <w:bCs/>
              </w:rPr>
              <w:instrText xml:space="preserve"> NUMPAGES  </w:instrText>
            </w:r>
            <w:r w:rsidRPr="00C014D8">
              <w:rPr>
                <w:rFonts w:ascii="Times New Roman" w:hAnsi="Times New Roman" w:cs="Times New Roman"/>
                <w:b/>
                <w:bCs/>
              </w:rPr>
              <w:fldChar w:fldCharType="separate"/>
            </w:r>
            <w:r w:rsidRPr="00C014D8">
              <w:rPr>
                <w:rFonts w:ascii="Times New Roman" w:hAnsi="Times New Roman" w:cs="Times New Roman"/>
                <w:b/>
                <w:bCs/>
                <w:noProof/>
              </w:rPr>
              <w:t>2</w:t>
            </w:r>
            <w:r w:rsidRPr="00C014D8">
              <w:rPr>
                <w:rFonts w:ascii="Times New Roman" w:hAnsi="Times New Roman" w:cs="Times New Roman"/>
                <w:b/>
                <w:bCs/>
              </w:rPr>
              <w:fldChar w:fldCharType="end"/>
            </w:r>
          </w:p>
        </w:sdtContent>
      </w:sdt>
    </w:sdtContent>
  </w:sdt>
  <w:p w14:paraId="7BF9D9EB" w14:textId="77777777" w:rsidR="00C014D8" w:rsidRDefault="00C014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2F83BA" w14:textId="77777777" w:rsidR="00503800" w:rsidRDefault="00503800" w:rsidP="00C014D8">
      <w:pPr>
        <w:spacing w:line="240" w:lineRule="auto"/>
      </w:pPr>
      <w:r>
        <w:separator/>
      </w:r>
    </w:p>
  </w:footnote>
  <w:footnote w:type="continuationSeparator" w:id="0">
    <w:p w14:paraId="4C3B392D" w14:textId="77777777" w:rsidR="00503800" w:rsidRDefault="00503800" w:rsidP="00C014D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E6294"/>
    <w:multiLevelType w:val="hybridMultilevel"/>
    <w:tmpl w:val="9EA6B18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C3A30C9"/>
    <w:multiLevelType w:val="hybridMultilevel"/>
    <w:tmpl w:val="A0600C7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8114C6E"/>
    <w:multiLevelType w:val="hybridMultilevel"/>
    <w:tmpl w:val="BCB02A9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751926960">
    <w:abstractNumId w:val="2"/>
  </w:num>
  <w:num w:numId="2" w16cid:durableId="138234559">
    <w:abstractNumId w:val="1"/>
  </w:num>
  <w:num w:numId="3" w16cid:durableId="12266488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066D"/>
    <w:rsid w:val="000D3685"/>
    <w:rsid w:val="001C44CD"/>
    <w:rsid w:val="00206181"/>
    <w:rsid w:val="002F772F"/>
    <w:rsid w:val="003D2CE5"/>
    <w:rsid w:val="00437872"/>
    <w:rsid w:val="0046066D"/>
    <w:rsid w:val="0046420A"/>
    <w:rsid w:val="00503800"/>
    <w:rsid w:val="00526264"/>
    <w:rsid w:val="006C53B2"/>
    <w:rsid w:val="00812816"/>
    <w:rsid w:val="00853E04"/>
    <w:rsid w:val="00A002C7"/>
    <w:rsid w:val="00A8770C"/>
    <w:rsid w:val="00B10C1D"/>
    <w:rsid w:val="00B513EC"/>
    <w:rsid w:val="00B66CA5"/>
    <w:rsid w:val="00B83F3E"/>
    <w:rsid w:val="00BC1DC7"/>
    <w:rsid w:val="00C014D8"/>
    <w:rsid w:val="00C36E1A"/>
    <w:rsid w:val="00C77366"/>
    <w:rsid w:val="00CD4F64"/>
    <w:rsid w:val="00CF3B31"/>
    <w:rsid w:val="00F54859"/>
    <w:rsid w:val="00FC664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F58742"/>
  <w15:docId w15:val="{AD9EA0EF-F6C7-45DE-9C8F-EFA90504AC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C014D8"/>
    <w:pPr>
      <w:keepNext/>
      <w:keepLines/>
      <w:spacing w:before="520" w:after="240"/>
      <w:jc w:val="center"/>
      <w:outlineLvl w:val="0"/>
    </w:pPr>
    <w:rPr>
      <w:rFonts w:ascii="Times New Roman" w:hAnsi="Times New Roman"/>
      <w:b/>
      <w:sz w:val="28"/>
      <w:szCs w:val="40"/>
    </w:rPr>
  </w:style>
  <w:style w:type="paragraph" w:styleId="Heading2">
    <w:name w:val="heading 2"/>
    <w:basedOn w:val="Normal"/>
    <w:next w:val="Normal"/>
    <w:uiPriority w:val="9"/>
    <w:unhideWhenUsed/>
    <w:qFormat/>
    <w:rsid w:val="00C014D8"/>
    <w:pPr>
      <w:keepNext/>
      <w:keepLines/>
      <w:spacing w:before="480" w:after="240"/>
      <w:outlineLvl w:val="1"/>
    </w:pPr>
    <w:rPr>
      <w:rFonts w:ascii="Times New Roman" w:hAnsi="Times New Roman"/>
      <w:b/>
      <w:sz w:val="26"/>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C014D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014D8"/>
    <w:pPr>
      <w:spacing w:after="100"/>
    </w:pPr>
  </w:style>
  <w:style w:type="paragraph" w:styleId="TOC2">
    <w:name w:val="toc 2"/>
    <w:basedOn w:val="Normal"/>
    <w:next w:val="Normal"/>
    <w:autoRedefine/>
    <w:uiPriority w:val="39"/>
    <w:unhideWhenUsed/>
    <w:rsid w:val="00C014D8"/>
    <w:pPr>
      <w:spacing w:after="100"/>
      <w:ind w:left="220"/>
    </w:pPr>
  </w:style>
  <w:style w:type="character" w:styleId="Hyperlink">
    <w:name w:val="Hyperlink"/>
    <w:basedOn w:val="DefaultParagraphFont"/>
    <w:uiPriority w:val="99"/>
    <w:unhideWhenUsed/>
    <w:rsid w:val="00C014D8"/>
    <w:rPr>
      <w:color w:val="0000FF" w:themeColor="hyperlink"/>
      <w:u w:val="single"/>
    </w:rPr>
  </w:style>
  <w:style w:type="paragraph" w:styleId="Header">
    <w:name w:val="header"/>
    <w:basedOn w:val="Normal"/>
    <w:link w:val="HeaderChar"/>
    <w:uiPriority w:val="99"/>
    <w:unhideWhenUsed/>
    <w:rsid w:val="00C014D8"/>
    <w:pPr>
      <w:tabs>
        <w:tab w:val="center" w:pos="4513"/>
        <w:tab w:val="right" w:pos="9026"/>
      </w:tabs>
      <w:spacing w:line="240" w:lineRule="auto"/>
    </w:pPr>
  </w:style>
  <w:style w:type="character" w:customStyle="1" w:styleId="HeaderChar">
    <w:name w:val="Header Char"/>
    <w:basedOn w:val="DefaultParagraphFont"/>
    <w:link w:val="Header"/>
    <w:uiPriority w:val="99"/>
    <w:rsid w:val="00C014D8"/>
  </w:style>
  <w:style w:type="paragraph" w:styleId="Footer">
    <w:name w:val="footer"/>
    <w:basedOn w:val="Normal"/>
    <w:link w:val="FooterChar"/>
    <w:uiPriority w:val="99"/>
    <w:unhideWhenUsed/>
    <w:rsid w:val="00C014D8"/>
    <w:pPr>
      <w:tabs>
        <w:tab w:val="center" w:pos="4513"/>
        <w:tab w:val="right" w:pos="9026"/>
      </w:tabs>
      <w:spacing w:line="240" w:lineRule="auto"/>
    </w:pPr>
  </w:style>
  <w:style w:type="character" w:customStyle="1" w:styleId="FooterChar">
    <w:name w:val="Footer Char"/>
    <w:basedOn w:val="DefaultParagraphFont"/>
    <w:link w:val="Footer"/>
    <w:uiPriority w:val="99"/>
    <w:rsid w:val="00C014D8"/>
  </w:style>
  <w:style w:type="paragraph" w:styleId="ListParagraph">
    <w:name w:val="List Paragraph"/>
    <w:basedOn w:val="Normal"/>
    <w:uiPriority w:val="34"/>
    <w:qFormat/>
    <w:rsid w:val="00C36E1A"/>
    <w:pPr>
      <w:ind w:left="720"/>
      <w:contextualSpacing/>
    </w:pPr>
  </w:style>
  <w:style w:type="character" w:styleId="UnresolvedMention">
    <w:name w:val="Unresolved Mention"/>
    <w:basedOn w:val="DefaultParagraphFont"/>
    <w:uiPriority w:val="99"/>
    <w:semiHidden/>
    <w:unhideWhenUsed/>
    <w:rsid w:val="00BC1D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researchbriefings.files.parliament.uk/documents/CBP-9344/CBP-9344.pdf" TargetMode="External"/><Relationship Id="rId18" Type="http://schemas.openxmlformats.org/officeDocument/2006/relationships/image" Target="media/image6.jp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ovationincentives.com/articles/maslows-hierarchy-of-needs-applied-to-employee-engagement" TargetMode="Externa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s://study.com/academy/lesson/amo-theory-ability-motivation-opportunitie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searchbriefings.files.parliament.uk/documents/CBP-9344/CBP-9344.pdf" TargetMode="External"/><Relationship Id="rId5" Type="http://schemas.openxmlformats.org/officeDocument/2006/relationships/webSettings" Target="webSettings.xml"/><Relationship Id="rId15" Type="http://schemas.openxmlformats.org/officeDocument/2006/relationships/hyperlink" Target="https://www.theguardian.com/business/2021/apr/14/hundreds-british-gas-engineers-lose-jobs-fire-and-rehire-scheme-tougher-employment-terms"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study.com/academy/lesson/amo-theory-ability-motivation-opportunities.html" TargetMode="External"/><Relationship Id="rId4" Type="http://schemas.openxmlformats.org/officeDocument/2006/relationships/settings" Target="settings.xml"/><Relationship Id="rId9" Type="http://schemas.openxmlformats.org/officeDocument/2006/relationships/hyperlink" Target="https://www.bbc.com/news/business-57670287" TargetMode="External"/><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687C1D-564D-4C78-8145-94030BBC91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22</Pages>
  <Words>6914</Words>
  <Characters>39415</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Karishma Vesuwala (2131314)</cp:lastModifiedBy>
  <cp:revision>3</cp:revision>
  <dcterms:created xsi:type="dcterms:W3CDTF">2023-01-08T06:51:00Z</dcterms:created>
  <dcterms:modified xsi:type="dcterms:W3CDTF">2023-01-08T22:21:00Z</dcterms:modified>
</cp:coreProperties>
</file>