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FB17E1" w14:textId="77777777" w:rsidR="001E017C" w:rsidRPr="006973B0" w:rsidRDefault="001E017C">
      <w:pPr>
        <w:rPr>
          <w:color w:val="000000" w:themeColor="text1"/>
        </w:rPr>
      </w:pPr>
    </w:p>
    <w:p w14:paraId="216D7E81" w14:textId="77777777" w:rsidR="008B6125" w:rsidRDefault="008B6125" w:rsidP="00141801">
      <w:pPr>
        <w:pStyle w:val="ListParagraph"/>
        <w:spacing w:before="120" w:after="120"/>
        <w:jc w:val="center"/>
        <w:rPr>
          <w:rFonts w:ascii="Arial" w:hAnsi="Arial" w:cs="Arial"/>
          <w:b/>
          <w:bCs/>
          <w:sz w:val="32"/>
          <w:szCs w:val="32"/>
        </w:rPr>
      </w:pPr>
    </w:p>
    <w:p w14:paraId="4F4F213E" w14:textId="77777777" w:rsidR="008B6125" w:rsidRDefault="008B6125" w:rsidP="00141801">
      <w:pPr>
        <w:pStyle w:val="ListParagraph"/>
        <w:spacing w:before="120" w:after="120"/>
        <w:jc w:val="center"/>
        <w:rPr>
          <w:rFonts w:ascii="Arial" w:hAnsi="Arial" w:cs="Arial"/>
          <w:b/>
          <w:bCs/>
          <w:sz w:val="32"/>
          <w:szCs w:val="32"/>
        </w:rPr>
      </w:pPr>
    </w:p>
    <w:p w14:paraId="543BD48F" w14:textId="009AD7A2" w:rsidR="00141801" w:rsidRPr="008B6125" w:rsidRDefault="008B6125" w:rsidP="00141801">
      <w:pPr>
        <w:pStyle w:val="ListParagraph"/>
        <w:spacing w:before="120" w:after="120"/>
        <w:jc w:val="center"/>
        <w:rPr>
          <w:rFonts w:ascii="Arial" w:hAnsi="Arial" w:cs="Arial"/>
          <w:b/>
          <w:bCs/>
          <w:sz w:val="32"/>
          <w:szCs w:val="32"/>
        </w:rPr>
      </w:pPr>
      <w:r w:rsidRPr="008B6125">
        <w:rPr>
          <w:rFonts w:ascii="Arial" w:hAnsi="Arial" w:cs="Arial"/>
          <w:b/>
          <w:bCs/>
          <w:sz w:val="32"/>
          <w:szCs w:val="32"/>
        </w:rPr>
        <w:t>Business Report – Comparison of Shangri-La Hotels and Travelodge Hotels</w:t>
      </w:r>
    </w:p>
    <w:p w14:paraId="1656577B" w14:textId="77777777" w:rsidR="00141801" w:rsidRPr="004810F2" w:rsidRDefault="00141801" w:rsidP="00141801">
      <w:pPr>
        <w:pStyle w:val="ListParagraph"/>
        <w:spacing w:before="120" w:after="120"/>
        <w:jc w:val="center"/>
        <w:rPr>
          <w:rFonts w:ascii="Arial" w:hAnsi="Arial" w:cs="Arial"/>
          <w:bCs/>
          <w:sz w:val="28"/>
          <w:szCs w:val="28"/>
        </w:rPr>
      </w:pPr>
    </w:p>
    <w:p w14:paraId="2311662E" w14:textId="77777777" w:rsidR="00141801" w:rsidRPr="004810F2" w:rsidRDefault="00141801" w:rsidP="00141801">
      <w:pPr>
        <w:pStyle w:val="ListParagraph"/>
        <w:spacing w:before="120" w:after="120"/>
        <w:jc w:val="center"/>
        <w:rPr>
          <w:rFonts w:ascii="Arial" w:hAnsi="Arial" w:cs="Arial"/>
          <w:bCs/>
          <w:sz w:val="28"/>
          <w:szCs w:val="28"/>
        </w:rPr>
      </w:pPr>
    </w:p>
    <w:p w14:paraId="6D89B22C" w14:textId="77777777" w:rsidR="00141801" w:rsidRPr="004810F2" w:rsidRDefault="00141801" w:rsidP="00141801">
      <w:pPr>
        <w:pStyle w:val="ListParagraph"/>
        <w:spacing w:before="120" w:after="120"/>
        <w:jc w:val="center"/>
        <w:rPr>
          <w:rFonts w:ascii="Arial" w:hAnsi="Arial" w:cs="Arial"/>
          <w:bCs/>
          <w:sz w:val="28"/>
          <w:szCs w:val="28"/>
        </w:rPr>
      </w:pPr>
    </w:p>
    <w:p w14:paraId="56853C6B" w14:textId="77777777" w:rsidR="00141801" w:rsidRPr="004810F2" w:rsidRDefault="00141801" w:rsidP="00141801">
      <w:pPr>
        <w:pStyle w:val="ListParagraph"/>
        <w:spacing w:before="120" w:after="120"/>
        <w:jc w:val="center"/>
        <w:rPr>
          <w:rFonts w:ascii="Arial" w:hAnsi="Arial" w:cs="Arial"/>
          <w:bCs/>
          <w:sz w:val="28"/>
          <w:szCs w:val="28"/>
        </w:rPr>
      </w:pPr>
    </w:p>
    <w:p w14:paraId="506BA737" w14:textId="77777777" w:rsidR="00141801" w:rsidRPr="004810F2" w:rsidRDefault="00141801" w:rsidP="00141801">
      <w:pPr>
        <w:pStyle w:val="ListParagraph"/>
        <w:spacing w:before="120" w:after="120"/>
        <w:jc w:val="center"/>
        <w:rPr>
          <w:rFonts w:ascii="Arial" w:hAnsi="Arial" w:cs="Arial"/>
          <w:bCs/>
          <w:sz w:val="28"/>
          <w:szCs w:val="28"/>
        </w:rPr>
      </w:pPr>
    </w:p>
    <w:p w14:paraId="4CFADAB9" w14:textId="77777777" w:rsidR="00141801" w:rsidRPr="004810F2" w:rsidRDefault="00141801" w:rsidP="00141801">
      <w:pPr>
        <w:pStyle w:val="ListParagraph"/>
        <w:spacing w:before="120" w:after="120"/>
        <w:jc w:val="center"/>
        <w:rPr>
          <w:rFonts w:ascii="Arial" w:hAnsi="Arial" w:cs="Arial"/>
          <w:bCs/>
          <w:sz w:val="28"/>
          <w:szCs w:val="28"/>
        </w:rPr>
      </w:pPr>
    </w:p>
    <w:p w14:paraId="4EA5BAB5" w14:textId="77777777" w:rsidR="00141801" w:rsidRPr="004810F2" w:rsidRDefault="00141801" w:rsidP="00141801">
      <w:pPr>
        <w:pStyle w:val="ListParagraph"/>
        <w:spacing w:before="120" w:after="120"/>
        <w:jc w:val="center"/>
        <w:rPr>
          <w:rFonts w:ascii="Arial" w:hAnsi="Arial" w:cs="Arial"/>
          <w:bCs/>
          <w:sz w:val="28"/>
          <w:szCs w:val="28"/>
        </w:rPr>
      </w:pPr>
    </w:p>
    <w:p w14:paraId="46F880E1" w14:textId="77777777" w:rsidR="00141801" w:rsidRPr="004810F2" w:rsidRDefault="00141801" w:rsidP="00141801">
      <w:pPr>
        <w:pStyle w:val="ListParagraph"/>
        <w:spacing w:before="120" w:after="120"/>
        <w:jc w:val="center"/>
        <w:rPr>
          <w:rFonts w:ascii="Arial" w:hAnsi="Arial" w:cs="Arial"/>
          <w:bCs/>
          <w:sz w:val="28"/>
          <w:szCs w:val="28"/>
        </w:rPr>
      </w:pPr>
    </w:p>
    <w:p w14:paraId="46750A62" w14:textId="77777777" w:rsidR="00141801" w:rsidRPr="004810F2" w:rsidRDefault="00141801" w:rsidP="00141801">
      <w:pPr>
        <w:pStyle w:val="ListParagraph"/>
        <w:spacing w:before="120" w:after="120"/>
        <w:jc w:val="center"/>
        <w:rPr>
          <w:rFonts w:ascii="Arial" w:hAnsi="Arial" w:cs="Arial"/>
          <w:bCs/>
          <w:sz w:val="28"/>
          <w:szCs w:val="28"/>
        </w:rPr>
      </w:pPr>
    </w:p>
    <w:p w14:paraId="2B5282A2" w14:textId="72513F4C" w:rsidR="00DD03DA" w:rsidRPr="004810F2" w:rsidRDefault="00DD03DA" w:rsidP="00DD03DA">
      <w:pPr>
        <w:pStyle w:val="ListParagraph"/>
        <w:spacing w:before="120" w:after="120"/>
        <w:jc w:val="center"/>
        <w:rPr>
          <w:rFonts w:ascii="Arial" w:hAnsi="Arial" w:cs="Arial"/>
          <w:bCs/>
          <w:sz w:val="28"/>
          <w:szCs w:val="28"/>
        </w:rPr>
      </w:pPr>
      <w:r>
        <w:rPr>
          <w:rFonts w:ascii="Arial" w:hAnsi="Arial" w:cs="Arial"/>
          <w:bCs/>
          <w:sz w:val="28"/>
          <w:szCs w:val="28"/>
        </w:rPr>
        <w:t xml:space="preserve">Student: </w:t>
      </w:r>
      <w:r w:rsidRPr="004810F2">
        <w:rPr>
          <w:rFonts w:ascii="Arial" w:hAnsi="Arial" w:cs="Arial"/>
          <w:bCs/>
          <w:sz w:val="28"/>
          <w:szCs w:val="28"/>
        </w:rPr>
        <w:t>Begum Rujina Khatun</w:t>
      </w:r>
    </w:p>
    <w:p w14:paraId="176A3EF8" w14:textId="39A9527D" w:rsidR="00DD03DA" w:rsidRPr="004810F2" w:rsidRDefault="00DD03DA" w:rsidP="00DD03DA">
      <w:pPr>
        <w:pStyle w:val="ListParagraph"/>
        <w:spacing w:before="120" w:after="120"/>
        <w:jc w:val="center"/>
        <w:rPr>
          <w:rFonts w:ascii="Arial" w:hAnsi="Arial" w:cs="Arial"/>
          <w:bCs/>
          <w:sz w:val="28"/>
          <w:szCs w:val="28"/>
        </w:rPr>
      </w:pPr>
      <w:r>
        <w:rPr>
          <w:rFonts w:ascii="Arial" w:hAnsi="Arial" w:cs="Arial"/>
          <w:bCs/>
          <w:sz w:val="28"/>
          <w:szCs w:val="28"/>
        </w:rPr>
        <w:t xml:space="preserve">Student ID: </w:t>
      </w:r>
      <w:r w:rsidRPr="004810F2">
        <w:rPr>
          <w:rFonts w:ascii="Arial" w:hAnsi="Arial" w:cs="Arial"/>
          <w:bCs/>
          <w:sz w:val="28"/>
          <w:szCs w:val="28"/>
        </w:rPr>
        <w:t>2234581</w:t>
      </w:r>
    </w:p>
    <w:p w14:paraId="131C38DB" w14:textId="44711F2F" w:rsidR="00141801" w:rsidRPr="004810F2" w:rsidRDefault="0082079C" w:rsidP="00141801">
      <w:pPr>
        <w:pStyle w:val="ListParagraph"/>
        <w:spacing w:before="120" w:after="120"/>
        <w:jc w:val="center"/>
        <w:rPr>
          <w:rFonts w:ascii="Arial" w:hAnsi="Arial" w:cs="Arial"/>
          <w:bCs/>
          <w:sz w:val="28"/>
          <w:szCs w:val="28"/>
        </w:rPr>
      </w:pPr>
      <w:r>
        <w:rPr>
          <w:rFonts w:ascii="Arial" w:hAnsi="Arial" w:cs="Arial"/>
          <w:bCs/>
          <w:sz w:val="28"/>
          <w:szCs w:val="28"/>
        </w:rPr>
        <w:t xml:space="preserve">Module: </w:t>
      </w:r>
      <w:r w:rsidR="001B509E">
        <w:rPr>
          <w:rFonts w:ascii="Arial" w:hAnsi="Arial" w:cs="Arial"/>
          <w:bCs/>
          <w:sz w:val="28"/>
          <w:szCs w:val="28"/>
        </w:rPr>
        <w:t>Financi</w:t>
      </w:r>
      <w:r>
        <w:rPr>
          <w:rFonts w:ascii="Arial" w:hAnsi="Arial" w:cs="Arial"/>
          <w:bCs/>
          <w:sz w:val="28"/>
          <w:szCs w:val="28"/>
        </w:rPr>
        <w:t xml:space="preserve">al Management for the </w:t>
      </w:r>
      <w:r w:rsidR="00DD03DA">
        <w:rPr>
          <w:rFonts w:ascii="Arial" w:hAnsi="Arial" w:cs="Arial"/>
          <w:bCs/>
          <w:sz w:val="28"/>
          <w:szCs w:val="28"/>
        </w:rPr>
        <w:t>Hotel Industry (BMIH5007, BMIH5002)</w:t>
      </w:r>
    </w:p>
    <w:p w14:paraId="3CBDE893" w14:textId="1784DF15" w:rsidR="00141801" w:rsidRPr="004810F2" w:rsidRDefault="0082079C" w:rsidP="00141801">
      <w:pPr>
        <w:pStyle w:val="ListParagraph"/>
        <w:spacing w:before="120" w:after="120"/>
        <w:jc w:val="center"/>
        <w:rPr>
          <w:rFonts w:ascii="Arial" w:hAnsi="Arial" w:cs="Arial"/>
          <w:bCs/>
          <w:sz w:val="28"/>
          <w:szCs w:val="28"/>
        </w:rPr>
      </w:pPr>
      <w:r>
        <w:rPr>
          <w:rFonts w:ascii="Arial" w:hAnsi="Arial" w:cs="Arial"/>
          <w:bCs/>
          <w:sz w:val="28"/>
          <w:szCs w:val="28"/>
        </w:rPr>
        <w:t xml:space="preserve">Module </w:t>
      </w:r>
      <w:r w:rsidR="00141801">
        <w:rPr>
          <w:rFonts w:ascii="Arial" w:hAnsi="Arial" w:cs="Arial"/>
          <w:bCs/>
          <w:sz w:val="28"/>
          <w:szCs w:val="28"/>
        </w:rPr>
        <w:t xml:space="preserve">Tutor: </w:t>
      </w:r>
      <w:r w:rsidR="00774798">
        <w:rPr>
          <w:rFonts w:ascii="Arial" w:hAnsi="Arial" w:cs="Arial"/>
          <w:bCs/>
          <w:sz w:val="28"/>
          <w:szCs w:val="28"/>
        </w:rPr>
        <w:t>Tristan Hawkins</w:t>
      </w:r>
    </w:p>
    <w:p w14:paraId="5C902006" w14:textId="5BD95144" w:rsidR="00141801" w:rsidRPr="004810F2" w:rsidRDefault="00DD03DA" w:rsidP="00141801">
      <w:pPr>
        <w:pStyle w:val="ListParagraph"/>
        <w:spacing w:before="120" w:after="120"/>
        <w:jc w:val="center"/>
        <w:rPr>
          <w:rFonts w:ascii="Arial" w:hAnsi="Arial" w:cs="Arial"/>
          <w:sz w:val="28"/>
          <w:szCs w:val="28"/>
        </w:rPr>
      </w:pPr>
      <w:r>
        <w:rPr>
          <w:rFonts w:ascii="Arial" w:hAnsi="Arial" w:cs="Arial"/>
          <w:bCs/>
          <w:sz w:val="28"/>
          <w:szCs w:val="28"/>
        </w:rPr>
        <w:t xml:space="preserve">Submission Date: </w:t>
      </w:r>
      <w:r w:rsidR="00774798">
        <w:rPr>
          <w:rFonts w:ascii="Arial" w:hAnsi="Arial" w:cs="Arial"/>
          <w:bCs/>
          <w:sz w:val="28"/>
          <w:szCs w:val="28"/>
        </w:rPr>
        <w:t>10</w:t>
      </w:r>
      <w:r w:rsidR="00774798" w:rsidRPr="00774798">
        <w:rPr>
          <w:rFonts w:ascii="Arial" w:hAnsi="Arial" w:cs="Arial"/>
          <w:bCs/>
          <w:sz w:val="28"/>
          <w:szCs w:val="28"/>
          <w:vertAlign w:val="superscript"/>
        </w:rPr>
        <w:t>th</w:t>
      </w:r>
      <w:r w:rsidR="00774798">
        <w:rPr>
          <w:rFonts w:ascii="Arial" w:hAnsi="Arial" w:cs="Arial"/>
          <w:bCs/>
          <w:sz w:val="28"/>
          <w:szCs w:val="28"/>
        </w:rPr>
        <w:t xml:space="preserve"> May</w:t>
      </w:r>
      <w:r w:rsidR="00141801">
        <w:rPr>
          <w:rFonts w:ascii="Arial" w:hAnsi="Arial" w:cs="Arial"/>
          <w:bCs/>
          <w:sz w:val="28"/>
          <w:szCs w:val="28"/>
        </w:rPr>
        <w:t xml:space="preserve"> 2024</w:t>
      </w:r>
    </w:p>
    <w:p w14:paraId="2029711B" w14:textId="7F291852" w:rsidR="00141801" w:rsidRDefault="00141801" w:rsidP="00141801">
      <w:pPr>
        <w:pStyle w:val="ListParagraph"/>
        <w:spacing w:before="120" w:after="120"/>
        <w:jc w:val="center"/>
        <w:rPr>
          <w:rFonts w:ascii="Arial" w:hAnsi="Arial" w:cs="Arial"/>
          <w:bCs/>
          <w:sz w:val="28"/>
          <w:szCs w:val="28"/>
        </w:rPr>
      </w:pPr>
      <w:r w:rsidRPr="004810F2">
        <w:rPr>
          <w:rFonts w:ascii="Arial" w:hAnsi="Arial" w:cs="Arial"/>
          <w:bCs/>
          <w:sz w:val="28"/>
          <w:szCs w:val="28"/>
        </w:rPr>
        <w:t>Word count</w:t>
      </w:r>
      <w:r>
        <w:rPr>
          <w:rFonts w:ascii="Arial" w:hAnsi="Arial" w:cs="Arial"/>
          <w:bCs/>
          <w:sz w:val="28"/>
          <w:szCs w:val="28"/>
        </w:rPr>
        <w:t xml:space="preserve">: </w:t>
      </w:r>
      <w:r w:rsidR="00716A6F">
        <w:rPr>
          <w:rFonts w:ascii="Arial" w:hAnsi="Arial" w:cs="Arial"/>
          <w:bCs/>
          <w:sz w:val="28"/>
          <w:szCs w:val="28"/>
        </w:rPr>
        <w:t>2,021</w:t>
      </w:r>
    </w:p>
    <w:p w14:paraId="0FFB17E7" w14:textId="77777777" w:rsidR="00511BF5" w:rsidRPr="0097296C" w:rsidRDefault="00511BF5">
      <w:pPr>
        <w:rPr>
          <w:rFonts w:ascii="Arial" w:hAnsi="Arial" w:cs="Arial"/>
          <w:color w:val="000000" w:themeColor="text1"/>
        </w:rPr>
      </w:pPr>
    </w:p>
    <w:p w14:paraId="0FFB17E8" w14:textId="77777777" w:rsidR="00511BF5" w:rsidRPr="0097296C" w:rsidRDefault="00511BF5">
      <w:pPr>
        <w:rPr>
          <w:rFonts w:ascii="Arial" w:hAnsi="Arial" w:cs="Arial"/>
          <w:color w:val="000000" w:themeColor="text1"/>
        </w:rPr>
      </w:pPr>
    </w:p>
    <w:p w14:paraId="0FFB17E9" w14:textId="77777777" w:rsidR="007359EE" w:rsidRPr="0097296C" w:rsidRDefault="007359EE">
      <w:pPr>
        <w:rPr>
          <w:rFonts w:ascii="Arial" w:hAnsi="Arial" w:cs="Arial"/>
          <w:color w:val="000000" w:themeColor="text1"/>
        </w:rPr>
      </w:pPr>
    </w:p>
    <w:p w14:paraId="0FFB17F2" w14:textId="77777777" w:rsidR="00511BF5" w:rsidRDefault="00511BF5">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219A9F46" w14:textId="77777777" w:rsidR="00D04EC5" w:rsidRPr="00D04EC5" w:rsidRDefault="00D04EC5" w:rsidP="00B4271F">
      <w:pPr>
        <w:rPr>
          <w:rFonts w:ascii="Arial" w:hAnsi="Arial" w:cs="Arial"/>
          <w:color w:val="000000" w:themeColor="text1"/>
          <w:sz w:val="32"/>
          <w:szCs w:val="32"/>
          <w:lang w:val="en-GB"/>
        </w:rPr>
      </w:pPr>
      <w:r w:rsidRPr="00D04EC5">
        <w:rPr>
          <w:rFonts w:ascii="Arial" w:hAnsi="Arial" w:cs="Arial"/>
          <w:b/>
          <w:bCs/>
          <w:color w:val="000000" w:themeColor="text1"/>
          <w:sz w:val="32"/>
          <w:szCs w:val="32"/>
          <w:lang w:val="en-GB"/>
        </w:rPr>
        <w:t>Executive Summary</w:t>
      </w:r>
    </w:p>
    <w:p w14:paraId="43D4834C" w14:textId="3748E218" w:rsidR="00D04EC5" w:rsidRDefault="00D04EC5" w:rsidP="00B4271F">
      <w:pPr>
        <w:rPr>
          <w:rFonts w:ascii="Arial" w:hAnsi="Arial" w:cs="Arial"/>
          <w:color w:val="000000" w:themeColor="text1"/>
          <w:lang w:val="en-GB"/>
        </w:rPr>
      </w:pPr>
      <w:r w:rsidRPr="00D04EC5">
        <w:rPr>
          <w:rFonts w:ascii="Arial" w:hAnsi="Arial" w:cs="Arial"/>
          <w:color w:val="000000" w:themeColor="text1"/>
          <w:lang w:val="en-GB"/>
        </w:rPr>
        <w:t>This report provides a comprehensive analysis of the financial management practices and corporate social responsibility (CSR) initiatives of two prominent hospitality chains, Shangri-La Hotels and Travelodge Hotels. The comparison encompasses various aspects including revenue analysis, market positioning assessment, evaluation of growth potential, financial commitment to CSR, and recommendations for each organi</w:t>
      </w:r>
      <w:r w:rsidR="00997917">
        <w:rPr>
          <w:rFonts w:ascii="Arial" w:hAnsi="Arial" w:cs="Arial"/>
          <w:color w:val="000000" w:themeColor="text1"/>
          <w:lang w:val="en-GB"/>
        </w:rPr>
        <w:t>s</w:t>
      </w:r>
      <w:r w:rsidRPr="00D04EC5">
        <w:rPr>
          <w:rFonts w:ascii="Arial" w:hAnsi="Arial" w:cs="Arial"/>
          <w:color w:val="000000" w:themeColor="text1"/>
          <w:lang w:val="en-GB"/>
        </w:rPr>
        <w:t>ation.</w:t>
      </w:r>
      <w:r w:rsidR="00B874D3">
        <w:rPr>
          <w:rFonts w:ascii="Arial" w:hAnsi="Arial" w:cs="Arial"/>
          <w:color w:val="000000" w:themeColor="text1"/>
          <w:lang w:val="en-GB"/>
        </w:rPr>
        <w:t xml:space="preserve"> </w:t>
      </w:r>
      <w:r w:rsidRPr="00D04EC5">
        <w:rPr>
          <w:rFonts w:ascii="Arial" w:hAnsi="Arial" w:cs="Arial"/>
          <w:color w:val="000000" w:themeColor="text1"/>
          <w:lang w:val="en-GB"/>
        </w:rPr>
        <w:t>Shangri-La Hotels and Travelodge Hotels exhibit contrasting revenue trajectories from 2018 to 2023, reflecting their distinct market positions and business strategies. Shangri-La, known for luxury hospitality, experienced a revenue dip in 2020 due to the COVID-19 pandemic but rebounded impressively by 2023. Travelodge, on the other hand, demonstrated steady revenue growth during the same period, capitali</w:t>
      </w:r>
      <w:r w:rsidR="00997917">
        <w:rPr>
          <w:rFonts w:ascii="Arial" w:hAnsi="Arial" w:cs="Arial"/>
          <w:color w:val="000000" w:themeColor="text1"/>
          <w:lang w:val="en-GB"/>
        </w:rPr>
        <w:t>s</w:t>
      </w:r>
      <w:r w:rsidRPr="00D04EC5">
        <w:rPr>
          <w:rFonts w:ascii="Arial" w:hAnsi="Arial" w:cs="Arial"/>
          <w:color w:val="000000" w:themeColor="text1"/>
          <w:lang w:val="en-GB"/>
        </w:rPr>
        <w:t>ing on its budget-friendly positioning.</w:t>
      </w:r>
      <w:r w:rsidR="00B874D3">
        <w:rPr>
          <w:rFonts w:ascii="Arial" w:hAnsi="Arial" w:cs="Arial"/>
          <w:color w:val="000000" w:themeColor="text1"/>
          <w:lang w:val="en-GB"/>
        </w:rPr>
        <w:t xml:space="preserve"> </w:t>
      </w:r>
      <w:r w:rsidRPr="00D04EC5">
        <w:rPr>
          <w:rFonts w:ascii="Arial" w:hAnsi="Arial" w:cs="Arial"/>
          <w:color w:val="000000" w:themeColor="text1"/>
          <w:lang w:val="en-GB"/>
        </w:rPr>
        <w:t>Both chains employ different strategies in line with Porter’s generic strategies framework. Shangri-La emphasi</w:t>
      </w:r>
      <w:r w:rsidR="00997917">
        <w:rPr>
          <w:rFonts w:ascii="Arial" w:hAnsi="Arial" w:cs="Arial"/>
          <w:color w:val="000000" w:themeColor="text1"/>
          <w:lang w:val="en-GB"/>
        </w:rPr>
        <w:t>s</w:t>
      </w:r>
      <w:r w:rsidRPr="00D04EC5">
        <w:rPr>
          <w:rFonts w:ascii="Arial" w:hAnsi="Arial" w:cs="Arial"/>
          <w:color w:val="000000" w:themeColor="text1"/>
          <w:lang w:val="en-GB"/>
        </w:rPr>
        <w:t>es differentiation through luxury offerings, while Travelodge excels in cost leadership within the mid-tier hospitality segment. Despite differences, both chains effectively leverage their strategies to attract target customers and maintain market competitiveness.</w:t>
      </w:r>
      <w:r w:rsidR="00B874D3">
        <w:rPr>
          <w:rFonts w:ascii="Arial" w:hAnsi="Arial" w:cs="Arial"/>
          <w:color w:val="000000" w:themeColor="text1"/>
          <w:lang w:val="en-GB"/>
        </w:rPr>
        <w:t xml:space="preserve"> </w:t>
      </w:r>
      <w:r w:rsidRPr="00D04EC5">
        <w:rPr>
          <w:rFonts w:ascii="Arial" w:hAnsi="Arial" w:cs="Arial"/>
          <w:color w:val="000000" w:themeColor="text1"/>
          <w:lang w:val="en-GB"/>
        </w:rPr>
        <w:t>Shangri-La and Travelodge pursue distinct expansion strategies aligned with their market positions. Shangri-La focuses on global expansion and partnerships to reinforce its luxury brand image, while Travelodge concentrates on targeted expansion in high-demand markets, particularly in the UK. While both chains face growth opportunities, they also encounter potential barriers such as economic instability and market saturation.</w:t>
      </w:r>
      <w:r w:rsidR="00B874D3">
        <w:rPr>
          <w:rFonts w:ascii="Arial" w:hAnsi="Arial" w:cs="Arial"/>
          <w:color w:val="000000" w:themeColor="text1"/>
          <w:lang w:val="en-GB"/>
        </w:rPr>
        <w:t xml:space="preserve"> </w:t>
      </w:r>
      <w:r w:rsidRPr="00D04EC5">
        <w:rPr>
          <w:rFonts w:ascii="Arial" w:hAnsi="Arial" w:cs="Arial"/>
          <w:color w:val="000000" w:themeColor="text1"/>
          <w:lang w:val="en-GB"/>
        </w:rPr>
        <w:t>Both chains demonstrate commitment to CSR through the Sustainable Development Triangle and the Triple Bottom Line frameworks. Shangri-La and Travelodge prioriti</w:t>
      </w:r>
      <w:r w:rsidR="00BB1EE3">
        <w:rPr>
          <w:rFonts w:ascii="Arial" w:hAnsi="Arial" w:cs="Arial"/>
          <w:color w:val="000000" w:themeColor="text1"/>
          <w:lang w:val="en-GB"/>
        </w:rPr>
        <w:t>s</w:t>
      </w:r>
      <w:r w:rsidRPr="00D04EC5">
        <w:rPr>
          <w:rFonts w:ascii="Arial" w:hAnsi="Arial" w:cs="Arial"/>
          <w:color w:val="000000" w:themeColor="text1"/>
          <w:lang w:val="en-GB"/>
        </w:rPr>
        <w:t>e environmental sustainability, social well-being, and financial sustainability in their operations. Shangri-La, with its luxury positioning, engages in extensive CSR activities including community development and environmental conservation, whereas Travelodge emphasi</w:t>
      </w:r>
      <w:r w:rsidR="00BB1EE3">
        <w:rPr>
          <w:rFonts w:ascii="Arial" w:hAnsi="Arial" w:cs="Arial"/>
          <w:color w:val="000000" w:themeColor="text1"/>
          <w:lang w:val="en-GB"/>
        </w:rPr>
        <w:t>s</w:t>
      </w:r>
      <w:r w:rsidRPr="00D04EC5">
        <w:rPr>
          <w:rFonts w:ascii="Arial" w:hAnsi="Arial" w:cs="Arial"/>
          <w:color w:val="000000" w:themeColor="text1"/>
          <w:lang w:val="en-GB"/>
        </w:rPr>
        <w:t>es operational efficiency and community engagement.</w:t>
      </w:r>
      <w:r w:rsidR="00B4271F">
        <w:rPr>
          <w:rFonts w:ascii="Arial" w:hAnsi="Arial" w:cs="Arial"/>
          <w:color w:val="000000" w:themeColor="text1"/>
          <w:lang w:val="en-GB"/>
        </w:rPr>
        <w:t xml:space="preserve"> </w:t>
      </w:r>
      <w:r w:rsidRPr="00D04EC5">
        <w:rPr>
          <w:rFonts w:ascii="Arial" w:hAnsi="Arial" w:cs="Arial"/>
          <w:color w:val="000000" w:themeColor="text1"/>
          <w:lang w:val="en-GB"/>
        </w:rPr>
        <w:t>Based on the analysis, recommendations are proposed for each organi</w:t>
      </w:r>
      <w:r w:rsidR="00BB1EE3">
        <w:rPr>
          <w:rFonts w:ascii="Arial" w:hAnsi="Arial" w:cs="Arial"/>
          <w:color w:val="000000" w:themeColor="text1"/>
          <w:lang w:val="en-GB"/>
        </w:rPr>
        <w:t>s</w:t>
      </w:r>
      <w:r w:rsidRPr="00D04EC5">
        <w:rPr>
          <w:rFonts w:ascii="Arial" w:hAnsi="Arial" w:cs="Arial"/>
          <w:color w:val="000000" w:themeColor="text1"/>
          <w:lang w:val="en-GB"/>
        </w:rPr>
        <w:t>ation. Shangri-La is advised to further expand into emerging markets to capitali</w:t>
      </w:r>
      <w:r w:rsidR="00BB1EE3">
        <w:rPr>
          <w:rFonts w:ascii="Arial" w:hAnsi="Arial" w:cs="Arial"/>
          <w:color w:val="000000" w:themeColor="text1"/>
          <w:lang w:val="en-GB"/>
        </w:rPr>
        <w:t>s</w:t>
      </w:r>
      <w:r w:rsidRPr="00D04EC5">
        <w:rPr>
          <w:rFonts w:ascii="Arial" w:hAnsi="Arial" w:cs="Arial"/>
          <w:color w:val="000000" w:themeColor="text1"/>
          <w:lang w:val="en-GB"/>
        </w:rPr>
        <w:t>e on the growing demand for luxury hospitality, while Travelodge should enhance its sustainability initiatives and transparency in CSR reporting to meet consumer expectations and industry standards.</w:t>
      </w:r>
      <w:r w:rsidR="00B4271F">
        <w:rPr>
          <w:rFonts w:ascii="Arial" w:hAnsi="Arial" w:cs="Arial"/>
          <w:color w:val="000000" w:themeColor="text1"/>
          <w:lang w:val="en-GB"/>
        </w:rPr>
        <w:t xml:space="preserve"> </w:t>
      </w:r>
      <w:r w:rsidRPr="00D04EC5">
        <w:rPr>
          <w:rFonts w:ascii="Arial" w:hAnsi="Arial" w:cs="Arial"/>
          <w:color w:val="000000" w:themeColor="text1"/>
          <w:lang w:val="en-GB"/>
        </w:rPr>
        <w:t>In conclusion, Shangri-La Hotels and Travelodge Hotels exhibit distinct financial management practices and CSR initiatives that align with their market positions and business objectives. While Shangri-La excels in luxury hospitality and global expansion, Travelodge demonstrates strength in cost leadership and community engagement. By leveraging their respective strengths and addressing identified areas for improvement, both chains can sustain growth and enhance their competitiveness in the dynamic hospitality industry.</w:t>
      </w:r>
      <w:r w:rsidR="00830644">
        <w:rPr>
          <w:rFonts w:ascii="Arial" w:hAnsi="Arial" w:cs="Arial"/>
          <w:color w:val="000000" w:themeColor="text1"/>
          <w:lang w:val="en-GB"/>
        </w:rPr>
        <w:t xml:space="preserve"> </w:t>
      </w:r>
      <w:r w:rsidR="00830644" w:rsidRPr="00830644">
        <w:rPr>
          <w:rFonts w:ascii="Arial" w:hAnsi="Arial" w:cs="Arial"/>
          <w:color w:val="000000" w:themeColor="text1"/>
        </w:rPr>
        <w:t>While their market positions differ, both demonstrate resilience and adaptability, particularly evident in overcoming the challenges posed by the COVID-19 pandemic.</w:t>
      </w:r>
    </w:p>
    <w:p w14:paraId="1EFEFD57" w14:textId="77777777" w:rsidR="00B4271F" w:rsidRDefault="00B4271F" w:rsidP="00B4271F">
      <w:pPr>
        <w:rPr>
          <w:rFonts w:ascii="Arial" w:hAnsi="Arial" w:cs="Arial"/>
          <w:color w:val="000000" w:themeColor="text1"/>
          <w:lang w:val="en-GB"/>
        </w:rPr>
      </w:pPr>
    </w:p>
    <w:p w14:paraId="22C53F27" w14:textId="77777777" w:rsidR="00B4271F" w:rsidRDefault="00B4271F" w:rsidP="00B4271F">
      <w:pPr>
        <w:rPr>
          <w:rFonts w:ascii="Arial" w:hAnsi="Arial" w:cs="Arial"/>
          <w:color w:val="000000" w:themeColor="text1"/>
          <w:lang w:val="en-GB"/>
        </w:rPr>
      </w:pPr>
    </w:p>
    <w:p w14:paraId="209D4DD4" w14:textId="77777777" w:rsidR="00B4271F" w:rsidRDefault="00B4271F" w:rsidP="00B4271F">
      <w:pPr>
        <w:rPr>
          <w:rFonts w:ascii="Arial" w:hAnsi="Arial" w:cs="Arial"/>
          <w:color w:val="000000" w:themeColor="text1"/>
          <w:lang w:val="en-GB"/>
        </w:rPr>
      </w:pPr>
    </w:p>
    <w:p w14:paraId="479F3BD9" w14:textId="77777777" w:rsidR="00B4271F" w:rsidRDefault="00B4271F" w:rsidP="00B4271F">
      <w:pPr>
        <w:rPr>
          <w:rFonts w:ascii="Arial" w:hAnsi="Arial" w:cs="Arial"/>
          <w:color w:val="000000" w:themeColor="text1"/>
          <w:lang w:val="en-GB"/>
        </w:rPr>
      </w:pPr>
    </w:p>
    <w:p w14:paraId="03CB8C73" w14:textId="77777777" w:rsidR="00B4271F" w:rsidRDefault="00B4271F" w:rsidP="00B4271F">
      <w:pPr>
        <w:rPr>
          <w:rFonts w:ascii="Arial" w:hAnsi="Arial" w:cs="Arial"/>
          <w:color w:val="000000" w:themeColor="text1"/>
          <w:lang w:val="en-GB"/>
        </w:rPr>
      </w:pPr>
    </w:p>
    <w:p w14:paraId="19A0852E" w14:textId="77777777" w:rsidR="00B4271F" w:rsidRDefault="00B4271F" w:rsidP="00B4271F">
      <w:pPr>
        <w:rPr>
          <w:rFonts w:ascii="Arial" w:hAnsi="Arial" w:cs="Arial"/>
          <w:color w:val="000000" w:themeColor="text1"/>
          <w:lang w:val="en-GB"/>
        </w:rPr>
      </w:pPr>
    </w:p>
    <w:p w14:paraId="35FE87FB" w14:textId="77777777" w:rsidR="00B4271F" w:rsidRDefault="00B4271F" w:rsidP="00B4271F">
      <w:pPr>
        <w:rPr>
          <w:rFonts w:ascii="Arial" w:hAnsi="Arial" w:cs="Arial"/>
          <w:color w:val="000000" w:themeColor="text1"/>
          <w:lang w:val="en-GB"/>
        </w:rPr>
      </w:pPr>
    </w:p>
    <w:p w14:paraId="00E099BF" w14:textId="77777777" w:rsidR="00B4271F" w:rsidRDefault="00B4271F" w:rsidP="00B4271F">
      <w:pPr>
        <w:rPr>
          <w:rFonts w:ascii="Arial" w:hAnsi="Arial" w:cs="Arial"/>
          <w:color w:val="000000" w:themeColor="text1"/>
          <w:lang w:val="en-GB"/>
        </w:rPr>
      </w:pPr>
    </w:p>
    <w:p w14:paraId="410664D9" w14:textId="77777777" w:rsidR="00B4271F" w:rsidRDefault="00B4271F" w:rsidP="00B4271F">
      <w:pPr>
        <w:rPr>
          <w:rFonts w:ascii="Arial" w:hAnsi="Arial" w:cs="Arial"/>
          <w:color w:val="000000" w:themeColor="text1"/>
          <w:lang w:val="en-GB"/>
        </w:rPr>
      </w:pPr>
    </w:p>
    <w:p w14:paraId="18854120" w14:textId="77777777" w:rsidR="00B4271F" w:rsidRDefault="00B4271F" w:rsidP="00B4271F">
      <w:pPr>
        <w:rPr>
          <w:rFonts w:ascii="Arial" w:hAnsi="Arial" w:cs="Arial"/>
          <w:color w:val="000000" w:themeColor="text1"/>
          <w:lang w:val="en-GB"/>
        </w:rPr>
      </w:pPr>
    </w:p>
    <w:p w14:paraId="2AA09A95" w14:textId="77777777" w:rsidR="00B4271F" w:rsidRDefault="00B4271F" w:rsidP="00B4271F">
      <w:pPr>
        <w:rPr>
          <w:rFonts w:ascii="Arial" w:hAnsi="Arial" w:cs="Arial"/>
          <w:color w:val="000000" w:themeColor="text1"/>
          <w:lang w:val="en-GB"/>
        </w:rPr>
      </w:pPr>
    </w:p>
    <w:p w14:paraId="1EDCC57E" w14:textId="77777777" w:rsidR="00B4271F" w:rsidRDefault="00B4271F" w:rsidP="00B4271F">
      <w:pPr>
        <w:rPr>
          <w:rFonts w:ascii="Arial" w:hAnsi="Arial" w:cs="Arial"/>
          <w:color w:val="000000" w:themeColor="text1"/>
          <w:lang w:val="en-GB"/>
        </w:rPr>
      </w:pPr>
    </w:p>
    <w:p w14:paraId="5CC810A4" w14:textId="77777777" w:rsidR="00B4271F" w:rsidRDefault="00B4271F" w:rsidP="00B4271F">
      <w:pPr>
        <w:rPr>
          <w:rFonts w:ascii="Arial" w:hAnsi="Arial" w:cs="Arial"/>
          <w:color w:val="000000" w:themeColor="text1"/>
          <w:lang w:val="en-GB"/>
        </w:rPr>
      </w:pPr>
    </w:p>
    <w:p w14:paraId="03E1B6DF" w14:textId="77777777" w:rsidR="00B4271F" w:rsidRDefault="00B4271F" w:rsidP="00B4271F">
      <w:pPr>
        <w:rPr>
          <w:rFonts w:ascii="Arial" w:hAnsi="Arial" w:cs="Arial"/>
          <w:color w:val="000000" w:themeColor="text1"/>
          <w:lang w:val="en-GB"/>
        </w:rPr>
      </w:pPr>
    </w:p>
    <w:p w14:paraId="4F90D18E" w14:textId="77777777" w:rsidR="00B4271F" w:rsidRDefault="00B4271F" w:rsidP="00B4271F">
      <w:pPr>
        <w:rPr>
          <w:rFonts w:ascii="Arial" w:hAnsi="Arial" w:cs="Arial"/>
          <w:color w:val="000000" w:themeColor="text1"/>
          <w:lang w:val="en-GB"/>
        </w:rPr>
      </w:pPr>
    </w:p>
    <w:p w14:paraId="596E311A" w14:textId="77777777" w:rsidR="00B4271F" w:rsidRPr="00D04EC5" w:rsidRDefault="00B4271F" w:rsidP="00B4271F">
      <w:pPr>
        <w:rPr>
          <w:rFonts w:ascii="Arial" w:hAnsi="Arial" w:cs="Arial"/>
          <w:color w:val="000000" w:themeColor="text1"/>
          <w:lang w:val="en-GB"/>
        </w:rPr>
      </w:pPr>
    </w:p>
    <w:p w14:paraId="2EDDF79E" w14:textId="77777777" w:rsidR="007029A3" w:rsidRDefault="007029A3">
      <w:pPr>
        <w:spacing w:line="240" w:lineRule="auto"/>
        <w:jc w:val="left"/>
        <w:rPr>
          <w:rFonts w:ascii="Arial" w:hAnsi="Arial" w:cs="Arial"/>
          <w:color w:val="000000" w:themeColor="text1"/>
        </w:rPr>
      </w:pPr>
    </w:p>
    <w:p w14:paraId="5360E55F" w14:textId="77777777" w:rsidR="007029A3" w:rsidRDefault="007029A3">
      <w:pPr>
        <w:spacing w:line="240" w:lineRule="auto"/>
        <w:jc w:val="left"/>
        <w:rPr>
          <w:rFonts w:ascii="Arial" w:hAnsi="Arial" w:cs="Arial"/>
          <w:color w:val="000000" w:themeColor="text1"/>
        </w:rPr>
      </w:pPr>
    </w:p>
    <w:p w14:paraId="57007AD8" w14:textId="77777777" w:rsidR="007029A3" w:rsidRDefault="007029A3">
      <w:pPr>
        <w:spacing w:line="240" w:lineRule="auto"/>
        <w:jc w:val="left"/>
        <w:rPr>
          <w:rFonts w:ascii="Arial" w:hAnsi="Arial" w:cs="Arial"/>
          <w:color w:val="000000" w:themeColor="text1"/>
        </w:rPr>
      </w:pPr>
    </w:p>
    <w:p w14:paraId="63F0E035" w14:textId="77777777" w:rsidR="007029A3" w:rsidRDefault="007029A3">
      <w:pPr>
        <w:spacing w:line="240" w:lineRule="auto"/>
        <w:jc w:val="left"/>
        <w:rPr>
          <w:rFonts w:ascii="Arial" w:hAnsi="Arial" w:cs="Arial"/>
          <w:color w:val="000000" w:themeColor="text1"/>
        </w:rPr>
      </w:pPr>
    </w:p>
    <w:p w14:paraId="7AD1C93E" w14:textId="77777777" w:rsidR="007029A3" w:rsidRDefault="007029A3">
      <w:pPr>
        <w:spacing w:line="240" w:lineRule="auto"/>
        <w:jc w:val="left"/>
        <w:rPr>
          <w:rFonts w:ascii="Arial" w:hAnsi="Arial" w:cs="Arial"/>
          <w:color w:val="000000" w:themeColor="text1"/>
        </w:rPr>
      </w:pPr>
    </w:p>
    <w:p w14:paraId="06AA37B8" w14:textId="77777777" w:rsidR="007029A3" w:rsidRDefault="007029A3">
      <w:pPr>
        <w:spacing w:line="240" w:lineRule="auto"/>
        <w:jc w:val="left"/>
        <w:rPr>
          <w:rFonts w:ascii="Arial" w:hAnsi="Arial" w:cs="Arial"/>
          <w:color w:val="000000" w:themeColor="text1"/>
        </w:rPr>
      </w:pPr>
    </w:p>
    <w:p w14:paraId="63FF85B5" w14:textId="77777777" w:rsidR="007029A3" w:rsidRDefault="007029A3">
      <w:pPr>
        <w:spacing w:line="240" w:lineRule="auto"/>
        <w:jc w:val="left"/>
        <w:rPr>
          <w:rFonts w:ascii="Arial" w:hAnsi="Arial" w:cs="Arial"/>
          <w:color w:val="000000" w:themeColor="text1"/>
        </w:rPr>
      </w:pPr>
    </w:p>
    <w:p w14:paraId="4DCDFF9A" w14:textId="77777777" w:rsidR="007029A3" w:rsidRDefault="007029A3">
      <w:pPr>
        <w:spacing w:line="240" w:lineRule="auto"/>
        <w:jc w:val="left"/>
        <w:rPr>
          <w:rFonts w:ascii="Arial" w:hAnsi="Arial" w:cs="Arial"/>
          <w:color w:val="000000" w:themeColor="text1"/>
        </w:rPr>
      </w:pPr>
    </w:p>
    <w:p w14:paraId="3B408B5A" w14:textId="77777777" w:rsidR="007029A3" w:rsidRDefault="007029A3">
      <w:pPr>
        <w:spacing w:line="240" w:lineRule="auto"/>
        <w:jc w:val="left"/>
        <w:rPr>
          <w:rFonts w:ascii="Arial" w:hAnsi="Arial" w:cs="Arial"/>
          <w:color w:val="000000" w:themeColor="text1"/>
        </w:rPr>
      </w:pPr>
    </w:p>
    <w:p w14:paraId="3F49A8DA" w14:textId="77777777" w:rsidR="007029A3" w:rsidRDefault="007029A3">
      <w:pPr>
        <w:spacing w:line="240" w:lineRule="auto"/>
        <w:jc w:val="left"/>
        <w:rPr>
          <w:rFonts w:ascii="Arial" w:hAnsi="Arial" w:cs="Arial"/>
          <w:color w:val="000000" w:themeColor="text1"/>
        </w:rPr>
      </w:pPr>
    </w:p>
    <w:p w14:paraId="28600ADB" w14:textId="77777777" w:rsidR="007029A3" w:rsidRDefault="007029A3">
      <w:pPr>
        <w:spacing w:line="240" w:lineRule="auto"/>
        <w:jc w:val="left"/>
        <w:rPr>
          <w:rFonts w:ascii="Arial" w:hAnsi="Arial" w:cs="Arial"/>
          <w:color w:val="000000" w:themeColor="text1"/>
        </w:rPr>
      </w:pPr>
    </w:p>
    <w:p w14:paraId="4DF9CC1D" w14:textId="77777777" w:rsidR="007029A3" w:rsidRDefault="007029A3">
      <w:pPr>
        <w:spacing w:line="240" w:lineRule="auto"/>
        <w:jc w:val="left"/>
        <w:rPr>
          <w:rFonts w:ascii="Arial" w:hAnsi="Arial" w:cs="Arial"/>
          <w:color w:val="000000" w:themeColor="text1"/>
        </w:rPr>
      </w:pPr>
    </w:p>
    <w:p w14:paraId="5580D62F" w14:textId="77777777" w:rsidR="007029A3" w:rsidRDefault="007029A3">
      <w:pPr>
        <w:spacing w:line="240" w:lineRule="auto"/>
        <w:jc w:val="left"/>
        <w:rPr>
          <w:rFonts w:ascii="Arial" w:hAnsi="Arial" w:cs="Arial"/>
          <w:color w:val="000000" w:themeColor="text1"/>
        </w:rPr>
      </w:pPr>
    </w:p>
    <w:p w14:paraId="532DA83A" w14:textId="77777777" w:rsidR="007029A3" w:rsidRDefault="007029A3">
      <w:pPr>
        <w:spacing w:line="240" w:lineRule="auto"/>
        <w:jc w:val="left"/>
        <w:rPr>
          <w:rFonts w:ascii="Arial" w:hAnsi="Arial" w:cs="Arial"/>
          <w:color w:val="000000" w:themeColor="text1"/>
        </w:rPr>
      </w:pPr>
    </w:p>
    <w:p w14:paraId="04287ABD" w14:textId="77777777" w:rsidR="007029A3" w:rsidRDefault="007029A3">
      <w:pPr>
        <w:spacing w:line="240" w:lineRule="auto"/>
        <w:jc w:val="left"/>
        <w:rPr>
          <w:rFonts w:ascii="Arial" w:hAnsi="Arial" w:cs="Arial"/>
          <w:color w:val="000000" w:themeColor="text1"/>
        </w:rPr>
      </w:pPr>
    </w:p>
    <w:p w14:paraId="3A7DB67C" w14:textId="77777777" w:rsidR="007029A3" w:rsidRDefault="007029A3">
      <w:pPr>
        <w:spacing w:line="240" w:lineRule="auto"/>
        <w:jc w:val="left"/>
        <w:rPr>
          <w:rFonts w:ascii="Arial" w:hAnsi="Arial" w:cs="Arial"/>
          <w:color w:val="000000" w:themeColor="text1"/>
        </w:rPr>
      </w:pPr>
    </w:p>
    <w:p w14:paraId="2442262F" w14:textId="77777777" w:rsidR="007029A3" w:rsidRPr="0097296C" w:rsidRDefault="007029A3">
      <w:pPr>
        <w:spacing w:line="240" w:lineRule="auto"/>
        <w:jc w:val="left"/>
        <w:rPr>
          <w:rFonts w:ascii="Arial" w:hAnsi="Arial" w:cs="Arial"/>
          <w:color w:val="000000" w:themeColor="text1"/>
        </w:rPr>
      </w:pPr>
    </w:p>
    <w:sdt>
      <w:sdtPr>
        <w:rPr>
          <w:rFonts w:ascii="Arial" w:eastAsia="Times New Roman" w:hAnsi="Arial" w:cs="Arial"/>
          <w:b w:val="0"/>
          <w:bCs w:val="0"/>
          <w:color w:val="000000" w:themeColor="text1"/>
          <w:sz w:val="24"/>
          <w:szCs w:val="24"/>
          <w:lang w:bidi="bn-IN"/>
        </w:rPr>
        <w:id w:val="130613991"/>
        <w:docPartObj>
          <w:docPartGallery w:val="Table of Contents"/>
          <w:docPartUnique/>
        </w:docPartObj>
      </w:sdtPr>
      <w:sdtEndPr>
        <w:rPr>
          <w:noProof/>
        </w:rPr>
      </w:sdtEndPr>
      <w:sdtContent>
        <w:p w14:paraId="0FFB17F3" w14:textId="77777777" w:rsidR="00684664" w:rsidRPr="0097296C" w:rsidRDefault="00684664" w:rsidP="00BD1A18">
          <w:pPr>
            <w:pStyle w:val="TOCHeading"/>
            <w:jc w:val="center"/>
            <w:rPr>
              <w:rFonts w:ascii="Arial" w:hAnsi="Arial" w:cs="Arial"/>
              <w:color w:val="000000" w:themeColor="text1"/>
            </w:rPr>
          </w:pPr>
          <w:r w:rsidRPr="0097296C">
            <w:rPr>
              <w:rFonts w:ascii="Arial" w:hAnsi="Arial" w:cs="Arial"/>
              <w:color w:val="000000" w:themeColor="text1"/>
            </w:rPr>
            <w:t>Table of Contents</w:t>
          </w:r>
        </w:p>
        <w:p w14:paraId="0FFB17F4" w14:textId="25594653" w:rsidR="006973B0" w:rsidRPr="0097296C" w:rsidRDefault="00684664">
          <w:pPr>
            <w:pStyle w:val="TOC1"/>
            <w:tabs>
              <w:tab w:val="right" w:leader="dot" w:pos="9016"/>
            </w:tabs>
            <w:rPr>
              <w:rFonts w:ascii="Arial" w:eastAsiaTheme="minorEastAsia" w:hAnsi="Arial" w:cs="Arial"/>
              <w:b w:val="0"/>
              <w:bCs w:val="0"/>
              <w:noProof/>
              <w:sz w:val="24"/>
              <w:szCs w:val="30"/>
            </w:rPr>
          </w:pPr>
          <w:r w:rsidRPr="0097296C">
            <w:rPr>
              <w:rFonts w:ascii="Arial" w:hAnsi="Arial" w:cs="Arial"/>
              <w:b w:val="0"/>
              <w:bCs w:val="0"/>
              <w:color w:val="000000" w:themeColor="text1"/>
            </w:rPr>
            <w:fldChar w:fldCharType="begin"/>
          </w:r>
          <w:r w:rsidRPr="0097296C">
            <w:rPr>
              <w:rFonts w:ascii="Arial" w:hAnsi="Arial" w:cs="Arial"/>
              <w:color w:val="000000" w:themeColor="text1"/>
            </w:rPr>
            <w:instrText xml:space="preserve"> TOC \o "1-3" \h \z \u </w:instrText>
          </w:r>
          <w:r w:rsidRPr="0097296C">
            <w:rPr>
              <w:rFonts w:ascii="Arial" w:hAnsi="Arial" w:cs="Arial"/>
              <w:b w:val="0"/>
              <w:bCs w:val="0"/>
              <w:color w:val="000000" w:themeColor="text1"/>
            </w:rPr>
            <w:fldChar w:fldCharType="separate"/>
          </w:r>
          <w:hyperlink w:anchor="_Toc166083124" w:history="1">
            <w:r w:rsidR="006973B0" w:rsidRPr="0097296C">
              <w:rPr>
                <w:rStyle w:val="Hyperlink"/>
                <w:rFonts w:ascii="Arial" w:hAnsi="Arial" w:cs="Arial"/>
                <w:noProof/>
              </w:rPr>
              <w:t>1.0 Introduction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_Toc166083124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5</w:t>
            </w:r>
            <w:r w:rsidR="006973B0" w:rsidRPr="0097296C">
              <w:rPr>
                <w:rFonts w:ascii="Arial" w:hAnsi="Arial" w:cs="Arial"/>
                <w:noProof/>
                <w:webHidden/>
              </w:rPr>
              <w:fldChar w:fldCharType="end"/>
            </w:r>
          </w:hyperlink>
        </w:p>
        <w:p w14:paraId="0FFB17F5" w14:textId="29466539"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25" w:history="1">
            <w:r w:rsidR="006973B0" w:rsidRPr="0097296C">
              <w:rPr>
                <w:rStyle w:val="Hyperlink"/>
                <w:rFonts w:ascii="Arial" w:hAnsi="Arial" w:cs="Arial"/>
                <w:noProof/>
              </w:rPr>
              <w:t>2.0 Total Revenue Analysis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_Toc166083125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6</w:t>
            </w:r>
            <w:r w:rsidR="006973B0" w:rsidRPr="0097296C">
              <w:rPr>
                <w:rFonts w:ascii="Arial" w:hAnsi="Arial" w:cs="Arial"/>
                <w:noProof/>
                <w:webHidden/>
              </w:rPr>
              <w:fldChar w:fldCharType="end"/>
            </w:r>
          </w:hyperlink>
        </w:p>
        <w:p w14:paraId="0FFB17F6" w14:textId="59D1F653"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26" w:history="1">
            <w:r w:rsidR="006973B0" w:rsidRPr="0097296C">
              <w:rPr>
                <w:rStyle w:val="Hyperlink"/>
                <w:rFonts w:ascii="Arial" w:hAnsi="Arial" w:cs="Arial"/>
                <w:noProof/>
              </w:rPr>
              <w:t>2.1 Total revenue comparison between Shangri-La and Travelodge</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_Toc166083126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6</w:t>
            </w:r>
            <w:r w:rsidR="006973B0" w:rsidRPr="0097296C">
              <w:rPr>
                <w:rFonts w:ascii="Arial" w:hAnsi="Arial" w:cs="Arial"/>
                <w:noProof/>
                <w:webHidden/>
              </w:rPr>
              <w:fldChar w:fldCharType="end"/>
            </w:r>
          </w:hyperlink>
        </w:p>
        <w:p w14:paraId="0FFB17F7" w14:textId="34271B44"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27" w:history="1">
            <w:r w:rsidR="006973B0" w:rsidRPr="0097296C">
              <w:rPr>
                <w:rStyle w:val="Hyperlink"/>
                <w:rFonts w:ascii="Arial" w:hAnsi="Arial" w:cs="Arial"/>
                <w:noProof/>
              </w:rPr>
              <w:t>2.2 Sources of revenue for each organi</w:t>
            </w:r>
            <w:r w:rsidR="00BB1EE3">
              <w:rPr>
                <w:rStyle w:val="Hyperlink"/>
                <w:rFonts w:ascii="Arial" w:hAnsi="Arial" w:cs="Arial"/>
                <w:noProof/>
              </w:rPr>
              <w:t>s</w:t>
            </w:r>
            <w:r w:rsidR="006973B0" w:rsidRPr="0097296C">
              <w:rPr>
                <w:rStyle w:val="Hyperlink"/>
                <w:rFonts w:ascii="Arial" w:hAnsi="Arial" w:cs="Arial"/>
                <w:noProof/>
              </w:rPr>
              <w:t>ation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_Toc166083127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7</w:t>
            </w:r>
            <w:r w:rsidR="006973B0" w:rsidRPr="0097296C">
              <w:rPr>
                <w:rFonts w:ascii="Arial" w:hAnsi="Arial" w:cs="Arial"/>
                <w:noProof/>
                <w:webHidden/>
              </w:rPr>
              <w:fldChar w:fldCharType="end"/>
            </w:r>
          </w:hyperlink>
        </w:p>
        <w:p w14:paraId="0FFB17F8" w14:textId="00EEF1FB"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28" w:history="1">
            <w:r w:rsidR="006973B0" w:rsidRPr="0097296C">
              <w:rPr>
                <w:rStyle w:val="Hyperlink"/>
                <w:rFonts w:ascii="Arial" w:hAnsi="Arial" w:cs="Arial"/>
                <w:noProof/>
              </w:rPr>
              <w:t>2.3 Revenue trends over time and factors driving growth or decline</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_Toc166083128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7</w:t>
            </w:r>
            <w:r w:rsidR="006973B0" w:rsidRPr="0097296C">
              <w:rPr>
                <w:rFonts w:ascii="Arial" w:hAnsi="Arial" w:cs="Arial"/>
                <w:noProof/>
                <w:webHidden/>
              </w:rPr>
              <w:fldChar w:fldCharType="end"/>
            </w:r>
          </w:hyperlink>
        </w:p>
        <w:p w14:paraId="0FFB17F9" w14:textId="660C371E"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29" w:history="1">
            <w:r w:rsidR="006973B0" w:rsidRPr="0097296C">
              <w:rPr>
                <w:rStyle w:val="Hyperlink"/>
                <w:rFonts w:ascii="Arial" w:hAnsi="Arial" w:cs="Arial"/>
                <w:noProof/>
              </w:rPr>
              <w:t>3.0 Market Position Assessment</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_Toc166083129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9</w:t>
            </w:r>
            <w:r w:rsidR="006973B0" w:rsidRPr="0097296C">
              <w:rPr>
                <w:rFonts w:ascii="Arial" w:hAnsi="Arial" w:cs="Arial"/>
                <w:noProof/>
                <w:webHidden/>
              </w:rPr>
              <w:fldChar w:fldCharType="end"/>
            </w:r>
          </w:hyperlink>
        </w:p>
        <w:p w14:paraId="0FFB17FA" w14:textId="355B75EC"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0" w:history="1">
            <w:r w:rsidR="006973B0" w:rsidRPr="0097296C">
              <w:rPr>
                <w:rStyle w:val="Hyperlink"/>
                <w:rFonts w:ascii="Arial" w:hAnsi="Arial" w:cs="Arial"/>
                <w:noProof/>
              </w:rPr>
              <w:t>3.1 Cost Leadership</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_Toc166083130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9</w:t>
            </w:r>
            <w:r w:rsidR="006973B0" w:rsidRPr="0097296C">
              <w:rPr>
                <w:rFonts w:ascii="Arial" w:hAnsi="Arial" w:cs="Arial"/>
                <w:noProof/>
                <w:webHidden/>
              </w:rPr>
              <w:fldChar w:fldCharType="end"/>
            </w:r>
          </w:hyperlink>
        </w:p>
        <w:p w14:paraId="0FFB17FB" w14:textId="56D8C9E7"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1" w:history="1">
            <w:r w:rsidR="006973B0" w:rsidRPr="0097296C">
              <w:rPr>
                <w:rStyle w:val="Hyperlink"/>
                <w:rFonts w:ascii="Arial" w:hAnsi="Arial" w:cs="Arial"/>
                <w:noProof/>
              </w:rPr>
              <w:t>3.2 Differentiation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_Toc166083131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10</w:t>
            </w:r>
            <w:r w:rsidR="006973B0" w:rsidRPr="0097296C">
              <w:rPr>
                <w:rFonts w:ascii="Arial" w:hAnsi="Arial" w:cs="Arial"/>
                <w:noProof/>
                <w:webHidden/>
              </w:rPr>
              <w:fldChar w:fldCharType="end"/>
            </w:r>
          </w:hyperlink>
        </w:p>
        <w:p w14:paraId="0FFB17FC" w14:textId="3E33878A"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2" w:history="1">
            <w:r w:rsidR="006973B0" w:rsidRPr="0097296C">
              <w:rPr>
                <w:rStyle w:val="Hyperlink"/>
                <w:rFonts w:ascii="Arial" w:hAnsi="Arial" w:cs="Arial"/>
                <w:noProof/>
              </w:rPr>
              <w:t>3.3 Cost Focus and Differentiation Focus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_Toc166083132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10</w:t>
            </w:r>
            <w:r w:rsidR="006973B0" w:rsidRPr="0097296C">
              <w:rPr>
                <w:rFonts w:ascii="Arial" w:hAnsi="Arial" w:cs="Arial"/>
                <w:noProof/>
                <w:webHidden/>
              </w:rPr>
              <w:fldChar w:fldCharType="end"/>
            </w:r>
          </w:hyperlink>
        </w:p>
        <w:p w14:paraId="0FFB17FD" w14:textId="0C059B10"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33" w:history="1">
            <w:r w:rsidR="006973B0" w:rsidRPr="0097296C">
              <w:rPr>
                <w:rStyle w:val="Hyperlink"/>
                <w:rFonts w:ascii="Arial" w:hAnsi="Arial" w:cs="Arial"/>
                <w:noProof/>
              </w:rPr>
              <w:t>4.0 Growth Potential Evaluation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_Toc166083133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11</w:t>
            </w:r>
            <w:r w:rsidR="006973B0" w:rsidRPr="0097296C">
              <w:rPr>
                <w:rFonts w:ascii="Arial" w:hAnsi="Arial" w:cs="Arial"/>
                <w:noProof/>
                <w:webHidden/>
              </w:rPr>
              <w:fldChar w:fldCharType="end"/>
            </w:r>
          </w:hyperlink>
        </w:p>
        <w:p w14:paraId="0FFB17FE" w14:textId="6505FD3A"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4" w:history="1">
            <w:r w:rsidR="006973B0" w:rsidRPr="0097296C">
              <w:rPr>
                <w:rStyle w:val="Hyperlink"/>
                <w:rFonts w:ascii="Arial" w:hAnsi="Arial" w:cs="Arial"/>
                <w:noProof/>
              </w:rPr>
              <w:t>4.1 Expansion Strategies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_Toc166083134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11</w:t>
            </w:r>
            <w:r w:rsidR="006973B0" w:rsidRPr="0097296C">
              <w:rPr>
                <w:rFonts w:ascii="Arial" w:hAnsi="Arial" w:cs="Arial"/>
                <w:noProof/>
                <w:webHidden/>
              </w:rPr>
              <w:fldChar w:fldCharType="end"/>
            </w:r>
          </w:hyperlink>
        </w:p>
        <w:p w14:paraId="0FFB17FF" w14:textId="27F2612D"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5" w:history="1">
            <w:r w:rsidR="006973B0" w:rsidRPr="0097296C">
              <w:rPr>
                <w:rStyle w:val="Hyperlink"/>
                <w:rFonts w:ascii="Arial" w:hAnsi="Arial" w:cs="Arial"/>
                <w:noProof/>
              </w:rPr>
              <w:t>4.2 Identification of Market Opportunities and Potential Growth Barriers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_Toc166083135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11</w:t>
            </w:r>
            <w:r w:rsidR="006973B0" w:rsidRPr="0097296C">
              <w:rPr>
                <w:rFonts w:ascii="Arial" w:hAnsi="Arial" w:cs="Arial"/>
                <w:noProof/>
                <w:webHidden/>
              </w:rPr>
              <w:fldChar w:fldCharType="end"/>
            </w:r>
          </w:hyperlink>
        </w:p>
        <w:p w14:paraId="0FFB1800" w14:textId="058B3CAF"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36" w:history="1">
            <w:r w:rsidR="006973B0" w:rsidRPr="0097296C">
              <w:rPr>
                <w:rStyle w:val="Hyperlink"/>
                <w:rFonts w:ascii="Arial" w:hAnsi="Arial" w:cs="Arial"/>
                <w:noProof/>
              </w:rPr>
              <w:t>5.0 Financial Commitment to CSR</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_Toc166083136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12</w:t>
            </w:r>
            <w:r w:rsidR="006973B0" w:rsidRPr="0097296C">
              <w:rPr>
                <w:rFonts w:ascii="Arial" w:hAnsi="Arial" w:cs="Arial"/>
                <w:noProof/>
                <w:webHidden/>
              </w:rPr>
              <w:fldChar w:fldCharType="end"/>
            </w:r>
          </w:hyperlink>
        </w:p>
        <w:p w14:paraId="0FFB1801" w14:textId="2B495F03"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7" w:history="1">
            <w:r w:rsidR="006973B0" w:rsidRPr="0097296C">
              <w:rPr>
                <w:rStyle w:val="Hyperlink"/>
                <w:rFonts w:ascii="Arial" w:hAnsi="Arial" w:cs="Arial"/>
                <w:noProof/>
              </w:rPr>
              <w:t>5.1 The Sustainable Development Triangle</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_Toc166083137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12</w:t>
            </w:r>
            <w:r w:rsidR="006973B0" w:rsidRPr="0097296C">
              <w:rPr>
                <w:rFonts w:ascii="Arial" w:hAnsi="Arial" w:cs="Arial"/>
                <w:noProof/>
                <w:webHidden/>
              </w:rPr>
              <w:fldChar w:fldCharType="end"/>
            </w:r>
          </w:hyperlink>
        </w:p>
        <w:p w14:paraId="0FFB1802" w14:textId="7178EA37"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38" w:history="1">
            <w:r w:rsidR="006973B0" w:rsidRPr="0097296C">
              <w:rPr>
                <w:rStyle w:val="Hyperlink"/>
                <w:rFonts w:ascii="Arial" w:hAnsi="Arial" w:cs="Arial"/>
                <w:noProof/>
              </w:rPr>
              <w:t>5.2 Triple Bottom Line</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_Toc166083138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13</w:t>
            </w:r>
            <w:r w:rsidR="006973B0" w:rsidRPr="0097296C">
              <w:rPr>
                <w:rFonts w:ascii="Arial" w:hAnsi="Arial" w:cs="Arial"/>
                <w:noProof/>
                <w:webHidden/>
              </w:rPr>
              <w:fldChar w:fldCharType="end"/>
            </w:r>
          </w:hyperlink>
        </w:p>
        <w:p w14:paraId="0FFB1803" w14:textId="0B272308"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39" w:history="1">
            <w:r w:rsidR="006973B0" w:rsidRPr="0097296C">
              <w:rPr>
                <w:rStyle w:val="Hyperlink"/>
                <w:rFonts w:ascii="Arial" w:hAnsi="Arial" w:cs="Arial"/>
                <w:noProof/>
              </w:rPr>
              <w:t>6.0 Recommendation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_Toc166083139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15</w:t>
            </w:r>
            <w:r w:rsidR="006973B0" w:rsidRPr="0097296C">
              <w:rPr>
                <w:rFonts w:ascii="Arial" w:hAnsi="Arial" w:cs="Arial"/>
                <w:noProof/>
                <w:webHidden/>
              </w:rPr>
              <w:fldChar w:fldCharType="end"/>
            </w:r>
          </w:hyperlink>
        </w:p>
        <w:p w14:paraId="0FFB1804" w14:textId="44BD94AD"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40" w:history="1">
            <w:r w:rsidR="006973B0" w:rsidRPr="0097296C">
              <w:rPr>
                <w:rStyle w:val="Hyperlink"/>
                <w:rFonts w:ascii="Arial" w:hAnsi="Arial" w:cs="Arial"/>
                <w:noProof/>
              </w:rPr>
              <w:t>6.1 For Shangri-La Hotels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_Toc166083140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15</w:t>
            </w:r>
            <w:r w:rsidR="006973B0" w:rsidRPr="0097296C">
              <w:rPr>
                <w:rFonts w:ascii="Arial" w:hAnsi="Arial" w:cs="Arial"/>
                <w:noProof/>
                <w:webHidden/>
              </w:rPr>
              <w:fldChar w:fldCharType="end"/>
            </w:r>
          </w:hyperlink>
        </w:p>
        <w:p w14:paraId="0FFB1805" w14:textId="15091040" w:rsidR="006973B0" w:rsidRPr="0097296C" w:rsidRDefault="008445A5">
          <w:pPr>
            <w:pStyle w:val="TOC2"/>
            <w:tabs>
              <w:tab w:val="right" w:leader="dot" w:pos="9016"/>
            </w:tabs>
            <w:rPr>
              <w:rFonts w:ascii="Arial" w:eastAsiaTheme="minorEastAsia" w:hAnsi="Arial" w:cs="Arial"/>
              <w:i w:val="0"/>
              <w:iCs w:val="0"/>
              <w:noProof/>
              <w:sz w:val="24"/>
              <w:szCs w:val="30"/>
            </w:rPr>
          </w:pPr>
          <w:hyperlink w:anchor="_Toc166083141" w:history="1">
            <w:r w:rsidR="006973B0" w:rsidRPr="0097296C">
              <w:rPr>
                <w:rStyle w:val="Hyperlink"/>
                <w:rFonts w:ascii="Arial" w:hAnsi="Arial" w:cs="Arial"/>
                <w:noProof/>
              </w:rPr>
              <w:t>6.2 For Travelodge Hotels</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_Toc166083141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15</w:t>
            </w:r>
            <w:r w:rsidR="006973B0" w:rsidRPr="0097296C">
              <w:rPr>
                <w:rFonts w:ascii="Arial" w:hAnsi="Arial" w:cs="Arial"/>
                <w:noProof/>
                <w:webHidden/>
              </w:rPr>
              <w:fldChar w:fldCharType="end"/>
            </w:r>
          </w:hyperlink>
        </w:p>
        <w:p w14:paraId="0FFB1806" w14:textId="674A964F"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42" w:history="1">
            <w:r w:rsidR="006973B0" w:rsidRPr="0097296C">
              <w:rPr>
                <w:rStyle w:val="Hyperlink"/>
                <w:rFonts w:ascii="Arial" w:hAnsi="Arial" w:cs="Arial"/>
                <w:noProof/>
              </w:rPr>
              <w:t>Conclusion</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_Toc166083142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16</w:t>
            </w:r>
            <w:r w:rsidR="006973B0" w:rsidRPr="0097296C">
              <w:rPr>
                <w:rFonts w:ascii="Arial" w:hAnsi="Arial" w:cs="Arial"/>
                <w:noProof/>
                <w:webHidden/>
              </w:rPr>
              <w:fldChar w:fldCharType="end"/>
            </w:r>
          </w:hyperlink>
        </w:p>
        <w:p w14:paraId="0FFB1807" w14:textId="32F16583" w:rsidR="006973B0" w:rsidRPr="0097296C" w:rsidRDefault="008445A5">
          <w:pPr>
            <w:pStyle w:val="TOC1"/>
            <w:tabs>
              <w:tab w:val="right" w:leader="dot" w:pos="9016"/>
            </w:tabs>
            <w:rPr>
              <w:rFonts w:ascii="Arial" w:eastAsiaTheme="minorEastAsia" w:hAnsi="Arial" w:cs="Arial"/>
              <w:b w:val="0"/>
              <w:bCs w:val="0"/>
              <w:noProof/>
              <w:sz w:val="24"/>
              <w:szCs w:val="30"/>
            </w:rPr>
          </w:pPr>
          <w:hyperlink w:anchor="_Toc166083143" w:history="1">
            <w:r w:rsidR="006973B0" w:rsidRPr="0097296C">
              <w:rPr>
                <w:rStyle w:val="Hyperlink"/>
                <w:rFonts w:ascii="Arial" w:hAnsi="Arial" w:cs="Arial"/>
                <w:noProof/>
              </w:rPr>
              <w:t>Reference list</w:t>
            </w:r>
            <w:r w:rsidR="006973B0" w:rsidRPr="0097296C">
              <w:rPr>
                <w:rFonts w:ascii="Arial" w:hAnsi="Arial" w:cs="Arial"/>
                <w:noProof/>
                <w:webHidden/>
              </w:rPr>
              <w:tab/>
            </w:r>
            <w:r w:rsidR="006973B0" w:rsidRPr="0097296C">
              <w:rPr>
                <w:rFonts w:ascii="Arial" w:hAnsi="Arial" w:cs="Arial"/>
                <w:noProof/>
                <w:webHidden/>
              </w:rPr>
              <w:fldChar w:fldCharType="begin"/>
            </w:r>
            <w:r w:rsidR="006973B0" w:rsidRPr="0097296C">
              <w:rPr>
                <w:rFonts w:ascii="Arial" w:hAnsi="Arial" w:cs="Arial"/>
                <w:noProof/>
                <w:webHidden/>
              </w:rPr>
              <w:instrText xml:space="preserve"> PAGEREF _Toc166083143 \h </w:instrText>
            </w:r>
            <w:r w:rsidR="006973B0" w:rsidRPr="0097296C">
              <w:rPr>
                <w:rFonts w:ascii="Arial" w:hAnsi="Arial" w:cs="Arial"/>
                <w:noProof/>
                <w:webHidden/>
              </w:rPr>
            </w:r>
            <w:r w:rsidR="006973B0" w:rsidRPr="0097296C">
              <w:rPr>
                <w:rFonts w:ascii="Arial" w:hAnsi="Arial" w:cs="Arial"/>
                <w:noProof/>
                <w:webHidden/>
              </w:rPr>
              <w:fldChar w:fldCharType="separate"/>
            </w:r>
            <w:r w:rsidR="008273B2">
              <w:rPr>
                <w:rFonts w:ascii="Arial" w:hAnsi="Arial" w:cs="Arial"/>
                <w:noProof/>
                <w:webHidden/>
              </w:rPr>
              <w:t>17</w:t>
            </w:r>
            <w:r w:rsidR="006973B0" w:rsidRPr="0097296C">
              <w:rPr>
                <w:rFonts w:ascii="Arial" w:hAnsi="Arial" w:cs="Arial"/>
                <w:noProof/>
                <w:webHidden/>
              </w:rPr>
              <w:fldChar w:fldCharType="end"/>
            </w:r>
          </w:hyperlink>
        </w:p>
        <w:p w14:paraId="0FFB1808" w14:textId="77777777" w:rsidR="00684664" w:rsidRPr="0097296C" w:rsidRDefault="00684664">
          <w:pPr>
            <w:rPr>
              <w:rFonts w:ascii="Arial" w:hAnsi="Arial" w:cs="Arial"/>
              <w:color w:val="000000" w:themeColor="text1"/>
            </w:rPr>
          </w:pPr>
          <w:r w:rsidRPr="0097296C">
            <w:rPr>
              <w:rFonts w:ascii="Arial" w:hAnsi="Arial" w:cs="Arial"/>
              <w:b/>
              <w:bCs/>
              <w:noProof/>
              <w:color w:val="000000" w:themeColor="text1"/>
            </w:rPr>
            <w:fldChar w:fldCharType="end"/>
          </w:r>
        </w:p>
      </w:sdtContent>
    </w:sdt>
    <w:p w14:paraId="0FFB1809" w14:textId="77777777" w:rsidR="002B2E7F" w:rsidRPr="0097296C" w:rsidRDefault="002B2E7F">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0FFB180A" w14:textId="77777777" w:rsidR="00B8307B" w:rsidRPr="0097296C" w:rsidRDefault="00415B24" w:rsidP="002B2E7F">
      <w:pPr>
        <w:pStyle w:val="Heading1"/>
        <w:rPr>
          <w:rFonts w:ascii="Arial" w:hAnsi="Arial" w:cs="Arial"/>
        </w:rPr>
      </w:pPr>
      <w:bookmarkStart w:id="0" w:name="_Toc166083124"/>
      <w:r w:rsidRPr="0097296C">
        <w:rPr>
          <w:rFonts w:ascii="Arial" w:hAnsi="Arial" w:cs="Arial"/>
        </w:rPr>
        <w:lastRenderedPageBreak/>
        <w:t xml:space="preserve">1.0 </w:t>
      </w:r>
      <w:r w:rsidR="002B2E7F" w:rsidRPr="0097296C">
        <w:rPr>
          <w:rFonts w:ascii="Arial" w:hAnsi="Arial" w:cs="Arial"/>
        </w:rPr>
        <w:t>Introduction</w:t>
      </w:r>
      <w:bookmarkEnd w:id="0"/>
    </w:p>
    <w:p w14:paraId="0FFB180B" w14:textId="77777777" w:rsidR="00644084" w:rsidRPr="0097296C" w:rsidRDefault="00644084" w:rsidP="00CF4D3D">
      <w:pPr>
        <w:rPr>
          <w:rFonts w:ascii="Arial" w:hAnsi="Arial" w:cs="Arial"/>
          <w:color w:val="000000" w:themeColor="text1"/>
        </w:rPr>
      </w:pPr>
      <w:r w:rsidRPr="0097296C">
        <w:rPr>
          <w:rFonts w:ascii="Arial" w:hAnsi="Arial" w:cs="Arial"/>
          <w:color w:val="000000" w:themeColor="text1"/>
          <w:lang w:eastAsia="en-US" w:bidi="ar-SA"/>
        </w:rPr>
        <w:t xml:space="preserve">Hospitality </w:t>
      </w:r>
      <w:proofErr w:type="spellStart"/>
      <w:r w:rsidRPr="0097296C">
        <w:rPr>
          <w:rFonts w:ascii="Arial" w:hAnsi="Arial" w:cs="Arial"/>
          <w:color w:val="000000" w:themeColor="text1"/>
          <w:lang w:eastAsia="en-US" w:bidi="ar-SA"/>
        </w:rPr>
        <w:t>organisations</w:t>
      </w:r>
      <w:proofErr w:type="spellEnd"/>
      <w:r w:rsidRPr="0097296C">
        <w:rPr>
          <w:rFonts w:ascii="Arial" w:hAnsi="Arial" w:cs="Arial"/>
          <w:color w:val="000000" w:themeColor="text1"/>
          <w:lang w:eastAsia="en-US" w:bidi="ar-SA"/>
        </w:rPr>
        <w:t xml:space="preserve"> must handle finances strategically to survive in the ever-changing market (Barrows, Powers, and Reynolds, 2018). </w:t>
      </w:r>
      <w:r w:rsidR="00B368AC" w:rsidRPr="0097296C">
        <w:rPr>
          <w:rFonts w:ascii="Arial" w:hAnsi="Arial" w:cs="Arial"/>
          <w:color w:val="000000" w:themeColor="text1"/>
          <w:lang w:eastAsia="en-US" w:bidi="ar-SA"/>
        </w:rPr>
        <w:t>The report</w:t>
      </w:r>
      <w:r w:rsidRPr="0097296C">
        <w:rPr>
          <w:rFonts w:ascii="Arial" w:hAnsi="Arial" w:cs="Arial"/>
          <w:color w:val="000000" w:themeColor="text1"/>
          <w:lang w:eastAsia="en-US" w:bidi="ar-SA"/>
        </w:rPr>
        <w:t xml:space="preserve"> compares Shangri-La with Travelodge Hotels, two significant hospitality chains. This study critically examines their financial management </w:t>
      </w:r>
      <w:proofErr w:type="spellStart"/>
      <w:r w:rsidRPr="0097296C">
        <w:rPr>
          <w:rFonts w:ascii="Arial" w:hAnsi="Arial" w:cs="Arial"/>
          <w:color w:val="000000" w:themeColor="text1"/>
          <w:lang w:eastAsia="en-US" w:bidi="ar-SA"/>
        </w:rPr>
        <w:t>practises</w:t>
      </w:r>
      <w:proofErr w:type="spellEnd"/>
      <w:r w:rsidRPr="0097296C">
        <w:rPr>
          <w:rFonts w:ascii="Arial" w:hAnsi="Arial" w:cs="Arial"/>
          <w:color w:val="000000" w:themeColor="text1"/>
          <w:lang w:eastAsia="en-US" w:bidi="ar-SA"/>
        </w:rPr>
        <w:t xml:space="preserve"> to highlight their unique financial performance and sustainability strategies. Revenue, market position, growth forecasts, and CSR </w:t>
      </w:r>
      <w:proofErr w:type="spellStart"/>
      <w:r w:rsidRPr="0097296C">
        <w:rPr>
          <w:rFonts w:ascii="Arial" w:hAnsi="Arial" w:cs="Arial"/>
          <w:color w:val="000000" w:themeColor="text1"/>
          <w:lang w:eastAsia="en-US" w:bidi="ar-SA"/>
        </w:rPr>
        <w:t>programme</w:t>
      </w:r>
      <w:proofErr w:type="spellEnd"/>
      <w:r w:rsidRPr="0097296C">
        <w:rPr>
          <w:rFonts w:ascii="Arial" w:hAnsi="Arial" w:cs="Arial"/>
          <w:color w:val="000000" w:themeColor="text1"/>
          <w:lang w:eastAsia="en-US" w:bidi="ar-SA"/>
        </w:rPr>
        <w:t xml:space="preserve"> funding are examined</w:t>
      </w:r>
      <w:r w:rsidR="00B368AC" w:rsidRPr="0097296C">
        <w:rPr>
          <w:rFonts w:ascii="Arial" w:hAnsi="Arial" w:cs="Arial"/>
          <w:color w:val="000000" w:themeColor="text1"/>
          <w:lang w:eastAsia="en-US" w:bidi="ar-SA"/>
        </w:rPr>
        <w:t xml:space="preserve"> in the report</w:t>
      </w:r>
      <w:r w:rsidRPr="0097296C">
        <w:rPr>
          <w:rFonts w:ascii="Arial" w:hAnsi="Arial" w:cs="Arial"/>
          <w:color w:val="000000" w:themeColor="text1"/>
          <w:lang w:eastAsia="en-US" w:bidi="ar-SA"/>
        </w:rPr>
        <w:t>. Financial data, sector trends, and corporate social responsibility efforts are used to assess Shangri-La Hotels and Travelodge Hotels</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strengths, weaknesses, opportunities, and threats. Shangri-La Hotels and Travelodge Hotels</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financial and CSR environments are examined using the Sustainable Development Triangle and the Triple Bottom Line. </w:t>
      </w:r>
      <w:r w:rsidR="00B368AC" w:rsidRPr="0097296C">
        <w:rPr>
          <w:rFonts w:ascii="Arial" w:hAnsi="Arial" w:cs="Arial"/>
          <w:color w:val="000000" w:themeColor="text1"/>
          <w:lang w:eastAsia="en-US" w:bidi="ar-SA"/>
        </w:rPr>
        <w:t>The aim of the report is to provide valuable insights on the financial and sustainable performance of the hospitality companies named</w:t>
      </w:r>
      <w:r w:rsidR="00B368AC" w:rsidRPr="0097296C">
        <w:rPr>
          <w:rFonts w:ascii="Arial" w:hAnsi="Arial" w:cs="Arial"/>
          <w:color w:val="000000" w:themeColor="text1"/>
        </w:rPr>
        <w:t xml:space="preserve"> Shangri-La Hotels and Travelodge Hotels.  </w:t>
      </w:r>
    </w:p>
    <w:p w14:paraId="0FFB180C" w14:textId="77777777" w:rsidR="001570F8" w:rsidRPr="0097296C" w:rsidRDefault="001570F8" w:rsidP="00CF4D3D">
      <w:pPr>
        <w:rPr>
          <w:rFonts w:ascii="Arial" w:hAnsi="Arial" w:cs="Arial"/>
          <w:color w:val="000000" w:themeColor="text1"/>
        </w:rPr>
      </w:pPr>
    </w:p>
    <w:p w14:paraId="0FFB180D" w14:textId="77777777" w:rsidR="006973B0" w:rsidRPr="0097296C" w:rsidRDefault="006973B0">
      <w:pPr>
        <w:spacing w:line="240" w:lineRule="auto"/>
        <w:jc w:val="left"/>
        <w:rPr>
          <w:rFonts w:ascii="Arial" w:eastAsiaTheme="majorEastAsia" w:hAnsi="Arial" w:cs="Arial"/>
          <w:b/>
          <w:color w:val="000000" w:themeColor="text1"/>
          <w:sz w:val="32"/>
          <w:szCs w:val="40"/>
        </w:rPr>
      </w:pPr>
      <w:bookmarkStart w:id="1" w:name="_Toc166083125"/>
      <w:r w:rsidRPr="0097296C">
        <w:rPr>
          <w:rFonts w:ascii="Arial" w:hAnsi="Arial" w:cs="Arial"/>
        </w:rPr>
        <w:br w:type="page"/>
      </w:r>
    </w:p>
    <w:p w14:paraId="0FFB180E" w14:textId="77777777" w:rsidR="001570F8" w:rsidRPr="0097296C" w:rsidRDefault="001570F8" w:rsidP="001570F8">
      <w:pPr>
        <w:pStyle w:val="Heading1"/>
        <w:rPr>
          <w:rFonts w:ascii="Arial" w:hAnsi="Arial" w:cs="Arial"/>
        </w:rPr>
      </w:pPr>
      <w:r w:rsidRPr="0097296C">
        <w:rPr>
          <w:rFonts w:ascii="Arial" w:hAnsi="Arial" w:cs="Arial"/>
        </w:rPr>
        <w:t>2.0 Total Revenue Analysis</w:t>
      </w:r>
      <w:bookmarkEnd w:id="1"/>
    </w:p>
    <w:p w14:paraId="0FFB180F" w14:textId="77777777" w:rsidR="001570F8" w:rsidRPr="0097296C" w:rsidRDefault="001570F8" w:rsidP="001570F8">
      <w:pPr>
        <w:pStyle w:val="Heading2"/>
        <w:rPr>
          <w:rFonts w:ascii="Arial" w:hAnsi="Arial" w:cs="Arial"/>
        </w:rPr>
      </w:pPr>
      <w:bookmarkStart w:id="2" w:name="_Toc166083126"/>
      <w:r w:rsidRPr="0097296C">
        <w:rPr>
          <w:rFonts w:ascii="Arial" w:hAnsi="Arial" w:cs="Arial"/>
        </w:rPr>
        <w:t>2.1 Total revenue comparison between Shangri-La and Travelodge</w:t>
      </w:r>
      <w:bookmarkEnd w:id="2"/>
    </w:p>
    <w:p w14:paraId="0FFB1810" w14:textId="77777777" w:rsidR="00644084" w:rsidRPr="0097296C" w:rsidRDefault="00644084" w:rsidP="00B368AC">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Hotels and Travelodge Hotels have differing 2018–2023 </w:t>
      </w:r>
      <w:r w:rsidR="00B368AC" w:rsidRPr="0097296C">
        <w:rPr>
          <w:rFonts w:ascii="Arial" w:hAnsi="Arial" w:cs="Arial"/>
          <w:color w:val="000000" w:themeColor="text1"/>
          <w:lang w:eastAsia="en-US" w:bidi="ar-SA"/>
        </w:rPr>
        <w:t>revenue</w:t>
      </w:r>
      <w:r w:rsidRPr="0097296C">
        <w:rPr>
          <w:rFonts w:ascii="Arial" w:hAnsi="Arial" w:cs="Arial"/>
          <w:color w:val="000000" w:themeColor="text1"/>
          <w:lang w:eastAsia="en-US" w:bidi="ar-SA"/>
        </w:rPr>
        <w:t xml:space="preserve">. </w:t>
      </w:r>
      <w:r w:rsidR="00B368AC" w:rsidRPr="0097296C">
        <w:rPr>
          <w:rFonts w:ascii="Arial" w:hAnsi="Arial" w:cs="Arial"/>
          <w:color w:val="000000" w:themeColor="text1"/>
          <w:lang w:eastAsia="en-US" w:bidi="ar-SA"/>
        </w:rPr>
        <w:t>The</w:t>
      </w:r>
      <w:r w:rsidRPr="0097296C">
        <w:rPr>
          <w:rFonts w:ascii="Arial" w:hAnsi="Arial" w:cs="Arial"/>
          <w:color w:val="000000" w:themeColor="text1"/>
          <w:lang w:eastAsia="en-US" w:bidi="ar-SA"/>
        </w:rPr>
        <w:t xml:space="preserve"> </w:t>
      </w:r>
      <w:r w:rsidR="00B368AC" w:rsidRPr="0097296C">
        <w:rPr>
          <w:rFonts w:ascii="Arial" w:hAnsi="Arial" w:cs="Arial"/>
          <w:color w:val="000000" w:themeColor="text1"/>
          <w:lang w:eastAsia="en-US" w:bidi="ar-SA"/>
        </w:rPr>
        <w:t xml:space="preserve">following </w:t>
      </w:r>
      <w:r w:rsidRPr="0097296C">
        <w:rPr>
          <w:rFonts w:ascii="Arial" w:hAnsi="Arial" w:cs="Arial"/>
          <w:color w:val="000000" w:themeColor="text1"/>
          <w:lang w:eastAsia="en-US" w:bidi="ar-SA"/>
        </w:rPr>
        <w:t>patterns show each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market position and industry solutions. </w:t>
      </w:r>
    </w:p>
    <w:p w14:paraId="0FFB1811" w14:textId="77777777" w:rsidR="008A2AC2" w:rsidRPr="0097296C" w:rsidRDefault="008A2AC2" w:rsidP="008A2AC2">
      <w:pPr>
        <w:jc w:val="center"/>
        <w:rPr>
          <w:rFonts w:ascii="Arial" w:hAnsi="Arial" w:cs="Arial"/>
          <w:color w:val="000000" w:themeColor="text1"/>
        </w:rPr>
      </w:pPr>
      <w:r w:rsidRPr="0097296C">
        <w:rPr>
          <w:rFonts w:ascii="Arial" w:hAnsi="Arial" w:cs="Arial"/>
          <w:noProof/>
          <w:color w:val="000000" w:themeColor="text1"/>
          <w:lang w:eastAsia="en-US" w:bidi="bn-BD"/>
        </w:rPr>
        <w:drawing>
          <wp:inline distT="0" distB="0" distL="0" distR="0" wp14:anchorId="0FFB186E" wp14:editId="0FFB186F">
            <wp:extent cx="5130800" cy="3302000"/>
            <wp:effectExtent l="0" t="0" r="0" b="0"/>
            <wp:docPr id="139638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86691" name=""/>
                    <pic:cNvPicPr/>
                  </pic:nvPicPr>
                  <pic:blipFill>
                    <a:blip r:embed="rId7"/>
                    <a:stretch>
                      <a:fillRect/>
                    </a:stretch>
                  </pic:blipFill>
                  <pic:spPr>
                    <a:xfrm>
                      <a:off x="0" y="0"/>
                      <a:ext cx="5130800" cy="3302000"/>
                    </a:xfrm>
                    <a:prstGeom prst="rect">
                      <a:avLst/>
                    </a:prstGeom>
                  </pic:spPr>
                </pic:pic>
              </a:graphicData>
            </a:graphic>
          </wp:inline>
        </w:drawing>
      </w:r>
    </w:p>
    <w:p w14:paraId="0FFB1812" w14:textId="77777777" w:rsidR="004404F4" w:rsidRPr="0097296C" w:rsidRDefault="004404F4" w:rsidP="004404F4">
      <w:pPr>
        <w:jc w:val="center"/>
        <w:rPr>
          <w:rFonts w:ascii="Arial" w:hAnsi="Arial" w:cs="Arial"/>
          <w:color w:val="000000" w:themeColor="text1"/>
          <w:shd w:val="clear" w:color="auto" w:fill="FFFFFF"/>
        </w:rPr>
      </w:pPr>
      <w:r w:rsidRPr="0097296C">
        <w:rPr>
          <w:rFonts w:ascii="Arial" w:hAnsi="Arial" w:cs="Arial"/>
          <w:color w:val="000000" w:themeColor="text1"/>
          <w:shd w:val="clear" w:color="auto" w:fill="FFFFFF"/>
        </w:rPr>
        <w:t>Figure 01: Revenue of Shangri-La Hotels Between 2018 and 2023</w:t>
      </w:r>
    </w:p>
    <w:p w14:paraId="0FFB1813" w14:textId="77777777" w:rsidR="004404F4" w:rsidRPr="0097296C" w:rsidRDefault="004404F4" w:rsidP="004404F4">
      <w:pPr>
        <w:jc w:val="center"/>
        <w:rPr>
          <w:rFonts w:ascii="Arial" w:hAnsi="Arial" w:cs="Arial"/>
          <w:color w:val="000000" w:themeColor="text1"/>
          <w:shd w:val="clear" w:color="auto" w:fill="FFFFFF"/>
        </w:rPr>
      </w:pPr>
      <w:r w:rsidRPr="0097296C">
        <w:rPr>
          <w:rFonts w:ascii="Arial" w:hAnsi="Arial" w:cs="Arial"/>
          <w:color w:val="000000" w:themeColor="text1"/>
          <w:shd w:val="clear" w:color="auto" w:fill="FFFFFF"/>
        </w:rPr>
        <w:t xml:space="preserve">Source: </w:t>
      </w:r>
      <w:r w:rsidRPr="0097296C">
        <w:rPr>
          <w:rFonts w:ascii="Arial" w:hAnsi="Arial" w:cs="Arial"/>
          <w:color w:val="000000" w:themeColor="text1"/>
        </w:rPr>
        <w:t>(Companies Market Cap, 2024</w:t>
      </w:r>
      <w:r w:rsidR="00F63DC2" w:rsidRPr="0097296C">
        <w:rPr>
          <w:rFonts w:ascii="Arial" w:hAnsi="Arial" w:cs="Arial"/>
          <w:color w:val="000000" w:themeColor="text1"/>
        </w:rPr>
        <w:t>b</w:t>
      </w:r>
      <w:r w:rsidRPr="0097296C">
        <w:rPr>
          <w:rFonts w:ascii="Arial" w:hAnsi="Arial" w:cs="Arial"/>
          <w:color w:val="000000" w:themeColor="text1"/>
        </w:rPr>
        <w:t xml:space="preserve">; </w:t>
      </w:r>
      <w:proofErr w:type="spellStart"/>
      <w:r w:rsidRPr="0097296C">
        <w:rPr>
          <w:rFonts w:ascii="Arial" w:hAnsi="Arial" w:cs="Arial"/>
          <w:color w:val="000000" w:themeColor="text1"/>
        </w:rPr>
        <w:t>Finbox</w:t>
      </w:r>
      <w:proofErr w:type="spellEnd"/>
      <w:r w:rsidRPr="0097296C">
        <w:rPr>
          <w:rFonts w:ascii="Arial" w:hAnsi="Arial" w:cs="Arial"/>
          <w:color w:val="000000" w:themeColor="text1"/>
        </w:rPr>
        <w:t xml:space="preserve">, 2024) </w:t>
      </w:r>
    </w:p>
    <w:p w14:paraId="0FFB1814" w14:textId="2165127D" w:rsidR="00644084" w:rsidRPr="0097296C" w:rsidRDefault="00B368AC" w:rsidP="00CF4D3D">
      <w:pPr>
        <w:rPr>
          <w:rFonts w:ascii="Arial" w:hAnsi="Arial" w:cs="Arial"/>
          <w:color w:val="000000" w:themeColor="text1"/>
        </w:rPr>
      </w:pPr>
      <w:r w:rsidRPr="0097296C">
        <w:rPr>
          <w:rFonts w:ascii="Arial" w:hAnsi="Arial" w:cs="Arial"/>
          <w:color w:val="000000" w:themeColor="text1"/>
        </w:rPr>
        <w:t>Shangri-La</w:t>
      </w:r>
      <w:r w:rsidR="006973B0" w:rsidRPr="0097296C">
        <w:rPr>
          <w:rFonts w:ascii="Arial" w:hAnsi="Arial" w:cs="Arial"/>
          <w:color w:val="000000" w:themeColor="text1"/>
        </w:rPr>
        <w:t>’</w:t>
      </w:r>
      <w:r w:rsidRPr="0097296C">
        <w:rPr>
          <w:rFonts w:ascii="Arial" w:hAnsi="Arial" w:cs="Arial"/>
          <w:color w:val="000000" w:themeColor="text1"/>
        </w:rPr>
        <w:t xml:space="preserve">s 2018 revenue of £2019 million showed its luxury hospitality dominance (Companies Market Cap, 2024b). However, the 2020 COVID-19 pandemic reduced revenue to </w:t>
      </w:r>
      <w:r w:rsidR="001A4FF1" w:rsidRPr="0097296C">
        <w:rPr>
          <w:rFonts w:ascii="Arial" w:hAnsi="Arial" w:cs="Arial"/>
          <w:color w:val="000000" w:themeColor="text1"/>
        </w:rPr>
        <w:t>£</w:t>
      </w:r>
      <w:r w:rsidRPr="0097296C">
        <w:rPr>
          <w:rFonts w:ascii="Arial" w:hAnsi="Arial" w:cs="Arial"/>
          <w:color w:val="000000" w:themeColor="text1"/>
        </w:rPr>
        <w:t>797 million. Due to travel restrictions and decreased consumer spending, the hospitality industry worldwide suffered. After this setback, Shangri-La recovered and earned £1706 million in 2023. This shows that recovery strategies and market adaptation worked (</w:t>
      </w:r>
      <w:proofErr w:type="spellStart"/>
      <w:r w:rsidRPr="0097296C">
        <w:rPr>
          <w:rFonts w:ascii="Arial" w:hAnsi="Arial" w:cs="Arial"/>
          <w:color w:val="000000" w:themeColor="text1"/>
        </w:rPr>
        <w:t>Finbox</w:t>
      </w:r>
      <w:proofErr w:type="spellEnd"/>
      <w:r w:rsidRPr="0097296C">
        <w:rPr>
          <w:rFonts w:ascii="Arial" w:hAnsi="Arial" w:cs="Arial"/>
          <w:color w:val="000000" w:themeColor="text1"/>
        </w:rPr>
        <w:t xml:space="preserve">, 2024). </w:t>
      </w:r>
    </w:p>
    <w:p w14:paraId="0FFB1815" w14:textId="77777777" w:rsidR="008A2AC2" w:rsidRPr="0097296C" w:rsidRDefault="008A2AC2" w:rsidP="008A2AC2">
      <w:pPr>
        <w:jc w:val="center"/>
        <w:rPr>
          <w:rFonts w:ascii="Arial" w:hAnsi="Arial" w:cs="Arial"/>
          <w:color w:val="000000" w:themeColor="text1"/>
        </w:rPr>
      </w:pPr>
      <w:r w:rsidRPr="0097296C">
        <w:rPr>
          <w:rFonts w:ascii="Arial" w:hAnsi="Arial" w:cs="Arial"/>
          <w:noProof/>
          <w:color w:val="000000" w:themeColor="text1"/>
          <w:lang w:eastAsia="en-US" w:bidi="bn-BD"/>
        </w:rPr>
        <w:drawing>
          <wp:inline distT="0" distB="0" distL="0" distR="0" wp14:anchorId="0FFB1870" wp14:editId="0FFB1871">
            <wp:extent cx="5301575" cy="3322818"/>
            <wp:effectExtent l="0" t="0" r="0" b="5080"/>
            <wp:docPr id="997493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493980" name=""/>
                    <pic:cNvPicPr/>
                  </pic:nvPicPr>
                  <pic:blipFill>
                    <a:blip r:embed="rId8"/>
                    <a:stretch>
                      <a:fillRect/>
                    </a:stretch>
                  </pic:blipFill>
                  <pic:spPr>
                    <a:xfrm>
                      <a:off x="0" y="0"/>
                      <a:ext cx="5303555" cy="3324059"/>
                    </a:xfrm>
                    <a:prstGeom prst="rect">
                      <a:avLst/>
                    </a:prstGeom>
                  </pic:spPr>
                </pic:pic>
              </a:graphicData>
            </a:graphic>
          </wp:inline>
        </w:drawing>
      </w:r>
    </w:p>
    <w:p w14:paraId="0FFB1816" w14:textId="77777777" w:rsidR="004404F4" w:rsidRPr="0097296C" w:rsidRDefault="004404F4" w:rsidP="004404F4">
      <w:pPr>
        <w:jc w:val="center"/>
        <w:rPr>
          <w:rFonts w:ascii="Arial" w:hAnsi="Arial" w:cs="Arial"/>
          <w:color w:val="000000" w:themeColor="text1"/>
          <w:shd w:val="clear" w:color="auto" w:fill="FFFFFF"/>
        </w:rPr>
      </w:pPr>
      <w:r w:rsidRPr="0097296C">
        <w:rPr>
          <w:rFonts w:ascii="Arial" w:hAnsi="Arial" w:cs="Arial"/>
          <w:color w:val="000000" w:themeColor="text1"/>
          <w:shd w:val="clear" w:color="auto" w:fill="FFFFFF"/>
        </w:rPr>
        <w:t xml:space="preserve">Figure 01: Revenue of </w:t>
      </w:r>
      <w:r w:rsidRPr="0097296C">
        <w:rPr>
          <w:rFonts w:ascii="Arial" w:hAnsi="Arial" w:cs="Arial"/>
          <w:color w:val="000000" w:themeColor="text1"/>
        </w:rPr>
        <w:t xml:space="preserve">Travelodge Hotels </w:t>
      </w:r>
      <w:r w:rsidRPr="0097296C">
        <w:rPr>
          <w:rFonts w:ascii="Arial" w:hAnsi="Arial" w:cs="Arial"/>
          <w:color w:val="000000" w:themeColor="text1"/>
          <w:shd w:val="clear" w:color="auto" w:fill="FFFFFF"/>
        </w:rPr>
        <w:t>Between 2018 and 2023</w:t>
      </w:r>
    </w:p>
    <w:p w14:paraId="0FFB1817" w14:textId="77777777" w:rsidR="004404F4" w:rsidRPr="0097296C" w:rsidRDefault="004404F4" w:rsidP="004404F4">
      <w:pPr>
        <w:jc w:val="center"/>
        <w:rPr>
          <w:rFonts w:ascii="Arial" w:hAnsi="Arial" w:cs="Arial"/>
          <w:color w:val="000000" w:themeColor="text1"/>
          <w:shd w:val="clear" w:color="auto" w:fill="FFFFFF"/>
        </w:rPr>
      </w:pPr>
      <w:r w:rsidRPr="0097296C">
        <w:rPr>
          <w:rFonts w:ascii="Arial" w:hAnsi="Arial" w:cs="Arial"/>
          <w:color w:val="000000" w:themeColor="text1"/>
          <w:shd w:val="clear" w:color="auto" w:fill="FFFFFF"/>
        </w:rPr>
        <w:t>Source:</w:t>
      </w:r>
      <w:r w:rsidRPr="0097296C">
        <w:rPr>
          <w:rFonts w:ascii="Arial" w:hAnsi="Arial" w:cs="Arial"/>
          <w:color w:val="000000" w:themeColor="text1"/>
        </w:rPr>
        <w:t xml:space="preserve"> (Statista Research Department, 2022; Travelodge, 2019; Travelodge, 2023) </w:t>
      </w:r>
    </w:p>
    <w:p w14:paraId="0FFB1818" w14:textId="77777777" w:rsidR="00644084" w:rsidRPr="0097296C" w:rsidRDefault="00B368AC" w:rsidP="00CF4D3D">
      <w:pPr>
        <w:rPr>
          <w:rFonts w:ascii="Arial" w:hAnsi="Arial" w:cs="Arial"/>
          <w:color w:val="000000" w:themeColor="text1"/>
          <w:lang w:eastAsia="en-US" w:bidi="ar-SA"/>
        </w:rPr>
      </w:pPr>
      <w:r w:rsidRPr="0097296C">
        <w:rPr>
          <w:rFonts w:ascii="Arial" w:hAnsi="Arial" w:cs="Arial"/>
          <w:color w:val="000000" w:themeColor="text1"/>
        </w:rPr>
        <w:t>However, Travelodge Hotels started 2018 with a more moderate £693.3 million revenue. The company</w:t>
      </w:r>
      <w:r w:rsidR="006973B0" w:rsidRPr="0097296C">
        <w:rPr>
          <w:rFonts w:ascii="Arial" w:hAnsi="Arial" w:cs="Arial"/>
          <w:color w:val="000000" w:themeColor="text1"/>
        </w:rPr>
        <w:t>’</w:t>
      </w:r>
      <w:r w:rsidRPr="0097296C">
        <w:rPr>
          <w:rFonts w:ascii="Arial" w:hAnsi="Arial" w:cs="Arial"/>
          <w:color w:val="000000" w:themeColor="text1"/>
        </w:rPr>
        <w:t>s positioning as a budget-friendly, diverse accommodation provider is reflected in this figure (Statista Research Department, 2022). In 2023, Travelodge earned one billion pounds, a steady increase. The company has had some revenue fluctuations over time.</w:t>
      </w:r>
      <w:r w:rsidR="001570F8" w:rsidRPr="0097296C">
        <w:rPr>
          <w:rFonts w:ascii="Arial" w:hAnsi="Arial" w:cs="Arial"/>
          <w:color w:val="000000" w:themeColor="text1"/>
        </w:rPr>
        <w:t xml:space="preserve"> </w:t>
      </w:r>
      <w:r w:rsidRPr="0097296C">
        <w:rPr>
          <w:rFonts w:ascii="Arial" w:hAnsi="Arial" w:cs="Arial"/>
          <w:color w:val="000000" w:themeColor="text1"/>
        </w:rPr>
        <w:t>However, Travelodge Hotels started 2018 with a more moderate £693.3 million revenue. The company</w:t>
      </w:r>
      <w:r w:rsidR="006973B0" w:rsidRPr="0097296C">
        <w:rPr>
          <w:rFonts w:ascii="Arial" w:hAnsi="Arial" w:cs="Arial"/>
          <w:color w:val="000000" w:themeColor="text1"/>
        </w:rPr>
        <w:t>’</w:t>
      </w:r>
      <w:r w:rsidRPr="0097296C">
        <w:rPr>
          <w:rFonts w:ascii="Arial" w:hAnsi="Arial" w:cs="Arial"/>
          <w:color w:val="000000" w:themeColor="text1"/>
        </w:rPr>
        <w:t>s positioning as a budget-friendly, diverse accommodation provider is reflected in this figure (Statista Research Department, 2022). In 2023, Travelodge earned one billion pounds, a steady increase</w:t>
      </w:r>
      <w:r w:rsidR="00644084" w:rsidRPr="0097296C">
        <w:rPr>
          <w:rFonts w:ascii="Arial" w:hAnsi="Arial" w:cs="Arial"/>
          <w:color w:val="000000" w:themeColor="text1"/>
          <w:lang w:eastAsia="en-US" w:bidi="ar-SA"/>
        </w:rPr>
        <w:t xml:space="preserve">. </w:t>
      </w:r>
    </w:p>
    <w:p w14:paraId="0FFB1819" w14:textId="54F89728" w:rsidR="001570F8" w:rsidRPr="0097296C" w:rsidRDefault="001570F8" w:rsidP="00644084">
      <w:pPr>
        <w:pStyle w:val="Heading2"/>
        <w:tabs>
          <w:tab w:val="left" w:pos="7950"/>
        </w:tabs>
        <w:rPr>
          <w:rFonts w:ascii="Arial" w:hAnsi="Arial" w:cs="Arial"/>
        </w:rPr>
      </w:pPr>
      <w:bookmarkStart w:id="3" w:name="_Toc166083127"/>
      <w:r w:rsidRPr="0097296C">
        <w:rPr>
          <w:rFonts w:ascii="Arial" w:hAnsi="Arial" w:cs="Arial"/>
        </w:rPr>
        <w:t xml:space="preserve">2.2 Sources of revenue for each </w:t>
      </w:r>
      <w:proofErr w:type="spellStart"/>
      <w:r w:rsidRPr="0097296C">
        <w:rPr>
          <w:rFonts w:ascii="Arial" w:hAnsi="Arial" w:cs="Arial"/>
        </w:rPr>
        <w:t>organi</w:t>
      </w:r>
      <w:r w:rsidR="00BB1EE3">
        <w:rPr>
          <w:rFonts w:ascii="Arial" w:hAnsi="Arial" w:cs="Arial"/>
        </w:rPr>
        <w:t>s</w:t>
      </w:r>
      <w:r w:rsidRPr="0097296C">
        <w:rPr>
          <w:rFonts w:ascii="Arial" w:hAnsi="Arial" w:cs="Arial"/>
        </w:rPr>
        <w:t>ation</w:t>
      </w:r>
      <w:bookmarkEnd w:id="3"/>
      <w:proofErr w:type="spellEnd"/>
      <w:r w:rsidR="00644084" w:rsidRPr="0097296C">
        <w:rPr>
          <w:rFonts w:ascii="Arial" w:hAnsi="Arial" w:cs="Arial"/>
        </w:rPr>
        <w:tab/>
      </w:r>
    </w:p>
    <w:p w14:paraId="0FFB181A" w14:textId="77777777" w:rsidR="00644084" w:rsidRPr="0097296C" w:rsidRDefault="00644084"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Revenue streams reveal each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business strategies and market position. The Shangri-La Hotels, known for their luxurious rooms and amenities, make most of their money from hotel bookings, food and beverage, spa, and events. Travelodge, a budget hotel chain, relies on room rents</w:t>
      </w:r>
      <w:r w:rsidR="00B368AC" w:rsidRPr="0097296C">
        <w:rPr>
          <w:rFonts w:ascii="Arial" w:hAnsi="Arial" w:cs="Arial"/>
          <w:color w:val="000000" w:themeColor="text1"/>
          <w:lang w:eastAsia="en-US" w:bidi="ar-SA"/>
        </w:rPr>
        <w:t xml:space="preserve">, </w:t>
      </w:r>
      <w:r w:rsidRPr="0097296C">
        <w:rPr>
          <w:rFonts w:ascii="Arial" w:hAnsi="Arial" w:cs="Arial"/>
          <w:color w:val="000000" w:themeColor="text1"/>
          <w:lang w:eastAsia="en-US" w:bidi="ar-SA"/>
        </w:rPr>
        <w:t>Wi-Fi and breakfast (</w:t>
      </w:r>
      <w:proofErr w:type="spellStart"/>
      <w:r w:rsidRPr="0097296C">
        <w:rPr>
          <w:rFonts w:ascii="Arial" w:hAnsi="Arial" w:cs="Arial"/>
          <w:color w:val="000000" w:themeColor="text1"/>
          <w:lang w:eastAsia="en-US" w:bidi="ar-SA"/>
        </w:rPr>
        <w:t>Gultek</w:t>
      </w:r>
      <w:proofErr w:type="spellEnd"/>
      <w:r w:rsidRPr="0097296C">
        <w:rPr>
          <w:rFonts w:ascii="Arial" w:hAnsi="Arial" w:cs="Arial"/>
          <w:color w:val="000000" w:themeColor="text1"/>
          <w:lang w:eastAsia="en-US" w:bidi="ar-SA"/>
        </w:rPr>
        <w:t xml:space="preserve"> &amp; Heroux, 2019). </w:t>
      </w:r>
    </w:p>
    <w:p w14:paraId="0FFB181B" w14:textId="77777777" w:rsidR="001570F8" w:rsidRPr="0097296C" w:rsidRDefault="001570F8" w:rsidP="001570F8">
      <w:pPr>
        <w:pStyle w:val="Heading2"/>
        <w:rPr>
          <w:rFonts w:ascii="Arial" w:hAnsi="Arial" w:cs="Arial"/>
        </w:rPr>
      </w:pPr>
      <w:bookmarkStart w:id="4" w:name="_Toc166083128"/>
      <w:r w:rsidRPr="0097296C">
        <w:rPr>
          <w:rFonts w:ascii="Arial" w:hAnsi="Arial" w:cs="Arial"/>
        </w:rPr>
        <w:t>2.3 Revenue trends over time and factors driving growth or decline</w:t>
      </w:r>
      <w:bookmarkEnd w:id="4"/>
    </w:p>
    <w:p w14:paraId="0FFB181C" w14:textId="77777777" w:rsidR="006973B0" w:rsidRPr="0097296C" w:rsidRDefault="00644084"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Revenue trends show what drives growth or decline for each hotel categories. Shangri-La</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2020 and 2021 revenue fell due to the COVID-19 pandemic (Coutinho, Magano, and Mota, 2023). The comeback in 2022 and considerable sales gain in 2023 show that the corporation recovered and adapted to changing market conditions. According to Huml (2023), the revenue reduction from 2021 to 2022 and minor rebound in 2023 suggest that revenue management practices may need to be modified to sustain growth. </w:t>
      </w:r>
    </w:p>
    <w:p w14:paraId="0FFB181D" w14:textId="77777777" w:rsidR="00644084" w:rsidRPr="0097296C" w:rsidRDefault="00644084"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Management activities, consumer preferences, and competition dynamics affect revenue success along with external market factors (Pollyanna, 2021). The hotel</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elegance and catering to wealthier guests may explain its higher accommodation prices and extra costs. Accessibility and affordability may limit Travelodge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revenue compared to higher-end hotels, but budget-conscious tourists like it. </w:t>
      </w:r>
    </w:p>
    <w:p w14:paraId="0FFB181E" w14:textId="77777777" w:rsidR="00644084" w:rsidRPr="0097296C" w:rsidRDefault="00644084" w:rsidP="00CF4D3D">
      <w:pPr>
        <w:jc w:val="center"/>
        <w:rPr>
          <w:rFonts w:ascii="Arial" w:hAnsi="Arial" w:cs="Arial"/>
          <w:color w:val="000000" w:themeColor="text1"/>
        </w:rPr>
      </w:pPr>
    </w:p>
    <w:p w14:paraId="0FFB181F" w14:textId="77777777" w:rsidR="008A2AC2" w:rsidRPr="0097296C" w:rsidRDefault="008A2AC2">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0FFB1820" w14:textId="77777777" w:rsidR="00AE4A64" w:rsidRPr="0097296C" w:rsidRDefault="008A2AC2" w:rsidP="006973B0">
      <w:pPr>
        <w:pStyle w:val="Heading1"/>
        <w:rPr>
          <w:rFonts w:ascii="Arial" w:hAnsi="Arial" w:cs="Arial"/>
        </w:rPr>
      </w:pPr>
      <w:bookmarkStart w:id="5" w:name="_Toc166083129"/>
      <w:r w:rsidRPr="0097296C">
        <w:rPr>
          <w:rFonts w:ascii="Arial" w:hAnsi="Arial" w:cs="Arial"/>
        </w:rPr>
        <w:t>3.0 Market Position Assessment</w:t>
      </w:r>
      <w:bookmarkEnd w:id="5"/>
    </w:p>
    <w:p w14:paraId="0FFB1821" w14:textId="77777777" w:rsidR="006973B0" w:rsidRPr="0097296C" w:rsidRDefault="006973B0" w:rsidP="006973B0">
      <w:pPr>
        <w:rPr>
          <w:rFonts w:ascii="Arial" w:hAnsi="Arial" w:cs="Arial"/>
        </w:rPr>
      </w:pPr>
      <w:r w:rsidRPr="0097296C">
        <w:rPr>
          <w:rFonts w:ascii="Arial" w:hAnsi="Arial" w:cs="Arial"/>
        </w:rPr>
        <w:t xml:space="preserve">The </w:t>
      </w:r>
      <w:r w:rsidRPr="0097296C">
        <w:rPr>
          <w:rFonts w:ascii="Arial" w:hAnsi="Arial" w:cs="Arial"/>
          <w:color w:val="000000" w:themeColor="text1"/>
          <w:shd w:val="clear" w:color="auto" w:fill="FFFFFF"/>
        </w:rPr>
        <w:t>Porter’s generic strategies is the following:</w:t>
      </w:r>
    </w:p>
    <w:p w14:paraId="0FFB1822" w14:textId="77777777" w:rsidR="008A2AC2" w:rsidRPr="0097296C" w:rsidRDefault="004404F4" w:rsidP="004404F4">
      <w:pPr>
        <w:jc w:val="center"/>
        <w:rPr>
          <w:rFonts w:ascii="Arial" w:hAnsi="Arial" w:cs="Arial"/>
          <w:color w:val="000000" w:themeColor="text1"/>
        </w:rPr>
      </w:pPr>
      <w:r w:rsidRPr="0097296C">
        <w:rPr>
          <w:rFonts w:ascii="Arial" w:hAnsi="Arial" w:cs="Arial"/>
          <w:noProof/>
          <w:color w:val="000000" w:themeColor="text1"/>
          <w:lang w:eastAsia="en-US" w:bidi="bn-BD"/>
        </w:rPr>
        <w:drawing>
          <wp:inline distT="0" distB="0" distL="0" distR="0" wp14:anchorId="0FFB1872" wp14:editId="0FFB1873">
            <wp:extent cx="5731510" cy="4411345"/>
            <wp:effectExtent l="0" t="0" r="0" b="0"/>
            <wp:docPr id="13052703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270366" name=""/>
                    <pic:cNvPicPr/>
                  </pic:nvPicPr>
                  <pic:blipFill>
                    <a:blip r:embed="rId9"/>
                    <a:stretch>
                      <a:fillRect/>
                    </a:stretch>
                  </pic:blipFill>
                  <pic:spPr>
                    <a:xfrm>
                      <a:off x="0" y="0"/>
                      <a:ext cx="5731510" cy="4411345"/>
                    </a:xfrm>
                    <a:prstGeom prst="rect">
                      <a:avLst/>
                    </a:prstGeom>
                  </pic:spPr>
                </pic:pic>
              </a:graphicData>
            </a:graphic>
          </wp:inline>
        </w:drawing>
      </w:r>
    </w:p>
    <w:p w14:paraId="0FFB1823" w14:textId="77777777" w:rsidR="004404F4" w:rsidRPr="0097296C" w:rsidRDefault="004404F4" w:rsidP="004404F4">
      <w:pPr>
        <w:jc w:val="center"/>
        <w:rPr>
          <w:rFonts w:ascii="Arial" w:hAnsi="Arial" w:cs="Arial"/>
          <w:color w:val="000000" w:themeColor="text1"/>
        </w:rPr>
      </w:pPr>
      <w:r w:rsidRPr="0097296C">
        <w:rPr>
          <w:rFonts w:ascii="Arial" w:hAnsi="Arial" w:cs="Arial"/>
          <w:color w:val="000000" w:themeColor="text1"/>
        </w:rPr>
        <w:t xml:space="preserve">Figure 03: </w:t>
      </w:r>
      <w:r w:rsidRPr="0097296C">
        <w:rPr>
          <w:rFonts w:ascii="Arial" w:hAnsi="Arial" w:cs="Arial"/>
          <w:color w:val="000000" w:themeColor="text1"/>
          <w:shd w:val="clear" w:color="auto" w:fill="FFFFFF"/>
        </w:rPr>
        <w:t>Porter</w:t>
      </w:r>
      <w:r w:rsidR="006973B0" w:rsidRPr="0097296C">
        <w:rPr>
          <w:rFonts w:ascii="Arial" w:hAnsi="Arial" w:cs="Arial"/>
          <w:color w:val="000000" w:themeColor="text1"/>
          <w:shd w:val="clear" w:color="auto" w:fill="FFFFFF"/>
        </w:rPr>
        <w:t>’</w:t>
      </w:r>
      <w:r w:rsidRPr="0097296C">
        <w:rPr>
          <w:rFonts w:ascii="Arial" w:hAnsi="Arial" w:cs="Arial"/>
          <w:color w:val="000000" w:themeColor="text1"/>
          <w:shd w:val="clear" w:color="auto" w:fill="FFFFFF"/>
        </w:rPr>
        <w:t>s generic strategies Framework</w:t>
      </w:r>
    </w:p>
    <w:p w14:paraId="0FFB1824" w14:textId="77777777" w:rsidR="004404F4" w:rsidRPr="0097296C" w:rsidRDefault="004404F4" w:rsidP="004404F4">
      <w:pPr>
        <w:jc w:val="center"/>
        <w:rPr>
          <w:rFonts w:ascii="Arial" w:hAnsi="Arial" w:cs="Arial"/>
          <w:color w:val="000000" w:themeColor="text1"/>
        </w:rPr>
      </w:pPr>
      <w:r w:rsidRPr="0097296C">
        <w:rPr>
          <w:rFonts w:ascii="Arial" w:hAnsi="Arial" w:cs="Arial"/>
          <w:color w:val="000000" w:themeColor="text1"/>
        </w:rPr>
        <w:t xml:space="preserve">Source: (De Bruin, 2021) </w:t>
      </w:r>
    </w:p>
    <w:p w14:paraId="0FFB1825" w14:textId="77777777" w:rsidR="008A2AC2" w:rsidRPr="0097296C" w:rsidRDefault="004404F4" w:rsidP="004404F4">
      <w:pPr>
        <w:pStyle w:val="Heading2"/>
        <w:rPr>
          <w:rFonts w:ascii="Arial" w:hAnsi="Arial" w:cs="Arial"/>
        </w:rPr>
      </w:pPr>
      <w:bookmarkStart w:id="6" w:name="_Toc166083130"/>
      <w:r w:rsidRPr="0097296C">
        <w:rPr>
          <w:rFonts w:ascii="Arial" w:hAnsi="Arial" w:cs="Arial"/>
        </w:rPr>
        <w:t xml:space="preserve">3.1 </w:t>
      </w:r>
      <w:r w:rsidR="008A2AC2" w:rsidRPr="0097296C">
        <w:rPr>
          <w:rFonts w:ascii="Arial" w:hAnsi="Arial" w:cs="Arial"/>
        </w:rPr>
        <w:t>Cost Leadership</w:t>
      </w:r>
      <w:bookmarkEnd w:id="6"/>
    </w:p>
    <w:p w14:paraId="0FFB1826" w14:textId="77777777" w:rsidR="00AE4A64" w:rsidRPr="0097296C" w:rsidRDefault="00AE4A64" w:rsidP="00B368AC">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distinction over price. With a £2.16 billion market cap and £0.61 share price in 2024, Shangri-La values luxury over price (Companies Market Cap, 2024a). The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4.04% growth rate shows its concentration on quality and exclusivity over cost (Companies Market Cap, 2024a). Luxurious rooms and exceptional service define Shangri-La</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high-end hospitality. The hotel draws wealthy tourists seeking tailored experiences. Shangri-La implements cost-effective strategies, but its market position is about differentiation. </w:t>
      </w:r>
      <w:r w:rsidRPr="0097296C">
        <w:rPr>
          <w:rFonts w:ascii="Arial" w:hAnsi="Arial" w:cs="Arial"/>
          <w:color w:val="000000" w:themeColor="text1"/>
          <w:lang w:eastAsia="en-US" w:bidi="ar-SA"/>
        </w:rPr>
        <w:br/>
        <w:t>In mid-tier hotels, Travelodge leads in cost. Baldwin (2023) states that the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2022 financial statements highlight operational efficiency and affordability. Cost leadership has helped Travelodge boost occupancy, average room rate, and RevPAR, according to Prince (2023). The company may offer competitive prices while remaining profitable. Travelodge demonstrates value by outperforming the competition and growing steadily. Travelodge attracts budget-conscious </w:t>
      </w:r>
      <w:proofErr w:type="spellStart"/>
      <w:r w:rsidRPr="0097296C">
        <w:rPr>
          <w:rFonts w:ascii="Arial" w:hAnsi="Arial" w:cs="Arial"/>
          <w:color w:val="000000" w:themeColor="text1"/>
          <w:lang w:eastAsia="en-US" w:bidi="ar-SA"/>
        </w:rPr>
        <w:t>travellers</w:t>
      </w:r>
      <w:proofErr w:type="spellEnd"/>
      <w:r w:rsidRPr="0097296C">
        <w:rPr>
          <w:rFonts w:ascii="Arial" w:hAnsi="Arial" w:cs="Arial"/>
          <w:color w:val="000000" w:themeColor="text1"/>
          <w:lang w:eastAsia="en-US" w:bidi="ar-SA"/>
        </w:rPr>
        <w:t xml:space="preserve"> and </w:t>
      </w:r>
      <w:proofErr w:type="spellStart"/>
      <w:r w:rsidRPr="0097296C">
        <w:rPr>
          <w:rFonts w:ascii="Arial" w:hAnsi="Arial" w:cs="Arial"/>
          <w:color w:val="000000" w:themeColor="text1"/>
          <w:lang w:eastAsia="en-US" w:bidi="ar-SA"/>
        </w:rPr>
        <w:t>emphasises</w:t>
      </w:r>
      <w:proofErr w:type="spellEnd"/>
      <w:r w:rsidRPr="0097296C">
        <w:rPr>
          <w:rFonts w:ascii="Arial" w:hAnsi="Arial" w:cs="Arial"/>
          <w:color w:val="000000" w:themeColor="text1"/>
          <w:lang w:eastAsia="en-US" w:bidi="ar-SA"/>
        </w:rPr>
        <w:t xml:space="preserve"> affordability and accessibility to maintain a mid-tier hospitality market position. </w:t>
      </w:r>
    </w:p>
    <w:p w14:paraId="0FFB1827" w14:textId="77777777" w:rsidR="008A2AC2" w:rsidRPr="0097296C" w:rsidRDefault="004404F4" w:rsidP="004404F4">
      <w:pPr>
        <w:pStyle w:val="Heading2"/>
        <w:rPr>
          <w:rFonts w:ascii="Arial" w:hAnsi="Arial" w:cs="Arial"/>
        </w:rPr>
      </w:pPr>
      <w:bookmarkStart w:id="7" w:name="_Toc166083131"/>
      <w:r w:rsidRPr="0097296C">
        <w:rPr>
          <w:rFonts w:ascii="Arial" w:hAnsi="Arial" w:cs="Arial"/>
        </w:rPr>
        <w:t xml:space="preserve">3.2 </w:t>
      </w:r>
      <w:r w:rsidR="008A2AC2" w:rsidRPr="0097296C">
        <w:rPr>
          <w:rFonts w:ascii="Arial" w:hAnsi="Arial" w:cs="Arial"/>
        </w:rPr>
        <w:t>Differentiation</w:t>
      </w:r>
      <w:bookmarkEnd w:id="7"/>
    </w:p>
    <w:p w14:paraId="0FFB1828" w14:textId="77777777" w:rsidR="00AE4A64" w:rsidRPr="0097296C" w:rsidRDefault="00AE4A64"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targets sophisticated </w:t>
      </w:r>
      <w:proofErr w:type="spellStart"/>
      <w:r w:rsidRPr="0097296C">
        <w:rPr>
          <w:rFonts w:ascii="Arial" w:hAnsi="Arial" w:cs="Arial"/>
          <w:color w:val="000000" w:themeColor="text1"/>
          <w:lang w:eastAsia="en-US" w:bidi="ar-SA"/>
        </w:rPr>
        <w:t>travellers</w:t>
      </w:r>
      <w:proofErr w:type="spellEnd"/>
      <w:r w:rsidRPr="0097296C">
        <w:rPr>
          <w:rFonts w:ascii="Arial" w:hAnsi="Arial" w:cs="Arial"/>
          <w:color w:val="000000" w:themeColor="text1"/>
          <w:lang w:eastAsia="en-US" w:bidi="ar-SA"/>
        </w:rPr>
        <w:t xml:space="preserve"> with unique products and services. </w:t>
      </w:r>
      <w:proofErr w:type="spellStart"/>
      <w:r w:rsidRPr="0097296C">
        <w:rPr>
          <w:rFonts w:ascii="Arial" w:hAnsi="Arial" w:cs="Arial"/>
          <w:color w:val="000000" w:themeColor="text1"/>
          <w:lang w:eastAsia="en-US" w:bidi="ar-SA"/>
        </w:rPr>
        <w:t>Customised</w:t>
      </w:r>
      <w:proofErr w:type="spellEnd"/>
      <w:r w:rsidRPr="0097296C">
        <w:rPr>
          <w:rFonts w:ascii="Arial" w:hAnsi="Arial" w:cs="Arial"/>
          <w:color w:val="000000" w:themeColor="text1"/>
          <w:lang w:eastAsia="en-US" w:bidi="ar-SA"/>
        </w:rPr>
        <w:t xml:space="preserve"> experiences, luxurious facilities, and deluxe rooms allow the corporation to charge more and retain consumers. Shangri-La</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£2.16 billion market cap and £0.61 share price indicate investor confidence in its value and service (Companies Market Cap, 2024a). New amenities and quality keep Shangri-La at the pinnacle of premium hospitality. The company draws affluent vacationers seeking luxury. Despite cost leadership, Travelodge has unique features. The </w:t>
      </w:r>
      <w:proofErr w:type="spellStart"/>
      <w:r w:rsidRPr="0097296C">
        <w:rPr>
          <w:rFonts w:ascii="Arial" w:hAnsi="Arial" w:cs="Arial"/>
          <w:color w:val="000000" w:themeColor="text1"/>
          <w:lang w:eastAsia="en-US" w:bidi="ar-SA"/>
        </w:rPr>
        <w:t>organisation</w:t>
      </w:r>
      <w:proofErr w:type="spellEnd"/>
      <w:r w:rsidRPr="0097296C">
        <w:rPr>
          <w:rFonts w:ascii="Arial" w:hAnsi="Arial" w:cs="Arial"/>
          <w:color w:val="000000" w:themeColor="text1"/>
          <w:lang w:eastAsia="en-US" w:bidi="ar-SA"/>
        </w:rPr>
        <w:t xml:space="preserve">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cost-effectiveness and operational efficiency yet differentiates itself with quality and value. To dominate mid-tier hospitality, Travelodge is improving hotels, customer service, and network (Prince, 2023). Integrating affordability, quality, and accessibility helps Travelodge stand out among budget-conscious tourists. </w:t>
      </w:r>
    </w:p>
    <w:p w14:paraId="0FFB1829" w14:textId="77777777" w:rsidR="008A2AC2" w:rsidRPr="0097296C" w:rsidRDefault="004404F4" w:rsidP="004404F4">
      <w:pPr>
        <w:pStyle w:val="Heading2"/>
        <w:rPr>
          <w:rFonts w:ascii="Arial" w:hAnsi="Arial" w:cs="Arial"/>
        </w:rPr>
      </w:pPr>
      <w:bookmarkStart w:id="8" w:name="_Toc166083132"/>
      <w:r w:rsidRPr="0097296C">
        <w:rPr>
          <w:rFonts w:ascii="Arial" w:hAnsi="Arial" w:cs="Arial"/>
        </w:rPr>
        <w:t xml:space="preserve">3.3 </w:t>
      </w:r>
      <w:r w:rsidR="008A2AC2" w:rsidRPr="0097296C">
        <w:rPr>
          <w:rFonts w:ascii="Arial" w:hAnsi="Arial" w:cs="Arial"/>
        </w:rPr>
        <w:t>Cost Focus and Differentiation Focus</w:t>
      </w:r>
      <w:bookmarkEnd w:id="8"/>
    </w:p>
    <w:p w14:paraId="0FFB182A" w14:textId="77777777" w:rsidR="00AE4A64" w:rsidRPr="0097296C" w:rsidRDefault="00AE4A64"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and Travelodge focus on distinction and cost leadership, respectively, although their operations contain both. Shangri-La may incorporate cost-focus tactics into its operations to improve efficiency and cost-effectiveness while keeping its premium experience goal. Travelodge may offer </w:t>
      </w:r>
      <w:proofErr w:type="spellStart"/>
      <w:r w:rsidRPr="0097296C">
        <w:rPr>
          <w:rFonts w:ascii="Arial" w:hAnsi="Arial" w:cs="Arial"/>
          <w:color w:val="000000" w:themeColor="text1"/>
          <w:lang w:eastAsia="en-US" w:bidi="ar-SA"/>
        </w:rPr>
        <w:t>specialised</w:t>
      </w:r>
      <w:proofErr w:type="spellEnd"/>
      <w:r w:rsidRPr="0097296C">
        <w:rPr>
          <w:rFonts w:ascii="Arial" w:hAnsi="Arial" w:cs="Arial"/>
          <w:color w:val="000000" w:themeColor="text1"/>
          <w:lang w:eastAsia="en-US" w:bidi="ar-SA"/>
        </w:rPr>
        <w:t xml:space="preserve"> offers with distinct value propositions to specific consumer niches. It may distinguish them from competitors. </w:t>
      </w:r>
    </w:p>
    <w:p w14:paraId="0FFB182B" w14:textId="77777777" w:rsidR="00AE4A64" w:rsidRPr="0097296C" w:rsidRDefault="00AE4A64" w:rsidP="00CF4D3D">
      <w:pPr>
        <w:rPr>
          <w:rFonts w:ascii="Arial" w:hAnsi="Arial" w:cs="Arial"/>
          <w:color w:val="000000" w:themeColor="text1"/>
        </w:rPr>
      </w:pPr>
    </w:p>
    <w:p w14:paraId="0FFB182C" w14:textId="77777777" w:rsidR="004404F4" w:rsidRPr="0097296C" w:rsidRDefault="004404F4" w:rsidP="00CF4D3D">
      <w:pPr>
        <w:rPr>
          <w:rFonts w:ascii="Arial" w:hAnsi="Arial" w:cs="Arial"/>
          <w:color w:val="000000" w:themeColor="text1"/>
        </w:rPr>
      </w:pPr>
    </w:p>
    <w:p w14:paraId="0FFB182D" w14:textId="77777777" w:rsidR="006973B0" w:rsidRPr="0097296C" w:rsidRDefault="006973B0">
      <w:pPr>
        <w:spacing w:line="240" w:lineRule="auto"/>
        <w:jc w:val="left"/>
        <w:rPr>
          <w:rFonts w:ascii="Arial" w:eastAsiaTheme="majorEastAsia" w:hAnsi="Arial" w:cs="Arial"/>
          <w:b/>
          <w:color w:val="000000" w:themeColor="text1"/>
          <w:sz w:val="32"/>
          <w:szCs w:val="40"/>
        </w:rPr>
      </w:pPr>
      <w:r w:rsidRPr="0097296C">
        <w:rPr>
          <w:rFonts w:ascii="Arial" w:hAnsi="Arial" w:cs="Arial"/>
        </w:rPr>
        <w:br w:type="page"/>
      </w:r>
    </w:p>
    <w:p w14:paraId="0FFB182E" w14:textId="77777777" w:rsidR="004404F4" w:rsidRPr="0097296C" w:rsidRDefault="004404F4" w:rsidP="004404F4">
      <w:pPr>
        <w:pStyle w:val="Heading1"/>
        <w:rPr>
          <w:rFonts w:ascii="Arial" w:hAnsi="Arial" w:cs="Arial"/>
        </w:rPr>
      </w:pPr>
      <w:bookmarkStart w:id="9" w:name="_Toc166083133"/>
      <w:r w:rsidRPr="0097296C">
        <w:rPr>
          <w:rFonts w:ascii="Arial" w:hAnsi="Arial" w:cs="Arial"/>
        </w:rPr>
        <w:t>4.0 Growth Potential Evaluation</w:t>
      </w:r>
      <w:bookmarkEnd w:id="9"/>
    </w:p>
    <w:p w14:paraId="0FFB182F" w14:textId="77777777" w:rsidR="004404F4" w:rsidRPr="0097296C" w:rsidRDefault="004404F4" w:rsidP="00CF4D3D">
      <w:pPr>
        <w:pStyle w:val="Heading2"/>
        <w:tabs>
          <w:tab w:val="left" w:pos="3690"/>
        </w:tabs>
        <w:rPr>
          <w:rFonts w:ascii="Arial" w:hAnsi="Arial" w:cs="Arial"/>
        </w:rPr>
      </w:pPr>
      <w:bookmarkStart w:id="10" w:name="_Toc166083134"/>
      <w:r w:rsidRPr="0097296C">
        <w:rPr>
          <w:rFonts w:ascii="Arial" w:hAnsi="Arial" w:cs="Arial"/>
        </w:rPr>
        <w:t>4.1 Expansion Strategies</w:t>
      </w:r>
      <w:bookmarkEnd w:id="10"/>
      <w:r w:rsidR="00CF4D3D" w:rsidRPr="0097296C">
        <w:rPr>
          <w:rFonts w:ascii="Arial" w:hAnsi="Arial" w:cs="Arial"/>
        </w:rPr>
        <w:tab/>
      </w:r>
    </w:p>
    <w:p w14:paraId="0FFB1830" w14:textId="77777777" w:rsidR="00B368AC" w:rsidRPr="0097296C" w:rsidRDefault="00AE4A64" w:rsidP="004404F4">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Hotels, known for its global presence and luxury amenities, is expanding strategically to </w:t>
      </w:r>
      <w:proofErr w:type="spellStart"/>
      <w:r w:rsidRPr="0097296C">
        <w:rPr>
          <w:rFonts w:ascii="Arial" w:hAnsi="Arial" w:cs="Arial"/>
          <w:color w:val="000000" w:themeColor="text1"/>
          <w:lang w:eastAsia="en-US" w:bidi="ar-SA"/>
        </w:rPr>
        <w:t>maximise</w:t>
      </w:r>
      <w:proofErr w:type="spellEnd"/>
      <w:r w:rsidRPr="0097296C">
        <w:rPr>
          <w:rFonts w:ascii="Arial" w:hAnsi="Arial" w:cs="Arial"/>
          <w:color w:val="000000" w:themeColor="text1"/>
          <w:lang w:eastAsia="en-US" w:bidi="ar-SA"/>
        </w:rPr>
        <w:t xml:space="preserve"> market prospects and reinforce its position. The company builds new hotels in popular locations, partners with local developers, and renovates existing ones (Chen and Dimou, 2015). The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expansion plan is shown. Shangri-La is rising across China, Southeast Asia, and the Middle East. Using its brand value and expertise, the company has attracted discerning tourists seeking luxurious lodgings and great service (Chen and Dimou, 2015). To expand and meet consumer demands, Shangri-La seeks new concepts and collaborations.</w:t>
      </w:r>
    </w:p>
    <w:p w14:paraId="0FFB1831" w14:textId="77777777" w:rsidR="00AE4A64" w:rsidRPr="0097296C" w:rsidRDefault="00AE4A64" w:rsidP="004404F4">
      <w:pPr>
        <w:rPr>
          <w:rFonts w:ascii="Arial" w:hAnsi="Arial" w:cs="Arial"/>
          <w:color w:val="000000" w:themeColor="text1"/>
        </w:rPr>
      </w:pPr>
      <w:r w:rsidRPr="0097296C">
        <w:rPr>
          <w:rFonts w:ascii="Arial" w:hAnsi="Arial" w:cs="Arial"/>
          <w:color w:val="000000" w:themeColor="text1"/>
          <w:lang w:eastAsia="en-US" w:bidi="ar-SA"/>
        </w:rPr>
        <w:t>Travelodge Hotels is targeting a more targeted expansion plan to maintain its mid-tier status. The company builds new homes in selected UK locations to grow organically. The companies target unsupplied high-demand markets. Travelodge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expansion depends on budget-luxe hotel improvements. This plan intends to improve the company</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 homes</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quality, appeal, and affordability (Zeng, 2018). To grow and penetrate markets, Travelodge contemplates franchising and strategic relationships. </w:t>
      </w:r>
    </w:p>
    <w:p w14:paraId="0FFB1832" w14:textId="77777777" w:rsidR="004404F4" w:rsidRPr="0097296C" w:rsidRDefault="004404F4" w:rsidP="004404F4">
      <w:pPr>
        <w:pStyle w:val="Heading2"/>
        <w:rPr>
          <w:rFonts w:ascii="Arial" w:hAnsi="Arial" w:cs="Arial"/>
        </w:rPr>
      </w:pPr>
      <w:bookmarkStart w:id="11" w:name="_Toc166083135"/>
      <w:r w:rsidRPr="0097296C">
        <w:rPr>
          <w:rFonts w:ascii="Arial" w:hAnsi="Arial" w:cs="Arial"/>
        </w:rPr>
        <w:t>4.2 Identification of Market Opportunities and Potential Growth Barriers</w:t>
      </w:r>
      <w:bookmarkEnd w:id="11"/>
    </w:p>
    <w:p w14:paraId="0FFB1833" w14:textId="77777777" w:rsidR="00CF4D3D" w:rsidRPr="0097296C" w:rsidRDefault="00AE4A64" w:rsidP="006973B0">
      <w:pPr>
        <w:rPr>
          <w:rFonts w:ascii="Arial" w:hAnsi="Arial" w:cs="Arial"/>
          <w:color w:val="000000" w:themeColor="text1"/>
          <w:lang w:eastAsia="en-US" w:bidi="ar-SA"/>
        </w:rPr>
      </w:pPr>
      <w:r w:rsidRPr="0097296C">
        <w:rPr>
          <w:rFonts w:ascii="Arial" w:hAnsi="Arial" w:cs="Arial"/>
          <w:color w:val="000000" w:themeColor="text1"/>
          <w:lang w:eastAsia="en-US" w:bidi="ar-SA"/>
        </w:rPr>
        <w:t>Travelodge and Shangri-La Hotels compete in a changing market. Consumer trends, technology, and regulations change in this atmosphere. Despite development prospects, they may confront obstacles.</w:t>
      </w:r>
      <w:r w:rsidR="00B368AC" w:rsidRPr="0097296C">
        <w:rPr>
          <w:rFonts w:ascii="Arial" w:hAnsi="Arial" w:cs="Arial"/>
          <w:color w:val="000000" w:themeColor="text1"/>
          <w:lang w:eastAsia="en-US" w:bidi="ar-SA"/>
        </w:rPr>
        <w:t xml:space="preserve"> </w:t>
      </w:r>
      <w:r w:rsidRPr="0097296C">
        <w:rPr>
          <w:rFonts w:ascii="Arial" w:hAnsi="Arial" w:cs="Arial"/>
          <w:color w:val="000000" w:themeColor="text1"/>
          <w:lang w:eastAsia="en-US" w:bidi="ar-SA"/>
        </w:rPr>
        <w:t xml:space="preserve">Due to expanding luxury hospitality demand, Shangri-La has substantial market potential in emerging economies. A rich middle class is growing in many economies. Shangri-La exploits its strong brand and impressive operations to thrive in high-growth markets, according to </w:t>
      </w:r>
      <w:proofErr w:type="spellStart"/>
      <w:r w:rsidRPr="0097296C">
        <w:rPr>
          <w:rFonts w:ascii="Arial" w:hAnsi="Arial" w:cs="Arial"/>
          <w:color w:val="000000" w:themeColor="text1"/>
          <w:lang w:eastAsia="en-US" w:bidi="ar-SA"/>
        </w:rPr>
        <w:t>Gultek</w:t>
      </w:r>
      <w:proofErr w:type="spellEnd"/>
      <w:r w:rsidRPr="0097296C">
        <w:rPr>
          <w:rFonts w:ascii="Arial" w:hAnsi="Arial" w:cs="Arial"/>
          <w:color w:val="000000" w:themeColor="text1"/>
          <w:lang w:eastAsia="en-US" w:bidi="ar-SA"/>
        </w:rPr>
        <w:t xml:space="preserve"> and Heroux (2019). Geopolitical instability, regulatory problems, and economic downturns could </w:t>
      </w:r>
      <w:proofErr w:type="spellStart"/>
      <w:r w:rsidRPr="0097296C">
        <w:rPr>
          <w:rFonts w:ascii="Arial" w:hAnsi="Arial" w:cs="Arial"/>
          <w:color w:val="000000" w:themeColor="text1"/>
          <w:lang w:eastAsia="en-US" w:bidi="ar-SA"/>
        </w:rPr>
        <w:t>jeopardise</w:t>
      </w:r>
      <w:proofErr w:type="spellEnd"/>
      <w:r w:rsidRPr="0097296C">
        <w:rPr>
          <w:rFonts w:ascii="Arial" w:hAnsi="Arial" w:cs="Arial"/>
          <w:color w:val="000000" w:themeColor="text1"/>
          <w:lang w:eastAsia="en-US" w:bidi="ar-SA"/>
        </w:rPr>
        <w:t xml:space="preserve"> Shangri-La</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progress. Travelodge must leverage on the increased demand for inexpensive accommodation and travel. Zeng (2018) suggests Travelodge may </w:t>
      </w:r>
      <w:proofErr w:type="spellStart"/>
      <w:r w:rsidRPr="0097296C">
        <w:rPr>
          <w:rFonts w:ascii="Arial" w:hAnsi="Arial" w:cs="Arial"/>
          <w:color w:val="000000" w:themeColor="text1"/>
          <w:lang w:eastAsia="en-US" w:bidi="ar-SA"/>
        </w:rPr>
        <w:t>capitalise</w:t>
      </w:r>
      <w:proofErr w:type="spellEnd"/>
      <w:r w:rsidRPr="0097296C">
        <w:rPr>
          <w:rFonts w:ascii="Arial" w:hAnsi="Arial" w:cs="Arial"/>
          <w:color w:val="000000" w:themeColor="text1"/>
          <w:lang w:eastAsia="en-US" w:bidi="ar-SA"/>
        </w:rPr>
        <w:t xml:space="preserve"> on market prospects and expand in the UK and abroad. The company values cost leadership and efficiency. However, saturation in key places, rising competition, and macroeconomic instability may slow Travelodge. To succeed in shifting marketplaces, Travelodge must be flexible.</w:t>
      </w:r>
    </w:p>
    <w:p w14:paraId="0FFB1834" w14:textId="77777777" w:rsidR="001958EA" w:rsidRPr="0097296C" w:rsidRDefault="001958EA">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0FFB1835" w14:textId="77777777" w:rsidR="001958EA" w:rsidRPr="0097296C" w:rsidRDefault="001958EA" w:rsidP="001958EA">
      <w:pPr>
        <w:pStyle w:val="Heading1"/>
        <w:rPr>
          <w:rFonts w:ascii="Arial" w:hAnsi="Arial" w:cs="Arial"/>
        </w:rPr>
      </w:pPr>
      <w:bookmarkStart w:id="12" w:name="_Toc166083136"/>
      <w:r w:rsidRPr="0097296C">
        <w:rPr>
          <w:rFonts w:ascii="Arial" w:hAnsi="Arial" w:cs="Arial"/>
        </w:rPr>
        <w:t>5.0 Financial Commitment to CSR</w:t>
      </w:r>
      <w:bookmarkEnd w:id="12"/>
    </w:p>
    <w:p w14:paraId="0FFB1836" w14:textId="77777777" w:rsidR="001958EA" w:rsidRPr="0097296C" w:rsidRDefault="001958EA" w:rsidP="001958EA">
      <w:pPr>
        <w:pStyle w:val="Heading2"/>
        <w:rPr>
          <w:rFonts w:ascii="Arial" w:hAnsi="Arial" w:cs="Arial"/>
        </w:rPr>
      </w:pPr>
      <w:bookmarkStart w:id="13" w:name="_Toc166083137"/>
      <w:r w:rsidRPr="0097296C">
        <w:rPr>
          <w:rFonts w:ascii="Arial" w:hAnsi="Arial" w:cs="Arial"/>
        </w:rPr>
        <w:t>5.1 The Sustainable Development Triangle</w:t>
      </w:r>
      <w:bookmarkEnd w:id="13"/>
    </w:p>
    <w:p w14:paraId="0FFB1837" w14:textId="77777777" w:rsidR="001958EA" w:rsidRPr="0097296C" w:rsidRDefault="001958EA" w:rsidP="001958EA">
      <w:pPr>
        <w:rPr>
          <w:rFonts w:ascii="Arial" w:hAnsi="Arial" w:cs="Arial"/>
          <w:color w:val="000000" w:themeColor="text1"/>
        </w:rPr>
      </w:pPr>
      <w:r w:rsidRPr="0097296C">
        <w:rPr>
          <w:rFonts w:ascii="Arial" w:hAnsi="Arial" w:cs="Arial"/>
          <w:noProof/>
          <w:color w:val="000000" w:themeColor="text1"/>
          <w:lang w:eastAsia="en-US" w:bidi="bn-BD"/>
        </w:rPr>
        <w:drawing>
          <wp:inline distT="0" distB="0" distL="0" distR="0" wp14:anchorId="0FFB1874" wp14:editId="0FFB1875">
            <wp:extent cx="5731510" cy="3734435"/>
            <wp:effectExtent l="0" t="0" r="0" b="0"/>
            <wp:docPr id="49714584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145849" name=""/>
                    <pic:cNvPicPr/>
                  </pic:nvPicPr>
                  <pic:blipFill>
                    <a:blip r:embed="rId10"/>
                    <a:stretch>
                      <a:fillRect/>
                    </a:stretch>
                  </pic:blipFill>
                  <pic:spPr>
                    <a:xfrm>
                      <a:off x="0" y="0"/>
                      <a:ext cx="5731510" cy="3734435"/>
                    </a:xfrm>
                    <a:prstGeom prst="rect">
                      <a:avLst/>
                    </a:prstGeom>
                  </pic:spPr>
                </pic:pic>
              </a:graphicData>
            </a:graphic>
          </wp:inline>
        </w:drawing>
      </w:r>
    </w:p>
    <w:p w14:paraId="0FFB1838" w14:textId="77777777" w:rsidR="001958EA" w:rsidRPr="0097296C" w:rsidRDefault="001958EA" w:rsidP="001958EA">
      <w:pPr>
        <w:jc w:val="center"/>
        <w:rPr>
          <w:rFonts w:ascii="Arial" w:hAnsi="Arial" w:cs="Arial"/>
          <w:color w:val="000000" w:themeColor="text1"/>
        </w:rPr>
      </w:pPr>
      <w:r w:rsidRPr="0097296C">
        <w:rPr>
          <w:rFonts w:ascii="Arial" w:hAnsi="Arial" w:cs="Arial"/>
          <w:color w:val="000000" w:themeColor="text1"/>
        </w:rPr>
        <w:t>Figure 04: The sustainable development triangle</w:t>
      </w:r>
    </w:p>
    <w:p w14:paraId="0FFB1839" w14:textId="77777777" w:rsidR="001958EA" w:rsidRPr="0097296C" w:rsidRDefault="001958EA" w:rsidP="00B368AC">
      <w:pPr>
        <w:jc w:val="center"/>
        <w:rPr>
          <w:rFonts w:ascii="Arial" w:hAnsi="Arial" w:cs="Arial"/>
          <w:color w:val="000000" w:themeColor="text1"/>
        </w:rPr>
      </w:pPr>
      <w:r w:rsidRPr="0097296C">
        <w:rPr>
          <w:rFonts w:ascii="Arial" w:hAnsi="Arial" w:cs="Arial"/>
          <w:color w:val="000000" w:themeColor="text1"/>
        </w:rPr>
        <w:t>Source: (</w:t>
      </w:r>
      <w:proofErr w:type="spellStart"/>
      <w:r w:rsidRPr="0097296C">
        <w:rPr>
          <w:rFonts w:ascii="Arial" w:hAnsi="Arial" w:cs="Arial"/>
          <w:color w:val="000000" w:themeColor="text1"/>
        </w:rPr>
        <w:t>Agropoint</w:t>
      </w:r>
      <w:proofErr w:type="spellEnd"/>
      <w:r w:rsidRPr="0097296C">
        <w:rPr>
          <w:rFonts w:ascii="Arial" w:hAnsi="Arial" w:cs="Arial"/>
          <w:color w:val="000000" w:themeColor="text1"/>
        </w:rPr>
        <w:t>, 2022)</w:t>
      </w:r>
      <w:r w:rsidR="00B368AC" w:rsidRPr="0097296C">
        <w:rPr>
          <w:rFonts w:ascii="Arial" w:hAnsi="Arial" w:cs="Arial"/>
          <w:color w:val="000000" w:themeColor="text1"/>
        </w:rPr>
        <w:t xml:space="preserve"> </w:t>
      </w:r>
    </w:p>
    <w:p w14:paraId="0FFB183A" w14:textId="77777777" w:rsidR="006973B0" w:rsidRPr="0097296C" w:rsidRDefault="00CF4D3D"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Shangri-La Hotels, known for its luxury and global reach, uses the Sustainable Development Triangle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Save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component to conserve the environment. At its hotels globally, Shangri-La invests in energy-efficient technologies, trash management, and carbon reduction. Shangri-La reduced its environmental effect to safeguard natural resources and combat climate change</w:t>
      </w:r>
      <w:r w:rsidR="00B368AC" w:rsidRPr="0097296C">
        <w:rPr>
          <w:rFonts w:ascii="Arial" w:hAnsi="Arial" w:cs="Arial"/>
          <w:color w:val="000000" w:themeColor="text1"/>
          <w:lang w:eastAsia="en-US" w:bidi="ar-SA"/>
        </w:rPr>
        <w:t xml:space="preserve"> (Shangri-La Group, 2022)</w:t>
      </w:r>
      <w:r w:rsidRPr="0097296C">
        <w:rPr>
          <w:rFonts w:ascii="Arial" w:hAnsi="Arial" w:cs="Arial"/>
          <w:color w:val="000000" w:themeColor="text1"/>
          <w:lang w:eastAsia="en-US" w:bidi="ar-SA"/>
        </w:rPr>
        <w:t xml:space="preserve">. The mid-tier Travelodge Hotels chain meets the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Save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component with pragmatic operational efficiency. Travelodge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energy efficiency, garbage control, and sustainability. This makes the company affordable for budget </w:t>
      </w:r>
      <w:proofErr w:type="spellStart"/>
      <w:r w:rsidRPr="0097296C">
        <w:rPr>
          <w:rFonts w:ascii="Arial" w:hAnsi="Arial" w:cs="Arial"/>
          <w:color w:val="000000" w:themeColor="text1"/>
          <w:lang w:eastAsia="en-US" w:bidi="ar-SA"/>
        </w:rPr>
        <w:t>travellers</w:t>
      </w:r>
      <w:proofErr w:type="spellEnd"/>
      <w:r w:rsidRPr="0097296C">
        <w:rPr>
          <w:rFonts w:ascii="Arial" w:hAnsi="Arial" w:cs="Arial"/>
          <w:color w:val="000000" w:themeColor="text1"/>
          <w:lang w:eastAsia="en-US" w:bidi="ar-SA"/>
        </w:rPr>
        <w:t xml:space="preserve"> (Travelodge, 2021). Travelodge conserves resources and protects the environment, but Shangri-La has more sustainability activities. </w:t>
      </w:r>
    </w:p>
    <w:p w14:paraId="0FFB183B" w14:textId="77777777" w:rsidR="00CF4D3D" w:rsidRPr="0097296C" w:rsidRDefault="00CF4D3D" w:rsidP="006973B0">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Hotels is strengthening its CSR operations to assist community development and social well-being as it moves to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Increase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The company promotes education, healthcare, and youth empowerment with local communities, NGOs, and government </w:t>
      </w:r>
      <w:proofErr w:type="spellStart"/>
      <w:r w:rsidRPr="0097296C">
        <w:rPr>
          <w:rFonts w:ascii="Arial" w:hAnsi="Arial" w:cs="Arial"/>
          <w:color w:val="000000" w:themeColor="text1"/>
          <w:lang w:eastAsia="en-US" w:bidi="ar-SA"/>
        </w:rPr>
        <w:t>organisations</w:t>
      </w:r>
      <w:proofErr w:type="spellEnd"/>
      <w:r w:rsidRPr="0097296C">
        <w:rPr>
          <w:rFonts w:ascii="Arial" w:hAnsi="Arial" w:cs="Arial"/>
          <w:color w:val="000000" w:themeColor="text1"/>
          <w:lang w:eastAsia="en-US" w:bidi="ar-SA"/>
        </w:rPr>
        <w:t xml:space="preserve"> (Shangri-La Group, 2022). The Shangri-La Group</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Embrace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w:t>
      </w:r>
      <w:proofErr w:type="spellStart"/>
      <w:r w:rsidRPr="0097296C">
        <w:rPr>
          <w:rFonts w:ascii="Arial" w:hAnsi="Arial" w:cs="Arial"/>
          <w:color w:val="000000" w:themeColor="text1"/>
          <w:lang w:eastAsia="en-US" w:bidi="ar-SA"/>
        </w:rPr>
        <w:t>programme</w:t>
      </w:r>
      <w:proofErr w:type="spellEnd"/>
      <w:r w:rsidRPr="0097296C">
        <w:rPr>
          <w:rFonts w:ascii="Arial" w:hAnsi="Arial" w:cs="Arial"/>
          <w:color w:val="000000" w:themeColor="text1"/>
          <w:lang w:eastAsia="en-US" w:bidi="ar-SA"/>
        </w:rPr>
        <w:t xml:space="preserve"> and other humanitarian activities help host countries develop socioeconomically and eliminate poverty with its luxury brand image and global reach (Shangri-La Group, 2022). Community engagement and social responsibility are Travelodge Hotels</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business priorities. To prove its social responsibility, the company finances community projects, volunteer </w:t>
      </w:r>
      <w:proofErr w:type="spellStart"/>
      <w:r w:rsidRPr="0097296C">
        <w:rPr>
          <w:rFonts w:ascii="Arial" w:hAnsi="Arial" w:cs="Arial"/>
          <w:color w:val="000000" w:themeColor="text1"/>
          <w:lang w:eastAsia="en-US" w:bidi="ar-SA"/>
        </w:rPr>
        <w:t>programmes</w:t>
      </w:r>
      <w:proofErr w:type="spellEnd"/>
      <w:r w:rsidRPr="0097296C">
        <w:rPr>
          <w:rFonts w:ascii="Arial" w:hAnsi="Arial" w:cs="Arial"/>
          <w:color w:val="000000" w:themeColor="text1"/>
          <w:lang w:eastAsia="en-US" w:bidi="ar-SA"/>
        </w:rPr>
        <w:t>, and local charities (Travelodge, 2022). Shangri-La</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CSR activities are larger, but Travelodge promotes social solidarity and community development. In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Improve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Shangri-La and Travelodge Hotels promote stakeholder interaction and openness. To enhance trust and accountability, Shangri-La publishes its CSR goals, progress, and performance metrics to stakeholders through extensive reporting and stakeholder dialogues (Shangri-La Group, 2022). Travelodge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CSR practices </w:t>
      </w:r>
      <w:proofErr w:type="spellStart"/>
      <w:r w:rsidRPr="0097296C">
        <w:rPr>
          <w:rFonts w:ascii="Arial" w:hAnsi="Arial" w:cs="Arial"/>
          <w:color w:val="000000" w:themeColor="text1"/>
          <w:lang w:eastAsia="en-US" w:bidi="ar-SA"/>
        </w:rPr>
        <w:t>emphasise</w:t>
      </w:r>
      <w:proofErr w:type="spellEnd"/>
      <w:r w:rsidRPr="0097296C">
        <w:rPr>
          <w:rFonts w:ascii="Arial" w:hAnsi="Arial" w:cs="Arial"/>
          <w:color w:val="000000" w:themeColor="text1"/>
          <w:lang w:eastAsia="en-US" w:bidi="ar-SA"/>
        </w:rPr>
        <w:t xml:space="preserve"> transparency and communication, engaging stakeholders to address concerns and seek feedback. </w:t>
      </w:r>
      <w:r w:rsidR="006973B0" w:rsidRPr="0097296C">
        <w:rPr>
          <w:rFonts w:ascii="Arial" w:hAnsi="Arial" w:cs="Arial"/>
          <w:color w:val="000000" w:themeColor="text1"/>
          <w:lang w:eastAsia="en-US" w:bidi="ar-SA"/>
        </w:rPr>
        <w:t xml:space="preserve"> </w:t>
      </w:r>
      <w:r w:rsidRPr="0097296C">
        <w:rPr>
          <w:rFonts w:ascii="Arial" w:hAnsi="Arial" w:cs="Arial"/>
          <w:color w:val="000000" w:themeColor="text1"/>
        </w:rPr>
        <w:tab/>
      </w:r>
    </w:p>
    <w:p w14:paraId="0FFB183C" w14:textId="77777777" w:rsidR="001958EA" w:rsidRPr="0097296C" w:rsidRDefault="001958EA" w:rsidP="00CF4D3D">
      <w:pPr>
        <w:pStyle w:val="Heading2"/>
        <w:tabs>
          <w:tab w:val="left" w:pos="5685"/>
        </w:tabs>
        <w:rPr>
          <w:rFonts w:ascii="Arial" w:hAnsi="Arial" w:cs="Arial"/>
        </w:rPr>
      </w:pPr>
      <w:bookmarkStart w:id="14" w:name="_Toc166083138"/>
      <w:r w:rsidRPr="0097296C">
        <w:rPr>
          <w:rFonts w:ascii="Arial" w:hAnsi="Arial" w:cs="Arial"/>
        </w:rPr>
        <w:t>5.2 Triple Bottom Line</w:t>
      </w:r>
      <w:bookmarkEnd w:id="14"/>
      <w:r w:rsidR="00CF4D3D" w:rsidRPr="0097296C">
        <w:rPr>
          <w:rFonts w:ascii="Arial" w:hAnsi="Arial" w:cs="Arial"/>
        </w:rPr>
        <w:tab/>
      </w:r>
    </w:p>
    <w:p w14:paraId="0FFB183D" w14:textId="77777777" w:rsidR="001958EA" w:rsidRPr="0097296C" w:rsidRDefault="001958EA" w:rsidP="001958EA">
      <w:pPr>
        <w:rPr>
          <w:rFonts w:ascii="Arial" w:hAnsi="Arial" w:cs="Arial"/>
          <w:color w:val="000000" w:themeColor="text1"/>
        </w:rPr>
      </w:pPr>
      <w:r w:rsidRPr="0097296C">
        <w:rPr>
          <w:rFonts w:ascii="Arial" w:hAnsi="Arial" w:cs="Arial"/>
          <w:noProof/>
          <w:color w:val="000000" w:themeColor="text1"/>
          <w:lang w:eastAsia="en-US" w:bidi="bn-BD"/>
        </w:rPr>
        <w:drawing>
          <wp:inline distT="0" distB="0" distL="0" distR="0" wp14:anchorId="0FFB1876" wp14:editId="0FFB1877">
            <wp:extent cx="5731510" cy="3251835"/>
            <wp:effectExtent l="0" t="0" r="0" b="0"/>
            <wp:docPr id="2053725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72542" name=""/>
                    <pic:cNvPicPr/>
                  </pic:nvPicPr>
                  <pic:blipFill>
                    <a:blip r:embed="rId11"/>
                    <a:stretch>
                      <a:fillRect/>
                    </a:stretch>
                  </pic:blipFill>
                  <pic:spPr>
                    <a:xfrm>
                      <a:off x="0" y="0"/>
                      <a:ext cx="5731510" cy="3251835"/>
                    </a:xfrm>
                    <a:prstGeom prst="rect">
                      <a:avLst/>
                    </a:prstGeom>
                  </pic:spPr>
                </pic:pic>
              </a:graphicData>
            </a:graphic>
          </wp:inline>
        </w:drawing>
      </w:r>
    </w:p>
    <w:p w14:paraId="0FFB183E" w14:textId="77777777" w:rsidR="001958EA" w:rsidRPr="0097296C" w:rsidRDefault="001958EA" w:rsidP="001958EA">
      <w:pPr>
        <w:jc w:val="center"/>
        <w:rPr>
          <w:rFonts w:ascii="Arial" w:hAnsi="Arial" w:cs="Arial"/>
          <w:color w:val="000000" w:themeColor="text1"/>
        </w:rPr>
      </w:pPr>
      <w:r w:rsidRPr="0097296C">
        <w:rPr>
          <w:rFonts w:ascii="Arial" w:hAnsi="Arial" w:cs="Arial"/>
          <w:color w:val="000000" w:themeColor="text1"/>
        </w:rPr>
        <w:t>Figure 05: The Triple Bottom Line Framework</w:t>
      </w:r>
    </w:p>
    <w:p w14:paraId="0FFB183F" w14:textId="77777777" w:rsidR="001958EA" w:rsidRPr="0097296C" w:rsidRDefault="001958EA" w:rsidP="001958EA">
      <w:pPr>
        <w:jc w:val="center"/>
        <w:rPr>
          <w:rFonts w:ascii="Arial" w:hAnsi="Arial" w:cs="Arial"/>
          <w:color w:val="000000" w:themeColor="text1"/>
        </w:rPr>
      </w:pPr>
      <w:r w:rsidRPr="0097296C">
        <w:rPr>
          <w:rFonts w:ascii="Arial" w:hAnsi="Arial" w:cs="Arial"/>
          <w:color w:val="000000" w:themeColor="text1"/>
        </w:rPr>
        <w:t>Source: (Miller, 2020)</w:t>
      </w:r>
    </w:p>
    <w:p w14:paraId="0FFB1840" w14:textId="77777777" w:rsidR="00CF4D3D" w:rsidRPr="0097296C" w:rsidRDefault="00CF4D3D"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and Travelodge Hotels address social, environmental, and economic issues using the Triple Bottom Line. About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People,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Shangri-La and Travelodge value staff, guest, and community well-being. Shangri-La supports employees with training, career advancement, and wellness </w:t>
      </w:r>
      <w:proofErr w:type="spellStart"/>
      <w:r w:rsidRPr="0097296C">
        <w:rPr>
          <w:rFonts w:ascii="Arial" w:hAnsi="Arial" w:cs="Arial"/>
          <w:color w:val="000000" w:themeColor="text1"/>
          <w:lang w:eastAsia="en-US" w:bidi="ar-SA"/>
        </w:rPr>
        <w:t>programmes</w:t>
      </w:r>
      <w:proofErr w:type="spellEnd"/>
      <w:r w:rsidRPr="0097296C">
        <w:rPr>
          <w:rFonts w:ascii="Arial" w:hAnsi="Arial" w:cs="Arial"/>
          <w:color w:val="000000" w:themeColor="text1"/>
          <w:lang w:eastAsia="en-US" w:bidi="ar-SA"/>
        </w:rPr>
        <w:t xml:space="preserve"> (Shangri-La Group, 2022). Travelodge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diversity and inclusion, employee well-being, and excellent customer service to create a good atmosphere for guests and staff (Travelodge, 2022). In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Planet,</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Shangri-La and Travelodge promote responsible tourism and limit their environmental impact. To reduce its carbon footprint, Shangri-La has invested in green building, rubbish reduction, and energy-efficient technologies. Travelodge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energy conservation, garbage management, and eco-friendly </w:t>
      </w:r>
      <w:proofErr w:type="spellStart"/>
      <w:r w:rsidRPr="0097296C">
        <w:rPr>
          <w:rFonts w:ascii="Arial" w:hAnsi="Arial" w:cs="Arial"/>
          <w:color w:val="000000" w:themeColor="text1"/>
          <w:lang w:eastAsia="en-US" w:bidi="ar-SA"/>
        </w:rPr>
        <w:t>practises</w:t>
      </w:r>
      <w:proofErr w:type="spellEnd"/>
      <w:r w:rsidRPr="0097296C">
        <w:rPr>
          <w:rFonts w:ascii="Arial" w:hAnsi="Arial" w:cs="Arial"/>
          <w:color w:val="000000" w:themeColor="text1"/>
          <w:lang w:eastAsia="en-US" w:bidi="ar-SA"/>
        </w:rPr>
        <w:t xml:space="preserve"> to reduce its environmental impact while keeping rates low for budget tourists (Travelodge, 2022). Shangri-La and Travelodge have demonstrated </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Profit,</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providing shared benefit for stakeholders while being financially sustainable. Both </w:t>
      </w:r>
      <w:proofErr w:type="spellStart"/>
      <w:r w:rsidRPr="0097296C">
        <w:rPr>
          <w:rFonts w:ascii="Arial" w:hAnsi="Arial" w:cs="Arial"/>
          <w:color w:val="000000" w:themeColor="text1"/>
          <w:lang w:eastAsia="en-US" w:bidi="ar-SA"/>
        </w:rPr>
        <w:t>organisations</w:t>
      </w:r>
      <w:r w:rsidR="006973B0" w:rsidRPr="0097296C">
        <w:rPr>
          <w:rFonts w:ascii="Arial" w:hAnsi="Arial" w:cs="Arial"/>
          <w:color w:val="000000" w:themeColor="text1"/>
          <w:lang w:eastAsia="en-US" w:bidi="ar-SA"/>
        </w:rPr>
        <w:t>’</w:t>
      </w:r>
      <w:proofErr w:type="spellEnd"/>
      <w:r w:rsidRPr="0097296C">
        <w:rPr>
          <w:rFonts w:ascii="Arial" w:hAnsi="Arial" w:cs="Arial"/>
          <w:color w:val="000000" w:themeColor="text1"/>
          <w:lang w:eastAsia="en-US" w:bidi="ar-SA"/>
        </w:rPr>
        <w:t xml:space="preserve"> sustainability and social responsibility efforts strengthen brand reputation, attract socially conscious customers, and increase long-term profitability. </w:t>
      </w:r>
    </w:p>
    <w:p w14:paraId="0FFB1841" w14:textId="77777777" w:rsidR="001958EA" w:rsidRPr="0097296C" w:rsidRDefault="001958EA" w:rsidP="001958EA">
      <w:pPr>
        <w:rPr>
          <w:rFonts w:ascii="Arial" w:hAnsi="Arial" w:cs="Arial"/>
          <w:color w:val="000000" w:themeColor="text1"/>
        </w:rPr>
      </w:pPr>
    </w:p>
    <w:p w14:paraId="0FFB1842" w14:textId="77777777" w:rsidR="001958EA" w:rsidRPr="0097296C" w:rsidRDefault="001958EA">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0FFB1843" w14:textId="77777777" w:rsidR="001958EA" w:rsidRPr="0097296C" w:rsidRDefault="001958EA" w:rsidP="001958EA">
      <w:pPr>
        <w:pStyle w:val="Heading1"/>
        <w:rPr>
          <w:rFonts w:ascii="Arial" w:hAnsi="Arial" w:cs="Arial"/>
        </w:rPr>
      </w:pPr>
      <w:bookmarkStart w:id="15" w:name="_Toc166083139"/>
      <w:r w:rsidRPr="0097296C">
        <w:rPr>
          <w:rFonts w:ascii="Arial" w:hAnsi="Arial" w:cs="Arial"/>
        </w:rPr>
        <w:t>6.0 Recommendation</w:t>
      </w:r>
      <w:bookmarkEnd w:id="15"/>
    </w:p>
    <w:p w14:paraId="0FFB1844" w14:textId="3BF4BE06" w:rsidR="00CF4D3D" w:rsidRPr="0097296C" w:rsidRDefault="00CF4D3D" w:rsidP="00B368AC">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After comprehensive investigation, </w:t>
      </w:r>
      <w:r w:rsidR="00B368AC" w:rsidRPr="0097296C">
        <w:rPr>
          <w:rFonts w:ascii="Arial" w:hAnsi="Arial" w:cs="Arial"/>
          <w:color w:val="000000" w:themeColor="text1"/>
          <w:lang w:eastAsia="en-US" w:bidi="ar-SA"/>
        </w:rPr>
        <w:t>the following</w:t>
      </w:r>
      <w:r w:rsidRPr="0097296C">
        <w:rPr>
          <w:rFonts w:ascii="Arial" w:hAnsi="Arial" w:cs="Arial"/>
          <w:color w:val="000000" w:themeColor="text1"/>
          <w:lang w:eastAsia="en-US" w:bidi="ar-SA"/>
        </w:rPr>
        <w:t xml:space="preserve"> recommendation </w:t>
      </w:r>
      <w:r w:rsidR="00B368AC" w:rsidRPr="0097296C">
        <w:rPr>
          <w:rFonts w:ascii="Arial" w:hAnsi="Arial" w:cs="Arial"/>
          <w:color w:val="000000" w:themeColor="text1"/>
          <w:lang w:eastAsia="en-US" w:bidi="ar-SA"/>
        </w:rPr>
        <w:t xml:space="preserve">can be made to each </w:t>
      </w:r>
      <w:proofErr w:type="spellStart"/>
      <w:r w:rsidR="00B368AC" w:rsidRPr="0097296C">
        <w:rPr>
          <w:rFonts w:ascii="Arial" w:hAnsi="Arial" w:cs="Arial"/>
          <w:color w:val="000000" w:themeColor="text1"/>
          <w:lang w:eastAsia="en-US" w:bidi="ar-SA"/>
        </w:rPr>
        <w:t>organi</w:t>
      </w:r>
      <w:r w:rsidR="002C3D7E">
        <w:rPr>
          <w:rFonts w:ascii="Arial" w:hAnsi="Arial" w:cs="Arial"/>
          <w:color w:val="000000" w:themeColor="text1"/>
          <w:lang w:eastAsia="en-US" w:bidi="ar-SA"/>
        </w:rPr>
        <w:t>s</w:t>
      </w:r>
      <w:r w:rsidR="00B368AC" w:rsidRPr="0097296C">
        <w:rPr>
          <w:rFonts w:ascii="Arial" w:hAnsi="Arial" w:cs="Arial"/>
          <w:color w:val="000000" w:themeColor="text1"/>
          <w:lang w:eastAsia="en-US" w:bidi="ar-SA"/>
        </w:rPr>
        <w:t>ation</w:t>
      </w:r>
      <w:proofErr w:type="spellEnd"/>
      <w:r w:rsidR="00B368AC" w:rsidRPr="0097296C">
        <w:rPr>
          <w:rFonts w:ascii="Arial" w:hAnsi="Arial" w:cs="Arial"/>
          <w:color w:val="000000" w:themeColor="text1"/>
          <w:lang w:eastAsia="en-US" w:bidi="ar-SA"/>
        </w:rPr>
        <w:t>:</w:t>
      </w:r>
      <w:r w:rsidRPr="0097296C">
        <w:rPr>
          <w:rFonts w:ascii="Arial" w:hAnsi="Arial" w:cs="Arial"/>
          <w:color w:val="000000" w:themeColor="text1"/>
        </w:rPr>
        <w:tab/>
      </w:r>
    </w:p>
    <w:p w14:paraId="0FFB1845" w14:textId="77777777" w:rsidR="001958EA" w:rsidRPr="0097296C" w:rsidRDefault="001958EA" w:rsidP="001958EA">
      <w:pPr>
        <w:pStyle w:val="Heading2"/>
        <w:rPr>
          <w:rFonts w:ascii="Arial" w:hAnsi="Arial" w:cs="Arial"/>
        </w:rPr>
      </w:pPr>
      <w:bookmarkStart w:id="16" w:name="_Toc166083140"/>
      <w:r w:rsidRPr="0097296C">
        <w:rPr>
          <w:rFonts w:ascii="Arial" w:hAnsi="Arial" w:cs="Arial"/>
        </w:rPr>
        <w:t>6.1 For Shangri-La Hotels</w:t>
      </w:r>
      <w:bookmarkEnd w:id="16"/>
    </w:p>
    <w:p w14:paraId="0FFB1846" w14:textId="77777777" w:rsidR="001958EA" w:rsidRPr="0097296C" w:rsidRDefault="001958EA" w:rsidP="001958EA">
      <w:pPr>
        <w:rPr>
          <w:rFonts w:ascii="Arial" w:hAnsi="Arial" w:cs="Arial"/>
          <w:color w:val="000000" w:themeColor="text1"/>
        </w:rPr>
      </w:pPr>
      <w:r w:rsidRPr="0097296C">
        <w:rPr>
          <w:rFonts w:ascii="Arial" w:hAnsi="Arial" w:cs="Arial"/>
          <w:color w:val="000000" w:themeColor="text1"/>
        </w:rPr>
        <w:t>Recommendation: Further Expansion into Emerging Markets</w:t>
      </w:r>
    </w:p>
    <w:p w14:paraId="0FFB1847" w14:textId="7D54F27F" w:rsidR="00CF4D3D" w:rsidRPr="0097296C" w:rsidRDefault="00CF4D3D" w:rsidP="001958EA">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Shangri-La Hotels should focus on emerging economies to </w:t>
      </w:r>
      <w:proofErr w:type="spellStart"/>
      <w:r w:rsidRPr="0097296C">
        <w:rPr>
          <w:rFonts w:ascii="Arial" w:hAnsi="Arial" w:cs="Arial"/>
          <w:color w:val="000000" w:themeColor="text1"/>
          <w:lang w:eastAsia="en-US" w:bidi="ar-SA"/>
        </w:rPr>
        <w:t>capitalise</w:t>
      </w:r>
      <w:proofErr w:type="spellEnd"/>
      <w:r w:rsidRPr="0097296C">
        <w:rPr>
          <w:rFonts w:ascii="Arial" w:hAnsi="Arial" w:cs="Arial"/>
          <w:color w:val="000000" w:themeColor="text1"/>
          <w:lang w:eastAsia="en-US" w:bidi="ar-SA"/>
        </w:rPr>
        <w:t xml:space="preserve"> on premium room and experience demand. With its tremendous brand recognition and global reach, Shangri-La may enter new areas and earn market share in increasing middle classes. </w:t>
      </w:r>
      <w:proofErr w:type="spellStart"/>
      <w:r w:rsidRPr="0097296C">
        <w:rPr>
          <w:rFonts w:ascii="Arial" w:hAnsi="Arial" w:cs="Arial"/>
          <w:color w:val="000000" w:themeColor="text1"/>
          <w:lang w:eastAsia="en-US" w:bidi="ar-SA"/>
        </w:rPr>
        <w:t>Guilding</w:t>
      </w:r>
      <w:proofErr w:type="spellEnd"/>
      <w:r w:rsidRPr="0097296C">
        <w:rPr>
          <w:rFonts w:ascii="Arial" w:hAnsi="Arial" w:cs="Arial"/>
          <w:color w:val="000000" w:themeColor="text1"/>
          <w:lang w:eastAsia="en-US" w:bidi="ar-SA"/>
        </w:rPr>
        <w:t xml:space="preserve"> (2017) proposes Shangri-La use its premium hospitality and </w:t>
      </w:r>
      <w:proofErr w:type="spellStart"/>
      <w:r w:rsidRPr="0097296C">
        <w:rPr>
          <w:rFonts w:ascii="Arial" w:hAnsi="Arial" w:cs="Arial"/>
          <w:color w:val="000000" w:themeColor="text1"/>
          <w:lang w:eastAsia="en-US" w:bidi="ar-SA"/>
        </w:rPr>
        <w:t>locali</w:t>
      </w:r>
      <w:r w:rsidR="002C3D7E">
        <w:rPr>
          <w:rFonts w:ascii="Arial" w:hAnsi="Arial" w:cs="Arial"/>
          <w:color w:val="000000" w:themeColor="text1"/>
          <w:lang w:eastAsia="en-US" w:bidi="ar-SA"/>
        </w:rPr>
        <w:t>s</w:t>
      </w:r>
      <w:r w:rsidRPr="0097296C">
        <w:rPr>
          <w:rFonts w:ascii="Arial" w:hAnsi="Arial" w:cs="Arial"/>
          <w:color w:val="000000" w:themeColor="text1"/>
          <w:lang w:eastAsia="en-US" w:bidi="ar-SA"/>
        </w:rPr>
        <w:t>ation</w:t>
      </w:r>
      <w:proofErr w:type="spellEnd"/>
      <w:r w:rsidRPr="0097296C">
        <w:rPr>
          <w:rFonts w:ascii="Arial" w:hAnsi="Arial" w:cs="Arial"/>
          <w:color w:val="000000" w:themeColor="text1"/>
          <w:lang w:eastAsia="en-US" w:bidi="ar-SA"/>
        </w:rPr>
        <w:t xml:space="preserve"> capabilities to increase income and competitiveness. </w:t>
      </w:r>
      <w:r w:rsidR="00B368AC" w:rsidRPr="0097296C">
        <w:rPr>
          <w:rFonts w:ascii="Arial" w:hAnsi="Arial" w:cs="Arial"/>
          <w:color w:val="000000" w:themeColor="text1"/>
          <w:lang w:eastAsia="en-US" w:bidi="ar-SA"/>
        </w:rPr>
        <w:t>L</w:t>
      </w:r>
      <w:r w:rsidRPr="0097296C">
        <w:rPr>
          <w:rFonts w:ascii="Arial" w:hAnsi="Arial" w:cs="Arial"/>
          <w:color w:val="000000" w:themeColor="text1"/>
          <w:lang w:eastAsia="en-US" w:bidi="ar-SA"/>
        </w:rPr>
        <w:t xml:space="preserve">uxury hotel chains like Shangri-La have prospects in rising economies including China, Southeast Asia, and the Middle East. Includes the Middle East. </w:t>
      </w:r>
      <w:r w:rsidR="006973B0" w:rsidRPr="0097296C">
        <w:rPr>
          <w:rFonts w:ascii="Arial" w:hAnsi="Arial" w:cs="Arial"/>
          <w:color w:val="000000" w:themeColor="text1"/>
        </w:rPr>
        <w:t>The Business of Fashion (2024)</w:t>
      </w:r>
      <w:r w:rsidRPr="0097296C">
        <w:rPr>
          <w:rFonts w:ascii="Arial" w:hAnsi="Arial" w:cs="Arial"/>
          <w:color w:val="000000" w:themeColor="text1"/>
          <w:lang w:eastAsia="en-US" w:bidi="ar-SA"/>
        </w:rPr>
        <w:t xml:space="preserve"> predicts strong growth in the Chinese luxury sector. Chatfield, </w:t>
      </w:r>
      <w:proofErr w:type="spellStart"/>
      <w:r w:rsidRPr="0097296C">
        <w:rPr>
          <w:rFonts w:ascii="Arial" w:hAnsi="Arial" w:cs="Arial"/>
          <w:color w:val="000000" w:themeColor="text1"/>
          <w:lang w:eastAsia="en-US" w:bidi="ar-SA"/>
        </w:rPr>
        <w:t>Dalbor</w:t>
      </w:r>
      <w:proofErr w:type="spellEnd"/>
      <w:r w:rsidRPr="0097296C">
        <w:rPr>
          <w:rFonts w:ascii="Arial" w:hAnsi="Arial" w:cs="Arial"/>
          <w:color w:val="000000" w:themeColor="text1"/>
          <w:lang w:eastAsia="en-US" w:bidi="ar-SA"/>
        </w:rPr>
        <w:t xml:space="preserve">, and Willie (2019) attribute this rise to rising disposable income and shifting consumer choices. By strategically expanding in mature regions, Shangri-La may diversify its revenue streams, reduce economic risks, and improve its worldwide luxury hotel leadership. </w:t>
      </w:r>
      <w:r w:rsidR="006973B0" w:rsidRPr="0097296C">
        <w:rPr>
          <w:rFonts w:ascii="Arial" w:hAnsi="Arial" w:cs="Arial"/>
          <w:color w:val="000000" w:themeColor="text1"/>
          <w:lang w:eastAsia="en-US" w:bidi="ar-SA"/>
        </w:rPr>
        <w:t xml:space="preserve"> </w:t>
      </w:r>
    </w:p>
    <w:p w14:paraId="0FFB1848" w14:textId="77777777" w:rsidR="001958EA" w:rsidRPr="0097296C" w:rsidRDefault="001958EA" w:rsidP="001958EA">
      <w:pPr>
        <w:pStyle w:val="Heading2"/>
        <w:rPr>
          <w:rFonts w:ascii="Arial" w:hAnsi="Arial" w:cs="Arial"/>
        </w:rPr>
      </w:pPr>
      <w:bookmarkStart w:id="17" w:name="_Toc166083141"/>
      <w:r w:rsidRPr="0097296C">
        <w:rPr>
          <w:rFonts w:ascii="Arial" w:hAnsi="Arial" w:cs="Arial"/>
        </w:rPr>
        <w:t>6.2 For Travelodge Hotels</w:t>
      </w:r>
      <w:bookmarkEnd w:id="17"/>
    </w:p>
    <w:p w14:paraId="0FFB1849" w14:textId="77777777" w:rsidR="001958EA" w:rsidRPr="0097296C" w:rsidRDefault="001958EA" w:rsidP="001958EA">
      <w:pPr>
        <w:rPr>
          <w:rFonts w:ascii="Arial" w:hAnsi="Arial" w:cs="Arial"/>
          <w:color w:val="000000" w:themeColor="text1"/>
        </w:rPr>
      </w:pPr>
      <w:r w:rsidRPr="0097296C">
        <w:rPr>
          <w:rFonts w:ascii="Arial" w:hAnsi="Arial" w:cs="Arial"/>
          <w:color w:val="000000" w:themeColor="text1"/>
        </w:rPr>
        <w:t>Recommendation: Enhance Sustainability Initiatives and Reporting Transparency</w:t>
      </w:r>
    </w:p>
    <w:p w14:paraId="0FFB184A" w14:textId="77777777" w:rsidR="00CF4D3D" w:rsidRPr="0097296C" w:rsidRDefault="00CF4D3D"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 xml:space="preserve">Travelodge Hotels should </w:t>
      </w:r>
      <w:proofErr w:type="spellStart"/>
      <w:r w:rsidRPr="0097296C">
        <w:rPr>
          <w:rFonts w:ascii="Arial" w:hAnsi="Arial" w:cs="Arial"/>
          <w:color w:val="000000" w:themeColor="text1"/>
          <w:lang w:eastAsia="en-US" w:bidi="ar-SA"/>
        </w:rPr>
        <w:t>prioritise</w:t>
      </w:r>
      <w:proofErr w:type="spellEnd"/>
      <w:r w:rsidRPr="0097296C">
        <w:rPr>
          <w:rFonts w:ascii="Arial" w:hAnsi="Arial" w:cs="Arial"/>
          <w:color w:val="000000" w:themeColor="text1"/>
          <w:lang w:eastAsia="en-US" w:bidi="ar-SA"/>
        </w:rPr>
        <w:t xml:space="preserve"> sustainability and transparency to meet consumer and industry demands. Environmental </w:t>
      </w:r>
      <w:proofErr w:type="spellStart"/>
      <w:r w:rsidRPr="0097296C">
        <w:rPr>
          <w:rFonts w:ascii="Arial" w:hAnsi="Arial" w:cs="Arial"/>
          <w:color w:val="000000" w:themeColor="text1"/>
          <w:lang w:eastAsia="en-US" w:bidi="ar-SA"/>
        </w:rPr>
        <w:t>practises</w:t>
      </w:r>
      <w:proofErr w:type="spellEnd"/>
      <w:r w:rsidRPr="0097296C">
        <w:rPr>
          <w:rFonts w:ascii="Arial" w:hAnsi="Arial" w:cs="Arial"/>
          <w:color w:val="000000" w:themeColor="text1"/>
          <w:lang w:eastAsia="en-US" w:bidi="ar-SA"/>
        </w:rPr>
        <w:t xml:space="preserve"> in company operations can promote brand reputation, attract eco-conscious customers, and increase customer loyalty (</w:t>
      </w:r>
      <w:proofErr w:type="spellStart"/>
      <w:r w:rsidRPr="0097296C">
        <w:rPr>
          <w:rFonts w:ascii="Arial" w:hAnsi="Arial" w:cs="Arial"/>
          <w:color w:val="000000" w:themeColor="text1"/>
          <w:lang w:eastAsia="en-US" w:bidi="ar-SA"/>
        </w:rPr>
        <w:t>Guilding</w:t>
      </w:r>
      <w:proofErr w:type="spellEnd"/>
      <w:r w:rsidRPr="0097296C">
        <w:rPr>
          <w:rFonts w:ascii="Arial" w:hAnsi="Arial" w:cs="Arial"/>
          <w:color w:val="000000" w:themeColor="text1"/>
          <w:lang w:eastAsia="en-US" w:bidi="ar-SA"/>
        </w:rPr>
        <w:t xml:space="preserve">, 2017). This is significant since </w:t>
      </w:r>
      <w:proofErr w:type="spellStart"/>
      <w:r w:rsidRPr="0097296C">
        <w:rPr>
          <w:rFonts w:ascii="Arial" w:hAnsi="Arial" w:cs="Arial"/>
          <w:color w:val="000000" w:themeColor="text1"/>
          <w:lang w:eastAsia="en-US" w:bidi="ar-SA"/>
        </w:rPr>
        <w:t>travellers</w:t>
      </w:r>
      <w:proofErr w:type="spellEnd"/>
      <w:r w:rsidRPr="0097296C">
        <w:rPr>
          <w:rFonts w:ascii="Arial" w:hAnsi="Arial" w:cs="Arial"/>
          <w:color w:val="000000" w:themeColor="text1"/>
          <w:lang w:eastAsia="en-US" w:bidi="ar-SA"/>
        </w:rPr>
        <w:t xml:space="preserve"> value sustainability. Chatfield, </w:t>
      </w:r>
      <w:proofErr w:type="spellStart"/>
      <w:r w:rsidRPr="0097296C">
        <w:rPr>
          <w:rFonts w:ascii="Arial" w:hAnsi="Arial" w:cs="Arial"/>
          <w:color w:val="000000" w:themeColor="text1"/>
          <w:lang w:eastAsia="en-US" w:bidi="ar-SA"/>
        </w:rPr>
        <w:t>Dalbor</w:t>
      </w:r>
      <w:proofErr w:type="spellEnd"/>
      <w:r w:rsidRPr="0097296C">
        <w:rPr>
          <w:rFonts w:ascii="Arial" w:hAnsi="Arial" w:cs="Arial"/>
          <w:color w:val="000000" w:themeColor="text1"/>
          <w:lang w:eastAsia="en-US" w:bidi="ar-SA"/>
        </w:rPr>
        <w:t>, and Willie (2019) discovered sustainability benefits hospitality firms. Benefits include cost savings, brand reputation, and competitiveness. To promote sustainable travel, Travelodge invests in energy-efficient, waste-reduction, and environmentally friendly technologies. Corporate social responsibility reporting transparency may build stakeholder confidence and demonstrate Travelodge</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s social and environmental efforts. Travelodge can create shared value for stakeholders, drive long-term commercial success, and help the hospitality sector become more sustainable by integrating sustainability into the Triple Bottom Line framework. </w:t>
      </w:r>
    </w:p>
    <w:p w14:paraId="0FFB184B" w14:textId="77777777" w:rsidR="00CF4D3D" w:rsidRPr="0097296C" w:rsidRDefault="00CF4D3D" w:rsidP="00CF4D3D">
      <w:pPr>
        <w:rPr>
          <w:rFonts w:ascii="Arial" w:hAnsi="Arial" w:cs="Arial"/>
          <w:color w:val="000000" w:themeColor="text1"/>
        </w:rPr>
      </w:pPr>
      <w:r w:rsidRPr="0097296C">
        <w:rPr>
          <w:rFonts w:ascii="Arial" w:hAnsi="Arial" w:cs="Arial"/>
          <w:color w:val="000000" w:themeColor="text1"/>
        </w:rPr>
        <w:tab/>
      </w:r>
    </w:p>
    <w:p w14:paraId="0FFB184C" w14:textId="77777777" w:rsidR="001958EA" w:rsidRPr="0097296C" w:rsidRDefault="00BD1A18" w:rsidP="00CF4D3D">
      <w:pPr>
        <w:tabs>
          <w:tab w:val="left" w:pos="3825"/>
        </w:tabs>
        <w:rPr>
          <w:rFonts w:ascii="Arial" w:hAnsi="Arial" w:cs="Arial"/>
          <w:color w:val="000000" w:themeColor="text1"/>
        </w:rPr>
      </w:pPr>
      <w:r w:rsidRPr="0097296C">
        <w:rPr>
          <w:rFonts w:ascii="Arial" w:hAnsi="Arial" w:cs="Arial"/>
          <w:color w:val="000000" w:themeColor="text1"/>
        </w:rPr>
        <w:t xml:space="preserve"> </w:t>
      </w:r>
      <w:r w:rsidR="00CF4D3D" w:rsidRPr="0097296C">
        <w:rPr>
          <w:rFonts w:ascii="Arial" w:hAnsi="Arial" w:cs="Arial"/>
          <w:color w:val="000000" w:themeColor="text1"/>
        </w:rPr>
        <w:tab/>
      </w:r>
    </w:p>
    <w:p w14:paraId="0FFB184D" w14:textId="77777777" w:rsidR="001958EA" w:rsidRPr="0097296C" w:rsidRDefault="001958EA">
      <w:pPr>
        <w:spacing w:line="240" w:lineRule="auto"/>
        <w:jc w:val="left"/>
        <w:rPr>
          <w:rFonts w:ascii="Arial" w:hAnsi="Arial" w:cs="Arial"/>
          <w:color w:val="000000" w:themeColor="text1"/>
        </w:rPr>
      </w:pPr>
      <w:r w:rsidRPr="0097296C">
        <w:rPr>
          <w:rFonts w:ascii="Arial" w:hAnsi="Arial" w:cs="Arial"/>
          <w:color w:val="000000" w:themeColor="text1"/>
        </w:rPr>
        <w:br w:type="page"/>
      </w:r>
    </w:p>
    <w:p w14:paraId="0FFB184E" w14:textId="77777777" w:rsidR="001958EA" w:rsidRPr="0097296C" w:rsidRDefault="001958EA" w:rsidP="001958EA">
      <w:pPr>
        <w:pStyle w:val="Heading1"/>
        <w:rPr>
          <w:rFonts w:ascii="Arial" w:hAnsi="Arial" w:cs="Arial"/>
        </w:rPr>
      </w:pPr>
      <w:bookmarkStart w:id="18" w:name="_Toc166083142"/>
      <w:r w:rsidRPr="0097296C">
        <w:rPr>
          <w:rFonts w:ascii="Arial" w:hAnsi="Arial" w:cs="Arial"/>
        </w:rPr>
        <w:t>Conclusion</w:t>
      </w:r>
      <w:bookmarkEnd w:id="18"/>
    </w:p>
    <w:p w14:paraId="0FFB184F" w14:textId="3E299710" w:rsidR="00CF4D3D" w:rsidRPr="0097296C" w:rsidRDefault="00CF4D3D" w:rsidP="00CF4D3D">
      <w:pPr>
        <w:rPr>
          <w:rFonts w:ascii="Arial" w:hAnsi="Arial" w:cs="Arial"/>
          <w:color w:val="000000" w:themeColor="text1"/>
          <w:lang w:eastAsia="en-US" w:bidi="ar-SA"/>
        </w:rPr>
      </w:pPr>
      <w:r w:rsidRPr="0097296C">
        <w:rPr>
          <w:rFonts w:ascii="Arial" w:hAnsi="Arial" w:cs="Arial"/>
          <w:color w:val="000000" w:themeColor="text1"/>
          <w:lang w:eastAsia="en-US" w:bidi="ar-SA"/>
        </w:rPr>
        <w:t>This research investigated Shangri-La and Travelodge Hotels</w:t>
      </w:r>
      <w:r w:rsidR="006973B0" w:rsidRPr="0097296C">
        <w:rPr>
          <w:rFonts w:ascii="Arial" w:hAnsi="Arial" w:cs="Arial"/>
          <w:color w:val="000000" w:themeColor="text1"/>
          <w:lang w:eastAsia="en-US" w:bidi="ar-SA"/>
        </w:rPr>
        <w:t>’</w:t>
      </w:r>
      <w:r w:rsidRPr="0097296C">
        <w:rPr>
          <w:rFonts w:ascii="Arial" w:hAnsi="Arial" w:cs="Arial"/>
          <w:color w:val="000000" w:themeColor="text1"/>
          <w:lang w:eastAsia="en-US" w:bidi="ar-SA"/>
        </w:rPr>
        <w:t xml:space="preserve"> financial management and CSR </w:t>
      </w:r>
      <w:r w:rsidR="006973B0" w:rsidRPr="0097296C">
        <w:rPr>
          <w:rFonts w:ascii="Arial" w:hAnsi="Arial" w:cs="Arial"/>
          <w:color w:val="000000" w:themeColor="text1"/>
          <w:lang w:eastAsia="en-US" w:bidi="ar-SA"/>
        </w:rPr>
        <w:t>initiatives</w:t>
      </w:r>
      <w:r w:rsidRPr="0097296C">
        <w:rPr>
          <w:rFonts w:ascii="Arial" w:hAnsi="Arial" w:cs="Arial"/>
          <w:color w:val="000000" w:themeColor="text1"/>
          <w:lang w:eastAsia="en-US" w:bidi="ar-SA"/>
        </w:rPr>
        <w:t xml:space="preserve">. Revenue, market position, development potential, and corporate social responsibility were studied in detail </w:t>
      </w:r>
      <w:r w:rsidR="006973B0" w:rsidRPr="0097296C">
        <w:rPr>
          <w:rFonts w:ascii="Arial" w:hAnsi="Arial" w:cs="Arial"/>
          <w:color w:val="000000" w:themeColor="text1"/>
          <w:lang w:eastAsia="en-US" w:bidi="ar-SA"/>
        </w:rPr>
        <w:t>in the report</w:t>
      </w:r>
      <w:r w:rsidRPr="0097296C">
        <w:rPr>
          <w:rFonts w:ascii="Arial" w:hAnsi="Arial" w:cs="Arial"/>
          <w:color w:val="000000" w:themeColor="text1"/>
          <w:lang w:eastAsia="en-US" w:bidi="ar-SA"/>
        </w:rPr>
        <w:t xml:space="preserve">. Shangri-La Hotels leads luxury hospitality with its originality, worldwide expansion, and sustainability. Shangri-La can </w:t>
      </w:r>
      <w:proofErr w:type="spellStart"/>
      <w:r w:rsidRPr="0097296C">
        <w:rPr>
          <w:rFonts w:ascii="Arial" w:hAnsi="Arial" w:cs="Arial"/>
          <w:color w:val="000000" w:themeColor="text1"/>
          <w:lang w:eastAsia="en-US" w:bidi="ar-SA"/>
        </w:rPr>
        <w:t>capitalise</w:t>
      </w:r>
      <w:proofErr w:type="spellEnd"/>
      <w:r w:rsidRPr="0097296C">
        <w:rPr>
          <w:rFonts w:ascii="Arial" w:hAnsi="Arial" w:cs="Arial"/>
          <w:color w:val="000000" w:themeColor="text1"/>
          <w:lang w:eastAsia="en-US" w:bidi="ar-SA"/>
        </w:rPr>
        <w:t xml:space="preserve"> on development potential and brand recognition due to its strong financial performance and CSR efforts. However, mid-tier </w:t>
      </w:r>
      <w:r w:rsidR="006973B0" w:rsidRPr="0097296C">
        <w:rPr>
          <w:rFonts w:ascii="Arial" w:hAnsi="Arial" w:cs="Arial"/>
          <w:color w:val="000000" w:themeColor="text1"/>
          <w:lang w:eastAsia="en-US" w:bidi="ar-SA"/>
        </w:rPr>
        <w:t xml:space="preserve">hotel </w:t>
      </w:r>
      <w:r w:rsidRPr="0097296C">
        <w:rPr>
          <w:rFonts w:ascii="Arial" w:hAnsi="Arial" w:cs="Arial"/>
          <w:color w:val="000000" w:themeColor="text1"/>
          <w:lang w:eastAsia="en-US" w:bidi="ar-SA"/>
        </w:rPr>
        <w:t xml:space="preserve">Travelodge Hotels </w:t>
      </w:r>
      <w:proofErr w:type="spellStart"/>
      <w:r w:rsidRPr="0097296C">
        <w:rPr>
          <w:rFonts w:ascii="Arial" w:hAnsi="Arial" w:cs="Arial"/>
          <w:color w:val="000000" w:themeColor="text1"/>
          <w:lang w:eastAsia="en-US" w:bidi="ar-SA"/>
        </w:rPr>
        <w:t>prioritises</w:t>
      </w:r>
      <w:proofErr w:type="spellEnd"/>
      <w:r w:rsidRPr="0097296C">
        <w:rPr>
          <w:rFonts w:ascii="Arial" w:hAnsi="Arial" w:cs="Arial"/>
          <w:color w:val="000000" w:themeColor="text1"/>
          <w:lang w:eastAsia="en-US" w:bidi="ar-SA"/>
        </w:rPr>
        <w:t xml:space="preserve"> cost leadership, domestic expansion, and community involvement. Sustainability and social responsibility can help Travelodge overcome market saturation and competition. </w:t>
      </w:r>
      <w:r w:rsidR="00522410">
        <w:rPr>
          <w:rFonts w:ascii="Arial" w:hAnsi="Arial" w:cs="Arial"/>
          <w:color w:val="000000" w:themeColor="text1"/>
          <w:lang w:eastAsia="en-US" w:bidi="ar-SA"/>
        </w:rPr>
        <w:t xml:space="preserve">Whilst it is difficult to compare the two hotels directly due to their distinct </w:t>
      </w:r>
      <w:r w:rsidR="00FD417F">
        <w:rPr>
          <w:rFonts w:ascii="Arial" w:hAnsi="Arial" w:cs="Arial"/>
          <w:color w:val="000000" w:themeColor="text1"/>
          <w:lang w:eastAsia="en-US" w:bidi="ar-SA"/>
        </w:rPr>
        <w:t>market positions, both of the hotels have managed to</w:t>
      </w:r>
      <w:r w:rsidR="00C37DF0">
        <w:rPr>
          <w:rFonts w:ascii="Arial" w:hAnsi="Arial" w:cs="Arial"/>
          <w:color w:val="000000" w:themeColor="text1"/>
          <w:lang w:eastAsia="en-US" w:bidi="ar-SA"/>
        </w:rPr>
        <w:t xml:space="preserve"> overcome </w:t>
      </w:r>
      <w:r w:rsidR="00465369">
        <w:rPr>
          <w:rFonts w:ascii="Arial" w:hAnsi="Arial" w:cs="Arial"/>
          <w:color w:val="000000" w:themeColor="text1"/>
          <w:lang w:eastAsia="en-US" w:bidi="ar-SA"/>
        </w:rPr>
        <w:t xml:space="preserve">a </w:t>
      </w:r>
      <w:r w:rsidR="004E1463">
        <w:rPr>
          <w:rFonts w:ascii="Arial" w:hAnsi="Arial" w:cs="Arial"/>
          <w:color w:val="000000" w:themeColor="text1"/>
          <w:lang w:eastAsia="en-US" w:bidi="ar-SA"/>
        </w:rPr>
        <w:t xml:space="preserve">huge obstacle </w:t>
      </w:r>
      <w:r w:rsidR="00465369">
        <w:rPr>
          <w:rFonts w:ascii="Arial" w:hAnsi="Arial" w:cs="Arial"/>
          <w:color w:val="000000" w:themeColor="text1"/>
          <w:lang w:eastAsia="en-US" w:bidi="ar-SA"/>
        </w:rPr>
        <w:t xml:space="preserve">i.e. </w:t>
      </w:r>
      <w:r w:rsidR="004E1463">
        <w:rPr>
          <w:rFonts w:ascii="Arial" w:hAnsi="Arial" w:cs="Arial"/>
          <w:color w:val="000000" w:themeColor="text1"/>
          <w:lang w:eastAsia="en-US" w:bidi="ar-SA"/>
        </w:rPr>
        <w:t xml:space="preserve"> Covid-19 pandemic</w:t>
      </w:r>
      <w:r w:rsidR="00465369">
        <w:rPr>
          <w:rFonts w:ascii="Arial" w:hAnsi="Arial" w:cs="Arial"/>
          <w:color w:val="000000" w:themeColor="text1"/>
          <w:lang w:eastAsia="en-US" w:bidi="ar-SA"/>
        </w:rPr>
        <w:t>,</w:t>
      </w:r>
      <w:r w:rsidR="004E1463">
        <w:rPr>
          <w:rFonts w:ascii="Arial" w:hAnsi="Arial" w:cs="Arial"/>
          <w:color w:val="000000" w:themeColor="text1"/>
          <w:lang w:eastAsia="en-US" w:bidi="ar-SA"/>
        </w:rPr>
        <w:t xml:space="preserve"> </w:t>
      </w:r>
      <w:r w:rsidR="007A0C7A">
        <w:rPr>
          <w:rFonts w:ascii="Arial" w:hAnsi="Arial" w:cs="Arial"/>
          <w:color w:val="000000" w:themeColor="text1"/>
          <w:lang w:eastAsia="en-US" w:bidi="ar-SA"/>
        </w:rPr>
        <w:t>demonstr</w:t>
      </w:r>
      <w:r w:rsidR="009050C9">
        <w:rPr>
          <w:rFonts w:ascii="Arial" w:hAnsi="Arial" w:cs="Arial"/>
          <w:color w:val="000000" w:themeColor="text1"/>
          <w:lang w:eastAsia="en-US" w:bidi="ar-SA"/>
        </w:rPr>
        <w:t xml:space="preserve">ating </w:t>
      </w:r>
      <w:r w:rsidR="003D3392">
        <w:rPr>
          <w:rFonts w:ascii="Arial" w:hAnsi="Arial" w:cs="Arial"/>
          <w:color w:val="000000" w:themeColor="text1"/>
          <w:lang w:eastAsia="en-US" w:bidi="ar-SA"/>
        </w:rPr>
        <w:t>their individu</w:t>
      </w:r>
      <w:r w:rsidR="003616A2">
        <w:rPr>
          <w:rFonts w:ascii="Arial" w:hAnsi="Arial" w:cs="Arial"/>
          <w:color w:val="000000" w:themeColor="text1"/>
          <w:lang w:eastAsia="en-US" w:bidi="ar-SA"/>
        </w:rPr>
        <w:t xml:space="preserve">al </w:t>
      </w:r>
      <w:r w:rsidR="009050C9">
        <w:rPr>
          <w:rFonts w:ascii="Arial" w:hAnsi="Arial" w:cs="Arial"/>
          <w:color w:val="000000" w:themeColor="text1"/>
          <w:lang w:eastAsia="en-US" w:bidi="ar-SA"/>
        </w:rPr>
        <w:t>success</w:t>
      </w:r>
      <w:r w:rsidR="003616A2">
        <w:rPr>
          <w:rFonts w:ascii="Arial" w:hAnsi="Arial" w:cs="Arial"/>
          <w:color w:val="000000" w:themeColor="text1"/>
          <w:lang w:eastAsia="en-US" w:bidi="ar-SA"/>
        </w:rPr>
        <w:t>es</w:t>
      </w:r>
      <w:r w:rsidR="009050C9">
        <w:rPr>
          <w:rFonts w:ascii="Arial" w:hAnsi="Arial" w:cs="Arial"/>
          <w:color w:val="000000" w:themeColor="text1"/>
          <w:lang w:eastAsia="en-US" w:bidi="ar-SA"/>
        </w:rPr>
        <w:t xml:space="preserve"> in maintaining </w:t>
      </w:r>
      <w:r w:rsidR="003616A2">
        <w:rPr>
          <w:rFonts w:ascii="Arial" w:hAnsi="Arial" w:cs="Arial"/>
          <w:color w:val="000000" w:themeColor="text1"/>
          <w:lang w:eastAsia="en-US" w:bidi="ar-SA"/>
        </w:rPr>
        <w:t xml:space="preserve">and achieving </w:t>
      </w:r>
      <w:r w:rsidR="009050C9">
        <w:rPr>
          <w:rFonts w:ascii="Arial" w:hAnsi="Arial" w:cs="Arial"/>
          <w:color w:val="000000" w:themeColor="text1"/>
          <w:lang w:eastAsia="en-US" w:bidi="ar-SA"/>
        </w:rPr>
        <w:t>financial management</w:t>
      </w:r>
      <w:r w:rsidR="003A0CE8">
        <w:rPr>
          <w:rFonts w:ascii="Arial" w:hAnsi="Arial" w:cs="Arial"/>
          <w:color w:val="000000" w:themeColor="text1"/>
          <w:lang w:eastAsia="en-US" w:bidi="ar-SA"/>
        </w:rPr>
        <w:t xml:space="preserve"> and profitability. </w:t>
      </w:r>
      <w:r w:rsidR="003616A2">
        <w:rPr>
          <w:rFonts w:ascii="Arial" w:hAnsi="Arial" w:cs="Arial"/>
          <w:color w:val="000000" w:themeColor="text1"/>
          <w:lang w:eastAsia="en-US" w:bidi="ar-SA"/>
        </w:rPr>
        <w:t xml:space="preserve"> </w:t>
      </w:r>
    </w:p>
    <w:p w14:paraId="0FFB1850" w14:textId="77777777" w:rsidR="00CF4D3D" w:rsidRPr="006973B0" w:rsidRDefault="00CF4D3D" w:rsidP="001958EA">
      <w:pPr>
        <w:rPr>
          <w:color w:val="000000" w:themeColor="text1"/>
        </w:rPr>
      </w:pPr>
    </w:p>
    <w:p w14:paraId="0FFB1851" w14:textId="77777777" w:rsidR="00CF4D3D" w:rsidRPr="006973B0" w:rsidRDefault="00CF4D3D" w:rsidP="00CF4D3D">
      <w:pPr>
        <w:tabs>
          <w:tab w:val="left" w:pos="6555"/>
        </w:tabs>
        <w:rPr>
          <w:color w:val="000000" w:themeColor="text1"/>
        </w:rPr>
      </w:pPr>
      <w:r w:rsidRPr="006973B0">
        <w:rPr>
          <w:color w:val="000000" w:themeColor="text1"/>
        </w:rPr>
        <w:tab/>
      </w:r>
    </w:p>
    <w:p w14:paraId="0FFB1852" w14:textId="77777777" w:rsidR="006973B0" w:rsidRDefault="00684664" w:rsidP="006973B0">
      <w:pPr>
        <w:tabs>
          <w:tab w:val="left" w:pos="6555"/>
        </w:tabs>
        <w:rPr>
          <w:color w:val="000000" w:themeColor="text1"/>
        </w:rPr>
      </w:pPr>
      <w:r w:rsidRPr="006973B0">
        <w:rPr>
          <w:color w:val="000000" w:themeColor="text1"/>
        </w:rPr>
        <w:br w:type="page"/>
      </w:r>
    </w:p>
    <w:p w14:paraId="0FFB1853" w14:textId="77777777" w:rsidR="00FA6259" w:rsidRPr="006973B0" w:rsidRDefault="00FA6259" w:rsidP="006973B0">
      <w:pPr>
        <w:pStyle w:val="Heading1"/>
      </w:pPr>
      <w:bookmarkStart w:id="19" w:name="_Toc166083143"/>
      <w:r w:rsidRPr="006973B0">
        <w:t>Reference list</w:t>
      </w:r>
      <w:bookmarkEnd w:id="19"/>
    </w:p>
    <w:p w14:paraId="0FFB1854" w14:textId="77777777" w:rsidR="00BD1A18" w:rsidRPr="006973B0" w:rsidRDefault="00BD1A18" w:rsidP="00BD1A18">
      <w:pPr>
        <w:spacing w:after="240"/>
        <w:rPr>
          <w:color w:val="000000" w:themeColor="text1"/>
        </w:rPr>
      </w:pPr>
      <w:proofErr w:type="spellStart"/>
      <w:r w:rsidRPr="006973B0">
        <w:rPr>
          <w:color w:val="000000" w:themeColor="text1"/>
        </w:rPr>
        <w:t>Agropoint</w:t>
      </w:r>
      <w:proofErr w:type="spellEnd"/>
      <w:r w:rsidRPr="006973B0">
        <w:rPr>
          <w:color w:val="000000" w:themeColor="text1"/>
        </w:rPr>
        <w:t xml:space="preserve"> (2022). </w:t>
      </w:r>
      <w:r w:rsidRPr="006973B0">
        <w:rPr>
          <w:i/>
          <w:iCs/>
          <w:color w:val="000000" w:themeColor="text1"/>
        </w:rPr>
        <w:t>Sustainability Triangle | Sustainable marketing, Sustainability, Green quotes</w:t>
      </w:r>
      <w:r w:rsidRPr="006973B0">
        <w:rPr>
          <w:color w:val="000000" w:themeColor="text1"/>
        </w:rPr>
        <w:t>. [online] Pinterest. Available at: https://www.pinterest.com/pin/488077678336681093/.</w:t>
      </w:r>
    </w:p>
    <w:p w14:paraId="0FFB1855" w14:textId="77777777" w:rsidR="00BD1A18" w:rsidRPr="006973B0" w:rsidRDefault="00BD1A18" w:rsidP="00BD1A18">
      <w:pPr>
        <w:spacing w:after="240"/>
        <w:rPr>
          <w:color w:val="000000" w:themeColor="text1"/>
        </w:rPr>
      </w:pPr>
      <w:r w:rsidRPr="006973B0">
        <w:rPr>
          <w:color w:val="000000" w:themeColor="text1"/>
        </w:rPr>
        <w:t xml:space="preserve">Baldwin, P. (2023). </w:t>
      </w:r>
      <w:r w:rsidRPr="006973B0">
        <w:rPr>
          <w:i/>
          <w:iCs/>
          <w:color w:val="000000" w:themeColor="text1"/>
        </w:rPr>
        <w:t>Record first-half performance for Travelodge</w:t>
      </w:r>
      <w:r w:rsidRPr="006973B0">
        <w:rPr>
          <w:color w:val="000000" w:themeColor="text1"/>
        </w:rPr>
        <w:t>. [online] The Caterer. Available at: https://www.thecaterer.com/news/record-hy-2023-performance-travelodge.</w:t>
      </w:r>
    </w:p>
    <w:p w14:paraId="0FFB1856" w14:textId="77777777" w:rsidR="00BD1A18" w:rsidRPr="006973B0" w:rsidRDefault="00BD1A18" w:rsidP="00BD1A18">
      <w:pPr>
        <w:spacing w:after="240"/>
        <w:rPr>
          <w:color w:val="000000" w:themeColor="text1"/>
        </w:rPr>
      </w:pPr>
      <w:r w:rsidRPr="006973B0">
        <w:rPr>
          <w:color w:val="000000" w:themeColor="text1"/>
        </w:rPr>
        <w:t xml:space="preserve">Barrows, C.W., Powers, T.F. and Reynolds, D.E. (2018). </w:t>
      </w:r>
      <w:r w:rsidRPr="006973B0">
        <w:rPr>
          <w:i/>
          <w:iCs/>
          <w:color w:val="000000" w:themeColor="text1"/>
        </w:rPr>
        <w:t>Introduction to Management in the Hospitality Industry.</w:t>
      </w:r>
      <w:r w:rsidRPr="006973B0">
        <w:rPr>
          <w:color w:val="000000" w:themeColor="text1"/>
        </w:rPr>
        <w:t xml:space="preserve"> 2nd ed. Hoboken, New Jersey: Wiley.</w:t>
      </w:r>
    </w:p>
    <w:p w14:paraId="0FFB1857" w14:textId="77777777" w:rsidR="00BD1A18" w:rsidRPr="006973B0" w:rsidRDefault="00BD1A18" w:rsidP="00BD1A18">
      <w:pPr>
        <w:spacing w:after="240"/>
        <w:rPr>
          <w:color w:val="000000" w:themeColor="text1"/>
        </w:rPr>
      </w:pPr>
      <w:r w:rsidRPr="006973B0">
        <w:rPr>
          <w:color w:val="000000" w:themeColor="text1"/>
        </w:rPr>
        <w:t xml:space="preserve">Chatfield, R.E., </w:t>
      </w:r>
      <w:proofErr w:type="spellStart"/>
      <w:r w:rsidRPr="006973B0">
        <w:rPr>
          <w:color w:val="000000" w:themeColor="text1"/>
        </w:rPr>
        <w:t>Dalbor</w:t>
      </w:r>
      <w:proofErr w:type="spellEnd"/>
      <w:r w:rsidRPr="006973B0">
        <w:rPr>
          <w:color w:val="000000" w:themeColor="text1"/>
        </w:rPr>
        <w:t xml:space="preserve">, M.C. and Willie, P.A. (2019). </w:t>
      </w:r>
      <w:r w:rsidRPr="006973B0">
        <w:rPr>
          <w:i/>
          <w:iCs/>
          <w:color w:val="000000" w:themeColor="text1"/>
        </w:rPr>
        <w:t>Hospitality financial management</w:t>
      </w:r>
      <w:r w:rsidRPr="006973B0">
        <w:rPr>
          <w:color w:val="000000" w:themeColor="text1"/>
        </w:rPr>
        <w:t>. Toronto: Pearson Prentice Hall.</w:t>
      </w:r>
    </w:p>
    <w:p w14:paraId="0FFB1858" w14:textId="77777777" w:rsidR="00BD1A18" w:rsidRPr="006973B0" w:rsidRDefault="00BD1A18" w:rsidP="00BD1A18">
      <w:pPr>
        <w:spacing w:after="240"/>
        <w:rPr>
          <w:color w:val="000000" w:themeColor="text1"/>
        </w:rPr>
      </w:pPr>
      <w:r w:rsidRPr="006973B0">
        <w:rPr>
          <w:color w:val="000000" w:themeColor="text1"/>
        </w:rPr>
        <w:t xml:space="preserve">Chen, J.J. and Dimou, I. (2015). Expansion strategy of international hotel firms. </w:t>
      </w:r>
      <w:r w:rsidRPr="006973B0">
        <w:rPr>
          <w:i/>
          <w:iCs/>
          <w:color w:val="000000" w:themeColor="text1"/>
        </w:rPr>
        <w:t>Journal of Business Research</w:t>
      </w:r>
      <w:r w:rsidRPr="006973B0">
        <w:rPr>
          <w:color w:val="000000" w:themeColor="text1"/>
        </w:rPr>
        <w:t xml:space="preserve">, 58(12), pp.1730–1740. </w:t>
      </w:r>
      <w:proofErr w:type="spellStart"/>
      <w:r w:rsidRPr="006973B0">
        <w:rPr>
          <w:color w:val="000000" w:themeColor="text1"/>
        </w:rPr>
        <w:t>doi:https</w:t>
      </w:r>
      <w:proofErr w:type="spellEnd"/>
      <w:r w:rsidRPr="006973B0">
        <w:rPr>
          <w:color w:val="000000" w:themeColor="text1"/>
        </w:rPr>
        <w:t>://doi.org/10.1016/j.jbusres.2004.11.001.</w:t>
      </w:r>
    </w:p>
    <w:p w14:paraId="0FFB1859" w14:textId="77777777" w:rsidR="00BD1A18" w:rsidRPr="006973B0" w:rsidRDefault="00BD1A18" w:rsidP="00BD1A18">
      <w:pPr>
        <w:spacing w:after="240"/>
        <w:rPr>
          <w:color w:val="000000" w:themeColor="text1"/>
        </w:rPr>
      </w:pPr>
      <w:r w:rsidRPr="006973B0">
        <w:rPr>
          <w:color w:val="000000" w:themeColor="text1"/>
        </w:rPr>
        <w:t xml:space="preserve">Companies Market Cap (2024a). </w:t>
      </w:r>
      <w:r w:rsidRPr="006973B0">
        <w:rPr>
          <w:i/>
          <w:iCs/>
          <w:color w:val="000000" w:themeColor="text1"/>
        </w:rPr>
        <w:t>Shangri-La (0069.HK) - Market capitalization</w:t>
      </w:r>
      <w:r w:rsidRPr="006973B0">
        <w:rPr>
          <w:color w:val="000000" w:themeColor="text1"/>
        </w:rPr>
        <w:t>. [online] companiesmarketcap.com. Available at: https://companiesmarketcap.com/shangri-la/marketcap/.</w:t>
      </w:r>
    </w:p>
    <w:p w14:paraId="0FFB185A" w14:textId="77777777" w:rsidR="00BD1A18" w:rsidRPr="006973B0" w:rsidRDefault="00BD1A18" w:rsidP="00BD1A18">
      <w:pPr>
        <w:spacing w:after="240"/>
        <w:rPr>
          <w:color w:val="000000" w:themeColor="text1"/>
        </w:rPr>
      </w:pPr>
      <w:r w:rsidRPr="006973B0">
        <w:rPr>
          <w:color w:val="000000" w:themeColor="text1"/>
        </w:rPr>
        <w:t xml:space="preserve">Companies Market Cap (2024b). </w:t>
      </w:r>
      <w:r w:rsidRPr="006973B0">
        <w:rPr>
          <w:i/>
          <w:iCs/>
          <w:color w:val="000000" w:themeColor="text1"/>
        </w:rPr>
        <w:t>Shangri-La (0069.HK) - Revenue</w:t>
      </w:r>
      <w:r w:rsidRPr="006973B0">
        <w:rPr>
          <w:color w:val="000000" w:themeColor="text1"/>
        </w:rPr>
        <w:t>. [online] companiesmarketcap.com. Available at: https://companiesmarketcap.com/shangri-la/revenue/.</w:t>
      </w:r>
    </w:p>
    <w:p w14:paraId="0FFB185B" w14:textId="77777777" w:rsidR="00BD1A18" w:rsidRPr="006973B0" w:rsidRDefault="00BD1A18" w:rsidP="00BD1A18">
      <w:pPr>
        <w:spacing w:after="240"/>
        <w:rPr>
          <w:color w:val="000000" w:themeColor="text1"/>
        </w:rPr>
      </w:pPr>
      <w:r w:rsidRPr="006973B0">
        <w:rPr>
          <w:color w:val="000000" w:themeColor="text1"/>
        </w:rPr>
        <w:t>Coutinho, M., Magano, J. and Mota, J. (2023). The impact of the Covid-19 pandemic on the hotel Industry</w:t>
      </w:r>
      <w:r w:rsidR="006973B0">
        <w:rPr>
          <w:color w:val="000000" w:themeColor="text1"/>
        </w:rPr>
        <w:t>’</w:t>
      </w:r>
      <w:r w:rsidRPr="006973B0">
        <w:rPr>
          <w:color w:val="000000" w:themeColor="text1"/>
        </w:rPr>
        <w:t xml:space="preserve">s economic performance: Evidence from Portugal. </w:t>
      </w:r>
      <w:proofErr w:type="spellStart"/>
      <w:r w:rsidRPr="006973B0">
        <w:rPr>
          <w:i/>
          <w:iCs/>
          <w:color w:val="000000" w:themeColor="text1"/>
        </w:rPr>
        <w:t>Heliyon</w:t>
      </w:r>
      <w:proofErr w:type="spellEnd"/>
      <w:r w:rsidRPr="006973B0">
        <w:rPr>
          <w:color w:val="000000" w:themeColor="text1"/>
        </w:rPr>
        <w:t xml:space="preserve">, 9(5), p.e15850. </w:t>
      </w:r>
      <w:proofErr w:type="spellStart"/>
      <w:r w:rsidRPr="006973B0">
        <w:rPr>
          <w:color w:val="000000" w:themeColor="text1"/>
        </w:rPr>
        <w:t>doi:https</w:t>
      </w:r>
      <w:proofErr w:type="spellEnd"/>
      <w:r w:rsidRPr="006973B0">
        <w:rPr>
          <w:color w:val="000000" w:themeColor="text1"/>
        </w:rPr>
        <w:t>://doi.org/10.1016/j.heliyon.2023.e15850.</w:t>
      </w:r>
    </w:p>
    <w:p w14:paraId="0FFB185C" w14:textId="77777777" w:rsidR="00BD1A18" w:rsidRPr="006973B0" w:rsidRDefault="00BD1A18" w:rsidP="00BD1A18">
      <w:pPr>
        <w:spacing w:after="240"/>
        <w:rPr>
          <w:color w:val="000000" w:themeColor="text1"/>
        </w:rPr>
      </w:pPr>
      <w:r w:rsidRPr="006973B0">
        <w:rPr>
          <w:color w:val="000000" w:themeColor="text1"/>
        </w:rPr>
        <w:t xml:space="preserve">De Bruin, L. (2021). </w:t>
      </w:r>
      <w:r w:rsidRPr="006973B0">
        <w:rPr>
          <w:i/>
          <w:iCs/>
          <w:color w:val="000000" w:themeColor="text1"/>
        </w:rPr>
        <w:t>Porter</w:t>
      </w:r>
      <w:r w:rsidR="006973B0">
        <w:rPr>
          <w:i/>
          <w:iCs/>
          <w:color w:val="000000" w:themeColor="text1"/>
        </w:rPr>
        <w:t>’</w:t>
      </w:r>
      <w:r w:rsidRPr="006973B0">
        <w:rPr>
          <w:i/>
          <w:iCs/>
          <w:color w:val="000000" w:themeColor="text1"/>
        </w:rPr>
        <w:t>s Generic Strategies EXPLAINED with EXAMPLES | B2U</w:t>
      </w:r>
      <w:r w:rsidRPr="006973B0">
        <w:rPr>
          <w:color w:val="000000" w:themeColor="text1"/>
        </w:rPr>
        <w:t>. [online] B2U - Business-to-you.com. Available at: https://www.business-to-you.com/porter-generic-strategies-differentiation-cost-leadership-focus/#google_vignette.</w:t>
      </w:r>
    </w:p>
    <w:p w14:paraId="0FFB185D" w14:textId="77777777" w:rsidR="00BD1A18" w:rsidRPr="006973B0" w:rsidRDefault="00BD1A18" w:rsidP="00BD1A18">
      <w:pPr>
        <w:spacing w:after="240"/>
        <w:rPr>
          <w:color w:val="000000" w:themeColor="text1"/>
        </w:rPr>
      </w:pPr>
      <w:proofErr w:type="spellStart"/>
      <w:r w:rsidRPr="006973B0">
        <w:rPr>
          <w:color w:val="000000" w:themeColor="text1"/>
        </w:rPr>
        <w:t>Finbox</w:t>
      </w:r>
      <w:proofErr w:type="spellEnd"/>
      <w:r w:rsidRPr="006973B0">
        <w:rPr>
          <w:color w:val="000000" w:themeColor="text1"/>
        </w:rPr>
        <w:t xml:space="preserve"> (2024). </w:t>
      </w:r>
      <w:r w:rsidRPr="006973B0">
        <w:rPr>
          <w:i/>
          <w:iCs/>
          <w:color w:val="000000" w:themeColor="text1"/>
        </w:rPr>
        <w:t>Revenue for Shangri La Hotel PCL</w:t>
      </w:r>
      <w:r w:rsidRPr="006973B0">
        <w:rPr>
          <w:color w:val="000000" w:themeColor="text1"/>
        </w:rPr>
        <w:t>. [online] Finbox.com. Available at: https://finbox.com/SET:SHANG/explorer/total_rev/.</w:t>
      </w:r>
    </w:p>
    <w:p w14:paraId="0FFB185E" w14:textId="77777777" w:rsidR="00BD1A18" w:rsidRPr="006973B0" w:rsidRDefault="00BD1A18" w:rsidP="00BD1A18">
      <w:pPr>
        <w:spacing w:after="240"/>
        <w:rPr>
          <w:color w:val="000000" w:themeColor="text1"/>
        </w:rPr>
      </w:pPr>
      <w:proofErr w:type="spellStart"/>
      <w:r w:rsidRPr="006973B0">
        <w:rPr>
          <w:color w:val="000000" w:themeColor="text1"/>
        </w:rPr>
        <w:t>Guilding</w:t>
      </w:r>
      <w:proofErr w:type="spellEnd"/>
      <w:r w:rsidRPr="006973B0">
        <w:rPr>
          <w:color w:val="000000" w:themeColor="text1"/>
        </w:rPr>
        <w:t xml:space="preserve">, C. (2017). </w:t>
      </w:r>
      <w:r w:rsidRPr="006973B0">
        <w:rPr>
          <w:i/>
          <w:iCs/>
          <w:color w:val="000000" w:themeColor="text1"/>
        </w:rPr>
        <w:t>Financial Management for Hospitality Decision Makers</w:t>
      </w:r>
      <w:r w:rsidRPr="006973B0">
        <w:rPr>
          <w:color w:val="000000" w:themeColor="text1"/>
        </w:rPr>
        <w:t>. Routledge.</w:t>
      </w:r>
    </w:p>
    <w:p w14:paraId="0FFB185F" w14:textId="77777777" w:rsidR="00BD1A18" w:rsidRPr="006973B0" w:rsidRDefault="00BD1A18" w:rsidP="00BD1A18">
      <w:pPr>
        <w:spacing w:after="240"/>
        <w:rPr>
          <w:color w:val="000000" w:themeColor="text1"/>
        </w:rPr>
      </w:pPr>
      <w:proofErr w:type="spellStart"/>
      <w:r w:rsidRPr="006973B0">
        <w:rPr>
          <w:color w:val="000000" w:themeColor="text1"/>
        </w:rPr>
        <w:t>Gultek</w:t>
      </w:r>
      <w:proofErr w:type="spellEnd"/>
      <w:r w:rsidRPr="006973B0">
        <w:rPr>
          <w:color w:val="000000" w:themeColor="text1"/>
        </w:rPr>
        <w:t xml:space="preserve">, M. and Heroux, L. (2019). Marketing Strategies of Alternative Revenue Sources for Full-Service Hotels in the United States and Canada: A Comparative Revenue Management Approach. </w:t>
      </w:r>
      <w:r w:rsidRPr="006973B0">
        <w:rPr>
          <w:i/>
          <w:iCs/>
          <w:color w:val="000000" w:themeColor="text1"/>
        </w:rPr>
        <w:t>JOURNAL OF TOURISM AND HOSPITALITY MANAGEMENT</w:t>
      </w:r>
      <w:r w:rsidRPr="006973B0">
        <w:rPr>
          <w:color w:val="000000" w:themeColor="text1"/>
        </w:rPr>
        <w:t xml:space="preserve">, 7(2). </w:t>
      </w:r>
      <w:proofErr w:type="spellStart"/>
      <w:r w:rsidRPr="006973B0">
        <w:rPr>
          <w:color w:val="000000" w:themeColor="text1"/>
        </w:rPr>
        <w:t>doi:https</w:t>
      </w:r>
      <w:proofErr w:type="spellEnd"/>
      <w:r w:rsidRPr="006973B0">
        <w:rPr>
          <w:color w:val="000000" w:themeColor="text1"/>
        </w:rPr>
        <w:t>://doi.org/10.15640/jthm.v7n2a1.</w:t>
      </w:r>
    </w:p>
    <w:p w14:paraId="0FFB1860" w14:textId="77777777" w:rsidR="00BD1A18" w:rsidRPr="006973B0" w:rsidRDefault="00BD1A18" w:rsidP="00BD1A18">
      <w:pPr>
        <w:spacing w:after="240"/>
        <w:rPr>
          <w:color w:val="000000" w:themeColor="text1"/>
        </w:rPr>
      </w:pPr>
      <w:r w:rsidRPr="006973B0">
        <w:rPr>
          <w:color w:val="000000" w:themeColor="text1"/>
        </w:rPr>
        <w:t xml:space="preserve">Huml, N. (2023). </w:t>
      </w:r>
      <w:r w:rsidRPr="006973B0">
        <w:rPr>
          <w:i/>
          <w:iCs/>
          <w:color w:val="000000" w:themeColor="text1"/>
        </w:rPr>
        <w:t>Impact of COVID-19 on Hotel Business Interruption Losses | Meaden &amp; Moore</w:t>
      </w:r>
      <w:r w:rsidRPr="006973B0">
        <w:rPr>
          <w:color w:val="000000" w:themeColor="text1"/>
        </w:rPr>
        <w:t>. [online] www.meadenmoore.com. Available at: https://www.meadenmoore.com/blog/iag/impact-covid-19-hotel-business-interruption-losses.</w:t>
      </w:r>
    </w:p>
    <w:p w14:paraId="0FFB1861" w14:textId="77777777" w:rsidR="00BD1A18" w:rsidRPr="006973B0" w:rsidRDefault="00BD1A18" w:rsidP="00BD1A18">
      <w:pPr>
        <w:spacing w:after="240"/>
        <w:rPr>
          <w:color w:val="000000" w:themeColor="text1"/>
        </w:rPr>
      </w:pPr>
      <w:r w:rsidRPr="006973B0">
        <w:rPr>
          <w:color w:val="000000" w:themeColor="text1"/>
        </w:rPr>
        <w:t xml:space="preserve">Miller, K. (2020). </w:t>
      </w:r>
      <w:r w:rsidRPr="006973B0">
        <w:rPr>
          <w:i/>
          <w:iCs/>
          <w:color w:val="000000" w:themeColor="text1"/>
        </w:rPr>
        <w:t>The Triple Bottom Line: What It Is &amp; Why It</w:t>
      </w:r>
      <w:r w:rsidR="006973B0">
        <w:rPr>
          <w:i/>
          <w:iCs/>
          <w:color w:val="000000" w:themeColor="text1"/>
        </w:rPr>
        <w:t>’</w:t>
      </w:r>
      <w:r w:rsidRPr="006973B0">
        <w:rPr>
          <w:i/>
          <w:iCs/>
          <w:color w:val="000000" w:themeColor="text1"/>
        </w:rPr>
        <w:t>s Important</w:t>
      </w:r>
      <w:r w:rsidRPr="006973B0">
        <w:rPr>
          <w:color w:val="000000" w:themeColor="text1"/>
        </w:rPr>
        <w:t>. [online] Harvard Business School Online. Available at: https://online.hbs.edu/blog/post/what-is-the-triple-bottom-line.</w:t>
      </w:r>
    </w:p>
    <w:p w14:paraId="0FFB1862" w14:textId="77777777" w:rsidR="00BD1A18" w:rsidRPr="006973B0" w:rsidRDefault="00BD1A18" w:rsidP="00BD1A18">
      <w:pPr>
        <w:spacing w:after="240"/>
        <w:rPr>
          <w:color w:val="000000" w:themeColor="text1"/>
        </w:rPr>
      </w:pPr>
      <w:r w:rsidRPr="006973B0">
        <w:rPr>
          <w:color w:val="000000" w:themeColor="text1"/>
        </w:rPr>
        <w:t xml:space="preserve">Pollyanna (2021). </w:t>
      </w:r>
      <w:r w:rsidRPr="006973B0">
        <w:rPr>
          <w:i/>
          <w:iCs/>
          <w:color w:val="000000" w:themeColor="text1"/>
        </w:rPr>
        <w:t>Five Factors Influencing Hotel Pricing and Revenue</w:t>
      </w:r>
      <w:r w:rsidRPr="006973B0">
        <w:rPr>
          <w:color w:val="000000" w:themeColor="text1"/>
        </w:rPr>
        <w:t>. [online] Pace Dimensions. Available at: https://pacedimensions.com/five-factors-impacting-hotel-pricing-and-revenue-management/.</w:t>
      </w:r>
    </w:p>
    <w:p w14:paraId="0FFB1863" w14:textId="77777777" w:rsidR="00BD1A18" w:rsidRPr="006973B0" w:rsidRDefault="00BD1A18" w:rsidP="00BD1A18">
      <w:pPr>
        <w:spacing w:after="240"/>
        <w:rPr>
          <w:color w:val="000000" w:themeColor="text1"/>
        </w:rPr>
      </w:pPr>
      <w:r w:rsidRPr="006973B0">
        <w:rPr>
          <w:color w:val="000000" w:themeColor="text1"/>
        </w:rPr>
        <w:t xml:space="preserve">Prince, K. (2023). </w:t>
      </w:r>
      <w:r w:rsidRPr="006973B0">
        <w:rPr>
          <w:i/>
          <w:iCs/>
          <w:color w:val="000000" w:themeColor="text1"/>
        </w:rPr>
        <w:t xml:space="preserve">Travelodge reports </w:t>
      </w:r>
      <w:r w:rsidR="006973B0">
        <w:rPr>
          <w:i/>
          <w:iCs/>
          <w:color w:val="000000" w:themeColor="text1"/>
        </w:rPr>
        <w:t>‘</w:t>
      </w:r>
      <w:r w:rsidRPr="006973B0">
        <w:rPr>
          <w:i/>
          <w:iCs/>
          <w:color w:val="000000" w:themeColor="text1"/>
        </w:rPr>
        <w:t>record</w:t>
      </w:r>
      <w:r w:rsidR="006973B0">
        <w:rPr>
          <w:i/>
          <w:iCs/>
          <w:color w:val="000000" w:themeColor="text1"/>
        </w:rPr>
        <w:t>’</w:t>
      </w:r>
      <w:r w:rsidRPr="006973B0">
        <w:rPr>
          <w:i/>
          <w:iCs/>
          <w:color w:val="000000" w:themeColor="text1"/>
        </w:rPr>
        <w:t xml:space="preserve"> results for 2022 and an </w:t>
      </w:r>
      <w:r w:rsidR="006973B0">
        <w:rPr>
          <w:i/>
          <w:iCs/>
          <w:color w:val="000000" w:themeColor="text1"/>
        </w:rPr>
        <w:t>‘</w:t>
      </w:r>
      <w:r w:rsidRPr="006973B0">
        <w:rPr>
          <w:i/>
          <w:iCs/>
          <w:color w:val="000000" w:themeColor="text1"/>
        </w:rPr>
        <w:t>encouraging</w:t>
      </w:r>
      <w:r w:rsidR="006973B0">
        <w:rPr>
          <w:i/>
          <w:iCs/>
          <w:color w:val="000000" w:themeColor="text1"/>
        </w:rPr>
        <w:t>’</w:t>
      </w:r>
      <w:r w:rsidRPr="006973B0">
        <w:rPr>
          <w:i/>
          <w:iCs/>
          <w:color w:val="000000" w:themeColor="text1"/>
        </w:rPr>
        <w:t xml:space="preserve"> start to 2023</w:t>
      </w:r>
      <w:r w:rsidRPr="006973B0">
        <w:rPr>
          <w:color w:val="000000" w:themeColor="text1"/>
        </w:rPr>
        <w:t>. [online] The Caterer. Available at: https://www.thecaterer.com/news/travelodge-record-2022-financial-results-encouraging-start-2023.</w:t>
      </w:r>
    </w:p>
    <w:p w14:paraId="0FFB1864" w14:textId="77777777" w:rsidR="00BD1A18" w:rsidRPr="006973B0" w:rsidRDefault="00BD1A18" w:rsidP="00BD1A18">
      <w:pPr>
        <w:spacing w:after="240"/>
        <w:rPr>
          <w:color w:val="000000" w:themeColor="text1"/>
        </w:rPr>
      </w:pPr>
      <w:r w:rsidRPr="006973B0">
        <w:rPr>
          <w:color w:val="000000" w:themeColor="text1"/>
        </w:rPr>
        <w:t xml:space="preserve">Reich, A.Z. (2017). </w:t>
      </w:r>
      <w:r w:rsidRPr="006973B0">
        <w:rPr>
          <w:i/>
          <w:iCs/>
          <w:color w:val="000000" w:themeColor="text1"/>
        </w:rPr>
        <w:t>Marketing management for the hospitality industry : a strategic approach.</w:t>
      </w:r>
      <w:r w:rsidRPr="006973B0">
        <w:rPr>
          <w:color w:val="000000" w:themeColor="text1"/>
        </w:rPr>
        <w:t xml:space="preserve"> 3rd ed. Chichester: Wiley.</w:t>
      </w:r>
    </w:p>
    <w:p w14:paraId="0FFB1865" w14:textId="77777777" w:rsidR="00BD1A18" w:rsidRPr="006973B0" w:rsidRDefault="00BD1A18" w:rsidP="00BD1A18">
      <w:pPr>
        <w:spacing w:after="240"/>
        <w:rPr>
          <w:color w:val="000000" w:themeColor="text1"/>
        </w:rPr>
      </w:pPr>
      <w:r w:rsidRPr="006973B0">
        <w:rPr>
          <w:color w:val="000000" w:themeColor="text1"/>
        </w:rPr>
        <w:t xml:space="preserve">Shangri-La Group (2020). </w:t>
      </w:r>
      <w:r w:rsidRPr="006973B0">
        <w:rPr>
          <w:i/>
          <w:iCs/>
          <w:color w:val="000000" w:themeColor="text1"/>
        </w:rPr>
        <w:t xml:space="preserve">Welcome: </w:t>
      </w:r>
      <w:proofErr w:type="spellStart"/>
      <w:r w:rsidRPr="006973B0">
        <w:rPr>
          <w:i/>
          <w:iCs/>
          <w:color w:val="000000" w:themeColor="text1"/>
        </w:rPr>
        <w:t>Shangrila</w:t>
      </w:r>
      <w:proofErr w:type="spellEnd"/>
      <w:r w:rsidRPr="006973B0">
        <w:rPr>
          <w:i/>
          <w:iCs/>
          <w:color w:val="000000" w:themeColor="text1"/>
        </w:rPr>
        <w:t>-La Group</w:t>
      </w:r>
      <w:r w:rsidRPr="006973B0">
        <w:rPr>
          <w:color w:val="000000" w:themeColor="text1"/>
        </w:rPr>
        <w:t>. [online] Shangri-la.com. Available at: https://www.shangri-la.com/group/our-story/.</w:t>
      </w:r>
    </w:p>
    <w:p w14:paraId="0FFB1866" w14:textId="77777777" w:rsidR="00BD1A18" w:rsidRPr="006973B0" w:rsidRDefault="00BD1A18" w:rsidP="00BD1A18">
      <w:pPr>
        <w:spacing w:after="240"/>
        <w:rPr>
          <w:color w:val="000000" w:themeColor="text1"/>
        </w:rPr>
      </w:pPr>
      <w:r w:rsidRPr="006973B0">
        <w:rPr>
          <w:color w:val="000000" w:themeColor="text1"/>
        </w:rPr>
        <w:t xml:space="preserve">Shangri-La Group (2022). </w:t>
      </w:r>
      <w:r w:rsidRPr="006973B0">
        <w:rPr>
          <w:i/>
          <w:iCs/>
          <w:color w:val="000000" w:themeColor="text1"/>
        </w:rPr>
        <w:t>SUSTAI NABILITY REPORT 2022</w:t>
      </w:r>
      <w:r w:rsidRPr="006973B0">
        <w:rPr>
          <w:color w:val="000000" w:themeColor="text1"/>
        </w:rPr>
        <w:t>. [online] Available at: https://sitecore-cd.shangri-la.com/-/media/Project/Shangri-La-Group/Investor/Files/Corporate-Governance-and-CSR/Sustainability-Reports/2022_SLA_Sustainability-Report_EN.pdf.</w:t>
      </w:r>
    </w:p>
    <w:p w14:paraId="0FFB1867" w14:textId="77777777" w:rsidR="00BD1A18" w:rsidRPr="006973B0" w:rsidRDefault="00BD1A18" w:rsidP="00BD1A18">
      <w:pPr>
        <w:spacing w:after="240"/>
        <w:rPr>
          <w:color w:val="000000" w:themeColor="text1"/>
        </w:rPr>
      </w:pPr>
      <w:r w:rsidRPr="006973B0">
        <w:rPr>
          <w:color w:val="000000" w:themeColor="text1"/>
        </w:rPr>
        <w:t xml:space="preserve">Statista Research Department (2022). </w:t>
      </w:r>
      <w:r w:rsidRPr="006973B0">
        <w:rPr>
          <w:i/>
          <w:iCs/>
          <w:color w:val="000000" w:themeColor="text1"/>
        </w:rPr>
        <w:t>Travelodge UK revenue 2013- 2021</w:t>
      </w:r>
      <w:r w:rsidRPr="006973B0">
        <w:rPr>
          <w:color w:val="000000" w:themeColor="text1"/>
        </w:rPr>
        <w:t>. [online] Statista. Available at: https://www.statista.com/statistics/429089/travelodge-total-revenue-united-kingdom-uk/.</w:t>
      </w:r>
    </w:p>
    <w:p w14:paraId="0FFB1868" w14:textId="77777777" w:rsidR="006973B0" w:rsidRPr="006973B0" w:rsidRDefault="006973B0" w:rsidP="006973B0">
      <w:pPr>
        <w:pStyle w:val="NormalWeb"/>
        <w:spacing w:before="0" w:beforeAutospacing="0" w:after="240" w:afterAutospacing="0" w:line="360" w:lineRule="auto"/>
        <w:jc w:val="both"/>
        <w:rPr>
          <w:color w:val="000000" w:themeColor="text1"/>
        </w:rPr>
      </w:pPr>
      <w:r w:rsidRPr="006973B0">
        <w:rPr>
          <w:color w:val="000000" w:themeColor="text1"/>
        </w:rPr>
        <w:t xml:space="preserve">The Business of Fashion (2024). </w:t>
      </w:r>
      <w:r w:rsidRPr="006973B0">
        <w:rPr>
          <w:i/>
          <w:iCs/>
          <w:color w:val="000000" w:themeColor="text1"/>
        </w:rPr>
        <w:t>China</w:t>
      </w:r>
      <w:r>
        <w:rPr>
          <w:i/>
          <w:iCs/>
          <w:color w:val="000000" w:themeColor="text1"/>
        </w:rPr>
        <w:t>’</w:t>
      </w:r>
      <w:r w:rsidRPr="006973B0">
        <w:rPr>
          <w:i/>
          <w:iCs/>
          <w:color w:val="000000" w:themeColor="text1"/>
        </w:rPr>
        <w:t>s Luxury Market Set for Moderate Growth</w:t>
      </w:r>
      <w:r w:rsidRPr="006973B0">
        <w:rPr>
          <w:color w:val="000000" w:themeColor="text1"/>
        </w:rPr>
        <w:t>. [online] The Business of Fashion. Available at: https://www.businessoffashion.com/articles/china/chinas-luxury-market-set-for-moderate-growth/#:~:text=Worth%20460%20billion%20yuan%20(%24.</w:t>
      </w:r>
    </w:p>
    <w:p w14:paraId="0FFB1869" w14:textId="77777777" w:rsidR="00BD1A18" w:rsidRPr="006973B0" w:rsidRDefault="00BD1A18" w:rsidP="00BD1A18">
      <w:pPr>
        <w:spacing w:after="240"/>
        <w:rPr>
          <w:color w:val="000000" w:themeColor="text1"/>
        </w:rPr>
      </w:pPr>
      <w:r w:rsidRPr="006973B0">
        <w:rPr>
          <w:color w:val="000000" w:themeColor="text1"/>
        </w:rPr>
        <w:t xml:space="preserve">Travelodge (2019). </w:t>
      </w:r>
      <w:r w:rsidRPr="006973B0">
        <w:rPr>
          <w:i/>
          <w:iCs/>
          <w:color w:val="000000" w:themeColor="text1"/>
        </w:rPr>
        <w:t>Audited Report and Financial Statements 2018</w:t>
      </w:r>
      <w:r w:rsidRPr="006973B0">
        <w:rPr>
          <w:color w:val="000000" w:themeColor="text1"/>
        </w:rPr>
        <w:t>. [online] Travelodge. Available at: https://www.travelodge.co.uk/sites/default/files/T&amp;L_2018_signed_accounts.pdf.</w:t>
      </w:r>
    </w:p>
    <w:p w14:paraId="0FFB186A" w14:textId="77777777" w:rsidR="00BD1A18" w:rsidRPr="006973B0" w:rsidRDefault="00BD1A18" w:rsidP="00BD1A18">
      <w:pPr>
        <w:spacing w:after="240"/>
        <w:rPr>
          <w:color w:val="000000" w:themeColor="text1"/>
        </w:rPr>
      </w:pPr>
      <w:r w:rsidRPr="006973B0">
        <w:rPr>
          <w:color w:val="000000" w:themeColor="text1"/>
        </w:rPr>
        <w:t xml:space="preserve">Travelodge (2021). </w:t>
      </w:r>
      <w:r w:rsidRPr="006973B0">
        <w:rPr>
          <w:i/>
          <w:iCs/>
          <w:color w:val="000000" w:themeColor="text1"/>
        </w:rPr>
        <w:t>Travelodge | Charity</w:t>
      </w:r>
      <w:r w:rsidRPr="006973B0">
        <w:rPr>
          <w:color w:val="000000" w:themeColor="text1"/>
        </w:rPr>
        <w:t>. [online] Travelodge. Available at: https://www.travelodge.co.uk/about/charity/.</w:t>
      </w:r>
    </w:p>
    <w:p w14:paraId="0FFB186B" w14:textId="77777777" w:rsidR="00BD1A18" w:rsidRPr="006973B0" w:rsidRDefault="00BD1A18" w:rsidP="00BD1A18">
      <w:pPr>
        <w:spacing w:after="240"/>
        <w:rPr>
          <w:color w:val="000000" w:themeColor="text1"/>
        </w:rPr>
      </w:pPr>
      <w:r w:rsidRPr="006973B0">
        <w:rPr>
          <w:color w:val="000000" w:themeColor="text1"/>
        </w:rPr>
        <w:t xml:space="preserve">Travelodge (2022). </w:t>
      </w:r>
      <w:r w:rsidRPr="006973B0">
        <w:rPr>
          <w:i/>
          <w:iCs/>
          <w:color w:val="000000" w:themeColor="text1"/>
        </w:rPr>
        <w:t xml:space="preserve">Travelodge | Travelodge launches its new sustainability plan - </w:t>
      </w:r>
      <w:r w:rsidR="006973B0">
        <w:rPr>
          <w:i/>
          <w:iCs/>
          <w:color w:val="000000" w:themeColor="text1"/>
        </w:rPr>
        <w:t>‘</w:t>
      </w:r>
      <w:r w:rsidRPr="006973B0">
        <w:rPr>
          <w:i/>
          <w:iCs/>
          <w:color w:val="000000" w:themeColor="text1"/>
        </w:rPr>
        <w:t>Better Future</w:t>
      </w:r>
      <w:r w:rsidR="006973B0">
        <w:rPr>
          <w:i/>
          <w:iCs/>
          <w:color w:val="000000" w:themeColor="text1"/>
        </w:rPr>
        <w:t>’</w:t>
      </w:r>
      <w:r w:rsidRPr="006973B0">
        <w:rPr>
          <w:color w:val="000000" w:themeColor="text1"/>
        </w:rPr>
        <w:t>. [online] www.travelodge.co.uk. Available at: https://www.travelodge.co.uk/press-centre/press-releases/Travelodge-launches-its-new-sustainability-plan-%E2%80%98Better-Future%E2%80%99.</w:t>
      </w:r>
    </w:p>
    <w:p w14:paraId="0FFB186C" w14:textId="77777777" w:rsidR="00BD1A18" w:rsidRPr="006973B0" w:rsidRDefault="00BD1A18" w:rsidP="00BD1A18">
      <w:pPr>
        <w:spacing w:after="240"/>
        <w:rPr>
          <w:color w:val="000000" w:themeColor="text1"/>
        </w:rPr>
      </w:pPr>
      <w:r w:rsidRPr="006973B0">
        <w:rPr>
          <w:color w:val="000000" w:themeColor="text1"/>
        </w:rPr>
        <w:t xml:space="preserve">Travelodge (2023). </w:t>
      </w:r>
      <w:r w:rsidRPr="006973B0">
        <w:rPr>
          <w:i/>
          <w:iCs/>
          <w:color w:val="000000" w:themeColor="text1"/>
        </w:rPr>
        <w:t>Travelodge reports record results for 2022 and encouraging early 2023 trading</w:t>
      </w:r>
      <w:r w:rsidRPr="006973B0">
        <w:rPr>
          <w:color w:val="000000" w:themeColor="text1"/>
        </w:rPr>
        <w:t>. [online] Travelodge. Available at: https://www.travelodge.co.uk/blog/news/travelodge-trading-record-results-2022-2023/.</w:t>
      </w:r>
    </w:p>
    <w:p w14:paraId="0FFB186D" w14:textId="77777777" w:rsidR="00684664" w:rsidRPr="006973B0" w:rsidRDefault="00BD1A18" w:rsidP="00BD1A18">
      <w:pPr>
        <w:spacing w:after="240"/>
        <w:rPr>
          <w:color w:val="000000" w:themeColor="text1"/>
        </w:rPr>
      </w:pPr>
      <w:r w:rsidRPr="006973B0">
        <w:rPr>
          <w:color w:val="000000" w:themeColor="text1"/>
        </w:rPr>
        <w:t xml:space="preserve">Zeng, G. (2018). Expansion strategies and evolution paths of hotel groups in China. </w:t>
      </w:r>
      <w:r w:rsidRPr="006973B0">
        <w:rPr>
          <w:i/>
          <w:iCs/>
          <w:color w:val="000000" w:themeColor="text1"/>
        </w:rPr>
        <w:t>Chinese Geographical Science</w:t>
      </w:r>
      <w:r w:rsidRPr="006973B0">
        <w:rPr>
          <w:color w:val="000000" w:themeColor="text1"/>
        </w:rPr>
        <w:t xml:space="preserve">, 20(4), pp.372–380. </w:t>
      </w:r>
      <w:proofErr w:type="spellStart"/>
      <w:r w:rsidRPr="006973B0">
        <w:rPr>
          <w:color w:val="000000" w:themeColor="text1"/>
        </w:rPr>
        <w:t>doi:https</w:t>
      </w:r>
      <w:proofErr w:type="spellEnd"/>
      <w:r w:rsidRPr="006973B0">
        <w:rPr>
          <w:color w:val="000000" w:themeColor="text1"/>
        </w:rPr>
        <w:t>://doi.org/10.1007/s11769-010-0410-8.</w:t>
      </w:r>
    </w:p>
    <w:sectPr w:rsidR="00684664" w:rsidRPr="006973B0">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FB187A" w14:textId="77777777" w:rsidR="00F602D4" w:rsidRDefault="00F602D4" w:rsidP="00FA6259">
      <w:pPr>
        <w:spacing w:line="240" w:lineRule="auto"/>
      </w:pPr>
      <w:r>
        <w:separator/>
      </w:r>
    </w:p>
  </w:endnote>
  <w:endnote w:type="continuationSeparator" w:id="0">
    <w:p w14:paraId="0FFB187B" w14:textId="77777777" w:rsidR="00F602D4" w:rsidRDefault="00F602D4" w:rsidP="00FA62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12272395"/>
      <w:docPartObj>
        <w:docPartGallery w:val="Page Numbers (Bottom of Page)"/>
        <w:docPartUnique/>
      </w:docPartObj>
    </w:sdtPr>
    <w:sdtEndPr>
      <w:rPr>
        <w:rStyle w:val="PageNumber"/>
      </w:rPr>
    </w:sdtEndPr>
    <w:sdtContent>
      <w:p w14:paraId="0FFB187E" w14:textId="77777777" w:rsidR="00FA6259" w:rsidRDefault="00FA6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FB187F" w14:textId="77777777" w:rsidR="00FA6259" w:rsidRDefault="00FA6259" w:rsidP="00FA62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6701233"/>
      <w:docPartObj>
        <w:docPartGallery w:val="Page Numbers (Bottom of Page)"/>
        <w:docPartUnique/>
      </w:docPartObj>
    </w:sdtPr>
    <w:sdtEndPr>
      <w:rPr>
        <w:rStyle w:val="PageNumber"/>
      </w:rPr>
    </w:sdtEndPr>
    <w:sdtContent>
      <w:p w14:paraId="0FFB1880" w14:textId="77777777" w:rsidR="00FA6259" w:rsidRDefault="00FA625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602D4">
          <w:rPr>
            <w:rStyle w:val="PageNumber"/>
            <w:noProof/>
          </w:rPr>
          <w:t>1</w:t>
        </w:r>
        <w:r>
          <w:rPr>
            <w:rStyle w:val="PageNumber"/>
          </w:rPr>
          <w:fldChar w:fldCharType="end"/>
        </w:r>
      </w:p>
    </w:sdtContent>
  </w:sdt>
  <w:p w14:paraId="0FFB1881" w14:textId="77777777" w:rsidR="00FA6259" w:rsidRDefault="00FA6259" w:rsidP="00FA625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B1883" w14:textId="77777777" w:rsidR="008D4757" w:rsidRDefault="008D47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B1878" w14:textId="77777777" w:rsidR="00F602D4" w:rsidRDefault="00F602D4" w:rsidP="00FA6259">
      <w:pPr>
        <w:spacing w:line="240" w:lineRule="auto"/>
      </w:pPr>
      <w:r>
        <w:separator/>
      </w:r>
    </w:p>
  </w:footnote>
  <w:footnote w:type="continuationSeparator" w:id="0">
    <w:p w14:paraId="0FFB1879" w14:textId="77777777" w:rsidR="00F602D4" w:rsidRDefault="00F602D4" w:rsidP="00FA625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B187C" w14:textId="77777777" w:rsidR="008D4757" w:rsidRDefault="008D475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B187D" w14:textId="77777777" w:rsidR="008D4757" w:rsidRDefault="008D475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FB1882" w14:textId="77777777" w:rsidR="008D4757" w:rsidRDefault="008D475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F5"/>
    <w:rsid w:val="00141801"/>
    <w:rsid w:val="001570F8"/>
    <w:rsid w:val="001958EA"/>
    <w:rsid w:val="001A4FF1"/>
    <w:rsid w:val="001B509E"/>
    <w:rsid w:val="001E017C"/>
    <w:rsid w:val="002165F1"/>
    <w:rsid w:val="00255783"/>
    <w:rsid w:val="002835A1"/>
    <w:rsid w:val="00296B72"/>
    <w:rsid w:val="002B2E7F"/>
    <w:rsid w:val="002C3D7E"/>
    <w:rsid w:val="00340E14"/>
    <w:rsid w:val="00346D43"/>
    <w:rsid w:val="003616A2"/>
    <w:rsid w:val="003A0CE8"/>
    <w:rsid w:val="003C7AB6"/>
    <w:rsid w:val="003D0F3D"/>
    <w:rsid w:val="003D3392"/>
    <w:rsid w:val="00415B24"/>
    <w:rsid w:val="00420000"/>
    <w:rsid w:val="004404F4"/>
    <w:rsid w:val="00465369"/>
    <w:rsid w:val="0048747E"/>
    <w:rsid w:val="004A04DB"/>
    <w:rsid w:val="004A6ACE"/>
    <w:rsid w:val="004B1010"/>
    <w:rsid w:val="004E1463"/>
    <w:rsid w:val="00511BF5"/>
    <w:rsid w:val="00522410"/>
    <w:rsid w:val="00556AAC"/>
    <w:rsid w:val="00602A64"/>
    <w:rsid w:val="00615508"/>
    <w:rsid w:val="00643E57"/>
    <w:rsid w:val="00644084"/>
    <w:rsid w:val="0065569C"/>
    <w:rsid w:val="00683412"/>
    <w:rsid w:val="00684664"/>
    <w:rsid w:val="006973B0"/>
    <w:rsid w:val="007029A3"/>
    <w:rsid w:val="00716A6F"/>
    <w:rsid w:val="007359EE"/>
    <w:rsid w:val="00774798"/>
    <w:rsid w:val="007A0C7A"/>
    <w:rsid w:val="007B56C1"/>
    <w:rsid w:val="0082079C"/>
    <w:rsid w:val="008273B2"/>
    <w:rsid w:val="00830644"/>
    <w:rsid w:val="008A2AC2"/>
    <w:rsid w:val="008B6125"/>
    <w:rsid w:val="008D4757"/>
    <w:rsid w:val="008E6C44"/>
    <w:rsid w:val="009050C9"/>
    <w:rsid w:val="0090637E"/>
    <w:rsid w:val="00964740"/>
    <w:rsid w:val="0097296C"/>
    <w:rsid w:val="00973623"/>
    <w:rsid w:val="00997917"/>
    <w:rsid w:val="009B40B0"/>
    <w:rsid w:val="009F2A29"/>
    <w:rsid w:val="00AE4A64"/>
    <w:rsid w:val="00B368AC"/>
    <w:rsid w:val="00B4271F"/>
    <w:rsid w:val="00B8307B"/>
    <w:rsid w:val="00B874D3"/>
    <w:rsid w:val="00BB1EE3"/>
    <w:rsid w:val="00BC7476"/>
    <w:rsid w:val="00BD1A18"/>
    <w:rsid w:val="00BE1498"/>
    <w:rsid w:val="00C0158A"/>
    <w:rsid w:val="00C37DF0"/>
    <w:rsid w:val="00CD7235"/>
    <w:rsid w:val="00CE122C"/>
    <w:rsid w:val="00CF4D3D"/>
    <w:rsid w:val="00D04EC5"/>
    <w:rsid w:val="00D5717F"/>
    <w:rsid w:val="00DD03DA"/>
    <w:rsid w:val="00E64134"/>
    <w:rsid w:val="00E90B07"/>
    <w:rsid w:val="00EA5798"/>
    <w:rsid w:val="00ED54DE"/>
    <w:rsid w:val="00F602D4"/>
    <w:rsid w:val="00F63DC2"/>
    <w:rsid w:val="00F669AF"/>
    <w:rsid w:val="00F77576"/>
    <w:rsid w:val="00FA6259"/>
    <w:rsid w:val="00FD417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0FFB1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30"/>
        <w:lang w:val="en-US"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6D43"/>
    <w:pPr>
      <w:spacing w:line="360" w:lineRule="auto"/>
      <w:jc w:val="both"/>
    </w:pPr>
    <w:rPr>
      <w:rFonts w:ascii="Times New Roman" w:eastAsia="Times New Roman" w:hAnsi="Times New Roman" w:cs="Times New Roman"/>
      <w:szCs w:val="24"/>
      <w:lang w:eastAsia="en-GB"/>
    </w:rPr>
  </w:style>
  <w:style w:type="paragraph" w:styleId="Heading1">
    <w:name w:val="heading 1"/>
    <w:basedOn w:val="Normal"/>
    <w:next w:val="Normal"/>
    <w:link w:val="Heading1Char"/>
    <w:uiPriority w:val="9"/>
    <w:qFormat/>
    <w:rsid w:val="00511BF5"/>
    <w:pPr>
      <w:keepNext/>
      <w:keepLines/>
      <w:spacing w:before="24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511BF5"/>
    <w:pPr>
      <w:keepNext/>
      <w:keepLines/>
      <w:spacing w:before="40"/>
      <w:outlineLvl w:val="1"/>
    </w:pPr>
    <w:rPr>
      <w:rFonts w:eastAsiaTheme="majorEastAsia" w:cstheme="majorBidi"/>
      <w:b/>
      <w:color w:val="000000" w:themeColor="text1"/>
      <w:sz w:val="28"/>
      <w:szCs w:val="3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1BF5"/>
    <w:rPr>
      <w:rFonts w:ascii="Times New Roman" w:eastAsiaTheme="majorEastAsia" w:hAnsi="Times New Roman" w:cstheme="majorBidi"/>
      <w:b/>
      <w:color w:val="000000" w:themeColor="text1"/>
      <w:sz w:val="32"/>
      <w:szCs w:val="40"/>
    </w:rPr>
  </w:style>
  <w:style w:type="character" w:customStyle="1" w:styleId="Heading2Char">
    <w:name w:val="Heading 2 Char"/>
    <w:basedOn w:val="DefaultParagraphFont"/>
    <w:link w:val="Heading2"/>
    <w:uiPriority w:val="9"/>
    <w:rsid w:val="00511BF5"/>
    <w:rPr>
      <w:rFonts w:ascii="Times New Roman" w:eastAsiaTheme="majorEastAsia" w:hAnsi="Times New Roman" w:cstheme="majorBidi"/>
      <w:b/>
      <w:color w:val="000000" w:themeColor="text1"/>
      <w:sz w:val="28"/>
      <w:szCs w:val="33"/>
    </w:rPr>
  </w:style>
  <w:style w:type="paragraph" w:styleId="TOCHeading">
    <w:name w:val="TOC Heading"/>
    <w:basedOn w:val="Heading1"/>
    <w:next w:val="Normal"/>
    <w:uiPriority w:val="39"/>
    <w:unhideWhenUsed/>
    <w:qFormat/>
    <w:rsid w:val="00511BF5"/>
    <w:pPr>
      <w:spacing w:before="480" w:line="276" w:lineRule="auto"/>
      <w:jc w:val="left"/>
      <w:outlineLvl w:val="9"/>
    </w:pPr>
    <w:rPr>
      <w:rFonts w:asciiTheme="majorHAnsi" w:hAnsiTheme="majorHAnsi"/>
      <w:bCs/>
      <w:color w:val="2F5496" w:themeColor="accent1" w:themeShade="BF"/>
      <w:sz w:val="28"/>
      <w:szCs w:val="28"/>
      <w:lang w:bidi="ar-SA"/>
    </w:rPr>
  </w:style>
  <w:style w:type="paragraph" w:styleId="TOC1">
    <w:name w:val="toc 1"/>
    <w:basedOn w:val="Normal"/>
    <w:next w:val="Normal"/>
    <w:autoRedefine/>
    <w:uiPriority w:val="39"/>
    <w:unhideWhenUsed/>
    <w:rsid w:val="00511BF5"/>
    <w:pPr>
      <w:spacing w:before="240" w:after="120"/>
      <w:jc w:val="left"/>
    </w:pPr>
    <w:rPr>
      <w:rFonts w:asciiTheme="minorHAnsi" w:hAnsiTheme="minorHAnsi" w:cs="Vrinda"/>
      <w:b/>
      <w:bCs/>
      <w:sz w:val="20"/>
      <w:szCs w:val="20"/>
    </w:rPr>
  </w:style>
  <w:style w:type="paragraph" w:styleId="TOC2">
    <w:name w:val="toc 2"/>
    <w:basedOn w:val="Normal"/>
    <w:next w:val="Normal"/>
    <w:autoRedefine/>
    <w:uiPriority w:val="39"/>
    <w:unhideWhenUsed/>
    <w:rsid w:val="00511BF5"/>
    <w:pPr>
      <w:spacing w:before="120"/>
      <w:ind w:left="240"/>
      <w:jc w:val="left"/>
    </w:pPr>
    <w:rPr>
      <w:rFonts w:asciiTheme="minorHAnsi" w:hAnsiTheme="minorHAnsi" w:cs="Vrinda"/>
      <w:i/>
      <w:iCs/>
      <w:sz w:val="20"/>
      <w:szCs w:val="20"/>
    </w:rPr>
  </w:style>
  <w:style w:type="paragraph" w:styleId="TOC3">
    <w:name w:val="toc 3"/>
    <w:basedOn w:val="Normal"/>
    <w:next w:val="Normal"/>
    <w:autoRedefine/>
    <w:uiPriority w:val="39"/>
    <w:semiHidden/>
    <w:unhideWhenUsed/>
    <w:rsid w:val="00511BF5"/>
    <w:pPr>
      <w:ind w:left="480"/>
      <w:jc w:val="left"/>
    </w:pPr>
    <w:rPr>
      <w:rFonts w:asciiTheme="minorHAnsi" w:hAnsiTheme="minorHAnsi" w:cs="Vrinda"/>
      <w:sz w:val="20"/>
      <w:szCs w:val="20"/>
    </w:rPr>
  </w:style>
  <w:style w:type="paragraph" w:styleId="TOC4">
    <w:name w:val="toc 4"/>
    <w:basedOn w:val="Normal"/>
    <w:next w:val="Normal"/>
    <w:autoRedefine/>
    <w:uiPriority w:val="39"/>
    <w:semiHidden/>
    <w:unhideWhenUsed/>
    <w:rsid w:val="00511BF5"/>
    <w:pPr>
      <w:ind w:left="720"/>
      <w:jc w:val="left"/>
    </w:pPr>
    <w:rPr>
      <w:rFonts w:asciiTheme="minorHAnsi" w:hAnsiTheme="minorHAnsi" w:cs="Vrinda"/>
      <w:sz w:val="20"/>
      <w:szCs w:val="20"/>
    </w:rPr>
  </w:style>
  <w:style w:type="paragraph" w:styleId="TOC5">
    <w:name w:val="toc 5"/>
    <w:basedOn w:val="Normal"/>
    <w:next w:val="Normal"/>
    <w:autoRedefine/>
    <w:uiPriority w:val="39"/>
    <w:semiHidden/>
    <w:unhideWhenUsed/>
    <w:rsid w:val="00511BF5"/>
    <w:pPr>
      <w:ind w:left="960"/>
      <w:jc w:val="left"/>
    </w:pPr>
    <w:rPr>
      <w:rFonts w:asciiTheme="minorHAnsi" w:hAnsiTheme="minorHAnsi" w:cs="Vrinda"/>
      <w:sz w:val="20"/>
      <w:szCs w:val="20"/>
    </w:rPr>
  </w:style>
  <w:style w:type="paragraph" w:styleId="TOC6">
    <w:name w:val="toc 6"/>
    <w:basedOn w:val="Normal"/>
    <w:next w:val="Normal"/>
    <w:autoRedefine/>
    <w:uiPriority w:val="39"/>
    <w:semiHidden/>
    <w:unhideWhenUsed/>
    <w:rsid w:val="00511BF5"/>
    <w:pPr>
      <w:ind w:left="1200"/>
      <w:jc w:val="left"/>
    </w:pPr>
    <w:rPr>
      <w:rFonts w:asciiTheme="minorHAnsi" w:hAnsiTheme="minorHAnsi" w:cs="Vrinda"/>
      <w:sz w:val="20"/>
      <w:szCs w:val="20"/>
    </w:rPr>
  </w:style>
  <w:style w:type="paragraph" w:styleId="TOC7">
    <w:name w:val="toc 7"/>
    <w:basedOn w:val="Normal"/>
    <w:next w:val="Normal"/>
    <w:autoRedefine/>
    <w:uiPriority w:val="39"/>
    <w:semiHidden/>
    <w:unhideWhenUsed/>
    <w:rsid w:val="00511BF5"/>
    <w:pPr>
      <w:ind w:left="1440"/>
      <w:jc w:val="left"/>
    </w:pPr>
    <w:rPr>
      <w:rFonts w:asciiTheme="minorHAnsi" w:hAnsiTheme="minorHAnsi" w:cs="Vrinda"/>
      <w:sz w:val="20"/>
      <w:szCs w:val="20"/>
    </w:rPr>
  </w:style>
  <w:style w:type="paragraph" w:styleId="TOC8">
    <w:name w:val="toc 8"/>
    <w:basedOn w:val="Normal"/>
    <w:next w:val="Normal"/>
    <w:autoRedefine/>
    <w:uiPriority w:val="39"/>
    <w:semiHidden/>
    <w:unhideWhenUsed/>
    <w:rsid w:val="00511BF5"/>
    <w:pPr>
      <w:ind w:left="1680"/>
      <w:jc w:val="left"/>
    </w:pPr>
    <w:rPr>
      <w:rFonts w:asciiTheme="minorHAnsi" w:hAnsiTheme="minorHAnsi" w:cs="Vrinda"/>
      <w:sz w:val="20"/>
      <w:szCs w:val="20"/>
    </w:rPr>
  </w:style>
  <w:style w:type="paragraph" w:styleId="TOC9">
    <w:name w:val="toc 9"/>
    <w:basedOn w:val="Normal"/>
    <w:next w:val="Normal"/>
    <w:autoRedefine/>
    <w:uiPriority w:val="39"/>
    <w:semiHidden/>
    <w:unhideWhenUsed/>
    <w:rsid w:val="00511BF5"/>
    <w:pPr>
      <w:ind w:left="1920"/>
      <w:jc w:val="left"/>
    </w:pPr>
    <w:rPr>
      <w:rFonts w:asciiTheme="minorHAnsi" w:hAnsiTheme="minorHAnsi" w:cs="Vrinda"/>
      <w:sz w:val="20"/>
      <w:szCs w:val="20"/>
    </w:rPr>
  </w:style>
  <w:style w:type="character" w:customStyle="1" w:styleId="text-with-replacments">
    <w:name w:val="text-with-replacments"/>
    <w:basedOn w:val="DefaultParagraphFont"/>
    <w:rsid w:val="00CD7235"/>
  </w:style>
  <w:style w:type="paragraph" w:styleId="NormalWeb">
    <w:name w:val="Normal (Web)"/>
    <w:basedOn w:val="Normal"/>
    <w:uiPriority w:val="99"/>
    <w:unhideWhenUsed/>
    <w:rsid w:val="00B8307B"/>
    <w:pPr>
      <w:spacing w:before="100" w:beforeAutospacing="1" w:after="100" w:afterAutospacing="1" w:line="240" w:lineRule="auto"/>
      <w:jc w:val="left"/>
    </w:pPr>
  </w:style>
  <w:style w:type="character" w:styleId="Hyperlink">
    <w:name w:val="Hyperlink"/>
    <w:basedOn w:val="DefaultParagraphFont"/>
    <w:uiPriority w:val="99"/>
    <w:unhideWhenUsed/>
    <w:rsid w:val="00B8307B"/>
    <w:rPr>
      <w:color w:val="0563C1" w:themeColor="hyperlink"/>
      <w:u w:val="single"/>
    </w:rPr>
  </w:style>
  <w:style w:type="paragraph" w:styleId="Footer">
    <w:name w:val="footer"/>
    <w:basedOn w:val="Normal"/>
    <w:link w:val="FooterChar"/>
    <w:uiPriority w:val="99"/>
    <w:unhideWhenUsed/>
    <w:rsid w:val="00FA6259"/>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FA625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A6259"/>
  </w:style>
  <w:style w:type="character" w:customStyle="1" w:styleId="UnresolvedMention1">
    <w:name w:val="Unresolved Mention1"/>
    <w:basedOn w:val="DefaultParagraphFont"/>
    <w:uiPriority w:val="99"/>
    <w:semiHidden/>
    <w:unhideWhenUsed/>
    <w:rsid w:val="00FA6259"/>
    <w:rPr>
      <w:color w:val="605E5C"/>
      <w:shd w:val="clear" w:color="auto" w:fill="E1DFDD"/>
    </w:rPr>
  </w:style>
  <w:style w:type="character" w:styleId="Strong">
    <w:name w:val="Strong"/>
    <w:basedOn w:val="DefaultParagraphFont"/>
    <w:uiPriority w:val="22"/>
    <w:qFormat/>
    <w:rsid w:val="001958EA"/>
    <w:rPr>
      <w:b/>
      <w:bCs/>
    </w:rPr>
  </w:style>
  <w:style w:type="paragraph" w:styleId="Header">
    <w:name w:val="header"/>
    <w:basedOn w:val="Normal"/>
    <w:link w:val="HeaderChar"/>
    <w:uiPriority w:val="99"/>
    <w:unhideWhenUsed/>
    <w:rsid w:val="00CF4D3D"/>
    <w:pPr>
      <w:tabs>
        <w:tab w:val="center" w:pos="4680"/>
        <w:tab w:val="right" w:pos="9360"/>
      </w:tabs>
      <w:spacing w:line="240" w:lineRule="auto"/>
    </w:pPr>
    <w:rPr>
      <w:szCs w:val="30"/>
    </w:rPr>
  </w:style>
  <w:style w:type="character" w:customStyle="1" w:styleId="HeaderChar">
    <w:name w:val="Header Char"/>
    <w:basedOn w:val="DefaultParagraphFont"/>
    <w:link w:val="Header"/>
    <w:uiPriority w:val="99"/>
    <w:rsid w:val="00CF4D3D"/>
    <w:rPr>
      <w:rFonts w:ascii="Times New Roman" w:eastAsia="Times New Roman" w:hAnsi="Times New Roman" w:cs="Times New Roman"/>
      <w:lang w:eastAsia="en-GB"/>
    </w:rPr>
  </w:style>
  <w:style w:type="character" w:customStyle="1" w:styleId="UnresolvedMention2">
    <w:name w:val="Unresolved Mention2"/>
    <w:basedOn w:val="DefaultParagraphFont"/>
    <w:uiPriority w:val="99"/>
    <w:semiHidden/>
    <w:unhideWhenUsed/>
    <w:rsid w:val="006973B0"/>
    <w:rPr>
      <w:color w:val="605E5C"/>
      <w:shd w:val="clear" w:color="auto" w:fill="E1DFDD"/>
    </w:rPr>
  </w:style>
  <w:style w:type="paragraph" w:styleId="ListParagraph">
    <w:name w:val="List Paragraph"/>
    <w:basedOn w:val="Normal"/>
    <w:qFormat/>
    <w:rsid w:val="00141801"/>
    <w:pPr>
      <w:spacing w:after="160" w:line="259" w:lineRule="auto"/>
      <w:ind w:left="720"/>
      <w:contextualSpacing/>
      <w:jc w:val="left"/>
    </w:pPr>
    <w:rPr>
      <w:rFonts w:asciiTheme="minorHAnsi" w:eastAsiaTheme="minorHAnsi" w:hAnsiTheme="minorHAnsi" w:cstheme="minorBidi"/>
      <w:kern w:val="2"/>
      <w:sz w:val="22"/>
      <w:szCs w:val="22"/>
      <w:lang w:val="en-GB" w:eastAsia="en-US" w:bidi="ar-SA"/>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780569">
      <w:bodyDiv w:val="1"/>
      <w:marLeft w:val="0"/>
      <w:marRight w:val="0"/>
      <w:marTop w:val="0"/>
      <w:marBottom w:val="0"/>
      <w:divBdr>
        <w:top w:val="none" w:sz="0" w:space="0" w:color="auto"/>
        <w:left w:val="none" w:sz="0" w:space="0" w:color="auto"/>
        <w:bottom w:val="none" w:sz="0" w:space="0" w:color="auto"/>
        <w:right w:val="none" w:sz="0" w:space="0" w:color="auto"/>
      </w:divBdr>
    </w:div>
    <w:div w:id="113788502">
      <w:bodyDiv w:val="1"/>
      <w:marLeft w:val="0"/>
      <w:marRight w:val="0"/>
      <w:marTop w:val="0"/>
      <w:marBottom w:val="0"/>
      <w:divBdr>
        <w:top w:val="none" w:sz="0" w:space="0" w:color="auto"/>
        <w:left w:val="none" w:sz="0" w:space="0" w:color="auto"/>
        <w:bottom w:val="none" w:sz="0" w:space="0" w:color="auto"/>
        <w:right w:val="none" w:sz="0" w:space="0" w:color="auto"/>
      </w:divBdr>
    </w:div>
    <w:div w:id="129246019">
      <w:bodyDiv w:val="1"/>
      <w:marLeft w:val="0"/>
      <w:marRight w:val="0"/>
      <w:marTop w:val="0"/>
      <w:marBottom w:val="0"/>
      <w:divBdr>
        <w:top w:val="none" w:sz="0" w:space="0" w:color="auto"/>
        <w:left w:val="none" w:sz="0" w:space="0" w:color="auto"/>
        <w:bottom w:val="none" w:sz="0" w:space="0" w:color="auto"/>
        <w:right w:val="none" w:sz="0" w:space="0" w:color="auto"/>
      </w:divBdr>
      <w:divsChild>
        <w:div w:id="722826498">
          <w:marLeft w:val="0"/>
          <w:marRight w:val="0"/>
          <w:marTop w:val="0"/>
          <w:marBottom w:val="0"/>
          <w:divBdr>
            <w:top w:val="none" w:sz="0" w:space="0" w:color="auto"/>
            <w:left w:val="none" w:sz="0" w:space="0" w:color="auto"/>
            <w:bottom w:val="none" w:sz="0" w:space="0" w:color="auto"/>
            <w:right w:val="none" w:sz="0" w:space="0" w:color="auto"/>
          </w:divBdr>
          <w:divsChild>
            <w:div w:id="25761297">
              <w:marLeft w:val="0"/>
              <w:marRight w:val="0"/>
              <w:marTop w:val="0"/>
              <w:marBottom w:val="0"/>
              <w:divBdr>
                <w:top w:val="none" w:sz="0" w:space="0" w:color="auto"/>
                <w:left w:val="none" w:sz="0" w:space="0" w:color="auto"/>
                <w:bottom w:val="none" w:sz="0" w:space="0" w:color="auto"/>
                <w:right w:val="none" w:sz="0" w:space="0" w:color="auto"/>
              </w:divBdr>
              <w:divsChild>
                <w:div w:id="1540970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02863">
      <w:bodyDiv w:val="1"/>
      <w:marLeft w:val="0"/>
      <w:marRight w:val="0"/>
      <w:marTop w:val="0"/>
      <w:marBottom w:val="0"/>
      <w:divBdr>
        <w:top w:val="none" w:sz="0" w:space="0" w:color="auto"/>
        <w:left w:val="none" w:sz="0" w:space="0" w:color="auto"/>
        <w:bottom w:val="none" w:sz="0" w:space="0" w:color="auto"/>
        <w:right w:val="none" w:sz="0" w:space="0" w:color="auto"/>
      </w:divBdr>
    </w:div>
    <w:div w:id="267545849">
      <w:bodyDiv w:val="1"/>
      <w:marLeft w:val="0"/>
      <w:marRight w:val="0"/>
      <w:marTop w:val="0"/>
      <w:marBottom w:val="0"/>
      <w:divBdr>
        <w:top w:val="none" w:sz="0" w:space="0" w:color="auto"/>
        <w:left w:val="none" w:sz="0" w:space="0" w:color="auto"/>
        <w:bottom w:val="none" w:sz="0" w:space="0" w:color="auto"/>
        <w:right w:val="none" w:sz="0" w:space="0" w:color="auto"/>
      </w:divBdr>
    </w:div>
    <w:div w:id="331110090">
      <w:bodyDiv w:val="1"/>
      <w:marLeft w:val="0"/>
      <w:marRight w:val="0"/>
      <w:marTop w:val="0"/>
      <w:marBottom w:val="0"/>
      <w:divBdr>
        <w:top w:val="none" w:sz="0" w:space="0" w:color="auto"/>
        <w:left w:val="none" w:sz="0" w:space="0" w:color="auto"/>
        <w:bottom w:val="none" w:sz="0" w:space="0" w:color="auto"/>
        <w:right w:val="none" w:sz="0" w:space="0" w:color="auto"/>
      </w:divBdr>
    </w:div>
    <w:div w:id="354893585">
      <w:bodyDiv w:val="1"/>
      <w:marLeft w:val="0"/>
      <w:marRight w:val="0"/>
      <w:marTop w:val="0"/>
      <w:marBottom w:val="0"/>
      <w:divBdr>
        <w:top w:val="none" w:sz="0" w:space="0" w:color="auto"/>
        <w:left w:val="none" w:sz="0" w:space="0" w:color="auto"/>
        <w:bottom w:val="none" w:sz="0" w:space="0" w:color="auto"/>
        <w:right w:val="none" w:sz="0" w:space="0" w:color="auto"/>
      </w:divBdr>
    </w:div>
    <w:div w:id="407774466">
      <w:bodyDiv w:val="1"/>
      <w:marLeft w:val="0"/>
      <w:marRight w:val="0"/>
      <w:marTop w:val="0"/>
      <w:marBottom w:val="0"/>
      <w:divBdr>
        <w:top w:val="none" w:sz="0" w:space="0" w:color="auto"/>
        <w:left w:val="none" w:sz="0" w:space="0" w:color="auto"/>
        <w:bottom w:val="none" w:sz="0" w:space="0" w:color="auto"/>
        <w:right w:val="none" w:sz="0" w:space="0" w:color="auto"/>
      </w:divBdr>
      <w:divsChild>
        <w:div w:id="851800816">
          <w:marLeft w:val="0"/>
          <w:marRight w:val="0"/>
          <w:marTop w:val="0"/>
          <w:marBottom w:val="0"/>
          <w:divBdr>
            <w:top w:val="none" w:sz="0" w:space="0" w:color="auto"/>
            <w:left w:val="none" w:sz="0" w:space="0" w:color="auto"/>
            <w:bottom w:val="none" w:sz="0" w:space="0" w:color="auto"/>
            <w:right w:val="none" w:sz="0" w:space="0" w:color="auto"/>
          </w:divBdr>
        </w:div>
      </w:divsChild>
    </w:div>
    <w:div w:id="469714153">
      <w:bodyDiv w:val="1"/>
      <w:marLeft w:val="0"/>
      <w:marRight w:val="0"/>
      <w:marTop w:val="0"/>
      <w:marBottom w:val="0"/>
      <w:divBdr>
        <w:top w:val="none" w:sz="0" w:space="0" w:color="auto"/>
        <w:left w:val="none" w:sz="0" w:space="0" w:color="auto"/>
        <w:bottom w:val="none" w:sz="0" w:space="0" w:color="auto"/>
        <w:right w:val="none" w:sz="0" w:space="0" w:color="auto"/>
      </w:divBdr>
    </w:div>
    <w:div w:id="566304227">
      <w:bodyDiv w:val="1"/>
      <w:marLeft w:val="0"/>
      <w:marRight w:val="0"/>
      <w:marTop w:val="0"/>
      <w:marBottom w:val="0"/>
      <w:divBdr>
        <w:top w:val="none" w:sz="0" w:space="0" w:color="auto"/>
        <w:left w:val="none" w:sz="0" w:space="0" w:color="auto"/>
        <w:bottom w:val="none" w:sz="0" w:space="0" w:color="auto"/>
        <w:right w:val="none" w:sz="0" w:space="0" w:color="auto"/>
      </w:divBdr>
    </w:div>
    <w:div w:id="644548456">
      <w:bodyDiv w:val="1"/>
      <w:marLeft w:val="0"/>
      <w:marRight w:val="0"/>
      <w:marTop w:val="0"/>
      <w:marBottom w:val="0"/>
      <w:divBdr>
        <w:top w:val="none" w:sz="0" w:space="0" w:color="auto"/>
        <w:left w:val="none" w:sz="0" w:space="0" w:color="auto"/>
        <w:bottom w:val="none" w:sz="0" w:space="0" w:color="auto"/>
        <w:right w:val="none" w:sz="0" w:space="0" w:color="auto"/>
      </w:divBdr>
    </w:div>
    <w:div w:id="722562676">
      <w:bodyDiv w:val="1"/>
      <w:marLeft w:val="0"/>
      <w:marRight w:val="0"/>
      <w:marTop w:val="0"/>
      <w:marBottom w:val="0"/>
      <w:divBdr>
        <w:top w:val="none" w:sz="0" w:space="0" w:color="auto"/>
        <w:left w:val="none" w:sz="0" w:space="0" w:color="auto"/>
        <w:bottom w:val="none" w:sz="0" w:space="0" w:color="auto"/>
        <w:right w:val="none" w:sz="0" w:space="0" w:color="auto"/>
      </w:divBdr>
    </w:div>
    <w:div w:id="730737790">
      <w:bodyDiv w:val="1"/>
      <w:marLeft w:val="0"/>
      <w:marRight w:val="0"/>
      <w:marTop w:val="0"/>
      <w:marBottom w:val="0"/>
      <w:divBdr>
        <w:top w:val="none" w:sz="0" w:space="0" w:color="auto"/>
        <w:left w:val="none" w:sz="0" w:space="0" w:color="auto"/>
        <w:bottom w:val="none" w:sz="0" w:space="0" w:color="auto"/>
        <w:right w:val="none" w:sz="0" w:space="0" w:color="auto"/>
      </w:divBdr>
      <w:divsChild>
        <w:div w:id="47844040">
          <w:marLeft w:val="0"/>
          <w:marRight w:val="0"/>
          <w:marTop w:val="0"/>
          <w:marBottom w:val="0"/>
          <w:divBdr>
            <w:top w:val="single" w:sz="6" w:space="0" w:color="auto"/>
            <w:left w:val="single" w:sz="6" w:space="0" w:color="auto"/>
            <w:bottom w:val="single" w:sz="6" w:space="0" w:color="auto"/>
            <w:right w:val="single" w:sz="6" w:space="0" w:color="auto"/>
          </w:divBdr>
        </w:div>
        <w:div w:id="662516053">
          <w:marLeft w:val="0"/>
          <w:marRight w:val="0"/>
          <w:marTop w:val="0"/>
          <w:marBottom w:val="0"/>
          <w:divBdr>
            <w:top w:val="single" w:sz="6" w:space="0" w:color="auto"/>
            <w:left w:val="single" w:sz="6" w:space="0" w:color="auto"/>
            <w:bottom w:val="single" w:sz="6" w:space="0" w:color="auto"/>
            <w:right w:val="single" w:sz="6" w:space="0" w:color="auto"/>
          </w:divBdr>
          <w:divsChild>
            <w:div w:id="6942378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65347041">
      <w:bodyDiv w:val="1"/>
      <w:marLeft w:val="0"/>
      <w:marRight w:val="0"/>
      <w:marTop w:val="0"/>
      <w:marBottom w:val="0"/>
      <w:divBdr>
        <w:top w:val="none" w:sz="0" w:space="0" w:color="auto"/>
        <w:left w:val="none" w:sz="0" w:space="0" w:color="auto"/>
        <w:bottom w:val="none" w:sz="0" w:space="0" w:color="auto"/>
        <w:right w:val="none" w:sz="0" w:space="0" w:color="auto"/>
      </w:divBdr>
    </w:div>
    <w:div w:id="775520217">
      <w:bodyDiv w:val="1"/>
      <w:marLeft w:val="0"/>
      <w:marRight w:val="0"/>
      <w:marTop w:val="0"/>
      <w:marBottom w:val="0"/>
      <w:divBdr>
        <w:top w:val="none" w:sz="0" w:space="0" w:color="auto"/>
        <w:left w:val="none" w:sz="0" w:space="0" w:color="auto"/>
        <w:bottom w:val="none" w:sz="0" w:space="0" w:color="auto"/>
        <w:right w:val="none" w:sz="0" w:space="0" w:color="auto"/>
      </w:divBdr>
    </w:div>
    <w:div w:id="798960136">
      <w:bodyDiv w:val="1"/>
      <w:marLeft w:val="0"/>
      <w:marRight w:val="0"/>
      <w:marTop w:val="0"/>
      <w:marBottom w:val="0"/>
      <w:divBdr>
        <w:top w:val="none" w:sz="0" w:space="0" w:color="auto"/>
        <w:left w:val="none" w:sz="0" w:space="0" w:color="auto"/>
        <w:bottom w:val="none" w:sz="0" w:space="0" w:color="auto"/>
        <w:right w:val="none" w:sz="0" w:space="0" w:color="auto"/>
      </w:divBdr>
      <w:divsChild>
        <w:div w:id="809783353">
          <w:marLeft w:val="0"/>
          <w:marRight w:val="0"/>
          <w:marTop w:val="0"/>
          <w:marBottom w:val="0"/>
          <w:divBdr>
            <w:top w:val="none" w:sz="0" w:space="0" w:color="auto"/>
            <w:left w:val="none" w:sz="0" w:space="0" w:color="auto"/>
            <w:bottom w:val="none" w:sz="0" w:space="0" w:color="auto"/>
            <w:right w:val="none" w:sz="0" w:space="0" w:color="auto"/>
          </w:divBdr>
        </w:div>
      </w:divsChild>
    </w:div>
    <w:div w:id="935478431">
      <w:bodyDiv w:val="1"/>
      <w:marLeft w:val="0"/>
      <w:marRight w:val="0"/>
      <w:marTop w:val="0"/>
      <w:marBottom w:val="0"/>
      <w:divBdr>
        <w:top w:val="none" w:sz="0" w:space="0" w:color="auto"/>
        <w:left w:val="none" w:sz="0" w:space="0" w:color="auto"/>
        <w:bottom w:val="none" w:sz="0" w:space="0" w:color="auto"/>
        <w:right w:val="none" w:sz="0" w:space="0" w:color="auto"/>
      </w:divBdr>
    </w:div>
    <w:div w:id="989166399">
      <w:bodyDiv w:val="1"/>
      <w:marLeft w:val="0"/>
      <w:marRight w:val="0"/>
      <w:marTop w:val="0"/>
      <w:marBottom w:val="0"/>
      <w:divBdr>
        <w:top w:val="none" w:sz="0" w:space="0" w:color="auto"/>
        <w:left w:val="none" w:sz="0" w:space="0" w:color="auto"/>
        <w:bottom w:val="none" w:sz="0" w:space="0" w:color="auto"/>
        <w:right w:val="none" w:sz="0" w:space="0" w:color="auto"/>
      </w:divBdr>
    </w:div>
    <w:div w:id="1176726644">
      <w:bodyDiv w:val="1"/>
      <w:marLeft w:val="0"/>
      <w:marRight w:val="0"/>
      <w:marTop w:val="0"/>
      <w:marBottom w:val="0"/>
      <w:divBdr>
        <w:top w:val="none" w:sz="0" w:space="0" w:color="auto"/>
        <w:left w:val="none" w:sz="0" w:space="0" w:color="auto"/>
        <w:bottom w:val="none" w:sz="0" w:space="0" w:color="auto"/>
        <w:right w:val="none" w:sz="0" w:space="0" w:color="auto"/>
      </w:divBdr>
      <w:divsChild>
        <w:div w:id="776827837">
          <w:marLeft w:val="0"/>
          <w:marRight w:val="0"/>
          <w:marTop w:val="0"/>
          <w:marBottom w:val="0"/>
          <w:divBdr>
            <w:top w:val="single" w:sz="6" w:space="0" w:color="auto"/>
            <w:left w:val="single" w:sz="6" w:space="0" w:color="auto"/>
            <w:bottom w:val="single" w:sz="6" w:space="0" w:color="auto"/>
            <w:right w:val="single" w:sz="6" w:space="0" w:color="auto"/>
          </w:divBdr>
          <w:divsChild>
            <w:div w:id="14512706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05199378">
          <w:marLeft w:val="0"/>
          <w:marRight w:val="0"/>
          <w:marTop w:val="0"/>
          <w:marBottom w:val="0"/>
          <w:divBdr>
            <w:top w:val="single" w:sz="6" w:space="0" w:color="auto"/>
            <w:left w:val="single" w:sz="6" w:space="0" w:color="auto"/>
            <w:bottom w:val="single" w:sz="6" w:space="0" w:color="auto"/>
            <w:right w:val="single" w:sz="6" w:space="0" w:color="auto"/>
          </w:divBdr>
        </w:div>
      </w:divsChild>
    </w:div>
    <w:div w:id="1211572700">
      <w:bodyDiv w:val="1"/>
      <w:marLeft w:val="0"/>
      <w:marRight w:val="0"/>
      <w:marTop w:val="0"/>
      <w:marBottom w:val="0"/>
      <w:divBdr>
        <w:top w:val="none" w:sz="0" w:space="0" w:color="auto"/>
        <w:left w:val="none" w:sz="0" w:space="0" w:color="auto"/>
        <w:bottom w:val="none" w:sz="0" w:space="0" w:color="auto"/>
        <w:right w:val="none" w:sz="0" w:space="0" w:color="auto"/>
      </w:divBdr>
    </w:div>
    <w:div w:id="1213231809">
      <w:bodyDiv w:val="1"/>
      <w:marLeft w:val="0"/>
      <w:marRight w:val="0"/>
      <w:marTop w:val="0"/>
      <w:marBottom w:val="0"/>
      <w:divBdr>
        <w:top w:val="none" w:sz="0" w:space="0" w:color="auto"/>
        <w:left w:val="none" w:sz="0" w:space="0" w:color="auto"/>
        <w:bottom w:val="none" w:sz="0" w:space="0" w:color="auto"/>
        <w:right w:val="none" w:sz="0" w:space="0" w:color="auto"/>
      </w:divBdr>
    </w:div>
    <w:div w:id="1225138733">
      <w:bodyDiv w:val="1"/>
      <w:marLeft w:val="0"/>
      <w:marRight w:val="0"/>
      <w:marTop w:val="0"/>
      <w:marBottom w:val="0"/>
      <w:divBdr>
        <w:top w:val="none" w:sz="0" w:space="0" w:color="auto"/>
        <w:left w:val="none" w:sz="0" w:space="0" w:color="auto"/>
        <w:bottom w:val="none" w:sz="0" w:space="0" w:color="auto"/>
        <w:right w:val="none" w:sz="0" w:space="0" w:color="auto"/>
      </w:divBdr>
      <w:divsChild>
        <w:div w:id="455832883">
          <w:marLeft w:val="0"/>
          <w:marRight w:val="0"/>
          <w:marTop w:val="0"/>
          <w:marBottom w:val="0"/>
          <w:divBdr>
            <w:top w:val="none" w:sz="0" w:space="0" w:color="auto"/>
            <w:left w:val="none" w:sz="0" w:space="0" w:color="auto"/>
            <w:bottom w:val="none" w:sz="0" w:space="0" w:color="auto"/>
            <w:right w:val="none" w:sz="0" w:space="0" w:color="auto"/>
          </w:divBdr>
        </w:div>
      </w:divsChild>
    </w:div>
    <w:div w:id="1239902406">
      <w:bodyDiv w:val="1"/>
      <w:marLeft w:val="0"/>
      <w:marRight w:val="0"/>
      <w:marTop w:val="0"/>
      <w:marBottom w:val="0"/>
      <w:divBdr>
        <w:top w:val="none" w:sz="0" w:space="0" w:color="auto"/>
        <w:left w:val="none" w:sz="0" w:space="0" w:color="auto"/>
        <w:bottom w:val="none" w:sz="0" w:space="0" w:color="auto"/>
        <w:right w:val="none" w:sz="0" w:space="0" w:color="auto"/>
      </w:divBdr>
      <w:divsChild>
        <w:div w:id="929240361">
          <w:marLeft w:val="0"/>
          <w:marRight w:val="0"/>
          <w:marTop w:val="0"/>
          <w:marBottom w:val="0"/>
          <w:divBdr>
            <w:top w:val="none" w:sz="0" w:space="0" w:color="auto"/>
            <w:left w:val="none" w:sz="0" w:space="0" w:color="auto"/>
            <w:bottom w:val="none" w:sz="0" w:space="0" w:color="auto"/>
            <w:right w:val="none" w:sz="0" w:space="0" w:color="auto"/>
          </w:divBdr>
        </w:div>
      </w:divsChild>
    </w:div>
    <w:div w:id="1258639338">
      <w:bodyDiv w:val="1"/>
      <w:marLeft w:val="0"/>
      <w:marRight w:val="0"/>
      <w:marTop w:val="0"/>
      <w:marBottom w:val="0"/>
      <w:divBdr>
        <w:top w:val="none" w:sz="0" w:space="0" w:color="auto"/>
        <w:left w:val="none" w:sz="0" w:space="0" w:color="auto"/>
        <w:bottom w:val="none" w:sz="0" w:space="0" w:color="auto"/>
        <w:right w:val="none" w:sz="0" w:space="0" w:color="auto"/>
      </w:divBdr>
    </w:div>
    <w:div w:id="1341352097">
      <w:bodyDiv w:val="1"/>
      <w:marLeft w:val="0"/>
      <w:marRight w:val="0"/>
      <w:marTop w:val="0"/>
      <w:marBottom w:val="0"/>
      <w:divBdr>
        <w:top w:val="none" w:sz="0" w:space="0" w:color="auto"/>
        <w:left w:val="none" w:sz="0" w:space="0" w:color="auto"/>
        <w:bottom w:val="none" w:sz="0" w:space="0" w:color="auto"/>
        <w:right w:val="none" w:sz="0" w:space="0" w:color="auto"/>
      </w:divBdr>
    </w:div>
    <w:div w:id="1343700594">
      <w:bodyDiv w:val="1"/>
      <w:marLeft w:val="0"/>
      <w:marRight w:val="0"/>
      <w:marTop w:val="0"/>
      <w:marBottom w:val="0"/>
      <w:divBdr>
        <w:top w:val="none" w:sz="0" w:space="0" w:color="auto"/>
        <w:left w:val="none" w:sz="0" w:space="0" w:color="auto"/>
        <w:bottom w:val="none" w:sz="0" w:space="0" w:color="auto"/>
        <w:right w:val="none" w:sz="0" w:space="0" w:color="auto"/>
      </w:divBdr>
    </w:div>
    <w:div w:id="1523784838">
      <w:bodyDiv w:val="1"/>
      <w:marLeft w:val="0"/>
      <w:marRight w:val="0"/>
      <w:marTop w:val="0"/>
      <w:marBottom w:val="0"/>
      <w:divBdr>
        <w:top w:val="none" w:sz="0" w:space="0" w:color="auto"/>
        <w:left w:val="none" w:sz="0" w:space="0" w:color="auto"/>
        <w:bottom w:val="none" w:sz="0" w:space="0" w:color="auto"/>
        <w:right w:val="none" w:sz="0" w:space="0" w:color="auto"/>
      </w:divBdr>
    </w:div>
    <w:div w:id="1539970948">
      <w:bodyDiv w:val="1"/>
      <w:marLeft w:val="0"/>
      <w:marRight w:val="0"/>
      <w:marTop w:val="0"/>
      <w:marBottom w:val="0"/>
      <w:divBdr>
        <w:top w:val="none" w:sz="0" w:space="0" w:color="auto"/>
        <w:left w:val="none" w:sz="0" w:space="0" w:color="auto"/>
        <w:bottom w:val="none" w:sz="0" w:space="0" w:color="auto"/>
        <w:right w:val="none" w:sz="0" w:space="0" w:color="auto"/>
      </w:divBdr>
      <w:divsChild>
        <w:div w:id="27226389">
          <w:marLeft w:val="0"/>
          <w:marRight w:val="0"/>
          <w:marTop w:val="0"/>
          <w:marBottom w:val="0"/>
          <w:divBdr>
            <w:top w:val="single" w:sz="6" w:space="0" w:color="auto"/>
            <w:left w:val="single" w:sz="6" w:space="0" w:color="auto"/>
            <w:bottom w:val="single" w:sz="6" w:space="0" w:color="auto"/>
            <w:right w:val="single" w:sz="6" w:space="0" w:color="auto"/>
          </w:divBdr>
        </w:div>
        <w:div w:id="697899776">
          <w:marLeft w:val="0"/>
          <w:marRight w:val="0"/>
          <w:marTop w:val="0"/>
          <w:marBottom w:val="0"/>
          <w:divBdr>
            <w:top w:val="single" w:sz="6" w:space="0" w:color="auto"/>
            <w:left w:val="single" w:sz="6" w:space="0" w:color="auto"/>
            <w:bottom w:val="single" w:sz="6" w:space="0" w:color="auto"/>
            <w:right w:val="single" w:sz="6" w:space="0" w:color="auto"/>
          </w:divBdr>
          <w:divsChild>
            <w:div w:id="14209036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11662814">
      <w:bodyDiv w:val="1"/>
      <w:marLeft w:val="0"/>
      <w:marRight w:val="0"/>
      <w:marTop w:val="0"/>
      <w:marBottom w:val="0"/>
      <w:divBdr>
        <w:top w:val="none" w:sz="0" w:space="0" w:color="auto"/>
        <w:left w:val="none" w:sz="0" w:space="0" w:color="auto"/>
        <w:bottom w:val="none" w:sz="0" w:space="0" w:color="auto"/>
        <w:right w:val="none" w:sz="0" w:space="0" w:color="auto"/>
      </w:divBdr>
    </w:div>
    <w:div w:id="1621257082">
      <w:bodyDiv w:val="1"/>
      <w:marLeft w:val="0"/>
      <w:marRight w:val="0"/>
      <w:marTop w:val="0"/>
      <w:marBottom w:val="0"/>
      <w:divBdr>
        <w:top w:val="none" w:sz="0" w:space="0" w:color="auto"/>
        <w:left w:val="none" w:sz="0" w:space="0" w:color="auto"/>
        <w:bottom w:val="none" w:sz="0" w:space="0" w:color="auto"/>
        <w:right w:val="none" w:sz="0" w:space="0" w:color="auto"/>
      </w:divBdr>
    </w:div>
    <w:div w:id="1658456704">
      <w:bodyDiv w:val="1"/>
      <w:marLeft w:val="0"/>
      <w:marRight w:val="0"/>
      <w:marTop w:val="0"/>
      <w:marBottom w:val="0"/>
      <w:divBdr>
        <w:top w:val="none" w:sz="0" w:space="0" w:color="auto"/>
        <w:left w:val="none" w:sz="0" w:space="0" w:color="auto"/>
        <w:bottom w:val="none" w:sz="0" w:space="0" w:color="auto"/>
        <w:right w:val="none" w:sz="0" w:space="0" w:color="auto"/>
      </w:divBdr>
    </w:div>
    <w:div w:id="1799687876">
      <w:bodyDiv w:val="1"/>
      <w:marLeft w:val="0"/>
      <w:marRight w:val="0"/>
      <w:marTop w:val="0"/>
      <w:marBottom w:val="0"/>
      <w:divBdr>
        <w:top w:val="none" w:sz="0" w:space="0" w:color="auto"/>
        <w:left w:val="none" w:sz="0" w:space="0" w:color="auto"/>
        <w:bottom w:val="none" w:sz="0" w:space="0" w:color="auto"/>
        <w:right w:val="none" w:sz="0" w:space="0" w:color="auto"/>
      </w:divBdr>
    </w:div>
    <w:div w:id="1819105010">
      <w:bodyDiv w:val="1"/>
      <w:marLeft w:val="0"/>
      <w:marRight w:val="0"/>
      <w:marTop w:val="0"/>
      <w:marBottom w:val="0"/>
      <w:divBdr>
        <w:top w:val="none" w:sz="0" w:space="0" w:color="auto"/>
        <w:left w:val="none" w:sz="0" w:space="0" w:color="auto"/>
        <w:bottom w:val="none" w:sz="0" w:space="0" w:color="auto"/>
        <w:right w:val="none" w:sz="0" w:space="0" w:color="auto"/>
      </w:divBdr>
    </w:div>
    <w:div w:id="1938176340">
      <w:bodyDiv w:val="1"/>
      <w:marLeft w:val="0"/>
      <w:marRight w:val="0"/>
      <w:marTop w:val="0"/>
      <w:marBottom w:val="0"/>
      <w:divBdr>
        <w:top w:val="none" w:sz="0" w:space="0" w:color="auto"/>
        <w:left w:val="none" w:sz="0" w:space="0" w:color="auto"/>
        <w:bottom w:val="none" w:sz="0" w:space="0" w:color="auto"/>
        <w:right w:val="none" w:sz="0" w:space="0" w:color="auto"/>
      </w:divBdr>
    </w:div>
    <w:div w:id="1952586456">
      <w:bodyDiv w:val="1"/>
      <w:marLeft w:val="0"/>
      <w:marRight w:val="0"/>
      <w:marTop w:val="0"/>
      <w:marBottom w:val="0"/>
      <w:divBdr>
        <w:top w:val="none" w:sz="0" w:space="0" w:color="auto"/>
        <w:left w:val="none" w:sz="0" w:space="0" w:color="auto"/>
        <w:bottom w:val="none" w:sz="0" w:space="0" w:color="auto"/>
        <w:right w:val="none" w:sz="0" w:space="0" w:color="auto"/>
      </w:divBdr>
      <w:divsChild>
        <w:div w:id="107163781">
          <w:marLeft w:val="0"/>
          <w:marRight w:val="0"/>
          <w:marTop w:val="0"/>
          <w:marBottom w:val="0"/>
          <w:divBdr>
            <w:top w:val="single" w:sz="6" w:space="0" w:color="auto"/>
            <w:left w:val="single" w:sz="6" w:space="0" w:color="auto"/>
            <w:bottom w:val="single" w:sz="6" w:space="0" w:color="auto"/>
            <w:right w:val="single" w:sz="6" w:space="0" w:color="auto"/>
          </w:divBdr>
          <w:divsChild>
            <w:div w:id="8168466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74305624">
          <w:marLeft w:val="0"/>
          <w:marRight w:val="0"/>
          <w:marTop w:val="0"/>
          <w:marBottom w:val="0"/>
          <w:divBdr>
            <w:top w:val="single" w:sz="6" w:space="0" w:color="auto"/>
            <w:left w:val="single" w:sz="6" w:space="0" w:color="auto"/>
            <w:bottom w:val="single" w:sz="6" w:space="0" w:color="auto"/>
            <w:right w:val="single" w:sz="6" w:space="0" w:color="auto"/>
          </w:divBdr>
        </w:div>
      </w:divsChild>
    </w:div>
    <w:div w:id="2077774988">
      <w:bodyDiv w:val="1"/>
      <w:marLeft w:val="0"/>
      <w:marRight w:val="0"/>
      <w:marTop w:val="0"/>
      <w:marBottom w:val="0"/>
      <w:divBdr>
        <w:top w:val="none" w:sz="0" w:space="0" w:color="auto"/>
        <w:left w:val="none" w:sz="0" w:space="0" w:color="auto"/>
        <w:bottom w:val="none" w:sz="0" w:space="0" w:color="auto"/>
        <w:right w:val="none" w:sz="0" w:space="0" w:color="auto"/>
      </w:divBdr>
    </w:div>
    <w:div w:id="20818271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3D547C-2797-43B1-AA32-906150A561A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3891</Words>
  <Characters>22179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2024-05-10T09:57:00Z</dcterms:created>
  <dcterms:modified xsi:type="dcterms:W3CDTF">2024-05-10T09:57:00Z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7dee1b1280e3ea6e1924c836149b785bc29b20681ce8497567d86c662fa5503f</vt:lpwstr>
  </property>
</Properties>
</file>