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76384" w14:textId="5D2A42CE" w:rsidR="00B52DCB" w:rsidRPr="008F17B9" w:rsidRDefault="00E175D7" w:rsidP="00B52DCB">
      <w:pPr>
        <w:rPr>
          <w:sz w:val="20"/>
          <w:szCs w:val="18"/>
        </w:rPr>
      </w:pPr>
      <w:r>
        <w:rPr>
          <w:noProof/>
        </w:rPr>
        <w:drawing>
          <wp:inline distT="0" distB="0" distL="0" distR="0" wp14:anchorId="6C7CBD46" wp14:editId="29A97D16">
            <wp:extent cx="1958340" cy="979170"/>
            <wp:effectExtent l="0" t="0" r="3810" b="0"/>
            <wp:docPr id="1222259472"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58340" cy="979170"/>
                    </a:xfrm>
                    <a:prstGeom prst="rect">
                      <a:avLst/>
                    </a:prstGeom>
                    <a:noFill/>
                    <a:ln>
                      <a:noFill/>
                    </a:ln>
                  </pic:spPr>
                </pic:pic>
              </a:graphicData>
            </a:graphic>
          </wp:inline>
        </w:drawing>
      </w:r>
    </w:p>
    <w:p w14:paraId="0774657D" w14:textId="179404F9" w:rsidR="00B52DCB" w:rsidRPr="008F17B9" w:rsidRDefault="00B52DCB" w:rsidP="00B52DCB">
      <w:pPr>
        <w:pStyle w:val="Title"/>
        <w:spacing w:line="360" w:lineRule="auto"/>
        <w:rPr>
          <w:b/>
          <w:bCs/>
          <w:sz w:val="40"/>
          <w:szCs w:val="48"/>
        </w:rPr>
      </w:pPr>
      <w:r w:rsidRPr="008F17B9">
        <w:rPr>
          <w:b/>
          <w:bCs/>
          <w:sz w:val="40"/>
          <w:szCs w:val="48"/>
        </w:rPr>
        <w:t>LCMB7034 International Business Concepts</w:t>
      </w:r>
    </w:p>
    <w:p w14:paraId="17663132" w14:textId="77777777" w:rsidR="00B52DCB" w:rsidRPr="008F17B9" w:rsidRDefault="00B52DCB" w:rsidP="00B52DCB">
      <w:pPr>
        <w:pStyle w:val="Title"/>
        <w:spacing w:line="360" w:lineRule="auto"/>
        <w:rPr>
          <w:b/>
          <w:bCs/>
          <w:sz w:val="40"/>
          <w:szCs w:val="48"/>
        </w:rPr>
      </w:pPr>
      <w:r w:rsidRPr="008F17B9">
        <w:rPr>
          <w:b/>
          <w:bCs/>
          <w:sz w:val="40"/>
          <w:szCs w:val="48"/>
        </w:rPr>
        <w:t>Master of Business Administration</w:t>
      </w:r>
    </w:p>
    <w:p w14:paraId="467A1B43" w14:textId="77777777" w:rsidR="00B52DCB" w:rsidRPr="008F17B9" w:rsidRDefault="00B52DCB" w:rsidP="00B52DCB">
      <w:pPr>
        <w:pStyle w:val="Title"/>
        <w:spacing w:line="360" w:lineRule="auto"/>
        <w:rPr>
          <w:b/>
          <w:bCs/>
          <w:sz w:val="40"/>
          <w:szCs w:val="48"/>
        </w:rPr>
      </w:pPr>
      <w:r w:rsidRPr="008F17B9">
        <w:rPr>
          <w:b/>
          <w:bCs/>
          <w:sz w:val="40"/>
          <w:szCs w:val="48"/>
        </w:rPr>
        <w:t>SPOTIFY TECHNOLOGY S.A.</w:t>
      </w:r>
    </w:p>
    <w:p w14:paraId="718E17D7" w14:textId="5574B9D9" w:rsidR="0040533C" w:rsidRPr="008F17B9" w:rsidRDefault="00B52DCB" w:rsidP="00B52DCB">
      <w:pPr>
        <w:pStyle w:val="Title"/>
        <w:spacing w:line="360" w:lineRule="auto"/>
        <w:rPr>
          <w:b/>
          <w:bCs/>
          <w:sz w:val="40"/>
          <w:szCs w:val="48"/>
        </w:rPr>
      </w:pPr>
      <w:r w:rsidRPr="008F17B9">
        <w:rPr>
          <w:b/>
          <w:bCs/>
          <w:sz w:val="40"/>
          <w:szCs w:val="48"/>
        </w:rPr>
        <w:t>Strategic Market Entry into Nigeria</w:t>
      </w:r>
    </w:p>
    <w:p w14:paraId="0433FB0F" w14:textId="59331DF4" w:rsidR="00746BD9" w:rsidRDefault="00746BD9"/>
    <w:p w14:paraId="5ED4F00E" w14:textId="77777777" w:rsidR="00E175D7" w:rsidRDefault="00E175D7"/>
    <w:p w14:paraId="660F600C" w14:textId="77777777" w:rsidR="00E175D7" w:rsidRDefault="00E175D7"/>
    <w:p w14:paraId="39FFAD0D" w14:textId="77777777" w:rsidR="00E175D7" w:rsidRDefault="00E175D7"/>
    <w:p w14:paraId="6D6148E5" w14:textId="3181EB59" w:rsidR="00E175D7" w:rsidRDefault="00E175D7">
      <w:r>
        <w:t>Student Name: Florina</w:t>
      </w:r>
      <w:r w:rsidR="00587E25">
        <w:t xml:space="preserve"> Maria Vlad</w:t>
      </w:r>
    </w:p>
    <w:p w14:paraId="2D6A003E" w14:textId="41CA651C" w:rsidR="00746BD9" w:rsidRDefault="00E175D7">
      <w:r>
        <w:t xml:space="preserve">Student ID: </w:t>
      </w:r>
      <w:r w:rsidR="00B30C70">
        <w:t>2227241</w:t>
      </w:r>
    </w:p>
    <w:p w14:paraId="6C7639ED" w14:textId="0E991E41" w:rsidR="00746BD9" w:rsidRDefault="00746BD9"/>
    <w:p w14:paraId="28C5EB41" w14:textId="77777777" w:rsidR="004F2703" w:rsidRDefault="004F2703" w:rsidP="004F2703">
      <w:pPr>
        <w:spacing w:line="254" w:lineRule="auto"/>
        <w:jc w:val="center"/>
        <w:rPr>
          <w:rFonts w:eastAsia="Calibri" w:cs="Times New Roman"/>
          <w:b/>
          <w:sz w:val="28"/>
          <w:u w:val="single"/>
        </w:rPr>
      </w:pPr>
      <w:r>
        <w:rPr>
          <w:rFonts w:eastAsia="Calibri" w:cs="Times New Roman"/>
          <w:b/>
          <w:sz w:val="28"/>
          <w:u w:val="single"/>
        </w:rPr>
        <w:t>AI Acknowledgement</w:t>
      </w:r>
    </w:p>
    <w:p w14:paraId="4BDEEB5D" w14:textId="7B12F248" w:rsidR="004F2703" w:rsidRDefault="004F2703" w:rsidP="004F2703">
      <w:pPr>
        <w:rPr>
          <w:rFonts w:eastAsia="Calibri" w:cs="Times New Roman"/>
        </w:rPr>
      </w:pPr>
      <w:r>
        <w:rPr>
          <w:rFonts w:eastAsia="Calibri" w:cs="Times New Roman"/>
        </w:rPr>
        <w:t>I acknowledge the use of the AI tool (</w:t>
      </w:r>
      <w:proofErr w:type="spellStart"/>
      <w:r>
        <w:rPr>
          <w:rFonts w:eastAsia="Calibri" w:cs="Times New Roman"/>
        </w:rPr>
        <w:t>Chatgpt</w:t>
      </w:r>
      <w:proofErr w:type="spellEnd"/>
      <w:r>
        <w:rPr>
          <w:rFonts w:eastAsia="Calibri" w:cs="Times New Roman"/>
        </w:rPr>
        <w:t>) to find any grammatical mistakes in my essay from June 16, 2026 to June 2</w:t>
      </w:r>
      <w:r w:rsidR="00E53FB1">
        <w:rPr>
          <w:rFonts w:eastAsia="Calibri" w:cs="Times New Roman"/>
        </w:rPr>
        <w:t>4</w:t>
      </w:r>
      <w:r>
        <w:rPr>
          <w:rFonts w:eastAsia="Calibri" w:cs="Times New Roman"/>
        </w:rPr>
        <w:t xml:space="preserve">, 2026 with the following prompt. </w:t>
      </w:r>
    </w:p>
    <w:p w14:paraId="41F824F4" w14:textId="77777777" w:rsidR="004F2703" w:rsidRPr="004F2703" w:rsidRDefault="004F2703" w:rsidP="004F2703">
      <w:pPr>
        <w:pStyle w:val="ListParagraph"/>
        <w:numPr>
          <w:ilvl w:val="0"/>
          <w:numId w:val="1"/>
        </w:numPr>
        <w:spacing w:line="276" w:lineRule="auto"/>
        <w:jc w:val="left"/>
        <w:rPr>
          <w:rFonts w:ascii="Times New Roman" w:eastAsia="Calibri" w:hAnsi="Times New Roman" w:cs="Times New Roman"/>
        </w:rPr>
      </w:pPr>
      <w:r w:rsidRPr="004F2703">
        <w:rPr>
          <w:rFonts w:ascii="Times New Roman" w:eastAsia="Calibri" w:hAnsi="Times New Roman" w:cs="Times New Roman"/>
        </w:rPr>
        <w:t>Please look through my paper and find any grammatical mistakes that can be observed.</w:t>
      </w:r>
    </w:p>
    <w:p w14:paraId="67AE7A22" w14:textId="77777777" w:rsidR="004F2703" w:rsidRDefault="004F2703" w:rsidP="004F2703">
      <w:pPr>
        <w:spacing w:line="276" w:lineRule="auto"/>
        <w:jc w:val="left"/>
        <w:rPr>
          <w:rFonts w:eastAsia="Calibri" w:cs="Times New Roman"/>
        </w:rPr>
      </w:pPr>
      <w:r>
        <w:rPr>
          <w:rFonts w:eastAsia="Calibri" w:cs="Times New Roman"/>
        </w:rPr>
        <w:t>However, I confirm that no AI-generated text is incorporated throughout the report, and I have properly cited all sources.</w:t>
      </w:r>
    </w:p>
    <w:p w14:paraId="4DD75679" w14:textId="062398F4" w:rsidR="00E175D7" w:rsidRDefault="004F2703">
      <w:r>
        <w:t xml:space="preserve"> </w:t>
      </w:r>
    </w:p>
    <w:p w14:paraId="7DCA7B3E" w14:textId="5BE6F827" w:rsidR="00746BD9" w:rsidRDefault="00746BD9"/>
    <w:sdt>
      <w:sdtPr>
        <w:rPr>
          <w:rFonts w:ascii="Times New Roman" w:eastAsiaTheme="minorHAnsi" w:hAnsi="Times New Roman" w:cstheme="minorBidi"/>
          <w:color w:val="auto"/>
          <w:sz w:val="24"/>
          <w:szCs w:val="22"/>
        </w:rPr>
        <w:id w:val="1265952637"/>
        <w:docPartObj>
          <w:docPartGallery w:val="Table of Contents"/>
          <w:docPartUnique/>
        </w:docPartObj>
      </w:sdtPr>
      <w:sdtEndPr>
        <w:rPr>
          <w:b/>
          <w:bCs/>
          <w:noProof/>
        </w:rPr>
      </w:sdtEndPr>
      <w:sdtContent>
        <w:p w14:paraId="6ACF2747" w14:textId="0F0E48DB" w:rsidR="00746BD9" w:rsidRDefault="00746BD9">
          <w:pPr>
            <w:pStyle w:val="TOCHeading"/>
          </w:pPr>
          <w:r>
            <w:t>Table of Contents</w:t>
          </w:r>
        </w:p>
        <w:p w14:paraId="328F347D" w14:textId="63B549DE" w:rsidR="00DA0964" w:rsidRDefault="00746BD9">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34007947" w:history="1">
            <w:r w:rsidR="00DA0964" w:rsidRPr="002E6172">
              <w:rPr>
                <w:rStyle w:val="Hyperlink"/>
                <w:noProof/>
              </w:rPr>
              <w:t>Introduction</w:t>
            </w:r>
            <w:r w:rsidR="00DA0964">
              <w:rPr>
                <w:noProof/>
                <w:webHidden/>
              </w:rPr>
              <w:tab/>
            </w:r>
            <w:r w:rsidR="00DA0964">
              <w:rPr>
                <w:noProof/>
                <w:webHidden/>
              </w:rPr>
              <w:fldChar w:fldCharType="begin"/>
            </w:r>
            <w:r w:rsidR="00DA0964">
              <w:rPr>
                <w:noProof/>
                <w:webHidden/>
              </w:rPr>
              <w:instrText xml:space="preserve"> PAGEREF _Toc234007947 \h </w:instrText>
            </w:r>
            <w:r w:rsidR="00DA0964">
              <w:rPr>
                <w:noProof/>
                <w:webHidden/>
              </w:rPr>
            </w:r>
            <w:r w:rsidR="00DA0964">
              <w:rPr>
                <w:noProof/>
                <w:webHidden/>
              </w:rPr>
              <w:fldChar w:fldCharType="separate"/>
            </w:r>
            <w:r w:rsidR="00DA0964">
              <w:rPr>
                <w:noProof/>
                <w:webHidden/>
              </w:rPr>
              <w:t>1</w:t>
            </w:r>
            <w:r w:rsidR="00DA0964">
              <w:rPr>
                <w:noProof/>
                <w:webHidden/>
              </w:rPr>
              <w:fldChar w:fldCharType="end"/>
            </w:r>
          </w:hyperlink>
        </w:p>
        <w:p w14:paraId="3ADD6339" w14:textId="6A78C51D" w:rsidR="00DA0964" w:rsidRDefault="00DA0964">
          <w:pPr>
            <w:pStyle w:val="TOC1"/>
            <w:tabs>
              <w:tab w:val="right" w:leader="dot" w:pos="9350"/>
            </w:tabs>
            <w:rPr>
              <w:rFonts w:asciiTheme="minorHAnsi" w:eastAsiaTheme="minorEastAsia" w:hAnsiTheme="minorHAnsi"/>
              <w:noProof/>
              <w:kern w:val="2"/>
              <w:szCs w:val="24"/>
              <w14:ligatures w14:val="standardContextual"/>
            </w:rPr>
          </w:pPr>
          <w:hyperlink w:anchor="_Toc234007948" w:history="1">
            <w:r w:rsidRPr="002E6172">
              <w:rPr>
                <w:rStyle w:val="Hyperlink"/>
                <w:noProof/>
              </w:rPr>
              <w:t>Section 1: Organisational Classification and Global Strategy</w:t>
            </w:r>
            <w:r>
              <w:rPr>
                <w:noProof/>
                <w:webHidden/>
              </w:rPr>
              <w:tab/>
            </w:r>
            <w:r>
              <w:rPr>
                <w:noProof/>
                <w:webHidden/>
              </w:rPr>
              <w:fldChar w:fldCharType="begin"/>
            </w:r>
            <w:r>
              <w:rPr>
                <w:noProof/>
                <w:webHidden/>
              </w:rPr>
              <w:instrText xml:space="preserve"> PAGEREF _Toc234007948 \h </w:instrText>
            </w:r>
            <w:r>
              <w:rPr>
                <w:noProof/>
                <w:webHidden/>
              </w:rPr>
            </w:r>
            <w:r>
              <w:rPr>
                <w:noProof/>
                <w:webHidden/>
              </w:rPr>
              <w:fldChar w:fldCharType="separate"/>
            </w:r>
            <w:r>
              <w:rPr>
                <w:noProof/>
                <w:webHidden/>
              </w:rPr>
              <w:t>3</w:t>
            </w:r>
            <w:r>
              <w:rPr>
                <w:noProof/>
                <w:webHidden/>
              </w:rPr>
              <w:fldChar w:fldCharType="end"/>
            </w:r>
          </w:hyperlink>
        </w:p>
        <w:p w14:paraId="5A3443F1" w14:textId="3FE9936B"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49" w:history="1">
            <w:r w:rsidRPr="002E6172">
              <w:rPr>
                <w:rStyle w:val="Hyperlink"/>
                <w:noProof/>
              </w:rPr>
              <w:t>Strategic Categorisation: Bartlett and Ghoshal's Framework</w:t>
            </w:r>
            <w:r>
              <w:rPr>
                <w:noProof/>
                <w:webHidden/>
              </w:rPr>
              <w:tab/>
            </w:r>
            <w:r>
              <w:rPr>
                <w:noProof/>
                <w:webHidden/>
              </w:rPr>
              <w:fldChar w:fldCharType="begin"/>
            </w:r>
            <w:r>
              <w:rPr>
                <w:noProof/>
                <w:webHidden/>
              </w:rPr>
              <w:instrText xml:space="preserve"> PAGEREF _Toc234007949 \h </w:instrText>
            </w:r>
            <w:r>
              <w:rPr>
                <w:noProof/>
                <w:webHidden/>
              </w:rPr>
            </w:r>
            <w:r>
              <w:rPr>
                <w:noProof/>
                <w:webHidden/>
              </w:rPr>
              <w:fldChar w:fldCharType="separate"/>
            </w:r>
            <w:r>
              <w:rPr>
                <w:noProof/>
                <w:webHidden/>
              </w:rPr>
              <w:t>3</w:t>
            </w:r>
            <w:r>
              <w:rPr>
                <w:noProof/>
                <w:webHidden/>
              </w:rPr>
              <w:fldChar w:fldCharType="end"/>
            </w:r>
          </w:hyperlink>
        </w:p>
        <w:p w14:paraId="221F6445" w14:textId="0D3A047B"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50" w:history="1">
            <w:r w:rsidRPr="002E6172">
              <w:rPr>
                <w:rStyle w:val="Hyperlink"/>
                <w:noProof/>
              </w:rPr>
              <w:t>Global Configuration and Competitive Advantage</w:t>
            </w:r>
            <w:r>
              <w:rPr>
                <w:noProof/>
                <w:webHidden/>
              </w:rPr>
              <w:tab/>
            </w:r>
            <w:r>
              <w:rPr>
                <w:noProof/>
                <w:webHidden/>
              </w:rPr>
              <w:fldChar w:fldCharType="begin"/>
            </w:r>
            <w:r>
              <w:rPr>
                <w:noProof/>
                <w:webHidden/>
              </w:rPr>
              <w:instrText xml:space="preserve"> PAGEREF _Toc234007950 \h </w:instrText>
            </w:r>
            <w:r>
              <w:rPr>
                <w:noProof/>
                <w:webHidden/>
              </w:rPr>
            </w:r>
            <w:r>
              <w:rPr>
                <w:noProof/>
                <w:webHidden/>
              </w:rPr>
              <w:fldChar w:fldCharType="separate"/>
            </w:r>
            <w:r>
              <w:rPr>
                <w:noProof/>
                <w:webHidden/>
              </w:rPr>
              <w:t>5</w:t>
            </w:r>
            <w:r>
              <w:rPr>
                <w:noProof/>
                <w:webHidden/>
              </w:rPr>
              <w:fldChar w:fldCharType="end"/>
            </w:r>
          </w:hyperlink>
        </w:p>
        <w:p w14:paraId="29567E3D" w14:textId="46C48204" w:rsidR="00DA0964" w:rsidRDefault="00DA0964">
          <w:pPr>
            <w:pStyle w:val="TOC1"/>
            <w:tabs>
              <w:tab w:val="right" w:leader="dot" w:pos="9350"/>
            </w:tabs>
            <w:rPr>
              <w:rFonts w:asciiTheme="minorHAnsi" w:eastAsiaTheme="minorEastAsia" w:hAnsiTheme="minorHAnsi"/>
              <w:noProof/>
              <w:kern w:val="2"/>
              <w:szCs w:val="24"/>
              <w14:ligatures w14:val="standardContextual"/>
            </w:rPr>
          </w:pPr>
          <w:hyperlink w:anchor="_Toc234007951" w:history="1">
            <w:r w:rsidRPr="002E6172">
              <w:rPr>
                <w:rStyle w:val="Hyperlink"/>
                <w:noProof/>
              </w:rPr>
              <w:t>Macro-Environmental Appraisal and Market Attractiveness</w:t>
            </w:r>
            <w:r>
              <w:rPr>
                <w:noProof/>
                <w:webHidden/>
              </w:rPr>
              <w:tab/>
            </w:r>
            <w:r>
              <w:rPr>
                <w:noProof/>
                <w:webHidden/>
              </w:rPr>
              <w:fldChar w:fldCharType="begin"/>
            </w:r>
            <w:r>
              <w:rPr>
                <w:noProof/>
                <w:webHidden/>
              </w:rPr>
              <w:instrText xml:space="preserve"> PAGEREF _Toc234007951 \h </w:instrText>
            </w:r>
            <w:r>
              <w:rPr>
                <w:noProof/>
                <w:webHidden/>
              </w:rPr>
            </w:r>
            <w:r>
              <w:rPr>
                <w:noProof/>
                <w:webHidden/>
              </w:rPr>
              <w:fldChar w:fldCharType="separate"/>
            </w:r>
            <w:r>
              <w:rPr>
                <w:noProof/>
                <w:webHidden/>
              </w:rPr>
              <w:t>7</w:t>
            </w:r>
            <w:r>
              <w:rPr>
                <w:noProof/>
                <w:webHidden/>
              </w:rPr>
              <w:fldChar w:fldCharType="end"/>
            </w:r>
          </w:hyperlink>
        </w:p>
        <w:p w14:paraId="7635B576" w14:textId="113C9D51"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52" w:history="1">
            <w:r w:rsidRPr="002E6172">
              <w:rPr>
                <w:rStyle w:val="Hyperlink"/>
                <w:noProof/>
              </w:rPr>
              <w:t>Nigeria: Contextual Overview</w:t>
            </w:r>
            <w:r>
              <w:rPr>
                <w:noProof/>
                <w:webHidden/>
              </w:rPr>
              <w:tab/>
            </w:r>
            <w:r>
              <w:rPr>
                <w:noProof/>
                <w:webHidden/>
              </w:rPr>
              <w:fldChar w:fldCharType="begin"/>
            </w:r>
            <w:r>
              <w:rPr>
                <w:noProof/>
                <w:webHidden/>
              </w:rPr>
              <w:instrText xml:space="preserve"> PAGEREF _Toc234007952 \h </w:instrText>
            </w:r>
            <w:r>
              <w:rPr>
                <w:noProof/>
                <w:webHidden/>
              </w:rPr>
            </w:r>
            <w:r>
              <w:rPr>
                <w:noProof/>
                <w:webHidden/>
              </w:rPr>
              <w:fldChar w:fldCharType="separate"/>
            </w:r>
            <w:r>
              <w:rPr>
                <w:noProof/>
                <w:webHidden/>
              </w:rPr>
              <w:t>7</w:t>
            </w:r>
            <w:r>
              <w:rPr>
                <w:noProof/>
                <w:webHidden/>
              </w:rPr>
              <w:fldChar w:fldCharType="end"/>
            </w:r>
          </w:hyperlink>
        </w:p>
        <w:p w14:paraId="057F5EC4" w14:textId="0F81E6B2"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53" w:history="1">
            <w:r w:rsidRPr="002E6172">
              <w:rPr>
                <w:rStyle w:val="Hyperlink"/>
                <w:noProof/>
              </w:rPr>
              <w:t>Political Environment</w:t>
            </w:r>
            <w:r>
              <w:rPr>
                <w:noProof/>
                <w:webHidden/>
              </w:rPr>
              <w:tab/>
            </w:r>
            <w:r>
              <w:rPr>
                <w:noProof/>
                <w:webHidden/>
              </w:rPr>
              <w:fldChar w:fldCharType="begin"/>
            </w:r>
            <w:r>
              <w:rPr>
                <w:noProof/>
                <w:webHidden/>
              </w:rPr>
              <w:instrText xml:space="preserve"> PAGEREF _Toc234007953 \h </w:instrText>
            </w:r>
            <w:r>
              <w:rPr>
                <w:noProof/>
                <w:webHidden/>
              </w:rPr>
            </w:r>
            <w:r>
              <w:rPr>
                <w:noProof/>
                <w:webHidden/>
              </w:rPr>
              <w:fldChar w:fldCharType="separate"/>
            </w:r>
            <w:r>
              <w:rPr>
                <w:noProof/>
                <w:webHidden/>
              </w:rPr>
              <w:t>8</w:t>
            </w:r>
            <w:r>
              <w:rPr>
                <w:noProof/>
                <w:webHidden/>
              </w:rPr>
              <w:fldChar w:fldCharType="end"/>
            </w:r>
          </w:hyperlink>
        </w:p>
        <w:p w14:paraId="02633217" w14:textId="7F06E5C3"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54" w:history="1">
            <w:r w:rsidRPr="002E6172">
              <w:rPr>
                <w:rStyle w:val="Hyperlink"/>
                <w:noProof/>
              </w:rPr>
              <w:t>Economic Conditions and Consumer Purchasing Power</w:t>
            </w:r>
            <w:r>
              <w:rPr>
                <w:noProof/>
                <w:webHidden/>
              </w:rPr>
              <w:tab/>
            </w:r>
            <w:r>
              <w:rPr>
                <w:noProof/>
                <w:webHidden/>
              </w:rPr>
              <w:fldChar w:fldCharType="begin"/>
            </w:r>
            <w:r>
              <w:rPr>
                <w:noProof/>
                <w:webHidden/>
              </w:rPr>
              <w:instrText xml:space="preserve"> PAGEREF _Toc234007954 \h </w:instrText>
            </w:r>
            <w:r>
              <w:rPr>
                <w:noProof/>
                <w:webHidden/>
              </w:rPr>
            </w:r>
            <w:r>
              <w:rPr>
                <w:noProof/>
                <w:webHidden/>
              </w:rPr>
              <w:fldChar w:fldCharType="separate"/>
            </w:r>
            <w:r>
              <w:rPr>
                <w:noProof/>
                <w:webHidden/>
              </w:rPr>
              <w:t>9</w:t>
            </w:r>
            <w:r>
              <w:rPr>
                <w:noProof/>
                <w:webHidden/>
              </w:rPr>
              <w:fldChar w:fldCharType="end"/>
            </w:r>
          </w:hyperlink>
        </w:p>
        <w:p w14:paraId="32854844" w14:textId="6D69ED53"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55" w:history="1">
            <w:r w:rsidRPr="002E6172">
              <w:rPr>
                <w:rStyle w:val="Hyperlink"/>
                <w:noProof/>
              </w:rPr>
              <w:t>Legal and Regulatory Framework</w:t>
            </w:r>
            <w:r>
              <w:rPr>
                <w:noProof/>
                <w:webHidden/>
              </w:rPr>
              <w:tab/>
            </w:r>
            <w:r>
              <w:rPr>
                <w:noProof/>
                <w:webHidden/>
              </w:rPr>
              <w:fldChar w:fldCharType="begin"/>
            </w:r>
            <w:r>
              <w:rPr>
                <w:noProof/>
                <w:webHidden/>
              </w:rPr>
              <w:instrText xml:space="preserve"> PAGEREF _Toc234007955 \h </w:instrText>
            </w:r>
            <w:r>
              <w:rPr>
                <w:noProof/>
                <w:webHidden/>
              </w:rPr>
            </w:r>
            <w:r>
              <w:rPr>
                <w:noProof/>
                <w:webHidden/>
              </w:rPr>
              <w:fldChar w:fldCharType="separate"/>
            </w:r>
            <w:r>
              <w:rPr>
                <w:noProof/>
                <w:webHidden/>
              </w:rPr>
              <w:t>10</w:t>
            </w:r>
            <w:r>
              <w:rPr>
                <w:noProof/>
                <w:webHidden/>
              </w:rPr>
              <w:fldChar w:fldCharType="end"/>
            </w:r>
          </w:hyperlink>
        </w:p>
        <w:p w14:paraId="3E321D1E" w14:textId="284A6353"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56" w:history="1">
            <w:r w:rsidRPr="002E6172">
              <w:rPr>
                <w:rStyle w:val="Hyperlink"/>
                <w:noProof/>
              </w:rPr>
              <w:t>Cultural Factors and Music Consumption Dynamics</w:t>
            </w:r>
            <w:r>
              <w:rPr>
                <w:noProof/>
                <w:webHidden/>
              </w:rPr>
              <w:tab/>
            </w:r>
            <w:r>
              <w:rPr>
                <w:noProof/>
                <w:webHidden/>
              </w:rPr>
              <w:fldChar w:fldCharType="begin"/>
            </w:r>
            <w:r>
              <w:rPr>
                <w:noProof/>
                <w:webHidden/>
              </w:rPr>
              <w:instrText xml:space="preserve"> PAGEREF _Toc234007956 \h </w:instrText>
            </w:r>
            <w:r>
              <w:rPr>
                <w:noProof/>
                <w:webHidden/>
              </w:rPr>
            </w:r>
            <w:r>
              <w:rPr>
                <w:noProof/>
                <w:webHidden/>
              </w:rPr>
              <w:fldChar w:fldCharType="separate"/>
            </w:r>
            <w:r>
              <w:rPr>
                <w:noProof/>
                <w:webHidden/>
              </w:rPr>
              <w:t>11</w:t>
            </w:r>
            <w:r>
              <w:rPr>
                <w:noProof/>
                <w:webHidden/>
              </w:rPr>
              <w:fldChar w:fldCharType="end"/>
            </w:r>
          </w:hyperlink>
        </w:p>
        <w:p w14:paraId="2393CC29" w14:textId="1A13F75C"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57" w:history="1">
            <w:r w:rsidRPr="002E6172">
              <w:rPr>
                <w:rStyle w:val="Hyperlink"/>
                <w:noProof/>
              </w:rPr>
              <w:t>Digital Infrastructure and Technology Access</w:t>
            </w:r>
            <w:r>
              <w:rPr>
                <w:noProof/>
                <w:webHidden/>
              </w:rPr>
              <w:tab/>
            </w:r>
            <w:r>
              <w:rPr>
                <w:noProof/>
                <w:webHidden/>
              </w:rPr>
              <w:fldChar w:fldCharType="begin"/>
            </w:r>
            <w:r>
              <w:rPr>
                <w:noProof/>
                <w:webHidden/>
              </w:rPr>
              <w:instrText xml:space="preserve"> PAGEREF _Toc234007957 \h </w:instrText>
            </w:r>
            <w:r>
              <w:rPr>
                <w:noProof/>
                <w:webHidden/>
              </w:rPr>
            </w:r>
            <w:r>
              <w:rPr>
                <w:noProof/>
                <w:webHidden/>
              </w:rPr>
              <w:fldChar w:fldCharType="separate"/>
            </w:r>
            <w:r>
              <w:rPr>
                <w:noProof/>
                <w:webHidden/>
              </w:rPr>
              <w:t>12</w:t>
            </w:r>
            <w:r>
              <w:rPr>
                <w:noProof/>
                <w:webHidden/>
              </w:rPr>
              <w:fldChar w:fldCharType="end"/>
            </w:r>
          </w:hyperlink>
        </w:p>
        <w:p w14:paraId="780C0693" w14:textId="64468CD1"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58" w:history="1">
            <w:r w:rsidRPr="002E6172">
              <w:rPr>
                <w:rStyle w:val="Hyperlink"/>
                <w:noProof/>
              </w:rPr>
              <w:t>Market Attractiveness: The OLI Framework</w:t>
            </w:r>
            <w:r>
              <w:rPr>
                <w:noProof/>
                <w:webHidden/>
              </w:rPr>
              <w:tab/>
            </w:r>
            <w:r>
              <w:rPr>
                <w:noProof/>
                <w:webHidden/>
              </w:rPr>
              <w:fldChar w:fldCharType="begin"/>
            </w:r>
            <w:r>
              <w:rPr>
                <w:noProof/>
                <w:webHidden/>
              </w:rPr>
              <w:instrText xml:space="preserve"> PAGEREF _Toc234007958 \h </w:instrText>
            </w:r>
            <w:r>
              <w:rPr>
                <w:noProof/>
                <w:webHidden/>
              </w:rPr>
            </w:r>
            <w:r>
              <w:rPr>
                <w:noProof/>
                <w:webHidden/>
              </w:rPr>
              <w:fldChar w:fldCharType="separate"/>
            </w:r>
            <w:r>
              <w:rPr>
                <w:noProof/>
                <w:webHidden/>
              </w:rPr>
              <w:t>12</w:t>
            </w:r>
            <w:r>
              <w:rPr>
                <w:noProof/>
                <w:webHidden/>
              </w:rPr>
              <w:fldChar w:fldCharType="end"/>
            </w:r>
          </w:hyperlink>
        </w:p>
        <w:p w14:paraId="006532C3" w14:textId="5079B7CB" w:rsidR="00DA0964" w:rsidRDefault="00DA0964">
          <w:pPr>
            <w:pStyle w:val="TOC1"/>
            <w:tabs>
              <w:tab w:val="right" w:leader="dot" w:pos="9350"/>
            </w:tabs>
            <w:rPr>
              <w:rFonts w:asciiTheme="minorHAnsi" w:eastAsiaTheme="minorEastAsia" w:hAnsiTheme="minorHAnsi"/>
              <w:noProof/>
              <w:kern w:val="2"/>
              <w:szCs w:val="24"/>
              <w14:ligatures w14:val="standardContextual"/>
            </w:rPr>
          </w:pPr>
          <w:hyperlink w:anchor="_Toc234007959" w:history="1">
            <w:r w:rsidRPr="002E6172">
              <w:rPr>
                <w:rStyle w:val="Hyperlink"/>
                <w:noProof/>
              </w:rPr>
              <w:t>Entry Mode Strategy and Strategic Synthesis</w:t>
            </w:r>
            <w:r>
              <w:rPr>
                <w:noProof/>
                <w:webHidden/>
              </w:rPr>
              <w:tab/>
            </w:r>
            <w:r>
              <w:rPr>
                <w:noProof/>
                <w:webHidden/>
              </w:rPr>
              <w:fldChar w:fldCharType="begin"/>
            </w:r>
            <w:r>
              <w:rPr>
                <w:noProof/>
                <w:webHidden/>
              </w:rPr>
              <w:instrText xml:space="preserve"> PAGEREF _Toc234007959 \h </w:instrText>
            </w:r>
            <w:r>
              <w:rPr>
                <w:noProof/>
                <w:webHidden/>
              </w:rPr>
            </w:r>
            <w:r>
              <w:rPr>
                <w:noProof/>
                <w:webHidden/>
              </w:rPr>
              <w:fldChar w:fldCharType="separate"/>
            </w:r>
            <w:r>
              <w:rPr>
                <w:noProof/>
                <w:webHidden/>
              </w:rPr>
              <w:t>14</w:t>
            </w:r>
            <w:r>
              <w:rPr>
                <w:noProof/>
                <w:webHidden/>
              </w:rPr>
              <w:fldChar w:fldCharType="end"/>
            </w:r>
          </w:hyperlink>
        </w:p>
        <w:p w14:paraId="455911F8" w14:textId="7ADEF676"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60" w:history="1">
            <w:r w:rsidRPr="002E6172">
              <w:rPr>
                <w:rStyle w:val="Hyperlink"/>
                <w:noProof/>
              </w:rPr>
              <w:t>Spotify's Historical Entry Mode Patterns</w:t>
            </w:r>
            <w:r>
              <w:rPr>
                <w:noProof/>
                <w:webHidden/>
              </w:rPr>
              <w:tab/>
            </w:r>
            <w:r>
              <w:rPr>
                <w:noProof/>
                <w:webHidden/>
              </w:rPr>
              <w:fldChar w:fldCharType="begin"/>
            </w:r>
            <w:r>
              <w:rPr>
                <w:noProof/>
                <w:webHidden/>
              </w:rPr>
              <w:instrText xml:space="preserve"> PAGEREF _Toc234007960 \h </w:instrText>
            </w:r>
            <w:r>
              <w:rPr>
                <w:noProof/>
                <w:webHidden/>
              </w:rPr>
            </w:r>
            <w:r>
              <w:rPr>
                <w:noProof/>
                <w:webHidden/>
              </w:rPr>
              <w:fldChar w:fldCharType="separate"/>
            </w:r>
            <w:r>
              <w:rPr>
                <w:noProof/>
                <w:webHidden/>
              </w:rPr>
              <w:t>14</w:t>
            </w:r>
            <w:r>
              <w:rPr>
                <w:noProof/>
                <w:webHidden/>
              </w:rPr>
              <w:fldChar w:fldCharType="end"/>
            </w:r>
          </w:hyperlink>
        </w:p>
        <w:p w14:paraId="05133A9B" w14:textId="20C849B4"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61" w:history="1">
            <w:r w:rsidRPr="002E6172">
              <w:rPr>
                <w:rStyle w:val="Hyperlink"/>
                <w:noProof/>
              </w:rPr>
              <w:t>Strategic Fit and Justification: Entry Mode Options for Nigeria (EMON)</w:t>
            </w:r>
            <w:r>
              <w:rPr>
                <w:noProof/>
                <w:webHidden/>
              </w:rPr>
              <w:tab/>
            </w:r>
            <w:r>
              <w:rPr>
                <w:noProof/>
                <w:webHidden/>
              </w:rPr>
              <w:fldChar w:fldCharType="begin"/>
            </w:r>
            <w:r>
              <w:rPr>
                <w:noProof/>
                <w:webHidden/>
              </w:rPr>
              <w:instrText xml:space="preserve"> PAGEREF _Toc234007961 \h </w:instrText>
            </w:r>
            <w:r>
              <w:rPr>
                <w:noProof/>
                <w:webHidden/>
              </w:rPr>
            </w:r>
            <w:r>
              <w:rPr>
                <w:noProof/>
                <w:webHidden/>
              </w:rPr>
              <w:fldChar w:fldCharType="separate"/>
            </w:r>
            <w:r>
              <w:rPr>
                <w:noProof/>
                <w:webHidden/>
              </w:rPr>
              <w:t>15</w:t>
            </w:r>
            <w:r>
              <w:rPr>
                <w:noProof/>
                <w:webHidden/>
              </w:rPr>
              <w:fldChar w:fldCharType="end"/>
            </w:r>
          </w:hyperlink>
        </w:p>
        <w:p w14:paraId="4DBBF033" w14:textId="710BE360" w:rsidR="00DA0964" w:rsidRDefault="00DA0964">
          <w:pPr>
            <w:pStyle w:val="TOC3"/>
            <w:tabs>
              <w:tab w:val="right" w:leader="dot" w:pos="9350"/>
            </w:tabs>
            <w:rPr>
              <w:rFonts w:asciiTheme="minorHAnsi" w:eastAsiaTheme="minorEastAsia" w:hAnsiTheme="minorHAnsi"/>
              <w:noProof/>
              <w:kern w:val="2"/>
              <w:szCs w:val="24"/>
              <w14:ligatures w14:val="standardContextual"/>
            </w:rPr>
          </w:pPr>
          <w:hyperlink w:anchor="_Toc234007962" w:history="1">
            <w:r w:rsidRPr="002E6172">
              <w:rPr>
                <w:rStyle w:val="Hyperlink"/>
                <w:noProof/>
              </w:rPr>
              <w:t>Option A: Continue with the existing Digital Presence (Status Quo)</w:t>
            </w:r>
            <w:r>
              <w:rPr>
                <w:noProof/>
                <w:webHidden/>
              </w:rPr>
              <w:tab/>
            </w:r>
            <w:r>
              <w:rPr>
                <w:noProof/>
                <w:webHidden/>
              </w:rPr>
              <w:fldChar w:fldCharType="begin"/>
            </w:r>
            <w:r>
              <w:rPr>
                <w:noProof/>
                <w:webHidden/>
              </w:rPr>
              <w:instrText xml:space="preserve"> PAGEREF _Toc234007962 \h </w:instrText>
            </w:r>
            <w:r>
              <w:rPr>
                <w:noProof/>
                <w:webHidden/>
              </w:rPr>
            </w:r>
            <w:r>
              <w:rPr>
                <w:noProof/>
                <w:webHidden/>
              </w:rPr>
              <w:fldChar w:fldCharType="separate"/>
            </w:r>
            <w:r>
              <w:rPr>
                <w:noProof/>
                <w:webHidden/>
              </w:rPr>
              <w:t>16</w:t>
            </w:r>
            <w:r>
              <w:rPr>
                <w:noProof/>
                <w:webHidden/>
              </w:rPr>
              <w:fldChar w:fldCharType="end"/>
            </w:r>
          </w:hyperlink>
        </w:p>
        <w:p w14:paraId="3DFAAE97" w14:textId="677F0704" w:rsidR="00DA0964" w:rsidRDefault="00DA0964">
          <w:pPr>
            <w:pStyle w:val="TOC3"/>
            <w:tabs>
              <w:tab w:val="right" w:leader="dot" w:pos="9350"/>
            </w:tabs>
            <w:rPr>
              <w:rFonts w:asciiTheme="minorHAnsi" w:eastAsiaTheme="minorEastAsia" w:hAnsiTheme="minorHAnsi"/>
              <w:noProof/>
              <w:kern w:val="2"/>
              <w:szCs w:val="24"/>
              <w14:ligatures w14:val="standardContextual"/>
            </w:rPr>
          </w:pPr>
          <w:hyperlink w:anchor="_Toc234007963" w:history="1">
            <w:r w:rsidRPr="002E6172">
              <w:rPr>
                <w:rStyle w:val="Hyperlink"/>
                <w:noProof/>
              </w:rPr>
              <w:t>Option B: Wholly-Owned Subsidiary</w:t>
            </w:r>
            <w:r>
              <w:rPr>
                <w:noProof/>
                <w:webHidden/>
              </w:rPr>
              <w:tab/>
            </w:r>
            <w:r>
              <w:rPr>
                <w:noProof/>
                <w:webHidden/>
              </w:rPr>
              <w:fldChar w:fldCharType="begin"/>
            </w:r>
            <w:r>
              <w:rPr>
                <w:noProof/>
                <w:webHidden/>
              </w:rPr>
              <w:instrText xml:space="preserve"> PAGEREF _Toc234007963 \h </w:instrText>
            </w:r>
            <w:r>
              <w:rPr>
                <w:noProof/>
                <w:webHidden/>
              </w:rPr>
            </w:r>
            <w:r>
              <w:rPr>
                <w:noProof/>
                <w:webHidden/>
              </w:rPr>
              <w:fldChar w:fldCharType="separate"/>
            </w:r>
            <w:r>
              <w:rPr>
                <w:noProof/>
                <w:webHidden/>
              </w:rPr>
              <w:t>16</w:t>
            </w:r>
            <w:r>
              <w:rPr>
                <w:noProof/>
                <w:webHidden/>
              </w:rPr>
              <w:fldChar w:fldCharType="end"/>
            </w:r>
          </w:hyperlink>
        </w:p>
        <w:p w14:paraId="5508BD6E" w14:textId="377A954A" w:rsidR="00DA0964" w:rsidRDefault="00DA0964">
          <w:pPr>
            <w:pStyle w:val="TOC3"/>
            <w:tabs>
              <w:tab w:val="right" w:leader="dot" w:pos="9350"/>
            </w:tabs>
            <w:rPr>
              <w:rFonts w:asciiTheme="minorHAnsi" w:eastAsiaTheme="minorEastAsia" w:hAnsiTheme="minorHAnsi"/>
              <w:noProof/>
              <w:kern w:val="2"/>
              <w:szCs w:val="24"/>
              <w14:ligatures w14:val="standardContextual"/>
            </w:rPr>
          </w:pPr>
          <w:hyperlink w:anchor="_Toc234007964" w:history="1">
            <w:r w:rsidRPr="002E6172">
              <w:rPr>
                <w:rStyle w:val="Hyperlink"/>
                <w:noProof/>
              </w:rPr>
              <w:t>Option C: A Joint Venture with a Major Telecoms Operator (Recommended)</w:t>
            </w:r>
            <w:r>
              <w:rPr>
                <w:noProof/>
                <w:webHidden/>
              </w:rPr>
              <w:tab/>
            </w:r>
            <w:r>
              <w:rPr>
                <w:noProof/>
                <w:webHidden/>
              </w:rPr>
              <w:fldChar w:fldCharType="begin"/>
            </w:r>
            <w:r>
              <w:rPr>
                <w:noProof/>
                <w:webHidden/>
              </w:rPr>
              <w:instrText xml:space="preserve"> PAGEREF _Toc234007964 \h </w:instrText>
            </w:r>
            <w:r>
              <w:rPr>
                <w:noProof/>
                <w:webHidden/>
              </w:rPr>
            </w:r>
            <w:r>
              <w:rPr>
                <w:noProof/>
                <w:webHidden/>
              </w:rPr>
              <w:fldChar w:fldCharType="separate"/>
            </w:r>
            <w:r>
              <w:rPr>
                <w:noProof/>
                <w:webHidden/>
              </w:rPr>
              <w:t>16</w:t>
            </w:r>
            <w:r>
              <w:rPr>
                <w:noProof/>
                <w:webHidden/>
              </w:rPr>
              <w:fldChar w:fldCharType="end"/>
            </w:r>
          </w:hyperlink>
        </w:p>
        <w:p w14:paraId="4B58185A" w14:textId="3B83EED4" w:rsidR="00DA0964" w:rsidRDefault="00DA0964">
          <w:pPr>
            <w:pStyle w:val="TOC1"/>
            <w:tabs>
              <w:tab w:val="right" w:leader="dot" w:pos="9350"/>
            </w:tabs>
            <w:rPr>
              <w:rFonts w:asciiTheme="minorHAnsi" w:eastAsiaTheme="minorEastAsia" w:hAnsiTheme="minorHAnsi"/>
              <w:noProof/>
              <w:kern w:val="2"/>
              <w:szCs w:val="24"/>
              <w14:ligatures w14:val="standardContextual"/>
            </w:rPr>
          </w:pPr>
          <w:hyperlink w:anchor="_Toc234007965" w:history="1">
            <w:r w:rsidRPr="002E6172">
              <w:rPr>
                <w:rStyle w:val="Hyperlink"/>
                <w:noProof/>
              </w:rPr>
              <w:t>Conclusion and Recommendations</w:t>
            </w:r>
            <w:r>
              <w:rPr>
                <w:noProof/>
                <w:webHidden/>
              </w:rPr>
              <w:tab/>
            </w:r>
            <w:r>
              <w:rPr>
                <w:noProof/>
                <w:webHidden/>
              </w:rPr>
              <w:fldChar w:fldCharType="begin"/>
            </w:r>
            <w:r>
              <w:rPr>
                <w:noProof/>
                <w:webHidden/>
              </w:rPr>
              <w:instrText xml:space="preserve"> PAGEREF _Toc234007965 \h </w:instrText>
            </w:r>
            <w:r>
              <w:rPr>
                <w:noProof/>
                <w:webHidden/>
              </w:rPr>
            </w:r>
            <w:r>
              <w:rPr>
                <w:noProof/>
                <w:webHidden/>
              </w:rPr>
              <w:fldChar w:fldCharType="separate"/>
            </w:r>
            <w:r>
              <w:rPr>
                <w:noProof/>
                <w:webHidden/>
              </w:rPr>
              <w:t>18</w:t>
            </w:r>
            <w:r>
              <w:rPr>
                <w:noProof/>
                <w:webHidden/>
              </w:rPr>
              <w:fldChar w:fldCharType="end"/>
            </w:r>
          </w:hyperlink>
        </w:p>
        <w:p w14:paraId="0DAB040C" w14:textId="4A150A68" w:rsidR="00DA0964" w:rsidRDefault="00DA0964">
          <w:pPr>
            <w:pStyle w:val="TOC1"/>
            <w:tabs>
              <w:tab w:val="right" w:leader="dot" w:pos="9350"/>
            </w:tabs>
            <w:rPr>
              <w:rFonts w:asciiTheme="minorHAnsi" w:eastAsiaTheme="minorEastAsia" w:hAnsiTheme="minorHAnsi"/>
              <w:noProof/>
              <w:kern w:val="2"/>
              <w:szCs w:val="24"/>
              <w14:ligatures w14:val="standardContextual"/>
            </w:rPr>
          </w:pPr>
          <w:hyperlink w:anchor="_Toc234007966" w:history="1">
            <w:r w:rsidRPr="002E6172">
              <w:rPr>
                <w:rStyle w:val="Hyperlink"/>
                <w:noProof/>
              </w:rPr>
              <w:t>Section 2: Reflective Account (Gibbs Reflective Cycle)</w:t>
            </w:r>
            <w:r>
              <w:rPr>
                <w:noProof/>
                <w:webHidden/>
              </w:rPr>
              <w:tab/>
            </w:r>
            <w:r>
              <w:rPr>
                <w:noProof/>
                <w:webHidden/>
              </w:rPr>
              <w:fldChar w:fldCharType="begin"/>
            </w:r>
            <w:r>
              <w:rPr>
                <w:noProof/>
                <w:webHidden/>
              </w:rPr>
              <w:instrText xml:space="preserve"> PAGEREF _Toc234007966 \h </w:instrText>
            </w:r>
            <w:r>
              <w:rPr>
                <w:noProof/>
                <w:webHidden/>
              </w:rPr>
            </w:r>
            <w:r>
              <w:rPr>
                <w:noProof/>
                <w:webHidden/>
              </w:rPr>
              <w:fldChar w:fldCharType="separate"/>
            </w:r>
            <w:r>
              <w:rPr>
                <w:noProof/>
                <w:webHidden/>
              </w:rPr>
              <w:t>19</w:t>
            </w:r>
            <w:r>
              <w:rPr>
                <w:noProof/>
                <w:webHidden/>
              </w:rPr>
              <w:fldChar w:fldCharType="end"/>
            </w:r>
          </w:hyperlink>
        </w:p>
        <w:p w14:paraId="74C7018B" w14:textId="570A84B9"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67" w:history="1">
            <w:r w:rsidRPr="002E6172">
              <w:rPr>
                <w:rStyle w:val="Hyperlink"/>
                <w:noProof/>
              </w:rPr>
              <w:t>Description</w:t>
            </w:r>
            <w:r>
              <w:rPr>
                <w:noProof/>
                <w:webHidden/>
              </w:rPr>
              <w:tab/>
            </w:r>
            <w:r>
              <w:rPr>
                <w:noProof/>
                <w:webHidden/>
              </w:rPr>
              <w:fldChar w:fldCharType="begin"/>
            </w:r>
            <w:r>
              <w:rPr>
                <w:noProof/>
                <w:webHidden/>
              </w:rPr>
              <w:instrText xml:space="preserve"> PAGEREF _Toc234007967 \h </w:instrText>
            </w:r>
            <w:r>
              <w:rPr>
                <w:noProof/>
                <w:webHidden/>
              </w:rPr>
            </w:r>
            <w:r>
              <w:rPr>
                <w:noProof/>
                <w:webHidden/>
              </w:rPr>
              <w:fldChar w:fldCharType="separate"/>
            </w:r>
            <w:r>
              <w:rPr>
                <w:noProof/>
                <w:webHidden/>
              </w:rPr>
              <w:t>19</w:t>
            </w:r>
            <w:r>
              <w:rPr>
                <w:noProof/>
                <w:webHidden/>
              </w:rPr>
              <w:fldChar w:fldCharType="end"/>
            </w:r>
          </w:hyperlink>
        </w:p>
        <w:p w14:paraId="119332C0" w14:textId="18C90134"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68" w:history="1">
            <w:r w:rsidRPr="002E6172">
              <w:rPr>
                <w:rStyle w:val="Hyperlink"/>
                <w:noProof/>
              </w:rPr>
              <w:t>Feelings</w:t>
            </w:r>
            <w:r>
              <w:rPr>
                <w:noProof/>
                <w:webHidden/>
              </w:rPr>
              <w:tab/>
            </w:r>
            <w:r>
              <w:rPr>
                <w:noProof/>
                <w:webHidden/>
              </w:rPr>
              <w:fldChar w:fldCharType="begin"/>
            </w:r>
            <w:r>
              <w:rPr>
                <w:noProof/>
                <w:webHidden/>
              </w:rPr>
              <w:instrText xml:space="preserve"> PAGEREF _Toc234007968 \h </w:instrText>
            </w:r>
            <w:r>
              <w:rPr>
                <w:noProof/>
                <w:webHidden/>
              </w:rPr>
            </w:r>
            <w:r>
              <w:rPr>
                <w:noProof/>
                <w:webHidden/>
              </w:rPr>
              <w:fldChar w:fldCharType="separate"/>
            </w:r>
            <w:r>
              <w:rPr>
                <w:noProof/>
                <w:webHidden/>
              </w:rPr>
              <w:t>20</w:t>
            </w:r>
            <w:r>
              <w:rPr>
                <w:noProof/>
                <w:webHidden/>
              </w:rPr>
              <w:fldChar w:fldCharType="end"/>
            </w:r>
          </w:hyperlink>
        </w:p>
        <w:p w14:paraId="570EAFF6" w14:textId="163FBD4A"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69" w:history="1">
            <w:r w:rsidRPr="002E6172">
              <w:rPr>
                <w:rStyle w:val="Hyperlink"/>
                <w:noProof/>
              </w:rPr>
              <w:t>Evaluation</w:t>
            </w:r>
            <w:r>
              <w:rPr>
                <w:noProof/>
                <w:webHidden/>
              </w:rPr>
              <w:tab/>
            </w:r>
            <w:r>
              <w:rPr>
                <w:noProof/>
                <w:webHidden/>
              </w:rPr>
              <w:fldChar w:fldCharType="begin"/>
            </w:r>
            <w:r>
              <w:rPr>
                <w:noProof/>
                <w:webHidden/>
              </w:rPr>
              <w:instrText xml:space="preserve"> PAGEREF _Toc234007969 \h </w:instrText>
            </w:r>
            <w:r>
              <w:rPr>
                <w:noProof/>
                <w:webHidden/>
              </w:rPr>
            </w:r>
            <w:r>
              <w:rPr>
                <w:noProof/>
                <w:webHidden/>
              </w:rPr>
              <w:fldChar w:fldCharType="separate"/>
            </w:r>
            <w:r>
              <w:rPr>
                <w:noProof/>
                <w:webHidden/>
              </w:rPr>
              <w:t>20</w:t>
            </w:r>
            <w:r>
              <w:rPr>
                <w:noProof/>
                <w:webHidden/>
              </w:rPr>
              <w:fldChar w:fldCharType="end"/>
            </w:r>
          </w:hyperlink>
        </w:p>
        <w:p w14:paraId="698163C1" w14:textId="06604A4D"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70" w:history="1">
            <w:r w:rsidRPr="002E6172">
              <w:rPr>
                <w:rStyle w:val="Hyperlink"/>
                <w:noProof/>
              </w:rPr>
              <w:t>Analysis</w:t>
            </w:r>
            <w:r>
              <w:rPr>
                <w:noProof/>
                <w:webHidden/>
              </w:rPr>
              <w:tab/>
            </w:r>
            <w:r>
              <w:rPr>
                <w:noProof/>
                <w:webHidden/>
              </w:rPr>
              <w:fldChar w:fldCharType="begin"/>
            </w:r>
            <w:r>
              <w:rPr>
                <w:noProof/>
                <w:webHidden/>
              </w:rPr>
              <w:instrText xml:space="preserve"> PAGEREF _Toc234007970 \h </w:instrText>
            </w:r>
            <w:r>
              <w:rPr>
                <w:noProof/>
                <w:webHidden/>
              </w:rPr>
            </w:r>
            <w:r>
              <w:rPr>
                <w:noProof/>
                <w:webHidden/>
              </w:rPr>
              <w:fldChar w:fldCharType="separate"/>
            </w:r>
            <w:r>
              <w:rPr>
                <w:noProof/>
                <w:webHidden/>
              </w:rPr>
              <w:t>20</w:t>
            </w:r>
            <w:r>
              <w:rPr>
                <w:noProof/>
                <w:webHidden/>
              </w:rPr>
              <w:fldChar w:fldCharType="end"/>
            </w:r>
          </w:hyperlink>
        </w:p>
        <w:p w14:paraId="23DCD8D4" w14:textId="5B7E01B4"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71" w:history="1">
            <w:r w:rsidRPr="002E6172">
              <w:rPr>
                <w:rStyle w:val="Hyperlink"/>
                <w:noProof/>
              </w:rPr>
              <w:t>Conclusion</w:t>
            </w:r>
            <w:r>
              <w:rPr>
                <w:noProof/>
                <w:webHidden/>
              </w:rPr>
              <w:tab/>
            </w:r>
            <w:r>
              <w:rPr>
                <w:noProof/>
                <w:webHidden/>
              </w:rPr>
              <w:fldChar w:fldCharType="begin"/>
            </w:r>
            <w:r>
              <w:rPr>
                <w:noProof/>
                <w:webHidden/>
              </w:rPr>
              <w:instrText xml:space="preserve"> PAGEREF _Toc234007971 \h </w:instrText>
            </w:r>
            <w:r>
              <w:rPr>
                <w:noProof/>
                <w:webHidden/>
              </w:rPr>
            </w:r>
            <w:r>
              <w:rPr>
                <w:noProof/>
                <w:webHidden/>
              </w:rPr>
              <w:fldChar w:fldCharType="separate"/>
            </w:r>
            <w:r>
              <w:rPr>
                <w:noProof/>
                <w:webHidden/>
              </w:rPr>
              <w:t>21</w:t>
            </w:r>
            <w:r>
              <w:rPr>
                <w:noProof/>
                <w:webHidden/>
              </w:rPr>
              <w:fldChar w:fldCharType="end"/>
            </w:r>
          </w:hyperlink>
        </w:p>
        <w:p w14:paraId="6A76FE33" w14:textId="01CF67F7"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72" w:history="1">
            <w:r w:rsidRPr="002E6172">
              <w:rPr>
                <w:rStyle w:val="Hyperlink"/>
                <w:noProof/>
              </w:rPr>
              <w:t>Action Plan</w:t>
            </w:r>
            <w:r>
              <w:rPr>
                <w:noProof/>
                <w:webHidden/>
              </w:rPr>
              <w:tab/>
            </w:r>
            <w:r>
              <w:rPr>
                <w:noProof/>
                <w:webHidden/>
              </w:rPr>
              <w:fldChar w:fldCharType="begin"/>
            </w:r>
            <w:r>
              <w:rPr>
                <w:noProof/>
                <w:webHidden/>
              </w:rPr>
              <w:instrText xml:space="preserve"> PAGEREF _Toc234007972 \h </w:instrText>
            </w:r>
            <w:r>
              <w:rPr>
                <w:noProof/>
                <w:webHidden/>
              </w:rPr>
            </w:r>
            <w:r>
              <w:rPr>
                <w:noProof/>
                <w:webHidden/>
              </w:rPr>
              <w:fldChar w:fldCharType="separate"/>
            </w:r>
            <w:r>
              <w:rPr>
                <w:noProof/>
                <w:webHidden/>
              </w:rPr>
              <w:t>21</w:t>
            </w:r>
            <w:r>
              <w:rPr>
                <w:noProof/>
                <w:webHidden/>
              </w:rPr>
              <w:fldChar w:fldCharType="end"/>
            </w:r>
          </w:hyperlink>
        </w:p>
        <w:p w14:paraId="7202EBC7" w14:textId="422851CE" w:rsidR="00DA0964" w:rsidRDefault="00DA0964">
          <w:pPr>
            <w:pStyle w:val="TOC1"/>
            <w:tabs>
              <w:tab w:val="right" w:leader="dot" w:pos="9350"/>
            </w:tabs>
            <w:rPr>
              <w:rFonts w:asciiTheme="minorHAnsi" w:eastAsiaTheme="minorEastAsia" w:hAnsiTheme="minorHAnsi"/>
              <w:noProof/>
              <w:kern w:val="2"/>
              <w:szCs w:val="24"/>
              <w14:ligatures w14:val="standardContextual"/>
            </w:rPr>
          </w:pPr>
          <w:hyperlink w:anchor="_Toc234007973" w:history="1">
            <w:r w:rsidRPr="002E6172">
              <w:rPr>
                <w:rStyle w:val="Hyperlink"/>
                <w:noProof/>
              </w:rPr>
              <w:t>References</w:t>
            </w:r>
            <w:r>
              <w:rPr>
                <w:noProof/>
                <w:webHidden/>
              </w:rPr>
              <w:tab/>
            </w:r>
            <w:r>
              <w:rPr>
                <w:noProof/>
                <w:webHidden/>
              </w:rPr>
              <w:fldChar w:fldCharType="begin"/>
            </w:r>
            <w:r>
              <w:rPr>
                <w:noProof/>
                <w:webHidden/>
              </w:rPr>
              <w:instrText xml:space="preserve"> PAGEREF _Toc234007973 \h </w:instrText>
            </w:r>
            <w:r>
              <w:rPr>
                <w:noProof/>
                <w:webHidden/>
              </w:rPr>
            </w:r>
            <w:r>
              <w:rPr>
                <w:noProof/>
                <w:webHidden/>
              </w:rPr>
              <w:fldChar w:fldCharType="separate"/>
            </w:r>
            <w:r>
              <w:rPr>
                <w:noProof/>
                <w:webHidden/>
              </w:rPr>
              <w:t>22</w:t>
            </w:r>
            <w:r>
              <w:rPr>
                <w:noProof/>
                <w:webHidden/>
              </w:rPr>
              <w:fldChar w:fldCharType="end"/>
            </w:r>
          </w:hyperlink>
        </w:p>
        <w:p w14:paraId="751C17CB" w14:textId="1DCF5C5C" w:rsidR="00DA0964" w:rsidRDefault="00DA0964">
          <w:pPr>
            <w:pStyle w:val="TOC1"/>
            <w:tabs>
              <w:tab w:val="right" w:leader="dot" w:pos="9350"/>
            </w:tabs>
            <w:rPr>
              <w:rFonts w:asciiTheme="minorHAnsi" w:eastAsiaTheme="minorEastAsia" w:hAnsiTheme="minorHAnsi"/>
              <w:noProof/>
              <w:kern w:val="2"/>
              <w:szCs w:val="24"/>
              <w14:ligatures w14:val="standardContextual"/>
            </w:rPr>
          </w:pPr>
          <w:hyperlink w:anchor="_Toc234007974" w:history="1">
            <w:r w:rsidRPr="002E6172">
              <w:rPr>
                <w:rStyle w:val="Hyperlink"/>
                <w:noProof/>
              </w:rPr>
              <w:t>Appendix</w:t>
            </w:r>
            <w:r>
              <w:rPr>
                <w:noProof/>
                <w:webHidden/>
              </w:rPr>
              <w:tab/>
            </w:r>
            <w:r>
              <w:rPr>
                <w:noProof/>
                <w:webHidden/>
              </w:rPr>
              <w:fldChar w:fldCharType="begin"/>
            </w:r>
            <w:r>
              <w:rPr>
                <w:noProof/>
                <w:webHidden/>
              </w:rPr>
              <w:instrText xml:space="preserve"> PAGEREF _Toc234007974 \h </w:instrText>
            </w:r>
            <w:r>
              <w:rPr>
                <w:noProof/>
                <w:webHidden/>
              </w:rPr>
            </w:r>
            <w:r>
              <w:rPr>
                <w:noProof/>
                <w:webHidden/>
              </w:rPr>
              <w:fldChar w:fldCharType="separate"/>
            </w:r>
            <w:r>
              <w:rPr>
                <w:noProof/>
                <w:webHidden/>
              </w:rPr>
              <w:t>26</w:t>
            </w:r>
            <w:r>
              <w:rPr>
                <w:noProof/>
                <w:webHidden/>
              </w:rPr>
              <w:fldChar w:fldCharType="end"/>
            </w:r>
          </w:hyperlink>
        </w:p>
        <w:p w14:paraId="51C9B32B" w14:textId="08FF428B"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75" w:history="1">
            <w:r w:rsidRPr="002E6172">
              <w:rPr>
                <w:rStyle w:val="Hyperlink"/>
                <w:noProof/>
              </w:rPr>
              <w:t>Spotify Financial Performance Summary (2023–Q1 2026)</w:t>
            </w:r>
            <w:r>
              <w:rPr>
                <w:noProof/>
                <w:webHidden/>
              </w:rPr>
              <w:tab/>
            </w:r>
            <w:r>
              <w:rPr>
                <w:noProof/>
                <w:webHidden/>
              </w:rPr>
              <w:fldChar w:fldCharType="begin"/>
            </w:r>
            <w:r>
              <w:rPr>
                <w:noProof/>
                <w:webHidden/>
              </w:rPr>
              <w:instrText xml:space="preserve"> PAGEREF _Toc234007975 \h </w:instrText>
            </w:r>
            <w:r>
              <w:rPr>
                <w:noProof/>
                <w:webHidden/>
              </w:rPr>
            </w:r>
            <w:r>
              <w:rPr>
                <w:noProof/>
                <w:webHidden/>
              </w:rPr>
              <w:fldChar w:fldCharType="separate"/>
            </w:r>
            <w:r>
              <w:rPr>
                <w:noProof/>
                <w:webHidden/>
              </w:rPr>
              <w:t>26</w:t>
            </w:r>
            <w:r>
              <w:rPr>
                <w:noProof/>
                <w:webHidden/>
              </w:rPr>
              <w:fldChar w:fldCharType="end"/>
            </w:r>
          </w:hyperlink>
        </w:p>
        <w:p w14:paraId="41EB4C2B" w14:textId="33C2914B" w:rsidR="00DA0964" w:rsidRDefault="00DA0964">
          <w:pPr>
            <w:pStyle w:val="TOC2"/>
            <w:tabs>
              <w:tab w:val="right" w:leader="dot" w:pos="9350"/>
            </w:tabs>
            <w:rPr>
              <w:rFonts w:asciiTheme="minorHAnsi" w:eastAsiaTheme="minorEastAsia" w:hAnsiTheme="minorHAnsi"/>
              <w:noProof/>
              <w:kern w:val="2"/>
              <w:szCs w:val="24"/>
              <w14:ligatures w14:val="standardContextual"/>
            </w:rPr>
          </w:pPr>
          <w:hyperlink w:anchor="_Toc234007976" w:history="1">
            <w:r w:rsidRPr="002E6172">
              <w:rPr>
                <w:rStyle w:val="Hyperlink"/>
                <w:noProof/>
              </w:rPr>
              <w:t>Financial Statements of Spotify</w:t>
            </w:r>
            <w:r>
              <w:rPr>
                <w:noProof/>
                <w:webHidden/>
              </w:rPr>
              <w:tab/>
            </w:r>
            <w:r>
              <w:rPr>
                <w:noProof/>
                <w:webHidden/>
              </w:rPr>
              <w:fldChar w:fldCharType="begin"/>
            </w:r>
            <w:r>
              <w:rPr>
                <w:noProof/>
                <w:webHidden/>
              </w:rPr>
              <w:instrText xml:space="preserve"> PAGEREF _Toc234007976 \h </w:instrText>
            </w:r>
            <w:r>
              <w:rPr>
                <w:noProof/>
                <w:webHidden/>
              </w:rPr>
            </w:r>
            <w:r>
              <w:rPr>
                <w:noProof/>
                <w:webHidden/>
              </w:rPr>
              <w:fldChar w:fldCharType="separate"/>
            </w:r>
            <w:r>
              <w:rPr>
                <w:noProof/>
                <w:webHidden/>
              </w:rPr>
              <w:t>26</w:t>
            </w:r>
            <w:r>
              <w:rPr>
                <w:noProof/>
                <w:webHidden/>
              </w:rPr>
              <w:fldChar w:fldCharType="end"/>
            </w:r>
          </w:hyperlink>
        </w:p>
        <w:p w14:paraId="2822C615" w14:textId="7AD5D566" w:rsidR="00746BD9" w:rsidRDefault="00746BD9">
          <w:r>
            <w:rPr>
              <w:b/>
              <w:bCs/>
              <w:noProof/>
            </w:rPr>
            <w:fldChar w:fldCharType="end"/>
          </w:r>
        </w:p>
      </w:sdtContent>
    </w:sdt>
    <w:p w14:paraId="46CAC91C" w14:textId="06F03EA5" w:rsidR="00746BD9" w:rsidRDefault="00746BD9"/>
    <w:p w14:paraId="499FE687" w14:textId="165BB7CA" w:rsidR="00746BD9" w:rsidRDefault="00746BD9"/>
    <w:p w14:paraId="57A685B1" w14:textId="2A63B1D1" w:rsidR="00746BD9" w:rsidRDefault="00746BD9"/>
    <w:p w14:paraId="4DA96296" w14:textId="7637EF27" w:rsidR="00746BD9" w:rsidRDefault="00746BD9"/>
    <w:p w14:paraId="5ADEA320" w14:textId="2A24FB7C" w:rsidR="00746BD9" w:rsidRDefault="00746BD9"/>
    <w:p w14:paraId="67D09D5C" w14:textId="4931C00B" w:rsidR="00746BD9" w:rsidRDefault="00746BD9"/>
    <w:p w14:paraId="14A135DF" w14:textId="079C779E" w:rsidR="00746BD9" w:rsidRDefault="00746BD9"/>
    <w:p w14:paraId="18A5A671" w14:textId="25EEFFD0" w:rsidR="00746BD9" w:rsidRDefault="00746BD9"/>
    <w:p w14:paraId="5CD8A255" w14:textId="7DD87390" w:rsidR="00746BD9" w:rsidRDefault="00746BD9"/>
    <w:p w14:paraId="73D64F99" w14:textId="7FB89D2F" w:rsidR="00746BD9" w:rsidRDefault="00746BD9"/>
    <w:p w14:paraId="687316F9" w14:textId="224534E3" w:rsidR="00746BD9" w:rsidRDefault="00746BD9"/>
    <w:p w14:paraId="540AA78E" w14:textId="37CACA2E" w:rsidR="00746BD9" w:rsidRDefault="00746BD9"/>
    <w:p w14:paraId="79BB0725" w14:textId="170E1EBD" w:rsidR="00746BD9" w:rsidRDefault="00746BD9"/>
    <w:p w14:paraId="13BDFBB9" w14:textId="7A6EB17C" w:rsidR="00746BD9" w:rsidRDefault="00746BD9"/>
    <w:p w14:paraId="039BD49E" w14:textId="0C385A8A" w:rsidR="00746BD9" w:rsidRDefault="00746BD9"/>
    <w:p w14:paraId="68F608E4" w14:textId="41C00BD6" w:rsidR="00746BD9" w:rsidRDefault="00746BD9"/>
    <w:p w14:paraId="01C4BB18" w14:textId="77777777" w:rsidR="00746BD9" w:rsidRDefault="00746BD9" w:rsidP="00746BD9">
      <w:pPr>
        <w:pStyle w:val="Heading1"/>
        <w:sectPr w:rsidR="00746BD9" w:rsidSect="00746BD9">
          <w:footerReference w:type="default" r:id="rId9"/>
          <w:pgSz w:w="12240" w:h="15840"/>
          <w:pgMar w:top="1440" w:right="1440" w:bottom="1440" w:left="1440" w:header="720" w:footer="720" w:gutter="0"/>
          <w:pgNumType w:fmt="lowerRoman" w:start="1"/>
          <w:cols w:space="720"/>
          <w:titlePg/>
          <w:docGrid w:linePitch="360"/>
        </w:sectPr>
      </w:pPr>
    </w:p>
    <w:p w14:paraId="366B0F89" w14:textId="5426D212" w:rsidR="00746BD9" w:rsidRDefault="00746BD9" w:rsidP="00746BD9">
      <w:pPr>
        <w:pStyle w:val="Heading1"/>
      </w:pPr>
      <w:bookmarkStart w:id="0" w:name="_Toc234007947"/>
      <w:r>
        <w:t>Introduction</w:t>
      </w:r>
      <w:bookmarkEnd w:id="0"/>
    </w:p>
    <w:p w14:paraId="66369828" w14:textId="4E07A8D2" w:rsidR="00B3523F" w:rsidRDefault="00B3523F" w:rsidP="00B3523F">
      <w:r>
        <w:t>Spotify Technology S.A. is a world's leading audio streaming service based in Stockholm, Sweden, and incorporated in Luxembourg, which is the largest by monthly active users</w:t>
      </w:r>
      <w:r w:rsidR="00900698" w:rsidRPr="00900698">
        <w:t xml:space="preserve"> (Spotify, 2025)</w:t>
      </w:r>
      <w:r>
        <w:t>. The company estimated that it had 761 million monthly active users (MAUs) with 12% year-on-year growth as of Q1 2026, and 293 million premium subscribers in 184 markets as of Q1 2026 (Spotify, 2026a). In FY 2025, Spotify sold €17.19bn in revenue and made €2.20bn of operating income, and had a gross margin of 32.0% (Spotify, 2025 Annual Report). It has become more financially mature, with its operating margin hitting a record level of 15.8% in Q1 2026 and trailing 12-months free cash flow of €3.2 billion.</w:t>
      </w:r>
    </w:p>
    <w:p w14:paraId="14922B75" w14:textId="43041A63" w:rsidR="005C3DF8" w:rsidRDefault="005C3DF8" w:rsidP="005C3DF8">
      <w:pPr>
        <w:jc w:val="center"/>
      </w:pPr>
      <w:r w:rsidRPr="005C3DF8">
        <w:rPr>
          <w:noProof/>
        </w:rPr>
        <w:drawing>
          <wp:inline distT="0" distB="0" distL="0" distR="0" wp14:anchorId="5FBA20A9" wp14:editId="2A6617BD">
            <wp:extent cx="5105400" cy="2873969"/>
            <wp:effectExtent l="0" t="0" r="0" b="3175"/>
            <wp:docPr id="1540773986" name="Picture 1" descr="Spotify Technology S.A. - Leading global audio platform with pricing power  - StocksBN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otify Technology S.A. - Leading global audio platform with pricing power  - StocksBNB"/>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18205" cy="2881177"/>
                    </a:xfrm>
                    <a:prstGeom prst="rect">
                      <a:avLst/>
                    </a:prstGeom>
                    <a:noFill/>
                    <a:ln>
                      <a:noFill/>
                    </a:ln>
                  </pic:spPr>
                </pic:pic>
              </a:graphicData>
            </a:graphic>
          </wp:inline>
        </w:drawing>
      </w:r>
    </w:p>
    <w:p w14:paraId="4C1CF6CB" w14:textId="772B5BAD" w:rsidR="005C3DF8" w:rsidRDefault="00984A5B" w:rsidP="005C3DF8">
      <w:pPr>
        <w:jc w:val="center"/>
      </w:pPr>
      <w:r>
        <w:t>Figure</w:t>
      </w:r>
      <w:r w:rsidR="005C3DF8">
        <w:t xml:space="preserve"> 1: Company logo of Spotify </w:t>
      </w:r>
      <w:r w:rsidR="00900698" w:rsidRPr="00900698">
        <w:t>(Spotify, 2025)</w:t>
      </w:r>
    </w:p>
    <w:p w14:paraId="27886E49" w14:textId="60978AF8" w:rsidR="00B3523F" w:rsidRDefault="00B3523F" w:rsidP="00B3523F">
      <w:r>
        <w:t xml:space="preserve">Although Spotify is international, its presence in Nigeria is not well developed. The platform was made available in Nigeria in March 2021 as part of its 85-market expansion, but this was not a market entry. Spotify does not currently have a registered subsidiary in Nigeria, local physical infrastructure, direct agreements with collective management </w:t>
      </w:r>
      <w:proofErr w:type="spellStart"/>
      <w:r>
        <w:t>organisations</w:t>
      </w:r>
      <w:proofErr w:type="spellEnd"/>
      <w:r>
        <w:t xml:space="preserve"> (CMOs) and integrated mobile billing partnerships with Nigerian telecommunications operators (Spotify, 2021; </w:t>
      </w:r>
      <w:proofErr w:type="spellStart"/>
      <w:r>
        <w:t>OkayAfrica</w:t>
      </w:r>
      <w:proofErr w:type="spellEnd"/>
      <w:r>
        <w:t xml:space="preserve">, 2021). In addition, the NITDA Code of Practice for Nigeria places regulations on major digital platforms to ensure their presence in the country, thereby creating pressure for </w:t>
      </w:r>
      <w:proofErr w:type="spellStart"/>
      <w:r>
        <w:t>formalisation</w:t>
      </w:r>
      <w:proofErr w:type="spellEnd"/>
      <w:r>
        <w:t xml:space="preserve">. </w:t>
      </w:r>
    </w:p>
    <w:p w14:paraId="20A6B150" w14:textId="6F096278" w:rsidR="00B3523F" w:rsidRDefault="00B3523F" w:rsidP="00B3523F">
      <w:r>
        <w:t xml:space="preserve">Nigeria is a growth market of strategic interest. The country has a population of over 235 million, a median age of 18.1 years, and about 107 million people use the internet </w:t>
      </w:r>
      <w:r w:rsidR="004401B2" w:rsidRPr="004401B2">
        <w:t>(World Economic Forum, 2025)</w:t>
      </w:r>
      <w:r w:rsidR="004401B2">
        <w:t>,</w:t>
      </w:r>
      <w:r w:rsidR="004401B2" w:rsidRPr="004401B2">
        <w:t xml:space="preserve"> </w:t>
      </w:r>
      <w:r>
        <w:t xml:space="preserve">which means that there is a very high demand potential. The growth in its music streaming market is expected to be 6.9% CAGR to US$107.4 million by 2027 (Statista, 2024). Furthermore, Afrobeats, which is mainly Nigerian, has now gone global with more than 13.5 billion streams by 2022. </w:t>
      </w:r>
    </w:p>
    <w:p w14:paraId="339B57FA" w14:textId="4F68A298" w:rsidR="00746BD9" w:rsidRDefault="00B3523F" w:rsidP="00B3523F">
      <w:r>
        <w:t xml:space="preserve">The report presents a critical assessment of Spotify's international strategy, examines the macro-environment of Nigeria with the PESTEL model and Dunning's OLI model and identifies appropriate modes of entry, offers evidence-based strategic recommendations. This is followed by a structured Gibbs reflective account of the research and analytical process in Section 2.  </w:t>
      </w:r>
    </w:p>
    <w:p w14:paraId="5F93EE58" w14:textId="77777777" w:rsidR="00B3523F" w:rsidRDefault="00B3523F" w:rsidP="00746BD9"/>
    <w:p w14:paraId="211E0705" w14:textId="77777777" w:rsidR="00A469C1" w:rsidRDefault="00A469C1" w:rsidP="00746BD9"/>
    <w:p w14:paraId="555217D2" w14:textId="77777777" w:rsidR="00A469C1" w:rsidRDefault="00A469C1" w:rsidP="00746BD9"/>
    <w:p w14:paraId="2983BD9F" w14:textId="77777777" w:rsidR="00A469C1" w:rsidRDefault="00A469C1" w:rsidP="00746BD9"/>
    <w:p w14:paraId="49F2F92F" w14:textId="77777777" w:rsidR="00A469C1" w:rsidRDefault="00A469C1" w:rsidP="00746BD9"/>
    <w:p w14:paraId="5E461C2E" w14:textId="77777777" w:rsidR="00A469C1" w:rsidRDefault="00A469C1" w:rsidP="00746BD9"/>
    <w:p w14:paraId="26ADE087" w14:textId="77777777" w:rsidR="00A469C1" w:rsidRDefault="00A469C1" w:rsidP="00746BD9"/>
    <w:p w14:paraId="06B64545" w14:textId="77777777" w:rsidR="00A469C1" w:rsidRDefault="00A469C1" w:rsidP="00746BD9"/>
    <w:p w14:paraId="0B7B271E" w14:textId="77777777" w:rsidR="00A469C1" w:rsidRDefault="00A469C1" w:rsidP="00746BD9"/>
    <w:p w14:paraId="56CF7870" w14:textId="77777777" w:rsidR="00A469C1" w:rsidRDefault="00A469C1" w:rsidP="00746BD9"/>
    <w:p w14:paraId="2C582524" w14:textId="77777777" w:rsidR="00A469C1" w:rsidRDefault="00A469C1" w:rsidP="00746BD9"/>
    <w:p w14:paraId="7CC603BF" w14:textId="77777777" w:rsidR="00A469C1" w:rsidRDefault="00A469C1" w:rsidP="00746BD9"/>
    <w:p w14:paraId="3C3B49E4" w14:textId="4DD17B5F" w:rsidR="00746BD9" w:rsidRDefault="002519B2" w:rsidP="008231E7">
      <w:pPr>
        <w:pStyle w:val="Heading1"/>
      </w:pPr>
      <w:bookmarkStart w:id="1" w:name="_Toc234007948"/>
      <w:r>
        <w:t xml:space="preserve">Section 1: </w:t>
      </w:r>
      <w:proofErr w:type="spellStart"/>
      <w:r w:rsidR="008231E7" w:rsidRPr="008231E7">
        <w:t>Organisational</w:t>
      </w:r>
      <w:proofErr w:type="spellEnd"/>
      <w:r w:rsidR="008231E7" w:rsidRPr="008231E7">
        <w:t xml:space="preserve"> Classification and Global Strategy</w:t>
      </w:r>
      <w:bookmarkEnd w:id="1"/>
    </w:p>
    <w:p w14:paraId="7C9E4E00" w14:textId="4B5E9105" w:rsidR="00064B49" w:rsidRDefault="00064B49" w:rsidP="00682EAB">
      <w:pPr>
        <w:pStyle w:val="Heading2"/>
      </w:pPr>
      <w:bookmarkStart w:id="2" w:name="_Toc234007949"/>
      <w:r>
        <w:t xml:space="preserve">Strategic </w:t>
      </w:r>
      <w:proofErr w:type="spellStart"/>
      <w:r>
        <w:t>Categorisation</w:t>
      </w:r>
      <w:proofErr w:type="spellEnd"/>
      <w:r>
        <w:t xml:space="preserve">: Bartlett and </w:t>
      </w:r>
      <w:proofErr w:type="spellStart"/>
      <w:r>
        <w:t>Ghoshal's</w:t>
      </w:r>
      <w:proofErr w:type="spellEnd"/>
      <w:r>
        <w:t xml:space="preserve"> Framework</w:t>
      </w:r>
      <w:bookmarkEnd w:id="2"/>
    </w:p>
    <w:p w14:paraId="01E7CA27" w14:textId="1F154673" w:rsidR="009F0EEF" w:rsidRDefault="002767AF" w:rsidP="009F0EEF">
      <w:r>
        <w:t>The Transnational Solution</w:t>
      </w:r>
      <w:r w:rsidR="009F0EEF">
        <w:t xml:space="preserve"> distinguishes 4 strategic postures based on 2 dimensions: global integration and local responsiveness, which are represented by the Multinational, International, Global and Transnational postures, respectively</w:t>
      </w:r>
      <w:r>
        <w:t xml:space="preserve"> (Bartlett and Ghoshal, 1989)</w:t>
      </w:r>
      <w:r w:rsidR="009F0EEF">
        <w:t>.</w:t>
      </w:r>
    </w:p>
    <w:p w14:paraId="059570C7" w14:textId="31450FD6" w:rsidR="009F0EEF" w:rsidRDefault="009F0EEF" w:rsidP="009F0EEF">
      <w:r>
        <w:t xml:space="preserve">In terms of its classification, Spotify can be seen as a Transnational Corporation (TNC), with a global integration strategy that is </w:t>
      </w:r>
      <w:proofErr w:type="spellStart"/>
      <w:r>
        <w:t>realised</w:t>
      </w:r>
      <w:proofErr w:type="spellEnd"/>
      <w:r>
        <w:t xml:space="preserve"> via a </w:t>
      </w:r>
      <w:proofErr w:type="spellStart"/>
      <w:r>
        <w:t>centralised</w:t>
      </w:r>
      <w:proofErr w:type="spellEnd"/>
      <w:r>
        <w:t xml:space="preserve"> platform infrastructure and </w:t>
      </w:r>
      <w:proofErr w:type="spellStart"/>
      <w:r>
        <w:t>personalisation</w:t>
      </w:r>
      <w:proofErr w:type="spellEnd"/>
      <w:r>
        <w:t xml:space="preserve"> via algorithms in 184 markets, while also being locally responsive, such as in pricing, curating playlists and integrating payment methods regionally</w:t>
      </w:r>
      <w:r w:rsidR="008005E4" w:rsidRPr="008005E4">
        <w:t xml:space="preserve"> (Hamilton and Webster, 2015)</w:t>
      </w:r>
      <w:r>
        <w:t>. Spotify is different from a purely global company (uniform product deployment) and a purely multinational company (autonomous subsidiaries), as it is a company that has both of these characteristics, the 'integrated network' as Bartlett and Ghoshal (1989, p. 65) call it.</w:t>
      </w:r>
    </w:p>
    <w:p w14:paraId="006DB919" w14:textId="7861E415" w:rsidR="00B27059" w:rsidRDefault="004D3EAE" w:rsidP="009F0EEF">
      <w:r>
        <w:rPr>
          <w:noProof/>
        </w:rPr>
        <w:drawing>
          <wp:inline distT="0" distB="0" distL="0" distR="0" wp14:anchorId="5E77EA8B" wp14:editId="07EF4C0B">
            <wp:extent cx="5943600" cy="2940050"/>
            <wp:effectExtent l="0" t="0" r="0" b="0"/>
            <wp:docPr id="1704369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369976" name=""/>
                    <pic:cNvPicPr/>
                  </pic:nvPicPr>
                  <pic:blipFill>
                    <a:blip r:embed="rId11"/>
                    <a:stretch>
                      <a:fillRect/>
                    </a:stretch>
                  </pic:blipFill>
                  <pic:spPr>
                    <a:xfrm>
                      <a:off x="0" y="0"/>
                      <a:ext cx="5943600" cy="2940050"/>
                    </a:xfrm>
                    <a:prstGeom prst="rect">
                      <a:avLst/>
                    </a:prstGeom>
                  </pic:spPr>
                </pic:pic>
              </a:graphicData>
            </a:graphic>
          </wp:inline>
        </w:drawing>
      </w:r>
    </w:p>
    <w:p w14:paraId="2DF1CDCF" w14:textId="4F650EEE" w:rsidR="00A50404" w:rsidRDefault="00984A5B" w:rsidP="009F0EEF">
      <w:r>
        <w:t>Figure</w:t>
      </w:r>
      <w:r w:rsidR="00A469C1">
        <w:t xml:space="preserve"> 2</w:t>
      </w:r>
      <w:r w:rsidR="00B27059">
        <w:t xml:space="preserve">: </w:t>
      </w:r>
      <w:r w:rsidR="00A50404" w:rsidRPr="000E2E77">
        <w:rPr>
          <w:i/>
          <w:iCs/>
        </w:rPr>
        <w:t xml:space="preserve">Strategic Classification </w:t>
      </w:r>
      <w:r w:rsidR="00A50404">
        <w:rPr>
          <w:i/>
          <w:iCs/>
        </w:rPr>
        <w:t xml:space="preserve">of </w:t>
      </w:r>
      <w:r w:rsidR="00A50404" w:rsidRPr="000E2E77">
        <w:rPr>
          <w:i/>
          <w:iCs/>
        </w:rPr>
        <w:t>Spotify Positioning</w:t>
      </w:r>
      <w:r w:rsidR="004D3EAE">
        <w:rPr>
          <w:i/>
          <w:iCs/>
        </w:rPr>
        <w:t xml:space="preserve"> </w:t>
      </w:r>
      <w:r w:rsidRPr="008005E4">
        <w:t>(Hamilton and Webster, 2015)</w:t>
      </w:r>
    </w:p>
    <w:p w14:paraId="717F0F05" w14:textId="52BFBBCA" w:rsidR="00A50404" w:rsidRDefault="00FB5BD9" w:rsidP="009F0EEF">
      <w:r w:rsidRPr="00FB5BD9">
        <w:t>There is evidence to support this classification. The various algorithms used in the algorithms and features of Spotify (such as Discover Weekly, Spotify Wrapped and AI DJ) operate in the same way in every region, which provides economies of scale and knowledge transfer in line with global integration</w:t>
      </w:r>
      <w:r w:rsidR="00B9796B" w:rsidRPr="00B9796B">
        <w:t xml:space="preserve"> (Hamilton and Webster, 2015)</w:t>
      </w:r>
      <w:r w:rsidRPr="00FB5BD9">
        <w:t xml:space="preserve">. At the same time, </w:t>
      </w:r>
      <w:proofErr w:type="spellStart"/>
      <w:r w:rsidRPr="00FB5BD9">
        <w:t>localised</w:t>
      </w:r>
      <w:proofErr w:type="spellEnd"/>
      <w:r w:rsidRPr="00FB5BD9">
        <w:t xml:space="preserve"> playlists (African Heat, Afrobeats Hits) and market differentiated pricing (₦900/month in Nigeria, $10.99 in the United States) and integration of the mobile airtime billing in selected African markets are linked to the prescription of differentiated network offered</w:t>
      </w:r>
      <w:r w:rsidR="004E4F30" w:rsidRPr="004E4F30">
        <w:t xml:space="preserve"> (Ghoshal, 2017)</w:t>
      </w:r>
      <w:r w:rsidRPr="00FB5BD9">
        <w:t>.</w:t>
      </w:r>
    </w:p>
    <w:p w14:paraId="45C999DF" w14:textId="783893A2" w:rsidR="004732DE" w:rsidRDefault="00F325AC" w:rsidP="00064B49">
      <w:r>
        <w:rPr>
          <w:noProof/>
        </w:rPr>
        <w:drawing>
          <wp:inline distT="0" distB="0" distL="0" distR="0" wp14:anchorId="2D849986" wp14:editId="1A875B10">
            <wp:extent cx="6202680" cy="3489008"/>
            <wp:effectExtent l="0" t="0" r="7620" b="0"/>
            <wp:docPr id="8709208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92083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204097" cy="3489805"/>
                    </a:xfrm>
                    <a:prstGeom prst="rect">
                      <a:avLst/>
                    </a:prstGeom>
                  </pic:spPr>
                </pic:pic>
              </a:graphicData>
            </a:graphic>
          </wp:inline>
        </w:drawing>
      </w:r>
    </w:p>
    <w:p w14:paraId="4ED15C12" w14:textId="0C975787" w:rsidR="00984A5B" w:rsidRDefault="00A469C1" w:rsidP="00BB62D1">
      <w:r>
        <w:rPr>
          <w:i/>
          <w:iCs/>
        </w:rPr>
        <w:t xml:space="preserve">Figure </w:t>
      </w:r>
      <w:r w:rsidR="00984A5B">
        <w:rPr>
          <w:i/>
          <w:iCs/>
        </w:rPr>
        <w:t>3</w:t>
      </w:r>
      <w:r w:rsidR="000E2E77" w:rsidRPr="000E2E77">
        <w:rPr>
          <w:i/>
          <w:iCs/>
        </w:rPr>
        <w:t xml:space="preserve">: </w:t>
      </w:r>
      <w:r w:rsidR="00A50404">
        <w:rPr>
          <w:i/>
          <w:iCs/>
        </w:rPr>
        <w:t xml:space="preserve">Reasons for Choosing </w:t>
      </w:r>
      <w:proofErr w:type="spellStart"/>
      <w:r w:rsidR="00A50404">
        <w:rPr>
          <w:i/>
          <w:iCs/>
        </w:rPr>
        <w:t>Transactionality</w:t>
      </w:r>
      <w:proofErr w:type="spellEnd"/>
      <w:r w:rsidR="008005E4">
        <w:rPr>
          <w:i/>
          <w:iCs/>
        </w:rPr>
        <w:t xml:space="preserve"> </w:t>
      </w:r>
      <w:r w:rsidR="00984A5B" w:rsidRPr="004E4F30">
        <w:t>(</w:t>
      </w:r>
      <w:proofErr w:type="spellStart"/>
      <w:r w:rsidR="00984A5B" w:rsidRPr="004E4F30">
        <w:t>Ghoshal</w:t>
      </w:r>
      <w:proofErr w:type="spellEnd"/>
      <w:r w:rsidR="00984A5B" w:rsidRPr="004E4F30">
        <w:t>, 2017)</w:t>
      </w:r>
    </w:p>
    <w:p w14:paraId="4D08510E" w14:textId="78E04559" w:rsidR="00BB62D1" w:rsidRPr="00BB62D1" w:rsidRDefault="00BB62D1" w:rsidP="00BB62D1">
      <w:r w:rsidRPr="00BB62D1">
        <w:t xml:space="preserve">The classification is accompanied by an important proviso, however. Rugman and Verbeke (2004) warn that there is not much of transnationality in companies, as they tend to be regionally concentrated. Again, this is reflected in the distribution of subscribers in Spotify's Q1 2026 figures, which show that Europe has 36% of premium subscribers, North America 25%, Latin America 24% and the Rest of World, including Africa, 15% (Music Ally, 2026). This transnationality is thus emergent in the African context: Global architecture exists but local operational embeddedness is underdeveloped in Nigeria. </w:t>
      </w:r>
    </w:p>
    <w:p w14:paraId="3082BF84" w14:textId="6EE6F583" w:rsidR="004B02FA" w:rsidRDefault="004B02FA" w:rsidP="00064B49"/>
    <w:p w14:paraId="55D672E9" w14:textId="77777777" w:rsidR="00984A5B" w:rsidRDefault="00984A5B" w:rsidP="00064B49"/>
    <w:p w14:paraId="5809DD7E" w14:textId="77777777" w:rsidR="00984A5B" w:rsidRDefault="00984A5B" w:rsidP="00064B49"/>
    <w:p w14:paraId="79309A3A" w14:textId="314446D3" w:rsidR="00746BD9" w:rsidRDefault="00641001" w:rsidP="00641001">
      <w:pPr>
        <w:pStyle w:val="Heading2"/>
      </w:pPr>
      <w:bookmarkStart w:id="3" w:name="_Toc234007950"/>
      <w:r w:rsidRPr="00641001">
        <w:t>Global Configuration and Competitive Advantage</w:t>
      </w:r>
      <w:bookmarkEnd w:id="3"/>
    </w:p>
    <w:p w14:paraId="442C8F24" w14:textId="4DE85429" w:rsidR="007B1195" w:rsidRDefault="007B1195" w:rsidP="007B1195">
      <w:r>
        <w:t>In the definition of international competitive advantage, four firm-specific advantages (FSAs) have been identified with Spotify.</w:t>
      </w:r>
      <w:r w:rsidR="004C70C3">
        <w:t xml:space="preserve"> </w:t>
      </w:r>
      <w:r>
        <w:t xml:space="preserve">Spotify's international competitive advantage can be understood as being based on four firm specific advantages (FSAs) in the Dunning and </w:t>
      </w:r>
      <w:proofErr w:type="spellStart"/>
      <w:r>
        <w:t>Lundan</w:t>
      </w:r>
      <w:proofErr w:type="spellEnd"/>
      <w:r w:rsidR="004C70C3">
        <w:t xml:space="preserve"> </w:t>
      </w:r>
      <w:r>
        <w:t>definition</w:t>
      </w:r>
      <w:r w:rsidR="00CC5E71">
        <w:t xml:space="preserve"> (Dunning and Lundan,2008)</w:t>
      </w:r>
      <w:r>
        <w:t>.</w:t>
      </w:r>
    </w:p>
    <w:p w14:paraId="51EED9CF" w14:textId="46F1F34A" w:rsidR="00EA0019" w:rsidRDefault="00BA2822" w:rsidP="00EA0019">
      <w:pPr>
        <w:jc w:val="center"/>
      </w:pPr>
      <w:r>
        <w:rPr>
          <w:noProof/>
        </w:rPr>
        <w:drawing>
          <wp:inline distT="0" distB="0" distL="0" distR="0" wp14:anchorId="4B0F498E" wp14:editId="601FA661">
            <wp:extent cx="5943600" cy="3343275"/>
            <wp:effectExtent l="0" t="0" r="0" b="9525"/>
            <wp:docPr id="13620502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05026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1DD36CDC" w14:textId="505CEE10" w:rsidR="00EA0019" w:rsidRDefault="00EA0019" w:rsidP="00984A5B">
      <w:pPr>
        <w:jc w:val="left"/>
      </w:pPr>
      <w:r w:rsidRPr="00984A5B">
        <w:rPr>
          <w:i/>
          <w:iCs/>
        </w:rPr>
        <w:t xml:space="preserve">Figure </w:t>
      </w:r>
      <w:r w:rsidR="00984A5B" w:rsidRPr="00984A5B">
        <w:rPr>
          <w:i/>
          <w:iCs/>
        </w:rPr>
        <w:t>4</w:t>
      </w:r>
      <w:r w:rsidRPr="00984A5B">
        <w:rPr>
          <w:i/>
          <w:iCs/>
        </w:rPr>
        <w:t>: Global Strategy and Advantage key points</w:t>
      </w:r>
      <w:r w:rsidR="003366A5">
        <w:rPr>
          <w:i/>
          <w:iCs/>
        </w:rPr>
        <w:t xml:space="preserve"> </w:t>
      </w:r>
      <w:r w:rsidR="003366A5">
        <w:t>(World Bank, 2026)</w:t>
      </w:r>
    </w:p>
    <w:p w14:paraId="6417E515" w14:textId="77777777" w:rsidR="007322A9" w:rsidRPr="00984A5B" w:rsidRDefault="007322A9" w:rsidP="00984A5B">
      <w:pPr>
        <w:jc w:val="left"/>
        <w:rPr>
          <w:i/>
          <w:iCs/>
        </w:rPr>
      </w:pPr>
    </w:p>
    <w:p w14:paraId="61F135E4" w14:textId="77777777" w:rsidR="003978A6" w:rsidRDefault="007B1195" w:rsidP="007B1195">
      <w:r>
        <w:t xml:space="preserve">The first is algorithmic </w:t>
      </w:r>
      <w:proofErr w:type="spellStart"/>
      <w:r>
        <w:t>personalisation</w:t>
      </w:r>
      <w:proofErr w:type="spellEnd"/>
      <w:r>
        <w:t xml:space="preserve"> and data network effects: Spotify's machine learning recommendation system, based on 761 million users' listening habits, provides compounding </w:t>
      </w:r>
      <w:proofErr w:type="spellStart"/>
      <w:r>
        <w:t>personalisation</w:t>
      </w:r>
      <w:proofErr w:type="spellEnd"/>
      <w:r>
        <w:t xml:space="preserve"> value which would be hard to beat without the same scale of data and users.</w:t>
      </w:r>
    </w:p>
    <w:p w14:paraId="3A560745" w14:textId="6BDE6CA6" w:rsidR="003978A6" w:rsidRDefault="007B1195" w:rsidP="007B1195">
      <w:r>
        <w:t>Secondly, content portfolio breadth: Spotify offers more than 100 million tracks, 6 million podcast titles, and even audiobook integration (introduced in 2023), making it the most comprehensive content offering available, while exclusive artist partnerships offer meaningful portfolio switching costs</w:t>
      </w:r>
      <w:r w:rsidR="006E0D37" w:rsidRPr="006E0D37">
        <w:t xml:space="preserve"> (Clark and Porter, 2020)</w:t>
      </w:r>
      <w:r>
        <w:t xml:space="preserve">. </w:t>
      </w:r>
    </w:p>
    <w:p w14:paraId="6EFF331B" w14:textId="77777777" w:rsidR="003978A6" w:rsidRDefault="007B1195" w:rsidP="007B1195">
      <w:r>
        <w:t xml:space="preserve">Third, financial durability: the 2025 Annual Report shows operating cash flow of €2.93 billion, R&amp;D investment of €1.39 billion and cash of €5.26 billion (at December 2025) – an ample amount of capital to be deployed in emerging markets. </w:t>
      </w:r>
    </w:p>
    <w:p w14:paraId="7C7C2866" w14:textId="1161C640" w:rsidR="007B1195" w:rsidRDefault="007B1195" w:rsidP="007B1195">
      <w:r>
        <w:t>Fourth, brand equity and cultural authority: The brand's campaigns like Spotify Wrapped, and genre playlists (African Heat, Afrobeats Hits) have put Spotify in a position to be the authority on music discovery globally, which is especially relevant to Nigeria, Afrobeats' home country.</w:t>
      </w:r>
    </w:p>
    <w:p w14:paraId="15C6AC76" w14:textId="77E1516F" w:rsidR="00746BD9" w:rsidRDefault="007B1195" w:rsidP="007B1195">
      <w:r>
        <w:t xml:space="preserve">From a geographic perspective, Spotify is set up in a hub-and-spoke model: The technology and product development is concentrated in Stockholm and New York, while market-facing activities are spread out across regional hubs in London and Singapore. However, Africa still doesn't have a formal regional hub, which limits the ability for real-time responsiveness to local market dynamics. It is the local embeddedness that is essential for transnational competitiveness in high growth developing markets that Bartlett and Ghoshal point to.   </w:t>
      </w:r>
    </w:p>
    <w:p w14:paraId="1177C9D8" w14:textId="3B870FD4" w:rsidR="00746BD9" w:rsidRDefault="00746BD9" w:rsidP="00746BD9"/>
    <w:p w14:paraId="477716E0" w14:textId="3EB56791" w:rsidR="00746BD9" w:rsidRDefault="00746BD9" w:rsidP="00746BD9"/>
    <w:p w14:paraId="5052F77F" w14:textId="19EDAA77" w:rsidR="00746BD9" w:rsidRDefault="00746BD9" w:rsidP="00746BD9"/>
    <w:p w14:paraId="662B00FB" w14:textId="1AD17B39" w:rsidR="00746BD9" w:rsidRDefault="00746BD9" w:rsidP="00746BD9"/>
    <w:p w14:paraId="468088D1" w14:textId="77777777" w:rsidR="00EA0019" w:rsidRDefault="00EA0019" w:rsidP="00746BD9"/>
    <w:p w14:paraId="41A26417" w14:textId="77777777" w:rsidR="00EA0019" w:rsidRDefault="00EA0019" w:rsidP="00746BD9"/>
    <w:p w14:paraId="610A2D73" w14:textId="77777777" w:rsidR="00EA0019" w:rsidRDefault="00EA0019" w:rsidP="00746BD9"/>
    <w:p w14:paraId="36C7AE25" w14:textId="77777777" w:rsidR="00EA0019" w:rsidRDefault="00EA0019" w:rsidP="00746BD9"/>
    <w:p w14:paraId="6A0521B7" w14:textId="77777777" w:rsidR="00EA0019" w:rsidRDefault="00EA0019" w:rsidP="00746BD9"/>
    <w:p w14:paraId="66DA422F" w14:textId="77777777" w:rsidR="00984A5B" w:rsidRDefault="00984A5B" w:rsidP="00746BD9"/>
    <w:p w14:paraId="07E0A29B" w14:textId="77777777" w:rsidR="00984A5B" w:rsidRDefault="00984A5B" w:rsidP="00746BD9"/>
    <w:p w14:paraId="5922662E" w14:textId="77777777" w:rsidR="00984A5B" w:rsidRDefault="00984A5B" w:rsidP="00746BD9"/>
    <w:p w14:paraId="57FD8AEF" w14:textId="77777777" w:rsidR="00984A5B" w:rsidRDefault="00984A5B" w:rsidP="00746BD9"/>
    <w:p w14:paraId="0EA9377D" w14:textId="7C56D5C9" w:rsidR="00D15C15" w:rsidRDefault="00D15C15" w:rsidP="00D15C15">
      <w:pPr>
        <w:pStyle w:val="Heading1"/>
      </w:pPr>
      <w:bookmarkStart w:id="4" w:name="_Toc234007951"/>
      <w:r>
        <w:t>Macro-Environmental Appraisal and Market Attractiveness</w:t>
      </w:r>
      <w:bookmarkEnd w:id="4"/>
    </w:p>
    <w:p w14:paraId="6776840B" w14:textId="77777777" w:rsidR="000D0D35" w:rsidRDefault="000D0D35" w:rsidP="000D0D35">
      <w:pPr>
        <w:pStyle w:val="Heading2"/>
      </w:pPr>
      <w:bookmarkStart w:id="5" w:name="_Toc234007952"/>
      <w:r>
        <w:t>Nigeria: Contextual Overview</w:t>
      </w:r>
      <w:bookmarkEnd w:id="5"/>
    </w:p>
    <w:p w14:paraId="4F6A97CA" w14:textId="467B1F8B" w:rsidR="000D0D35" w:rsidRDefault="000D0D35" w:rsidP="000D0D35">
      <w:r>
        <w:t xml:space="preserve">Nigeria is Sub-Saharan Africa's largest economy and most populous country with an estimated population of 235-216 million (NBS, 2026; NCC, 2025), with the services sector (including ICT, finance and real estate) being the leading driver of GDP growth at 4.0% in real terms in 2025 (World Bank, 2026). In Q4 2024, the telecoms sector accounted for 14.4% of the nominal GDP (NCC, 2025). Under President Tinubu, the economy has been subjected to a lot of macroeconomic reforms in 2023, which have been very painful in the short term but have now started to bring back investor confidence, such as removing fuel subsidies, unifying the exchange rate and Central Bank monetary tightening. The credit rating for Nigeria was upgraded in 2024 and they were able to issue Eurobonds (IMF, 2025). </w:t>
      </w:r>
    </w:p>
    <w:p w14:paraId="52C5E325" w14:textId="7D70CD9B" w:rsidR="00850F37" w:rsidRDefault="000D0D35" w:rsidP="000D0D35">
      <w:r>
        <w:t xml:space="preserve">The Nigeria environment in relation to the </w:t>
      </w:r>
      <w:proofErr w:type="spellStart"/>
      <w:r>
        <w:t>formalised</w:t>
      </w:r>
      <w:proofErr w:type="spellEnd"/>
      <w:r>
        <w:t xml:space="preserve"> market entry of Spotify has been structured using the PESTEL method as shown in Figure </w:t>
      </w:r>
      <w:r w:rsidR="003B5C71">
        <w:t>4</w:t>
      </w:r>
      <w:r>
        <w:t xml:space="preserve"> below:</w:t>
      </w:r>
    </w:p>
    <w:p w14:paraId="07F23605" w14:textId="4137A33C" w:rsidR="00DB0128" w:rsidRDefault="00DB0128" w:rsidP="000D0D35">
      <w:r>
        <w:t xml:space="preserve">Table 1: </w:t>
      </w:r>
      <w:r w:rsidRPr="00862A16">
        <w:rPr>
          <w:i/>
          <w:iCs/>
        </w:rPr>
        <w:t xml:space="preserve">PESTEL Analysis </w:t>
      </w:r>
      <w:r>
        <w:rPr>
          <w:i/>
          <w:iCs/>
        </w:rPr>
        <w:t>(</w:t>
      </w:r>
      <w:r w:rsidRPr="00862A16">
        <w:rPr>
          <w:i/>
          <w:iCs/>
        </w:rPr>
        <w:t>Nigeria’s External Environment for Spotify's Market Entry</w:t>
      </w:r>
      <w:r>
        <w:rPr>
          <w:i/>
          <w:iCs/>
        </w:rPr>
        <w:t>)</w:t>
      </w:r>
    </w:p>
    <w:tbl>
      <w:tblPr>
        <w:tblStyle w:val="GridTable4-Accent65"/>
        <w:tblW w:w="9366" w:type="dxa"/>
        <w:tblLook w:val="04A0" w:firstRow="1" w:lastRow="0" w:firstColumn="1" w:lastColumn="0" w:noHBand="0" w:noVBand="1"/>
      </w:tblPr>
      <w:tblGrid>
        <w:gridCol w:w="1647"/>
        <w:gridCol w:w="3358"/>
        <w:gridCol w:w="1420"/>
        <w:gridCol w:w="2941"/>
      </w:tblGrid>
      <w:tr w:rsidR="00EE6A0A" w:rsidRPr="00EE6A0A" w14:paraId="19362143" w14:textId="77777777" w:rsidTr="00F704D7">
        <w:trPr>
          <w:cnfStyle w:val="100000000000" w:firstRow="1" w:lastRow="0" w:firstColumn="0" w:lastColumn="0" w:oddVBand="0" w:evenVBand="0" w:oddHBand="0" w:evenHBand="0" w:firstRowFirstColumn="0" w:firstRowLastColumn="0" w:lastRowFirstColumn="0" w:lastRowLastColumn="0"/>
          <w:trHeight w:val="238"/>
        </w:trPr>
        <w:tc>
          <w:tcPr>
            <w:cnfStyle w:val="001000000000" w:firstRow="0" w:lastRow="0" w:firstColumn="1" w:lastColumn="0" w:oddVBand="0" w:evenVBand="0" w:oddHBand="0" w:evenHBand="0" w:firstRowFirstColumn="0" w:firstRowLastColumn="0" w:lastRowFirstColumn="0" w:lastRowLastColumn="0"/>
            <w:tcW w:w="1646" w:type="dxa"/>
          </w:tcPr>
          <w:p w14:paraId="37158707" w14:textId="77777777" w:rsidR="00EE6A0A" w:rsidRPr="00EE6A0A" w:rsidRDefault="00EE6A0A" w:rsidP="00EE6A0A">
            <w:pPr>
              <w:spacing w:line="240" w:lineRule="auto"/>
              <w:jc w:val="center"/>
              <w:rPr>
                <w:rFonts w:cs="Times New Roman"/>
                <w:sz w:val="22"/>
              </w:rPr>
            </w:pPr>
            <w:r w:rsidRPr="00EE6A0A">
              <w:rPr>
                <w:rFonts w:cs="Times New Roman"/>
                <w:color w:val="1A1A2E"/>
                <w:sz w:val="22"/>
              </w:rPr>
              <w:t>Factor</w:t>
            </w:r>
          </w:p>
        </w:tc>
        <w:tc>
          <w:tcPr>
            <w:tcW w:w="3359" w:type="dxa"/>
          </w:tcPr>
          <w:p w14:paraId="4FE9E518" w14:textId="77777777" w:rsidR="00EE6A0A" w:rsidRPr="00EE6A0A" w:rsidRDefault="00EE6A0A" w:rsidP="00EE6A0A">
            <w:pPr>
              <w:spacing w:line="24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EE6A0A">
              <w:rPr>
                <w:rFonts w:cs="Times New Roman"/>
                <w:color w:val="1A1A2E"/>
                <w:sz w:val="22"/>
              </w:rPr>
              <w:t>Key Issues</w:t>
            </w:r>
          </w:p>
        </w:tc>
        <w:tc>
          <w:tcPr>
            <w:tcW w:w="1420" w:type="dxa"/>
          </w:tcPr>
          <w:p w14:paraId="5B06A37B" w14:textId="77777777" w:rsidR="00EE6A0A" w:rsidRPr="00EE6A0A" w:rsidRDefault="00EE6A0A" w:rsidP="00EE6A0A">
            <w:pPr>
              <w:spacing w:line="24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EE6A0A">
              <w:rPr>
                <w:rFonts w:cs="Times New Roman"/>
                <w:color w:val="1A1A2E"/>
                <w:sz w:val="22"/>
              </w:rPr>
              <w:t>Assessment</w:t>
            </w:r>
          </w:p>
        </w:tc>
        <w:tc>
          <w:tcPr>
            <w:tcW w:w="2941" w:type="dxa"/>
          </w:tcPr>
          <w:p w14:paraId="28BA96C1" w14:textId="77777777" w:rsidR="00EE6A0A" w:rsidRPr="00EE6A0A" w:rsidRDefault="00EE6A0A" w:rsidP="00EE6A0A">
            <w:pPr>
              <w:spacing w:line="24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EE6A0A">
              <w:rPr>
                <w:rFonts w:cs="Times New Roman"/>
                <w:color w:val="1A1A2E"/>
                <w:sz w:val="22"/>
              </w:rPr>
              <w:t>Implication for Spotify</w:t>
            </w:r>
          </w:p>
        </w:tc>
      </w:tr>
      <w:tr w:rsidR="00EE6A0A" w:rsidRPr="00EE6A0A" w14:paraId="0E67E753" w14:textId="77777777" w:rsidTr="00F704D7">
        <w:trPr>
          <w:cnfStyle w:val="000000100000" w:firstRow="0" w:lastRow="0" w:firstColumn="0" w:lastColumn="0" w:oddVBand="0" w:evenVBand="0" w:oddHBand="1" w:evenHBand="0" w:firstRowFirstColumn="0" w:firstRowLastColumn="0" w:lastRowFirstColumn="0" w:lastRowLastColumn="0"/>
          <w:trHeight w:val="1205"/>
        </w:trPr>
        <w:tc>
          <w:tcPr>
            <w:cnfStyle w:val="001000000000" w:firstRow="0" w:lastRow="0" w:firstColumn="1" w:lastColumn="0" w:oddVBand="0" w:evenVBand="0" w:oddHBand="0" w:evenHBand="0" w:firstRowFirstColumn="0" w:firstRowLastColumn="0" w:lastRowFirstColumn="0" w:lastRowLastColumn="0"/>
            <w:tcW w:w="1646" w:type="dxa"/>
          </w:tcPr>
          <w:p w14:paraId="4CA6D531" w14:textId="77777777" w:rsidR="00EE6A0A" w:rsidRPr="00EE6A0A" w:rsidRDefault="00EE6A0A" w:rsidP="00EE6A0A">
            <w:pPr>
              <w:spacing w:line="240" w:lineRule="auto"/>
              <w:jc w:val="left"/>
              <w:rPr>
                <w:rFonts w:cs="Times New Roman"/>
                <w:sz w:val="22"/>
              </w:rPr>
            </w:pPr>
            <w:r w:rsidRPr="00EE6A0A">
              <w:rPr>
                <w:rFonts w:cs="Times New Roman"/>
                <w:sz w:val="22"/>
              </w:rPr>
              <w:t>Political</w:t>
            </w:r>
          </w:p>
        </w:tc>
        <w:tc>
          <w:tcPr>
            <w:tcW w:w="3359" w:type="dxa"/>
          </w:tcPr>
          <w:p w14:paraId="374D8813"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 xml:space="preserve">Multi-party democracy; </w:t>
            </w:r>
          </w:p>
          <w:p w14:paraId="346A217C"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p>
          <w:p w14:paraId="6693710E"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 xml:space="preserve">NITDA local presence mandate; </w:t>
            </w:r>
          </w:p>
          <w:p w14:paraId="41650C37"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p>
          <w:p w14:paraId="5C92638F"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 xml:space="preserve">content regulation (Code of Practice 2022); </w:t>
            </w:r>
          </w:p>
          <w:p w14:paraId="77024D06"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p>
          <w:p w14:paraId="2E51C47C"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Tinubu administration pro-reform stance</w:t>
            </w:r>
          </w:p>
        </w:tc>
        <w:tc>
          <w:tcPr>
            <w:tcW w:w="1420" w:type="dxa"/>
          </w:tcPr>
          <w:p w14:paraId="11EB92B4" w14:textId="77777777" w:rsidR="00EE6A0A" w:rsidRPr="00EE6A0A" w:rsidRDefault="00EE6A0A" w:rsidP="00EE6A0A">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Moderate Risk</w:t>
            </w:r>
          </w:p>
        </w:tc>
        <w:tc>
          <w:tcPr>
            <w:tcW w:w="2941" w:type="dxa"/>
          </w:tcPr>
          <w:p w14:paraId="1567CC13"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 xml:space="preserve">Local entity registration required; </w:t>
            </w:r>
          </w:p>
          <w:p w14:paraId="4A0CAFB9"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p>
          <w:p w14:paraId="63BE163C"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content moderation compliance obligations</w:t>
            </w:r>
          </w:p>
        </w:tc>
      </w:tr>
      <w:tr w:rsidR="00EE6A0A" w:rsidRPr="00EE6A0A" w14:paraId="3A08FA2C" w14:textId="77777777" w:rsidTr="00F704D7">
        <w:trPr>
          <w:trHeight w:val="1193"/>
        </w:trPr>
        <w:tc>
          <w:tcPr>
            <w:cnfStyle w:val="001000000000" w:firstRow="0" w:lastRow="0" w:firstColumn="1" w:lastColumn="0" w:oddVBand="0" w:evenVBand="0" w:oddHBand="0" w:evenHBand="0" w:firstRowFirstColumn="0" w:firstRowLastColumn="0" w:lastRowFirstColumn="0" w:lastRowLastColumn="0"/>
            <w:tcW w:w="1646" w:type="dxa"/>
          </w:tcPr>
          <w:p w14:paraId="4322015E" w14:textId="77777777" w:rsidR="00EE6A0A" w:rsidRPr="00EE6A0A" w:rsidRDefault="00EE6A0A" w:rsidP="00EE6A0A">
            <w:pPr>
              <w:spacing w:line="240" w:lineRule="auto"/>
              <w:jc w:val="left"/>
              <w:rPr>
                <w:rFonts w:cs="Times New Roman"/>
                <w:sz w:val="22"/>
              </w:rPr>
            </w:pPr>
            <w:r w:rsidRPr="00EE6A0A">
              <w:rPr>
                <w:rFonts w:cs="Times New Roman"/>
                <w:sz w:val="22"/>
              </w:rPr>
              <w:t>Economic</w:t>
            </w:r>
          </w:p>
        </w:tc>
        <w:tc>
          <w:tcPr>
            <w:tcW w:w="3359" w:type="dxa"/>
          </w:tcPr>
          <w:p w14:paraId="0A9B3F0E"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GDP growth 4.0% (2025);</w:t>
            </w:r>
          </w:p>
          <w:p w14:paraId="00CEAFA4"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p w14:paraId="1434D8DC" w14:textId="36C5E681"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inflation declined to 23% (2025) from 33.2% (2024)</w:t>
            </w:r>
            <w:r w:rsidR="003366A5">
              <w:rPr>
                <w:rFonts w:cs="Times New Roman"/>
                <w:sz w:val="22"/>
              </w:rPr>
              <w:t xml:space="preserve"> (</w:t>
            </w:r>
            <w:r w:rsidR="003366A5" w:rsidRPr="00DB0128">
              <w:rPr>
                <w:i/>
                <w:iCs/>
              </w:rPr>
              <w:t>IMF</w:t>
            </w:r>
            <w:r w:rsidR="003366A5">
              <w:rPr>
                <w:i/>
                <w:iCs/>
              </w:rPr>
              <w:t xml:space="preserve">, </w:t>
            </w:r>
            <w:r w:rsidR="003366A5" w:rsidRPr="00DB0128">
              <w:rPr>
                <w:i/>
                <w:iCs/>
              </w:rPr>
              <w:t>2025)</w:t>
            </w:r>
          </w:p>
          <w:p w14:paraId="4A701ED4"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p w14:paraId="4A5B851E"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 xml:space="preserve">naira volatility; </w:t>
            </w:r>
          </w:p>
          <w:p w14:paraId="340EA6D1"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p w14:paraId="31226E60" w14:textId="2BC65E30"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60%+ population below poverty line</w:t>
            </w:r>
            <w:r w:rsidR="003366A5">
              <w:rPr>
                <w:rFonts w:cs="Times New Roman"/>
                <w:sz w:val="22"/>
              </w:rPr>
              <w:t xml:space="preserve"> </w:t>
            </w:r>
            <w:r w:rsidR="003366A5">
              <w:rPr>
                <w:i/>
                <w:iCs/>
              </w:rPr>
              <w:t>(</w:t>
            </w:r>
            <w:r w:rsidR="003366A5" w:rsidRPr="00DB0128">
              <w:rPr>
                <w:i/>
                <w:iCs/>
              </w:rPr>
              <w:t>World Bank</w:t>
            </w:r>
            <w:r w:rsidR="003366A5">
              <w:rPr>
                <w:i/>
                <w:iCs/>
              </w:rPr>
              <w:t xml:space="preserve">, </w:t>
            </w:r>
            <w:r w:rsidR="003366A5" w:rsidRPr="00DB0128">
              <w:rPr>
                <w:i/>
                <w:iCs/>
              </w:rPr>
              <w:t>2026)</w:t>
            </w:r>
          </w:p>
          <w:p w14:paraId="10F13989"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p w14:paraId="1138FC63"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telecoms = 14.4% of GDP</w:t>
            </w:r>
          </w:p>
        </w:tc>
        <w:tc>
          <w:tcPr>
            <w:tcW w:w="1420" w:type="dxa"/>
          </w:tcPr>
          <w:p w14:paraId="52371D9B" w14:textId="77777777" w:rsidR="00EE6A0A" w:rsidRPr="00EE6A0A" w:rsidRDefault="00EE6A0A" w:rsidP="00EE6A0A">
            <w:pPr>
              <w:spacing w:line="24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High Risk</w:t>
            </w:r>
          </w:p>
        </w:tc>
        <w:tc>
          <w:tcPr>
            <w:tcW w:w="2941" w:type="dxa"/>
          </w:tcPr>
          <w:p w14:paraId="2777B3A1"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 xml:space="preserve">Price sensitivity requires low-cost freemium + airtime billing; </w:t>
            </w:r>
          </w:p>
          <w:p w14:paraId="3632E5AE"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p w14:paraId="59A214E8"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FX hedging essential for revenue repatriation</w:t>
            </w:r>
          </w:p>
        </w:tc>
      </w:tr>
      <w:tr w:rsidR="00EE6A0A" w:rsidRPr="00EE6A0A" w14:paraId="05D044E1" w14:textId="77777777" w:rsidTr="00F704D7">
        <w:trPr>
          <w:cnfStyle w:val="000000100000" w:firstRow="0" w:lastRow="0" w:firstColumn="0" w:lastColumn="0" w:oddVBand="0" w:evenVBand="0" w:oddHBand="1" w:evenHBand="0" w:firstRowFirstColumn="0" w:firstRowLastColumn="0" w:lastRowFirstColumn="0" w:lastRowLastColumn="0"/>
          <w:trHeight w:val="1205"/>
        </w:trPr>
        <w:tc>
          <w:tcPr>
            <w:cnfStyle w:val="001000000000" w:firstRow="0" w:lastRow="0" w:firstColumn="1" w:lastColumn="0" w:oddVBand="0" w:evenVBand="0" w:oddHBand="0" w:evenHBand="0" w:firstRowFirstColumn="0" w:firstRowLastColumn="0" w:lastRowFirstColumn="0" w:lastRowLastColumn="0"/>
            <w:tcW w:w="1646" w:type="dxa"/>
          </w:tcPr>
          <w:p w14:paraId="0572476D" w14:textId="77777777" w:rsidR="00EE6A0A" w:rsidRPr="00EE6A0A" w:rsidRDefault="00EE6A0A" w:rsidP="00EE6A0A">
            <w:pPr>
              <w:spacing w:line="240" w:lineRule="auto"/>
              <w:jc w:val="left"/>
              <w:rPr>
                <w:rFonts w:cs="Times New Roman"/>
                <w:sz w:val="22"/>
              </w:rPr>
            </w:pPr>
            <w:r w:rsidRPr="00EE6A0A">
              <w:rPr>
                <w:rFonts w:cs="Times New Roman"/>
                <w:sz w:val="22"/>
              </w:rPr>
              <w:t>Social/Cultural</w:t>
            </w:r>
          </w:p>
        </w:tc>
        <w:tc>
          <w:tcPr>
            <w:tcW w:w="3359" w:type="dxa"/>
          </w:tcPr>
          <w:p w14:paraId="0C2AC11F"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 xml:space="preserve">Median age 18.1 yrs; </w:t>
            </w:r>
          </w:p>
          <w:p w14:paraId="5F3F6F4B"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p>
          <w:p w14:paraId="1F9D7075"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 xml:space="preserve">Afrobeats global ascent; </w:t>
            </w:r>
          </w:p>
          <w:p w14:paraId="75EFF4AB"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p>
          <w:p w14:paraId="118A3EDB"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 xml:space="preserve">13.5bn Afrobeats streams globally by 2022; </w:t>
            </w:r>
          </w:p>
          <w:p w14:paraId="7F9A1F69"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p>
          <w:p w14:paraId="56B406C4" w14:textId="64EADA06"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communal listening culture; 55.4% urban population</w:t>
            </w:r>
            <w:r w:rsidR="003366A5">
              <w:rPr>
                <w:rFonts w:cs="Times New Roman"/>
                <w:sz w:val="22"/>
              </w:rPr>
              <w:t xml:space="preserve"> </w:t>
            </w:r>
          </w:p>
        </w:tc>
        <w:tc>
          <w:tcPr>
            <w:tcW w:w="1420" w:type="dxa"/>
          </w:tcPr>
          <w:p w14:paraId="53745E59" w14:textId="77777777" w:rsidR="00EE6A0A" w:rsidRPr="00EE6A0A" w:rsidRDefault="00EE6A0A" w:rsidP="00EE6A0A">
            <w:pPr>
              <w:spacing w:line="24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Low Risk / Opportunity</w:t>
            </w:r>
          </w:p>
        </w:tc>
        <w:tc>
          <w:tcPr>
            <w:tcW w:w="2941" w:type="dxa"/>
          </w:tcPr>
          <w:p w14:paraId="325471AC"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 xml:space="preserve">Young demographics aligned with streaming; </w:t>
            </w:r>
          </w:p>
          <w:p w14:paraId="6C999831"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p>
          <w:p w14:paraId="5B707F4B" w14:textId="77777777" w:rsidR="00EE6A0A" w:rsidRPr="00EE6A0A" w:rsidRDefault="00EE6A0A" w:rsidP="00EE6A0A">
            <w:pPr>
              <w:spacing w:line="240"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E6A0A">
              <w:rPr>
                <w:rFonts w:cs="Times New Roman"/>
                <w:sz w:val="22"/>
              </w:rPr>
              <w:t xml:space="preserve">cultural content advantage; </w:t>
            </w:r>
            <w:proofErr w:type="spellStart"/>
            <w:r w:rsidRPr="00EE6A0A">
              <w:rPr>
                <w:rFonts w:cs="Times New Roman"/>
                <w:sz w:val="22"/>
              </w:rPr>
              <w:t>localised</w:t>
            </w:r>
            <w:proofErr w:type="spellEnd"/>
            <w:r w:rsidRPr="00EE6A0A">
              <w:rPr>
                <w:rFonts w:cs="Times New Roman"/>
                <w:sz w:val="22"/>
              </w:rPr>
              <w:t xml:space="preserve"> playlist strategy critical</w:t>
            </w:r>
          </w:p>
        </w:tc>
      </w:tr>
      <w:tr w:rsidR="00EE6A0A" w:rsidRPr="00EE6A0A" w14:paraId="54635A16" w14:textId="77777777" w:rsidTr="00F704D7">
        <w:trPr>
          <w:trHeight w:val="1193"/>
        </w:trPr>
        <w:tc>
          <w:tcPr>
            <w:cnfStyle w:val="001000000000" w:firstRow="0" w:lastRow="0" w:firstColumn="1" w:lastColumn="0" w:oddVBand="0" w:evenVBand="0" w:oddHBand="0" w:evenHBand="0" w:firstRowFirstColumn="0" w:firstRowLastColumn="0" w:lastRowFirstColumn="0" w:lastRowLastColumn="0"/>
            <w:tcW w:w="1646" w:type="dxa"/>
          </w:tcPr>
          <w:p w14:paraId="21EF1D0B" w14:textId="77777777" w:rsidR="00EE6A0A" w:rsidRPr="00EE6A0A" w:rsidRDefault="00EE6A0A" w:rsidP="00EE6A0A">
            <w:pPr>
              <w:spacing w:line="240" w:lineRule="auto"/>
              <w:jc w:val="left"/>
              <w:rPr>
                <w:rFonts w:cs="Times New Roman"/>
                <w:sz w:val="22"/>
              </w:rPr>
            </w:pPr>
            <w:r w:rsidRPr="00EE6A0A">
              <w:rPr>
                <w:rFonts w:cs="Times New Roman"/>
                <w:sz w:val="22"/>
              </w:rPr>
              <w:t>Legal</w:t>
            </w:r>
          </w:p>
        </w:tc>
        <w:tc>
          <w:tcPr>
            <w:tcW w:w="3359" w:type="dxa"/>
          </w:tcPr>
          <w:p w14:paraId="6D39F666"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 xml:space="preserve">Copyright Act 2022; </w:t>
            </w:r>
          </w:p>
          <w:p w14:paraId="63AEAB3A"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p w14:paraId="3EEBB9CB"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 xml:space="preserve">Collective Management Regulations 2025; </w:t>
            </w:r>
          </w:p>
          <w:p w14:paraId="744385E5"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p w14:paraId="5D74AAA2" w14:textId="1626ADEB"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NDPA 2023 (GAID effective Sep 2025)</w:t>
            </w:r>
            <w:r w:rsidR="003366A5">
              <w:rPr>
                <w:rFonts w:cs="Times New Roman"/>
                <w:sz w:val="22"/>
              </w:rPr>
              <w:t xml:space="preserve"> </w:t>
            </w:r>
          </w:p>
          <w:p w14:paraId="5FC30036"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p w14:paraId="56EBFF04"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NITDA Code of Practice; NCC oversight</w:t>
            </w:r>
          </w:p>
        </w:tc>
        <w:tc>
          <w:tcPr>
            <w:tcW w:w="1420" w:type="dxa"/>
          </w:tcPr>
          <w:p w14:paraId="36A32FC5" w14:textId="77777777" w:rsidR="00EE6A0A" w:rsidRPr="00EE6A0A" w:rsidRDefault="00EE6A0A" w:rsidP="00EE6A0A">
            <w:pPr>
              <w:spacing w:line="24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Moderate-High Risk</w:t>
            </w:r>
          </w:p>
        </w:tc>
        <w:tc>
          <w:tcPr>
            <w:tcW w:w="2941" w:type="dxa"/>
          </w:tcPr>
          <w:p w14:paraId="2D6C60F3"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 xml:space="preserve">Royalty licensing reform creates opportunities; </w:t>
            </w:r>
          </w:p>
          <w:p w14:paraId="31D00F96"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p w14:paraId="15F2C802"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 xml:space="preserve">data </w:t>
            </w:r>
            <w:proofErr w:type="spellStart"/>
            <w:r w:rsidRPr="00EE6A0A">
              <w:rPr>
                <w:rFonts w:cs="Times New Roman"/>
                <w:sz w:val="22"/>
              </w:rPr>
              <w:t>localisation</w:t>
            </w:r>
            <w:proofErr w:type="spellEnd"/>
            <w:r w:rsidRPr="00EE6A0A">
              <w:rPr>
                <w:rFonts w:cs="Times New Roman"/>
                <w:sz w:val="22"/>
              </w:rPr>
              <w:t xml:space="preserve"> may require Nigerian server presence; </w:t>
            </w:r>
          </w:p>
          <w:p w14:paraId="1DEFB864" w14:textId="7777777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p>
          <w:p w14:paraId="108188A2" w14:textId="49110C67" w:rsidR="00EE6A0A" w:rsidRPr="00EE6A0A" w:rsidRDefault="00EE6A0A" w:rsidP="00EE6A0A">
            <w:pPr>
              <w:spacing w:line="240"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E6A0A">
              <w:rPr>
                <w:rFonts w:cs="Times New Roman"/>
                <w:sz w:val="22"/>
              </w:rPr>
              <w:t>48-hr content removal obligation</w:t>
            </w:r>
            <w:r w:rsidR="003366A5">
              <w:rPr>
                <w:rFonts w:cs="Times New Roman"/>
                <w:sz w:val="22"/>
              </w:rPr>
              <w:t xml:space="preserve"> </w:t>
            </w:r>
          </w:p>
        </w:tc>
      </w:tr>
    </w:tbl>
    <w:p w14:paraId="3A9B9304" w14:textId="0E7DFDC8" w:rsidR="00824694" w:rsidRDefault="00824694" w:rsidP="00824694">
      <w:pPr>
        <w:pStyle w:val="Heading2"/>
      </w:pPr>
      <w:bookmarkStart w:id="6" w:name="_Toc234007953"/>
      <w:r>
        <w:t>Political Environment</w:t>
      </w:r>
      <w:bookmarkEnd w:id="6"/>
    </w:p>
    <w:p w14:paraId="7A9D8235" w14:textId="4B5DED44" w:rsidR="00824694" w:rsidRDefault="00824694" w:rsidP="00824694">
      <w:r>
        <w:t xml:space="preserve">Nigeria is a federal democratic republic comprising of 36 states and is also plagued by frequent changes of government, with the latest being a military coup in 1999 followed by democratic rule. The Tinubu administration (2023-present) has shown a general tendency towards a pro-business reform agenda: the elimination of petrol subsidy, the </w:t>
      </w:r>
      <w:proofErr w:type="spellStart"/>
      <w:r>
        <w:t>liberalisation</w:t>
      </w:r>
      <w:proofErr w:type="spellEnd"/>
      <w:r>
        <w:t xml:space="preserve"> of the exchange rate, and the </w:t>
      </w:r>
      <w:proofErr w:type="spellStart"/>
      <w:r>
        <w:t>digitalisation</w:t>
      </w:r>
      <w:proofErr w:type="spellEnd"/>
      <w:r>
        <w:t xml:space="preserve"> of government services indicate a general </w:t>
      </w:r>
      <w:proofErr w:type="spellStart"/>
      <w:r>
        <w:t>modernisation</w:t>
      </w:r>
      <w:proofErr w:type="spellEnd"/>
      <w:r>
        <w:t xml:space="preserve"> of government policies. But, for a content platform, political risks are very prominent. Digital platforms with large user bases should have a physical presence in the country, comply with requests by the government for removal of content within 48 hours and have human oversight over automated content removal processes (NITDA Code of Practice for Interactive Computer Service Platforms, 2022). This requirement has several implications on the operational aspects of Spotify in Nigeria, where it currently does not have a registered entity.</w:t>
      </w:r>
    </w:p>
    <w:p w14:paraId="18CD5CFB" w14:textId="07992DDC" w:rsidR="004B1321" w:rsidRDefault="00824694" w:rsidP="00824694">
      <w:r>
        <w:t xml:space="preserve">The Nigerian government has been vacillating between </w:t>
      </w:r>
      <w:proofErr w:type="spellStart"/>
      <w:r>
        <w:t>liberalisation</w:t>
      </w:r>
      <w:proofErr w:type="spellEnd"/>
      <w:r>
        <w:t xml:space="preserve"> and nationalistic impulse in its policy making with regards to digital platforms. The bills (one of which proposed a 'Protection from Internet Falsehoods and Manipulations' bill) have been bounced back and forth between regulators and free expression, with multiple attempts having been made and failed. The political risk is non-trivial but manageable for Spotify: the need to be present on the ground means it will have to be more flexible to enter new markets, while the policy environment is pro-growth and therefore, existential regulatory risk is limited. The Ease of Doing Business in Nigeria rose from 131 to 118 in 2019-2020 (World Bank, 2020), but there are challenges in enforcing the laws. In Sub-Saharan Africa, Griffin and Pustay (2020, p. 89) point out that a political risk management approach must be proactive, rather than reactive, and involve regulatory engagement.</w:t>
      </w:r>
    </w:p>
    <w:p w14:paraId="09835789" w14:textId="64A74744" w:rsidR="00450D8E" w:rsidRDefault="00C570CC" w:rsidP="00C570CC">
      <w:pPr>
        <w:pStyle w:val="Heading2"/>
      </w:pPr>
      <w:bookmarkStart w:id="7" w:name="_Toc234007954"/>
      <w:r w:rsidRPr="00C570CC">
        <w:t>Economic Conditions and Consumer Purchasing Power</w:t>
      </w:r>
      <w:bookmarkEnd w:id="7"/>
    </w:p>
    <w:p w14:paraId="65EBA197" w14:textId="4A7CD49A" w:rsidR="002101B3" w:rsidRDefault="002101B3" w:rsidP="002101B3">
      <w:r>
        <w:t>Nigeria's macroeconomic course is an ambivalent one of structural adjustment and structural persistence of household vulnerability. 4.0% growth in GDP is good but too low: the economy would have to grow five times faster than the previous rate to reach a $1 trillion economy by 2030</w:t>
      </w:r>
      <w:r w:rsidR="00E14B85">
        <w:t xml:space="preserve"> (World Bank, 2026)</w:t>
      </w:r>
      <w:r>
        <w:t>. The implementation of monetary policy measures which helped to reduce inflation from 33.2% in 2024 to 23.0% in 2025, and also to better agricultural supply chains</w:t>
      </w:r>
      <w:r w:rsidR="00B24291">
        <w:t xml:space="preserve"> (World Bank, 2026)</w:t>
      </w:r>
      <w:r>
        <w:t>. However, more than 60% of Nigerians are living below the National poverty line with the poor households devoting up to 70% of their income to food, leaving little room for subscription entertainment services (World Bank, 2026).</w:t>
      </w:r>
    </w:p>
    <w:p w14:paraId="593B5459" w14:textId="60D6BC11" w:rsidR="002101B3" w:rsidRDefault="002101B3" w:rsidP="002101B3">
      <w:r>
        <w:t>Since 2021, the naira has lost a lot of its value and has taken a toll on real subscription values. Spotify made its debut in Nigeria in 2021, and the subscription fee was ₦900 per month which is roughly $2.19, but by 2024, it had dropped to $0.61 (</w:t>
      </w:r>
      <w:proofErr w:type="spellStart"/>
      <w:r>
        <w:t>TurnTable</w:t>
      </w:r>
      <w:proofErr w:type="spellEnd"/>
      <w:r>
        <w:t xml:space="preserve">, 2024). The underpricing phenomenon poses a structural revenue challenge in that it attracts users but it can lead to a decrease in average revenue per user (ARPU) and limit the capacity to pay royalties. In Nigeria, the average revenue per user (ARPU) of the music streaming market was identified at $1.15 in 2024, which is one of the lowest average ARPUs in the world (Statista, 2024). </w:t>
      </w:r>
      <w:proofErr w:type="spellStart"/>
      <w:r>
        <w:t>TurnTable</w:t>
      </w:r>
      <w:proofErr w:type="spellEnd"/>
      <w:r>
        <w:t xml:space="preserve"> (2024) notes that South Africa has subscription ARPU of $3.18, as compared to the pricing power differential on more developed markets in Africa.</w:t>
      </w:r>
    </w:p>
    <w:p w14:paraId="2AE3903B" w14:textId="6136EA86" w:rsidR="00C570CC" w:rsidRDefault="002101B3" w:rsidP="002101B3">
      <w:r>
        <w:t xml:space="preserve">The economic argument for Nigeria entry is however a long term structural argument, and not a </w:t>
      </w:r>
      <w:r w:rsidR="00FB3D1F">
        <w:t>short-term</w:t>
      </w:r>
      <w:r>
        <w:t xml:space="preserve"> revenue play. The opportunity horizon is great as for the digital music streaming market, it is expected to grow at 6.9% CAGR (2024-2027) while the Nigerian music industry is projected to attain a valuation of $1.03 billion by 2033 (</w:t>
      </w:r>
      <w:proofErr w:type="spellStart"/>
      <w:r>
        <w:t>TechCabal</w:t>
      </w:r>
      <w:proofErr w:type="spellEnd"/>
      <w:r>
        <w:t>, 2026). Critically, the country's external position has improved: current account surplus increased to 4.8 per cent of GDP in 2025, the foreign exchange reserves grew to $45.5 billion, and there is an ongoing process of diversification of non-oil exports (World Bank, 2026). While these macroeconomic gains lessen but do not remove the FX risk of a naira denominated subscription market, they do create an opportunity to mitigate it.</w:t>
      </w:r>
    </w:p>
    <w:p w14:paraId="787EB45E" w14:textId="0E74A69E" w:rsidR="0074213A" w:rsidRPr="00C570CC" w:rsidRDefault="0074213A" w:rsidP="002101B3">
      <w:r>
        <w:t xml:space="preserve">Table 2: </w:t>
      </w:r>
      <w:r w:rsidRPr="00E539FE">
        <w:rPr>
          <w:i/>
          <w:iCs/>
          <w:sz w:val="22"/>
          <w:szCs w:val="20"/>
        </w:rPr>
        <w:t>Nigeria Key Economic Indicators (2023–2025)</w:t>
      </w:r>
    </w:p>
    <w:tbl>
      <w:tblPr>
        <w:tblW w:w="92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2100"/>
        <w:gridCol w:w="2100"/>
        <w:gridCol w:w="2200"/>
      </w:tblGrid>
      <w:tr w:rsidR="00E539FE" w:rsidRPr="00C41190" w14:paraId="53FF94E2" w14:textId="77777777" w:rsidTr="00E27E7E">
        <w:trPr>
          <w:tblHeader/>
        </w:trPr>
        <w:tc>
          <w:tcPr>
            <w:tcW w:w="2800" w:type="dxa"/>
            <w:tcBorders>
              <w:top w:val="single" w:sz="1" w:space="0" w:color="B0C4D8"/>
              <w:left w:val="single" w:sz="1" w:space="0" w:color="B0C4D8"/>
              <w:bottom w:val="single" w:sz="1" w:space="0" w:color="B0C4D8"/>
              <w:right w:val="single" w:sz="1" w:space="0" w:color="B0C4D8"/>
            </w:tcBorders>
            <w:shd w:val="clear" w:color="auto" w:fill="DCE9F4"/>
            <w:tcMar>
              <w:top w:w="100" w:type="dxa"/>
              <w:left w:w="140" w:type="dxa"/>
              <w:bottom w:w="100" w:type="dxa"/>
              <w:right w:w="140" w:type="dxa"/>
            </w:tcMar>
            <w:vAlign w:val="center"/>
          </w:tcPr>
          <w:p w14:paraId="01E41233"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b/>
                <w:bCs/>
                <w:color w:val="1A1A2E"/>
                <w:sz w:val="22"/>
              </w:rPr>
              <w:t>Indicator</w:t>
            </w:r>
          </w:p>
        </w:tc>
        <w:tc>
          <w:tcPr>
            <w:tcW w:w="2100" w:type="dxa"/>
            <w:tcBorders>
              <w:top w:val="single" w:sz="1" w:space="0" w:color="B0C4D8"/>
              <w:left w:val="single" w:sz="1" w:space="0" w:color="B0C4D8"/>
              <w:bottom w:val="single" w:sz="1" w:space="0" w:color="B0C4D8"/>
              <w:right w:val="single" w:sz="1" w:space="0" w:color="B0C4D8"/>
            </w:tcBorders>
            <w:shd w:val="clear" w:color="auto" w:fill="DCE9F4"/>
            <w:tcMar>
              <w:top w:w="100" w:type="dxa"/>
              <w:left w:w="140" w:type="dxa"/>
              <w:bottom w:w="100" w:type="dxa"/>
              <w:right w:w="140" w:type="dxa"/>
            </w:tcMar>
            <w:vAlign w:val="center"/>
          </w:tcPr>
          <w:p w14:paraId="259ADBB6"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b/>
                <w:bCs/>
                <w:color w:val="1A1A2E"/>
                <w:sz w:val="22"/>
              </w:rPr>
              <w:t>2023</w:t>
            </w:r>
          </w:p>
        </w:tc>
        <w:tc>
          <w:tcPr>
            <w:tcW w:w="2100" w:type="dxa"/>
            <w:tcBorders>
              <w:top w:val="single" w:sz="1" w:space="0" w:color="B0C4D8"/>
              <w:left w:val="single" w:sz="1" w:space="0" w:color="B0C4D8"/>
              <w:bottom w:val="single" w:sz="1" w:space="0" w:color="B0C4D8"/>
              <w:right w:val="single" w:sz="1" w:space="0" w:color="B0C4D8"/>
            </w:tcBorders>
            <w:shd w:val="clear" w:color="auto" w:fill="DCE9F4"/>
            <w:tcMar>
              <w:top w:w="100" w:type="dxa"/>
              <w:left w:w="140" w:type="dxa"/>
              <w:bottom w:w="100" w:type="dxa"/>
              <w:right w:w="140" w:type="dxa"/>
            </w:tcMar>
            <w:vAlign w:val="center"/>
          </w:tcPr>
          <w:p w14:paraId="40EB9CE7"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b/>
                <w:bCs/>
                <w:color w:val="1A1A2E"/>
                <w:sz w:val="22"/>
              </w:rPr>
              <w:t>2024</w:t>
            </w:r>
          </w:p>
        </w:tc>
        <w:tc>
          <w:tcPr>
            <w:tcW w:w="2200" w:type="dxa"/>
            <w:tcBorders>
              <w:top w:val="single" w:sz="1" w:space="0" w:color="B0C4D8"/>
              <w:left w:val="single" w:sz="1" w:space="0" w:color="B0C4D8"/>
              <w:bottom w:val="single" w:sz="1" w:space="0" w:color="B0C4D8"/>
              <w:right w:val="single" w:sz="1" w:space="0" w:color="B0C4D8"/>
            </w:tcBorders>
            <w:shd w:val="clear" w:color="auto" w:fill="DCE9F4"/>
            <w:tcMar>
              <w:top w:w="100" w:type="dxa"/>
              <w:left w:w="140" w:type="dxa"/>
              <w:bottom w:w="100" w:type="dxa"/>
              <w:right w:w="140" w:type="dxa"/>
            </w:tcMar>
            <w:vAlign w:val="center"/>
          </w:tcPr>
          <w:p w14:paraId="29EF14D9"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b/>
                <w:bCs/>
                <w:color w:val="1A1A2E"/>
                <w:sz w:val="22"/>
              </w:rPr>
              <w:t>2025</w:t>
            </w:r>
          </w:p>
        </w:tc>
      </w:tr>
      <w:tr w:rsidR="00E539FE" w:rsidRPr="00C41190" w14:paraId="0FE3C788" w14:textId="77777777" w:rsidTr="00E27E7E">
        <w:tc>
          <w:tcPr>
            <w:tcW w:w="28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0EFF89F5" w14:textId="77777777" w:rsidR="00E539FE" w:rsidRPr="00C41190" w:rsidRDefault="00E539FE" w:rsidP="00E539FE">
            <w:pPr>
              <w:spacing w:after="0" w:line="240" w:lineRule="auto"/>
              <w:jc w:val="left"/>
              <w:rPr>
                <w:rFonts w:eastAsia="Arial" w:cs="Times New Roman"/>
                <w:color w:val="212121"/>
                <w:sz w:val="22"/>
              </w:rPr>
            </w:pPr>
            <w:r w:rsidRPr="00C41190">
              <w:rPr>
                <w:rFonts w:eastAsia="Arial" w:cs="Times New Roman"/>
                <w:color w:val="212121"/>
                <w:sz w:val="22"/>
              </w:rPr>
              <w:t>Real GDP Growth (%)</w:t>
            </w:r>
          </w:p>
        </w:tc>
        <w:tc>
          <w:tcPr>
            <w:tcW w:w="21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7C5C2609"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2.9%</w:t>
            </w:r>
          </w:p>
        </w:tc>
        <w:tc>
          <w:tcPr>
            <w:tcW w:w="21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762C23A6"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3.4%</w:t>
            </w:r>
          </w:p>
        </w:tc>
        <w:tc>
          <w:tcPr>
            <w:tcW w:w="22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1660853A" w14:textId="3D788B2D"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4.0%</w:t>
            </w:r>
            <w:r w:rsidR="0056680A">
              <w:rPr>
                <w:rFonts w:eastAsia="Arial" w:cs="Times New Roman"/>
                <w:color w:val="212121"/>
                <w:sz w:val="22"/>
              </w:rPr>
              <w:t xml:space="preserve"> (</w:t>
            </w:r>
            <w:r w:rsidR="0056680A" w:rsidRPr="0074213A">
              <w:rPr>
                <w:i/>
                <w:iCs/>
              </w:rPr>
              <w:t>World Bank</w:t>
            </w:r>
            <w:r w:rsidR="0056680A">
              <w:rPr>
                <w:i/>
                <w:iCs/>
              </w:rPr>
              <w:t xml:space="preserve">, </w:t>
            </w:r>
            <w:r w:rsidR="0056680A" w:rsidRPr="0074213A">
              <w:rPr>
                <w:i/>
                <w:iCs/>
              </w:rPr>
              <w:t>2026)</w:t>
            </w:r>
          </w:p>
        </w:tc>
      </w:tr>
      <w:tr w:rsidR="00E539FE" w:rsidRPr="00C41190" w14:paraId="1D84912A" w14:textId="77777777" w:rsidTr="00E27E7E">
        <w:tc>
          <w:tcPr>
            <w:tcW w:w="28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306A6E7F" w14:textId="77777777" w:rsidR="00E539FE" w:rsidRPr="00C41190" w:rsidRDefault="00E539FE" w:rsidP="00E539FE">
            <w:pPr>
              <w:spacing w:after="0" w:line="240" w:lineRule="auto"/>
              <w:jc w:val="left"/>
              <w:rPr>
                <w:rFonts w:eastAsia="Arial" w:cs="Times New Roman"/>
                <w:color w:val="212121"/>
                <w:sz w:val="22"/>
              </w:rPr>
            </w:pPr>
            <w:r w:rsidRPr="00C41190">
              <w:rPr>
                <w:rFonts w:eastAsia="Arial" w:cs="Times New Roman"/>
                <w:color w:val="212121"/>
                <w:sz w:val="22"/>
              </w:rPr>
              <w:t>Inflation (Annual Avg, %)</w:t>
            </w:r>
          </w:p>
        </w:tc>
        <w:tc>
          <w:tcPr>
            <w:tcW w:w="21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7E1DB98D"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24.7%</w:t>
            </w:r>
          </w:p>
        </w:tc>
        <w:tc>
          <w:tcPr>
            <w:tcW w:w="21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556457FF"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33.2%</w:t>
            </w:r>
          </w:p>
        </w:tc>
        <w:tc>
          <w:tcPr>
            <w:tcW w:w="22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0590C28F"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23.0%</w:t>
            </w:r>
          </w:p>
        </w:tc>
      </w:tr>
      <w:tr w:rsidR="00E539FE" w:rsidRPr="00C41190" w14:paraId="29128F1B" w14:textId="77777777" w:rsidTr="00E27E7E">
        <w:tc>
          <w:tcPr>
            <w:tcW w:w="28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01C1A7FE" w14:textId="77777777" w:rsidR="00E539FE" w:rsidRPr="00C41190" w:rsidRDefault="00E539FE" w:rsidP="00E539FE">
            <w:pPr>
              <w:spacing w:after="0" w:line="240" w:lineRule="auto"/>
              <w:jc w:val="left"/>
              <w:rPr>
                <w:rFonts w:eastAsia="Arial" w:cs="Times New Roman"/>
                <w:color w:val="212121"/>
                <w:sz w:val="22"/>
              </w:rPr>
            </w:pPr>
            <w:r w:rsidRPr="00C41190">
              <w:rPr>
                <w:rFonts w:eastAsia="Arial" w:cs="Times New Roman"/>
                <w:color w:val="212121"/>
                <w:sz w:val="22"/>
              </w:rPr>
              <w:t>Forex Reserves (US$ bn)</w:t>
            </w:r>
          </w:p>
        </w:tc>
        <w:tc>
          <w:tcPr>
            <w:tcW w:w="21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7D56636E" w14:textId="7B6092D1"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~32</w:t>
            </w:r>
            <w:r w:rsidR="0056680A">
              <w:rPr>
                <w:rFonts w:eastAsia="Arial" w:cs="Times New Roman"/>
                <w:color w:val="212121"/>
                <w:sz w:val="22"/>
              </w:rPr>
              <w:t xml:space="preserve"> (</w:t>
            </w:r>
            <w:r w:rsidR="0056680A" w:rsidRPr="0074213A">
              <w:rPr>
                <w:i/>
                <w:iCs/>
              </w:rPr>
              <w:t>IMF</w:t>
            </w:r>
            <w:r w:rsidR="0056680A">
              <w:rPr>
                <w:i/>
                <w:iCs/>
              </w:rPr>
              <w:t xml:space="preserve">, </w:t>
            </w:r>
            <w:r w:rsidR="0056680A" w:rsidRPr="0074213A">
              <w:rPr>
                <w:i/>
                <w:iCs/>
              </w:rPr>
              <w:t>2025)</w:t>
            </w:r>
          </w:p>
        </w:tc>
        <w:tc>
          <w:tcPr>
            <w:tcW w:w="21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763180F3"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~38</w:t>
            </w:r>
          </w:p>
        </w:tc>
        <w:tc>
          <w:tcPr>
            <w:tcW w:w="22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642CE323"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45.5</w:t>
            </w:r>
          </w:p>
        </w:tc>
      </w:tr>
      <w:tr w:rsidR="00E539FE" w:rsidRPr="00C41190" w14:paraId="73159206" w14:textId="77777777" w:rsidTr="00E27E7E">
        <w:tc>
          <w:tcPr>
            <w:tcW w:w="28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4808CD09" w14:textId="77777777" w:rsidR="00E539FE" w:rsidRPr="00C41190" w:rsidRDefault="00E539FE" w:rsidP="00E539FE">
            <w:pPr>
              <w:spacing w:after="0" w:line="240" w:lineRule="auto"/>
              <w:jc w:val="left"/>
              <w:rPr>
                <w:rFonts w:eastAsia="Arial" w:cs="Times New Roman"/>
                <w:color w:val="212121"/>
                <w:sz w:val="22"/>
              </w:rPr>
            </w:pPr>
            <w:r w:rsidRPr="00C41190">
              <w:rPr>
                <w:rFonts w:eastAsia="Arial" w:cs="Times New Roman"/>
                <w:color w:val="212121"/>
                <w:sz w:val="22"/>
              </w:rPr>
              <w:t>Current Account (% GDP)</w:t>
            </w:r>
          </w:p>
        </w:tc>
        <w:tc>
          <w:tcPr>
            <w:tcW w:w="21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14AE9E06"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~2%</w:t>
            </w:r>
          </w:p>
        </w:tc>
        <w:tc>
          <w:tcPr>
            <w:tcW w:w="21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09F11829"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9% (2024)</w:t>
            </w:r>
          </w:p>
        </w:tc>
        <w:tc>
          <w:tcPr>
            <w:tcW w:w="22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0138976B" w14:textId="5613DD16"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4.8%</w:t>
            </w:r>
            <w:r w:rsidR="0056680A">
              <w:rPr>
                <w:rFonts w:eastAsia="Arial" w:cs="Times New Roman"/>
                <w:color w:val="212121"/>
                <w:sz w:val="22"/>
              </w:rPr>
              <w:t xml:space="preserve"> (</w:t>
            </w:r>
            <w:r w:rsidR="0056680A" w:rsidRPr="0074213A">
              <w:rPr>
                <w:i/>
                <w:iCs/>
              </w:rPr>
              <w:t>NBS</w:t>
            </w:r>
            <w:r w:rsidR="0056680A">
              <w:rPr>
                <w:i/>
                <w:iCs/>
              </w:rPr>
              <w:t xml:space="preserve">, </w:t>
            </w:r>
            <w:r w:rsidR="0056680A" w:rsidRPr="0074213A">
              <w:rPr>
                <w:i/>
                <w:iCs/>
              </w:rPr>
              <w:t>2026)</w:t>
            </w:r>
          </w:p>
        </w:tc>
      </w:tr>
      <w:tr w:rsidR="00E539FE" w:rsidRPr="00C41190" w14:paraId="25D46F8C" w14:textId="77777777" w:rsidTr="00E27E7E">
        <w:tc>
          <w:tcPr>
            <w:tcW w:w="28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1D8FEC31" w14:textId="77777777" w:rsidR="00E539FE" w:rsidRPr="00C41190" w:rsidRDefault="00E539FE" w:rsidP="00E539FE">
            <w:pPr>
              <w:spacing w:after="0" w:line="240" w:lineRule="auto"/>
              <w:jc w:val="left"/>
              <w:rPr>
                <w:rFonts w:eastAsia="Arial" w:cs="Times New Roman"/>
                <w:color w:val="212121"/>
                <w:sz w:val="22"/>
              </w:rPr>
            </w:pPr>
            <w:r w:rsidRPr="00C41190">
              <w:rPr>
                <w:rFonts w:eastAsia="Arial" w:cs="Times New Roman"/>
                <w:color w:val="212121"/>
                <w:sz w:val="22"/>
              </w:rPr>
              <w:t>Poverty Rate (% population)</w:t>
            </w:r>
          </w:p>
        </w:tc>
        <w:tc>
          <w:tcPr>
            <w:tcW w:w="21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3564C421"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&gt;63%</w:t>
            </w:r>
          </w:p>
        </w:tc>
        <w:tc>
          <w:tcPr>
            <w:tcW w:w="21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75C505E5"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&gt;60%</w:t>
            </w:r>
          </w:p>
        </w:tc>
        <w:tc>
          <w:tcPr>
            <w:tcW w:w="22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22800F37" w14:textId="77777777" w:rsidR="00E539FE" w:rsidRPr="00C41190" w:rsidRDefault="00E539FE" w:rsidP="00E539FE">
            <w:pPr>
              <w:spacing w:after="0" w:line="240" w:lineRule="auto"/>
              <w:jc w:val="center"/>
              <w:rPr>
                <w:rFonts w:eastAsia="Arial" w:cs="Times New Roman"/>
                <w:color w:val="212121"/>
                <w:sz w:val="22"/>
              </w:rPr>
            </w:pPr>
            <w:r w:rsidRPr="00C41190">
              <w:rPr>
                <w:rFonts w:eastAsia="Arial" w:cs="Times New Roman"/>
                <w:color w:val="212121"/>
                <w:sz w:val="22"/>
              </w:rPr>
              <w:t>&gt;60%</w:t>
            </w:r>
          </w:p>
        </w:tc>
      </w:tr>
    </w:tbl>
    <w:p w14:paraId="5944CA18" w14:textId="53158AA1" w:rsidR="004016AD" w:rsidRDefault="004016AD" w:rsidP="00746BD9"/>
    <w:p w14:paraId="79E9A410" w14:textId="37E13627" w:rsidR="004016AD" w:rsidRDefault="00A07A80" w:rsidP="00A07A80">
      <w:pPr>
        <w:pStyle w:val="Heading2"/>
      </w:pPr>
      <w:bookmarkStart w:id="8" w:name="_Toc234007955"/>
      <w:r>
        <w:t>Legal and Regulatory Framework</w:t>
      </w:r>
      <w:bookmarkEnd w:id="8"/>
    </w:p>
    <w:p w14:paraId="408ADC62" w14:textId="58646EDB" w:rsidR="00FC673C" w:rsidRDefault="00FC673C" w:rsidP="00FC673C">
      <w:r>
        <w:t xml:space="preserve">Substantive changes have been made in Nigeria's legal landscape for digital content platforms since 2022, which brings opportunity, yet compliance challenges for Spotify. Nigeria's 1988 Copyright Act was replaced by the Copyright Act 2022, which, among other things, </w:t>
      </w:r>
      <w:proofErr w:type="spellStart"/>
      <w:r>
        <w:t>criminalises</w:t>
      </w:r>
      <w:proofErr w:type="spellEnd"/>
      <w:r>
        <w:t xml:space="preserve"> digital piracy, introduces a more complex fair dealing regime and provides for technological protection measures, which generally </w:t>
      </w:r>
      <w:proofErr w:type="spellStart"/>
      <w:r>
        <w:t>harmonises</w:t>
      </w:r>
      <w:proofErr w:type="spellEnd"/>
      <w:r>
        <w:t xml:space="preserve"> Nigerian copyright law with the standards of the WIPO treaties (</w:t>
      </w:r>
      <w:proofErr w:type="spellStart"/>
      <w:r>
        <w:t>Mondaq</w:t>
      </w:r>
      <w:proofErr w:type="spellEnd"/>
      <w:r>
        <w:t>, 2025). The Collective Management Regulations 2025, which came into existence following the Copyright Act 2022, make significant changes to the CMO governance, for those who are more accountable, transparent and reliable in the collection and distribution of royalties, including streaming platforms (JEE Africa, 2024).</w:t>
      </w:r>
    </w:p>
    <w:p w14:paraId="622EC778" w14:textId="229F67F9" w:rsidR="00FC673C" w:rsidRDefault="00FC673C" w:rsidP="00FC673C">
      <w:r>
        <w:t>However, the Nigerian Copyright Commission (NCC) admits that piracy is still a problem, with losses from digital piracy estimated to have reached over ₦918 billion in 2019, and that the enforcement capacity does not seem to be structurally strong, even after the increased enforcement powers brought about by the 2022 Act (</w:t>
      </w:r>
      <w:proofErr w:type="spellStart"/>
      <w:r>
        <w:t>Mondaq</w:t>
      </w:r>
      <w:proofErr w:type="spellEnd"/>
      <w:r>
        <w:t>, 2025). Spotify's problem is this is a two-fold challenge: free/pirated content is available and reduces willingness to pay for premium services, and there's a lack of capacity and coverage for CMO to collect royalties.</w:t>
      </w:r>
    </w:p>
    <w:p w14:paraId="48549BDB" w14:textId="37A72767" w:rsidR="00A07A80" w:rsidRPr="00A07A80" w:rsidRDefault="00FC673C" w:rsidP="00FC673C">
      <w:r>
        <w:t xml:space="preserve">The Nigeria Data </w:t>
      </w:r>
      <w:proofErr w:type="spellStart"/>
      <w:r>
        <w:t>Localisation</w:t>
      </w:r>
      <w:proofErr w:type="spellEnd"/>
      <w:r>
        <w:t xml:space="preserve"> and Processing (DLA Piper) is contained in the Nigeria Data Protection Act 2023 (NDPA) and the General Application and Implementation Directive (GAID) which will come into effect in September 2025. Spotify happens to be a company that deals with listening </w:t>
      </w:r>
      <w:proofErr w:type="spellStart"/>
      <w:r>
        <w:t>behaviour</w:t>
      </w:r>
      <w:proofErr w:type="spellEnd"/>
      <w:r>
        <w:t xml:space="preserve"> data for </w:t>
      </w:r>
      <w:proofErr w:type="spellStart"/>
      <w:r>
        <w:t>personalisation</w:t>
      </w:r>
      <w:proofErr w:type="spellEnd"/>
      <w:r>
        <w:t>, which is definitely clearly within scope. Compliance audit returns, data protection officers and if the platform is as big as Spotify, possible Nigerian servers where data is stored are all part of the GAID. This will require more investment in infrastructure, but will also provide a way to local market integration, supporting the case for formal operational presence.</w:t>
      </w:r>
    </w:p>
    <w:p w14:paraId="2B9314D3" w14:textId="77777777" w:rsidR="0053029A" w:rsidRDefault="0053029A" w:rsidP="0053029A">
      <w:pPr>
        <w:pStyle w:val="Heading2"/>
      </w:pPr>
      <w:bookmarkStart w:id="9" w:name="_Toc234007956"/>
      <w:r>
        <w:t>Cultural Factors and Music Consumption Dynamics</w:t>
      </w:r>
      <w:bookmarkEnd w:id="9"/>
    </w:p>
    <w:p w14:paraId="493123A8" w14:textId="0445CD2B" w:rsidR="0053029A" w:rsidRDefault="0053029A" w:rsidP="0053029A">
      <w:r>
        <w:t xml:space="preserve">Nigeria's culture is extremely conducive to such a music streaming platform like Spotify aspires to be. The Afrobeats genre, a fusion of Afrobeat, hip-hop, dancehall and highlife, has gone on to gain unprecedented global reach: It is now streamed globally over 13.5 billion times, compared with 2 billion in 2017, a 575% increase in five years (US Trade.gov, 2025). Artists such as Burna Boy, Wizkid, Tems, Rema, and Ayra Starr have been nominated and won Grammy Awards, headlined big stages around the world, and performed at Coachella Festival, all of which has led to streaming income for their music that has been disproportionately channeled through foreign platforms like Spotify. Nigerian artists collectively made a total of ₦58 billion ($41.48 million) from Spotify in 2025 alone according to </w:t>
      </w:r>
      <w:proofErr w:type="spellStart"/>
      <w:r>
        <w:t>TechCabal</w:t>
      </w:r>
      <w:proofErr w:type="spellEnd"/>
      <w:r>
        <w:t xml:space="preserve"> (2026).</w:t>
      </w:r>
    </w:p>
    <w:p w14:paraId="78AFA149" w14:textId="100C495C" w:rsidR="0053029A" w:rsidRDefault="0053029A" w:rsidP="0053029A">
      <w:r>
        <w:t xml:space="preserve">Nigeria's median age is 18.1 years and the age group of </w:t>
      </w:r>
      <w:r w:rsidR="006A20FA">
        <w:t>15–35-year-olds</w:t>
      </w:r>
      <w:r>
        <w:t>, which has been born into the digital era, is the main target market for Spotify, the global addressable market</w:t>
      </w:r>
      <w:r w:rsidR="00423100">
        <w:t xml:space="preserve"> (</w:t>
      </w:r>
      <w:proofErr w:type="spellStart"/>
      <w:r w:rsidR="00423100">
        <w:t>DataReportal</w:t>
      </w:r>
      <w:proofErr w:type="spellEnd"/>
      <w:r w:rsidR="00423100">
        <w:t>, 2025)</w:t>
      </w:r>
      <w:r>
        <w:t xml:space="preserve">. With the adoption of social media (there are 38.7 million users of Facebook and 37.4 million users of TikTok  and mobile-first internet access (84% of internet users access it from their mobile device), music streaming has become a natural digital </w:t>
      </w:r>
      <w:proofErr w:type="spellStart"/>
      <w:r>
        <w:t>behaviour</w:t>
      </w:r>
      <w:proofErr w:type="spellEnd"/>
      <w:r>
        <w:t>, not an upgrade</w:t>
      </w:r>
      <w:r w:rsidR="00423100">
        <w:t xml:space="preserve"> (</w:t>
      </w:r>
      <w:proofErr w:type="spellStart"/>
      <w:r w:rsidR="00423100">
        <w:t>DataReportal</w:t>
      </w:r>
      <w:proofErr w:type="spellEnd"/>
      <w:r w:rsidR="00423100">
        <w:t>, 2025)</w:t>
      </w:r>
      <w:r>
        <w:t>.</w:t>
      </w:r>
      <w:r w:rsidR="00423100">
        <w:t xml:space="preserve"> </w:t>
      </w:r>
    </w:p>
    <w:p w14:paraId="4A078BF1" w14:textId="04CB5440" w:rsidR="004016AD" w:rsidRDefault="0053029A" w:rsidP="0053029A">
      <w:r>
        <w:t xml:space="preserve">The communal listening environment in Nigeria, where music is heard within a social space that is shared (parties, street gatherings, commercial spaces) is both an opportunity and a challenge. It is all about brand discovery and social virality - and the challenge is all about </w:t>
      </w:r>
      <w:proofErr w:type="spellStart"/>
      <w:r>
        <w:t>monetisation</w:t>
      </w:r>
      <w:proofErr w:type="spellEnd"/>
      <w:r>
        <w:t xml:space="preserve">, with communal listening removing the per-user conversion pressure. The artist-fan relationship in Nigeria is also more intimate than in the Western markets and is locally resonant, so playlist curation has to be locally resonant and not algorithmically generic. But other companies like </w:t>
      </w:r>
      <w:proofErr w:type="spellStart"/>
      <w:r>
        <w:t>Boomplay</w:t>
      </w:r>
      <w:proofErr w:type="spellEnd"/>
      <w:r>
        <w:t xml:space="preserve"> (100m+ users, Africa's biggest music streaming site) have managed to capitalize on this cultural aspect, by using hyper-local content strategies and artist promotion campaigns (</w:t>
      </w:r>
      <w:proofErr w:type="spellStart"/>
      <w:r>
        <w:t>Dataxis</w:t>
      </w:r>
      <w:proofErr w:type="spellEnd"/>
      <w:r>
        <w:t>, 2021).</w:t>
      </w:r>
    </w:p>
    <w:p w14:paraId="1A7F6B06" w14:textId="25398EC3" w:rsidR="00CE50BC" w:rsidRDefault="00CE50BC" w:rsidP="00CE50BC">
      <w:pPr>
        <w:pStyle w:val="Heading2"/>
      </w:pPr>
      <w:bookmarkStart w:id="10" w:name="_Toc234007957"/>
      <w:r w:rsidRPr="00CE50BC">
        <w:t>Digital Infrastructure and Technology Access</w:t>
      </w:r>
      <w:bookmarkEnd w:id="10"/>
    </w:p>
    <w:p w14:paraId="09D88EC1" w14:textId="46844EC2" w:rsidR="00D2287A" w:rsidRDefault="00D2287A" w:rsidP="00D2287A">
      <w:r>
        <w:t>Nigeria is now the largest market for internet users in Africa, with 107 million users at the beginning of 2025, and 150 million cellular mobile connections (</w:t>
      </w:r>
      <w:proofErr w:type="spellStart"/>
      <w:r>
        <w:t>DataReportal</w:t>
      </w:r>
      <w:proofErr w:type="spellEnd"/>
      <w:r>
        <w:t>, 2025). Broadband penetration also hit the milestone of 50% in November 2025 due to the roll-out of 4G services as of July 2025, 4G subscriptions accounted for 50.85% of all mobile subscriptions (NCC, 2025). MTN Nigeria is the largest with 89.1 million subscribers (52.7% market share) followed by Airtel with 56.5 million subscribers (33.4%) which makes them great potential distribution partners for Spotify (</w:t>
      </w:r>
      <w:proofErr w:type="spellStart"/>
      <w:r>
        <w:t>TechAfrica</w:t>
      </w:r>
      <w:proofErr w:type="spellEnd"/>
      <w:r>
        <w:t>, 2025).</w:t>
      </w:r>
    </w:p>
    <w:p w14:paraId="12C81AA9" w14:textId="42FAA663" w:rsidR="00D3602F" w:rsidRDefault="00C43E6D" w:rsidP="00D2287A">
      <w:r>
        <w:t xml:space="preserve">Table 3: </w:t>
      </w:r>
      <w:r w:rsidRPr="00D3602F">
        <w:rPr>
          <w:i/>
          <w:iCs/>
        </w:rPr>
        <w:t>Nigeria Digital Infrastructure Metrics</w:t>
      </w:r>
    </w:p>
    <w:tbl>
      <w:tblPr>
        <w:tblStyle w:val="GridTable4-Accent6"/>
        <w:tblW w:w="9010" w:type="dxa"/>
        <w:jc w:val="center"/>
        <w:tblLook w:val="04A0" w:firstRow="1" w:lastRow="0" w:firstColumn="1" w:lastColumn="0" w:noHBand="0" w:noVBand="1"/>
      </w:tblPr>
      <w:tblGrid>
        <w:gridCol w:w="4505"/>
        <w:gridCol w:w="4505"/>
      </w:tblGrid>
      <w:tr w:rsidR="00D3602F" w:rsidRPr="00C41190" w14:paraId="0489FCDE" w14:textId="77777777" w:rsidTr="00D3602F">
        <w:trPr>
          <w:cnfStyle w:val="100000000000" w:firstRow="1" w:lastRow="0" w:firstColumn="0" w:lastColumn="0" w:oddVBand="0" w:evenVBand="0" w:oddHBand="0" w:evenHBand="0" w:firstRowFirstColumn="0" w:firstRowLastColumn="0" w:lastRowFirstColumn="0" w:lastRowLastColumn="0"/>
          <w:trHeight w:val="219"/>
          <w:jc w:val="center"/>
        </w:trPr>
        <w:tc>
          <w:tcPr>
            <w:cnfStyle w:val="001000000000" w:firstRow="0" w:lastRow="0" w:firstColumn="1" w:lastColumn="0" w:oddVBand="0" w:evenVBand="0" w:oddHBand="0" w:evenHBand="0" w:firstRowFirstColumn="0" w:firstRowLastColumn="0" w:lastRowFirstColumn="0" w:lastRowLastColumn="0"/>
            <w:tcW w:w="4505" w:type="dxa"/>
          </w:tcPr>
          <w:p w14:paraId="31D84A8A" w14:textId="77777777" w:rsidR="00D3602F" w:rsidRPr="00C41190" w:rsidRDefault="00D3602F" w:rsidP="00D3602F">
            <w:pPr>
              <w:spacing w:line="276" w:lineRule="auto"/>
              <w:rPr>
                <w:rFonts w:eastAsia="Arial" w:cs="Times New Roman"/>
                <w:color w:val="212121"/>
                <w:sz w:val="22"/>
              </w:rPr>
            </w:pPr>
            <w:r w:rsidRPr="00C41190">
              <w:rPr>
                <w:rFonts w:eastAsia="Arial" w:cs="Times New Roman"/>
                <w:color w:val="1A1A2E"/>
                <w:sz w:val="22"/>
              </w:rPr>
              <w:t>Metric</w:t>
            </w:r>
          </w:p>
        </w:tc>
        <w:tc>
          <w:tcPr>
            <w:tcW w:w="4505" w:type="dxa"/>
          </w:tcPr>
          <w:p w14:paraId="51B04F99" w14:textId="77777777" w:rsidR="00D3602F" w:rsidRPr="00C41190" w:rsidRDefault="00D3602F" w:rsidP="00D3602F">
            <w:pPr>
              <w:spacing w:line="276" w:lineRule="auto"/>
              <w:jc w:val="center"/>
              <w:cnfStyle w:val="100000000000" w:firstRow="1" w:lastRow="0" w:firstColumn="0" w:lastColumn="0" w:oddVBand="0" w:evenVBand="0" w:oddHBand="0" w:evenHBand="0" w:firstRowFirstColumn="0" w:firstRowLastColumn="0" w:lastRowFirstColumn="0" w:lastRowLastColumn="0"/>
              <w:rPr>
                <w:rFonts w:eastAsia="Arial" w:cs="Times New Roman"/>
                <w:color w:val="212121"/>
                <w:sz w:val="22"/>
              </w:rPr>
            </w:pPr>
            <w:r w:rsidRPr="00C41190">
              <w:rPr>
                <w:rFonts w:eastAsia="Arial" w:cs="Times New Roman"/>
                <w:color w:val="1A1A2E"/>
                <w:sz w:val="22"/>
              </w:rPr>
              <w:t>Value</w:t>
            </w:r>
          </w:p>
        </w:tc>
      </w:tr>
      <w:tr w:rsidR="00D3602F" w:rsidRPr="00C41190" w14:paraId="3D48CB65" w14:textId="77777777" w:rsidTr="00D3602F">
        <w:trPr>
          <w:cnfStyle w:val="000000100000" w:firstRow="0" w:lastRow="0" w:firstColumn="0" w:lastColumn="0" w:oddVBand="0" w:evenVBand="0" w:oddHBand="1" w:evenHBand="0" w:firstRowFirstColumn="0" w:firstRowLastColumn="0" w:lastRowFirstColumn="0" w:lastRowLastColumn="0"/>
          <w:trHeight w:val="440"/>
          <w:jc w:val="center"/>
        </w:trPr>
        <w:tc>
          <w:tcPr>
            <w:cnfStyle w:val="001000000000" w:firstRow="0" w:lastRow="0" w:firstColumn="1" w:lastColumn="0" w:oddVBand="0" w:evenVBand="0" w:oddHBand="0" w:evenHBand="0" w:firstRowFirstColumn="0" w:firstRowLastColumn="0" w:lastRowFirstColumn="0" w:lastRowLastColumn="0"/>
            <w:tcW w:w="4505" w:type="dxa"/>
          </w:tcPr>
          <w:p w14:paraId="3CB68E2A" w14:textId="77777777" w:rsidR="00D3602F" w:rsidRPr="00C41190" w:rsidRDefault="00D3602F" w:rsidP="00D3602F">
            <w:pPr>
              <w:spacing w:line="276" w:lineRule="auto"/>
              <w:jc w:val="left"/>
              <w:rPr>
                <w:rFonts w:eastAsia="Arial" w:cs="Times New Roman"/>
                <w:b w:val="0"/>
                <w:bCs w:val="0"/>
                <w:color w:val="212121"/>
                <w:sz w:val="22"/>
              </w:rPr>
            </w:pPr>
            <w:r w:rsidRPr="00C41190">
              <w:rPr>
                <w:rFonts w:eastAsia="Arial" w:cs="Times New Roman"/>
                <w:b w:val="0"/>
                <w:bCs w:val="0"/>
                <w:color w:val="212121"/>
                <w:sz w:val="22"/>
              </w:rPr>
              <w:t>Internet Users (Jan 2025)</w:t>
            </w:r>
          </w:p>
        </w:tc>
        <w:tc>
          <w:tcPr>
            <w:tcW w:w="4505" w:type="dxa"/>
          </w:tcPr>
          <w:p w14:paraId="4278BFF8" w14:textId="29C46EEB" w:rsidR="00D3602F" w:rsidRPr="00C41190" w:rsidRDefault="00D3602F" w:rsidP="00D3602F">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Arial" w:cs="Times New Roman"/>
                <w:color w:val="212121"/>
                <w:sz w:val="22"/>
              </w:rPr>
            </w:pPr>
            <w:r w:rsidRPr="00C41190">
              <w:rPr>
                <w:rFonts w:eastAsia="Arial" w:cs="Times New Roman"/>
                <w:color w:val="212121"/>
                <w:sz w:val="22"/>
              </w:rPr>
              <w:t xml:space="preserve">107 million (45.4% penetration) </w:t>
            </w:r>
            <w:proofErr w:type="spellStart"/>
            <w:r w:rsidRPr="00C41190">
              <w:rPr>
                <w:rFonts w:eastAsia="Arial" w:cs="Times New Roman"/>
                <w:color w:val="212121"/>
                <w:sz w:val="22"/>
              </w:rPr>
              <w:t>DataReportal</w:t>
            </w:r>
            <w:proofErr w:type="spellEnd"/>
            <w:r w:rsidRPr="00C41190">
              <w:rPr>
                <w:rFonts w:eastAsia="Arial" w:cs="Times New Roman"/>
                <w:color w:val="212121"/>
                <w:sz w:val="22"/>
              </w:rPr>
              <w:t xml:space="preserve"> (2025)</w:t>
            </w:r>
          </w:p>
        </w:tc>
      </w:tr>
      <w:tr w:rsidR="00D3602F" w:rsidRPr="00C41190" w14:paraId="21E367CE" w14:textId="77777777" w:rsidTr="00D3602F">
        <w:trPr>
          <w:trHeight w:val="440"/>
          <w:jc w:val="center"/>
        </w:trPr>
        <w:tc>
          <w:tcPr>
            <w:cnfStyle w:val="001000000000" w:firstRow="0" w:lastRow="0" w:firstColumn="1" w:lastColumn="0" w:oddVBand="0" w:evenVBand="0" w:oddHBand="0" w:evenHBand="0" w:firstRowFirstColumn="0" w:firstRowLastColumn="0" w:lastRowFirstColumn="0" w:lastRowLastColumn="0"/>
            <w:tcW w:w="4505" w:type="dxa"/>
          </w:tcPr>
          <w:p w14:paraId="2CAFC845" w14:textId="77777777" w:rsidR="00D3602F" w:rsidRPr="00C41190" w:rsidRDefault="00D3602F" w:rsidP="00D3602F">
            <w:pPr>
              <w:spacing w:line="276" w:lineRule="auto"/>
              <w:jc w:val="left"/>
              <w:rPr>
                <w:rFonts w:eastAsia="Arial" w:cs="Times New Roman"/>
                <w:b w:val="0"/>
                <w:bCs w:val="0"/>
                <w:color w:val="212121"/>
                <w:sz w:val="22"/>
              </w:rPr>
            </w:pPr>
            <w:r w:rsidRPr="00C41190">
              <w:rPr>
                <w:rFonts w:eastAsia="Arial" w:cs="Times New Roman"/>
                <w:b w:val="0"/>
                <w:bCs w:val="0"/>
                <w:color w:val="212121"/>
                <w:sz w:val="22"/>
              </w:rPr>
              <w:t>Broadband Subscriptions (Nov 2025)</w:t>
            </w:r>
          </w:p>
        </w:tc>
        <w:tc>
          <w:tcPr>
            <w:tcW w:w="4505" w:type="dxa"/>
          </w:tcPr>
          <w:p w14:paraId="6EA2CC17" w14:textId="2EC4E040" w:rsidR="00D3602F" w:rsidRPr="00C41190" w:rsidRDefault="00D3602F" w:rsidP="00D3602F">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Arial" w:cs="Times New Roman"/>
                <w:color w:val="212121"/>
                <w:sz w:val="22"/>
              </w:rPr>
            </w:pPr>
            <w:r w:rsidRPr="00C41190">
              <w:rPr>
                <w:rFonts w:eastAsia="Arial" w:cs="Times New Roman"/>
                <w:color w:val="212121"/>
                <w:sz w:val="22"/>
              </w:rPr>
              <w:t>109.6 million (50.58% penetration) NCC (2025)</w:t>
            </w:r>
          </w:p>
        </w:tc>
      </w:tr>
      <w:tr w:rsidR="00D3602F" w:rsidRPr="00C41190" w14:paraId="2D8F8410" w14:textId="77777777" w:rsidTr="00D3602F">
        <w:trPr>
          <w:cnfStyle w:val="000000100000" w:firstRow="0" w:lastRow="0" w:firstColumn="0" w:lastColumn="0" w:oddVBand="0" w:evenVBand="0" w:oddHBand="1" w:evenHBand="0" w:firstRowFirstColumn="0" w:firstRowLastColumn="0" w:lastRowFirstColumn="0" w:lastRowLastColumn="0"/>
          <w:trHeight w:val="440"/>
          <w:jc w:val="center"/>
        </w:trPr>
        <w:tc>
          <w:tcPr>
            <w:cnfStyle w:val="001000000000" w:firstRow="0" w:lastRow="0" w:firstColumn="1" w:lastColumn="0" w:oddVBand="0" w:evenVBand="0" w:oddHBand="0" w:evenHBand="0" w:firstRowFirstColumn="0" w:firstRowLastColumn="0" w:lastRowFirstColumn="0" w:lastRowLastColumn="0"/>
            <w:tcW w:w="4505" w:type="dxa"/>
          </w:tcPr>
          <w:p w14:paraId="2C120568" w14:textId="77777777" w:rsidR="00D3602F" w:rsidRPr="00C41190" w:rsidRDefault="00D3602F" w:rsidP="00D3602F">
            <w:pPr>
              <w:spacing w:line="276" w:lineRule="auto"/>
              <w:jc w:val="left"/>
              <w:rPr>
                <w:rFonts w:eastAsia="Arial" w:cs="Times New Roman"/>
                <w:b w:val="0"/>
                <w:bCs w:val="0"/>
                <w:color w:val="212121"/>
                <w:sz w:val="22"/>
              </w:rPr>
            </w:pPr>
            <w:r w:rsidRPr="00C41190">
              <w:rPr>
                <w:rFonts w:eastAsia="Arial" w:cs="Times New Roman"/>
                <w:b w:val="0"/>
                <w:bCs w:val="0"/>
                <w:color w:val="212121"/>
                <w:sz w:val="22"/>
              </w:rPr>
              <w:t>Total Mobile Subscriptions (Jul 2025)</w:t>
            </w:r>
          </w:p>
        </w:tc>
        <w:tc>
          <w:tcPr>
            <w:tcW w:w="4505" w:type="dxa"/>
          </w:tcPr>
          <w:p w14:paraId="4A6629C4" w14:textId="77777777" w:rsidR="00D3602F" w:rsidRPr="00C41190" w:rsidRDefault="00D3602F" w:rsidP="00D3602F">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Arial" w:cs="Times New Roman"/>
                <w:color w:val="212121"/>
                <w:sz w:val="22"/>
              </w:rPr>
            </w:pPr>
            <w:r w:rsidRPr="00C41190">
              <w:rPr>
                <w:rFonts w:eastAsia="Arial" w:cs="Times New Roman"/>
                <w:color w:val="212121"/>
                <w:sz w:val="22"/>
              </w:rPr>
              <w:t>169.3 million</w:t>
            </w:r>
          </w:p>
        </w:tc>
      </w:tr>
      <w:tr w:rsidR="00D3602F" w:rsidRPr="00C41190" w14:paraId="27385868" w14:textId="77777777" w:rsidTr="00D3602F">
        <w:trPr>
          <w:trHeight w:val="219"/>
          <w:jc w:val="center"/>
        </w:trPr>
        <w:tc>
          <w:tcPr>
            <w:cnfStyle w:val="001000000000" w:firstRow="0" w:lastRow="0" w:firstColumn="1" w:lastColumn="0" w:oddVBand="0" w:evenVBand="0" w:oddHBand="0" w:evenHBand="0" w:firstRowFirstColumn="0" w:firstRowLastColumn="0" w:lastRowFirstColumn="0" w:lastRowLastColumn="0"/>
            <w:tcW w:w="4505" w:type="dxa"/>
          </w:tcPr>
          <w:p w14:paraId="75CA28DC" w14:textId="77777777" w:rsidR="00D3602F" w:rsidRPr="00C41190" w:rsidRDefault="00D3602F" w:rsidP="00D3602F">
            <w:pPr>
              <w:spacing w:line="276" w:lineRule="auto"/>
              <w:jc w:val="left"/>
              <w:rPr>
                <w:rFonts w:eastAsia="Arial" w:cs="Times New Roman"/>
                <w:b w:val="0"/>
                <w:bCs w:val="0"/>
                <w:color w:val="212121"/>
                <w:sz w:val="22"/>
              </w:rPr>
            </w:pPr>
            <w:r w:rsidRPr="00C41190">
              <w:rPr>
                <w:rFonts w:eastAsia="Arial" w:cs="Times New Roman"/>
                <w:b w:val="0"/>
                <w:bCs w:val="0"/>
                <w:color w:val="212121"/>
                <w:sz w:val="22"/>
              </w:rPr>
              <w:t>4G Subscriptions (% of total)</w:t>
            </w:r>
          </w:p>
        </w:tc>
        <w:tc>
          <w:tcPr>
            <w:tcW w:w="4505" w:type="dxa"/>
          </w:tcPr>
          <w:p w14:paraId="678E71F6" w14:textId="592D5B31" w:rsidR="00D3602F" w:rsidRPr="00C41190" w:rsidRDefault="00D3602F" w:rsidP="00D3602F">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Arial" w:cs="Times New Roman"/>
                <w:color w:val="212121"/>
                <w:sz w:val="22"/>
              </w:rPr>
            </w:pPr>
            <w:r w:rsidRPr="00C41190">
              <w:rPr>
                <w:rFonts w:eastAsia="Arial" w:cs="Times New Roman"/>
                <w:color w:val="212121"/>
                <w:sz w:val="22"/>
              </w:rPr>
              <w:t>50.85% NCC (2025)</w:t>
            </w:r>
          </w:p>
        </w:tc>
      </w:tr>
      <w:tr w:rsidR="00D3602F" w:rsidRPr="00C41190" w14:paraId="53F233FD" w14:textId="77777777" w:rsidTr="00D3602F">
        <w:trPr>
          <w:cnfStyle w:val="000000100000" w:firstRow="0" w:lastRow="0" w:firstColumn="0" w:lastColumn="0" w:oddVBand="0" w:evenVBand="0" w:oddHBand="1" w:evenHBand="0" w:firstRowFirstColumn="0" w:firstRowLastColumn="0" w:lastRowFirstColumn="0" w:lastRowLastColumn="0"/>
          <w:trHeight w:val="219"/>
          <w:jc w:val="center"/>
        </w:trPr>
        <w:tc>
          <w:tcPr>
            <w:cnfStyle w:val="001000000000" w:firstRow="0" w:lastRow="0" w:firstColumn="1" w:lastColumn="0" w:oddVBand="0" w:evenVBand="0" w:oddHBand="0" w:evenHBand="0" w:firstRowFirstColumn="0" w:firstRowLastColumn="0" w:lastRowFirstColumn="0" w:lastRowLastColumn="0"/>
            <w:tcW w:w="4505" w:type="dxa"/>
          </w:tcPr>
          <w:p w14:paraId="37A459AF" w14:textId="77777777" w:rsidR="00D3602F" w:rsidRPr="00C41190" w:rsidRDefault="00D3602F" w:rsidP="00D3602F">
            <w:pPr>
              <w:spacing w:line="276" w:lineRule="auto"/>
              <w:jc w:val="left"/>
              <w:rPr>
                <w:rFonts w:eastAsia="Arial" w:cs="Times New Roman"/>
                <w:b w:val="0"/>
                <w:bCs w:val="0"/>
                <w:color w:val="212121"/>
                <w:sz w:val="22"/>
              </w:rPr>
            </w:pPr>
            <w:r w:rsidRPr="00C41190">
              <w:rPr>
                <w:rFonts w:eastAsia="Arial" w:cs="Times New Roman"/>
                <w:b w:val="0"/>
                <w:bCs w:val="0"/>
                <w:color w:val="212121"/>
                <w:sz w:val="22"/>
              </w:rPr>
              <w:t>Monthly Data Usage (Nov 2025)</w:t>
            </w:r>
          </w:p>
        </w:tc>
        <w:tc>
          <w:tcPr>
            <w:tcW w:w="4505" w:type="dxa"/>
          </w:tcPr>
          <w:p w14:paraId="3711687D" w14:textId="58DCCA9C" w:rsidR="00D3602F" w:rsidRPr="00C41190" w:rsidRDefault="00D3602F" w:rsidP="00D3602F">
            <w:pPr>
              <w:spacing w:line="276" w:lineRule="auto"/>
              <w:jc w:val="center"/>
              <w:cnfStyle w:val="000000100000" w:firstRow="0" w:lastRow="0" w:firstColumn="0" w:lastColumn="0" w:oddVBand="0" w:evenVBand="0" w:oddHBand="1" w:evenHBand="0" w:firstRowFirstColumn="0" w:firstRowLastColumn="0" w:lastRowFirstColumn="0" w:lastRowLastColumn="0"/>
              <w:rPr>
                <w:rFonts w:eastAsia="Arial" w:cs="Times New Roman"/>
                <w:color w:val="212121"/>
                <w:sz w:val="22"/>
              </w:rPr>
            </w:pPr>
            <w:r w:rsidRPr="00C41190">
              <w:rPr>
                <w:rFonts w:eastAsia="Arial" w:cs="Times New Roman"/>
                <w:color w:val="212121"/>
                <w:sz w:val="22"/>
              </w:rPr>
              <w:t>1.24 million TB NCC (2025)</w:t>
            </w:r>
          </w:p>
        </w:tc>
      </w:tr>
      <w:tr w:rsidR="00D3602F" w:rsidRPr="00C41190" w14:paraId="63831AC0" w14:textId="77777777" w:rsidTr="00D3602F">
        <w:trPr>
          <w:trHeight w:val="440"/>
          <w:jc w:val="center"/>
        </w:trPr>
        <w:tc>
          <w:tcPr>
            <w:cnfStyle w:val="001000000000" w:firstRow="0" w:lastRow="0" w:firstColumn="1" w:lastColumn="0" w:oddVBand="0" w:evenVBand="0" w:oddHBand="0" w:evenHBand="0" w:firstRowFirstColumn="0" w:firstRowLastColumn="0" w:lastRowFirstColumn="0" w:lastRowLastColumn="0"/>
            <w:tcW w:w="4505" w:type="dxa"/>
          </w:tcPr>
          <w:p w14:paraId="0DC165E0" w14:textId="77777777" w:rsidR="00D3602F" w:rsidRPr="00C41190" w:rsidRDefault="00D3602F" w:rsidP="00D3602F">
            <w:pPr>
              <w:spacing w:line="276" w:lineRule="auto"/>
              <w:jc w:val="left"/>
              <w:rPr>
                <w:rFonts w:eastAsia="Arial" w:cs="Times New Roman"/>
                <w:b w:val="0"/>
                <w:bCs w:val="0"/>
                <w:color w:val="212121"/>
                <w:sz w:val="22"/>
              </w:rPr>
            </w:pPr>
            <w:r w:rsidRPr="00C41190">
              <w:rPr>
                <w:rFonts w:eastAsia="Arial" w:cs="Times New Roman"/>
                <w:b w:val="0"/>
                <w:bCs w:val="0"/>
                <w:color w:val="212121"/>
                <w:sz w:val="22"/>
              </w:rPr>
              <w:t>Social Media Users (Jan 2025)</w:t>
            </w:r>
          </w:p>
        </w:tc>
        <w:tc>
          <w:tcPr>
            <w:tcW w:w="4505" w:type="dxa"/>
          </w:tcPr>
          <w:p w14:paraId="4F6E0A9B" w14:textId="47D53D05" w:rsidR="00D3602F" w:rsidRPr="00C41190" w:rsidRDefault="00D3602F" w:rsidP="00D3602F">
            <w:pPr>
              <w:spacing w:line="276" w:lineRule="auto"/>
              <w:jc w:val="center"/>
              <w:cnfStyle w:val="000000000000" w:firstRow="0" w:lastRow="0" w:firstColumn="0" w:lastColumn="0" w:oddVBand="0" w:evenVBand="0" w:oddHBand="0" w:evenHBand="0" w:firstRowFirstColumn="0" w:firstRowLastColumn="0" w:lastRowFirstColumn="0" w:lastRowLastColumn="0"/>
              <w:rPr>
                <w:rFonts w:eastAsia="Arial" w:cs="Times New Roman"/>
                <w:color w:val="212121"/>
                <w:sz w:val="22"/>
              </w:rPr>
            </w:pPr>
            <w:r w:rsidRPr="00C41190">
              <w:rPr>
                <w:rFonts w:eastAsia="Arial" w:cs="Times New Roman"/>
                <w:color w:val="212121"/>
                <w:sz w:val="22"/>
              </w:rPr>
              <w:t xml:space="preserve">38.7 million (16.4% penetration) </w:t>
            </w:r>
            <w:proofErr w:type="spellStart"/>
            <w:r w:rsidRPr="00C41190">
              <w:rPr>
                <w:rFonts w:eastAsia="Arial" w:cs="Times New Roman"/>
                <w:color w:val="212121"/>
                <w:sz w:val="22"/>
              </w:rPr>
              <w:t>DataReportal</w:t>
            </w:r>
            <w:proofErr w:type="spellEnd"/>
            <w:r w:rsidRPr="00C41190">
              <w:rPr>
                <w:rFonts w:eastAsia="Arial" w:cs="Times New Roman"/>
                <w:color w:val="212121"/>
                <w:sz w:val="22"/>
              </w:rPr>
              <w:t xml:space="preserve"> (2025)</w:t>
            </w:r>
          </w:p>
        </w:tc>
      </w:tr>
    </w:tbl>
    <w:p w14:paraId="1BE875F7" w14:textId="67863A33" w:rsidR="00746BD9" w:rsidRDefault="00D2287A" w:rsidP="00746BD9">
      <w:r>
        <w:t xml:space="preserve">But the limitations in structure remain. The 70% broadband target as part of the National Broadband Plan 2020-2025 was not met, with high right-of-way fees and </w:t>
      </w:r>
      <w:proofErr w:type="spellStart"/>
      <w:r>
        <w:t>fibre</w:t>
      </w:r>
      <w:proofErr w:type="spellEnd"/>
      <w:r>
        <w:t xml:space="preserve">-optic vandalism (of 30-43 cuts per day) and the limited coverage in rural areas, all cited by </w:t>
      </w:r>
      <w:proofErr w:type="spellStart"/>
      <w:r>
        <w:t>TechCabal</w:t>
      </w:r>
      <w:proofErr w:type="spellEnd"/>
      <w:r>
        <w:t xml:space="preserve"> (2025) as infrastructure gaps. It is estimated that broadband penetration in rural areas is only at about 20-30% while Lagos is at 65% (</w:t>
      </w:r>
      <w:proofErr w:type="spellStart"/>
      <w:r>
        <w:t>Tekedia</w:t>
      </w:r>
      <w:proofErr w:type="spellEnd"/>
      <w:r>
        <w:t>, 2025). This leads to a dual market for Spotify, a more well-connected urban population in Lagos, Abuja and Port Harcourt who can afford premium streaming; and a bigger rural population that need to use an offline-download and low data-mode product.</w:t>
      </w:r>
      <w:r w:rsidR="00D3602F">
        <w:t xml:space="preserve"> </w:t>
      </w:r>
    </w:p>
    <w:p w14:paraId="1C2B5240" w14:textId="77777777" w:rsidR="00131373" w:rsidRDefault="00131373" w:rsidP="00131373">
      <w:pPr>
        <w:pStyle w:val="Heading2"/>
      </w:pPr>
      <w:bookmarkStart w:id="11" w:name="_Toc234007958"/>
      <w:r>
        <w:t>Market Attractiveness: The OLI Framework</w:t>
      </w:r>
      <w:bookmarkEnd w:id="11"/>
    </w:p>
    <w:p w14:paraId="624193AD" w14:textId="6CAF9F48" w:rsidR="00131373" w:rsidRDefault="00131373" w:rsidP="00131373">
      <w:r>
        <w:t xml:space="preserve">Dunning's (2001) eclectic paradigm (also called the OLI (Ownership, Location, </w:t>
      </w:r>
      <w:proofErr w:type="spellStart"/>
      <w:r>
        <w:t>Internalisation</w:t>
      </w:r>
      <w:proofErr w:type="spellEnd"/>
      <w:r>
        <w:t xml:space="preserve">) framework) offers a theoretically sound framework to evaluate the potential value creating capability of an international expansion and the governance mode that it will likely involve. According to the framework, FDI will occur in a firm when the three conditions are met at the same time (Dunning and </w:t>
      </w:r>
      <w:proofErr w:type="spellStart"/>
      <w:r>
        <w:t>Lundan</w:t>
      </w:r>
      <w:proofErr w:type="spellEnd"/>
      <w:r>
        <w:t>, 2008).</w:t>
      </w:r>
    </w:p>
    <w:p w14:paraId="54A5E8B7" w14:textId="7A676C83" w:rsidR="00C43E6D" w:rsidRPr="00C43E6D" w:rsidRDefault="00C43E6D" w:rsidP="00131373">
      <w:pPr>
        <w:rPr>
          <w:i/>
          <w:iCs/>
        </w:rPr>
      </w:pPr>
      <w:r>
        <w:rPr>
          <w:i/>
          <w:iCs/>
        </w:rPr>
        <w:t>Table</w:t>
      </w:r>
      <w:r w:rsidRPr="00D84C84">
        <w:rPr>
          <w:i/>
          <w:iCs/>
        </w:rPr>
        <w:t xml:space="preserve"> </w:t>
      </w:r>
      <w:r>
        <w:rPr>
          <w:i/>
          <w:iCs/>
        </w:rPr>
        <w:t>4</w:t>
      </w:r>
      <w:r w:rsidRPr="00D84C84">
        <w:rPr>
          <w:i/>
          <w:iCs/>
        </w:rPr>
        <w:t xml:space="preserve">: Application of Dunning's OLI Eclectic Paradigm to Spotify's Nigeria Entry </w:t>
      </w:r>
    </w:p>
    <w:tbl>
      <w:tblPr>
        <w:tblStyle w:val="GridTable4-Accent61"/>
        <w:tblW w:w="9192" w:type="dxa"/>
        <w:tblLook w:val="04A0" w:firstRow="1" w:lastRow="0" w:firstColumn="1" w:lastColumn="0" w:noHBand="0" w:noVBand="1"/>
      </w:tblPr>
      <w:tblGrid>
        <w:gridCol w:w="2297"/>
        <w:gridCol w:w="3498"/>
        <w:gridCol w:w="3397"/>
      </w:tblGrid>
      <w:tr w:rsidR="00886828" w:rsidRPr="00886828" w14:paraId="78D8270E" w14:textId="77777777" w:rsidTr="00C43E6D">
        <w:trPr>
          <w:cnfStyle w:val="100000000000" w:firstRow="1" w:lastRow="0" w:firstColumn="0" w:lastColumn="0" w:oddVBand="0" w:evenVBand="0" w:oddHBand="0"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2297" w:type="dxa"/>
          </w:tcPr>
          <w:p w14:paraId="1F1B43B6" w14:textId="77777777" w:rsidR="00886828" w:rsidRPr="00886828" w:rsidRDefault="00886828" w:rsidP="00886828">
            <w:pPr>
              <w:spacing w:line="276" w:lineRule="auto"/>
              <w:jc w:val="center"/>
              <w:rPr>
                <w:rFonts w:cs="Times New Roman"/>
                <w:sz w:val="22"/>
              </w:rPr>
            </w:pPr>
            <w:r w:rsidRPr="00886828">
              <w:rPr>
                <w:rFonts w:cs="Times New Roman"/>
                <w:color w:val="1A1A2E"/>
                <w:sz w:val="22"/>
              </w:rPr>
              <w:t>OLI Dimension</w:t>
            </w:r>
          </w:p>
        </w:tc>
        <w:tc>
          <w:tcPr>
            <w:tcW w:w="3498" w:type="dxa"/>
          </w:tcPr>
          <w:p w14:paraId="74015011" w14:textId="77777777" w:rsidR="00886828" w:rsidRPr="00886828" w:rsidRDefault="00886828" w:rsidP="00886828">
            <w:pPr>
              <w:spacing w:line="276"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886828">
              <w:rPr>
                <w:rFonts w:cs="Times New Roman"/>
                <w:color w:val="1A1A2E"/>
                <w:sz w:val="22"/>
              </w:rPr>
              <w:t>Advantage / Factor</w:t>
            </w:r>
          </w:p>
        </w:tc>
        <w:tc>
          <w:tcPr>
            <w:tcW w:w="3397" w:type="dxa"/>
          </w:tcPr>
          <w:p w14:paraId="716989CB" w14:textId="77777777" w:rsidR="00886828" w:rsidRPr="00886828" w:rsidRDefault="00886828" w:rsidP="00886828">
            <w:pPr>
              <w:spacing w:line="276"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886828">
              <w:rPr>
                <w:rFonts w:cs="Times New Roman"/>
                <w:color w:val="1A1A2E"/>
                <w:sz w:val="22"/>
              </w:rPr>
              <w:t>Application to Nigeria</w:t>
            </w:r>
          </w:p>
        </w:tc>
      </w:tr>
      <w:tr w:rsidR="00886828" w:rsidRPr="00886828" w14:paraId="2B09B779" w14:textId="77777777" w:rsidTr="00C43E6D">
        <w:trPr>
          <w:cnfStyle w:val="000000100000" w:firstRow="0" w:lastRow="0" w:firstColumn="0" w:lastColumn="0" w:oddVBand="0" w:evenVBand="0" w:oddHBand="1" w:evenHBand="0" w:firstRowFirstColumn="0" w:firstRowLastColumn="0" w:lastRowFirstColumn="0" w:lastRowLastColumn="0"/>
          <w:trHeight w:val="1580"/>
        </w:trPr>
        <w:tc>
          <w:tcPr>
            <w:cnfStyle w:val="001000000000" w:firstRow="0" w:lastRow="0" w:firstColumn="1" w:lastColumn="0" w:oddVBand="0" w:evenVBand="0" w:oddHBand="0" w:evenHBand="0" w:firstRowFirstColumn="0" w:firstRowLastColumn="0" w:lastRowFirstColumn="0" w:lastRowLastColumn="0"/>
            <w:tcW w:w="2297" w:type="dxa"/>
          </w:tcPr>
          <w:p w14:paraId="175F3D19" w14:textId="77777777" w:rsidR="00886828" w:rsidRPr="00886828" w:rsidRDefault="00886828" w:rsidP="00886828">
            <w:pPr>
              <w:spacing w:line="276" w:lineRule="auto"/>
              <w:jc w:val="left"/>
              <w:rPr>
                <w:rFonts w:cs="Times New Roman"/>
                <w:sz w:val="22"/>
              </w:rPr>
            </w:pPr>
            <w:r w:rsidRPr="00886828">
              <w:rPr>
                <w:rFonts w:cs="Times New Roman"/>
                <w:sz w:val="22"/>
              </w:rPr>
              <w:t>Ownership (O)</w:t>
            </w:r>
          </w:p>
        </w:tc>
        <w:tc>
          <w:tcPr>
            <w:tcW w:w="3498" w:type="dxa"/>
          </w:tcPr>
          <w:p w14:paraId="3BB7A90C" w14:textId="3363D556" w:rsidR="00886828" w:rsidRPr="00886828" w:rsidRDefault="00E50A71" w:rsidP="00886828">
            <w:pPr>
              <w:spacing w:line="276"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50A71">
              <w:rPr>
                <w:rFonts w:cs="Times New Roman"/>
                <w:sz w:val="22"/>
              </w:rPr>
              <w:t xml:space="preserve">The algorithm-driven </w:t>
            </w:r>
            <w:proofErr w:type="spellStart"/>
            <w:r w:rsidRPr="00E50A71">
              <w:rPr>
                <w:rFonts w:cs="Times New Roman"/>
                <w:sz w:val="22"/>
              </w:rPr>
              <w:t>personalisation</w:t>
            </w:r>
            <w:proofErr w:type="spellEnd"/>
            <w:r w:rsidRPr="00E50A71">
              <w:rPr>
                <w:rFonts w:cs="Times New Roman"/>
                <w:sz w:val="22"/>
              </w:rPr>
              <w:t>, 761m MAU platform scale, Afrobeats catalogue depth, brand equity, and data analytics are all factors.</w:t>
            </w:r>
            <w:r>
              <w:rPr>
                <w:rFonts w:cs="Times New Roman"/>
                <w:sz w:val="22"/>
              </w:rPr>
              <w:t xml:space="preserve"> </w:t>
            </w:r>
          </w:p>
        </w:tc>
        <w:tc>
          <w:tcPr>
            <w:tcW w:w="3397" w:type="dxa"/>
          </w:tcPr>
          <w:p w14:paraId="0FDCF758" w14:textId="48DF9794" w:rsidR="00886828" w:rsidRPr="00886828" w:rsidRDefault="00E50A71" w:rsidP="00886828">
            <w:pPr>
              <w:spacing w:line="276"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50A71">
              <w:rPr>
                <w:rFonts w:cs="Times New Roman"/>
                <w:sz w:val="22"/>
              </w:rPr>
              <w:t xml:space="preserve">Spotify's AI recommender system sets it apart from </w:t>
            </w:r>
            <w:proofErr w:type="spellStart"/>
            <w:r w:rsidRPr="00E50A71">
              <w:rPr>
                <w:rFonts w:cs="Times New Roman"/>
                <w:sz w:val="22"/>
              </w:rPr>
              <w:t>Boomplay</w:t>
            </w:r>
            <w:proofErr w:type="spellEnd"/>
            <w:r w:rsidRPr="00E50A71">
              <w:rPr>
                <w:rFonts w:cs="Times New Roman"/>
                <w:sz w:val="22"/>
              </w:rPr>
              <w:t>, and exclusive artist collaborations (Burna Boy, Wizkid) create added value.</w:t>
            </w:r>
          </w:p>
        </w:tc>
      </w:tr>
      <w:tr w:rsidR="00886828" w:rsidRPr="00886828" w14:paraId="7F078502" w14:textId="77777777" w:rsidTr="00C43E6D">
        <w:trPr>
          <w:trHeight w:val="1563"/>
        </w:trPr>
        <w:tc>
          <w:tcPr>
            <w:cnfStyle w:val="001000000000" w:firstRow="0" w:lastRow="0" w:firstColumn="1" w:lastColumn="0" w:oddVBand="0" w:evenVBand="0" w:oddHBand="0" w:evenHBand="0" w:firstRowFirstColumn="0" w:firstRowLastColumn="0" w:lastRowFirstColumn="0" w:lastRowLastColumn="0"/>
            <w:tcW w:w="2297" w:type="dxa"/>
          </w:tcPr>
          <w:p w14:paraId="2ED061E4" w14:textId="77777777" w:rsidR="00886828" w:rsidRPr="00886828" w:rsidRDefault="00886828" w:rsidP="00886828">
            <w:pPr>
              <w:spacing w:line="276" w:lineRule="auto"/>
              <w:jc w:val="left"/>
              <w:rPr>
                <w:rFonts w:cs="Times New Roman"/>
                <w:sz w:val="22"/>
              </w:rPr>
            </w:pPr>
            <w:r w:rsidRPr="00886828">
              <w:rPr>
                <w:rFonts w:cs="Times New Roman"/>
                <w:sz w:val="22"/>
              </w:rPr>
              <w:t>Location (L)</w:t>
            </w:r>
          </w:p>
        </w:tc>
        <w:tc>
          <w:tcPr>
            <w:tcW w:w="3498" w:type="dxa"/>
          </w:tcPr>
          <w:p w14:paraId="0B4845DE" w14:textId="6391423E" w:rsidR="00886828" w:rsidRPr="00886828" w:rsidRDefault="00E50A71" w:rsidP="00886828">
            <w:pPr>
              <w:spacing w:line="276"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50A71">
              <w:rPr>
                <w:rFonts w:cs="Times New Roman"/>
                <w:sz w:val="22"/>
              </w:rPr>
              <w:t>Nigeria is the African country with the largest number of internet users, with 107m users, and is the most popular country for music streaming with a growth rate of ~6.9% CAGR (2024-2027), while Afrobeats is a global export dynamism.</w:t>
            </w:r>
            <w:r>
              <w:rPr>
                <w:rFonts w:cs="Times New Roman"/>
                <w:sz w:val="22"/>
              </w:rPr>
              <w:t xml:space="preserve"> </w:t>
            </w:r>
          </w:p>
        </w:tc>
        <w:tc>
          <w:tcPr>
            <w:tcW w:w="3397" w:type="dxa"/>
          </w:tcPr>
          <w:p w14:paraId="6EAD078C" w14:textId="39E527C9" w:rsidR="00886828" w:rsidRPr="00886828" w:rsidRDefault="00E50A71" w:rsidP="00886828">
            <w:pPr>
              <w:spacing w:line="276" w:lineRule="auto"/>
              <w:cnfStyle w:val="000000000000" w:firstRow="0" w:lastRow="0" w:firstColumn="0" w:lastColumn="0" w:oddVBand="0" w:evenVBand="0" w:oddHBand="0" w:evenHBand="0" w:firstRowFirstColumn="0" w:firstRowLastColumn="0" w:lastRowFirstColumn="0" w:lastRowLastColumn="0"/>
              <w:rPr>
                <w:rFonts w:cs="Times New Roman"/>
                <w:sz w:val="22"/>
              </w:rPr>
            </w:pPr>
            <w:r w:rsidRPr="00E50A71">
              <w:rPr>
                <w:rFonts w:cs="Times New Roman"/>
                <w:sz w:val="22"/>
              </w:rPr>
              <w:t>Location pull is strong due to market demand, young population and Afrobeats-inspired cultural exports, while the industry is expected to be valued at $1.03bn by 2033.</w:t>
            </w:r>
          </w:p>
        </w:tc>
      </w:tr>
      <w:tr w:rsidR="00886828" w:rsidRPr="00886828" w14:paraId="3B3024B0" w14:textId="77777777" w:rsidTr="00C43E6D">
        <w:trPr>
          <w:cnfStyle w:val="000000100000" w:firstRow="0" w:lastRow="0" w:firstColumn="0" w:lastColumn="0" w:oddVBand="0" w:evenVBand="0" w:oddHBand="1" w:evenHBand="0" w:firstRowFirstColumn="0" w:firstRowLastColumn="0" w:lastRowFirstColumn="0" w:lastRowLastColumn="0"/>
          <w:trHeight w:val="1893"/>
        </w:trPr>
        <w:tc>
          <w:tcPr>
            <w:cnfStyle w:val="001000000000" w:firstRow="0" w:lastRow="0" w:firstColumn="1" w:lastColumn="0" w:oddVBand="0" w:evenVBand="0" w:oddHBand="0" w:evenHBand="0" w:firstRowFirstColumn="0" w:firstRowLastColumn="0" w:lastRowFirstColumn="0" w:lastRowLastColumn="0"/>
            <w:tcW w:w="2297" w:type="dxa"/>
          </w:tcPr>
          <w:p w14:paraId="5E86A75E" w14:textId="77777777" w:rsidR="00886828" w:rsidRPr="00886828" w:rsidRDefault="00886828" w:rsidP="00886828">
            <w:pPr>
              <w:spacing w:line="276" w:lineRule="auto"/>
              <w:jc w:val="left"/>
              <w:rPr>
                <w:rFonts w:cs="Times New Roman"/>
                <w:sz w:val="22"/>
              </w:rPr>
            </w:pPr>
            <w:proofErr w:type="spellStart"/>
            <w:r w:rsidRPr="00886828">
              <w:rPr>
                <w:rFonts w:cs="Times New Roman"/>
                <w:sz w:val="22"/>
              </w:rPr>
              <w:t>Internalisation</w:t>
            </w:r>
            <w:proofErr w:type="spellEnd"/>
            <w:r w:rsidRPr="00886828">
              <w:rPr>
                <w:rFonts w:cs="Times New Roman"/>
                <w:sz w:val="22"/>
              </w:rPr>
              <w:t xml:space="preserve"> (I)</w:t>
            </w:r>
          </w:p>
        </w:tc>
        <w:tc>
          <w:tcPr>
            <w:tcW w:w="3498" w:type="dxa"/>
          </w:tcPr>
          <w:p w14:paraId="6ECFB4E9" w14:textId="4FD1ED87" w:rsidR="00886828" w:rsidRPr="00886828" w:rsidRDefault="00E50A71" w:rsidP="00886828">
            <w:pPr>
              <w:spacing w:line="276"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50A71">
              <w:rPr>
                <w:rFonts w:cs="Times New Roman"/>
                <w:sz w:val="22"/>
              </w:rPr>
              <w:t xml:space="preserve">IP protection risk, complexity of royalty management, data </w:t>
            </w:r>
            <w:proofErr w:type="spellStart"/>
            <w:r w:rsidRPr="00E50A71">
              <w:rPr>
                <w:rFonts w:cs="Times New Roman"/>
                <w:sz w:val="22"/>
              </w:rPr>
              <w:t>localisation</w:t>
            </w:r>
            <w:proofErr w:type="spellEnd"/>
            <w:r w:rsidRPr="00E50A71">
              <w:rPr>
                <w:rFonts w:cs="Times New Roman"/>
                <w:sz w:val="22"/>
              </w:rPr>
              <w:t xml:space="preserve"> requirements, requirement for local content licensing control</w:t>
            </w:r>
          </w:p>
        </w:tc>
        <w:tc>
          <w:tcPr>
            <w:tcW w:w="3397" w:type="dxa"/>
          </w:tcPr>
          <w:p w14:paraId="315C40D6" w14:textId="49D359F1" w:rsidR="00886828" w:rsidRPr="00886828" w:rsidRDefault="00E50A71" w:rsidP="00886828">
            <w:pPr>
              <w:spacing w:line="276" w:lineRule="auto"/>
              <w:cnfStyle w:val="000000100000" w:firstRow="0" w:lastRow="0" w:firstColumn="0" w:lastColumn="0" w:oddVBand="0" w:evenVBand="0" w:oddHBand="1" w:evenHBand="0" w:firstRowFirstColumn="0" w:firstRowLastColumn="0" w:lastRowFirstColumn="0" w:lastRowLastColumn="0"/>
              <w:rPr>
                <w:rFonts w:cs="Times New Roman"/>
                <w:sz w:val="22"/>
              </w:rPr>
            </w:pPr>
            <w:r w:rsidRPr="00E50A71">
              <w:rPr>
                <w:rFonts w:cs="Times New Roman"/>
                <w:sz w:val="22"/>
              </w:rPr>
              <w:t>Full subsidiary/ partnership preferred over pure licensing/franchising to control royalty flows, meet NITDA local presence requirement and manage naira FX hedging.</w:t>
            </w:r>
          </w:p>
        </w:tc>
      </w:tr>
    </w:tbl>
    <w:p w14:paraId="6326C8C8" w14:textId="065E1EA1" w:rsidR="00746BD9" w:rsidRDefault="00704FB0" w:rsidP="00746BD9">
      <w:r w:rsidRPr="00704FB0">
        <w:t xml:space="preserve">The FSAs are clearly defined: Spotify's algorithmic </w:t>
      </w:r>
      <w:proofErr w:type="spellStart"/>
      <w:r w:rsidRPr="00704FB0">
        <w:t>personalisation</w:t>
      </w:r>
      <w:proofErr w:type="spellEnd"/>
      <w:r w:rsidRPr="00704FB0">
        <w:t xml:space="preserve"> engine, the global scale (761 million MAUs), Afrobeats catalogue depth and brand equity are powerful FSAs, hard to replicate at a global scale by locally-embedded competitors like </w:t>
      </w:r>
      <w:proofErr w:type="spellStart"/>
      <w:r w:rsidRPr="00704FB0">
        <w:t>Boomplay</w:t>
      </w:r>
      <w:proofErr w:type="spellEnd"/>
      <w:r w:rsidRPr="00704FB0">
        <w:t>. The Location advantages are also quite strong; with a population of 235 million, 107 million internet users, Afrobeats cultural export dynamism and the projected valuation of the music industry in Nigeria to be $1.03 billion by 2026 (</w:t>
      </w:r>
      <w:proofErr w:type="spellStart"/>
      <w:r w:rsidRPr="00704FB0">
        <w:t>TechCabal</w:t>
      </w:r>
      <w:proofErr w:type="spellEnd"/>
      <w:r w:rsidRPr="00704FB0">
        <w:t xml:space="preserve">, 2026), it's a strong pull. The key analytical question is the </w:t>
      </w:r>
      <w:proofErr w:type="spellStart"/>
      <w:r w:rsidRPr="00704FB0">
        <w:t>Internalisation</w:t>
      </w:r>
      <w:proofErr w:type="spellEnd"/>
      <w:r w:rsidRPr="00704FB0">
        <w:t xml:space="preserve"> advantage – that is, whether Spotify should </w:t>
      </w:r>
      <w:proofErr w:type="spellStart"/>
      <w:r w:rsidRPr="00704FB0">
        <w:t>internalise</w:t>
      </w:r>
      <w:proofErr w:type="spellEnd"/>
      <w:r w:rsidRPr="00704FB0">
        <w:t xml:space="preserve"> its FSAs (by setting up a subsidiary or a joint venture) or </w:t>
      </w:r>
      <w:proofErr w:type="spellStart"/>
      <w:r w:rsidRPr="00704FB0">
        <w:t>externalise</w:t>
      </w:r>
      <w:proofErr w:type="spellEnd"/>
      <w:r w:rsidRPr="00704FB0">
        <w:t xml:space="preserve"> them (as licensing or agency deals). The response is definitely yes: The answer is that </w:t>
      </w:r>
      <w:proofErr w:type="spellStart"/>
      <w:r w:rsidRPr="00704FB0">
        <w:t>internalisation</w:t>
      </w:r>
      <w:proofErr w:type="spellEnd"/>
      <w:r w:rsidRPr="00704FB0">
        <w:t xml:space="preserve"> mode in Nigeria is mostly </w:t>
      </w:r>
      <w:proofErr w:type="spellStart"/>
      <w:r w:rsidRPr="00704FB0">
        <w:t>internalisation</w:t>
      </w:r>
      <w:proofErr w:type="spellEnd"/>
      <w:r w:rsidRPr="00704FB0">
        <w:t xml:space="preserve"> through a subsidiary or formal joint venture, due to the answer to the above listed challenges being affirmative.</w:t>
      </w:r>
      <w:r>
        <w:t xml:space="preserve"> </w:t>
      </w:r>
    </w:p>
    <w:p w14:paraId="0A1FF2DA" w14:textId="06B4527E" w:rsidR="00746BD9" w:rsidRDefault="00746BD9" w:rsidP="00746BD9"/>
    <w:p w14:paraId="1F863515" w14:textId="7AAF37A0" w:rsidR="00746BD9" w:rsidRDefault="00746BD9" w:rsidP="00746BD9"/>
    <w:p w14:paraId="55BF1ECE" w14:textId="77777777" w:rsidR="00C43E6D" w:rsidRDefault="00C43E6D" w:rsidP="00746BD9"/>
    <w:p w14:paraId="33945E61" w14:textId="77777777" w:rsidR="00C43E6D" w:rsidRDefault="00C43E6D" w:rsidP="00746BD9"/>
    <w:p w14:paraId="6D536CD5" w14:textId="77777777" w:rsidR="007C11EA" w:rsidRDefault="007C11EA" w:rsidP="007C11EA">
      <w:pPr>
        <w:pStyle w:val="Heading1"/>
      </w:pPr>
      <w:bookmarkStart w:id="12" w:name="_Toc234007959"/>
      <w:r>
        <w:t>Entry Mode Strategy and Strategic Synthesis</w:t>
      </w:r>
      <w:bookmarkEnd w:id="12"/>
    </w:p>
    <w:p w14:paraId="2EF5DC87" w14:textId="17444006" w:rsidR="00746BD9" w:rsidRDefault="007C11EA" w:rsidP="0042100D">
      <w:pPr>
        <w:pStyle w:val="Heading2"/>
      </w:pPr>
      <w:bookmarkStart w:id="13" w:name="_Toc234007960"/>
      <w:r>
        <w:t>Spotify's Historical Entry Mode Patterns</w:t>
      </w:r>
      <w:bookmarkEnd w:id="13"/>
    </w:p>
    <w:p w14:paraId="6FB03988" w14:textId="7FFFAEB2" w:rsidR="00960D49" w:rsidRDefault="00960D49" w:rsidP="00960D49">
      <w:r>
        <w:t xml:space="preserve">The international expansion history of Spotify shows a preference for ‘wholly-owned digital market entry’ as Hill (2020, p. 387) puts it, meaning that Spotify has not used joint ventures or strategic alliances as key entry mechanisms, but rather introduced its platform with a </w:t>
      </w:r>
      <w:proofErr w:type="spellStart"/>
      <w:r>
        <w:t>standardised</w:t>
      </w:r>
      <w:proofErr w:type="spellEnd"/>
      <w:r>
        <w:t xml:space="preserve"> digital product in new markets, only changing at the user-interface and pricing layer. The same strategy was applied to the African launch in 2021, as Spotify launched in its 39 African countries, with no local corporate structures or content licensing agreements with national CMOs, and both free and premium plans with market-specific pricing. </w:t>
      </w:r>
    </w:p>
    <w:p w14:paraId="41790149" w14:textId="0BBBEAFC" w:rsidR="00C43E6D" w:rsidRDefault="00C43E6D" w:rsidP="00960D49">
      <w:r>
        <w:rPr>
          <w:i/>
          <w:iCs/>
        </w:rPr>
        <w:t>Table 5</w:t>
      </w:r>
      <w:r w:rsidRPr="007165BD">
        <w:rPr>
          <w:i/>
          <w:iCs/>
        </w:rPr>
        <w:t>: Competitor Landscape</w:t>
      </w:r>
      <w:r>
        <w:rPr>
          <w:i/>
          <w:iCs/>
        </w:rPr>
        <w:t xml:space="preserve"> in Nigeria</w:t>
      </w:r>
    </w:p>
    <w:tbl>
      <w:tblPr>
        <w:tblStyle w:val="GridTable4-Accent62"/>
        <w:tblW w:w="9200" w:type="dxa"/>
        <w:tblLook w:val="04A0" w:firstRow="1" w:lastRow="0" w:firstColumn="1" w:lastColumn="0" w:noHBand="0" w:noVBand="1"/>
      </w:tblPr>
      <w:tblGrid>
        <w:gridCol w:w="2400"/>
        <w:gridCol w:w="2400"/>
        <w:gridCol w:w="2400"/>
        <w:gridCol w:w="2000"/>
      </w:tblGrid>
      <w:tr w:rsidR="007165BD" w:rsidRPr="007165BD" w14:paraId="15A8426E" w14:textId="77777777" w:rsidTr="00E27E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0" w:type="dxa"/>
          </w:tcPr>
          <w:p w14:paraId="2AEF5E46" w14:textId="77777777" w:rsidR="007165BD" w:rsidRPr="007165BD" w:rsidRDefault="007165BD" w:rsidP="007165BD">
            <w:pPr>
              <w:spacing w:line="276" w:lineRule="auto"/>
              <w:jc w:val="center"/>
              <w:rPr>
                <w:rFonts w:cs="Times New Roman"/>
                <w:sz w:val="22"/>
              </w:rPr>
            </w:pPr>
            <w:r w:rsidRPr="007165BD">
              <w:rPr>
                <w:rFonts w:cs="Times New Roman"/>
                <w:color w:val="1A1A2E"/>
                <w:sz w:val="22"/>
              </w:rPr>
              <w:t>Platform</w:t>
            </w:r>
          </w:p>
        </w:tc>
        <w:tc>
          <w:tcPr>
            <w:tcW w:w="2400" w:type="dxa"/>
          </w:tcPr>
          <w:p w14:paraId="3C006451" w14:textId="77777777" w:rsidR="007165BD" w:rsidRPr="007165BD" w:rsidRDefault="007165BD" w:rsidP="007165BD">
            <w:pPr>
              <w:spacing w:line="276"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7165BD">
              <w:rPr>
                <w:rFonts w:cs="Times New Roman"/>
                <w:color w:val="1A1A2E"/>
                <w:sz w:val="22"/>
              </w:rPr>
              <w:t>User Base / Market</w:t>
            </w:r>
          </w:p>
        </w:tc>
        <w:tc>
          <w:tcPr>
            <w:tcW w:w="2400" w:type="dxa"/>
          </w:tcPr>
          <w:p w14:paraId="76155CCD" w14:textId="77777777" w:rsidR="007165BD" w:rsidRPr="007165BD" w:rsidRDefault="007165BD" w:rsidP="007165BD">
            <w:pPr>
              <w:spacing w:line="276"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7165BD">
              <w:rPr>
                <w:rFonts w:cs="Times New Roman"/>
                <w:color w:val="1A1A2E"/>
                <w:sz w:val="22"/>
              </w:rPr>
              <w:t>Key Strength in Nigeria</w:t>
            </w:r>
          </w:p>
        </w:tc>
        <w:tc>
          <w:tcPr>
            <w:tcW w:w="2000" w:type="dxa"/>
          </w:tcPr>
          <w:p w14:paraId="2C961B76" w14:textId="77777777" w:rsidR="007165BD" w:rsidRPr="007165BD" w:rsidRDefault="007165BD" w:rsidP="007165BD">
            <w:pPr>
              <w:spacing w:line="276"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7165BD">
              <w:rPr>
                <w:rFonts w:cs="Times New Roman"/>
                <w:color w:val="1A1A2E"/>
                <w:sz w:val="22"/>
              </w:rPr>
              <w:t>Key Weakness</w:t>
            </w:r>
          </w:p>
        </w:tc>
      </w:tr>
      <w:tr w:rsidR="007165BD" w:rsidRPr="007165BD" w14:paraId="39784409" w14:textId="77777777" w:rsidTr="00E27E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0" w:type="dxa"/>
          </w:tcPr>
          <w:p w14:paraId="73093127" w14:textId="77777777" w:rsidR="007165BD" w:rsidRPr="007165BD" w:rsidRDefault="007165BD" w:rsidP="007165BD">
            <w:pPr>
              <w:spacing w:line="276" w:lineRule="auto"/>
              <w:jc w:val="left"/>
              <w:rPr>
                <w:rFonts w:cs="Times New Roman"/>
                <w:sz w:val="22"/>
              </w:rPr>
            </w:pPr>
            <w:proofErr w:type="spellStart"/>
            <w:r w:rsidRPr="007165BD">
              <w:rPr>
                <w:rFonts w:cs="Times New Roman"/>
                <w:sz w:val="22"/>
              </w:rPr>
              <w:t>Boomplay</w:t>
            </w:r>
            <w:proofErr w:type="spellEnd"/>
          </w:p>
        </w:tc>
        <w:tc>
          <w:tcPr>
            <w:tcW w:w="2400" w:type="dxa"/>
          </w:tcPr>
          <w:p w14:paraId="42AF920A" w14:textId="77777777" w:rsidR="007165BD" w:rsidRPr="007165BD" w:rsidRDefault="007165BD" w:rsidP="007165B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7165BD">
              <w:rPr>
                <w:rFonts w:cs="Times New Roman"/>
                <w:sz w:val="22"/>
              </w:rPr>
              <w:t>100m+ users (Africa); Nigeria #1 market</w:t>
            </w:r>
          </w:p>
        </w:tc>
        <w:tc>
          <w:tcPr>
            <w:tcW w:w="2400" w:type="dxa"/>
          </w:tcPr>
          <w:p w14:paraId="6482609F" w14:textId="769D579F" w:rsidR="007165BD" w:rsidRPr="007165BD" w:rsidRDefault="007165BD" w:rsidP="007165B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7165BD">
              <w:rPr>
                <w:rFonts w:cs="Times New Roman"/>
                <w:sz w:val="22"/>
              </w:rPr>
              <w:t>Local content depth; offline mode; airtime billing integration</w:t>
            </w:r>
            <w:r w:rsidR="002B225E">
              <w:rPr>
                <w:rFonts w:cs="Times New Roman"/>
                <w:sz w:val="22"/>
              </w:rPr>
              <w:t xml:space="preserve"> (</w:t>
            </w:r>
            <w:proofErr w:type="spellStart"/>
            <w:r w:rsidR="002B225E" w:rsidRPr="002B225E">
              <w:rPr>
                <w:i/>
                <w:iCs/>
              </w:rPr>
              <w:t>Dataxis</w:t>
            </w:r>
            <w:proofErr w:type="spellEnd"/>
            <w:r w:rsidR="002B225E">
              <w:rPr>
                <w:i/>
                <w:iCs/>
              </w:rPr>
              <w:t xml:space="preserve">, </w:t>
            </w:r>
            <w:r w:rsidR="002B225E" w:rsidRPr="002B225E">
              <w:rPr>
                <w:i/>
                <w:iCs/>
              </w:rPr>
              <w:t>2021)</w:t>
            </w:r>
          </w:p>
        </w:tc>
        <w:tc>
          <w:tcPr>
            <w:tcW w:w="2000" w:type="dxa"/>
          </w:tcPr>
          <w:p w14:paraId="78C1AF8A" w14:textId="77777777" w:rsidR="007165BD" w:rsidRPr="007165BD" w:rsidRDefault="007165BD" w:rsidP="007165B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7165BD">
              <w:rPr>
                <w:rFonts w:cs="Times New Roman"/>
                <w:sz w:val="22"/>
              </w:rPr>
              <w:t>Limited global catalogue; weaker podcast/audiobook offering</w:t>
            </w:r>
          </w:p>
        </w:tc>
      </w:tr>
      <w:tr w:rsidR="007165BD" w:rsidRPr="007165BD" w14:paraId="5521D99F" w14:textId="77777777" w:rsidTr="00E27E7E">
        <w:tc>
          <w:tcPr>
            <w:cnfStyle w:val="001000000000" w:firstRow="0" w:lastRow="0" w:firstColumn="1" w:lastColumn="0" w:oddVBand="0" w:evenVBand="0" w:oddHBand="0" w:evenHBand="0" w:firstRowFirstColumn="0" w:firstRowLastColumn="0" w:lastRowFirstColumn="0" w:lastRowLastColumn="0"/>
            <w:tcW w:w="2400" w:type="dxa"/>
          </w:tcPr>
          <w:p w14:paraId="55D6CD55" w14:textId="77777777" w:rsidR="007165BD" w:rsidRPr="007165BD" w:rsidRDefault="007165BD" w:rsidP="007165BD">
            <w:pPr>
              <w:spacing w:line="276" w:lineRule="auto"/>
              <w:jc w:val="left"/>
              <w:rPr>
                <w:rFonts w:cs="Times New Roman"/>
                <w:sz w:val="22"/>
              </w:rPr>
            </w:pPr>
            <w:r w:rsidRPr="007165BD">
              <w:rPr>
                <w:rFonts w:cs="Times New Roman"/>
                <w:sz w:val="22"/>
              </w:rPr>
              <w:t>Apple Music</w:t>
            </w:r>
          </w:p>
        </w:tc>
        <w:tc>
          <w:tcPr>
            <w:tcW w:w="2400" w:type="dxa"/>
          </w:tcPr>
          <w:p w14:paraId="2C901B55" w14:textId="77777777" w:rsidR="007165BD" w:rsidRPr="007165BD" w:rsidRDefault="007165BD" w:rsidP="007165B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sidRPr="007165BD">
              <w:rPr>
                <w:rFonts w:cs="Times New Roman"/>
                <w:sz w:val="22"/>
              </w:rPr>
              <w:t>Global premium; limited Africa data</w:t>
            </w:r>
          </w:p>
        </w:tc>
        <w:tc>
          <w:tcPr>
            <w:tcW w:w="2400" w:type="dxa"/>
          </w:tcPr>
          <w:p w14:paraId="2F756379" w14:textId="77777777" w:rsidR="007165BD" w:rsidRPr="007165BD" w:rsidRDefault="007165BD" w:rsidP="007165B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sidRPr="007165BD">
              <w:rPr>
                <w:rFonts w:cs="Times New Roman"/>
                <w:sz w:val="22"/>
              </w:rPr>
              <w:t>iOS ecosystem loyalty; global catalogue</w:t>
            </w:r>
          </w:p>
        </w:tc>
        <w:tc>
          <w:tcPr>
            <w:tcW w:w="2000" w:type="dxa"/>
          </w:tcPr>
          <w:p w14:paraId="4575D965" w14:textId="49C6E7BD" w:rsidR="007165BD" w:rsidRPr="007165BD" w:rsidRDefault="007165BD" w:rsidP="007165B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sidRPr="007165BD">
              <w:rPr>
                <w:rFonts w:cs="Times New Roman"/>
                <w:sz w:val="22"/>
              </w:rPr>
              <w:t>iOS-dependent; high subscription price relative to incomes</w:t>
            </w:r>
            <w:r w:rsidR="002B225E">
              <w:rPr>
                <w:rFonts w:cs="Times New Roman"/>
                <w:sz w:val="22"/>
              </w:rPr>
              <w:t xml:space="preserve"> (</w:t>
            </w:r>
            <w:r w:rsidR="002B225E" w:rsidRPr="002B225E">
              <w:rPr>
                <w:i/>
                <w:iCs/>
              </w:rPr>
              <w:t>TurnTable</w:t>
            </w:r>
            <w:r w:rsidR="002B225E">
              <w:rPr>
                <w:i/>
                <w:iCs/>
              </w:rPr>
              <w:t>,</w:t>
            </w:r>
            <w:r w:rsidR="002B225E" w:rsidRPr="002B225E">
              <w:rPr>
                <w:i/>
                <w:iCs/>
              </w:rPr>
              <w:t>2024)</w:t>
            </w:r>
          </w:p>
        </w:tc>
      </w:tr>
      <w:tr w:rsidR="007165BD" w:rsidRPr="007165BD" w14:paraId="011F09D0" w14:textId="77777777" w:rsidTr="00E27E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0" w:type="dxa"/>
          </w:tcPr>
          <w:p w14:paraId="0EA6921D" w14:textId="77777777" w:rsidR="007165BD" w:rsidRPr="007165BD" w:rsidRDefault="007165BD" w:rsidP="007165BD">
            <w:pPr>
              <w:spacing w:line="276" w:lineRule="auto"/>
              <w:jc w:val="left"/>
              <w:rPr>
                <w:rFonts w:cs="Times New Roman"/>
                <w:sz w:val="22"/>
              </w:rPr>
            </w:pPr>
            <w:proofErr w:type="spellStart"/>
            <w:r w:rsidRPr="007165BD">
              <w:rPr>
                <w:rFonts w:cs="Times New Roman"/>
                <w:sz w:val="22"/>
              </w:rPr>
              <w:t>Audiomack</w:t>
            </w:r>
            <w:proofErr w:type="spellEnd"/>
          </w:p>
        </w:tc>
        <w:tc>
          <w:tcPr>
            <w:tcW w:w="2400" w:type="dxa"/>
          </w:tcPr>
          <w:p w14:paraId="274024D9" w14:textId="77777777" w:rsidR="007165BD" w:rsidRPr="007165BD" w:rsidRDefault="007165BD" w:rsidP="007165B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7165BD">
              <w:rPr>
                <w:rFonts w:cs="Times New Roman"/>
                <w:sz w:val="22"/>
              </w:rPr>
              <w:t>Nigeria top market; strong youth base</w:t>
            </w:r>
          </w:p>
        </w:tc>
        <w:tc>
          <w:tcPr>
            <w:tcW w:w="2400" w:type="dxa"/>
          </w:tcPr>
          <w:p w14:paraId="62D26927" w14:textId="7EE6CB75" w:rsidR="007165BD" w:rsidRPr="007165BD" w:rsidRDefault="007165BD" w:rsidP="007165B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7165BD">
              <w:rPr>
                <w:rFonts w:cs="Times New Roman"/>
                <w:sz w:val="22"/>
              </w:rPr>
              <w:t>Free; artist-upload focus; social sharing features</w:t>
            </w:r>
            <w:r w:rsidR="002B225E">
              <w:rPr>
                <w:rFonts w:cs="Times New Roman"/>
                <w:sz w:val="22"/>
              </w:rPr>
              <w:t xml:space="preserve"> </w:t>
            </w:r>
            <w:r w:rsidR="002B225E" w:rsidRPr="002B225E">
              <w:rPr>
                <w:i/>
                <w:iCs/>
              </w:rPr>
              <w:t xml:space="preserve"> </w:t>
            </w:r>
            <w:r w:rsidR="002B225E">
              <w:rPr>
                <w:i/>
                <w:iCs/>
              </w:rPr>
              <w:t>(</w:t>
            </w:r>
            <w:r w:rsidR="002B225E" w:rsidRPr="002B225E">
              <w:rPr>
                <w:i/>
                <w:iCs/>
              </w:rPr>
              <w:t>TechCabal</w:t>
            </w:r>
            <w:r w:rsidR="002B225E">
              <w:rPr>
                <w:i/>
                <w:iCs/>
              </w:rPr>
              <w:t>,</w:t>
            </w:r>
            <w:r w:rsidR="002B225E" w:rsidRPr="002B225E">
              <w:rPr>
                <w:i/>
                <w:iCs/>
              </w:rPr>
              <w:t>2026)</w:t>
            </w:r>
          </w:p>
        </w:tc>
        <w:tc>
          <w:tcPr>
            <w:tcW w:w="2000" w:type="dxa"/>
          </w:tcPr>
          <w:p w14:paraId="3D18F295" w14:textId="77777777" w:rsidR="007165BD" w:rsidRPr="007165BD" w:rsidRDefault="007165BD" w:rsidP="007165BD">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7165BD">
              <w:rPr>
                <w:rFonts w:cs="Times New Roman"/>
                <w:sz w:val="22"/>
              </w:rPr>
              <w:t>No premium model; limited podcast; brand recognition lower globally</w:t>
            </w:r>
          </w:p>
        </w:tc>
      </w:tr>
      <w:tr w:rsidR="007165BD" w:rsidRPr="007165BD" w14:paraId="2B0CAE4E" w14:textId="77777777" w:rsidTr="00E27E7E">
        <w:tc>
          <w:tcPr>
            <w:cnfStyle w:val="001000000000" w:firstRow="0" w:lastRow="0" w:firstColumn="1" w:lastColumn="0" w:oddVBand="0" w:evenVBand="0" w:oddHBand="0" w:evenHBand="0" w:firstRowFirstColumn="0" w:firstRowLastColumn="0" w:lastRowFirstColumn="0" w:lastRowLastColumn="0"/>
            <w:tcW w:w="2400" w:type="dxa"/>
          </w:tcPr>
          <w:p w14:paraId="1EC80F36" w14:textId="77777777" w:rsidR="007165BD" w:rsidRPr="007165BD" w:rsidRDefault="007165BD" w:rsidP="007165BD">
            <w:pPr>
              <w:spacing w:line="276" w:lineRule="auto"/>
              <w:jc w:val="left"/>
              <w:rPr>
                <w:rFonts w:cs="Times New Roman"/>
                <w:sz w:val="22"/>
              </w:rPr>
            </w:pPr>
            <w:r w:rsidRPr="007165BD">
              <w:rPr>
                <w:rFonts w:cs="Times New Roman"/>
                <w:sz w:val="22"/>
              </w:rPr>
              <w:t>Spotify (current)</w:t>
            </w:r>
          </w:p>
        </w:tc>
        <w:tc>
          <w:tcPr>
            <w:tcW w:w="2400" w:type="dxa"/>
          </w:tcPr>
          <w:p w14:paraId="03CDB4DB" w14:textId="77777777" w:rsidR="007165BD" w:rsidRDefault="007165BD" w:rsidP="007165B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sidRPr="007165BD">
              <w:rPr>
                <w:rFonts w:cs="Times New Roman"/>
                <w:sz w:val="22"/>
              </w:rPr>
              <w:t>761m MAU globally; Nigeria indirect</w:t>
            </w:r>
          </w:p>
          <w:p w14:paraId="7BFC4941" w14:textId="7B673CAC" w:rsidR="002B225E" w:rsidRPr="007165BD" w:rsidRDefault="002B225E" w:rsidP="007165B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Pr>
                <w:rFonts w:cs="Times New Roman"/>
                <w:sz w:val="22"/>
              </w:rPr>
              <w:t>(</w:t>
            </w:r>
            <w:r w:rsidRPr="002B225E">
              <w:rPr>
                <w:rFonts w:cs="Times New Roman"/>
                <w:sz w:val="22"/>
              </w:rPr>
              <w:t>DataReportal</w:t>
            </w:r>
            <w:r>
              <w:rPr>
                <w:rFonts w:cs="Times New Roman"/>
                <w:sz w:val="22"/>
              </w:rPr>
              <w:t>,</w:t>
            </w:r>
            <w:r w:rsidRPr="002B225E">
              <w:rPr>
                <w:rFonts w:cs="Times New Roman"/>
                <w:sz w:val="22"/>
              </w:rPr>
              <w:t>2025)</w:t>
            </w:r>
          </w:p>
        </w:tc>
        <w:tc>
          <w:tcPr>
            <w:tcW w:w="2400" w:type="dxa"/>
          </w:tcPr>
          <w:p w14:paraId="189348A0" w14:textId="77777777" w:rsidR="007165BD" w:rsidRPr="007165BD" w:rsidRDefault="007165BD" w:rsidP="007165B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sidRPr="007165BD">
              <w:rPr>
                <w:rFonts w:cs="Times New Roman"/>
                <w:sz w:val="22"/>
              </w:rPr>
              <w:t xml:space="preserve">Global brand; AI </w:t>
            </w:r>
            <w:proofErr w:type="spellStart"/>
            <w:r w:rsidRPr="007165BD">
              <w:rPr>
                <w:rFonts w:cs="Times New Roman"/>
                <w:sz w:val="22"/>
              </w:rPr>
              <w:t>personalisation</w:t>
            </w:r>
            <w:proofErr w:type="spellEnd"/>
            <w:r w:rsidRPr="007165BD">
              <w:rPr>
                <w:rFonts w:cs="Times New Roman"/>
                <w:sz w:val="22"/>
              </w:rPr>
              <w:t xml:space="preserve">; </w:t>
            </w:r>
            <w:proofErr w:type="spellStart"/>
            <w:r w:rsidRPr="007165BD">
              <w:rPr>
                <w:rFonts w:cs="Times New Roman"/>
                <w:sz w:val="22"/>
              </w:rPr>
              <w:t>Afrobeats</w:t>
            </w:r>
            <w:proofErr w:type="spellEnd"/>
            <w:r w:rsidRPr="007165BD">
              <w:rPr>
                <w:rFonts w:cs="Times New Roman"/>
                <w:sz w:val="22"/>
              </w:rPr>
              <w:t xml:space="preserve"> playlists (African Heat)</w:t>
            </w:r>
          </w:p>
        </w:tc>
        <w:tc>
          <w:tcPr>
            <w:tcW w:w="2000" w:type="dxa"/>
          </w:tcPr>
          <w:p w14:paraId="18668F73" w14:textId="77777777" w:rsidR="007165BD" w:rsidRDefault="007165BD" w:rsidP="007165B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sidRPr="007165BD">
              <w:rPr>
                <w:rFonts w:cs="Times New Roman"/>
                <w:sz w:val="22"/>
              </w:rPr>
              <w:t>No local entity; limited telco integration; ₦900 subscription underprices market</w:t>
            </w:r>
          </w:p>
          <w:p w14:paraId="6555E3AF" w14:textId="25EEB283" w:rsidR="002B225E" w:rsidRPr="007165BD" w:rsidRDefault="002B225E" w:rsidP="007165BD">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Pr>
                <w:rFonts w:cs="Times New Roman"/>
                <w:sz w:val="22"/>
              </w:rPr>
              <w:t>(</w:t>
            </w:r>
            <w:proofErr w:type="spellStart"/>
            <w:r w:rsidRPr="002B225E">
              <w:rPr>
                <w:i/>
                <w:iCs/>
              </w:rPr>
              <w:t>TurnTable</w:t>
            </w:r>
            <w:proofErr w:type="spellEnd"/>
            <w:r>
              <w:rPr>
                <w:i/>
                <w:iCs/>
              </w:rPr>
              <w:t xml:space="preserve">, </w:t>
            </w:r>
            <w:r w:rsidRPr="002B225E">
              <w:rPr>
                <w:i/>
                <w:iCs/>
              </w:rPr>
              <w:t>2024)</w:t>
            </w:r>
          </w:p>
        </w:tc>
      </w:tr>
    </w:tbl>
    <w:p w14:paraId="23D971F5" w14:textId="42540D8A" w:rsidR="0042100D" w:rsidRPr="0042100D" w:rsidRDefault="00960D49" w:rsidP="00960D49">
      <w:r>
        <w:t xml:space="preserve">Before the expansion in 2021, Spotify had done a similar thing in other markets, such as the United States (2011), South Korea (2021) and Japan (2016), moving directly into the digital space and opening an office later when enough users had been reached to make it cost-effective. In markets where regulatory complexity is particularly high (e.g., China, where Spotify has not been an official player), Spotify has historically opted for non-entry rather than structural compromise. This pattern shows a hidden strategic strategy of control and </w:t>
      </w:r>
      <w:proofErr w:type="spellStart"/>
      <w:r>
        <w:t>standardisation</w:t>
      </w:r>
      <w:proofErr w:type="spellEnd"/>
      <w:r>
        <w:t xml:space="preserve"> which is now in conflict with the needs of </w:t>
      </w:r>
      <w:proofErr w:type="spellStart"/>
      <w:r>
        <w:t>formalised</w:t>
      </w:r>
      <w:proofErr w:type="spellEnd"/>
      <w:r>
        <w:t xml:space="preserve"> presence in Nigeria.</w:t>
      </w:r>
    </w:p>
    <w:p w14:paraId="5B62983F" w14:textId="77777777" w:rsidR="00300F25" w:rsidRDefault="00300F25" w:rsidP="00300F25">
      <w:pPr>
        <w:pStyle w:val="Heading2"/>
      </w:pPr>
      <w:bookmarkStart w:id="14" w:name="_Toc234007961"/>
      <w:r>
        <w:t>Strategic Fit and Justification: Entry Mode Options for Nigeria (EMON)</w:t>
      </w:r>
      <w:bookmarkEnd w:id="14"/>
    </w:p>
    <w:p w14:paraId="0328BFB1" w14:textId="32C64FEA" w:rsidR="007C11EA" w:rsidRDefault="00300F25" w:rsidP="00300F25">
      <w:r>
        <w:t>Four criteria from the international business literature must be considered in deciding the mode of entry into Nigeria: (1) degree of control desired; (2) capacity of resource commitment; (3) risk profile (political, financial, operational); and (4) strategic fit in the long run (</w:t>
      </w:r>
      <w:r w:rsidR="00C557BA" w:rsidRPr="00C557BA">
        <w:t>Root, 2021</w:t>
      </w:r>
      <w:r>
        <w:t>; Pan and Tse, 2000).</w:t>
      </w:r>
    </w:p>
    <w:p w14:paraId="7DC0DA5A" w14:textId="4DD3F315" w:rsidR="00EB62E2" w:rsidRDefault="00EB62E2" w:rsidP="00300F25">
      <w:r>
        <w:rPr>
          <w:i/>
          <w:iCs/>
        </w:rPr>
        <w:t>Table 6:</w:t>
      </w:r>
      <w:r w:rsidRPr="003057AB">
        <w:rPr>
          <w:i/>
          <w:iCs/>
        </w:rPr>
        <w:t xml:space="preserve"> Entry Mode Comparison for Spotify's </w:t>
      </w:r>
      <w:proofErr w:type="spellStart"/>
      <w:r w:rsidRPr="003057AB">
        <w:rPr>
          <w:i/>
          <w:iCs/>
        </w:rPr>
        <w:t>Formalised</w:t>
      </w:r>
      <w:proofErr w:type="spellEnd"/>
      <w:r w:rsidRPr="003057AB">
        <w:rPr>
          <w:i/>
          <w:iCs/>
        </w:rPr>
        <w:t xml:space="preserve"> Nigeria Market Presence</w:t>
      </w:r>
    </w:p>
    <w:tbl>
      <w:tblPr>
        <w:tblStyle w:val="GridTable4-Accent63"/>
        <w:tblW w:w="9300" w:type="dxa"/>
        <w:tblLook w:val="04A0" w:firstRow="1" w:lastRow="0" w:firstColumn="1" w:lastColumn="0" w:noHBand="0" w:noVBand="1"/>
      </w:tblPr>
      <w:tblGrid>
        <w:gridCol w:w="2307"/>
        <w:gridCol w:w="2120"/>
        <w:gridCol w:w="1963"/>
        <w:gridCol w:w="2910"/>
      </w:tblGrid>
      <w:tr w:rsidR="008852FB" w:rsidRPr="008852FB" w14:paraId="2FC72E17" w14:textId="77777777" w:rsidTr="00E27E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0" w:type="dxa"/>
          </w:tcPr>
          <w:p w14:paraId="320A0C00" w14:textId="77777777" w:rsidR="008852FB" w:rsidRPr="008852FB" w:rsidRDefault="008852FB" w:rsidP="008852FB">
            <w:pPr>
              <w:spacing w:line="276" w:lineRule="auto"/>
              <w:jc w:val="center"/>
              <w:rPr>
                <w:rFonts w:cs="Times New Roman"/>
                <w:sz w:val="22"/>
              </w:rPr>
            </w:pPr>
            <w:r w:rsidRPr="008852FB">
              <w:rPr>
                <w:rFonts w:cs="Times New Roman"/>
                <w:color w:val="1A1A2E"/>
                <w:sz w:val="22"/>
              </w:rPr>
              <w:t>Entry Mode</w:t>
            </w:r>
          </w:p>
        </w:tc>
        <w:tc>
          <w:tcPr>
            <w:tcW w:w="2200" w:type="dxa"/>
          </w:tcPr>
          <w:p w14:paraId="467B1D30" w14:textId="77777777" w:rsidR="008852FB" w:rsidRPr="008852FB" w:rsidRDefault="008852FB" w:rsidP="008852FB">
            <w:pPr>
              <w:spacing w:line="276"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8852FB">
              <w:rPr>
                <w:rFonts w:cs="Times New Roman"/>
                <w:color w:val="1A1A2E"/>
                <w:sz w:val="22"/>
              </w:rPr>
              <w:t>Control Level</w:t>
            </w:r>
          </w:p>
        </w:tc>
        <w:tc>
          <w:tcPr>
            <w:tcW w:w="2000" w:type="dxa"/>
          </w:tcPr>
          <w:p w14:paraId="7C1B9552" w14:textId="77777777" w:rsidR="008852FB" w:rsidRPr="008852FB" w:rsidRDefault="008852FB" w:rsidP="008852FB">
            <w:pPr>
              <w:spacing w:line="276"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8852FB">
              <w:rPr>
                <w:rFonts w:cs="Times New Roman"/>
                <w:color w:val="1A1A2E"/>
                <w:sz w:val="22"/>
              </w:rPr>
              <w:t>Resource Commitment</w:t>
            </w:r>
          </w:p>
        </w:tc>
        <w:tc>
          <w:tcPr>
            <w:tcW w:w="3000" w:type="dxa"/>
          </w:tcPr>
          <w:p w14:paraId="493C77A7" w14:textId="77777777" w:rsidR="008852FB" w:rsidRPr="008852FB" w:rsidRDefault="008852FB" w:rsidP="008852FB">
            <w:pPr>
              <w:spacing w:line="276"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8852FB">
              <w:rPr>
                <w:rFonts w:cs="Times New Roman"/>
                <w:color w:val="1A1A2E"/>
                <w:sz w:val="22"/>
              </w:rPr>
              <w:t>Suitability for Nigeria</w:t>
            </w:r>
          </w:p>
        </w:tc>
      </w:tr>
      <w:tr w:rsidR="008852FB" w:rsidRPr="008852FB" w14:paraId="2850B528" w14:textId="77777777" w:rsidTr="00E27E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0" w:type="dxa"/>
          </w:tcPr>
          <w:p w14:paraId="073FFBD4" w14:textId="77777777" w:rsidR="008852FB" w:rsidRPr="008852FB" w:rsidRDefault="008852FB" w:rsidP="008852FB">
            <w:pPr>
              <w:spacing w:line="276" w:lineRule="auto"/>
              <w:jc w:val="left"/>
              <w:rPr>
                <w:rFonts w:cs="Times New Roman"/>
                <w:sz w:val="22"/>
              </w:rPr>
            </w:pPr>
            <w:r w:rsidRPr="008852FB">
              <w:rPr>
                <w:rFonts w:cs="Times New Roman"/>
                <w:sz w:val="22"/>
              </w:rPr>
              <w:t>Direct Digital Launch (current)</w:t>
            </w:r>
          </w:p>
        </w:tc>
        <w:tc>
          <w:tcPr>
            <w:tcW w:w="2200" w:type="dxa"/>
          </w:tcPr>
          <w:p w14:paraId="3CACB4D4" w14:textId="77777777" w:rsidR="008852FB" w:rsidRPr="008852FB" w:rsidRDefault="008852FB" w:rsidP="008852FB">
            <w:pPr>
              <w:spacing w:line="276"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Low (no local entity)</w:t>
            </w:r>
          </w:p>
        </w:tc>
        <w:tc>
          <w:tcPr>
            <w:tcW w:w="2000" w:type="dxa"/>
          </w:tcPr>
          <w:p w14:paraId="48A2076D" w14:textId="77777777" w:rsidR="008852FB" w:rsidRPr="008852FB" w:rsidRDefault="008852FB" w:rsidP="008852FB">
            <w:pPr>
              <w:spacing w:line="276"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Low</w:t>
            </w:r>
          </w:p>
        </w:tc>
        <w:tc>
          <w:tcPr>
            <w:tcW w:w="3000" w:type="dxa"/>
          </w:tcPr>
          <w:p w14:paraId="12236351" w14:textId="77777777" w:rsidR="00007A54" w:rsidRDefault="008852FB" w:rsidP="008852FB">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Insufficient</w:t>
            </w:r>
            <w:r w:rsidR="00007A54">
              <w:rPr>
                <w:rFonts w:cs="Times New Roman"/>
                <w:sz w:val="22"/>
              </w:rPr>
              <w:t xml:space="preserve">, because there is </w:t>
            </w:r>
            <w:r w:rsidRPr="008852FB">
              <w:rPr>
                <w:rFonts w:cs="Times New Roman"/>
                <w:sz w:val="22"/>
              </w:rPr>
              <w:t xml:space="preserve">no compliance with NITDA local presence mandate; </w:t>
            </w:r>
          </w:p>
          <w:p w14:paraId="0B03B558" w14:textId="75A0AC8D" w:rsidR="008852FB" w:rsidRPr="008852FB" w:rsidRDefault="00007A54" w:rsidP="008852FB">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Pr>
                <w:rFonts w:cs="Times New Roman"/>
                <w:sz w:val="22"/>
              </w:rPr>
              <w:t xml:space="preserve">Also </w:t>
            </w:r>
            <w:r w:rsidR="008852FB" w:rsidRPr="008852FB">
              <w:rPr>
                <w:rFonts w:cs="Times New Roman"/>
                <w:sz w:val="22"/>
              </w:rPr>
              <w:t>royalty repatriation uncontrolled</w:t>
            </w:r>
          </w:p>
        </w:tc>
      </w:tr>
      <w:tr w:rsidR="008852FB" w:rsidRPr="008852FB" w14:paraId="31583E25" w14:textId="77777777" w:rsidTr="00E27E7E">
        <w:tc>
          <w:tcPr>
            <w:cnfStyle w:val="001000000000" w:firstRow="0" w:lastRow="0" w:firstColumn="1" w:lastColumn="0" w:oddVBand="0" w:evenVBand="0" w:oddHBand="0" w:evenHBand="0" w:firstRowFirstColumn="0" w:firstRowLastColumn="0" w:lastRowFirstColumn="0" w:lastRowLastColumn="0"/>
            <w:tcW w:w="2100" w:type="dxa"/>
          </w:tcPr>
          <w:p w14:paraId="3B427E3F" w14:textId="77777777" w:rsidR="008852FB" w:rsidRPr="008852FB" w:rsidRDefault="008852FB" w:rsidP="008852FB">
            <w:pPr>
              <w:spacing w:line="276" w:lineRule="auto"/>
              <w:jc w:val="left"/>
              <w:rPr>
                <w:rFonts w:cs="Times New Roman"/>
                <w:sz w:val="22"/>
              </w:rPr>
            </w:pPr>
            <w:r w:rsidRPr="008852FB">
              <w:rPr>
                <w:rFonts w:cs="Times New Roman"/>
                <w:sz w:val="22"/>
              </w:rPr>
              <w:t>Wholly-Owned Subsidiary</w:t>
            </w:r>
          </w:p>
        </w:tc>
        <w:tc>
          <w:tcPr>
            <w:tcW w:w="2200" w:type="dxa"/>
          </w:tcPr>
          <w:p w14:paraId="00F21201" w14:textId="77777777" w:rsidR="008852FB" w:rsidRPr="008852FB" w:rsidRDefault="008852FB" w:rsidP="008852FB">
            <w:pPr>
              <w:spacing w:line="276"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8852FB">
              <w:rPr>
                <w:rFonts w:cs="Times New Roman"/>
                <w:sz w:val="22"/>
              </w:rPr>
              <w:t>High</w:t>
            </w:r>
          </w:p>
        </w:tc>
        <w:tc>
          <w:tcPr>
            <w:tcW w:w="2000" w:type="dxa"/>
          </w:tcPr>
          <w:p w14:paraId="61A95F0B" w14:textId="77777777" w:rsidR="008852FB" w:rsidRPr="008852FB" w:rsidRDefault="008852FB" w:rsidP="008852FB">
            <w:pPr>
              <w:spacing w:line="276"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8852FB">
              <w:rPr>
                <w:rFonts w:cs="Times New Roman"/>
                <w:sz w:val="22"/>
              </w:rPr>
              <w:t>Very High</w:t>
            </w:r>
          </w:p>
        </w:tc>
        <w:tc>
          <w:tcPr>
            <w:tcW w:w="3000" w:type="dxa"/>
          </w:tcPr>
          <w:p w14:paraId="5538D42B" w14:textId="77777777" w:rsidR="00007A54" w:rsidRDefault="008852FB" w:rsidP="008852FB">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sidRPr="008852FB">
              <w:rPr>
                <w:rFonts w:cs="Times New Roman"/>
                <w:sz w:val="22"/>
              </w:rPr>
              <w:t xml:space="preserve">Optimal for control but high upfront cost; </w:t>
            </w:r>
          </w:p>
          <w:p w14:paraId="39B0090E" w14:textId="74BA2A5E" w:rsidR="008852FB" w:rsidRPr="008852FB" w:rsidRDefault="00007A54" w:rsidP="008852FB">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Pr>
                <w:rFonts w:cs="Times New Roman"/>
                <w:sz w:val="22"/>
              </w:rPr>
              <w:t xml:space="preserve">Additionally </w:t>
            </w:r>
            <w:r w:rsidR="008852FB" w:rsidRPr="008852FB">
              <w:rPr>
                <w:rFonts w:cs="Times New Roman"/>
                <w:sz w:val="22"/>
              </w:rPr>
              <w:t>viable given €8.8bn liquidity position (Q1 2026)</w:t>
            </w:r>
          </w:p>
        </w:tc>
      </w:tr>
      <w:tr w:rsidR="008852FB" w:rsidRPr="008852FB" w14:paraId="7E5778CC" w14:textId="77777777" w:rsidTr="00E27E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0" w:type="dxa"/>
          </w:tcPr>
          <w:p w14:paraId="2154E60A" w14:textId="77777777" w:rsidR="008852FB" w:rsidRPr="008852FB" w:rsidRDefault="008852FB" w:rsidP="008852FB">
            <w:pPr>
              <w:spacing w:line="276" w:lineRule="auto"/>
              <w:jc w:val="left"/>
              <w:rPr>
                <w:rFonts w:cs="Times New Roman"/>
                <w:sz w:val="22"/>
              </w:rPr>
            </w:pPr>
            <w:r w:rsidRPr="008852FB">
              <w:rPr>
                <w:rFonts w:cs="Times New Roman"/>
                <w:sz w:val="22"/>
              </w:rPr>
              <w:t>Joint Venture (e.g., MTN, Airtel)</w:t>
            </w:r>
          </w:p>
        </w:tc>
        <w:tc>
          <w:tcPr>
            <w:tcW w:w="2200" w:type="dxa"/>
          </w:tcPr>
          <w:p w14:paraId="5109C3E1" w14:textId="77777777" w:rsidR="008852FB" w:rsidRPr="008852FB" w:rsidRDefault="008852FB" w:rsidP="008852FB">
            <w:pPr>
              <w:spacing w:line="276"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Medium-High</w:t>
            </w:r>
          </w:p>
        </w:tc>
        <w:tc>
          <w:tcPr>
            <w:tcW w:w="2000" w:type="dxa"/>
          </w:tcPr>
          <w:p w14:paraId="7EAC7C0E" w14:textId="77777777" w:rsidR="008852FB" w:rsidRPr="008852FB" w:rsidRDefault="008852FB" w:rsidP="008852FB">
            <w:pPr>
              <w:spacing w:line="276"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Medium</w:t>
            </w:r>
          </w:p>
        </w:tc>
        <w:tc>
          <w:tcPr>
            <w:tcW w:w="3000" w:type="dxa"/>
          </w:tcPr>
          <w:p w14:paraId="54F25146" w14:textId="77777777" w:rsidR="00007A54" w:rsidRDefault="008852FB" w:rsidP="008852FB">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 xml:space="preserve">Preferred </w:t>
            </w:r>
            <w:r w:rsidR="00007A54">
              <w:rPr>
                <w:rFonts w:cs="Times New Roman"/>
                <w:sz w:val="22"/>
              </w:rPr>
              <w:t xml:space="preserve">because of </w:t>
            </w:r>
            <w:r w:rsidRPr="008852FB">
              <w:rPr>
                <w:rFonts w:cs="Times New Roman"/>
                <w:sz w:val="22"/>
              </w:rPr>
              <w:t xml:space="preserve">leverages telco billing infrastructure, </w:t>
            </w:r>
          </w:p>
          <w:p w14:paraId="6F42AB7B" w14:textId="77777777" w:rsidR="00007A54" w:rsidRDefault="008852FB" w:rsidP="008852FB">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 xml:space="preserve">reduces FX risk, </w:t>
            </w:r>
          </w:p>
          <w:p w14:paraId="3A2025D0" w14:textId="6F24BBB9" w:rsidR="008852FB" w:rsidRPr="008852FB" w:rsidRDefault="008852FB" w:rsidP="008852FB">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accelerates user acquisition via airtime bundles</w:t>
            </w:r>
          </w:p>
        </w:tc>
      </w:tr>
      <w:tr w:rsidR="008852FB" w:rsidRPr="008852FB" w14:paraId="31F19DD0" w14:textId="77777777" w:rsidTr="00E27E7E">
        <w:tc>
          <w:tcPr>
            <w:cnfStyle w:val="001000000000" w:firstRow="0" w:lastRow="0" w:firstColumn="1" w:lastColumn="0" w:oddVBand="0" w:evenVBand="0" w:oddHBand="0" w:evenHBand="0" w:firstRowFirstColumn="0" w:firstRowLastColumn="0" w:lastRowFirstColumn="0" w:lastRowLastColumn="0"/>
            <w:tcW w:w="2100" w:type="dxa"/>
          </w:tcPr>
          <w:p w14:paraId="7CC21AF3" w14:textId="77777777" w:rsidR="008852FB" w:rsidRPr="008852FB" w:rsidRDefault="008852FB" w:rsidP="008852FB">
            <w:pPr>
              <w:spacing w:line="276" w:lineRule="auto"/>
              <w:jc w:val="left"/>
              <w:rPr>
                <w:rFonts w:cs="Times New Roman"/>
                <w:sz w:val="22"/>
              </w:rPr>
            </w:pPr>
            <w:r w:rsidRPr="008852FB">
              <w:rPr>
                <w:rFonts w:cs="Times New Roman"/>
                <w:sz w:val="22"/>
              </w:rPr>
              <w:t>Licensing/Franchising</w:t>
            </w:r>
          </w:p>
        </w:tc>
        <w:tc>
          <w:tcPr>
            <w:tcW w:w="2200" w:type="dxa"/>
          </w:tcPr>
          <w:p w14:paraId="3D90CB65" w14:textId="77777777" w:rsidR="008852FB" w:rsidRPr="008852FB" w:rsidRDefault="008852FB" w:rsidP="008852FB">
            <w:pPr>
              <w:spacing w:line="276"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8852FB">
              <w:rPr>
                <w:rFonts w:cs="Times New Roman"/>
                <w:sz w:val="22"/>
              </w:rPr>
              <w:t>Low</w:t>
            </w:r>
          </w:p>
        </w:tc>
        <w:tc>
          <w:tcPr>
            <w:tcW w:w="2000" w:type="dxa"/>
          </w:tcPr>
          <w:p w14:paraId="76D7C9EA" w14:textId="77777777" w:rsidR="008852FB" w:rsidRPr="008852FB" w:rsidRDefault="008852FB" w:rsidP="008852FB">
            <w:pPr>
              <w:spacing w:line="276"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8852FB">
              <w:rPr>
                <w:rFonts w:cs="Times New Roman"/>
                <w:sz w:val="22"/>
              </w:rPr>
              <w:t>Low</w:t>
            </w:r>
          </w:p>
        </w:tc>
        <w:tc>
          <w:tcPr>
            <w:tcW w:w="3000" w:type="dxa"/>
          </w:tcPr>
          <w:p w14:paraId="21D7C3CF" w14:textId="77777777" w:rsidR="00007A54" w:rsidRDefault="008852FB" w:rsidP="008852FB">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sidRPr="008852FB">
              <w:rPr>
                <w:rFonts w:cs="Times New Roman"/>
                <w:sz w:val="22"/>
              </w:rPr>
              <w:t>Inappropriate</w:t>
            </w:r>
            <w:r w:rsidR="00007A54">
              <w:rPr>
                <w:rFonts w:cs="Times New Roman"/>
                <w:sz w:val="22"/>
              </w:rPr>
              <w:t xml:space="preserve">. This is because of </w:t>
            </w:r>
            <w:r w:rsidRPr="008852FB">
              <w:rPr>
                <w:rFonts w:cs="Times New Roman"/>
                <w:sz w:val="22"/>
              </w:rPr>
              <w:t xml:space="preserve">loss of brand integrity, </w:t>
            </w:r>
          </w:p>
          <w:p w14:paraId="5535A94C" w14:textId="77777777" w:rsidR="00007A54" w:rsidRDefault="008852FB" w:rsidP="008852FB">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sidRPr="008852FB">
              <w:rPr>
                <w:rFonts w:cs="Times New Roman"/>
                <w:sz w:val="22"/>
              </w:rPr>
              <w:t xml:space="preserve">IP risk, </w:t>
            </w:r>
          </w:p>
          <w:p w14:paraId="4F6A093F" w14:textId="6D7FA6FA" w:rsidR="008852FB" w:rsidRPr="008852FB" w:rsidRDefault="008852FB" w:rsidP="008852FB">
            <w:pPr>
              <w:spacing w:line="276" w:lineRule="auto"/>
              <w:jc w:val="left"/>
              <w:cnfStyle w:val="000000000000" w:firstRow="0" w:lastRow="0" w:firstColumn="0" w:lastColumn="0" w:oddVBand="0" w:evenVBand="0" w:oddHBand="0" w:evenHBand="0" w:firstRowFirstColumn="0" w:firstRowLastColumn="0" w:lastRowFirstColumn="0" w:lastRowLastColumn="0"/>
              <w:rPr>
                <w:rFonts w:cs="Times New Roman"/>
                <w:sz w:val="22"/>
              </w:rPr>
            </w:pPr>
            <w:r w:rsidRPr="008852FB">
              <w:rPr>
                <w:rFonts w:cs="Times New Roman"/>
                <w:sz w:val="22"/>
              </w:rPr>
              <w:t>insufficient royalty management control</w:t>
            </w:r>
          </w:p>
        </w:tc>
      </w:tr>
      <w:tr w:rsidR="008852FB" w:rsidRPr="008852FB" w14:paraId="150FBE9D" w14:textId="77777777" w:rsidTr="00E27E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00" w:type="dxa"/>
          </w:tcPr>
          <w:p w14:paraId="1D400BEE" w14:textId="77777777" w:rsidR="008852FB" w:rsidRPr="008852FB" w:rsidRDefault="008852FB" w:rsidP="008852FB">
            <w:pPr>
              <w:spacing w:line="276" w:lineRule="auto"/>
              <w:jc w:val="left"/>
              <w:rPr>
                <w:rFonts w:cs="Times New Roman"/>
                <w:sz w:val="22"/>
              </w:rPr>
            </w:pPr>
            <w:r w:rsidRPr="008852FB">
              <w:rPr>
                <w:rFonts w:cs="Times New Roman"/>
                <w:sz w:val="22"/>
              </w:rPr>
              <w:t>Strategic Alliance (Content Partners)</w:t>
            </w:r>
          </w:p>
        </w:tc>
        <w:tc>
          <w:tcPr>
            <w:tcW w:w="2200" w:type="dxa"/>
          </w:tcPr>
          <w:p w14:paraId="3D167B5C" w14:textId="77777777" w:rsidR="008852FB" w:rsidRPr="008852FB" w:rsidRDefault="008852FB" w:rsidP="008852FB">
            <w:pPr>
              <w:spacing w:line="276"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Medium</w:t>
            </w:r>
          </w:p>
        </w:tc>
        <w:tc>
          <w:tcPr>
            <w:tcW w:w="2000" w:type="dxa"/>
          </w:tcPr>
          <w:p w14:paraId="2287405B" w14:textId="77777777" w:rsidR="008852FB" w:rsidRPr="008852FB" w:rsidRDefault="008852FB" w:rsidP="008852FB">
            <w:pPr>
              <w:spacing w:line="276"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Low-Medium</w:t>
            </w:r>
          </w:p>
        </w:tc>
        <w:tc>
          <w:tcPr>
            <w:tcW w:w="3000" w:type="dxa"/>
          </w:tcPr>
          <w:p w14:paraId="0FBBE78C" w14:textId="77777777" w:rsidR="00007A54" w:rsidRDefault="008852FB" w:rsidP="008852FB">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sidRPr="008852FB">
              <w:rPr>
                <w:rFonts w:cs="Times New Roman"/>
                <w:sz w:val="22"/>
              </w:rPr>
              <w:t>Complementary</w:t>
            </w:r>
            <w:r w:rsidR="00007A54">
              <w:rPr>
                <w:rFonts w:cs="Times New Roman"/>
                <w:sz w:val="22"/>
              </w:rPr>
              <w:t>.</w:t>
            </w:r>
          </w:p>
          <w:p w14:paraId="39BCA4EC" w14:textId="1F40B2D1" w:rsidR="008852FB" w:rsidRPr="008852FB" w:rsidRDefault="00007A54" w:rsidP="008852FB">
            <w:pPr>
              <w:spacing w:line="276" w:lineRule="auto"/>
              <w:jc w:val="left"/>
              <w:cnfStyle w:val="000000100000" w:firstRow="0" w:lastRow="0" w:firstColumn="0" w:lastColumn="0" w:oddVBand="0" w:evenVBand="0" w:oddHBand="1" w:evenHBand="0" w:firstRowFirstColumn="0" w:firstRowLastColumn="0" w:lastRowFirstColumn="0" w:lastRowLastColumn="0"/>
              <w:rPr>
                <w:rFonts w:cs="Times New Roman"/>
                <w:sz w:val="22"/>
              </w:rPr>
            </w:pPr>
            <w:r>
              <w:rPr>
                <w:rFonts w:cs="Times New Roman"/>
                <w:sz w:val="22"/>
              </w:rPr>
              <w:t>The</w:t>
            </w:r>
            <w:r w:rsidR="008852FB" w:rsidRPr="008852FB">
              <w:rPr>
                <w:rFonts w:cs="Times New Roman"/>
                <w:sz w:val="22"/>
              </w:rPr>
              <w:t xml:space="preserve"> artist/label partnerships essential but insufficient as standalone entry mode</w:t>
            </w:r>
          </w:p>
        </w:tc>
      </w:tr>
    </w:tbl>
    <w:p w14:paraId="357B7FD7" w14:textId="39578FA9" w:rsidR="00992156" w:rsidRPr="00BD03F4" w:rsidRDefault="00992156" w:rsidP="00992156">
      <w:pPr>
        <w:rPr>
          <w:i/>
          <w:iCs/>
        </w:rPr>
      </w:pPr>
      <w:r w:rsidRPr="00992156">
        <w:t>There are three possible entry modes that require careful consideration:</w:t>
      </w:r>
    </w:p>
    <w:p w14:paraId="2DE37C5F" w14:textId="340EC164" w:rsidR="00992156" w:rsidRDefault="00992156" w:rsidP="00992156">
      <w:pPr>
        <w:pStyle w:val="Heading3"/>
      </w:pPr>
      <w:bookmarkStart w:id="15" w:name="_Toc234007962"/>
      <w:r>
        <w:t>Option A: Continue with the existing Digital Presence (Status Quo)</w:t>
      </w:r>
      <w:bookmarkEnd w:id="15"/>
    </w:p>
    <w:p w14:paraId="73C5D1C0" w14:textId="15C69394" w:rsidR="00992156" w:rsidRDefault="00992156" w:rsidP="00992156">
      <w:r>
        <w:t xml:space="preserve">Being passive in the digital space, without having a local entity registered, is becoming a non-sustainable situation. The NITDA Code of Practice  has specifically called for the presence of large interactive platforms in Nigeria physically. The Nigerian government's USD 79.5 billion lawsuit against Binance for regulatory non-compliance in 2025 (Digital Policy Alert, 2025) serves as a prime example of the consequences that can befall any platform that fails to comply with the </w:t>
      </w:r>
      <w:proofErr w:type="spellStart"/>
      <w:r>
        <w:t>law.The</w:t>
      </w:r>
      <w:proofErr w:type="spellEnd"/>
      <w:r>
        <w:t xml:space="preserve"> fact that the Nigerian government sued Binance for USD 79.5 billion for regulatory non-compliance in 2025 (Digital Policy Alert, 2025) demonstrates the potential risks facing any platform not adhering to the law. In addition, the Nigerian artists are not guaranteed to receive </w:t>
      </w:r>
      <w:proofErr w:type="spellStart"/>
      <w:r>
        <w:t>royalities</w:t>
      </w:r>
      <w:proofErr w:type="spellEnd"/>
      <w:r>
        <w:t xml:space="preserve"> through formal licensing agreements with the CMOs, which results in inefficiencies and reputational risk with the Nigerian music creator community, a commercial disadvantage for Spotify when its value proposition to the Nigerian market is to champion Afrobeats globally. Low-control modes are in fact ill-adapted in high uncertainty institutional environments, as is the case in Nigeria's regulatory environment</w:t>
      </w:r>
      <w:r w:rsidR="003728E5">
        <w:t xml:space="preserve"> </w:t>
      </w:r>
      <w:r w:rsidR="003728E5" w:rsidRPr="003728E5">
        <w:t>(</w:t>
      </w:r>
      <w:proofErr w:type="spellStart"/>
      <w:r w:rsidR="003728E5" w:rsidRPr="003728E5">
        <w:t>Asmussen</w:t>
      </w:r>
      <w:proofErr w:type="spellEnd"/>
      <w:r w:rsidR="003728E5" w:rsidRPr="003728E5">
        <w:t xml:space="preserve">, </w:t>
      </w:r>
      <w:proofErr w:type="spellStart"/>
      <w:r w:rsidR="003728E5" w:rsidRPr="003728E5">
        <w:t>Hashai</w:t>
      </w:r>
      <w:proofErr w:type="spellEnd"/>
      <w:r w:rsidR="003728E5" w:rsidRPr="003728E5">
        <w:t xml:space="preserve"> and </w:t>
      </w:r>
      <w:proofErr w:type="spellStart"/>
      <w:r w:rsidR="003728E5" w:rsidRPr="003728E5">
        <w:t>Minbaeva</w:t>
      </w:r>
      <w:proofErr w:type="spellEnd"/>
      <w:r w:rsidR="003728E5" w:rsidRPr="003728E5">
        <w:t>, 2024)</w:t>
      </w:r>
      <w:r>
        <w:t>.</w:t>
      </w:r>
    </w:p>
    <w:p w14:paraId="070C9A88" w14:textId="77777777" w:rsidR="00992156" w:rsidRDefault="00992156" w:rsidP="00992156">
      <w:pPr>
        <w:pStyle w:val="Heading3"/>
      </w:pPr>
      <w:bookmarkStart w:id="16" w:name="_Toc234007963"/>
      <w:r>
        <w:t>Option B: Wholly-Owned Subsidiary</w:t>
      </w:r>
      <w:bookmarkEnd w:id="16"/>
    </w:p>
    <w:p w14:paraId="194F39F8" w14:textId="62E1CE07" w:rsidR="00992156" w:rsidRDefault="00992156" w:rsidP="00992156">
      <w:r>
        <w:t>A 100% Nigerian subsidiary would give the maximum control over the operations, pricing, management of the royalties, data governance and regulatory compliance. Wholly-owned structures are ideal for companies that have “proprietary advantages that need to be protected”, which is exactly what Spotify's algorithmic platform and user data assets have</w:t>
      </w:r>
      <w:r w:rsidR="00DB27F8">
        <w:t xml:space="preserve"> (Pan and Tse, 2000)</w:t>
      </w:r>
      <w:r>
        <w:t>. The financial case is solid: Spotify's current liquidity of €8.8 billion (cash, restricted cash and short-term investments) is sufficient for what is a relatively small investment to set up a subsidiary and hub in Nigeria. As far as the operation goes, a local entity would be able to negotiate with MUSRAP and COSON (Nigeria's main music CMOs) and also integrate MTN and Airtel airtime billing system and recruit local market intelligence capability. The main drawback is the time and complexity of establishing entities in Nigeria, as the regulatory procedures for foreign subsidiaries can take up to 12-18 months (World Bank Doing Business data). In addition, there is FX risk of naira denominated revenues against euro denominated operating expenses.</w:t>
      </w:r>
    </w:p>
    <w:p w14:paraId="0F6FA228" w14:textId="2E30F6FF" w:rsidR="00992156" w:rsidRDefault="00992156" w:rsidP="00992156">
      <w:pPr>
        <w:pStyle w:val="Heading3"/>
      </w:pPr>
      <w:bookmarkStart w:id="17" w:name="_Toc234007964"/>
      <w:r>
        <w:t>Option C: A Joint Venture with a Major Telecoms Operator (Recommended)</w:t>
      </w:r>
      <w:bookmarkEnd w:id="17"/>
    </w:p>
    <w:p w14:paraId="5CF8236C" w14:textId="21C874C4" w:rsidR="007C11EA" w:rsidRDefault="00992156" w:rsidP="00992156">
      <w:r>
        <w:t xml:space="preserve">The most strategic entry mode is a formal joint venture or strategic partnership with the dominant telecoms operators in Nigeria (MTN Nigeria and Airtel Nigeria) with 86.1% of the Nigerian mobile subscription market (NCC, 2025). It has direct precedent in the streaming market in Africa: </w:t>
      </w:r>
      <w:proofErr w:type="spellStart"/>
      <w:r>
        <w:t>Boomplay</w:t>
      </w:r>
      <w:proofErr w:type="spellEnd"/>
      <w:r>
        <w:t xml:space="preserve"> was launched by </w:t>
      </w:r>
      <w:proofErr w:type="spellStart"/>
      <w:r>
        <w:t>NetEase</w:t>
      </w:r>
      <w:proofErr w:type="spellEnd"/>
      <w:r>
        <w:t xml:space="preserve"> (China) and </w:t>
      </w:r>
      <w:proofErr w:type="spellStart"/>
      <w:r>
        <w:t>Transsion</w:t>
      </w:r>
      <w:proofErr w:type="spellEnd"/>
      <w:r>
        <w:t xml:space="preserve"> (Africa's biggest smartphone maker), which will be able to reach 100 million African users through pre-installation and bundled data packages. A joint venture between Spotify and MTN or Airtel would enable the 2 companies to have 5 critical strategic strengths which neither has alone: </w:t>
      </w:r>
    </w:p>
    <w:p w14:paraId="627778CD" w14:textId="77777777" w:rsidR="00145D93" w:rsidRDefault="00145D93" w:rsidP="00145D93">
      <w:r w:rsidRPr="00145D93">
        <w:rPr>
          <w:b/>
          <w:bCs/>
        </w:rPr>
        <w:t>Telco billing infrastructure:</w:t>
      </w:r>
      <w:r>
        <w:t xml:space="preserve"> Airtime billing for subscription payments removes the credit card penetration barrier, sub-10% of Nigerian adults have a credit card suitable for international subscription payments (World Bank Findex, 2021). Bundled data + streaming packages reduces effective access cost to consumers.</w:t>
      </w:r>
    </w:p>
    <w:p w14:paraId="1C623AB9" w14:textId="77777777" w:rsidR="00145D93" w:rsidRDefault="00145D93" w:rsidP="00145D93">
      <w:r w:rsidRPr="00145D93">
        <w:rPr>
          <w:b/>
          <w:bCs/>
        </w:rPr>
        <w:t>Customer base:</w:t>
      </w:r>
      <w:r>
        <w:t xml:space="preserve"> MTN has 89.1 million subscribers, a huge customer base that will help the firm avoid high customer acquisition costs.</w:t>
      </w:r>
    </w:p>
    <w:p w14:paraId="7F739469" w14:textId="3C7D9FEF" w:rsidR="00145D93" w:rsidRDefault="00145D93" w:rsidP="00145D93">
      <w:r w:rsidRPr="00145D93">
        <w:rPr>
          <w:b/>
          <w:bCs/>
        </w:rPr>
        <w:t>Local Regulatory Compliance:</w:t>
      </w:r>
      <w:r>
        <w:t xml:space="preserve"> A joint venture with a Nigerian registered entity means that the local presence requirement is satisfied without the need to create a greenfield subsidiary for Spotify.</w:t>
      </w:r>
    </w:p>
    <w:p w14:paraId="10116BBF" w14:textId="77777777" w:rsidR="00145D93" w:rsidRDefault="00145D93" w:rsidP="00145D93">
      <w:r w:rsidRPr="00145D93">
        <w:rPr>
          <w:b/>
          <w:bCs/>
        </w:rPr>
        <w:t>FX risk mitigation:</w:t>
      </w:r>
      <w:r>
        <w:t xml:space="preserve"> Revenue sharing agreements in naira lessen Spotify's naira depreciation risk by sharing the FX risk with a local partner with a primarily naira cost base.</w:t>
      </w:r>
    </w:p>
    <w:p w14:paraId="12939F75" w14:textId="075F2B93" w:rsidR="007C11EA" w:rsidRDefault="00145D93" w:rsidP="00145D93">
      <w:r w:rsidRPr="00145D93">
        <w:rPr>
          <w:b/>
          <w:bCs/>
        </w:rPr>
        <w:t>Market intelligence and content relationships:</w:t>
      </w:r>
      <w:r>
        <w:t xml:space="preserve"> MTN's market embeddedness can yield local market insights and opportunities for co-promotion of Nigerian artist content.</w:t>
      </w:r>
    </w:p>
    <w:p w14:paraId="73D58EE9" w14:textId="02B20D75" w:rsidR="00746BD9" w:rsidRDefault="005E7FF2" w:rsidP="00746BD9">
      <w:r w:rsidRPr="005E7FF2">
        <w:t xml:space="preserve">The biggest risk of a joint venture is that the parties might not share the same incentives – specifically, Spotify's incentive to pursue user growth and control of the platform versus the telecoms partner's incentive to pursue subscription revenues and network </w:t>
      </w:r>
      <w:proofErr w:type="spellStart"/>
      <w:r w:rsidRPr="005E7FF2">
        <w:t>utilisation</w:t>
      </w:r>
      <w:proofErr w:type="spellEnd"/>
      <w:r w:rsidRPr="005E7FF2">
        <w:t xml:space="preserve">. According to Root </w:t>
      </w:r>
      <w:r w:rsidR="00C557BA">
        <w:t>(</w:t>
      </w:r>
      <w:r w:rsidR="00C557BA" w:rsidRPr="00C557BA">
        <w:t>2021)</w:t>
      </w:r>
      <w:r w:rsidRPr="005E7FF2">
        <w:t>, there are inherent principal-agent issues that arise in JVs, especially in the case of technology IP. Clear IP delineation, exit provisions, pricing governance mechanisms are key mitigations that are required in contractual arrangements. However, the joint venture approach is the most balanced between control, investment and risk in the institutional setting of Nigeria.</w:t>
      </w:r>
      <w:r>
        <w:t xml:space="preserve"> </w:t>
      </w:r>
    </w:p>
    <w:p w14:paraId="3B9F5B09" w14:textId="77777777" w:rsidR="0030639A" w:rsidRDefault="0030639A" w:rsidP="00746BD9"/>
    <w:p w14:paraId="247831BD" w14:textId="167BD76E" w:rsidR="00746BD9" w:rsidRDefault="000C0FE3" w:rsidP="000C0FE3">
      <w:pPr>
        <w:pStyle w:val="Heading1"/>
      </w:pPr>
      <w:bookmarkStart w:id="18" w:name="_Toc234007965"/>
      <w:r>
        <w:t>Conclusion and Recommendations</w:t>
      </w:r>
      <w:bookmarkEnd w:id="18"/>
    </w:p>
    <w:p w14:paraId="2F7DD634" w14:textId="6B545E7F" w:rsidR="00786D07" w:rsidRDefault="00786D07" w:rsidP="00786D07">
      <w:r>
        <w:t xml:space="preserve">The findings of the PESTEL analysis, OLI framework and entry mode analysis clearly indicate that the best approach for Spotify to </w:t>
      </w:r>
      <w:proofErr w:type="spellStart"/>
      <w:r>
        <w:t>formalise</w:t>
      </w:r>
      <w:proofErr w:type="spellEnd"/>
      <w:r>
        <w:t xml:space="preserve"> its operations in Nigeria is to adopt a phased approach, with a registered local entity to ensure long term regulatory compliance and a joint venture with a major telecom operator to ensure long term operational autonomy.</w:t>
      </w:r>
    </w:p>
    <w:p w14:paraId="5C63F642" w14:textId="1EBA0F52" w:rsidR="00786D07" w:rsidRDefault="00786D07" w:rsidP="00786D07">
      <w:r>
        <w:t xml:space="preserve">Spotify should set up a subsidiary in Nigeria, meet the NITDA conditions, create partnerships with MTN Nigeria or Airtel Nigeria, and </w:t>
      </w:r>
      <w:proofErr w:type="spellStart"/>
      <w:r>
        <w:t>formalise</w:t>
      </w:r>
      <w:proofErr w:type="spellEnd"/>
      <w:r>
        <w:t xml:space="preserve"> royalty agreements with the Nigerian CMOs (COSON, MUSRAP). To improve ARPU over time, a locally adapted pricing model should be introduced, which will include a basic premium tier of ₦500-700, a full premium tier of ₦1,200-1,500, and data-bundled access.</w:t>
      </w:r>
    </w:p>
    <w:p w14:paraId="0BA07D26" w14:textId="77777777" w:rsidR="00953F56" w:rsidRDefault="00786D07" w:rsidP="00786D07">
      <w:r>
        <w:t xml:space="preserve">Phase 2 (12-36 months) should be based on local ecosystem development, </w:t>
      </w:r>
      <w:proofErr w:type="spellStart"/>
      <w:r>
        <w:t>Afrobeats</w:t>
      </w:r>
      <w:proofErr w:type="spellEnd"/>
      <w:r>
        <w:t xml:space="preserve"> creator </w:t>
      </w:r>
      <w:proofErr w:type="spellStart"/>
      <w:r>
        <w:t>programmes</w:t>
      </w:r>
      <w:proofErr w:type="spellEnd"/>
      <w:r>
        <w:t xml:space="preserve">, Nigeria-specific editorial capacity and investment in compliant data infrastructure via artist partnership team based in Lagos. </w:t>
      </w:r>
    </w:p>
    <w:p w14:paraId="02EAF903" w14:textId="0F230E65" w:rsidR="000C0FE3" w:rsidRPr="000C0FE3" w:rsidRDefault="00786D07" w:rsidP="00786D07">
      <w:r>
        <w:t xml:space="preserve">Phase 3 to be considered to convert the joint venture to a wholly owned subsidiary based on market conditions. This growth is possible with financial strength, as evidenced by Spotify's trailing 12-month free cash flow of €3.2 billion. </w:t>
      </w:r>
      <w:r w:rsidR="00953F56">
        <w:t xml:space="preserve"> </w:t>
      </w:r>
      <w:r>
        <w:t>Nigeria is not just a streaming market, it's the source of Afrobeats, and its global hub. If they could set up a solid base, then Spotify could become a key platform for the Afrobeats economy globally.</w:t>
      </w:r>
    </w:p>
    <w:p w14:paraId="0198E727" w14:textId="61E87392" w:rsidR="00746BD9" w:rsidRDefault="00746BD9" w:rsidP="00746BD9"/>
    <w:p w14:paraId="2DA68EEB" w14:textId="69C59B5F" w:rsidR="00746BD9" w:rsidRDefault="00746BD9" w:rsidP="00746BD9"/>
    <w:p w14:paraId="489C918B" w14:textId="77777777" w:rsidR="002519B2" w:rsidRDefault="002519B2" w:rsidP="00746BD9"/>
    <w:p w14:paraId="411EAD27" w14:textId="77777777" w:rsidR="002519B2" w:rsidRDefault="002519B2" w:rsidP="00746BD9"/>
    <w:p w14:paraId="118B57F8" w14:textId="77777777" w:rsidR="002519B2" w:rsidRDefault="002519B2" w:rsidP="00746BD9"/>
    <w:p w14:paraId="746DAB27" w14:textId="77777777" w:rsidR="002519B2" w:rsidRDefault="002519B2" w:rsidP="00746BD9"/>
    <w:p w14:paraId="32161801" w14:textId="77777777" w:rsidR="002519B2" w:rsidRDefault="002519B2" w:rsidP="00746BD9"/>
    <w:p w14:paraId="6482FB3B" w14:textId="77777777" w:rsidR="002519B2" w:rsidRDefault="002519B2" w:rsidP="00746BD9"/>
    <w:p w14:paraId="0E02C7FE" w14:textId="0513870B" w:rsidR="002519B2" w:rsidRDefault="002519B2" w:rsidP="002519B2">
      <w:pPr>
        <w:pStyle w:val="Heading1"/>
      </w:pPr>
      <w:bookmarkStart w:id="19" w:name="_Toc234007966"/>
      <w:r>
        <w:t xml:space="preserve">Section 2: </w:t>
      </w:r>
      <w:r w:rsidRPr="002519B2">
        <w:t xml:space="preserve">Reflective Account </w:t>
      </w:r>
      <w:r>
        <w:t>(</w:t>
      </w:r>
      <w:r w:rsidRPr="002519B2">
        <w:t>Gibbs Reflective Cycle</w:t>
      </w:r>
      <w:r>
        <w:t>)</w:t>
      </w:r>
      <w:bookmarkEnd w:id="19"/>
    </w:p>
    <w:p w14:paraId="786DF70C" w14:textId="5E15D493" w:rsidR="000C550D" w:rsidRDefault="000C550D" w:rsidP="000C550D">
      <w:r>
        <w:t xml:space="preserve">This reflective account uses Gibbs' Reflective Cycle which includes six stages: Description, Feelings, Evaluation, Analysis, Conclusion and Action Plan to reflect and critically </w:t>
      </w:r>
      <w:proofErr w:type="spellStart"/>
      <w:r>
        <w:t>analyse</w:t>
      </w:r>
      <w:proofErr w:type="spellEnd"/>
      <w:r>
        <w:t xml:space="preserve"> the process of researching, </w:t>
      </w:r>
      <w:proofErr w:type="spellStart"/>
      <w:r>
        <w:t>analysing</w:t>
      </w:r>
      <w:proofErr w:type="spellEnd"/>
      <w:r>
        <w:t xml:space="preserve"> and preparing the previous </w:t>
      </w:r>
      <w:r w:rsidR="00190635">
        <w:t>international</w:t>
      </w:r>
      <w:r>
        <w:t xml:space="preserve"> business report. Reflection, is meant to transform an action into an idea, making it more abstract and conceptual, and therefore enhancing learning and skill development</w:t>
      </w:r>
      <w:r w:rsidR="00BB6110" w:rsidRPr="00BB6110">
        <w:t xml:space="preserve"> (Bassot, 2024)</w:t>
      </w:r>
      <w:r>
        <w:t>.</w:t>
      </w:r>
    </w:p>
    <w:p w14:paraId="4E07BDDE" w14:textId="796752A7" w:rsidR="00E0556E" w:rsidRDefault="00E0556E" w:rsidP="00E0556E">
      <w:pPr>
        <w:jc w:val="center"/>
      </w:pPr>
      <w:r w:rsidRPr="00E0556E">
        <w:rPr>
          <w:noProof/>
        </w:rPr>
        <w:drawing>
          <wp:inline distT="0" distB="0" distL="0" distR="0" wp14:anchorId="01EF9AB9" wp14:editId="089F1D06">
            <wp:extent cx="4975860" cy="3745717"/>
            <wp:effectExtent l="0" t="0" r="0" b="7620"/>
            <wp:docPr id="892959459" name="Picture 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83705" cy="3751623"/>
                    </a:xfrm>
                    <a:prstGeom prst="rect">
                      <a:avLst/>
                    </a:prstGeom>
                    <a:noFill/>
                    <a:ln>
                      <a:noFill/>
                    </a:ln>
                  </pic:spPr>
                </pic:pic>
              </a:graphicData>
            </a:graphic>
          </wp:inline>
        </w:drawing>
      </w:r>
    </w:p>
    <w:p w14:paraId="5587C8AA" w14:textId="57D7C4AA" w:rsidR="00E0556E" w:rsidRDefault="00476868" w:rsidP="00E0556E">
      <w:pPr>
        <w:jc w:val="center"/>
      </w:pPr>
      <w:r>
        <w:t>Figure</w:t>
      </w:r>
      <w:r w:rsidR="007322A9">
        <w:t xml:space="preserve"> 5</w:t>
      </w:r>
      <w:r>
        <w:t xml:space="preserve">: Gibbs' Reflective Cycle </w:t>
      </w:r>
      <w:r w:rsidR="00A579FD" w:rsidRPr="00BB6110">
        <w:t>(Bassot, 2024)</w:t>
      </w:r>
    </w:p>
    <w:p w14:paraId="36B3A6EE" w14:textId="403ED14F" w:rsidR="003E6535" w:rsidRDefault="003E6535" w:rsidP="003E6535">
      <w:pPr>
        <w:pStyle w:val="Heading2"/>
      </w:pPr>
      <w:bookmarkStart w:id="20" w:name="_Toc234007967"/>
      <w:r>
        <w:t>Description</w:t>
      </w:r>
      <w:bookmarkEnd w:id="20"/>
    </w:p>
    <w:p w14:paraId="40871DC8" w14:textId="45C61E43" w:rsidR="00AA25DD" w:rsidRDefault="00AA25DD" w:rsidP="003E6535">
      <w:r w:rsidRPr="00AA25DD">
        <w:t xml:space="preserve">This reflection is a reflection of my assignment on International Business Concepts which focused on the analysis of a business, Spotify Technology S.A., and the assessment of its potential expansion into the Nigerian market. The primary aim of the assignment was to use international business theories to a real business and suggest a suitable market entry strategy. I applied methods like PESTEL analysis, Dunning's OLI Paradigm and Bartlett and Ghoshal's Transnational Model to </w:t>
      </w:r>
      <w:proofErr w:type="spellStart"/>
      <w:r w:rsidRPr="00AA25DD">
        <w:t>analyse</w:t>
      </w:r>
      <w:proofErr w:type="spellEnd"/>
      <w:r w:rsidRPr="00AA25DD">
        <w:t xml:space="preserve"> the opportunities and threats that could be faced in Nigeria by Spotify. The report was an extensive research project, involving the use of academic journals, company reports, government publications and other reliable sources of business information. I did find the assignment more challenging than I was anticipating because it involved critical analysis instead of just the theory. I had to make all my arguments with valid evidence and provide theoretical concepts to the real business situations, and this gave me a deeper understanding of international business.</w:t>
      </w:r>
      <w:r>
        <w:t xml:space="preserve"> </w:t>
      </w:r>
    </w:p>
    <w:p w14:paraId="51B7831A" w14:textId="614F7D02" w:rsidR="003E6535" w:rsidRDefault="003E6535" w:rsidP="003E6535">
      <w:pPr>
        <w:pStyle w:val="Heading2"/>
      </w:pPr>
      <w:bookmarkStart w:id="21" w:name="_Toc234007968"/>
      <w:r>
        <w:t>Feelings</w:t>
      </w:r>
      <w:bookmarkEnd w:id="21"/>
    </w:p>
    <w:p w14:paraId="1B7C859E" w14:textId="45813AF9" w:rsidR="008C58F1" w:rsidRPr="008C58F1" w:rsidRDefault="008C58F1" w:rsidP="008C58F1">
      <w:r w:rsidRPr="008C58F1">
        <w:t xml:space="preserve">I knew that I was confident at the outset of the module as I felt I knew many of the international business concepts that had been introduced in lectures already. Upon beginning my research with Spotify and Nigeria though, I soon realized that the assignment would be more in-depth than my original thoughts. There was so much information to take in and it was hard to determine which to trust or trustworthy and which would be relevant. The lectures were provided with the main theories, but I often had to go back to the learning material and read other academic articles before I understood how to apply them. I slowly built my confidence as I continued to research and write. I started to feel more comfortable with </w:t>
      </w:r>
      <w:proofErr w:type="spellStart"/>
      <w:r w:rsidRPr="008C58F1">
        <w:t>analysing</w:t>
      </w:r>
      <w:proofErr w:type="spellEnd"/>
      <w:r w:rsidRPr="008C58F1">
        <w:t xml:space="preserve"> evidence and linking theory to practice, and to form my own arguments. At the end of the </w:t>
      </w:r>
      <w:r w:rsidR="00BB75D1" w:rsidRPr="008C58F1">
        <w:t>assignment,</w:t>
      </w:r>
      <w:r w:rsidRPr="008C58F1">
        <w:t xml:space="preserve"> I was happy with the work that I had done and felt more confident with my ability to learn.</w:t>
      </w:r>
      <w:r>
        <w:t xml:space="preserve"> </w:t>
      </w:r>
    </w:p>
    <w:p w14:paraId="1D4CEC9D" w14:textId="3727CEBF" w:rsidR="003E6535" w:rsidRDefault="003E6535" w:rsidP="003E6535">
      <w:pPr>
        <w:pStyle w:val="Heading2"/>
      </w:pPr>
      <w:bookmarkStart w:id="22" w:name="_Toc234007969"/>
      <w:r>
        <w:t>Evaluation</w:t>
      </w:r>
      <w:bookmarkEnd w:id="22"/>
    </w:p>
    <w:p w14:paraId="0B9167FD" w14:textId="141D553E" w:rsidR="005E687B" w:rsidRDefault="005E687B" w:rsidP="003E6535">
      <w:r w:rsidRPr="005E687B">
        <w:t>In my opinion this assignment is one of the most useful learning experience during my MBA till today. The greatest benefit was the opportunity to put theory into practice in the context of a true multinational business in a complex international setting. Rather than learning definitions, I learned how international business theories can explain actual strategic decisions. In addition, I developed my research skills by reading recent academic literature, company reports and international economic data, in support of my analysis. But, I thought a lot of my learning was from self-study and not class sessions. The lectures gave a good basic understanding, but I would often have to do more research in order to get a deeper understanding of the topic for the assignment. This was difficult, but helped me to be more independent and think about how to make conclusions based on various sources.</w:t>
      </w:r>
      <w:r>
        <w:t xml:space="preserve"> </w:t>
      </w:r>
    </w:p>
    <w:p w14:paraId="1E2C9E8F" w14:textId="0F39DD6A" w:rsidR="003E6535" w:rsidRDefault="003E6535" w:rsidP="003E6535">
      <w:pPr>
        <w:pStyle w:val="Heading2"/>
      </w:pPr>
      <w:bookmarkStart w:id="23" w:name="_Toc234007970"/>
      <w:r>
        <w:t>Analysis</w:t>
      </w:r>
      <w:bookmarkEnd w:id="23"/>
    </w:p>
    <w:p w14:paraId="348EA6A3" w14:textId="794619EC" w:rsidR="005F79AD" w:rsidRPr="005F79AD" w:rsidRDefault="005F79AD" w:rsidP="005F79AD">
      <w:r w:rsidRPr="005F79AD">
        <w:t>I feel that this has helped me to see the extent of my own growth as a learner. I had a very limited understanding of international expansion prior to this assignment, seeing it as an easy process of going into a new market. I found out that in international business, many different political, economic, legal, technological, cultural and competitive factors must be considered when researching into Spotify's potential expansion into Nigeria. The use of PESTEL analysis enabled me to gain insight into the external environment and Dunning's OLI Paradigm was used to understand why companies enter into foreign expansion in a particular way. The Transnational Model by Bartlett and Ghoshal was another useful model that I was introduced to which helped me understand how multinationals manage to be efficient on a global scale and responsive locally. In addition to studying these theories, I also developed my skills in comparing other academic perspectives and distinguishing between credible sources and information and critically assessing the information. This experience also led me to understand that post-graduation study is about the responsibility of the student for his learning and that he has to read, research and analyze his own learning, and not just listen to lectures.</w:t>
      </w:r>
      <w:r>
        <w:t xml:space="preserve"> </w:t>
      </w:r>
    </w:p>
    <w:p w14:paraId="509A5D01" w14:textId="04C3B220" w:rsidR="003E6535" w:rsidRDefault="003E6535" w:rsidP="003E6535">
      <w:pPr>
        <w:pStyle w:val="Heading2"/>
      </w:pPr>
      <w:bookmarkStart w:id="24" w:name="_Toc234007971"/>
      <w:r>
        <w:t>Conclusion</w:t>
      </w:r>
      <w:bookmarkEnd w:id="24"/>
    </w:p>
    <w:p w14:paraId="02448390" w14:textId="783FDD82" w:rsidR="003E6535" w:rsidRDefault="003E6535" w:rsidP="003E6535">
      <w:r>
        <w:t>This assignment has given me a better insight of international business and enhanced some key academic skills. Developed a deeper knowledge of global strategy, market analysis and business decision-making. Most significantly, I gained a better understanding of how to conduct independent research, assess and use various sources and apply theory to real business scenarios. I also learned that there are avenues for learning beyond the classroom that I need to take responsibility for as a postgraduate student. My overall experience helped build my confidence when working on complex business problems and making evidence-based recommendations which will help me in my studies and professional life.</w:t>
      </w:r>
    </w:p>
    <w:p w14:paraId="270C78A9" w14:textId="6295285A" w:rsidR="003E6535" w:rsidRDefault="003E6535" w:rsidP="003E6535">
      <w:pPr>
        <w:pStyle w:val="Heading2"/>
      </w:pPr>
      <w:bookmarkStart w:id="25" w:name="_Toc234007972"/>
      <w:r>
        <w:t>Action Plan</w:t>
      </w:r>
      <w:bookmarkEnd w:id="25"/>
    </w:p>
    <w:p w14:paraId="6769A23B" w14:textId="07A584BD" w:rsidR="00B54C70" w:rsidRDefault="003E6535" w:rsidP="003E6535">
      <w:r>
        <w:t xml:space="preserve">In the future, I will begin my research earlier, in order to be able to read, compare and evaluate various sources in more time. I also want to keep developing my critical thinking skills and expand my knowledge of academic views before forming my own opinions. Furthermore, I will practice enhancing my academic writing and make my arguments more soundly based on evidence. I hope to gain more self-assurance in the use of business theories in real-life situations. The knowledge and skills I acquired in this assignment will also be applicable to my future career, particularly in </w:t>
      </w:r>
      <w:proofErr w:type="spellStart"/>
      <w:r>
        <w:t>analysing</w:t>
      </w:r>
      <w:proofErr w:type="spellEnd"/>
      <w:r>
        <w:t xml:space="preserve"> and making strategic business decisions for international markets. </w:t>
      </w:r>
    </w:p>
    <w:p w14:paraId="58D35080" w14:textId="77777777" w:rsidR="00145855" w:rsidRPr="00B54C70" w:rsidRDefault="00145855" w:rsidP="00B54C70"/>
    <w:bookmarkStart w:id="26" w:name="_Toc234007973" w:displacedByCustomXml="next"/>
    <w:sdt>
      <w:sdtPr>
        <w:rPr>
          <w:rFonts w:eastAsiaTheme="minorHAnsi" w:cstheme="minorBidi"/>
          <w:b w:val="0"/>
          <w:color w:val="auto"/>
          <w:sz w:val="24"/>
          <w:szCs w:val="22"/>
        </w:rPr>
        <w:id w:val="1460452788"/>
        <w:docPartObj>
          <w:docPartGallery w:val="Bibliographies"/>
          <w:docPartUnique/>
        </w:docPartObj>
      </w:sdtPr>
      <w:sdtContent>
        <w:p w14:paraId="7DA7EFE4" w14:textId="75EF0EF7" w:rsidR="00746BD9" w:rsidRDefault="00746BD9">
          <w:pPr>
            <w:pStyle w:val="Heading1"/>
          </w:pPr>
          <w:r>
            <w:t>References</w:t>
          </w:r>
          <w:bookmarkEnd w:id="26"/>
        </w:p>
        <w:sdt>
          <w:sdtPr>
            <w:id w:val="-573587230"/>
            <w:bibliography/>
          </w:sdtPr>
          <w:sdtContent>
            <w:p w14:paraId="223F9E35" w14:textId="77777777" w:rsidR="00DC1033" w:rsidRPr="00DC1033" w:rsidRDefault="00DC1033" w:rsidP="00DC1033">
              <w:proofErr w:type="spellStart"/>
              <w:r w:rsidRPr="00DC1033">
                <w:t>Asmussen</w:t>
              </w:r>
              <w:proofErr w:type="spellEnd"/>
              <w:r w:rsidRPr="00DC1033">
                <w:t xml:space="preserve">, C.G., </w:t>
              </w:r>
              <w:proofErr w:type="spellStart"/>
              <w:r w:rsidRPr="00DC1033">
                <w:t>Hashai</w:t>
              </w:r>
              <w:proofErr w:type="spellEnd"/>
              <w:r w:rsidRPr="00DC1033">
                <w:t xml:space="preserve">, N. and </w:t>
              </w:r>
              <w:proofErr w:type="spellStart"/>
              <w:r w:rsidRPr="00DC1033">
                <w:t>Minbaeva</w:t>
              </w:r>
              <w:proofErr w:type="spellEnd"/>
              <w:r w:rsidRPr="00DC1033">
                <w:t xml:space="preserve">, D. (2024) </w:t>
              </w:r>
              <w:r w:rsidRPr="00DC1033">
                <w:rPr>
                  <w:i/>
                  <w:iCs/>
                </w:rPr>
                <w:t>Encyclopedia of international strategic management</w:t>
              </w:r>
              <w:r w:rsidRPr="00DC1033">
                <w:t>. Cheltenham: Edward Elgar Publishing.</w:t>
              </w:r>
            </w:p>
            <w:p w14:paraId="7DA51524" w14:textId="77777777" w:rsidR="00DC1033" w:rsidRPr="00DC1033" w:rsidRDefault="00DC1033" w:rsidP="00DC1033">
              <w:r w:rsidRPr="00DC1033">
                <w:t xml:space="preserve">Bartlett, C.A. and Ghoshal, S. (1989) </w:t>
              </w:r>
              <w:r w:rsidRPr="00DC1033">
                <w:rPr>
                  <w:i/>
                  <w:iCs/>
                </w:rPr>
                <w:t>Managing across borders: the transnational solution</w:t>
              </w:r>
              <w:r w:rsidRPr="00DC1033">
                <w:t>. Boston, MA: Harvard Business School Press.</w:t>
              </w:r>
            </w:p>
            <w:p w14:paraId="412907A1" w14:textId="77777777" w:rsidR="00DC1033" w:rsidRPr="00DC1033" w:rsidRDefault="00DC1033" w:rsidP="00DC1033">
              <w:r w:rsidRPr="00DC1033">
                <w:t xml:space="preserve">Bassot, B. (2024) </w:t>
              </w:r>
              <w:r w:rsidRPr="00DC1033">
                <w:rPr>
                  <w:i/>
                  <w:iCs/>
                </w:rPr>
                <w:t>The reflective journal</w:t>
              </w:r>
              <w:r w:rsidRPr="00DC1033">
                <w:t xml:space="preserve">. 4th </w:t>
              </w:r>
              <w:proofErr w:type="spellStart"/>
              <w:r w:rsidRPr="00DC1033">
                <w:t>edn</w:t>
              </w:r>
              <w:proofErr w:type="spellEnd"/>
              <w:r w:rsidRPr="00DC1033">
                <w:t>. London: Palgrave Macmillan.</w:t>
              </w:r>
            </w:p>
            <w:p w14:paraId="5E168793" w14:textId="77777777" w:rsidR="00DC1033" w:rsidRPr="00DC1033" w:rsidRDefault="00DC1033" w:rsidP="00DC1033">
              <w:r w:rsidRPr="00DC1033">
                <w:t xml:space="preserve">Clark, T. and Porter, M.W. (2020) 'The competitive advantage of nations', </w:t>
              </w:r>
              <w:r w:rsidRPr="00DC1033">
                <w:rPr>
                  <w:i/>
                  <w:iCs/>
                </w:rPr>
                <w:t>Journal of Marketing</w:t>
              </w:r>
              <w:r w:rsidRPr="00DC1033">
                <w:t>, 55(4), p. 118.</w:t>
              </w:r>
            </w:p>
            <w:p w14:paraId="215BF54F" w14:textId="77777777" w:rsidR="00DC1033" w:rsidRPr="00DC1033" w:rsidRDefault="00DC1033" w:rsidP="00DC1033">
              <w:r w:rsidRPr="00DC1033">
                <w:t xml:space="preserve">Collinson, S., Narula, R. and Rugman, A.M. (2020) </w:t>
              </w:r>
              <w:r w:rsidRPr="00DC1033">
                <w:rPr>
                  <w:i/>
                  <w:iCs/>
                </w:rPr>
                <w:t>International business</w:t>
              </w:r>
              <w:r w:rsidRPr="00DC1033">
                <w:t xml:space="preserve">. 8th </w:t>
              </w:r>
              <w:proofErr w:type="spellStart"/>
              <w:r w:rsidRPr="00DC1033">
                <w:t>edn</w:t>
              </w:r>
              <w:proofErr w:type="spellEnd"/>
              <w:r w:rsidRPr="00DC1033">
                <w:t>. Harlow: Pearson Education Limited.</w:t>
              </w:r>
            </w:p>
            <w:p w14:paraId="5FDEA88C" w14:textId="77777777" w:rsidR="00DC1033" w:rsidRPr="00DC1033" w:rsidRDefault="00DC1033" w:rsidP="00DC1033">
              <w:r w:rsidRPr="00DC1033">
                <w:t xml:space="preserve">Daniels, J.D., Radebaugh, L.H., Sullivan, D.P. and Click, R.W. (2022) </w:t>
              </w:r>
              <w:r w:rsidRPr="00DC1033">
                <w:rPr>
                  <w:i/>
                  <w:iCs/>
                </w:rPr>
                <w:t>International business: environments and operations</w:t>
              </w:r>
              <w:r w:rsidRPr="00DC1033">
                <w:t xml:space="preserve">. 17th </w:t>
              </w:r>
              <w:proofErr w:type="spellStart"/>
              <w:r w:rsidRPr="00DC1033">
                <w:t>edn</w:t>
              </w:r>
              <w:proofErr w:type="spellEnd"/>
              <w:r w:rsidRPr="00DC1033">
                <w:t>. Harlow: Pearson Education Limited.</w:t>
              </w:r>
            </w:p>
            <w:p w14:paraId="7BF4DC52" w14:textId="36004834" w:rsidR="00DC1033" w:rsidRPr="00DC1033" w:rsidRDefault="00DC1033" w:rsidP="00DC1033">
              <w:proofErr w:type="spellStart"/>
              <w:r w:rsidRPr="00DC1033">
                <w:t>DataReportal</w:t>
              </w:r>
              <w:proofErr w:type="spellEnd"/>
              <w:r w:rsidRPr="00DC1033">
                <w:t xml:space="preserve"> (2025) </w:t>
              </w:r>
              <w:r w:rsidRPr="00DC1033">
                <w:rPr>
                  <w:i/>
                  <w:iCs/>
                </w:rPr>
                <w:t>Digital 2025: Nigeria</w:t>
              </w:r>
              <w:r w:rsidRPr="00DC1033">
                <w:t xml:space="preserve">. Available at: </w:t>
              </w:r>
              <w:hyperlink r:id="rId17" w:history="1">
                <w:r w:rsidRPr="00512805">
                  <w:rPr>
                    <w:rStyle w:val="Hyperlink"/>
                  </w:rPr>
                  <w:t>https://datareportal.com/reports/digital-2025-nigeria</w:t>
                </w:r>
              </w:hyperlink>
              <w:r>
                <w:t xml:space="preserve"> </w:t>
              </w:r>
              <w:r w:rsidRPr="00DC1033">
                <w:t xml:space="preserve"> (Accessed: </w:t>
              </w:r>
              <w:r w:rsidR="0098660F">
                <w:t>20</w:t>
              </w:r>
              <w:r w:rsidRPr="00DC1033">
                <w:t xml:space="preserve"> June 2026).</w:t>
              </w:r>
            </w:p>
            <w:p w14:paraId="7BB53158" w14:textId="329D5D0A" w:rsidR="00DC1033" w:rsidRPr="00DC1033" w:rsidRDefault="00DC1033" w:rsidP="00DC1033">
              <w:proofErr w:type="spellStart"/>
              <w:r w:rsidRPr="00DC1033">
                <w:t>Dataxis</w:t>
              </w:r>
              <w:proofErr w:type="spellEnd"/>
              <w:r w:rsidRPr="00DC1033">
                <w:t xml:space="preserve"> (2021) </w:t>
              </w:r>
              <w:r w:rsidRPr="00DC1033">
                <w:rPr>
                  <w:i/>
                  <w:iCs/>
                </w:rPr>
                <w:t>Africa: a breeding ground for music streaming platforms' expansion</w:t>
              </w:r>
              <w:r w:rsidRPr="00DC1033">
                <w:t xml:space="preserve">. Available at: </w:t>
              </w:r>
              <w:hyperlink r:id="rId18" w:history="1">
                <w:r w:rsidRPr="00512805">
                  <w:rPr>
                    <w:rStyle w:val="Hyperlink"/>
                  </w:rPr>
                  <w:t>https://dataxis.com/researches-highlights/726353/africa-a-breeding-ground-for-music-streaming-platforms-expansion/</w:t>
                </w:r>
              </w:hyperlink>
              <w:r>
                <w:t xml:space="preserve"> </w:t>
              </w:r>
              <w:r w:rsidRPr="00DC1033">
                <w:t xml:space="preserve"> (Accessed: 1</w:t>
              </w:r>
              <w:r w:rsidR="0098660F">
                <w:t>7</w:t>
              </w:r>
              <w:r w:rsidRPr="00DC1033">
                <w:t xml:space="preserve"> June 2026).</w:t>
              </w:r>
            </w:p>
            <w:p w14:paraId="7132EB09" w14:textId="566ACC6D" w:rsidR="00DC1033" w:rsidRPr="00DC1033" w:rsidRDefault="00DC1033" w:rsidP="00DC1033">
              <w:r w:rsidRPr="00DC1033">
                <w:t xml:space="preserve">Digital Policy Alert (2025) </w:t>
              </w:r>
              <w:r w:rsidRPr="00DC1033">
                <w:rPr>
                  <w:i/>
                  <w:iCs/>
                </w:rPr>
                <w:t>DPA digital digest: Nigeria [2025 edition]</w:t>
              </w:r>
              <w:r w:rsidRPr="00DC1033">
                <w:t xml:space="preserve">. Available at: </w:t>
              </w:r>
              <w:hyperlink r:id="rId19" w:history="1">
                <w:r w:rsidRPr="00512805">
                  <w:rPr>
                    <w:rStyle w:val="Hyperlink"/>
                  </w:rPr>
                  <w:t>https://digitalpolicyalert.org/digest/dpa-digital-digest-nigeria</w:t>
                </w:r>
              </w:hyperlink>
              <w:r>
                <w:t xml:space="preserve"> </w:t>
              </w:r>
              <w:r w:rsidRPr="00DC1033">
                <w:t xml:space="preserve"> (Accessed: </w:t>
              </w:r>
              <w:r w:rsidR="0098660F">
                <w:t>16</w:t>
              </w:r>
              <w:r w:rsidRPr="00DC1033">
                <w:t xml:space="preserve"> June 2026).</w:t>
              </w:r>
            </w:p>
            <w:p w14:paraId="496FB207" w14:textId="77777777" w:rsidR="00DC1033" w:rsidRPr="00DC1033" w:rsidRDefault="00DC1033" w:rsidP="00DC1033">
              <w:r w:rsidRPr="00DC1033">
                <w:t xml:space="preserve">Dunning, J.H. (2001) 'The eclectic (OLI) paradigm of international production: past, present and future', </w:t>
              </w:r>
              <w:r w:rsidRPr="00DC1033">
                <w:rPr>
                  <w:i/>
                  <w:iCs/>
                </w:rPr>
                <w:t>International Journal of the Economics of Business</w:t>
              </w:r>
              <w:r w:rsidRPr="00DC1033">
                <w:t>, 8(2), pp. 173–190.</w:t>
              </w:r>
            </w:p>
            <w:p w14:paraId="5D0D96D3" w14:textId="77777777" w:rsidR="00DC1033" w:rsidRPr="00DC1033" w:rsidRDefault="00DC1033" w:rsidP="00DC1033">
              <w:r w:rsidRPr="00DC1033">
                <w:t xml:space="preserve">Dunning, J.H. and </w:t>
              </w:r>
              <w:proofErr w:type="spellStart"/>
              <w:r w:rsidRPr="00DC1033">
                <w:t>Lundan</w:t>
              </w:r>
              <w:proofErr w:type="spellEnd"/>
              <w:r w:rsidRPr="00DC1033">
                <w:t xml:space="preserve">, S.M. (2008) </w:t>
              </w:r>
              <w:r w:rsidRPr="00DC1033">
                <w:rPr>
                  <w:i/>
                  <w:iCs/>
                </w:rPr>
                <w:t>Multinational enterprises and the global economy</w:t>
              </w:r>
              <w:r w:rsidRPr="00DC1033">
                <w:t xml:space="preserve">. 2nd </w:t>
              </w:r>
              <w:proofErr w:type="spellStart"/>
              <w:r w:rsidRPr="00DC1033">
                <w:t>edn</w:t>
              </w:r>
              <w:proofErr w:type="spellEnd"/>
              <w:r w:rsidRPr="00DC1033">
                <w:t>. Cheltenham: Edward Elgar.</w:t>
              </w:r>
            </w:p>
            <w:p w14:paraId="6D600626" w14:textId="77777777" w:rsidR="00DC1033" w:rsidRPr="00DC1033" w:rsidRDefault="00DC1033" w:rsidP="00DC1033">
              <w:r w:rsidRPr="00DC1033">
                <w:t xml:space="preserve">Ghoshal, S. (2017) </w:t>
              </w:r>
              <w:r w:rsidRPr="00DC1033">
                <w:rPr>
                  <w:i/>
                  <w:iCs/>
                </w:rPr>
                <w:t>Multinational corporations as differentiated networks</w:t>
              </w:r>
              <w:r w:rsidRPr="00DC1033">
                <w:t xml:space="preserve"> (Classic Reprint). New York: Forgotten Books.</w:t>
              </w:r>
            </w:p>
            <w:p w14:paraId="17D8D66B" w14:textId="77777777" w:rsidR="00DC1033" w:rsidRPr="00DC1033" w:rsidRDefault="00DC1033" w:rsidP="00DC1033">
              <w:r w:rsidRPr="00DC1033">
                <w:t xml:space="preserve">Griffin, R.W. and Pustay, M.W. (2020) </w:t>
              </w:r>
              <w:r w:rsidRPr="00DC1033">
                <w:rPr>
                  <w:i/>
                  <w:iCs/>
                </w:rPr>
                <w:t>International business: a managerial perspective</w:t>
              </w:r>
              <w:r w:rsidRPr="00DC1033">
                <w:t xml:space="preserve">. 9th </w:t>
              </w:r>
              <w:proofErr w:type="spellStart"/>
              <w:r w:rsidRPr="00DC1033">
                <w:t>edn</w:t>
              </w:r>
              <w:proofErr w:type="spellEnd"/>
              <w:r w:rsidRPr="00DC1033">
                <w:t>. Harlow: Pearson.</w:t>
              </w:r>
            </w:p>
            <w:p w14:paraId="74A68F06" w14:textId="77777777" w:rsidR="00DC1033" w:rsidRPr="00DC1033" w:rsidRDefault="00DC1033" w:rsidP="00DC1033">
              <w:r w:rsidRPr="00DC1033">
                <w:t xml:space="preserve">Hamilton, L. and Webster, P. (2015) </w:t>
              </w:r>
              <w:r w:rsidRPr="00DC1033">
                <w:rPr>
                  <w:i/>
                  <w:iCs/>
                </w:rPr>
                <w:t>The international business environment</w:t>
              </w:r>
              <w:r w:rsidRPr="00DC1033">
                <w:t xml:space="preserve">. 3rd </w:t>
              </w:r>
              <w:proofErr w:type="spellStart"/>
              <w:r w:rsidRPr="00DC1033">
                <w:t>edn</w:t>
              </w:r>
              <w:proofErr w:type="spellEnd"/>
              <w:r w:rsidRPr="00DC1033">
                <w:t>. Oxford: Oxford University Press.</w:t>
              </w:r>
            </w:p>
            <w:p w14:paraId="34C9D650" w14:textId="77777777" w:rsidR="00DC1033" w:rsidRPr="00DC1033" w:rsidRDefault="00DC1033" w:rsidP="00DC1033">
              <w:r w:rsidRPr="00DC1033">
                <w:t xml:space="preserve">Hill, C.W.L. (2023) </w:t>
              </w:r>
              <w:r w:rsidRPr="00DC1033">
                <w:rPr>
                  <w:i/>
                  <w:iCs/>
                </w:rPr>
                <w:t>International business: competing in the global marketplace</w:t>
              </w:r>
              <w:r w:rsidRPr="00DC1033">
                <w:t xml:space="preserve">. 14th </w:t>
              </w:r>
              <w:proofErr w:type="spellStart"/>
              <w:r w:rsidRPr="00DC1033">
                <w:t>edn</w:t>
              </w:r>
              <w:proofErr w:type="spellEnd"/>
              <w:r w:rsidRPr="00DC1033">
                <w:t>. New York: McGraw-Hill.</w:t>
              </w:r>
            </w:p>
            <w:p w14:paraId="3E2F7BBA" w14:textId="77777777" w:rsidR="00DC1033" w:rsidRPr="00DC1033" w:rsidRDefault="00DC1033" w:rsidP="00DC1033">
              <w:r w:rsidRPr="00DC1033">
                <w:t xml:space="preserve">International Monetary Fund (IMF) (2025) </w:t>
              </w:r>
              <w:r w:rsidRPr="00DC1033">
                <w:rPr>
                  <w:i/>
                  <w:iCs/>
                </w:rPr>
                <w:t>IMF country report no. 25/157: Nigeria</w:t>
              </w:r>
              <w:r w:rsidRPr="00DC1033">
                <w:t>. Washington, D.C.: IMF.</w:t>
              </w:r>
            </w:p>
            <w:p w14:paraId="3EAA5F0B" w14:textId="165491DD" w:rsidR="00DC1033" w:rsidRPr="00DC1033" w:rsidRDefault="00DC1033" w:rsidP="00DC1033">
              <w:r w:rsidRPr="00DC1033">
                <w:t xml:space="preserve">Jackson, Etti and Edu (JEE Africa) (2024) 'A new era for copyright management: inside Nigeria's 2025 collective management regulations', </w:t>
              </w:r>
              <w:r w:rsidRPr="00DC1033">
                <w:rPr>
                  <w:i/>
                  <w:iCs/>
                </w:rPr>
                <w:t>JEE Africa</w:t>
              </w:r>
              <w:r w:rsidRPr="00DC1033">
                <w:t xml:space="preserve">. Available at: </w:t>
              </w:r>
              <w:hyperlink r:id="rId20" w:history="1">
                <w:r w:rsidRPr="00512805">
                  <w:rPr>
                    <w:rStyle w:val="Hyperlink"/>
                  </w:rPr>
                  <w:t>https://jee.africa/insights/a-new-era-for-copyright-management-inside-nigeria-s-2025-collective-management-regulations</w:t>
                </w:r>
              </w:hyperlink>
              <w:r>
                <w:t xml:space="preserve"> </w:t>
              </w:r>
              <w:r w:rsidRPr="00DC1033">
                <w:t xml:space="preserve"> (Accessed: </w:t>
              </w:r>
              <w:r w:rsidR="00D41269">
                <w:t>22</w:t>
              </w:r>
              <w:r w:rsidRPr="00DC1033">
                <w:t xml:space="preserve"> June 2026).</w:t>
              </w:r>
            </w:p>
            <w:p w14:paraId="290D05FC" w14:textId="6B6AAF5D" w:rsidR="00DC1033" w:rsidRPr="00DC1033" w:rsidRDefault="00DC1033" w:rsidP="00DC1033">
              <w:proofErr w:type="spellStart"/>
              <w:r w:rsidRPr="00DC1033">
                <w:t>Mondaq</w:t>
              </w:r>
              <w:proofErr w:type="spellEnd"/>
              <w:r w:rsidRPr="00DC1033">
                <w:t xml:space="preserve"> (2025) 'Copyright comparative guide — Nigeria', </w:t>
              </w:r>
              <w:proofErr w:type="spellStart"/>
              <w:r w:rsidRPr="00DC1033">
                <w:rPr>
                  <w:i/>
                  <w:iCs/>
                </w:rPr>
                <w:t>Mondaq</w:t>
              </w:r>
              <w:proofErr w:type="spellEnd"/>
              <w:r w:rsidRPr="00DC1033">
                <w:t xml:space="preserve">. Available at: </w:t>
              </w:r>
              <w:hyperlink r:id="rId21" w:history="1">
                <w:r w:rsidRPr="00512805">
                  <w:rPr>
                    <w:rStyle w:val="Hyperlink"/>
                  </w:rPr>
                  <w:t>https://www.mondaq.com/nigeria/intellectual-property/1646932/copyright-comparative-guide</w:t>
                </w:r>
              </w:hyperlink>
              <w:r>
                <w:t xml:space="preserve"> </w:t>
              </w:r>
              <w:r w:rsidRPr="00DC1033">
                <w:t xml:space="preserve"> (Accessed: </w:t>
              </w:r>
              <w:r w:rsidR="00D41269">
                <w:t>21</w:t>
              </w:r>
              <w:r w:rsidRPr="00DC1033">
                <w:t xml:space="preserve"> June 2026).</w:t>
              </w:r>
            </w:p>
            <w:p w14:paraId="73AB57FB" w14:textId="54929FA0" w:rsidR="00DC1033" w:rsidRPr="00DC1033" w:rsidRDefault="00DC1033" w:rsidP="00DC1033">
              <w:r w:rsidRPr="00DC1033">
                <w:t xml:space="preserve">Music Ally (2026) 'Spotify added 10m users and 3m subscribers in Q1 2026', </w:t>
              </w:r>
              <w:r w:rsidRPr="00DC1033">
                <w:rPr>
                  <w:i/>
                  <w:iCs/>
                </w:rPr>
                <w:t>Music Ally</w:t>
              </w:r>
              <w:r w:rsidRPr="00DC1033">
                <w:t xml:space="preserve">, 28 April. Available at: </w:t>
              </w:r>
              <w:hyperlink r:id="rId22" w:history="1">
                <w:r w:rsidRPr="00512805">
                  <w:rPr>
                    <w:rStyle w:val="Hyperlink"/>
                  </w:rPr>
                  <w:t>https://musically.com/2026/04/28/spotify-added-10m-users-and-3m-subscribers-in-q1-2026/</w:t>
                </w:r>
              </w:hyperlink>
              <w:r>
                <w:t xml:space="preserve"> </w:t>
              </w:r>
              <w:r w:rsidRPr="00DC1033">
                <w:t xml:space="preserve"> (Accessed: </w:t>
              </w:r>
              <w:r w:rsidR="00D41269">
                <w:t>23</w:t>
              </w:r>
              <w:r w:rsidRPr="00DC1033">
                <w:t xml:space="preserve"> June 2026).</w:t>
              </w:r>
            </w:p>
            <w:p w14:paraId="0F5B244F" w14:textId="30CE88EC" w:rsidR="00DC1033" w:rsidRPr="00DC1033" w:rsidRDefault="00DC1033" w:rsidP="00DC1033">
              <w:r w:rsidRPr="00DC1033">
                <w:t xml:space="preserve">National Bureau of Statistics (NBS) (2026) </w:t>
              </w:r>
              <w:r w:rsidRPr="00DC1033">
                <w:rPr>
                  <w:i/>
                  <w:iCs/>
                </w:rPr>
                <w:t>National Bureau of Statistics Nigeria</w:t>
              </w:r>
              <w:r w:rsidRPr="00DC1033">
                <w:t xml:space="preserve">. Available at: </w:t>
              </w:r>
              <w:hyperlink r:id="rId23" w:history="1">
                <w:r w:rsidRPr="00512805">
                  <w:rPr>
                    <w:rStyle w:val="Hyperlink"/>
                  </w:rPr>
                  <w:t>https://www.nigerianstat.gov.ng/</w:t>
                </w:r>
              </w:hyperlink>
              <w:r>
                <w:t xml:space="preserve"> </w:t>
              </w:r>
              <w:r w:rsidRPr="00DC1033">
                <w:t xml:space="preserve"> (Accessed: </w:t>
              </w:r>
              <w:r w:rsidR="00D41269">
                <w:t>24</w:t>
              </w:r>
              <w:r w:rsidRPr="00DC1033">
                <w:t xml:space="preserve"> June 2026).</w:t>
              </w:r>
            </w:p>
            <w:p w14:paraId="368CA25F" w14:textId="0A2F556E" w:rsidR="00DC1033" w:rsidRPr="00DC1033" w:rsidRDefault="00DC1033" w:rsidP="00DC1033">
              <w:r w:rsidRPr="00DC1033">
                <w:t xml:space="preserve">Nigerian Communications Commission (NCC) (2025) </w:t>
              </w:r>
              <w:r w:rsidRPr="00DC1033">
                <w:rPr>
                  <w:i/>
                  <w:iCs/>
                </w:rPr>
                <w:t>Industry statistics</w:t>
              </w:r>
              <w:r w:rsidRPr="00DC1033">
                <w:t xml:space="preserve">. Available at: </w:t>
              </w:r>
              <w:hyperlink r:id="rId24" w:history="1">
                <w:r w:rsidRPr="00512805">
                  <w:rPr>
                    <w:rStyle w:val="Hyperlink"/>
                  </w:rPr>
                  <w:t>https://ncc.gov.ng/market-data-reports/industry-statistics</w:t>
                </w:r>
              </w:hyperlink>
              <w:r>
                <w:t xml:space="preserve"> </w:t>
              </w:r>
              <w:r w:rsidRPr="00DC1033">
                <w:t xml:space="preserve"> (Accessed: </w:t>
              </w:r>
              <w:r w:rsidR="00D41269">
                <w:t>20</w:t>
              </w:r>
              <w:r w:rsidRPr="00DC1033">
                <w:t xml:space="preserve"> June 2026).</w:t>
              </w:r>
            </w:p>
            <w:p w14:paraId="51BCA44C" w14:textId="1B0CAEA2" w:rsidR="008842AB" w:rsidRPr="008842AB" w:rsidRDefault="008842AB" w:rsidP="008842AB">
              <w:proofErr w:type="spellStart"/>
              <w:r w:rsidRPr="008842AB">
                <w:t>OkayAfrica</w:t>
              </w:r>
              <w:proofErr w:type="spellEnd"/>
              <w:r w:rsidRPr="008842AB">
                <w:t xml:space="preserve"> (2021) 'What Spotify's entry into African markets means for the continent's music ecosystem', </w:t>
              </w:r>
              <w:proofErr w:type="spellStart"/>
              <w:r w:rsidRPr="008842AB">
                <w:rPr>
                  <w:i/>
                  <w:iCs/>
                </w:rPr>
                <w:t>OkayAfrica</w:t>
              </w:r>
              <w:proofErr w:type="spellEnd"/>
              <w:r w:rsidRPr="008842AB">
                <w:t xml:space="preserve">, 9 July. Available at: https://www.okayafrica.com/spotify-african-music-songs-market/ (Accessed: </w:t>
              </w:r>
              <w:r w:rsidR="00D41269">
                <w:t>24</w:t>
              </w:r>
              <w:r w:rsidRPr="008842AB">
                <w:t xml:space="preserve"> June 2026).</w:t>
              </w:r>
            </w:p>
            <w:p w14:paraId="4CF7D33F" w14:textId="77777777" w:rsidR="008842AB" w:rsidRPr="008842AB" w:rsidRDefault="008842AB" w:rsidP="008842AB">
              <w:r w:rsidRPr="008842AB">
                <w:t xml:space="preserve">Pan, Y. and Tse, D.K. (2000) 'The hierarchical model of market entry modes', </w:t>
              </w:r>
              <w:r w:rsidRPr="008842AB">
                <w:rPr>
                  <w:i/>
                  <w:iCs/>
                </w:rPr>
                <w:t>Journal of International Business Studies</w:t>
              </w:r>
              <w:r w:rsidRPr="008842AB">
                <w:t>, 31(4), pp. 535–554.</w:t>
              </w:r>
            </w:p>
            <w:p w14:paraId="5A6FF758" w14:textId="77777777" w:rsidR="008842AB" w:rsidRPr="008842AB" w:rsidRDefault="008842AB" w:rsidP="008842AB">
              <w:r w:rsidRPr="008842AB">
                <w:t xml:space="preserve">Root, F.R. (2021) </w:t>
              </w:r>
              <w:r w:rsidRPr="008842AB">
                <w:rPr>
                  <w:i/>
                  <w:iCs/>
                </w:rPr>
                <w:t>Entry strategies for international markets</w:t>
              </w:r>
              <w:r w:rsidRPr="008842AB">
                <w:t>. San Francisco: Jossey-Bass.</w:t>
              </w:r>
            </w:p>
            <w:p w14:paraId="1470D48C" w14:textId="77777777" w:rsidR="008842AB" w:rsidRPr="008842AB" w:rsidRDefault="008842AB" w:rsidP="008842AB">
              <w:r w:rsidRPr="008842AB">
                <w:t xml:space="preserve">Rugman, A.M. and Verbeke, A. (2004) 'A perspective on regional and global strategies of multinational enterprises', </w:t>
              </w:r>
              <w:r w:rsidRPr="008842AB">
                <w:rPr>
                  <w:i/>
                  <w:iCs/>
                </w:rPr>
                <w:t>Journal of International Business Studies</w:t>
              </w:r>
              <w:r w:rsidRPr="008842AB">
                <w:t>, 35(1), pp. 3–18.</w:t>
              </w:r>
            </w:p>
            <w:p w14:paraId="4796AFB6" w14:textId="77777777" w:rsidR="008842AB" w:rsidRPr="008842AB" w:rsidRDefault="008842AB" w:rsidP="008842AB">
              <w:r w:rsidRPr="008842AB">
                <w:t xml:space="preserve">Saunders, M., Lewis, P. and Thornhill, A. (2019) </w:t>
              </w:r>
              <w:r w:rsidRPr="008842AB">
                <w:rPr>
                  <w:i/>
                  <w:iCs/>
                </w:rPr>
                <w:t>Research methods for business students</w:t>
              </w:r>
              <w:r w:rsidRPr="008842AB">
                <w:t xml:space="preserve">. 8th </w:t>
              </w:r>
              <w:proofErr w:type="spellStart"/>
              <w:r w:rsidRPr="008842AB">
                <w:t>edn</w:t>
              </w:r>
              <w:proofErr w:type="spellEnd"/>
              <w:r w:rsidRPr="008842AB">
                <w:t>. Harlow: Pearson.</w:t>
              </w:r>
            </w:p>
            <w:p w14:paraId="7ADFC370" w14:textId="0DCD59B5" w:rsidR="008842AB" w:rsidRPr="008842AB" w:rsidRDefault="008842AB" w:rsidP="008842AB">
              <w:r w:rsidRPr="008842AB">
                <w:t xml:space="preserve">Spotify (2021) 'Spotify expands international footprint, bringing audio to 80+ new markets', </w:t>
              </w:r>
              <w:r w:rsidRPr="008842AB">
                <w:rPr>
                  <w:i/>
                  <w:iCs/>
                </w:rPr>
                <w:t>Spotify Newsroom</w:t>
              </w:r>
              <w:r w:rsidRPr="008842AB">
                <w:t xml:space="preserve">, 22 February. Available at: </w:t>
              </w:r>
              <w:hyperlink r:id="rId25" w:history="1">
                <w:r w:rsidRPr="00512805">
                  <w:rPr>
                    <w:rStyle w:val="Hyperlink"/>
                  </w:rPr>
                  <w:t>https://newsroom.spotify.com/2021-02-22/spotify-expands-international-footprint-bringing-audio-to-80-new-markets/</w:t>
                </w:r>
              </w:hyperlink>
              <w:r>
                <w:t xml:space="preserve"> </w:t>
              </w:r>
              <w:r w:rsidRPr="008842AB">
                <w:t xml:space="preserve"> (Accessed: </w:t>
              </w:r>
              <w:r w:rsidR="00D41269">
                <w:t>24</w:t>
              </w:r>
              <w:r w:rsidRPr="008842AB">
                <w:t xml:space="preserve"> June 2026).</w:t>
              </w:r>
            </w:p>
            <w:p w14:paraId="75599639" w14:textId="1E4F9897" w:rsidR="008842AB" w:rsidRPr="008842AB" w:rsidRDefault="008842AB" w:rsidP="008842AB">
              <w:r w:rsidRPr="008842AB">
                <w:t xml:space="preserve">Spotify (2025a) </w:t>
              </w:r>
              <w:r w:rsidRPr="008842AB">
                <w:rPr>
                  <w:i/>
                  <w:iCs/>
                </w:rPr>
                <w:t>About Spotify</w:t>
              </w:r>
              <w:r w:rsidRPr="008842AB">
                <w:t xml:space="preserve">. Available at: </w:t>
              </w:r>
              <w:hyperlink r:id="rId26" w:history="1">
                <w:r w:rsidRPr="00512805">
                  <w:rPr>
                    <w:rStyle w:val="Hyperlink"/>
                  </w:rPr>
                  <w:t>https://newsroom.spotify.com/company-info/</w:t>
                </w:r>
              </w:hyperlink>
              <w:r>
                <w:t xml:space="preserve"> </w:t>
              </w:r>
              <w:r w:rsidRPr="008842AB">
                <w:t xml:space="preserve"> (Accessed: </w:t>
              </w:r>
              <w:r w:rsidR="00D41269">
                <w:t>19 June 2026</w:t>
              </w:r>
              <w:r w:rsidRPr="008842AB">
                <w:t>).</w:t>
              </w:r>
            </w:p>
            <w:p w14:paraId="08E4F056" w14:textId="77777777" w:rsidR="008842AB" w:rsidRPr="008842AB" w:rsidRDefault="008842AB" w:rsidP="008842AB">
              <w:r w:rsidRPr="008842AB">
                <w:t xml:space="preserve">Spotify (2025b) </w:t>
              </w:r>
              <w:r w:rsidRPr="008842AB">
                <w:rPr>
                  <w:i/>
                  <w:iCs/>
                </w:rPr>
                <w:t>Annual report 2025 (Form 20-F)</w:t>
              </w:r>
              <w:r w:rsidRPr="008842AB">
                <w:t>. Stockholm: Spotify Technology S.A.</w:t>
              </w:r>
            </w:p>
            <w:p w14:paraId="51E4CECF" w14:textId="77777777" w:rsidR="008842AB" w:rsidRPr="008842AB" w:rsidRDefault="008842AB" w:rsidP="008842AB">
              <w:r w:rsidRPr="008842AB">
                <w:t xml:space="preserve">Spotify (2026a) </w:t>
              </w:r>
              <w:r w:rsidRPr="008842AB">
                <w:rPr>
                  <w:i/>
                  <w:iCs/>
                </w:rPr>
                <w:t>Q1 2026 earnings report (Form 6-K)</w:t>
              </w:r>
              <w:r w:rsidRPr="008842AB">
                <w:t>. Filed 28 April 2026. Stockholm: Spotify Technology S.A.</w:t>
              </w:r>
            </w:p>
            <w:p w14:paraId="51DEC48C" w14:textId="2D7FDA56" w:rsidR="008842AB" w:rsidRPr="008842AB" w:rsidRDefault="008842AB" w:rsidP="008842AB">
              <w:r w:rsidRPr="008842AB">
                <w:t xml:space="preserve">Statista (2024) </w:t>
              </w:r>
              <w:r w:rsidRPr="008842AB">
                <w:rPr>
                  <w:i/>
                  <w:iCs/>
                </w:rPr>
                <w:t>Music streaming — Nigeria: market forecast</w:t>
              </w:r>
              <w:r w:rsidRPr="008842AB">
                <w:t xml:space="preserve">. Available at: </w:t>
              </w:r>
              <w:hyperlink r:id="rId27" w:history="1">
                <w:r w:rsidRPr="00512805">
                  <w:rPr>
                    <w:rStyle w:val="Hyperlink"/>
                  </w:rPr>
                  <w:t>https://www.statista.com/outlook/dmo/digital-media/digital-music/music-streaming/nigeria</w:t>
                </w:r>
              </w:hyperlink>
              <w:r>
                <w:t xml:space="preserve"> </w:t>
              </w:r>
              <w:r w:rsidRPr="008842AB">
                <w:t xml:space="preserve"> (Accessed: </w:t>
              </w:r>
              <w:r w:rsidR="00D41269">
                <w:t>23</w:t>
              </w:r>
              <w:r w:rsidRPr="008842AB">
                <w:t xml:space="preserve"> June 2026).</w:t>
              </w:r>
            </w:p>
            <w:p w14:paraId="6A271788" w14:textId="72DABCBF" w:rsidR="008842AB" w:rsidRPr="008842AB" w:rsidRDefault="008842AB" w:rsidP="008842AB">
              <w:proofErr w:type="spellStart"/>
              <w:r w:rsidRPr="008842AB">
                <w:t>TechAfrica</w:t>
              </w:r>
              <w:proofErr w:type="spellEnd"/>
              <w:r w:rsidRPr="008842AB">
                <w:t xml:space="preserve"> News (2025) 'NCC report shows 169m active telecom subscriptions as broadband penetration hits 48%', </w:t>
              </w:r>
              <w:proofErr w:type="spellStart"/>
              <w:r w:rsidRPr="008842AB">
                <w:rPr>
                  <w:i/>
                  <w:iCs/>
                </w:rPr>
                <w:t>TechAfrica</w:t>
              </w:r>
              <w:proofErr w:type="spellEnd"/>
              <w:r w:rsidRPr="008842AB">
                <w:rPr>
                  <w:i/>
                  <w:iCs/>
                </w:rPr>
                <w:t xml:space="preserve"> News</w:t>
              </w:r>
              <w:r w:rsidRPr="008842AB">
                <w:t xml:space="preserve">, 8 September. Available at: </w:t>
              </w:r>
              <w:hyperlink r:id="rId28" w:history="1">
                <w:r w:rsidRPr="00512805">
                  <w:rPr>
                    <w:rStyle w:val="Hyperlink"/>
                  </w:rPr>
                  <w:t>https://techafricanews.com/2025/09/08/ncc-report-shows-169m-active-telecom-subscriptions-as-broadband-penetration-hits-48/</w:t>
                </w:r>
              </w:hyperlink>
              <w:r>
                <w:t xml:space="preserve"> </w:t>
              </w:r>
              <w:r w:rsidRPr="008842AB">
                <w:t xml:space="preserve"> (Accessed: </w:t>
              </w:r>
              <w:r w:rsidR="00D41269">
                <w:t>20</w:t>
              </w:r>
              <w:r w:rsidRPr="008842AB">
                <w:t xml:space="preserve"> June 2026).</w:t>
              </w:r>
            </w:p>
            <w:p w14:paraId="78BEB317" w14:textId="157A9408" w:rsidR="008842AB" w:rsidRPr="008842AB" w:rsidRDefault="008842AB" w:rsidP="008842AB">
              <w:proofErr w:type="spellStart"/>
              <w:r w:rsidRPr="008842AB">
                <w:t>TechCabal</w:t>
              </w:r>
              <w:proofErr w:type="spellEnd"/>
              <w:r w:rsidRPr="008842AB">
                <w:t xml:space="preserve"> (2026) '68% of Nigeria's 2025 music streaming was led by three companies', </w:t>
              </w:r>
              <w:proofErr w:type="spellStart"/>
              <w:r w:rsidRPr="008842AB">
                <w:rPr>
                  <w:i/>
                  <w:iCs/>
                </w:rPr>
                <w:t>TechCabal</w:t>
              </w:r>
              <w:proofErr w:type="spellEnd"/>
              <w:r w:rsidRPr="008842AB">
                <w:t xml:space="preserve">, 10 March. Available at: </w:t>
              </w:r>
              <w:hyperlink r:id="rId29" w:history="1">
                <w:r w:rsidRPr="00512805">
                  <w:rPr>
                    <w:rStyle w:val="Hyperlink"/>
                  </w:rPr>
                  <w:t>https://techcabal.com/2026/03/10/nigerias-2025-music-streaming/</w:t>
                </w:r>
              </w:hyperlink>
              <w:r>
                <w:t xml:space="preserve"> </w:t>
              </w:r>
              <w:r w:rsidRPr="008842AB">
                <w:t xml:space="preserve"> (Accessed: </w:t>
              </w:r>
              <w:r w:rsidR="00D41269">
                <w:t>22</w:t>
              </w:r>
              <w:r w:rsidRPr="008842AB">
                <w:t xml:space="preserve"> June 2026).</w:t>
              </w:r>
            </w:p>
            <w:p w14:paraId="46E96EC5" w14:textId="6EF143B1" w:rsidR="008842AB" w:rsidRPr="008842AB" w:rsidRDefault="008842AB" w:rsidP="008842AB">
              <w:proofErr w:type="spellStart"/>
              <w:r w:rsidRPr="008842AB">
                <w:t>Tekedia</w:t>
              </w:r>
              <w:proofErr w:type="spellEnd"/>
              <w:r w:rsidRPr="008842AB">
                <w:t xml:space="preserve"> (2025) 'Nigeria hits 50.58% broadband penetration milestone in November 2025, but misses 70% national target', </w:t>
              </w:r>
              <w:proofErr w:type="spellStart"/>
              <w:r w:rsidRPr="008842AB">
                <w:rPr>
                  <w:i/>
                  <w:iCs/>
                </w:rPr>
                <w:t>Tekedia</w:t>
              </w:r>
              <w:proofErr w:type="spellEnd"/>
              <w:r w:rsidRPr="008842AB">
                <w:t xml:space="preserve">, 26 December. Available at: </w:t>
              </w:r>
              <w:hyperlink r:id="rId30" w:history="1">
                <w:r w:rsidRPr="00512805">
                  <w:rPr>
                    <w:rStyle w:val="Hyperlink"/>
                  </w:rPr>
                  <w:t>https://www.tekedia.com/nigeria-hits-50-58-broadband-penetration-milestone/</w:t>
                </w:r>
              </w:hyperlink>
              <w:r>
                <w:t xml:space="preserve"> </w:t>
              </w:r>
              <w:r w:rsidRPr="008842AB">
                <w:t xml:space="preserve"> (Accessed: 1</w:t>
              </w:r>
              <w:r w:rsidR="00D41269">
                <w:t>9</w:t>
              </w:r>
              <w:r w:rsidRPr="008842AB">
                <w:t xml:space="preserve"> June 2026).</w:t>
              </w:r>
            </w:p>
            <w:p w14:paraId="044B4753" w14:textId="6AB6A7D8" w:rsidR="008842AB" w:rsidRPr="008842AB" w:rsidRDefault="008842AB" w:rsidP="008842AB">
              <w:proofErr w:type="spellStart"/>
              <w:r w:rsidRPr="008842AB">
                <w:t>TurnTable</w:t>
              </w:r>
              <w:proofErr w:type="spellEnd"/>
              <w:r w:rsidRPr="008842AB">
                <w:t xml:space="preserve"> Charts (2024) 'Nigeria's music industry: streaming giant in the making', </w:t>
              </w:r>
              <w:proofErr w:type="spellStart"/>
              <w:r w:rsidRPr="008842AB">
                <w:rPr>
                  <w:i/>
                  <w:iCs/>
                </w:rPr>
                <w:t>TurnTable</w:t>
              </w:r>
              <w:proofErr w:type="spellEnd"/>
              <w:r w:rsidRPr="008842AB">
                <w:rPr>
                  <w:i/>
                  <w:iCs/>
                </w:rPr>
                <w:t xml:space="preserve"> Charts</w:t>
              </w:r>
              <w:r w:rsidRPr="008842AB">
                <w:t xml:space="preserve">, 29 May. Available at: </w:t>
              </w:r>
              <w:hyperlink r:id="rId31" w:history="1">
                <w:r w:rsidRPr="00512805">
                  <w:rPr>
                    <w:rStyle w:val="Hyperlink"/>
                  </w:rPr>
                  <w:t>https://www.turntablecharts.com/news/1299</w:t>
                </w:r>
              </w:hyperlink>
              <w:r>
                <w:t xml:space="preserve"> </w:t>
              </w:r>
              <w:r w:rsidRPr="008842AB">
                <w:t xml:space="preserve"> (Accessed: </w:t>
              </w:r>
              <w:r w:rsidR="00D41269">
                <w:t>17</w:t>
              </w:r>
              <w:r w:rsidRPr="008842AB">
                <w:t xml:space="preserve"> June 2026).</w:t>
              </w:r>
            </w:p>
            <w:p w14:paraId="56FBE0C4" w14:textId="2EAAA849" w:rsidR="008842AB" w:rsidRPr="008842AB" w:rsidRDefault="008842AB" w:rsidP="008842AB">
              <w:r w:rsidRPr="008842AB">
                <w:t xml:space="preserve">United States Trade.gov (2025) </w:t>
              </w:r>
              <w:r w:rsidRPr="008842AB">
                <w:rPr>
                  <w:i/>
                  <w:iCs/>
                </w:rPr>
                <w:t>Nigeria: media and entertainment</w:t>
              </w:r>
              <w:r w:rsidRPr="008842AB">
                <w:t xml:space="preserve">. Available at: </w:t>
              </w:r>
              <w:hyperlink r:id="rId32" w:history="1">
                <w:r w:rsidRPr="00512805">
                  <w:rPr>
                    <w:rStyle w:val="Hyperlink"/>
                  </w:rPr>
                  <w:t>https://www.trade.gov/country-commercial-guides/nigeria-media-and-entertainment</w:t>
                </w:r>
              </w:hyperlink>
              <w:r>
                <w:t xml:space="preserve"> </w:t>
              </w:r>
              <w:r w:rsidRPr="008842AB">
                <w:t xml:space="preserve"> (Accessed: </w:t>
              </w:r>
              <w:r w:rsidR="00D41269">
                <w:t>1</w:t>
              </w:r>
              <w:r w:rsidRPr="008842AB">
                <w:t>8 June 2026).</w:t>
              </w:r>
            </w:p>
            <w:p w14:paraId="17EAA017" w14:textId="77777777" w:rsidR="008842AB" w:rsidRPr="008842AB" w:rsidRDefault="008842AB" w:rsidP="008842AB">
              <w:r w:rsidRPr="008842AB">
                <w:t xml:space="preserve">Wild, J.J. and Wild, K.L. (2023) </w:t>
              </w:r>
              <w:r w:rsidRPr="008842AB">
                <w:rPr>
                  <w:i/>
                  <w:iCs/>
                </w:rPr>
                <w:t>International business: the challenges of globalization</w:t>
              </w:r>
              <w:r w:rsidRPr="008842AB">
                <w:t xml:space="preserve">. 10th </w:t>
              </w:r>
              <w:proofErr w:type="spellStart"/>
              <w:r w:rsidRPr="008842AB">
                <w:t>edn</w:t>
              </w:r>
              <w:proofErr w:type="spellEnd"/>
              <w:r w:rsidRPr="008842AB">
                <w:t>. Harlow: Pearson Education Limited.</w:t>
              </w:r>
            </w:p>
            <w:p w14:paraId="1F0C4083" w14:textId="3B405932" w:rsidR="008842AB" w:rsidRPr="008842AB" w:rsidRDefault="008842AB" w:rsidP="008842AB">
              <w:r w:rsidRPr="008842AB">
                <w:t xml:space="preserve">World Bank (2026a) </w:t>
              </w:r>
              <w:r w:rsidRPr="008842AB">
                <w:rPr>
                  <w:i/>
                  <w:iCs/>
                </w:rPr>
                <w:t>Nigeria overview</w:t>
              </w:r>
              <w:r w:rsidRPr="008842AB">
                <w:t xml:space="preserve">. Available at: </w:t>
              </w:r>
              <w:hyperlink r:id="rId33" w:history="1">
                <w:r w:rsidRPr="00512805">
                  <w:rPr>
                    <w:rStyle w:val="Hyperlink"/>
                  </w:rPr>
                  <w:t>https://www.worldbank.org/en/country/nigeria/overview</w:t>
                </w:r>
              </w:hyperlink>
              <w:r>
                <w:t xml:space="preserve"> </w:t>
              </w:r>
              <w:r w:rsidRPr="008842AB">
                <w:t xml:space="preserve"> (Accessed: 1</w:t>
              </w:r>
              <w:r w:rsidR="00D41269">
                <w:t>6</w:t>
              </w:r>
              <w:r w:rsidRPr="008842AB">
                <w:t xml:space="preserve"> June 2026).</w:t>
              </w:r>
            </w:p>
            <w:p w14:paraId="634C8456" w14:textId="700D8552" w:rsidR="00746BD9" w:rsidRDefault="008842AB">
              <w:r w:rsidRPr="008842AB">
                <w:t xml:space="preserve">World Bank (2026b) </w:t>
              </w:r>
              <w:r w:rsidRPr="008842AB">
                <w:rPr>
                  <w:i/>
                  <w:iCs/>
                </w:rPr>
                <w:t>Nigeria development update, April 2026</w:t>
              </w:r>
              <w:r w:rsidRPr="008842AB">
                <w:t>. Washington, D.C.: World Bank Group.</w:t>
              </w:r>
              <w:r>
                <w:t xml:space="preserve"> </w:t>
              </w:r>
            </w:p>
            <w:p w14:paraId="3DA77433" w14:textId="40D70655" w:rsidR="009F65E8" w:rsidRPr="009F65E8" w:rsidRDefault="009F65E8" w:rsidP="009F65E8">
              <w:r w:rsidRPr="009F65E8">
                <w:t xml:space="preserve">World Economic Forum (2025) 'How youthful Nigeria could become a digital powerhouse', </w:t>
              </w:r>
              <w:r w:rsidRPr="009F65E8">
                <w:rPr>
                  <w:i/>
                  <w:iCs/>
                </w:rPr>
                <w:t>World Economic Forum</w:t>
              </w:r>
              <w:r w:rsidRPr="009F65E8">
                <w:t xml:space="preserve">, November. Available at: https://www.weforum.org/stories/2025/11/nigeria-youth-wave-skills-powerhouse/ (Accessed: </w:t>
              </w:r>
              <w:r>
                <w:t>25 June 2026</w:t>
              </w:r>
              <w:r w:rsidRPr="009F65E8">
                <w:t>).</w:t>
              </w:r>
              <w:r>
                <w:t xml:space="preserve"> </w:t>
              </w:r>
            </w:p>
            <w:p w14:paraId="378632B7" w14:textId="77777777" w:rsidR="00746BD9" w:rsidRDefault="00746BD9"/>
            <w:p w14:paraId="2EAAF7E3" w14:textId="097DBB46" w:rsidR="00746BD9" w:rsidRDefault="00000000"/>
          </w:sdtContent>
        </w:sdt>
      </w:sdtContent>
    </w:sdt>
    <w:p w14:paraId="58DD3743" w14:textId="399DF7AE" w:rsidR="00746BD9" w:rsidRDefault="00746BD9" w:rsidP="00746BD9"/>
    <w:p w14:paraId="70D60BC4" w14:textId="77777777" w:rsidR="009C000D" w:rsidRDefault="009C000D" w:rsidP="00746BD9"/>
    <w:p w14:paraId="3E7C1BA9" w14:textId="77777777" w:rsidR="00A579FD" w:rsidRDefault="00A579FD" w:rsidP="00746BD9"/>
    <w:p w14:paraId="763644A6" w14:textId="77777777" w:rsidR="00A579FD" w:rsidRDefault="00A579FD" w:rsidP="00746BD9"/>
    <w:p w14:paraId="60AFCA4B" w14:textId="77777777" w:rsidR="00A579FD" w:rsidRDefault="00A579FD" w:rsidP="00746BD9"/>
    <w:p w14:paraId="2854785F" w14:textId="77777777" w:rsidR="00A579FD" w:rsidRDefault="00A579FD" w:rsidP="00746BD9"/>
    <w:p w14:paraId="54D4D578" w14:textId="77777777" w:rsidR="00A579FD" w:rsidRDefault="00A579FD" w:rsidP="00746BD9"/>
    <w:p w14:paraId="66A78798" w14:textId="77777777" w:rsidR="00A579FD" w:rsidRDefault="00A579FD" w:rsidP="00746BD9"/>
    <w:p w14:paraId="13927285" w14:textId="2D00E363" w:rsidR="009C000D" w:rsidRDefault="009C000D" w:rsidP="009C000D">
      <w:pPr>
        <w:pStyle w:val="Heading1"/>
      </w:pPr>
      <w:bookmarkStart w:id="27" w:name="_Toc234007974"/>
      <w:r>
        <w:t>Appendix</w:t>
      </w:r>
      <w:bookmarkEnd w:id="27"/>
    </w:p>
    <w:p w14:paraId="2176A7E9" w14:textId="62E696F2" w:rsidR="009C000D" w:rsidRDefault="00A27E40" w:rsidP="00A27E40">
      <w:pPr>
        <w:pStyle w:val="Heading2"/>
      </w:pPr>
      <w:bookmarkStart w:id="28" w:name="_Toc234007975"/>
      <w:r w:rsidRPr="00A27E40">
        <w:t>Spotify Financial Performance Summary (2023–Q1 2026)</w:t>
      </w:r>
      <w:bookmarkEnd w:id="28"/>
    </w:p>
    <w:tbl>
      <w:tblPr>
        <w:tblW w:w="95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680"/>
        <w:gridCol w:w="1680"/>
        <w:gridCol w:w="1680"/>
        <w:gridCol w:w="1680"/>
      </w:tblGrid>
      <w:tr w:rsidR="000455B9" w:rsidRPr="000455B9" w14:paraId="36CB8F7A" w14:textId="77777777" w:rsidTr="009C5657">
        <w:trPr>
          <w:tblHeader/>
        </w:trPr>
        <w:tc>
          <w:tcPr>
            <w:tcW w:w="2800" w:type="dxa"/>
            <w:tcBorders>
              <w:top w:val="single" w:sz="1" w:space="0" w:color="B0C4D8"/>
              <w:left w:val="single" w:sz="1" w:space="0" w:color="B0C4D8"/>
              <w:bottom w:val="single" w:sz="1" w:space="0" w:color="B0C4D8"/>
              <w:right w:val="single" w:sz="1" w:space="0" w:color="B0C4D8"/>
            </w:tcBorders>
            <w:shd w:val="clear" w:color="auto" w:fill="DCE9F4"/>
            <w:tcMar>
              <w:top w:w="100" w:type="dxa"/>
              <w:left w:w="140" w:type="dxa"/>
              <w:bottom w:w="100" w:type="dxa"/>
              <w:right w:w="140" w:type="dxa"/>
            </w:tcMar>
            <w:vAlign w:val="center"/>
          </w:tcPr>
          <w:p w14:paraId="2B5C36D8"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b/>
                <w:bCs/>
                <w:color w:val="1A1A2E"/>
                <w:sz w:val="20"/>
                <w:szCs w:val="20"/>
              </w:rPr>
              <w:t>Metric</w:t>
            </w:r>
          </w:p>
        </w:tc>
        <w:tc>
          <w:tcPr>
            <w:tcW w:w="1680" w:type="dxa"/>
            <w:tcBorders>
              <w:top w:val="single" w:sz="1" w:space="0" w:color="B0C4D8"/>
              <w:left w:val="single" w:sz="1" w:space="0" w:color="B0C4D8"/>
              <w:bottom w:val="single" w:sz="1" w:space="0" w:color="B0C4D8"/>
              <w:right w:val="single" w:sz="1" w:space="0" w:color="B0C4D8"/>
            </w:tcBorders>
            <w:shd w:val="clear" w:color="auto" w:fill="DCE9F4"/>
            <w:tcMar>
              <w:top w:w="100" w:type="dxa"/>
              <w:left w:w="140" w:type="dxa"/>
              <w:bottom w:w="100" w:type="dxa"/>
              <w:right w:w="140" w:type="dxa"/>
            </w:tcMar>
            <w:vAlign w:val="center"/>
          </w:tcPr>
          <w:p w14:paraId="0BB0C514"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b/>
                <w:bCs/>
                <w:color w:val="1A1A2E"/>
                <w:sz w:val="20"/>
                <w:szCs w:val="20"/>
              </w:rPr>
              <w:t>2023</w:t>
            </w:r>
          </w:p>
        </w:tc>
        <w:tc>
          <w:tcPr>
            <w:tcW w:w="1680" w:type="dxa"/>
            <w:tcBorders>
              <w:top w:val="single" w:sz="1" w:space="0" w:color="B0C4D8"/>
              <w:left w:val="single" w:sz="1" w:space="0" w:color="B0C4D8"/>
              <w:bottom w:val="single" w:sz="1" w:space="0" w:color="B0C4D8"/>
              <w:right w:val="single" w:sz="1" w:space="0" w:color="B0C4D8"/>
            </w:tcBorders>
            <w:shd w:val="clear" w:color="auto" w:fill="DCE9F4"/>
            <w:tcMar>
              <w:top w:w="100" w:type="dxa"/>
              <w:left w:w="140" w:type="dxa"/>
              <w:bottom w:w="100" w:type="dxa"/>
              <w:right w:w="140" w:type="dxa"/>
            </w:tcMar>
            <w:vAlign w:val="center"/>
          </w:tcPr>
          <w:p w14:paraId="1785441E"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b/>
                <w:bCs/>
                <w:color w:val="1A1A2E"/>
                <w:sz w:val="20"/>
                <w:szCs w:val="20"/>
              </w:rPr>
              <w:t>2024</w:t>
            </w:r>
          </w:p>
        </w:tc>
        <w:tc>
          <w:tcPr>
            <w:tcW w:w="1680" w:type="dxa"/>
            <w:tcBorders>
              <w:top w:val="single" w:sz="1" w:space="0" w:color="B0C4D8"/>
              <w:left w:val="single" w:sz="1" w:space="0" w:color="B0C4D8"/>
              <w:bottom w:val="single" w:sz="1" w:space="0" w:color="B0C4D8"/>
              <w:right w:val="single" w:sz="1" w:space="0" w:color="B0C4D8"/>
            </w:tcBorders>
            <w:shd w:val="clear" w:color="auto" w:fill="DCE9F4"/>
            <w:tcMar>
              <w:top w:w="100" w:type="dxa"/>
              <w:left w:w="140" w:type="dxa"/>
              <w:bottom w:w="100" w:type="dxa"/>
              <w:right w:w="140" w:type="dxa"/>
            </w:tcMar>
            <w:vAlign w:val="center"/>
          </w:tcPr>
          <w:p w14:paraId="6E93010C"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b/>
                <w:bCs/>
                <w:color w:val="1A1A2E"/>
                <w:sz w:val="20"/>
                <w:szCs w:val="20"/>
              </w:rPr>
              <w:t>2025</w:t>
            </w:r>
          </w:p>
        </w:tc>
        <w:tc>
          <w:tcPr>
            <w:tcW w:w="1680" w:type="dxa"/>
            <w:tcBorders>
              <w:top w:val="single" w:sz="1" w:space="0" w:color="B0C4D8"/>
              <w:left w:val="single" w:sz="1" w:space="0" w:color="B0C4D8"/>
              <w:bottom w:val="single" w:sz="1" w:space="0" w:color="B0C4D8"/>
              <w:right w:val="single" w:sz="1" w:space="0" w:color="B0C4D8"/>
            </w:tcBorders>
            <w:shd w:val="clear" w:color="auto" w:fill="DCE9F4"/>
            <w:tcMar>
              <w:top w:w="100" w:type="dxa"/>
              <w:left w:w="140" w:type="dxa"/>
              <w:bottom w:w="100" w:type="dxa"/>
              <w:right w:w="140" w:type="dxa"/>
            </w:tcMar>
            <w:vAlign w:val="center"/>
          </w:tcPr>
          <w:p w14:paraId="189C1482"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b/>
                <w:bCs/>
                <w:color w:val="1A1A2E"/>
                <w:sz w:val="20"/>
                <w:szCs w:val="20"/>
              </w:rPr>
              <w:t>Q1 2026</w:t>
            </w:r>
          </w:p>
        </w:tc>
      </w:tr>
      <w:tr w:rsidR="000455B9" w:rsidRPr="000455B9" w14:paraId="7987B722" w14:textId="77777777" w:rsidTr="009C5657">
        <w:tc>
          <w:tcPr>
            <w:tcW w:w="28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3A4C0367" w14:textId="77777777" w:rsidR="000455B9" w:rsidRPr="000455B9" w:rsidRDefault="000455B9" w:rsidP="000455B9">
            <w:pPr>
              <w:spacing w:after="0" w:line="240" w:lineRule="auto"/>
              <w:jc w:val="left"/>
              <w:rPr>
                <w:rFonts w:ascii="Arial" w:eastAsia="Arial" w:hAnsi="Arial" w:cs="Arial"/>
                <w:color w:val="212121"/>
                <w:sz w:val="22"/>
              </w:rPr>
            </w:pPr>
            <w:r w:rsidRPr="000455B9">
              <w:rPr>
                <w:rFonts w:ascii="Arial" w:eastAsia="Arial" w:hAnsi="Arial" w:cs="Arial"/>
                <w:color w:val="212121"/>
                <w:sz w:val="20"/>
                <w:szCs w:val="20"/>
              </w:rPr>
              <w:t>Revenue (€m)</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112B5638"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13,247</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469766FA"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15,673</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39566D59"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17,186</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43ADB1B8"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4,533</w:t>
            </w:r>
          </w:p>
        </w:tc>
      </w:tr>
      <w:tr w:rsidR="000455B9" w:rsidRPr="000455B9" w14:paraId="641BD515" w14:textId="77777777" w:rsidTr="009C5657">
        <w:tc>
          <w:tcPr>
            <w:tcW w:w="28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668984A4" w14:textId="77777777" w:rsidR="000455B9" w:rsidRPr="000455B9" w:rsidRDefault="000455B9" w:rsidP="000455B9">
            <w:pPr>
              <w:spacing w:after="0" w:line="240" w:lineRule="auto"/>
              <w:jc w:val="left"/>
              <w:rPr>
                <w:rFonts w:ascii="Arial" w:eastAsia="Arial" w:hAnsi="Arial" w:cs="Arial"/>
                <w:color w:val="212121"/>
                <w:sz w:val="22"/>
              </w:rPr>
            </w:pPr>
            <w:r w:rsidRPr="000455B9">
              <w:rPr>
                <w:rFonts w:ascii="Arial" w:eastAsia="Arial" w:hAnsi="Arial" w:cs="Arial"/>
                <w:color w:val="212121"/>
                <w:sz w:val="20"/>
                <w:szCs w:val="20"/>
              </w:rPr>
              <w:t>Gross Profit (€m)</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44B279FE"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3,397</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0DFEED21"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4,724</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07DBB507"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5,496</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12BC7D33"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1,495</w:t>
            </w:r>
          </w:p>
        </w:tc>
      </w:tr>
      <w:tr w:rsidR="000455B9" w:rsidRPr="000455B9" w14:paraId="6A97DABC" w14:textId="77777777" w:rsidTr="009C5657">
        <w:tc>
          <w:tcPr>
            <w:tcW w:w="28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1ACA7261" w14:textId="77777777" w:rsidR="000455B9" w:rsidRPr="000455B9" w:rsidRDefault="000455B9" w:rsidP="000455B9">
            <w:pPr>
              <w:spacing w:after="0" w:line="240" w:lineRule="auto"/>
              <w:jc w:val="left"/>
              <w:rPr>
                <w:rFonts w:ascii="Arial" w:eastAsia="Arial" w:hAnsi="Arial" w:cs="Arial"/>
                <w:color w:val="212121"/>
                <w:sz w:val="22"/>
              </w:rPr>
            </w:pPr>
            <w:r w:rsidRPr="000455B9">
              <w:rPr>
                <w:rFonts w:ascii="Arial" w:eastAsia="Arial" w:hAnsi="Arial" w:cs="Arial"/>
                <w:color w:val="212121"/>
                <w:sz w:val="20"/>
                <w:szCs w:val="20"/>
              </w:rPr>
              <w:t>Gross Margin (%)</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6392AE5B"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25.6%</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0D37BEF7"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30.1%</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2EA5BE68"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32.0%</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278669DC"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33.0%</w:t>
            </w:r>
          </w:p>
        </w:tc>
      </w:tr>
      <w:tr w:rsidR="000455B9" w:rsidRPr="000455B9" w14:paraId="5426D785" w14:textId="77777777" w:rsidTr="009C5657">
        <w:tc>
          <w:tcPr>
            <w:tcW w:w="28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5EAF58E1" w14:textId="77777777" w:rsidR="000455B9" w:rsidRPr="000455B9" w:rsidRDefault="000455B9" w:rsidP="000455B9">
            <w:pPr>
              <w:spacing w:after="0" w:line="240" w:lineRule="auto"/>
              <w:jc w:val="left"/>
              <w:rPr>
                <w:rFonts w:ascii="Arial" w:eastAsia="Arial" w:hAnsi="Arial" w:cs="Arial"/>
                <w:color w:val="212121"/>
                <w:sz w:val="22"/>
              </w:rPr>
            </w:pPr>
            <w:r w:rsidRPr="000455B9">
              <w:rPr>
                <w:rFonts w:ascii="Arial" w:eastAsia="Arial" w:hAnsi="Arial" w:cs="Arial"/>
                <w:color w:val="212121"/>
                <w:sz w:val="20"/>
                <w:szCs w:val="20"/>
              </w:rPr>
              <w:t>Operating Income/(Loss) (€m)</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07F18FE0"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(446)</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59293993"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1,365</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1D9294E5"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2,198</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1B66DC87"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715</w:t>
            </w:r>
          </w:p>
        </w:tc>
      </w:tr>
      <w:tr w:rsidR="000455B9" w:rsidRPr="000455B9" w14:paraId="2E982326" w14:textId="77777777" w:rsidTr="009C5657">
        <w:tc>
          <w:tcPr>
            <w:tcW w:w="28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7126F729" w14:textId="77777777" w:rsidR="000455B9" w:rsidRPr="000455B9" w:rsidRDefault="000455B9" w:rsidP="000455B9">
            <w:pPr>
              <w:spacing w:after="0" w:line="240" w:lineRule="auto"/>
              <w:jc w:val="left"/>
              <w:rPr>
                <w:rFonts w:ascii="Arial" w:eastAsia="Arial" w:hAnsi="Arial" w:cs="Arial"/>
                <w:color w:val="212121"/>
                <w:sz w:val="22"/>
              </w:rPr>
            </w:pPr>
            <w:r w:rsidRPr="000455B9">
              <w:rPr>
                <w:rFonts w:ascii="Arial" w:eastAsia="Arial" w:hAnsi="Arial" w:cs="Arial"/>
                <w:color w:val="212121"/>
                <w:sz w:val="20"/>
                <w:szCs w:val="20"/>
              </w:rPr>
              <w:t>Operating Margin (%)</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7EE4C4AB"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Neg.</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2959E02A"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8.7%</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77F97176"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12.8%</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3782C3A3"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15.8%</w:t>
            </w:r>
          </w:p>
        </w:tc>
      </w:tr>
      <w:tr w:rsidR="000455B9" w:rsidRPr="000455B9" w14:paraId="47E2621E" w14:textId="77777777" w:rsidTr="009C5657">
        <w:tc>
          <w:tcPr>
            <w:tcW w:w="28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1D8947F7" w14:textId="77777777" w:rsidR="000455B9" w:rsidRPr="000455B9" w:rsidRDefault="000455B9" w:rsidP="000455B9">
            <w:pPr>
              <w:spacing w:after="0" w:line="240" w:lineRule="auto"/>
              <w:jc w:val="left"/>
              <w:rPr>
                <w:rFonts w:ascii="Arial" w:eastAsia="Arial" w:hAnsi="Arial" w:cs="Arial"/>
                <w:color w:val="212121"/>
                <w:sz w:val="22"/>
              </w:rPr>
            </w:pPr>
            <w:r w:rsidRPr="000455B9">
              <w:rPr>
                <w:rFonts w:ascii="Arial" w:eastAsia="Arial" w:hAnsi="Arial" w:cs="Arial"/>
                <w:color w:val="212121"/>
                <w:sz w:val="20"/>
                <w:szCs w:val="20"/>
              </w:rPr>
              <w:t>Net Income/(Loss) (€m)</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369A9C6F"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(532)</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64700FA9"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1,138</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3A15AF38"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2,212</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6CEFD59A"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721</w:t>
            </w:r>
          </w:p>
        </w:tc>
      </w:tr>
      <w:tr w:rsidR="000455B9" w:rsidRPr="000455B9" w14:paraId="7EACF4A1" w14:textId="77777777" w:rsidTr="009C5657">
        <w:tc>
          <w:tcPr>
            <w:tcW w:w="28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52DAE566" w14:textId="77777777" w:rsidR="000455B9" w:rsidRPr="000455B9" w:rsidRDefault="000455B9" w:rsidP="000455B9">
            <w:pPr>
              <w:spacing w:after="0" w:line="240" w:lineRule="auto"/>
              <w:jc w:val="left"/>
              <w:rPr>
                <w:rFonts w:ascii="Arial" w:eastAsia="Arial" w:hAnsi="Arial" w:cs="Arial"/>
                <w:color w:val="212121"/>
                <w:sz w:val="22"/>
              </w:rPr>
            </w:pPr>
            <w:r w:rsidRPr="000455B9">
              <w:rPr>
                <w:rFonts w:ascii="Arial" w:eastAsia="Arial" w:hAnsi="Arial" w:cs="Arial"/>
                <w:color w:val="212121"/>
                <w:sz w:val="20"/>
                <w:szCs w:val="20"/>
              </w:rPr>
              <w:t>MAU (millions)</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329F655A"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602</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28000BBB"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675</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24CEDD33"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751</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2F08C652"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761</w:t>
            </w:r>
          </w:p>
        </w:tc>
      </w:tr>
      <w:tr w:rsidR="000455B9" w:rsidRPr="000455B9" w14:paraId="13F3EC91" w14:textId="77777777" w:rsidTr="009C5657">
        <w:tc>
          <w:tcPr>
            <w:tcW w:w="280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4C31B135" w14:textId="77777777" w:rsidR="000455B9" w:rsidRPr="000455B9" w:rsidRDefault="000455B9" w:rsidP="000455B9">
            <w:pPr>
              <w:spacing w:after="0" w:line="240" w:lineRule="auto"/>
              <w:jc w:val="left"/>
              <w:rPr>
                <w:rFonts w:ascii="Arial" w:eastAsia="Arial" w:hAnsi="Arial" w:cs="Arial"/>
                <w:color w:val="212121"/>
                <w:sz w:val="22"/>
              </w:rPr>
            </w:pPr>
            <w:r w:rsidRPr="000455B9">
              <w:rPr>
                <w:rFonts w:ascii="Arial" w:eastAsia="Arial" w:hAnsi="Arial" w:cs="Arial"/>
                <w:color w:val="212121"/>
                <w:sz w:val="20"/>
                <w:szCs w:val="20"/>
              </w:rPr>
              <w:t>Premium Subscribers (m)</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29682DAD"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220</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1CACFD26"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263</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3378503B"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290</w:t>
            </w:r>
          </w:p>
        </w:tc>
        <w:tc>
          <w:tcPr>
            <w:tcW w:w="1680" w:type="dxa"/>
            <w:tcBorders>
              <w:top w:val="single" w:sz="1" w:space="0" w:color="B0C4D8"/>
              <w:left w:val="single" w:sz="1" w:space="0" w:color="B0C4D8"/>
              <w:bottom w:val="single" w:sz="1" w:space="0" w:color="B0C4D8"/>
              <w:right w:val="single" w:sz="1" w:space="0" w:color="B0C4D8"/>
            </w:tcBorders>
            <w:shd w:val="clear" w:color="auto" w:fill="FFFFFF"/>
            <w:tcMar>
              <w:top w:w="80" w:type="dxa"/>
              <w:left w:w="140" w:type="dxa"/>
              <w:bottom w:w="80" w:type="dxa"/>
              <w:right w:w="140" w:type="dxa"/>
            </w:tcMar>
          </w:tcPr>
          <w:p w14:paraId="29AAAE78"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293</w:t>
            </w:r>
          </w:p>
        </w:tc>
      </w:tr>
      <w:tr w:rsidR="000455B9" w:rsidRPr="000455B9" w14:paraId="3738169A" w14:textId="77777777" w:rsidTr="009C5657">
        <w:tc>
          <w:tcPr>
            <w:tcW w:w="280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0FC72848" w14:textId="77777777" w:rsidR="000455B9" w:rsidRPr="000455B9" w:rsidRDefault="000455B9" w:rsidP="000455B9">
            <w:pPr>
              <w:spacing w:after="0" w:line="240" w:lineRule="auto"/>
              <w:jc w:val="left"/>
              <w:rPr>
                <w:rFonts w:ascii="Arial" w:eastAsia="Arial" w:hAnsi="Arial" w:cs="Arial"/>
                <w:color w:val="212121"/>
                <w:sz w:val="22"/>
              </w:rPr>
            </w:pPr>
            <w:r w:rsidRPr="000455B9">
              <w:rPr>
                <w:rFonts w:ascii="Arial" w:eastAsia="Arial" w:hAnsi="Arial" w:cs="Arial"/>
                <w:color w:val="212121"/>
                <w:sz w:val="20"/>
                <w:szCs w:val="20"/>
              </w:rPr>
              <w:t>Free Cash Flow (€m)</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66610F12"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N/A</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348C193B"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N/A</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7DB0B14A"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~2.9bn</w:t>
            </w:r>
          </w:p>
        </w:tc>
        <w:tc>
          <w:tcPr>
            <w:tcW w:w="1680" w:type="dxa"/>
            <w:tcBorders>
              <w:top w:val="single" w:sz="1" w:space="0" w:color="B0C4D8"/>
              <w:left w:val="single" w:sz="1" w:space="0" w:color="B0C4D8"/>
              <w:bottom w:val="single" w:sz="1" w:space="0" w:color="B0C4D8"/>
              <w:right w:val="single" w:sz="1" w:space="0" w:color="B0C4D8"/>
            </w:tcBorders>
            <w:shd w:val="clear" w:color="auto" w:fill="F5F5F5"/>
            <w:tcMar>
              <w:top w:w="80" w:type="dxa"/>
              <w:left w:w="140" w:type="dxa"/>
              <w:bottom w:w="80" w:type="dxa"/>
              <w:right w:w="140" w:type="dxa"/>
            </w:tcMar>
          </w:tcPr>
          <w:p w14:paraId="7E8E614F" w14:textId="77777777" w:rsidR="000455B9" w:rsidRPr="000455B9" w:rsidRDefault="000455B9" w:rsidP="000455B9">
            <w:pPr>
              <w:spacing w:after="0" w:line="240" w:lineRule="auto"/>
              <w:jc w:val="center"/>
              <w:rPr>
                <w:rFonts w:ascii="Arial" w:eastAsia="Arial" w:hAnsi="Arial" w:cs="Arial"/>
                <w:color w:val="212121"/>
                <w:sz w:val="22"/>
              </w:rPr>
            </w:pPr>
            <w:r w:rsidRPr="000455B9">
              <w:rPr>
                <w:rFonts w:ascii="Arial" w:eastAsia="Arial" w:hAnsi="Arial" w:cs="Arial"/>
                <w:color w:val="212121"/>
                <w:sz w:val="20"/>
                <w:szCs w:val="20"/>
              </w:rPr>
              <w:t>824</w:t>
            </w:r>
          </w:p>
        </w:tc>
      </w:tr>
    </w:tbl>
    <w:p w14:paraId="781F5790" w14:textId="4F27E66C" w:rsidR="00A27E40" w:rsidRDefault="000455B9" w:rsidP="00A27E40">
      <w:pPr>
        <w:rPr>
          <w:i/>
          <w:iCs/>
        </w:rPr>
      </w:pPr>
      <w:r>
        <w:t xml:space="preserve">Figure A1: </w:t>
      </w:r>
      <w:r w:rsidRPr="000455B9">
        <w:rPr>
          <w:i/>
          <w:iCs/>
        </w:rPr>
        <w:t>Spotify</w:t>
      </w:r>
      <w:r>
        <w:rPr>
          <w:i/>
          <w:iCs/>
        </w:rPr>
        <w:t>’s</w:t>
      </w:r>
      <w:r w:rsidRPr="000455B9">
        <w:rPr>
          <w:i/>
          <w:iCs/>
        </w:rPr>
        <w:t xml:space="preserve"> Consolidated Financial and Operating Performance</w:t>
      </w:r>
      <w:r>
        <w:rPr>
          <w:i/>
          <w:iCs/>
        </w:rPr>
        <w:t xml:space="preserve"> </w:t>
      </w:r>
      <w:r w:rsidRPr="000455B9">
        <w:rPr>
          <w:i/>
          <w:iCs/>
        </w:rPr>
        <w:t>Spotify Annual Report 2025 (Form 20-F); Spotify Q1 2026 Form 6-K</w:t>
      </w:r>
      <w:r>
        <w:rPr>
          <w:i/>
          <w:iCs/>
        </w:rPr>
        <w:t xml:space="preserve"> </w:t>
      </w:r>
    </w:p>
    <w:p w14:paraId="59C2339F" w14:textId="05FDDF5C" w:rsidR="00A0119B" w:rsidRDefault="003C263F" w:rsidP="003C263F">
      <w:pPr>
        <w:pStyle w:val="Heading2"/>
      </w:pPr>
      <w:bookmarkStart w:id="29" w:name="_Toc234007976"/>
      <w:r>
        <w:t>Financial Statements of Spotify</w:t>
      </w:r>
      <w:bookmarkEnd w:id="29"/>
    </w:p>
    <w:p w14:paraId="4F557669" w14:textId="008F3B55" w:rsidR="00547CF4" w:rsidRDefault="00547CF4" w:rsidP="00547CF4">
      <w:r>
        <w:t>Quarterly Annual Report of Spotify (2026)</w:t>
      </w:r>
    </w:p>
    <w:p w14:paraId="22375218" w14:textId="0F3FD15B" w:rsidR="00EF504A" w:rsidRDefault="00EF504A" w:rsidP="00547CF4">
      <w:r>
        <w:rPr>
          <w:noProof/>
        </w:rPr>
        <w:drawing>
          <wp:inline distT="0" distB="0" distL="0" distR="0" wp14:anchorId="1E4F4988" wp14:editId="003BDAB8">
            <wp:extent cx="5303520" cy="3494884"/>
            <wp:effectExtent l="0" t="0" r="0" b="0"/>
            <wp:docPr id="263513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513295" name=""/>
                    <pic:cNvPicPr/>
                  </pic:nvPicPr>
                  <pic:blipFill>
                    <a:blip r:embed="rId34"/>
                    <a:stretch>
                      <a:fillRect/>
                    </a:stretch>
                  </pic:blipFill>
                  <pic:spPr>
                    <a:xfrm>
                      <a:off x="0" y="0"/>
                      <a:ext cx="5307628" cy="3497591"/>
                    </a:xfrm>
                    <a:prstGeom prst="rect">
                      <a:avLst/>
                    </a:prstGeom>
                  </pic:spPr>
                </pic:pic>
              </a:graphicData>
            </a:graphic>
          </wp:inline>
        </w:drawing>
      </w:r>
    </w:p>
    <w:p w14:paraId="5E220614" w14:textId="69494E0B" w:rsidR="003C263F" w:rsidRPr="003C263F" w:rsidRDefault="00EF504A" w:rsidP="003C263F">
      <w:r>
        <w:rPr>
          <w:noProof/>
        </w:rPr>
        <w:drawing>
          <wp:inline distT="0" distB="0" distL="0" distR="0" wp14:anchorId="52C8BE36" wp14:editId="249202B6">
            <wp:extent cx="5410200" cy="4871492"/>
            <wp:effectExtent l="0" t="0" r="0" b="5715"/>
            <wp:docPr id="124383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83882" name=""/>
                    <pic:cNvPicPr/>
                  </pic:nvPicPr>
                  <pic:blipFill>
                    <a:blip r:embed="rId35"/>
                    <a:stretch>
                      <a:fillRect/>
                    </a:stretch>
                  </pic:blipFill>
                  <pic:spPr>
                    <a:xfrm>
                      <a:off x="0" y="0"/>
                      <a:ext cx="5415083" cy="4875888"/>
                    </a:xfrm>
                    <a:prstGeom prst="rect">
                      <a:avLst/>
                    </a:prstGeom>
                  </pic:spPr>
                </pic:pic>
              </a:graphicData>
            </a:graphic>
          </wp:inline>
        </w:drawing>
      </w:r>
    </w:p>
    <w:p w14:paraId="27940594" w14:textId="77777777" w:rsidR="009739FB" w:rsidRDefault="009739FB" w:rsidP="009C000D"/>
    <w:p w14:paraId="3E18B7C5" w14:textId="77777777" w:rsidR="009739FB" w:rsidRDefault="009739FB" w:rsidP="009C000D"/>
    <w:p w14:paraId="49D07F7A" w14:textId="77777777" w:rsidR="009739FB" w:rsidRDefault="009739FB" w:rsidP="009C000D"/>
    <w:p w14:paraId="356CA405" w14:textId="77777777" w:rsidR="009739FB" w:rsidRDefault="009739FB" w:rsidP="009C000D"/>
    <w:p w14:paraId="74FFB0CA" w14:textId="77777777" w:rsidR="009739FB" w:rsidRDefault="009739FB" w:rsidP="009C000D"/>
    <w:p w14:paraId="56CD989E" w14:textId="77777777" w:rsidR="009739FB" w:rsidRDefault="009739FB" w:rsidP="009C000D"/>
    <w:p w14:paraId="3F9E4F94" w14:textId="77777777" w:rsidR="009739FB" w:rsidRDefault="009739FB" w:rsidP="009C000D"/>
    <w:p w14:paraId="6CEB9079" w14:textId="77777777" w:rsidR="009739FB" w:rsidRDefault="009739FB" w:rsidP="009C000D"/>
    <w:p w14:paraId="6EF52BC7" w14:textId="77777777" w:rsidR="009739FB" w:rsidRDefault="009739FB" w:rsidP="009C000D"/>
    <w:p w14:paraId="78F5A1C9" w14:textId="09CCFED1" w:rsidR="00547CF4" w:rsidRDefault="00547CF4" w:rsidP="009C000D">
      <w:r>
        <w:t>Yearly Annual Report of Spotify (2025 with previous years)</w:t>
      </w:r>
      <w:r w:rsidR="009739FB">
        <w:t xml:space="preserve"> </w:t>
      </w:r>
    </w:p>
    <w:p w14:paraId="53D14DB3" w14:textId="6BA693A2" w:rsidR="00547CF4" w:rsidRDefault="009E2C02" w:rsidP="009C000D">
      <w:r>
        <w:rPr>
          <w:noProof/>
        </w:rPr>
        <w:drawing>
          <wp:inline distT="0" distB="0" distL="0" distR="0" wp14:anchorId="707A9B3F" wp14:editId="3ECFF291">
            <wp:extent cx="5524500" cy="2663683"/>
            <wp:effectExtent l="0" t="0" r="0" b="3810"/>
            <wp:docPr id="1171483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483312" name=""/>
                    <pic:cNvPicPr/>
                  </pic:nvPicPr>
                  <pic:blipFill>
                    <a:blip r:embed="rId36"/>
                    <a:stretch>
                      <a:fillRect/>
                    </a:stretch>
                  </pic:blipFill>
                  <pic:spPr>
                    <a:xfrm>
                      <a:off x="0" y="0"/>
                      <a:ext cx="5530236" cy="2666449"/>
                    </a:xfrm>
                    <a:prstGeom prst="rect">
                      <a:avLst/>
                    </a:prstGeom>
                  </pic:spPr>
                </pic:pic>
              </a:graphicData>
            </a:graphic>
          </wp:inline>
        </w:drawing>
      </w:r>
    </w:p>
    <w:p w14:paraId="75667FB0" w14:textId="104DCCB6" w:rsidR="00A76FB9" w:rsidRPr="009C000D" w:rsidRDefault="00A76FB9" w:rsidP="009C000D">
      <w:r>
        <w:rPr>
          <w:noProof/>
        </w:rPr>
        <w:drawing>
          <wp:inline distT="0" distB="0" distL="0" distR="0" wp14:anchorId="64BEF424" wp14:editId="040F1507">
            <wp:extent cx="5524500" cy="4793212"/>
            <wp:effectExtent l="0" t="0" r="0" b="7620"/>
            <wp:docPr id="998044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44205" name=""/>
                    <pic:cNvPicPr/>
                  </pic:nvPicPr>
                  <pic:blipFill>
                    <a:blip r:embed="rId37"/>
                    <a:stretch>
                      <a:fillRect/>
                    </a:stretch>
                  </pic:blipFill>
                  <pic:spPr>
                    <a:xfrm>
                      <a:off x="0" y="0"/>
                      <a:ext cx="5529915" cy="4797910"/>
                    </a:xfrm>
                    <a:prstGeom prst="rect">
                      <a:avLst/>
                    </a:prstGeom>
                  </pic:spPr>
                </pic:pic>
              </a:graphicData>
            </a:graphic>
          </wp:inline>
        </w:drawing>
      </w:r>
    </w:p>
    <w:sectPr w:rsidR="00A76FB9" w:rsidRPr="009C000D" w:rsidSect="00746BD9">
      <w:footerReference w:type="default" r:id="rId38"/>
      <w:footerReference w:type="first" r:id="rId39"/>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5DB8C0" w14:textId="77777777" w:rsidR="008F7BFD" w:rsidRDefault="008F7BFD" w:rsidP="00746BD9">
      <w:pPr>
        <w:spacing w:after="0" w:line="240" w:lineRule="auto"/>
      </w:pPr>
      <w:r>
        <w:separator/>
      </w:r>
    </w:p>
  </w:endnote>
  <w:endnote w:type="continuationSeparator" w:id="0">
    <w:p w14:paraId="18285FA7" w14:textId="77777777" w:rsidR="008F7BFD" w:rsidRDefault="008F7BFD" w:rsidP="00746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2761951"/>
      <w:docPartObj>
        <w:docPartGallery w:val="Page Numbers (Bottom of Page)"/>
        <w:docPartUnique/>
      </w:docPartObj>
    </w:sdtPr>
    <w:sdtEndPr>
      <w:rPr>
        <w:noProof/>
      </w:rPr>
    </w:sdtEndPr>
    <w:sdtContent>
      <w:p w14:paraId="0946CA53" w14:textId="6E971586" w:rsidR="00746BD9" w:rsidRDefault="00746B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96A30B" w14:textId="77777777" w:rsidR="00746BD9" w:rsidRDefault="00746B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9312499"/>
      <w:docPartObj>
        <w:docPartGallery w:val="Page Numbers (Bottom of Page)"/>
        <w:docPartUnique/>
      </w:docPartObj>
    </w:sdtPr>
    <w:sdtEndPr>
      <w:rPr>
        <w:noProof/>
      </w:rPr>
    </w:sdtEndPr>
    <w:sdtContent>
      <w:p w14:paraId="096B62F1" w14:textId="77777777" w:rsidR="00746BD9" w:rsidRDefault="00746BD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BF7D02" w14:textId="77777777" w:rsidR="00746BD9" w:rsidRDefault="00746B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73D123" w14:textId="77777777" w:rsidR="00746BD9" w:rsidRDefault="00746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748E31" w14:textId="77777777" w:rsidR="008F7BFD" w:rsidRDefault="008F7BFD" w:rsidP="00746BD9">
      <w:pPr>
        <w:spacing w:after="0" w:line="240" w:lineRule="auto"/>
      </w:pPr>
      <w:r>
        <w:separator/>
      </w:r>
    </w:p>
  </w:footnote>
  <w:footnote w:type="continuationSeparator" w:id="0">
    <w:p w14:paraId="3F5EFF2E" w14:textId="77777777" w:rsidR="008F7BFD" w:rsidRDefault="008F7BFD" w:rsidP="00746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FD7210"/>
    <w:multiLevelType w:val="hybridMultilevel"/>
    <w:tmpl w:val="58A8AF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4898990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87D"/>
    <w:rsid w:val="00007A54"/>
    <w:rsid w:val="000455B9"/>
    <w:rsid w:val="00064B49"/>
    <w:rsid w:val="00066FD9"/>
    <w:rsid w:val="00082005"/>
    <w:rsid w:val="00094E2C"/>
    <w:rsid w:val="000C0FE3"/>
    <w:rsid w:val="000C550D"/>
    <w:rsid w:val="000D0D35"/>
    <w:rsid w:val="000D21C6"/>
    <w:rsid w:val="000E2E77"/>
    <w:rsid w:val="000E2E9C"/>
    <w:rsid w:val="00131373"/>
    <w:rsid w:val="00145855"/>
    <w:rsid w:val="00145D93"/>
    <w:rsid w:val="00147EDF"/>
    <w:rsid w:val="00155F9D"/>
    <w:rsid w:val="00190635"/>
    <w:rsid w:val="002101B3"/>
    <w:rsid w:val="00213142"/>
    <w:rsid w:val="00213250"/>
    <w:rsid w:val="00244B01"/>
    <w:rsid w:val="002452A4"/>
    <w:rsid w:val="002519B2"/>
    <w:rsid w:val="002667BC"/>
    <w:rsid w:val="0027623E"/>
    <w:rsid w:val="002767AF"/>
    <w:rsid w:val="002B225E"/>
    <w:rsid w:val="002E3A5A"/>
    <w:rsid w:val="002E3AFF"/>
    <w:rsid w:val="002E7581"/>
    <w:rsid w:val="00300F25"/>
    <w:rsid w:val="003057AB"/>
    <w:rsid w:val="0030639A"/>
    <w:rsid w:val="00330A3B"/>
    <w:rsid w:val="003366A5"/>
    <w:rsid w:val="0034687D"/>
    <w:rsid w:val="003728E5"/>
    <w:rsid w:val="00382F0E"/>
    <w:rsid w:val="003978A6"/>
    <w:rsid w:val="003B5C71"/>
    <w:rsid w:val="003C263F"/>
    <w:rsid w:val="003E190B"/>
    <w:rsid w:val="003E6535"/>
    <w:rsid w:val="003F1BA7"/>
    <w:rsid w:val="003F2C8F"/>
    <w:rsid w:val="003F4251"/>
    <w:rsid w:val="003F4A3E"/>
    <w:rsid w:val="004016AD"/>
    <w:rsid w:val="00402A2E"/>
    <w:rsid w:val="0040533C"/>
    <w:rsid w:val="0042100D"/>
    <w:rsid w:val="00423100"/>
    <w:rsid w:val="004401B2"/>
    <w:rsid w:val="00450409"/>
    <w:rsid w:val="00450D8E"/>
    <w:rsid w:val="00464B6D"/>
    <w:rsid w:val="004732DE"/>
    <w:rsid w:val="00476868"/>
    <w:rsid w:val="004B02FA"/>
    <w:rsid w:val="004B1321"/>
    <w:rsid w:val="004C51EB"/>
    <w:rsid w:val="004C70C3"/>
    <w:rsid w:val="004D0975"/>
    <w:rsid w:val="004D3EAE"/>
    <w:rsid w:val="004E398E"/>
    <w:rsid w:val="004E4F30"/>
    <w:rsid w:val="004E5ABC"/>
    <w:rsid w:val="004F2703"/>
    <w:rsid w:val="004F6F00"/>
    <w:rsid w:val="0051039E"/>
    <w:rsid w:val="0053029A"/>
    <w:rsid w:val="00547CF4"/>
    <w:rsid w:val="005657EE"/>
    <w:rsid w:val="0056680A"/>
    <w:rsid w:val="0058421C"/>
    <w:rsid w:val="00587E25"/>
    <w:rsid w:val="00593AC1"/>
    <w:rsid w:val="005A3892"/>
    <w:rsid w:val="005C3DF8"/>
    <w:rsid w:val="005E687B"/>
    <w:rsid w:val="005E7FF2"/>
    <w:rsid w:val="005F79AD"/>
    <w:rsid w:val="00604CBE"/>
    <w:rsid w:val="00641001"/>
    <w:rsid w:val="00682EAB"/>
    <w:rsid w:val="006850F3"/>
    <w:rsid w:val="006A20FA"/>
    <w:rsid w:val="006E0D37"/>
    <w:rsid w:val="00704FB0"/>
    <w:rsid w:val="00705E0B"/>
    <w:rsid w:val="007157E1"/>
    <w:rsid w:val="007165BD"/>
    <w:rsid w:val="007322A9"/>
    <w:rsid w:val="00732F37"/>
    <w:rsid w:val="0074213A"/>
    <w:rsid w:val="00746BD9"/>
    <w:rsid w:val="00786D07"/>
    <w:rsid w:val="00791C23"/>
    <w:rsid w:val="007A4B9A"/>
    <w:rsid w:val="007B1195"/>
    <w:rsid w:val="007C11EA"/>
    <w:rsid w:val="007E2DAE"/>
    <w:rsid w:val="008005E4"/>
    <w:rsid w:val="00802ECC"/>
    <w:rsid w:val="00804AD7"/>
    <w:rsid w:val="0081731D"/>
    <w:rsid w:val="008231E7"/>
    <w:rsid w:val="00824694"/>
    <w:rsid w:val="00850F37"/>
    <w:rsid w:val="00862A16"/>
    <w:rsid w:val="008842AB"/>
    <w:rsid w:val="008852FB"/>
    <w:rsid w:val="00886828"/>
    <w:rsid w:val="00896407"/>
    <w:rsid w:val="008B1B44"/>
    <w:rsid w:val="008B74E1"/>
    <w:rsid w:val="008C58F1"/>
    <w:rsid w:val="008D1FE7"/>
    <w:rsid w:val="008D2AD0"/>
    <w:rsid w:val="008D4D16"/>
    <w:rsid w:val="008F17B9"/>
    <w:rsid w:val="008F6BE3"/>
    <w:rsid w:val="008F7BFD"/>
    <w:rsid w:val="00900698"/>
    <w:rsid w:val="0091625F"/>
    <w:rsid w:val="00925ED7"/>
    <w:rsid w:val="009536B2"/>
    <w:rsid w:val="00953F56"/>
    <w:rsid w:val="00960D49"/>
    <w:rsid w:val="00972E2D"/>
    <w:rsid w:val="009739FB"/>
    <w:rsid w:val="00984A5B"/>
    <w:rsid w:val="0098660F"/>
    <w:rsid w:val="00992156"/>
    <w:rsid w:val="009C000D"/>
    <w:rsid w:val="009D3956"/>
    <w:rsid w:val="009D5F0D"/>
    <w:rsid w:val="009E2C02"/>
    <w:rsid w:val="009F0EEF"/>
    <w:rsid w:val="009F65E8"/>
    <w:rsid w:val="00A0119B"/>
    <w:rsid w:val="00A07A80"/>
    <w:rsid w:val="00A27E40"/>
    <w:rsid w:val="00A420A1"/>
    <w:rsid w:val="00A469C1"/>
    <w:rsid w:val="00A50404"/>
    <w:rsid w:val="00A579FD"/>
    <w:rsid w:val="00A76FB9"/>
    <w:rsid w:val="00A83EAF"/>
    <w:rsid w:val="00AA25DD"/>
    <w:rsid w:val="00AB2F86"/>
    <w:rsid w:val="00AF7A45"/>
    <w:rsid w:val="00B24291"/>
    <w:rsid w:val="00B27059"/>
    <w:rsid w:val="00B30C70"/>
    <w:rsid w:val="00B3523F"/>
    <w:rsid w:val="00B52DCB"/>
    <w:rsid w:val="00B54C70"/>
    <w:rsid w:val="00B71540"/>
    <w:rsid w:val="00B9796B"/>
    <w:rsid w:val="00BA2822"/>
    <w:rsid w:val="00BB6110"/>
    <w:rsid w:val="00BB62D1"/>
    <w:rsid w:val="00BB75D1"/>
    <w:rsid w:val="00BD03F4"/>
    <w:rsid w:val="00BF6C95"/>
    <w:rsid w:val="00C06566"/>
    <w:rsid w:val="00C17FDE"/>
    <w:rsid w:val="00C32CDB"/>
    <w:rsid w:val="00C41190"/>
    <w:rsid w:val="00C43E6D"/>
    <w:rsid w:val="00C557BA"/>
    <w:rsid w:val="00C570CC"/>
    <w:rsid w:val="00C71D36"/>
    <w:rsid w:val="00C84AF4"/>
    <w:rsid w:val="00C94FB9"/>
    <w:rsid w:val="00CC5E71"/>
    <w:rsid w:val="00CD29D1"/>
    <w:rsid w:val="00CE50BC"/>
    <w:rsid w:val="00CE6B9B"/>
    <w:rsid w:val="00D04187"/>
    <w:rsid w:val="00D0602C"/>
    <w:rsid w:val="00D15C15"/>
    <w:rsid w:val="00D16C9D"/>
    <w:rsid w:val="00D21CF6"/>
    <w:rsid w:val="00D2287A"/>
    <w:rsid w:val="00D31FD9"/>
    <w:rsid w:val="00D3602F"/>
    <w:rsid w:val="00D41269"/>
    <w:rsid w:val="00D73562"/>
    <w:rsid w:val="00D84C84"/>
    <w:rsid w:val="00D94087"/>
    <w:rsid w:val="00DA0964"/>
    <w:rsid w:val="00DB0128"/>
    <w:rsid w:val="00DB27F8"/>
    <w:rsid w:val="00DC1033"/>
    <w:rsid w:val="00E0556E"/>
    <w:rsid w:val="00E1176C"/>
    <w:rsid w:val="00E14B85"/>
    <w:rsid w:val="00E175D7"/>
    <w:rsid w:val="00E40DDE"/>
    <w:rsid w:val="00E477C6"/>
    <w:rsid w:val="00E50A71"/>
    <w:rsid w:val="00E539FE"/>
    <w:rsid w:val="00E53FB1"/>
    <w:rsid w:val="00E547D6"/>
    <w:rsid w:val="00E70386"/>
    <w:rsid w:val="00E77805"/>
    <w:rsid w:val="00E832B8"/>
    <w:rsid w:val="00EA0019"/>
    <w:rsid w:val="00EB62E2"/>
    <w:rsid w:val="00EC2443"/>
    <w:rsid w:val="00ED1061"/>
    <w:rsid w:val="00EE6986"/>
    <w:rsid w:val="00EE6A0A"/>
    <w:rsid w:val="00EF504A"/>
    <w:rsid w:val="00F021DC"/>
    <w:rsid w:val="00F07034"/>
    <w:rsid w:val="00F325AC"/>
    <w:rsid w:val="00F4292C"/>
    <w:rsid w:val="00F924E8"/>
    <w:rsid w:val="00FB3D1F"/>
    <w:rsid w:val="00FB5BD9"/>
    <w:rsid w:val="00FC673C"/>
    <w:rsid w:val="00FD05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AF501"/>
  <w15:chartTrackingRefBased/>
  <w15:docId w15:val="{1D753AAA-5FA0-4242-B08E-F327FEF24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389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A3892"/>
    <w:pPr>
      <w:keepNext/>
      <w:keepLines/>
      <w:spacing w:before="240" w:after="0"/>
      <w:jc w:val="left"/>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5A3892"/>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3F4251"/>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892"/>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A3892"/>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5A3892"/>
    <w:pPr>
      <w:spacing w:after="0" w:line="240" w:lineRule="auto"/>
      <w:contextualSpacing/>
    </w:pPr>
    <w:rPr>
      <w:rFonts w:eastAsiaTheme="majorEastAsia" w:cstheme="majorBidi"/>
      <w:spacing w:val="-10"/>
      <w:kern w:val="28"/>
      <w:sz w:val="48"/>
      <w:szCs w:val="56"/>
    </w:rPr>
  </w:style>
  <w:style w:type="character" w:customStyle="1" w:styleId="TitleChar">
    <w:name w:val="Title Char"/>
    <w:basedOn w:val="DefaultParagraphFont"/>
    <w:link w:val="Title"/>
    <w:uiPriority w:val="10"/>
    <w:rsid w:val="005A3892"/>
    <w:rPr>
      <w:rFonts w:ascii="Times New Roman" w:eastAsiaTheme="majorEastAsia" w:hAnsi="Times New Roman" w:cstheme="majorBidi"/>
      <w:spacing w:val="-10"/>
      <w:kern w:val="28"/>
      <w:sz w:val="48"/>
      <w:szCs w:val="56"/>
    </w:rPr>
  </w:style>
  <w:style w:type="paragraph" w:styleId="Subtitle">
    <w:name w:val="Subtitle"/>
    <w:basedOn w:val="Normal"/>
    <w:next w:val="Normal"/>
    <w:link w:val="SubtitleChar"/>
    <w:uiPriority w:val="11"/>
    <w:qFormat/>
    <w:rsid w:val="005A3892"/>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5A3892"/>
    <w:rPr>
      <w:rFonts w:ascii="Times New Roman" w:eastAsiaTheme="minorEastAsia" w:hAnsi="Times New Roman"/>
      <w:color w:val="000000" w:themeColor="text1"/>
      <w:spacing w:val="15"/>
      <w:sz w:val="24"/>
    </w:rPr>
  </w:style>
  <w:style w:type="paragraph" w:styleId="TOCHeading">
    <w:name w:val="TOC Heading"/>
    <w:basedOn w:val="Heading1"/>
    <w:next w:val="Normal"/>
    <w:uiPriority w:val="39"/>
    <w:unhideWhenUsed/>
    <w:qFormat/>
    <w:rsid w:val="00746BD9"/>
    <w:pPr>
      <w:spacing w:line="259" w:lineRule="auto"/>
      <w:outlineLvl w:val="9"/>
    </w:pPr>
    <w:rPr>
      <w:rFonts w:asciiTheme="majorHAnsi" w:hAnsiTheme="majorHAnsi"/>
      <w:b w:val="0"/>
      <w:color w:val="2F5496" w:themeColor="accent1" w:themeShade="BF"/>
    </w:rPr>
  </w:style>
  <w:style w:type="paragraph" w:styleId="Header">
    <w:name w:val="header"/>
    <w:basedOn w:val="Normal"/>
    <w:link w:val="HeaderChar"/>
    <w:uiPriority w:val="99"/>
    <w:unhideWhenUsed/>
    <w:rsid w:val="00746B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46BD9"/>
    <w:rPr>
      <w:rFonts w:ascii="Times New Roman" w:hAnsi="Times New Roman"/>
      <w:sz w:val="24"/>
    </w:rPr>
  </w:style>
  <w:style w:type="paragraph" w:styleId="Footer">
    <w:name w:val="footer"/>
    <w:basedOn w:val="Normal"/>
    <w:link w:val="FooterChar"/>
    <w:uiPriority w:val="99"/>
    <w:unhideWhenUsed/>
    <w:rsid w:val="00746B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6BD9"/>
    <w:rPr>
      <w:rFonts w:ascii="Times New Roman" w:hAnsi="Times New Roman"/>
      <w:sz w:val="24"/>
    </w:rPr>
  </w:style>
  <w:style w:type="paragraph" w:styleId="ListParagraph">
    <w:name w:val="List Paragraph"/>
    <w:basedOn w:val="Normal"/>
    <w:uiPriority w:val="34"/>
    <w:qFormat/>
    <w:rsid w:val="004F2703"/>
    <w:pPr>
      <w:spacing w:after="200"/>
      <w:ind w:left="720"/>
      <w:contextualSpacing/>
    </w:pPr>
    <w:rPr>
      <w:rFonts w:ascii="Arial" w:hAnsi="Arial"/>
    </w:rPr>
  </w:style>
  <w:style w:type="character" w:customStyle="1" w:styleId="Heading3Char">
    <w:name w:val="Heading 3 Char"/>
    <w:basedOn w:val="DefaultParagraphFont"/>
    <w:link w:val="Heading3"/>
    <w:uiPriority w:val="9"/>
    <w:rsid w:val="003F4251"/>
    <w:rPr>
      <w:rFonts w:ascii="Times New Roman" w:eastAsiaTheme="majorEastAsia" w:hAnsi="Times New Roman" w:cstheme="majorBidi"/>
      <w:b/>
      <w:color w:val="000000" w:themeColor="text1"/>
      <w:sz w:val="24"/>
      <w:szCs w:val="24"/>
    </w:rPr>
  </w:style>
  <w:style w:type="table" w:styleId="GridTable4-Accent6">
    <w:name w:val="Grid Table 4 Accent 6"/>
    <w:basedOn w:val="TableNormal"/>
    <w:uiPriority w:val="49"/>
    <w:rsid w:val="00D3602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1">
    <w:name w:val="Grid Table 4 - Accent 61"/>
    <w:basedOn w:val="TableNormal"/>
    <w:next w:val="GridTable4-Accent6"/>
    <w:uiPriority w:val="49"/>
    <w:rsid w:val="00886828"/>
    <w:pPr>
      <w:spacing w:after="0" w:line="240" w:lineRule="auto"/>
    </w:pPr>
    <w:rPr>
      <w:rFonts w:ascii="Arial" w:eastAsia="Arial" w:hAnsi="Arial" w:cs="Arial"/>
      <w:color w:val="212121"/>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2">
    <w:name w:val="Grid Table 4 - Accent 62"/>
    <w:basedOn w:val="TableNormal"/>
    <w:next w:val="GridTable4-Accent6"/>
    <w:uiPriority w:val="49"/>
    <w:rsid w:val="007165BD"/>
    <w:pPr>
      <w:spacing w:after="0" w:line="240" w:lineRule="auto"/>
    </w:pPr>
    <w:rPr>
      <w:rFonts w:ascii="Arial" w:eastAsia="Arial" w:hAnsi="Arial" w:cs="Arial"/>
      <w:color w:val="212121"/>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3">
    <w:name w:val="Grid Table 4 - Accent 63"/>
    <w:basedOn w:val="TableNormal"/>
    <w:next w:val="GridTable4-Accent6"/>
    <w:uiPriority w:val="49"/>
    <w:rsid w:val="008852FB"/>
    <w:pPr>
      <w:spacing w:after="0" w:line="240" w:lineRule="auto"/>
    </w:pPr>
    <w:rPr>
      <w:rFonts w:ascii="Arial" w:eastAsia="Arial" w:hAnsi="Arial" w:cs="Arial"/>
      <w:color w:val="212121"/>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64">
    <w:name w:val="Grid Table 4 - Accent 64"/>
    <w:basedOn w:val="TableNormal"/>
    <w:next w:val="GridTable4-Accent6"/>
    <w:uiPriority w:val="49"/>
    <w:rsid w:val="00D73562"/>
    <w:pPr>
      <w:spacing w:after="0" w:line="240" w:lineRule="auto"/>
    </w:pPr>
    <w:rPr>
      <w:rFonts w:ascii="Arial" w:eastAsia="Arial" w:hAnsi="Arial" w:cs="Arial"/>
      <w:color w:val="212121"/>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OC1">
    <w:name w:val="toc 1"/>
    <w:basedOn w:val="Normal"/>
    <w:next w:val="Normal"/>
    <w:autoRedefine/>
    <w:uiPriority w:val="39"/>
    <w:unhideWhenUsed/>
    <w:rsid w:val="00C17FDE"/>
    <w:pPr>
      <w:spacing w:after="100"/>
    </w:pPr>
  </w:style>
  <w:style w:type="paragraph" w:styleId="TOC2">
    <w:name w:val="toc 2"/>
    <w:basedOn w:val="Normal"/>
    <w:next w:val="Normal"/>
    <w:autoRedefine/>
    <w:uiPriority w:val="39"/>
    <w:unhideWhenUsed/>
    <w:rsid w:val="00C17FDE"/>
    <w:pPr>
      <w:spacing w:after="100"/>
      <w:ind w:left="240"/>
    </w:pPr>
  </w:style>
  <w:style w:type="paragraph" w:styleId="TOC3">
    <w:name w:val="toc 3"/>
    <w:basedOn w:val="Normal"/>
    <w:next w:val="Normal"/>
    <w:autoRedefine/>
    <w:uiPriority w:val="39"/>
    <w:unhideWhenUsed/>
    <w:rsid w:val="00C17FDE"/>
    <w:pPr>
      <w:spacing w:after="100"/>
      <w:ind w:left="480"/>
    </w:pPr>
  </w:style>
  <w:style w:type="character" w:styleId="Hyperlink">
    <w:name w:val="Hyperlink"/>
    <w:basedOn w:val="DefaultParagraphFont"/>
    <w:uiPriority w:val="99"/>
    <w:unhideWhenUsed/>
    <w:rsid w:val="00C17FDE"/>
    <w:rPr>
      <w:color w:val="0563C1" w:themeColor="hyperlink"/>
      <w:u w:val="single"/>
    </w:rPr>
  </w:style>
  <w:style w:type="paragraph" w:styleId="NormalWeb">
    <w:name w:val="Normal (Web)"/>
    <w:basedOn w:val="Normal"/>
    <w:uiPriority w:val="99"/>
    <w:semiHidden/>
    <w:unhideWhenUsed/>
    <w:rsid w:val="00DC1033"/>
    <w:rPr>
      <w:rFonts w:cs="Times New Roman"/>
      <w:szCs w:val="24"/>
    </w:rPr>
  </w:style>
  <w:style w:type="character" w:styleId="UnresolvedMention">
    <w:name w:val="Unresolved Mention"/>
    <w:basedOn w:val="DefaultParagraphFont"/>
    <w:uiPriority w:val="99"/>
    <w:semiHidden/>
    <w:unhideWhenUsed/>
    <w:rsid w:val="00DC1033"/>
    <w:rPr>
      <w:color w:val="605E5C"/>
      <w:shd w:val="clear" w:color="auto" w:fill="E1DFDD"/>
    </w:rPr>
  </w:style>
  <w:style w:type="table" w:customStyle="1" w:styleId="GridTable4-Accent65">
    <w:name w:val="Grid Table 4 - Accent 65"/>
    <w:basedOn w:val="TableNormal"/>
    <w:next w:val="GridTable4-Accent6"/>
    <w:uiPriority w:val="49"/>
    <w:rsid w:val="00EE6A0A"/>
    <w:pPr>
      <w:spacing w:after="0" w:line="240" w:lineRule="auto"/>
    </w:pPr>
    <w:rPr>
      <w:rFonts w:ascii="Arial" w:eastAsia="Arial" w:hAnsi="Arial" w:cs="Arial"/>
      <w:color w:val="212121"/>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5.svg" /><Relationship Id="rId18" Type="http://schemas.openxmlformats.org/officeDocument/2006/relationships/hyperlink" Target="https://dataxis.com/researches-highlights/726353/africa-a-breeding-ground-for-music-streaming-platforms-expansion/" TargetMode="External" /><Relationship Id="rId26" Type="http://schemas.openxmlformats.org/officeDocument/2006/relationships/hyperlink" Target="https://newsroom.spotify.com/company-info/" TargetMode="External" /><Relationship Id="rId39" Type="http://schemas.openxmlformats.org/officeDocument/2006/relationships/footer" Target="footer3.xml" /><Relationship Id="rId3" Type="http://schemas.openxmlformats.org/officeDocument/2006/relationships/styles" Target="styles.xml" /><Relationship Id="rId21" Type="http://schemas.openxmlformats.org/officeDocument/2006/relationships/hyperlink" Target="https://www.mondaq.com/nigeria/intellectual-property/1646932/copyright-comparative-guide" TargetMode="External" /><Relationship Id="rId34" Type="http://schemas.openxmlformats.org/officeDocument/2006/relationships/image" Target="media/image9.png"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hyperlink" Target="https://datareportal.com/reports/digital-2025-nigeria" TargetMode="External" /><Relationship Id="rId25" Type="http://schemas.openxmlformats.org/officeDocument/2006/relationships/hyperlink" Target="https://newsroom.spotify.com/2021-02-22/spotify-expands-international-footprint-bringing-audio-to-80-new-markets/" TargetMode="External" /><Relationship Id="rId33" Type="http://schemas.openxmlformats.org/officeDocument/2006/relationships/hyperlink" Target="https://www.worldbank.org/en/country/nigeria/overview" TargetMode="External" /><Relationship Id="rId38" Type="http://schemas.openxmlformats.org/officeDocument/2006/relationships/footer" Target="footer2.xml"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hyperlink" Target="https://jee.africa/insights/a-new-era-for-copyright-management-inside-nigeria-s-2025-collective-management-regulations" TargetMode="External" /><Relationship Id="rId29" Type="http://schemas.openxmlformats.org/officeDocument/2006/relationships/hyperlink" Target="https://techcabal.com/2026/03/10/nigerias-2025-music-streaming/" TargetMode="External" /><Relationship Id="rId41"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hyperlink" Target="https://ncc.gov.ng/market-data-reports/industry-statistics" TargetMode="External" /><Relationship Id="rId32" Type="http://schemas.openxmlformats.org/officeDocument/2006/relationships/hyperlink" Target="https://www.trade.gov/country-commercial-guides/nigeria-media-and-entertainment" TargetMode="External" /><Relationship Id="rId37" Type="http://schemas.openxmlformats.org/officeDocument/2006/relationships/image" Target="media/image12.png" /><Relationship Id="rId40"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image" Target="media/image7.svg" /><Relationship Id="rId23" Type="http://schemas.openxmlformats.org/officeDocument/2006/relationships/hyperlink" Target="https://www.nigerianstat.gov.ng/" TargetMode="External" /><Relationship Id="rId28" Type="http://schemas.openxmlformats.org/officeDocument/2006/relationships/hyperlink" Target="https://techafricanews.com/2025/09/08/ncc-report-shows-169m-active-telecom-subscriptions-as-broadband-penetration-hits-48/" TargetMode="External" /><Relationship Id="rId36" Type="http://schemas.openxmlformats.org/officeDocument/2006/relationships/image" Target="media/image11.png" /><Relationship Id="rId10" Type="http://schemas.openxmlformats.org/officeDocument/2006/relationships/image" Target="media/image2.jpeg" /><Relationship Id="rId19" Type="http://schemas.openxmlformats.org/officeDocument/2006/relationships/hyperlink" Target="https://digitalpolicyalert.org/digest/dpa-digital-digest-nigeria" TargetMode="External" /><Relationship Id="rId31" Type="http://schemas.openxmlformats.org/officeDocument/2006/relationships/hyperlink" Target="https://www.turntablecharts.com/news/1299" TargetMode="Externa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image" Target="media/image6.png" /><Relationship Id="rId22" Type="http://schemas.openxmlformats.org/officeDocument/2006/relationships/hyperlink" Target="https://musically.com/2026/04/28/spotify-added-10m-users-and-3m-subscribers-in-q1-2026/" TargetMode="External" /><Relationship Id="rId27" Type="http://schemas.openxmlformats.org/officeDocument/2006/relationships/hyperlink" Target="https://www.statista.com/outlook/dmo/digital-media/digital-music/music-streaming/nigeria" TargetMode="External" /><Relationship Id="rId30" Type="http://schemas.openxmlformats.org/officeDocument/2006/relationships/hyperlink" Target="https://www.tekedia.com/nigeria-hits-50-58-broadband-penetration-milestone/" TargetMode="External" /><Relationship Id="rId35" Type="http://schemas.openxmlformats.org/officeDocument/2006/relationships/image" Target="media/image10.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9F507-A729-41A1-9EEA-6AE684547E3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7628</Words>
  <Characters>43486</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FLORINA MARIA</cp:lastModifiedBy>
  <cp:revision>5</cp:revision>
  <dcterms:created xsi:type="dcterms:W3CDTF">2026-07-31T10:10:00Z</dcterms:created>
  <dcterms:modified xsi:type="dcterms:W3CDTF">2026-07-31T10:13:00Z</dcterms:modified>
</cp:coreProperties>
</file>