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6A246" w14:textId="5FCA53C6" w:rsidR="00BA7D22" w:rsidRDefault="000B03B9">
      <w:pPr>
        <w:rPr>
          <w:rFonts w:ascii="Arial" w:hAnsi="Arial" w:cs="Arial"/>
          <w:b/>
          <w:bCs/>
          <w:sz w:val="24"/>
          <w:szCs w:val="24"/>
        </w:rPr>
      </w:pPr>
      <w:r w:rsidRPr="00265DE1">
        <w:rPr>
          <w:rFonts w:ascii="Arial" w:hAnsi="Arial" w:cs="Arial"/>
          <w:b/>
          <w:bCs/>
          <w:sz w:val="24"/>
          <w:szCs w:val="24"/>
        </w:rPr>
        <w:t xml:space="preserve">Self-directed learning activity </w:t>
      </w:r>
      <w:r w:rsidR="00BA7D22" w:rsidRPr="00265DE1">
        <w:rPr>
          <w:rFonts w:ascii="Arial" w:hAnsi="Arial" w:cs="Arial"/>
          <w:b/>
          <w:bCs/>
          <w:sz w:val="24"/>
          <w:szCs w:val="24"/>
        </w:rPr>
        <w:t>BMDS700</w:t>
      </w:r>
      <w:r w:rsidR="004C5E2A">
        <w:rPr>
          <w:rFonts w:ascii="Arial" w:hAnsi="Arial" w:cs="Arial"/>
          <w:b/>
          <w:bCs/>
          <w:sz w:val="24"/>
          <w:szCs w:val="24"/>
        </w:rPr>
        <w:t>9</w:t>
      </w:r>
      <w:r w:rsidR="00BA7D22" w:rsidRPr="00265DE1">
        <w:rPr>
          <w:rFonts w:ascii="Arial" w:hAnsi="Arial" w:cs="Arial"/>
          <w:b/>
          <w:bCs/>
          <w:sz w:val="24"/>
          <w:szCs w:val="24"/>
        </w:rPr>
        <w:t>-0</w:t>
      </w:r>
      <w:r w:rsidR="0012497B">
        <w:rPr>
          <w:rFonts w:ascii="Arial" w:hAnsi="Arial" w:cs="Arial"/>
          <w:b/>
          <w:bCs/>
          <w:sz w:val="24"/>
          <w:szCs w:val="24"/>
        </w:rPr>
        <w:t>2</w:t>
      </w:r>
    </w:p>
    <w:p w14:paraId="673B185C" w14:textId="46FC17BB" w:rsidR="00214487" w:rsidRDefault="0085688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Public sector application of Agile</w:t>
      </w:r>
    </w:p>
    <w:p w14:paraId="60438D24" w14:textId="40405CD6" w:rsidR="000B03B9" w:rsidRDefault="00BA7D22">
      <w:pPr>
        <w:rPr>
          <w:rFonts w:ascii="Arial" w:hAnsi="Arial" w:cs="Arial"/>
          <w:sz w:val="24"/>
          <w:szCs w:val="24"/>
        </w:rPr>
      </w:pPr>
      <w:r w:rsidRPr="00265DE1">
        <w:rPr>
          <w:rFonts w:ascii="Arial" w:hAnsi="Arial" w:cs="Arial"/>
          <w:sz w:val="24"/>
          <w:szCs w:val="24"/>
        </w:rPr>
        <w:t>Read the</w:t>
      </w:r>
      <w:r w:rsidR="00080E8A">
        <w:rPr>
          <w:rFonts w:ascii="Arial" w:hAnsi="Arial" w:cs="Arial"/>
          <w:sz w:val="24"/>
          <w:szCs w:val="24"/>
        </w:rPr>
        <w:t xml:space="preserve"> web page and the</w:t>
      </w:r>
      <w:r w:rsidRPr="00265DE1">
        <w:rPr>
          <w:rFonts w:ascii="Arial" w:hAnsi="Arial" w:cs="Arial"/>
          <w:sz w:val="24"/>
          <w:szCs w:val="24"/>
        </w:rPr>
        <w:t xml:space="preserve"> </w:t>
      </w:r>
      <w:r w:rsidR="004C5E2A">
        <w:rPr>
          <w:rFonts w:ascii="Arial" w:hAnsi="Arial" w:cs="Arial"/>
          <w:sz w:val="24"/>
          <w:szCs w:val="24"/>
        </w:rPr>
        <w:t>paper</w:t>
      </w:r>
      <w:r w:rsidRPr="00265DE1">
        <w:rPr>
          <w:rFonts w:ascii="Arial" w:hAnsi="Arial" w:cs="Arial"/>
          <w:sz w:val="24"/>
          <w:szCs w:val="24"/>
        </w:rPr>
        <w:t xml:space="preserve"> cited below and</w:t>
      </w:r>
      <w:r w:rsidR="000B03B9" w:rsidRPr="00265DE1">
        <w:rPr>
          <w:rFonts w:ascii="Arial" w:hAnsi="Arial" w:cs="Arial"/>
          <w:sz w:val="24"/>
          <w:szCs w:val="24"/>
        </w:rPr>
        <w:t xml:space="preserve"> reflect on the given questions.</w:t>
      </w:r>
      <w:r w:rsidR="00C05A2E" w:rsidRPr="00265DE1">
        <w:rPr>
          <w:rFonts w:ascii="Arial" w:hAnsi="Arial" w:cs="Arial"/>
          <w:sz w:val="24"/>
          <w:szCs w:val="24"/>
        </w:rPr>
        <w:t xml:space="preserve"> </w:t>
      </w:r>
      <w:r w:rsidRPr="00265DE1">
        <w:rPr>
          <w:rFonts w:ascii="Arial" w:hAnsi="Arial" w:cs="Arial"/>
          <w:sz w:val="24"/>
          <w:szCs w:val="24"/>
        </w:rPr>
        <w:t xml:space="preserve">As time permits, also </w:t>
      </w:r>
      <w:r w:rsidR="00C05A2E" w:rsidRPr="00265DE1">
        <w:rPr>
          <w:rFonts w:ascii="Arial" w:hAnsi="Arial" w:cs="Arial"/>
          <w:sz w:val="24"/>
          <w:szCs w:val="24"/>
        </w:rPr>
        <w:t>follow up cit</w:t>
      </w:r>
      <w:r w:rsidRPr="00265DE1">
        <w:rPr>
          <w:rFonts w:ascii="Arial" w:hAnsi="Arial" w:cs="Arial"/>
          <w:sz w:val="24"/>
          <w:szCs w:val="24"/>
        </w:rPr>
        <w:t xml:space="preserve">ed references in the </w:t>
      </w:r>
      <w:r w:rsidR="004C5E2A">
        <w:rPr>
          <w:rFonts w:ascii="Arial" w:hAnsi="Arial" w:cs="Arial"/>
          <w:sz w:val="24"/>
          <w:szCs w:val="24"/>
        </w:rPr>
        <w:t>paper or note them as further reading as the module develops</w:t>
      </w:r>
      <w:r w:rsidR="00C05A2E" w:rsidRPr="00265DE1">
        <w:rPr>
          <w:rFonts w:ascii="Arial" w:hAnsi="Arial" w:cs="Arial"/>
          <w:sz w:val="24"/>
          <w:szCs w:val="24"/>
        </w:rPr>
        <w:t>.</w:t>
      </w:r>
      <w:r w:rsidR="001116C0">
        <w:rPr>
          <w:rFonts w:ascii="Arial" w:hAnsi="Arial" w:cs="Arial"/>
          <w:sz w:val="24"/>
          <w:szCs w:val="24"/>
        </w:rPr>
        <w:t xml:space="preserve"> Keep notes as you may need to </w:t>
      </w:r>
      <w:r w:rsidR="00696B62">
        <w:rPr>
          <w:rFonts w:ascii="Arial" w:hAnsi="Arial" w:cs="Arial"/>
          <w:sz w:val="24"/>
          <w:szCs w:val="24"/>
        </w:rPr>
        <w:t>present a summary of this work later in the course.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24" w:rsidRPr="00265DE1" w14:paraId="24E388D0" w14:textId="77777777" w:rsidTr="00C05A2E">
        <w:tc>
          <w:tcPr>
            <w:tcW w:w="9016" w:type="dxa"/>
          </w:tcPr>
          <w:p w14:paraId="40465B3D" w14:textId="6F5FC58F" w:rsidR="00080E8A" w:rsidRDefault="003F2D43" w:rsidP="001766E2">
            <w:pPr>
              <w:pStyle w:val="NormalWeb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12 principles of the </w:t>
            </w:r>
            <w:r w:rsidR="00080E8A">
              <w:rPr>
                <w:rFonts w:ascii="Arial" w:hAnsi="Arial" w:cs="Arial"/>
                <w:color w:val="000000"/>
              </w:rPr>
              <w:t xml:space="preserve">Agile Manifesto: </w:t>
            </w:r>
            <w:hyperlink r:id="rId8" w:history="1">
              <w:r w:rsidR="00FB2376" w:rsidRPr="0096797B">
                <w:rPr>
                  <w:rStyle w:val="Hyperlink"/>
                  <w:rFonts w:ascii="Arial" w:hAnsi="Arial" w:cs="Arial"/>
                </w:rPr>
                <w:t>https://agilemanifesto.org/principles.html</w:t>
              </w:r>
            </w:hyperlink>
          </w:p>
          <w:p w14:paraId="6F919901" w14:textId="00365ACF" w:rsidR="00AA1799" w:rsidRDefault="00976E79" w:rsidP="001766E2">
            <w:pPr>
              <w:pStyle w:val="NormalWeb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Baxter et al., 2023 (on Moodle)</w:t>
            </w:r>
          </w:p>
          <w:p w14:paraId="1AF43009" w14:textId="5EEF8542" w:rsidR="00976E79" w:rsidRPr="00870347" w:rsidRDefault="00976E79" w:rsidP="001766E2">
            <w:pPr>
              <w:pStyle w:val="NormalWeb"/>
              <w:rPr>
                <w:rFonts w:ascii="Arial" w:hAnsi="Arial" w:cs="Arial"/>
                <w:color w:val="000000"/>
              </w:rPr>
            </w:pPr>
          </w:p>
        </w:tc>
      </w:tr>
      <w:tr w:rsidR="00C05A2E" w:rsidRPr="00265DE1" w14:paraId="72CA47C8" w14:textId="77777777" w:rsidTr="00C05A2E">
        <w:tc>
          <w:tcPr>
            <w:tcW w:w="9016" w:type="dxa"/>
          </w:tcPr>
          <w:p w14:paraId="7B3201C1" w14:textId="136A9EE0" w:rsidR="00080E8A" w:rsidRDefault="00FB2376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are the essential differences between the Agile </w:t>
            </w:r>
            <w:r w:rsidR="006A4E5E">
              <w:rPr>
                <w:rFonts w:ascii="Arial" w:hAnsi="Arial" w:cs="Arial"/>
                <w:sz w:val="24"/>
                <w:szCs w:val="24"/>
              </w:rPr>
              <w:t xml:space="preserve">principles </w:t>
            </w:r>
            <w:r>
              <w:rPr>
                <w:rFonts w:ascii="Arial" w:hAnsi="Arial" w:cs="Arial"/>
                <w:sz w:val="24"/>
                <w:szCs w:val="24"/>
              </w:rPr>
              <w:t>and the “traditional” approach to software development?</w:t>
            </w:r>
          </w:p>
          <w:p w14:paraId="519BDEC5" w14:textId="2C4C0394" w:rsidR="00C05A2E" w:rsidRPr="00265DE1" w:rsidRDefault="00976E79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Which of the common reasons for government IT project failure </w:t>
            </w:r>
            <w:r w:rsidR="00261BBD">
              <w:rPr>
                <w:rFonts w:ascii="Arial" w:hAnsi="Arial" w:cs="Arial"/>
                <w:sz w:val="24"/>
                <w:szCs w:val="24"/>
              </w:rPr>
              <w:t xml:space="preserve">do you think are potentially </w:t>
            </w:r>
            <w:r w:rsidR="00080E8A">
              <w:rPr>
                <w:rFonts w:ascii="Arial" w:hAnsi="Arial" w:cs="Arial"/>
                <w:sz w:val="24"/>
                <w:szCs w:val="24"/>
              </w:rPr>
              <w:t>mitigated by adopting Agile</w:t>
            </w:r>
            <w:r w:rsidR="00B816FD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0B63BE26" w14:textId="74A92F20" w:rsidR="00C05A2E" w:rsidRDefault="00BE44CD" w:rsidP="00C05A2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From section 2.2 of Baxter et al., what do you conclude about the strength of the evidence base for the use of Agile in the public sector</w:t>
            </w:r>
            <w:r w:rsidR="00382DB7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A456E9C" w14:textId="1AC0AB7D" w:rsidR="00C05A2E" w:rsidRDefault="00CD132A" w:rsidP="00265DE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insights do </w:t>
            </w:r>
            <w:r w:rsidR="005756BF">
              <w:rPr>
                <w:rFonts w:ascii="Arial" w:hAnsi="Arial" w:cs="Arial"/>
                <w:sz w:val="24"/>
                <w:szCs w:val="24"/>
              </w:rPr>
              <w:t>Baxter et al.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56BF">
              <w:rPr>
                <w:rFonts w:ascii="Arial" w:hAnsi="Arial" w:cs="Arial"/>
                <w:sz w:val="24"/>
                <w:szCs w:val="24"/>
              </w:rPr>
              <w:t>offer about the challenges of applying Agile principles in the public sector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D3C064B" w14:textId="39075D08" w:rsidR="00774C0E" w:rsidRPr="00702E97" w:rsidRDefault="005756BF" w:rsidP="00265DE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other challenges or opportunities do you see in applying Agile principles in your workplace?</w:t>
            </w:r>
          </w:p>
        </w:tc>
      </w:tr>
    </w:tbl>
    <w:p w14:paraId="10636D96" w14:textId="77777777" w:rsidR="00702E97" w:rsidRDefault="00702E97" w:rsidP="00C05A2E">
      <w:pPr>
        <w:rPr>
          <w:rFonts w:ascii="Arial" w:hAnsi="Arial" w:cs="Arial"/>
          <w:b/>
          <w:bCs/>
          <w:sz w:val="24"/>
          <w:szCs w:val="24"/>
        </w:rPr>
      </w:pPr>
    </w:p>
    <w:p w14:paraId="7824E0F7" w14:textId="47351789" w:rsidR="000C30A5" w:rsidRPr="00265DE1" w:rsidRDefault="000C30A5" w:rsidP="00C05A2E">
      <w:pPr>
        <w:rPr>
          <w:rFonts w:ascii="Arial" w:hAnsi="Arial" w:cs="Arial"/>
          <w:sz w:val="24"/>
          <w:szCs w:val="24"/>
        </w:rPr>
      </w:pPr>
    </w:p>
    <w:sectPr w:rsidR="000C30A5" w:rsidRPr="00265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937D1" w14:textId="77777777" w:rsidR="00181552" w:rsidRDefault="00181552" w:rsidP="004C5E2A">
      <w:pPr>
        <w:spacing w:after="0" w:line="240" w:lineRule="auto"/>
      </w:pPr>
      <w:r>
        <w:separator/>
      </w:r>
    </w:p>
  </w:endnote>
  <w:endnote w:type="continuationSeparator" w:id="0">
    <w:p w14:paraId="395DB540" w14:textId="77777777" w:rsidR="00181552" w:rsidRDefault="00181552" w:rsidP="004C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330A6" w14:textId="77777777" w:rsidR="00181552" w:rsidRDefault="00181552" w:rsidP="004C5E2A">
      <w:pPr>
        <w:spacing w:after="0" w:line="240" w:lineRule="auto"/>
      </w:pPr>
      <w:r>
        <w:separator/>
      </w:r>
    </w:p>
  </w:footnote>
  <w:footnote w:type="continuationSeparator" w:id="0">
    <w:p w14:paraId="1BD50599" w14:textId="77777777" w:rsidR="00181552" w:rsidRDefault="00181552" w:rsidP="004C5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2613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05CD5"/>
    <w:rsid w:val="000243A8"/>
    <w:rsid w:val="00080E8A"/>
    <w:rsid w:val="000B03B9"/>
    <w:rsid w:val="000C30A5"/>
    <w:rsid w:val="0010217C"/>
    <w:rsid w:val="001116C0"/>
    <w:rsid w:val="0012497B"/>
    <w:rsid w:val="001766E2"/>
    <w:rsid w:val="00181552"/>
    <w:rsid w:val="001B197A"/>
    <w:rsid w:val="001C3182"/>
    <w:rsid w:val="002017C4"/>
    <w:rsid w:val="00204144"/>
    <w:rsid w:val="00214487"/>
    <w:rsid w:val="00235E44"/>
    <w:rsid w:val="00261BBD"/>
    <w:rsid w:val="00265DE1"/>
    <w:rsid w:val="002E00D3"/>
    <w:rsid w:val="003002C1"/>
    <w:rsid w:val="00382DB7"/>
    <w:rsid w:val="003E0D37"/>
    <w:rsid w:val="003F2D43"/>
    <w:rsid w:val="004C5E2A"/>
    <w:rsid w:val="004D5847"/>
    <w:rsid w:val="005551D0"/>
    <w:rsid w:val="005756BF"/>
    <w:rsid w:val="00625793"/>
    <w:rsid w:val="00654CBD"/>
    <w:rsid w:val="006624C7"/>
    <w:rsid w:val="00673E62"/>
    <w:rsid w:val="00696B62"/>
    <w:rsid w:val="006A4E5E"/>
    <w:rsid w:val="006D3007"/>
    <w:rsid w:val="006E44E8"/>
    <w:rsid w:val="006F773D"/>
    <w:rsid w:val="00702BD1"/>
    <w:rsid w:val="00702E97"/>
    <w:rsid w:val="0072042E"/>
    <w:rsid w:val="00774C0E"/>
    <w:rsid w:val="00783F83"/>
    <w:rsid w:val="007E74D1"/>
    <w:rsid w:val="00815039"/>
    <w:rsid w:val="008257D4"/>
    <w:rsid w:val="0085688E"/>
    <w:rsid w:val="00870347"/>
    <w:rsid w:val="008B4083"/>
    <w:rsid w:val="008D59B7"/>
    <w:rsid w:val="00976E79"/>
    <w:rsid w:val="00987D1A"/>
    <w:rsid w:val="009927EC"/>
    <w:rsid w:val="00A37824"/>
    <w:rsid w:val="00A65DFE"/>
    <w:rsid w:val="00A84434"/>
    <w:rsid w:val="00AA1799"/>
    <w:rsid w:val="00AF3251"/>
    <w:rsid w:val="00B1580B"/>
    <w:rsid w:val="00B2371C"/>
    <w:rsid w:val="00B816FD"/>
    <w:rsid w:val="00BA7D22"/>
    <w:rsid w:val="00BE44CD"/>
    <w:rsid w:val="00C05A2E"/>
    <w:rsid w:val="00C276D0"/>
    <w:rsid w:val="00CD132A"/>
    <w:rsid w:val="00D12A0A"/>
    <w:rsid w:val="00D9262E"/>
    <w:rsid w:val="00DB2A6F"/>
    <w:rsid w:val="00DB3542"/>
    <w:rsid w:val="00E53350"/>
    <w:rsid w:val="00E55096"/>
    <w:rsid w:val="00EA4D74"/>
    <w:rsid w:val="00EF48DC"/>
    <w:rsid w:val="00FB2376"/>
    <w:rsid w:val="00FE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97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7D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766E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C5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E2A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C5E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E2A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6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ilemanifesto.org/principle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7D62C9-63E0-4C54-A391-7EFF2AFDFCE3}">
  <we:reference id="wa104382081" version="1.55.1.0" store="en-GB" storeType="OMEX"/>
  <we:alternateReferences>
    <we:reference id="wa104382081" version="1.55.1.0" store="" storeType="OMEX"/>
  </we:alternateReferences>
  <we:properties>
    <we:property name="MENDELEY_CITATIONS" value="[{&quot;citationID&quot;:&quot;MENDELEY_CITATION_ffaf2f28-0c3f-4f5d-af7b-f1960d273ac5&quot;,&quot;properties&quot;:{&quot;noteIndex&quot;:0},&quot;isEdited&quot;:false,&quot;manualOverride&quot;:{&quot;isManuallyOverridden&quot;:true,&quot;citeprocText&quot;:&quot;(Ammenwerth, Iller and Mahler, 2006)&quot;,&quot;manualOverrideText&quot;:&quot;Ammenwerth, Iller and Mahler, 2006&quot;},&quot;citationTag&quot;:&quot;MENDELEY_CITATION_v3_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ET0kiOiIxMC4xMTg2LzE0NzItNjk0Ny02LTMiLCJJU1NOIjoiMTQ3Mi02OTQ3IiwiaXNzdWVkIjp7ImRhdGUtcGFydHMiOltbMjAwNiwxMiw5XV19LCJwYWdlIjoiMyIsImlzc3VlIjoiMSIsInZvbHVtZSI6IjYifSwiaXNUZW1wb3JhcnkiOmZhbHNlfV19&quot;,&quot;citationItems&quot;:[{&quot;id&quot;:&quot;83ad087b-aa9e-3ff8-bb9d-76089685b025&quot;,&quot;itemData&quot;:{&quot;type&quot;:&quot;article-journal&quot;,&quot;id&quot;:&quot;83ad087b-aa9e-3ff8-bb9d-76089685b025&quot;,&quot;title&quot;:&quot;IT-adoption and the interaction of task, technology and individuals: a fit framework and a case study&quot;,&quot;author&quot;:[{&quot;family&quot;:&quot;Ammenwerth&quot;,&quot;given&quot;:&quot;Elske&quot;,&quot;parse-names&quot;:false,&quot;dropping-particle&quot;:&quot;&quot;,&quot;non-dropping-particle&quot;:&quot;&quot;},{&quot;family&quot;:&quot;Iller&quot;,&quot;given&quot;:&quot;Carola&quot;,&quot;parse-names&quot;:false,&quot;dropping-particle&quot;:&quot;&quot;,&quot;non-dropping-particle&quot;:&quot;&quot;},{&quot;family&quot;:&quot;Mahler&quot;,&quot;given&quot;:&quot;Cornelia&quot;,&quot;parse-names&quot;:false,&quot;dropping-particle&quot;:&quot;&quot;,&quot;non-dropping-particle&quot;:&quot;&quot;}],&quot;container-title&quot;:&quot;BMC Medical Informatics and Decision Making&quot;,&quot;container-title-short&quot;:&quot;BMC Med Inform Decis Mak&quot;,&quot;DOI&quot;:&quot;10.1186/1472-6947-6-3&quot;,&quot;ISSN&quot;:&quot;1472-6947&quot;,&quot;issued&quot;:{&quot;date-parts&quot;:[[2006,12,9]]},&quot;page&quot;:&quot;3&quot;,&quot;issue&quot;:&quot;1&quot;,&quot;volume&quot;:&quot;6&quot;},&quot;isTemporary&quot;:false}]},{&quot;citationID&quot;:&quot;MENDELEY_CITATION_b8712826-85b2-4a4f-a69a-39cf6223c975&quot;,&quot;properties&quot;:{&quot;noteIndex&quot;:0},&quot;isEdited&quot;:false,&quot;manualOverride&quot;:{&quot;isManuallyOverridden&quot;:false,&quot;citeprocText&quot;:&quot;(Nilsson &lt;i&gt;et al.&lt;/i&gt;, 2020)&quot;,&quot;manualOverrideText&quot;:&quot;&quot;},&quot;citationTag&quot;:&quot;MENDELEY_CITATION_v3_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&quot;,&quot;citationItems&quot;:[{&quot;id&quot;:&quot;0df73587-b73d-3395-9a10-fb8ead2212f1&quot;,&quot;itemData&quot;:{&quot;type&quot;:&quot;article-journal&quot;,&quot;id&quot;:&quot;0df73587-b73d-3395-9a10-fb8ead2212f1&quot;,&quot;title&quot;:&quot;Patients’ experiences of using an e-Health tool for self-management support after prostate cancer surgery: a deductive interview study explained through the FITT framework&quot;,&quot;author&quot;:[{&quot;family&quot;:&quot;Nilsson&quot;,&quot;given&quot;:&quot;Lina&quot;,&quot;parse-names&quot;:false,&quot;dropping-particle&quot;:&quot;&quot;,&quot;non-dropping-particle&quot;:&quot;&quot;},{&quot;family&quot;:&quot;Hellström&quot;,&quot;given&quot;:&quot;Amanda&quot;,&quot;parse-names&quot;:false,&quot;dropping-particle&quot;:&quot;&quot;,&quot;non-dropping-particle&quot;:&quot;&quot;},{&quot;family&quot;:&quot;Wennerberg&quot;,&quot;given&quot;:&quot;Camilla&quot;,&quot;parse-names&quot;:false,&quot;dropping-particle&quot;:&quot;&quot;,&quot;non-dropping-particle&quot;:&quot;&quot;},{&quot;family&quot;:&quot;Ekstedt&quot;,&quot;given&quot;:&quot;Mirjam&quot;,&quot;parse-names&quot;:false,&quot;dropping-particle&quot;:&quot;&quot;,&quot;non-dropping-particle&quot;:&quot;&quot;},{&quot;family&quot;:&quot;Schildmeijer&quot;,&quot;given&quot;:&quot;Kristina&quot;,&quot;parse-names&quot;:false,&quot;dropping-particle&quot;:&quot;&quot;,&quot;non-dropping-particle&quot;:&quot;&quot;}],&quot;container-title&quot;:&quot;BMJ Open&quot;,&quot;container-title-short&quot;:&quot;BMJ Open&quot;,&quot;DOI&quot;:&quot;10.1136/bmjopen-2019-035024&quot;,&quot;ISSN&quot;:&quot;2044-6055&quot;,&quot;issued&quot;:{&quot;date-parts&quot;:[[2020,6,29]]},&quot;page&quot;:&quot;e035024&quot;,&quot;issue&quot;:&quot;6&quot;,&quot;volume&quot;:&quot;10&quot;},&quot;isTemporary&quot;:false}]}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8253B-AB4E-4411-A867-2C892CCE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Scott</dc:creator>
  <cp:keywords/>
  <dc:description/>
  <cp:lastModifiedBy>Simona Ferraraccio</cp:lastModifiedBy>
  <cp:revision>61</cp:revision>
  <dcterms:created xsi:type="dcterms:W3CDTF">2021-10-24T10:14:00Z</dcterms:created>
  <dcterms:modified xsi:type="dcterms:W3CDTF">2025-05-29T10:29:00Z</dcterms:modified>
</cp:coreProperties>
</file>