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ECB73F" w14:textId="77777777" w:rsidR="009F431D" w:rsidRPr="009F431D" w:rsidRDefault="009F431D" w:rsidP="009F431D">
      <w:pPr>
        <w:spacing w:line="360" w:lineRule="auto"/>
        <w:rPr>
          <w:rFonts w:ascii="Arial" w:hAnsi="Arial" w:cs="Arial"/>
          <w:b/>
          <w:bCs/>
          <w:sz w:val="36"/>
          <w:szCs w:val="36"/>
          <w:u w:val="single"/>
        </w:rPr>
      </w:pPr>
      <w:r w:rsidRPr="009F431D">
        <w:rPr>
          <w:rFonts w:ascii="Arial" w:hAnsi="Arial" w:cs="Arial"/>
          <w:b/>
          <w:bCs/>
          <w:sz w:val="36"/>
          <w:szCs w:val="36"/>
          <w:u w:val="single"/>
        </w:rPr>
        <w:t>Personal Reflection</w:t>
      </w:r>
    </w:p>
    <w:p w14:paraId="2CFAC4D5" w14:textId="77777777" w:rsidR="009F431D" w:rsidRPr="009F431D" w:rsidRDefault="009F431D" w:rsidP="009F431D">
      <w:pPr>
        <w:spacing w:line="360" w:lineRule="auto"/>
        <w:rPr>
          <w:rFonts w:ascii="Arial" w:hAnsi="Arial" w:cs="Arial"/>
          <w:b/>
          <w:bCs/>
          <w:sz w:val="36"/>
          <w:szCs w:val="36"/>
          <w:u w:val="single"/>
        </w:rPr>
      </w:pPr>
    </w:p>
    <w:p w14:paraId="41F3EEC2" w14:textId="2B5DD81A" w:rsidR="009F431D" w:rsidRPr="00DC7364" w:rsidRDefault="009F431D" w:rsidP="009F431D">
      <w:pPr>
        <w:spacing w:line="360" w:lineRule="auto"/>
        <w:rPr>
          <w:rFonts w:ascii="Arial" w:hAnsi="Arial" w:cs="Arial"/>
          <w:b/>
          <w:bCs/>
          <w:sz w:val="36"/>
          <w:szCs w:val="36"/>
          <w:u w:val="single"/>
        </w:rPr>
      </w:pPr>
      <w:r w:rsidRPr="00DC7364">
        <w:rPr>
          <w:rFonts w:ascii="Arial" w:hAnsi="Arial" w:cs="Arial"/>
          <w:sz w:val="36"/>
          <w:szCs w:val="36"/>
        </w:rPr>
        <w:t>Good morning, my name is Sehrish Chaudhry. I will begin my presentation with my personal reflection on completing the John Muir Award, before moving on to my academic evaluation</w:t>
      </w:r>
      <w:r w:rsidRPr="009F431D">
        <w:rPr>
          <w:rFonts w:ascii="Arial" w:hAnsi="Arial" w:cs="Arial"/>
          <w:sz w:val="36"/>
          <w:szCs w:val="36"/>
        </w:rPr>
        <w:t xml:space="preserve">. </w:t>
      </w:r>
      <w:r w:rsidRPr="00DC7364">
        <w:rPr>
          <w:rFonts w:ascii="Arial" w:hAnsi="Arial" w:cs="Arial"/>
          <w:sz w:val="36"/>
          <w:szCs w:val="36"/>
        </w:rPr>
        <w:t>For my John Muir Award experience, I chose to explore my own garden. Although it is somewhere familiar to me, taking the time to observe it more closely made me realise how much I normally overlook. I began noticing different plants, flowers, insects, seasonal changes and smaller details within the natural environment. This showed me that meaningful experiences with nature do not necessarily require travelling somewhere new; there can be opportunities for discovery within everyday surroundings</w:t>
      </w:r>
      <w:r w:rsidRPr="009F431D">
        <w:rPr>
          <w:rFonts w:ascii="Arial" w:hAnsi="Arial" w:cs="Arial"/>
          <w:sz w:val="36"/>
          <w:szCs w:val="36"/>
        </w:rPr>
        <w:t xml:space="preserve">. </w:t>
      </w:r>
      <w:r w:rsidRPr="00DC7364">
        <w:rPr>
          <w:rFonts w:ascii="Arial" w:hAnsi="Arial" w:cs="Arial"/>
          <w:sz w:val="36"/>
          <w:szCs w:val="36"/>
        </w:rPr>
        <w:t xml:space="preserve">One thing I particularly enjoyed was observing how the garden changed over time. I photographed flowers at different stages, from early buds through to full bloom, and compared some photographs with previous years. I also noticed things such as daisies, pink flowers, sunsets and different planting areas. These observations encouraged me to </w:t>
      </w:r>
      <w:r w:rsidRPr="00DC7364">
        <w:rPr>
          <w:rFonts w:ascii="Arial" w:hAnsi="Arial" w:cs="Arial"/>
          <w:sz w:val="36"/>
          <w:szCs w:val="36"/>
        </w:rPr>
        <w:lastRenderedPageBreak/>
        <w:t>slow down and become more curious about what was around me</w:t>
      </w:r>
      <w:r w:rsidRPr="009F431D">
        <w:rPr>
          <w:rFonts w:ascii="Arial" w:hAnsi="Arial" w:cs="Arial"/>
          <w:sz w:val="36"/>
          <w:szCs w:val="36"/>
        </w:rPr>
        <w:t xml:space="preserve">. </w:t>
      </w:r>
      <w:r w:rsidRPr="00DC7364">
        <w:rPr>
          <w:rFonts w:ascii="Arial" w:hAnsi="Arial" w:cs="Arial"/>
          <w:sz w:val="36"/>
          <w:szCs w:val="36"/>
        </w:rPr>
        <w:t xml:space="preserve">When I came across plants that I could not identify, I used plant-identification applications to investigate them further. I found this particularly valuable because one discovery often led to another question. Rather than feeling that I needed to know everything immediately, I became more comfortable with saying, “I’m not sure. Let’s find out </w:t>
      </w:r>
      <w:r w:rsidRPr="009F431D">
        <w:rPr>
          <w:rFonts w:ascii="Arial" w:hAnsi="Arial" w:cs="Arial"/>
          <w:sz w:val="36"/>
          <w:szCs w:val="36"/>
        </w:rPr>
        <w:t>together. “This</w:t>
      </w:r>
      <w:r w:rsidRPr="00DC7364">
        <w:rPr>
          <w:rFonts w:ascii="Arial" w:hAnsi="Arial" w:cs="Arial"/>
          <w:sz w:val="36"/>
          <w:szCs w:val="36"/>
        </w:rPr>
        <w:t xml:space="preserve"> helped me understand the value of learner-led exploration, because learning can develop naturally from curiosity rather than always following a predetermined outcome</w:t>
      </w:r>
      <w:r w:rsidRPr="009F431D">
        <w:rPr>
          <w:rFonts w:ascii="Arial" w:hAnsi="Arial" w:cs="Arial"/>
          <w:sz w:val="36"/>
          <w:szCs w:val="36"/>
        </w:rPr>
        <w:t xml:space="preserve">. </w:t>
      </w:r>
      <w:r w:rsidRPr="00DC7364">
        <w:rPr>
          <w:rFonts w:ascii="Arial" w:hAnsi="Arial" w:cs="Arial"/>
          <w:sz w:val="36"/>
          <w:szCs w:val="36"/>
        </w:rPr>
        <w:t>The creative side of my scrapbook was also important to me. I used photographs, drawings and other observations to record what I had experienced. One example was my drawing of the sunflower in my garden. I chose the sunflower because its bright and vibrant appearance reminded me of sunshine, light and positivity. Drawing it encouraged me to look more carefully at its colours, shape and details rather than simply seeing it as another flower in the garden</w:t>
      </w:r>
      <w:r w:rsidRPr="009F431D">
        <w:rPr>
          <w:rFonts w:ascii="Arial" w:hAnsi="Arial" w:cs="Arial"/>
          <w:sz w:val="36"/>
          <w:szCs w:val="36"/>
        </w:rPr>
        <w:t xml:space="preserve">. </w:t>
      </w:r>
      <w:r w:rsidRPr="00DC7364">
        <w:rPr>
          <w:rFonts w:ascii="Arial" w:hAnsi="Arial" w:cs="Arial"/>
          <w:sz w:val="36"/>
          <w:szCs w:val="36"/>
        </w:rPr>
        <w:t xml:space="preserve">The experience also made me think differently about conservation and sustainability. I began </w:t>
      </w:r>
      <w:r w:rsidRPr="00DC7364">
        <w:rPr>
          <w:rFonts w:ascii="Arial" w:hAnsi="Arial" w:cs="Arial"/>
          <w:sz w:val="36"/>
          <w:szCs w:val="36"/>
        </w:rPr>
        <w:lastRenderedPageBreak/>
        <w:t>to recognise that</w:t>
      </w:r>
      <w:r w:rsidRPr="009F431D">
        <w:rPr>
          <w:rFonts w:ascii="Arial" w:hAnsi="Arial" w:cs="Arial"/>
          <w:sz w:val="36"/>
          <w:szCs w:val="36"/>
        </w:rPr>
        <w:t xml:space="preserve"> </w:t>
      </w:r>
      <w:r w:rsidRPr="00DC7364">
        <w:rPr>
          <w:rFonts w:ascii="Arial" w:hAnsi="Arial" w:cs="Arial"/>
          <w:sz w:val="36"/>
          <w:szCs w:val="36"/>
        </w:rPr>
        <w:t>conservation does not always have to involve large-scale actions. Caring for plants, respecting living things and thinking carefully about how our everyday actions affect the natural environment can all contribute to a more responsible relationship with nature. It helped me understand sustainability as something that can be connected to ordinary choices and experiences rather than something distant from everyday life.</w:t>
      </w:r>
      <w:r w:rsidRPr="009F431D">
        <w:rPr>
          <w:rFonts w:ascii="Arial" w:hAnsi="Arial" w:cs="Arial"/>
          <w:sz w:val="36"/>
          <w:szCs w:val="36"/>
        </w:rPr>
        <w:t xml:space="preserve"> </w:t>
      </w:r>
      <w:r w:rsidRPr="00DC7364">
        <w:rPr>
          <w:rFonts w:ascii="Arial" w:hAnsi="Arial" w:cs="Arial"/>
          <w:sz w:val="36"/>
          <w:szCs w:val="36"/>
        </w:rPr>
        <w:t>Another meaningful aspect was thinking about how I could share this curiosity with my niece and nephew. Nature walks and simple activities with them made me consider how children can become interested in the natural world when they are given time to notice things, ask questions and investigate what catches their attention. Rather than an adult needing to provide every answer, there is value in exploring alongside children</w:t>
      </w:r>
      <w:r w:rsidRPr="009F431D">
        <w:rPr>
          <w:rFonts w:ascii="Arial" w:hAnsi="Arial" w:cs="Arial"/>
          <w:sz w:val="36"/>
          <w:szCs w:val="36"/>
        </w:rPr>
        <w:t xml:space="preserve">. </w:t>
      </w:r>
      <w:r w:rsidRPr="00DC7364">
        <w:rPr>
          <w:rFonts w:ascii="Arial" w:hAnsi="Arial" w:cs="Arial"/>
          <w:sz w:val="36"/>
          <w:szCs w:val="36"/>
        </w:rPr>
        <w:t>Overall, completing the John Muir Award changed the way I looked at a place that I thought I already knew. My garden became somewhere for observation, creativity, questioning and reflection. One of my biggest personal learning points was that unexpected learning can emerge when we allow curiosity to guide an experience</w:t>
      </w:r>
      <w:r w:rsidRPr="009F431D">
        <w:rPr>
          <w:rFonts w:ascii="Arial" w:hAnsi="Arial" w:cs="Arial"/>
          <w:sz w:val="36"/>
          <w:szCs w:val="36"/>
        </w:rPr>
        <w:t xml:space="preserve">. </w:t>
      </w:r>
      <w:r w:rsidRPr="00DC7364">
        <w:rPr>
          <w:rFonts w:ascii="Arial" w:hAnsi="Arial" w:cs="Arial"/>
          <w:sz w:val="36"/>
          <w:szCs w:val="36"/>
        </w:rPr>
        <w:lastRenderedPageBreak/>
        <w:t>It also strengthened my understanding of sustainability by showing me that developing a connection with the natural world can begin with noticing and valuing what is immediately around us. Most importantly, I have learned that meaningful learning about nature does not always need to begin with an adult having all the answers. Sometimes it can begin with simply noticing something and asking, “I wonder why?”</w:t>
      </w:r>
      <w:r w:rsidRPr="009F431D">
        <w:rPr>
          <w:rFonts w:ascii="Arial" w:hAnsi="Arial" w:cs="Arial"/>
          <w:sz w:val="36"/>
          <w:szCs w:val="36"/>
        </w:rPr>
        <w:t xml:space="preserve"> </w:t>
      </w:r>
      <w:r w:rsidRPr="00DC7364">
        <w:rPr>
          <w:rFonts w:ascii="Arial" w:hAnsi="Arial" w:cs="Arial"/>
          <w:sz w:val="36"/>
          <w:szCs w:val="36"/>
        </w:rPr>
        <w:t>This experience has therefore given me a greater appreciation of curiosity, exploration and caring for the natural world</w:t>
      </w:r>
      <w:r w:rsidRPr="009F431D">
        <w:rPr>
          <w:rFonts w:ascii="Arial" w:hAnsi="Arial" w:cs="Arial"/>
          <w:sz w:val="36"/>
          <w:szCs w:val="36"/>
        </w:rPr>
        <w:t xml:space="preserve">. I </w:t>
      </w:r>
      <w:r w:rsidRPr="00DC7364">
        <w:rPr>
          <w:rFonts w:ascii="Arial" w:hAnsi="Arial" w:cs="Arial"/>
          <w:sz w:val="36"/>
          <w:szCs w:val="36"/>
        </w:rPr>
        <w:t>will now move on to my academic evaluation, where I will critically consider how experiences such as these can contribute to Education for Sustainability within early childhood.</w:t>
      </w:r>
    </w:p>
    <w:p w14:paraId="461B5714" w14:textId="77777777" w:rsidR="009F431D" w:rsidRPr="009F431D" w:rsidRDefault="009F431D" w:rsidP="009F431D">
      <w:pPr>
        <w:spacing w:line="360" w:lineRule="auto"/>
        <w:rPr>
          <w:rFonts w:ascii="Arial" w:hAnsi="Arial" w:cs="Arial"/>
          <w:b/>
          <w:bCs/>
          <w:sz w:val="36"/>
          <w:szCs w:val="36"/>
          <w:u w:val="single"/>
        </w:rPr>
      </w:pPr>
    </w:p>
    <w:p w14:paraId="21E86280" w14:textId="77777777" w:rsidR="009F431D" w:rsidRPr="009F431D" w:rsidRDefault="009F431D" w:rsidP="009F431D">
      <w:pPr>
        <w:spacing w:line="360" w:lineRule="auto"/>
        <w:rPr>
          <w:rFonts w:ascii="Arial" w:hAnsi="Arial" w:cs="Arial"/>
          <w:b/>
          <w:bCs/>
          <w:sz w:val="36"/>
          <w:szCs w:val="36"/>
          <w:u w:val="single"/>
        </w:rPr>
      </w:pPr>
    </w:p>
    <w:p w14:paraId="6B177FDF" w14:textId="77777777" w:rsidR="009F431D" w:rsidRPr="009F431D" w:rsidRDefault="009F431D" w:rsidP="009F431D">
      <w:pPr>
        <w:spacing w:line="360" w:lineRule="auto"/>
        <w:rPr>
          <w:rFonts w:ascii="Arial" w:hAnsi="Arial" w:cs="Arial"/>
          <w:b/>
          <w:bCs/>
          <w:sz w:val="36"/>
          <w:szCs w:val="36"/>
          <w:u w:val="single"/>
        </w:rPr>
      </w:pPr>
    </w:p>
    <w:p w14:paraId="7F9170C3" w14:textId="77777777" w:rsidR="009F431D" w:rsidRPr="009F431D" w:rsidRDefault="009F431D" w:rsidP="009F431D">
      <w:pPr>
        <w:spacing w:line="360" w:lineRule="auto"/>
        <w:rPr>
          <w:rFonts w:ascii="Arial" w:hAnsi="Arial" w:cs="Arial"/>
          <w:b/>
          <w:bCs/>
          <w:sz w:val="36"/>
          <w:szCs w:val="36"/>
          <w:u w:val="single"/>
        </w:rPr>
      </w:pPr>
    </w:p>
    <w:p w14:paraId="099FF8A2" w14:textId="77777777" w:rsidR="009F431D" w:rsidRPr="009F431D" w:rsidRDefault="009F431D" w:rsidP="009F431D">
      <w:pPr>
        <w:spacing w:line="360" w:lineRule="auto"/>
        <w:rPr>
          <w:rFonts w:ascii="Arial" w:hAnsi="Arial" w:cs="Arial"/>
          <w:b/>
          <w:bCs/>
          <w:sz w:val="36"/>
          <w:szCs w:val="36"/>
          <w:u w:val="single"/>
        </w:rPr>
      </w:pPr>
    </w:p>
    <w:p w14:paraId="711C6012" w14:textId="77777777" w:rsidR="009F431D" w:rsidRPr="009F431D" w:rsidRDefault="009F431D" w:rsidP="009F431D">
      <w:pPr>
        <w:spacing w:line="360" w:lineRule="auto"/>
        <w:rPr>
          <w:rFonts w:ascii="Arial" w:hAnsi="Arial" w:cs="Arial"/>
          <w:b/>
          <w:bCs/>
          <w:sz w:val="36"/>
          <w:szCs w:val="36"/>
          <w:u w:val="single"/>
        </w:rPr>
      </w:pPr>
    </w:p>
    <w:p w14:paraId="26517358" w14:textId="66D0BE2B" w:rsidR="009F431D" w:rsidRPr="009F431D" w:rsidRDefault="009F431D" w:rsidP="009F431D">
      <w:pPr>
        <w:spacing w:line="360" w:lineRule="auto"/>
        <w:rPr>
          <w:rFonts w:ascii="Arial" w:hAnsi="Arial" w:cs="Arial"/>
          <w:b/>
          <w:bCs/>
          <w:sz w:val="36"/>
          <w:szCs w:val="36"/>
          <w:u w:val="single"/>
        </w:rPr>
      </w:pPr>
      <w:r w:rsidRPr="009F431D">
        <w:rPr>
          <w:rFonts w:ascii="Arial" w:hAnsi="Arial" w:cs="Arial"/>
          <w:b/>
          <w:bCs/>
          <w:sz w:val="36"/>
          <w:szCs w:val="36"/>
          <w:u w:val="single"/>
        </w:rPr>
        <w:t>Academic Evaluation</w:t>
      </w:r>
    </w:p>
    <w:p w14:paraId="1B735A5E" w14:textId="77777777" w:rsidR="009F431D" w:rsidRPr="009F431D" w:rsidRDefault="009F431D" w:rsidP="009F431D">
      <w:pPr>
        <w:spacing w:line="360" w:lineRule="auto"/>
        <w:rPr>
          <w:rFonts w:ascii="Arial" w:hAnsi="Arial" w:cs="Arial"/>
          <w:b/>
          <w:bCs/>
          <w:sz w:val="36"/>
          <w:szCs w:val="36"/>
          <w:u w:val="single"/>
        </w:rPr>
      </w:pPr>
    </w:p>
    <w:p w14:paraId="4F20481A" w14:textId="160C5985" w:rsidR="009F431D" w:rsidRPr="009F431D" w:rsidRDefault="009F431D" w:rsidP="009F431D">
      <w:pPr>
        <w:spacing w:line="360" w:lineRule="auto"/>
        <w:rPr>
          <w:rFonts w:ascii="Arial" w:hAnsi="Arial" w:cs="Arial"/>
          <w:b/>
          <w:bCs/>
          <w:sz w:val="36"/>
          <w:szCs w:val="36"/>
          <w:u w:val="single"/>
        </w:rPr>
      </w:pPr>
      <w:r w:rsidRPr="009F431D">
        <w:rPr>
          <w:rFonts w:ascii="Arial" w:hAnsi="Arial" w:cs="Arial"/>
          <w:b/>
          <w:bCs/>
          <w:sz w:val="36"/>
          <w:szCs w:val="36"/>
          <w:u w:val="single"/>
        </w:rPr>
        <w:lastRenderedPageBreak/>
        <w:t>Introduction</w:t>
      </w:r>
    </w:p>
    <w:p w14:paraId="1DC2AFC4" w14:textId="77777777" w:rsidR="009F431D" w:rsidRPr="009F431D" w:rsidRDefault="009F431D" w:rsidP="009F431D">
      <w:pPr>
        <w:spacing w:line="360" w:lineRule="auto"/>
        <w:rPr>
          <w:rFonts w:ascii="Arial" w:hAnsi="Arial" w:cs="Arial"/>
          <w:sz w:val="36"/>
          <w:szCs w:val="36"/>
          <w:u w:val="single"/>
        </w:rPr>
      </w:pPr>
    </w:p>
    <w:p w14:paraId="3E43DE39" w14:textId="21E14947" w:rsidR="009F431D" w:rsidRPr="009F431D" w:rsidRDefault="009F431D" w:rsidP="009F431D">
      <w:pPr>
        <w:spacing w:line="360" w:lineRule="auto"/>
        <w:rPr>
          <w:rFonts w:ascii="Arial" w:hAnsi="Arial" w:cs="Arial"/>
          <w:sz w:val="36"/>
          <w:szCs w:val="36"/>
        </w:rPr>
      </w:pPr>
      <w:r w:rsidRPr="00DC7364">
        <w:rPr>
          <w:rFonts w:ascii="Arial" w:hAnsi="Arial" w:cs="Arial"/>
          <w:sz w:val="36"/>
          <w:szCs w:val="36"/>
        </w:rPr>
        <w:t>I will now move on to the academic evaluation of my John Muir Award experience, considering how it relates to Education for Sustainability within early childhood education.</w:t>
      </w:r>
      <w:r w:rsidRPr="009F431D">
        <w:rPr>
          <w:rFonts w:ascii="Arial" w:hAnsi="Arial" w:cs="Arial"/>
          <w:sz w:val="36"/>
          <w:szCs w:val="36"/>
        </w:rPr>
        <w:t xml:space="preserve"> </w:t>
      </w:r>
      <w:r w:rsidRPr="00DC7364">
        <w:rPr>
          <w:rFonts w:ascii="Arial" w:hAnsi="Arial" w:cs="Arial"/>
          <w:sz w:val="36"/>
          <w:szCs w:val="36"/>
        </w:rPr>
        <w:t>Sustainability is commonly defined through the Brundtland Report as meeting the needs of the present without compromising the ability of future generations to meet their own needs (World Commission on Environment and Development, 1987). However,</w:t>
      </w:r>
      <w:r w:rsidRPr="009F431D">
        <w:rPr>
          <w:rFonts w:ascii="Arial" w:hAnsi="Arial" w:cs="Arial"/>
          <w:sz w:val="36"/>
          <w:szCs w:val="36"/>
        </w:rPr>
        <w:t xml:space="preserve"> </w:t>
      </w:r>
      <w:r w:rsidRPr="00DC7364">
        <w:rPr>
          <w:rFonts w:ascii="Arial" w:hAnsi="Arial" w:cs="Arial"/>
          <w:sz w:val="36"/>
          <w:szCs w:val="36"/>
        </w:rPr>
        <w:t>contemporary Education for Sustainability, or EfS, extends beyond environmental protection to include interconnected environmental, social and economic dimensions (UNESCO, 2020)</w:t>
      </w:r>
      <w:r w:rsidRPr="009F431D">
        <w:rPr>
          <w:rFonts w:ascii="Arial" w:hAnsi="Arial" w:cs="Arial"/>
          <w:sz w:val="36"/>
          <w:szCs w:val="36"/>
        </w:rPr>
        <w:t xml:space="preserve">. </w:t>
      </w:r>
      <w:r w:rsidRPr="00DC7364">
        <w:rPr>
          <w:rFonts w:ascii="Arial" w:hAnsi="Arial" w:cs="Arial"/>
          <w:sz w:val="36"/>
          <w:szCs w:val="36"/>
        </w:rPr>
        <w:t xml:space="preserve">Within early childhood education, sustainability is particularly significant because children's early experiences can contribute to developing values, dispositions and relationships with the natural and social world. Research suggests that early childhood is an important period for developing understandings that may contribute towards more sustainable ways of thinking and acting (Siraj-Blatchford, Smith and Pramling Samuelsson, 2010; </w:t>
      </w:r>
      <w:r w:rsidRPr="00DC7364">
        <w:rPr>
          <w:rFonts w:ascii="Arial" w:hAnsi="Arial" w:cs="Arial"/>
          <w:sz w:val="36"/>
          <w:szCs w:val="36"/>
        </w:rPr>
        <w:lastRenderedPageBreak/>
        <w:t>Davis, Elliott and Ärlemalm-Hagsér, 2024)</w:t>
      </w:r>
      <w:r w:rsidRPr="009F431D">
        <w:rPr>
          <w:rFonts w:ascii="Arial" w:hAnsi="Arial" w:cs="Arial"/>
          <w:sz w:val="36"/>
          <w:szCs w:val="36"/>
        </w:rPr>
        <w:t xml:space="preserve">. </w:t>
      </w:r>
      <w:r w:rsidRPr="00DC7364">
        <w:rPr>
          <w:rFonts w:ascii="Arial" w:hAnsi="Arial" w:cs="Arial"/>
          <w:sz w:val="36"/>
          <w:szCs w:val="36"/>
        </w:rPr>
        <w:t>In Wales, this is supported by the Well-being of Future Generations (Wales) Act 2015, which emphasises long-term thinking and responsibility towards future generations. The Curriculum for Wales also encourages children to become ethical, informed citizens who understand their responsibilities towards people and the planet (Welsh Government, 2015; Welsh Government, 2022)</w:t>
      </w:r>
      <w:r w:rsidRPr="009F431D">
        <w:rPr>
          <w:rFonts w:ascii="Arial" w:hAnsi="Arial" w:cs="Arial"/>
          <w:sz w:val="36"/>
          <w:szCs w:val="36"/>
        </w:rPr>
        <w:t xml:space="preserve">. </w:t>
      </w:r>
      <w:r w:rsidRPr="00DC7364">
        <w:rPr>
          <w:rFonts w:ascii="Arial" w:hAnsi="Arial" w:cs="Arial"/>
          <w:sz w:val="36"/>
          <w:szCs w:val="36"/>
        </w:rPr>
        <w:t>My evaluation will consider how my John Muir Award experience relates to three areas: nature connectedness and place-based learning; children's agency, enquiry and authentic learning; and conservation, stewardship and meaningful action. I will also consider limitations, particularly whether nature-based experiences alone provide a sufficiently holistic approach to Education for Sustainability.</w:t>
      </w:r>
    </w:p>
    <w:p w14:paraId="4CB10EF7" w14:textId="77777777" w:rsidR="009F431D" w:rsidRPr="009F431D" w:rsidRDefault="009F431D" w:rsidP="009F431D">
      <w:pPr>
        <w:spacing w:line="360" w:lineRule="auto"/>
        <w:rPr>
          <w:rFonts w:ascii="Arial" w:hAnsi="Arial" w:cs="Arial"/>
          <w:sz w:val="36"/>
          <w:szCs w:val="36"/>
        </w:rPr>
      </w:pPr>
    </w:p>
    <w:p w14:paraId="3F9806E7" w14:textId="77777777" w:rsidR="009F431D" w:rsidRPr="009F431D" w:rsidRDefault="009F431D" w:rsidP="009F431D">
      <w:pPr>
        <w:spacing w:line="360" w:lineRule="auto"/>
        <w:rPr>
          <w:rFonts w:ascii="Arial" w:hAnsi="Arial" w:cs="Arial"/>
          <w:sz w:val="36"/>
          <w:szCs w:val="36"/>
        </w:rPr>
      </w:pPr>
    </w:p>
    <w:p w14:paraId="464D9858" w14:textId="77777777" w:rsidR="009F431D" w:rsidRPr="00DC7364" w:rsidRDefault="009F431D" w:rsidP="009F431D">
      <w:pPr>
        <w:spacing w:line="360" w:lineRule="auto"/>
        <w:rPr>
          <w:rFonts w:ascii="Arial" w:hAnsi="Arial" w:cs="Arial"/>
          <w:sz w:val="36"/>
          <w:szCs w:val="36"/>
        </w:rPr>
      </w:pPr>
      <w:r w:rsidRPr="00DC7364">
        <w:rPr>
          <w:rFonts w:ascii="Arial" w:hAnsi="Arial" w:cs="Arial"/>
          <w:b/>
          <w:bCs/>
          <w:sz w:val="36"/>
          <w:szCs w:val="36"/>
          <w:u w:val="single"/>
        </w:rPr>
        <w:t>Nature Connectedness and Place-Based Learning</w:t>
      </w:r>
    </w:p>
    <w:p w14:paraId="29DA4C4D" w14:textId="77777777" w:rsidR="009F431D" w:rsidRPr="009F431D" w:rsidRDefault="009F431D" w:rsidP="009F431D">
      <w:pPr>
        <w:spacing w:line="360" w:lineRule="auto"/>
        <w:rPr>
          <w:rFonts w:ascii="Arial" w:hAnsi="Arial" w:cs="Arial"/>
          <w:sz w:val="36"/>
          <w:szCs w:val="36"/>
        </w:rPr>
      </w:pPr>
    </w:p>
    <w:p w14:paraId="4554195A" w14:textId="21F6138D" w:rsidR="009F431D" w:rsidRPr="00DC7364" w:rsidRDefault="009F431D" w:rsidP="009F431D">
      <w:pPr>
        <w:spacing w:line="360" w:lineRule="auto"/>
        <w:rPr>
          <w:rFonts w:ascii="Arial" w:hAnsi="Arial" w:cs="Arial"/>
          <w:sz w:val="36"/>
          <w:szCs w:val="36"/>
        </w:rPr>
      </w:pPr>
      <w:r w:rsidRPr="00DC7364">
        <w:rPr>
          <w:rFonts w:ascii="Arial" w:hAnsi="Arial" w:cs="Arial"/>
          <w:sz w:val="36"/>
          <w:szCs w:val="36"/>
        </w:rPr>
        <w:t xml:space="preserve">A key strength of the John Muir Award is its emphasis on direct engagement with the natural world. My own </w:t>
      </w:r>
      <w:r w:rsidRPr="00DC7364">
        <w:rPr>
          <w:rFonts w:ascii="Arial" w:hAnsi="Arial" w:cs="Arial"/>
          <w:sz w:val="36"/>
          <w:szCs w:val="36"/>
        </w:rPr>
        <w:lastRenderedPageBreak/>
        <w:t>experience demonstrated this because I explored my garden, observing plants, flowers and changes within a place that was already familiar to me</w:t>
      </w:r>
      <w:r w:rsidRPr="009F431D">
        <w:rPr>
          <w:rFonts w:ascii="Arial" w:hAnsi="Arial" w:cs="Arial"/>
          <w:sz w:val="36"/>
          <w:szCs w:val="36"/>
        </w:rPr>
        <w:t xml:space="preserve">. </w:t>
      </w:r>
      <w:r w:rsidRPr="00DC7364">
        <w:rPr>
          <w:rFonts w:ascii="Arial" w:hAnsi="Arial" w:cs="Arial"/>
          <w:sz w:val="36"/>
          <w:szCs w:val="36"/>
        </w:rPr>
        <w:t>Barrable (2019) argues that early childhood environmental education should support children's connection with nature rather than concentrating only on transferring environmental knowledge. Similarly, Barrable and Booth (2020) suggest that positive experiences in natural environments can contribute towards nature connectedness during early childhood</w:t>
      </w:r>
      <w:r w:rsidRPr="009F431D">
        <w:rPr>
          <w:rFonts w:ascii="Arial" w:hAnsi="Arial" w:cs="Arial"/>
          <w:sz w:val="36"/>
          <w:szCs w:val="36"/>
        </w:rPr>
        <w:t xml:space="preserve">. </w:t>
      </w:r>
      <w:r w:rsidRPr="00DC7364">
        <w:rPr>
          <w:rFonts w:ascii="Arial" w:hAnsi="Arial" w:cs="Arial"/>
          <w:sz w:val="36"/>
          <w:szCs w:val="36"/>
        </w:rPr>
        <w:t>This is significant because children do not necessarily require access to forests or other large natural spaces to experience meaningful contact with nature. Everyday environments such as gardens, school grounds and local green spaces can provide opportunities for observation, exploration and developing a sense of place (Somerville and Williams, 2015)</w:t>
      </w:r>
      <w:r w:rsidRPr="009F431D">
        <w:rPr>
          <w:rFonts w:ascii="Arial" w:hAnsi="Arial" w:cs="Arial"/>
          <w:sz w:val="36"/>
          <w:szCs w:val="36"/>
        </w:rPr>
        <w:t xml:space="preserve">. </w:t>
      </w:r>
      <w:r w:rsidRPr="00DC7364">
        <w:rPr>
          <w:rFonts w:ascii="Arial" w:hAnsi="Arial" w:cs="Arial"/>
          <w:sz w:val="36"/>
          <w:szCs w:val="36"/>
        </w:rPr>
        <w:t xml:space="preserve">My own experience supports this. Although I had seen my garden many times, deliberately observing it resulted in me noticing details I had previously overlooked. This demonstrates how familiarity does not necessarily prevent discovery. Instead, repeated engagement with a familiar </w:t>
      </w:r>
      <w:r w:rsidRPr="00DC7364">
        <w:rPr>
          <w:rFonts w:ascii="Arial" w:hAnsi="Arial" w:cs="Arial"/>
          <w:sz w:val="36"/>
          <w:szCs w:val="36"/>
        </w:rPr>
        <w:lastRenderedPageBreak/>
        <w:t>environment can allow increasingly detailed observation and connection</w:t>
      </w:r>
      <w:r w:rsidRPr="009F431D">
        <w:rPr>
          <w:rFonts w:ascii="Arial" w:hAnsi="Arial" w:cs="Arial"/>
          <w:sz w:val="36"/>
          <w:szCs w:val="36"/>
        </w:rPr>
        <w:t xml:space="preserve">. </w:t>
      </w:r>
      <w:r w:rsidRPr="00DC7364">
        <w:rPr>
          <w:rFonts w:ascii="Arial" w:hAnsi="Arial" w:cs="Arial"/>
          <w:sz w:val="36"/>
          <w:szCs w:val="36"/>
        </w:rPr>
        <w:t>However, simply spending time outdoors should not automatically be described as Education for Sustainability. Ernst et al. (2021), in their systematic review of young children's nature play, identify potential contributions to sustainability while also questioning whether nature play alone necessarily has sufficient</w:t>
      </w:r>
      <w:r w:rsidRPr="009F431D">
        <w:rPr>
          <w:rFonts w:ascii="Arial" w:hAnsi="Arial" w:cs="Arial"/>
          <w:sz w:val="36"/>
          <w:szCs w:val="36"/>
        </w:rPr>
        <w:t xml:space="preserve"> </w:t>
      </w:r>
      <w:r w:rsidRPr="00DC7364">
        <w:rPr>
          <w:rFonts w:ascii="Arial" w:hAnsi="Arial" w:cs="Arial"/>
          <w:sz w:val="36"/>
          <w:szCs w:val="36"/>
        </w:rPr>
        <w:t>transformative potential. Similarly, Ardoin and Bowers (2020) found positive outcomes associated with nature-rich early childhood environmental education while demonstrating the importance of the pedagogical approaches surrounding these experiences</w:t>
      </w:r>
      <w:r w:rsidRPr="009F431D">
        <w:rPr>
          <w:rFonts w:ascii="Arial" w:hAnsi="Arial" w:cs="Arial"/>
          <w:sz w:val="36"/>
          <w:szCs w:val="36"/>
        </w:rPr>
        <w:t xml:space="preserve">. </w:t>
      </w:r>
      <w:r w:rsidRPr="00DC7364">
        <w:rPr>
          <w:rFonts w:ascii="Arial" w:hAnsi="Arial" w:cs="Arial"/>
          <w:sz w:val="36"/>
          <w:szCs w:val="36"/>
        </w:rPr>
        <w:t>Outdoor experiences may therefore provide a foundation for sustainability learning, but purposeful opportunities for questioning, reflection and action are also required (Ernst et al., 2021; Ardoin and Bowers, 2020)</w:t>
      </w:r>
      <w:r w:rsidRPr="009F431D">
        <w:rPr>
          <w:rFonts w:ascii="Arial" w:hAnsi="Arial" w:cs="Arial"/>
          <w:sz w:val="36"/>
          <w:szCs w:val="36"/>
        </w:rPr>
        <w:t xml:space="preserve">. </w:t>
      </w:r>
      <w:r w:rsidRPr="00DC7364">
        <w:rPr>
          <w:rFonts w:ascii="Arial" w:hAnsi="Arial" w:cs="Arial"/>
          <w:sz w:val="36"/>
          <w:szCs w:val="36"/>
        </w:rPr>
        <w:t>Therefore, the value of the John Muir Award lies not simply in encouraging contact with nature, but in the possibility of using that contact as a starting point for deeper learning.</w:t>
      </w:r>
    </w:p>
    <w:p w14:paraId="465D7C8B" w14:textId="77777777" w:rsidR="009F431D" w:rsidRPr="009F431D" w:rsidRDefault="009F431D" w:rsidP="009F431D">
      <w:pPr>
        <w:spacing w:line="360" w:lineRule="auto"/>
        <w:rPr>
          <w:rFonts w:ascii="Arial" w:hAnsi="Arial" w:cs="Arial"/>
          <w:b/>
          <w:bCs/>
          <w:sz w:val="36"/>
          <w:szCs w:val="36"/>
          <w:u w:val="single"/>
        </w:rPr>
      </w:pPr>
    </w:p>
    <w:p w14:paraId="0B7FBB17" w14:textId="77777777" w:rsidR="009F431D" w:rsidRPr="009F431D" w:rsidRDefault="009F431D" w:rsidP="009F431D">
      <w:pPr>
        <w:spacing w:line="360" w:lineRule="auto"/>
        <w:rPr>
          <w:rFonts w:ascii="Arial" w:hAnsi="Arial" w:cs="Arial"/>
          <w:b/>
          <w:bCs/>
          <w:sz w:val="36"/>
          <w:szCs w:val="36"/>
          <w:u w:val="single"/>
        </w:rPr>
      </w:pPr>
    </w:p>
    <w:p w14:paraId="3E39059F" w14:textId="77777777" w:rsidR="009F431D" w:rsidRPr="00DC7364" w:rsidRDefault="009F431D" w:rsidP="009F431D">
      <w:pPr>
        <w:spacing w:line="360" w:lineRule="auto"/>
        <w:rPr>
          <w:rFonts w:ascii="Arial" w:hAnsi="Arial" w:cs="Arial"/>
          <w:b/>
          <w:bCs/>
          <w:sz w:val="36"/>
          <w:szCs w:val="36"/>
          <w:u w:val="single"/>
        </w:rPr>
      </w:pPr>
      <w:r w:rsidRPr="00DC7364">
        <w:rPr>
          <w:rFonts w:ascii="Arial" w:hAnsi="Arial" w:cs="Arial"/>
          <w:b/>
          <w:bCs/>
          <w:sz w:val="36"/>
          <w:szCs w:val="36"/>
          <w:u w:val="single"/>
        </w:rPr>
        <w:lastRenderedPageBreak/>
        <w:t>Children's Agency, Enquiry and Authentic Learning</w:t>
      </w:r>
    </w:p>
    <w:p w14:paraId="2C997B4E" w14:textId="77777777" w:rsidR="009F431D" w:rsidRPr="009F431D" w:rsidRDefault="009F431D" w:rsidP="009F431D">
      <w:pPr>
        <w:spacing w:line="360" w:lineRule="auto"/>
        <w:rPr>
          <w:rFonts w:ascii="Arial" w:hAnsi="Arial" w:cs="Arial"/>
          <w:sz w:val="36"/>
          <w:szCs w:val="36"/>
        </w:rPr>
      </w:pPr>
    </w:p>
    <w:p w14:paraId="2F9C729A" w14:textId="55F53C0A" w:rsidR="009F431D" w:rsidRPr="00DC7364" w:rsidRDefault="009F431D" w:rsidP="009F431D">
      <w:pPr>
        <w:spacing w:line="360" w:lineRule="auto"/>
        <w:rPr>
          <w:rFonts w:ascii="Arial" w:hAnsi="Arial" w:cs="Arial"/>
          <w:sz w:val="36"/>
          <w:szCs w:val="36"/>
        </w:rPr>
      </w:pPr>
      <w:r w:rsidRPr="00DC7364">
        <w:rPr>
          <w:rFonts w:ascii="Arial" w:hAnsi="Arial" w:cs="Arial"/>
          <w:sz w:val="36"/>
          <w:szCs w:val="36"/>
        </w:rPr>
        <w:t>A second strength concerns children's agency and enquiry. During my experience, I encountered plants that I could not immediately identify. Rather than beginning with predetermined information, I used identification applications and photographs to investigate them. One observation often generated another question</w:t>
      </w:r>
      <w:r w:rsidRPr="009F431D">
        <w:rPr>
          <w:rFonts w:ascii="Arial" w:hAnsi="Arial" w:cs="Arial"/>
          <w:sz w:val="36"/>
          <w:szCs w:val="36"/>
        </w:rPr>
        <w:t xml:space="preserve">. </w:t>
      </w:r>
      <w:r w:rsidRPr="00DC7364">
        <w:rPr>
          <w:rFonts w:ascii="Arial" w:hAnsi="Arial" w:cs="Arial"/>
          <w:sz w:val="36"/>
          <w:szCs w:val="36"/>
        </w:rPr>
        <w:t xml:space="preserve">This reflects enquiry-based learning, where knowledge develops through active investigation rather than being delivered entirely by an adult. Hedefalk, Almqvist and </w:t>
      </w:r>
      <w:proofErr w:type="spellStart"/>
      <w:r w:rsidRPr="00DC7364">
        <w:rPr>
          <w:rFonts w:ascii="Arial" w:hAnsi="Arial" w:cs="Arial"/>
          <w:sz w:val="36"/>
          <w:szCs w:val="36"/>
        </w:rPr>
        <w:t>Östman</w:t>
      </w:r>
      <w:proofErr w:type="spellEnd"/>
      <w:r w:rsidRPr="00DC7364">
        <w:rPr>
          <w:rFonts w:ascii="Arial" w:hAnsi="Arial" w:cs="Arial"/>
          <w:sz w:val="36"/>
          <w:szCs w:val="36"/>
        </w:rPr>
        <w:t xml:space="preserve"> (2015) argue that Education for Sustainable Development in early childhood involves opportunities for children to participate and critically engage rather than merely reproduce predetermined behaviours</w:t>
      </w:r>
      <w:r w:rsidRPr="009F431D">
        <w:rPr>
          <w:rFonts w:ascii="Arial" w:hAnsi="Arial" w:cs="Arial"/>
          <w:sz w:val="36"/>
          <w:szCs w:val="36"/>
        </w:rPr>
        <w:t xml:space="preserve">. </w:t>
      </w:r>
      <w:r w:rsidRPr="00DC7364">
        <w:rPr>
          <w:rFonts w:ascii="Arial" w:hAnsi="Arial" w:cs="Arial"/>
          <w:sz w:val="36"/>
          <w:szCs w:val="36"/>
        </w:rPr>
        <w:t xml:space="preserve">Children's agency is particularly important here. Borg and Pramling Samuelsson (2022) demonstrate that young children can exercise agency within Education for Sustainability when they are provided with meaningful opportunities to participate. Pramling Samuelsson and Park (2017) similarly emphasise the importance of education that </w:t>
      </w:r>
      <w:r w:rsidRPr="00DC7364">
        <w:rPr>
          <w:rFonts w:ascii="Arial" w:hAnsi="Arial" w:cs="Arial"/>
          <w:sz w:val="36"/>
          <w:szCs w:val="36"/>
        </w:rPr>
        <w:lastRenderedPageBreak/>
        <w:t>supports children's active participation in learning for a sustainable world. Research examining sustainability and children's agency has also highlighted the importance of recognising young children as active participants rather than passive recipients of sustainability knowledge (Ärlemalm-Hagsér and Davis, 2014)</w:t>
      </w:r>
      <w:r w:rsidRPr="009F431D">
        <w:rPr>
          <w:rFonts w:ascii="Arial" w:hAnsi="Arial" w:cs="Arial"/>
          <w:sz w:val="36"/>
          <w:szCs w:val="36"/>
        </w:rPr>
        <w:t xml:space="preserve">. </w:t>
      </w:r>
      <w:r w:rsidRPr="00DC7364">
        <w:rPr>
          <w:rFonts w:ascii="Arial" w:hAnsi="Arial" w:cs="Arial"/>
          <w:sz w:val="36"/>
          <w:szCs w:val="36"/>
        </w:rPr>
        <w:t>My experience helped me recognise the educational value of not immediately knowing an answer. Saying, “I don't know, let's find out,” can reposition the adult from being the sole holder of knowledge towards being a co-learner alongside the child</w:t>
      </w:r>
      <w:r w:rsidRPr="009F431D">
        <w:rPr>
          <w:rFonts w:ascii="Arial" w:hAnsi="Arial" w:cs="Arial"/>
          <w:sz w:val="36"/>
          <w:szCs w:val="36"/>
        </w:rPr>
        <w:t xml:space="preserve">. </w:t>
      </w:r>
      <w:r w:rsidRPr="00DC7364">
        <w:rPr>
          <w:rFonts w:ascii="Arial" w:hAnsi="Arial" w:cs="Arial"/>
          <w:sz w:val="36"/>
          <w:szCs w:val="36"/>
        </w:rPr>
        <w:t>This is relevant to early</w:t>
      </w:r>
      <w:r w:rsidRPr="009F431D">
        <w:rPr>
          <w:rFonts w:ascii="Arial" w:hAnsi="Arial" w:cs="Arial"/>
          <w:sz w:val="36"/>
          <w:szCs w:val="36"/>
        </w:rPr>
        <w:t xml:space="preserve"> </w:t>
      </w:r>
      <w:r w:rsidRPr="00DC7364">
        <w:rPr>
          <w:rFonts w:ascii="Arial" w:hAnsi="Arial" w:cs="Arial"/>
          <w:sz w:val="36"/>
          <w:szCs w:val="36"/>
        </w:rPr>
        <w:t xml:space="preserve">childhood practice because children's spontaneous questions may lead learning in unexpected directions. Cutter-Mackenzie et al. (2014) </w:t>
      </w:r>
      <w:r w:rsidRPr="009F431D">
        <w:rPr>
          <w:rFonts w:ascii="Arial" w:hAnsi="Arial" w:cs="Arial"/>
          <w:sz w:val="36"/>
          <w:szCs w:val="36"/>
        </w:rPr>
        <w:t>highlights</w:t>
      </w:r>
      <w:r w:rsidRPr="00DC7364">
        <w:rPr>
          <w:rFonts w:ascii="Arial" w:hAnsi="Arial" w:cs="Arial"/>
          <w:sz w:val="36"/>
          <w:szCs w:val="36"/>
        </w:rPr>
        <w:t xml:space="preserve"> the importance of play and children's active engagement within environmental education. Allowing children to follow their interests can therefore create more authentic learning experiences than activities in which every outcome has already been decided by the practitioner</w:t>
      </w:r>
      <w:r w:rsidRPr="009F431D">
        <w:rPr>
          <w:rFonts w:ascii="Arial" w:hAnsi="Arial" w:cs="Arial"/>
          <w:sz w:val="36"/>
          <w:szCs w:val="36"/>
        </w:rPr>
        <w:t xml:space="preserve">. </w:t>
      </w:r>
      <w:r w:rsidRPr="00DC7364">
        <w:rPr>
          <w:rFonts w:ascii="Arial" w:hAnsi="Arial" w:cs="Arial"/>
          <w:sz w:val="36"/>
          <w:szCs w:val="36"/>
        </w:rPr>
        <w:t xml:space="preserve">However, learner-led education should not mean the absence of adult involvement. Practitioners still have an important role in </w:t>
      </w:r>
      <w:r w:rsidRPr="00DC7364">
        <w:rPr>
          <w:rFonts w:ascii="Arial" w:hAnsi="Arial" w:cs="Arial"/>
          <w:sz w:val="36"/>
          <w:szCs w:val="36"/>
        </w:rPr>
        <w:lastRenderedPageBreak/>
        <w:t>extending children's thinking, providing resources and introducing alternative perspectives. The challenge is therefore to balance children's agency with intentional pedagogy</w:t>
      </w:r>
      <w:r w:rsidRPr="009F431D">
        <w:rPr>
          <w:rFonts w:ascii="Arial" w:hAnsi="Arial" w:cs="Arial"/>
          <w:sz w:val="36"/>
          <w:szCs w:val="36"/>
        </w:rPr>
        <w:t xml:space="preserve">. </w:t>
      </w:r>
      <w:r w:rsidRPr="00DC7364">
        <w:rPr>
          <w:rFonts w:ascii="Arial" w:hAnsi="Arial" w:cs="Arial"/>
          <w:sz w:val="36"/>
          <w:szCs w:val="36"/>
        </w:rPr>
        <w:t>This creates an important tension within Education for Sustainability. If adults dominate the learning, children's participation can become superficial. However, if practitioners provide no guidance, opportunities to develop deeper sustainability understanding may be missed. Effective practice therefore requires responsive adult involvement rather than either complete adult control or complete withdrawal.</w:t>
      </w:r>
    </w:p>
    <w:p w14:paraId="1FE53BB0" w14:textId="77777777" w:rsidR="009F431D" w:rsidRPr="009F431D" w:rsidRDefault="009F431D" w:rsidP="009F431D">
      <w:pPr>
        <w:spacing w:line="360" w:lineRule="auto"/>
        <w:rPr>
          <w:rFonts w:ascii="Arial" w:hAnsi="Arial" w:cs="Arial"/>
          <w:b/>
          <w:bCs/>
          <w:sz w:val="36"/>
          <w:szCs w:val="36"/>
        </w:rPr>
      </w:pPr>
    </w:p>
    <w:p w14:paraId="382F9C30" w14:textId="77777777" w:rsidR="009F431D" w:rsidRPr="009F431D" w:rsidRDefault="009F431D" w:rsidP="009F431D">
      <w:pPr>
        <w:spacing w:line="360" w:lineRule="auto"/>
        <w:rPr>
          <w:rFonts w:ascii="Arial" w:hAnsi="Arial" w:cs="Arial"/>
          <w:b/>
          <w:bCs/>
          <w:sz w:val="36"/>
          <w:szCs w:val="36"/>
        </w:rPr>
      </w:pPr>
    </w:p>
    <w:p w14:paraId="1587C1B2" w14:textId="77777777" w:rsidR="009F431D" w:rsidRPr="009F431D" w:rsidRDefault="009F431D" w:rsidP="009F431D">
      <w:pPr>
        <w:spacing w:line="360" w:lineRule="auto"/>
        <w:rPr>
          <w:rFonts w:ascii="Arial" w:hAnsi="Arial" w:cs="Arial"/>
          <w:b/>
          <w:bCs/>
          <w:sz w:val="36"/>
          <w:szCs w:val="36"/>
          <w:u w:val="single"/>
        </w:rPr>
      </w:pPr>
    </w:p>
    <w:p w14:paraId="141E7E7E" w14:textId="77777777" w:rsidR="009F431D" w:rsidRPr="00DC7364" w:rsidRDefault="009F431D" w:rsidP="009F431D">
      <w:pPr>
        <w:spacing w:line="360" w:lineRule="auto"/>
        <w:rPr>
          <w:rFonts w:ascii="Arial" w:hAnsi="Arial" w:cs="Arial"/>
          <w:b/>
          <w:bCs/>
          <w:sz w:val="36"/>
          <w:szCs w:val="36"/>
          <w:u w:val="single"/>
        </w:rPr>
      </w:pPr>
      <w:r w:rsidRPr="00DC7364">
        <w:rPr>
          <w:rFonts w:ascii="Arial" w:hAnsi="Arial" w:cs="Arial"/>
          <w:b/>
          <w:bCs/>
          <w:sz w:val="36"/>
          <w:szCs w:val="36"/>
          <w:u w:val="single"/>
        </w:rPr>
        <w:t>Conservation, Stewardship and Taking Meaningful Action</w:t>
      </w:r>
    </w:p>
    <w:p w14:paraId="70E75D6B" w14:textId="77777777" w:rsidR="009F431D" w:rsidRPr="009F431D" w:rsidRDefault="009F431D" w:rsidP="009F431D">
      <w:pPr>
        <w:spacing w:line="360" w:lineRule="auto"/>
        <w:rPr>
          <w:rFonts w:ascii="Arial" w:hAnsi="Arial" w:cs="Arial"/>
          <w:sz w:val="36"/>
          <w:szCs w:val="36"/>
        </w:rPr>
      </w:pPr>
    </w:p>
    <w:p w14:paraId="13C355A9" w14:textId="3C851F90" w:rsidR="009F431D" w:rsidRPr="009F431D" w:rsidRDefault="009F431D" w:rsidP="009F431D">
      <w:pPr>
        <w:spacing w:line="360" w:lineRule="auto"/>
        <w:rPr>
          <w:rFonts w:ascii="Arial" w:hAnsi="Arial" w:cs="Arial"/>
          <w:sz w:val="36"/>
          <w:szCs w:val="36"/>
        </w:rPr>
      </w:pPr>
      <w:r w:rsidRPr="00DC7364">
        <w:rPr>
          <w:rFonts w:ascii="Arial" w:hAnsi="Arial" w:cs="Arial"/>
          <w:sz w:val="36"/>
          <w:szCs w:val="36"/>
        </w:rPr>
        <w:t>The John Muir Award also moves beyond simply discovering nature by encouraging participants to consider conservation and responsibility</w:t>
      </w:r>
      <w:r w:rsidRPr="009F431D">
        <w:rPr>
          <w:rFonts w:ascii="Arial" w:hAnsi="Arial" w:cs="Arial"/>
          <w:sz w:val="36"/>
          <w:szCs w:val="36"/>
        </w:rPr>
        <w:t xml:space="preserve">. </w:t>
      </w:r>
      <w:r w:rsidRPr="00DC7364">
        <w:rPr>
          <w:rFonts w:ascii="Arial" w:hAnsi="Arial" w:cs="Arial"/>
          <w:sz w:val="36"/>
          <w:szCs w:val="36"/>
        </w:rPr>
        <w:t xml:space="preserve">This is significant because Education for Sustainability should </w:t>
      </w:r>
      <w:r w:rsidRPr="00DC7364">
        <w:rPr>
          <w:rFonts w:ascii="Arial" w:hAnsi="Arial" w:cs="Arial"/>
          <w:sz w:val="36"/>
          <w:szCs w:val="36"/>
        </w:rPr>
        <w:lastRenderedPageBreak/>
        <w:t>involve more than developing knowledge about environmental problems. UNESCO (2020) emphasises the importance of empowering learners to contribute towards sustainable development through informed and responsible action</w:t>
      </w:r>
      <w:r w:rsidRPr="009F431D">
        <w:rPr>
          <w:rFonts w:ascii="Arial" w:hAnsi="Arial" w:cs="Arial"/>
          <w:sz w:val="36"/>
          <w:szCs w:val="36"/>
        </w:rPr>
        <w:t xml:space="preserve">. </w:t>
      </w:r>
      <w:r w:rsidRPr="00DC7364">
        <w:rPr>
          <w:rFonts w:ascii="Arial" w:hAnsi="Arial" w:cs="Arial"/>
          <w:sz w:val="36"/>
          <w:szCs w:val="36"/>
        </w:rPr>
        <w:t>My experience encouraged me to think about conservation on a small and personally meaningful scale. Caring for plants and considering how everyday behaviour affects the natural environment demonstrated that sustainability does not always require large-scale action. Small actions can provide opportunities to develop responsibility and stewardship</w:t>
      </w:r>
      <w:r w:rsidRPr="009F431D">
        <w:rPr>
          <w:rFonts w:ascii="Arial" w:hAnsi="Arial" w:cs="Arial"/>
          <w:sz w:val="36"/>
          <w:szCs w:val="36"/>
        </w:rPr>
        <w:t xml:space="preserve">. </w:t>
      </w:r>
      <w:r w:rsidRPr="00DC7364">
        <w:rPr>
          <w:rFonts w:ascii="Arial" w:hAnsi="Arial" w:cs="Arial"/>
          <w:sz w:val="36"/>
          <w:szCs w:val="36"/>
        </w:rPr>
        <w:t>Konerman et al. (2021) found that nature preschool experiences can support children's agency and ecological action. Similarly, Engdahl and Furu (2022) argue that early childhood education can provide an important arena within the wider transformation of society towards sustainability</w:t>
      </w:r>
      <w:r w:rsidRPr="009F431D">
        <w:rPr>
          <w:rFonts w:ascii="Arial" w:hAnsi="Arial" w:cs="Arial"/>
          <w:sz w:val="36"/>
          <w:szCs w:val="36"/>
        </w:rPr>
        <w:t xml:space="preserve">. </w:t>
      </w:r>
      <w:r w:rsidRPr="00DC7364">
        <w:rPr>
          <w:rFonts w:ascii="Arial" w:hAnsi="Arial" w:cs="Arial"/>
          <w:sz w:val="36"/>
          <w:szCs w:val="36"/>
        </w:rPr>
        <w:t xml:space="preserve">Nevertheless, conservation activities should be approached critically. Activities can become tokenistic if children are simply instructed to complete an environmentally friendly action without understanding why they are doing it. This may produce compliant behaviour rather than meaningful </w:t>
      </w:r>
      <w:r w:rsidRPr="00DC7364">
        <w:rPr>
          <w:rFonts w:ascii="Arial" w:hAnsi="Arial" w:cs="Arial"/>
          <w:sz w:val="36"/>
          <w:szCs w:val="36"/>
        </w:rPr>
        <w:lastRenderedPageBreak/>
        <w:t>sustainability learning</w:t>
      </w:r>
      <w:r w:rsidRPr="009F431D">
        <w:rPr>
          <w:rFonts w:ascii="Arial" w:hAnsi="Arial" w:cs="Arial"/>
          <w:sz w:val="36"/>
          <w:szCs w:val="36"/>
        </w:rPr>
        <w:t xml:space="preserve">. </w:t>
      </w:r>
      <w:r w:rsidRPr="00DC7364">
        <w:rPr>
          <w:rFonts w:ascii="Arial" w:hAnsi="Arial" w:cs="Arial"/>
          <w:sz w:val="36"/>
          <w:szCs w:val="36"/>
        </w:rPr>
        <w:t>Children therefore need opportunities to investigate why an action matters, consider different possibilities and participate in decisions. This links conservation back to agency: meaningful action should ideally develop from children's understanding and involvement rather than simply following adult instructions (Borg and Pramling Samuelsson, 2022; Weckström, Lastikka and Havu-Nuutinen, 2022). The latter study specifically demonstrates the importance of structures and practices that allow children to express opinions, make initiatives and influence everyday ECEC activity</w:t>
      </w:r>
      <w:r w:rsidRPr="009F431D">
        <w:rPr>
          <w:rFonts w:ascii="Arial" w:hAnsi="Arial" w:cs="Arial"/>
          <w:sz w:val="36"/>
          <w:szCs w:val="36"/>
        </w:rPr>
        <w:t>.</w:t>
      </w:r>
    </w:p>
    <w:p w14:paraId="440F3004" w14:textId="77777777" w:rsidR="009F431D" w:rsidRPr="009F431D" w:rsidRDefault="009F431D" w:rsidP="009F431D">
      <w:pPr>
        <w:spacing w:line="360" w:lineRule="auto"/>
        <w:rPr>
          <w:rFonts w:ascii="Arial" w:hAnsi="Arial" w:cs="Arial"/>
          <w:sz w:val="36"/>
          <w:szCs w:val="36"/>
        </w:rPr>
      </w:pPr>
    </w:p>
    <w:p w14:paraId="664F500F" w14:textId="77777777" w:rsidR="009F431D" w:rsidRPr="009F431D" w:rsidRDefault="009F431D" w:rsidP="009F431D">
      <w:pPr>
        <w:spacing w:line="360" w:lineRule="auto"/>
        <w:rPr>
          <w:rFonts w:ascii="Arial" w:hAnsi="Arial" w:cs="Arial"/>
          <w:sz w:val="36"/>
          <w:szCs w:val="36"/>
        </w:rPr>
      </w:pPr>
    </w:p>
    <w:p w14:paraId="6972A0A0" w14:textId="77777777" w:rsidR="009F431D" w:rsidRPr="009F431D" w:rsidRDefault="009F431D" w:rsidP="009F431D">
      <w:pPr>
        <w:spacing w:line="360" w:lineRule="auto"/>
        <w:rPr>
          <w:rFonts w:ascii="Arial" w:hAnsi="Arial" w:cs="Arial"/>
          <w:sz w:val="36"/>
          <w:szCs w:val="36"/>
        </w:rPr>
      </w:pPr>
    </w:p>
    <w:p w14:paraId="3536BDA3" w14:textId="60103949" w:rsidR="009F431D" w:rsidRPr="00DC7364" w:rsidRDefault="009F431D" w:rsidP="009F431D">
      <w:pPr>
        <w:spacing w:line="360" w:lineRule="auto"/>
        <w:rPr>
          <w:rFonts w:ascii="Arial" w:hAnsi="Arial" w:cs="Arial"/>
          <w:sz w:val="36"/>
          <w:szCs w:val="36"/>
        </w:rPr>
      </w:pPr>
      <w:r w:rsidRPr="00DC7364">
        <w:rPr>
          <w:rFonts w:ascii="Arial" w:hAnsi="Arial" w:cs="Arial"/>
          <w:b/>
          <w:bCs/>
          <w:sz w:val="36"/>
          <w:szCs w:val="36"/>
          <w:u w:val="single"/>
        </w:rPr>
        <w:t>Critical Considerations and a Holistic View of Sustainability</w:t>
      </w:r>
    </w:p>
    <w:p w14:paraId="1015DD8D" w14:textId="77777777" w:rsidR="009F431D" w:rsidRPr="009F431D" w:rsidRDefault="009F431D" w:rsidP="009F431D">
      <w:pPr>
        <w:spacing w:line="360" w:lineRule="auto"/>
        <w:rPr>
          <w:rFonts w:ascii="Arial" w:hAnsi="Arial" w:cs="Arial"/>
          <w:sz w:val="36"/>
          <w:szCs w:val="36"/>
        </w:rPr>
      </w:pPr>
    </w:p>
    <w:p w14:paraId="31E11AB4" w14:textId="77777777" w:rsidR="009F431D" w:rsidRPr="00DC7364" w:rsidRDefault="009F431D" w:rsidP="009F431D">
      <w:pPr>
        <w:spacing w:line="360" w:lineRule="auto"/>
        <w:rPr>
          <w:rFonts w:ascii="Arial" w:hAnsi="Arial" w:cs="Arial"/>
          <w:sz w:val="36"/>
          <w:szCs w:val="36"/>
        </w:rPr>
      </w:pPr>
      <w:r w:rsidRPr="00DC7364">
        <w:rPr>
          <w:rFonts w:ascii="Arial" w:hAnsi="Arial" w:cs="Arial"/>
          <w:sz w:val="36"/>
          <w:szCs w:val="36"/>
        </w:rPr>
        <w:t>Despite these strengths, one significant limitation is the danger of equating Education for Sustainability predominantly with nature and environmental conservation</w:t>
      </w:r>
      <w:r w:rsidRPr="009F431D">
        <w:rPr>
          <w:rFonts w:ascii="Arial" w:hAnsi="Arial" w:cs="Arial"/>
          <w:sz w:val="36"/>
          <w:szCs w:val="36"/>
        </w:rPr>
        <w:t xml:space="preserve">. </w:t>
      </w:r>
      <w:r w:rsidRPr="00DC7364">
        <w:rPr>
          <w:rFonts w:ascii="Arial" w:hAnsi="Arial" w:cs="Arial"/>
          <w:sz w:val="36"/>
          <w:szCs w:val="36"/>
        </w:rPr>
        <w:t xml:space="preserve">Güler Yıldız et al. (2021), in a systematic </w:t>
      </w:r>
      <w:r w:rsidRPr="00DC7364">
        <w:rPr>
          <w:rFonts w:ascii="Arial" w:hAnsi="Arial" w:cs="Arial"/>
          <w:sz w:val="36"/>
          <w:szCs w:val="36"/>
        </w:rPr>
        <w:lastRenderedPageBreak/>
        <w:t>review of sustainability education in early childhood, found that the environmental dimension was the most frequently represented. This provides particularly strong evidence that early childhood sustainability education needs to move towards a more holistic understanding</w:t>
      </w:r>
      <w:r w:rsidRPr="009F431D">
        <w:rPr>
          <w:rFonts w:ascii="Arial" w:hAnsi="Arial" w:cs="Arial"/>
          <w:sz w:val="36"/>
          <w:szCs w:val="36"/>
        </w:rPr>
        <w:t xml:space="preserve">. </w:t>
      </w:r>
      <w:r w:rsidRPr="00DC7364">
        <w:rPr>
          <w:rFonts w:ascii="Arial" w:hAnsi="Arial" w:cs="Arial"/>
          <w:sz w:val="36"/>
          <w:szCs w:val="36"/>
        </w:rPr>
        <w:t>This is important because sustainability also involves social and economic questions, including equality, inclusion, participation, resources and the wellbeing of communities. Grindheim et al. (2019) argue that ecological, economic, social and cultural dimensions of sustainability are interconnected rather than separate</w:t>
      </w:r>
      <w:r w:rsidRPr="009F431D">
        <w:rPr>
          <w:rFonts w:ascii="Arial" w:hAnsi="Arial" w:cs="Arial"/>
          <w:sz w:val="36"/>
          <w:szCs w:val="36"/>
        </w:rPr>
        <w:t xml:space="preserve">. </w:t>
      </w:r>
      <w:r w:rsidRPr="00DC7364">
        <w:rPr>
          <w:rFonts w:ascii="Arial" w:hAnsi="Arial" w:cs="Arial"/>
          <w:sz w:val="36"/>
          <w:szCs w:val="36"/>
        </w:rPr>
        <w:t>Recent research reinforces this concern. Garcia Manas (2024) argues for a more inclusive understanding of social sustainability within early childhood education, while Garcia Manas (2026) emphasises issues including equity, children's rights and participation. Weckström, Lastikka and Havu-Nuutinen (2022) similarly connect social sustainability with participation, inclusion, caring and shared dialogue within ECEC</w:t>
      </w:r>
      <w:r w:rsidRPr="009F431D">
        <w:rPr>
          <w:rFonts w:ascii="Arial" w:hAnsi="Arial" w:cs="Arial"/>
          <w:sz w:val="36"/>
          <w:szCs w:val="36"/>
        </w:rPr>
        <w:t xml:space="preserve">. </w:t>
      </w:r>
      <w:r w:rsidRPr="00DC7364">
        <w:rPr>
          <w:rFonts w:ascii="Arial" w:hAnsi="Arial" w:cs="Arial"/>
          <w:sz w:val="36"/>
          <w:szCs w:val="36"/>
        </w:rPr>
        <w:t xml:space="preserve">Therefore, although the John Muir Award provides strong opportunities for environmental learning, it should not be treated as a complete model of Education for Sustainability by itself. </w:t>
      </w:r>
      <w:r w:rsidRPr="00DC7364">
        <w:rPr>
          <w:rFonts w:ascii="Arial" w:hAnsi="Arial" w:cs="Arial"/>
          <w:sz w:val="36"/>
          <w:szCs w:val="36"/>
        </w:rPr>
        <w:lastRenderedPageBreak/>
        <w:t>Practitioners need to make connections between environmental experiences and wider questions concerning people, communities, fairness and responsibility</w:t>
      </w:r>
      <w:r w:rsidRPr="009F431D">
        <w:rPr>
          <w:rFonts w:ascii="Arial" w:hAnsi="Arial" w:cs="Arial"/>
          <w:sz w:val="36"/>
          <w:szCs w:val="36"/>
        </w:rPr>
        <w:t xml:space="preserve">. </w:t>
      </w:r>
      <w:r w:rsidRPr="00DC7364">
        <w:rPr>
          <w:rFonts w:ascii="Arial" w:hAnsi="Arial" w:cs="Arial"/>
          <w:sz w:val="36"/>
          <w:szCs w:val="36"/>
        </w:rPr>
        <w:t>Practitioner knowledge is also significant. If sustainability is understood narrowly, activities may remain at the level of recycling, gardening or one-off nature activities without addressing the complexity of sustainability. This highlights the importance of practitioners critically reflecting on both what they teach and how children's participation is supported</w:t>
      </w:r>
      <w:r w:rsidRPr="009F431D">
        <w:rPr>
          <w:rFonts w:ascii="Arial" w:hAnsi="Arial" w:cs="Arial"/>
          <w:sz w:val="36"/>
          <w:szCs w:val="36"/>
        </w:rPr>
        <w:t xml:space="preserve">. </w:t>
      </w:r>
      <w:r w:rsidRPr="00DC7364">
        <w:rPr>
          <w:rFonts w:ascii="Arial" w:hAnsi="Arial" w:cs="Arial"/>
          <w:sz w:val="36"/>
          <w:szCs w:val="36"/>
        </w:rPr>
        <w:t>The Welsh context provides opportunities for a broader approach. The Well-being of Future Generations (Wales) Act 2015 emphasises interconnected wellbeing goals and long-term thinking, while the Curriculum for Wales encourages learners to consider their relationship with both local and global communities (Welsh Government, 2015; Welsh Government, 2022)</w:t>
      </w:r>
      <w:r w:rsidRPr="009F431D">
        <w:rPr>
          <w:rFonts w:ascii="Arial" w:hAnsi="Arial" w:cs="Arial"/>
          <w:sz w:val="36"/>
          <w:szCs w:val="36"/>
        </w:rPr>
        <w:t xml:space="preserve">. </w:t>
      </w:r>
      <w:r w:rsidRPr="00DC7364">
        <w:rPr>
          <w:rFonts w:ascii="Arial" w:hAnsi="Arial" w:cs="Arial"/>
          <w:sz w:val="36"/>
          <w:szCs w:val="36"/>
        </w:rPr>
        <w:t>Consequently, nature experiences can provide an accessible starting point, but high-quality Education for Sustainability needs to connect children's experiences with wider environmental, social and ethical questions.</w:t>
      </w:r>
    </w:p>
    <w:p w14:paraId="23CA32E0" w14:textId="77777777" w:rsidR="009F431D" w:rsidRPr="009F431D" w:rsidRDefault="009F431D" w:rsidP="009F431D">
      <w:pPr>
        <w:spacing w:line="360" w:lineRule="auto"/>
        <w:rPr>
          <w:rFonts w:ascii="Arial" w:hAnsi="Arial" w:cs="Arial"/>
          <w:b/>
          <w:bCs/>
          <w:sz w:val="36"/>
          <w:szCs w:val="36"/>
        </w:rPr>
      </w:pPr>
    </w:p>
    <w:p w14:paraId="1F0E79CB" w14:textId="77777777" w:rsidR="009F431D" w:rsidRPr="009F431D" w:rsidRDefault="009F431D" w:rsidP="009F431D">
      <w:pPr>
        <w:spacing w:line="360" w:lineRule="auto"/>
        <w:rPr>
          <w:rFonts w:ascii="Arial" w:hAnsi="Arial" w:cs="Arial"/>
          <w:b/>
          <w:bCs/>
          <w:sz w:val="36"/>
          <w:szCs w:val="36"/>
        </w:rPr>
      </w:pPr>
    </w:p>
    <w:p w14:paraId="09631FFD" w14:textId="77777777" w:rsidR="009F431D" w:rsidRPr="00DC7364" w:rsidRDefault="009F431D" w:rsidP="009F431D">
      <w:pPr>
        <w:spacing w:line="360" w:lineRule="auto"/>
        <w:rPr>
          <w:rFonts w:ascii="Arial" w:hAnsi="Arial" w:cs="Arial"/>
          <w:b/>
          <w:bCs/>
          <w:sz w:val="36"/>
          <w:szCs w:val="36"/>
          <w:u w:val="single"/>
        </w:rPr>
      </w:pPr>
      <w:r w:rsidRPr="00DC7364">
        <w:rPr>
          <w:rFonts w:ascii="Arial" w:hAnsi="Arial" w:cs="Arial"/>
          <w:b/>
          <w:bCs/>
          <w:sz w:val="36"/>
          <w:szCs w:val="36"/>
          <w:u w:val="single"/>
        </w:rPr>
        <w:t>Conclusion</w:t>
      </w:r>
    </w:p>
    <w:p w14:paraId="3ACEEC13" w14:textId="77777777" w:rsidR="009F431D" w:rsidRPr="009F431D" w:rsidRDefault="009F431D" w:rsidP="009F431D">
      <w:pPr>
        <w:spacing w:line="360" w:lineRule="auto"/>
        <w:rPr>
          <w:rFonts w:ascii="Arial" w:hAnsi="Arial" w:cs="Arial"/>
          <w:sz w:val="36"/>
          <w:szCs w:val="36"/>
        </w:rPr>
      </w:pPr>
    </w:p>
    <w:p w14:paraId="2F437377" w14:textId="77777777" w:rsidR="009F431D" w:rsidRPr="00DC7364" w:rsidRDefault="009F431D" w:rsidP="009F431D">
      <w:pPr>
        <w:spacing w:line="360" w:lineRule="auto"/>
        <w:rPr>
          <w:rFonts w:ascii="Arial" w:hAnsi="Arial" w:cs="Arial"/>
          <w:sz w:val="36"/>
          <w:szCs w:val="36"/>
        </w:rPr>
      </w:pPr>
      <w:r w:rsidRPr="00DC7364">
        <w:rPr>
          <w:rFonts w:ascii="Arial" w:hAnsi="Arial" w:cs="Arial"/>
          <w:sz w:val="36"/>
          <w:szCs w:val="36"/>
        </w:rPr>
        <w:t>In conclusion, my John Muir Award experience demonstrates several valuable principles for Education for Sustainability in early childhood</w:t>
      </w:r>
      <w:r w:rsidRPr="009F431D">
        <w:rPr>
          <w:rFonts w:ascii="Arial" w:hAnsi="Arial" w:cs="Arial"/>
          <w:sz w:val="36"/>
          <w:szCs w:val="36"/>
        </w:rPr>
        <w:t xml:space="preserve">. </w:t>
      </w:r>
      <w:r w:rsidRPr="00DC7364">
        <w:rPr>
          <w:rFonts w:ascii="Arial" w:hAnsi="Arial" w:cs="Arial"/>
          <w:sz w:val="36"/>
          <w:szCs w:val="36"/>
        </w:rPr>
        <w:t>Direct engagement with a familiar natural environment can encourage observation, curiosity and nature connectedness. Learner-led enquiry can support children's agency by allowing unexpected questions to influence learning, while conservation experiences can provide opportunities for children to move from noticing environmental issues towards considering meaningful action</w:t>
      </w:r>
      <w:r w:rsidRPr="009F431D">
        <w:rPr>
          <w:rFonts w:ascii="Arial" w:hAnsi="Arial" w:cs="Arial"/>
          <w:sz w:val="36"/>
          <w:szCs w:val="36"/>
        </w:rPr>
        <w:t xml:space="preserve">. </w:t>
      </w:r>
      <w:r w:rsidRPr="00DC7364">
        <w:rPr>
          <w:rFonts w:ascii="Arial" w:hAnsi="Arial" w:cs="Arial"/>
          <w:sz w:val="36"/>
          <w:szCs w:val="36"/>
        </w:rPr>
        <w:t>However, the academic literature also demonstrates why these experiences must be approached critically. Simply taking children outdoors does not automatically constitute Education for Sustainability, just as completing a conservation activity does not automatically create meaningful understanding. The quality of practitioner interaction, opportunities for enquiry and children's genuine participation are important</w:t>
      </w:r>
      <w:r w:rsidRPr="009F431D">
        <w:rPr>
          <w:rFonts w:ascii="Arial" w:hAnsi="Arial" w:cs="Arial"/>
          <w:sz w:val="36"/>
          <w:szCs w:val="36"/>
        </w:rPr>
        <w:t xml:space="preserve">. </w:t>
      </w:r>
      <w:r w:rsidRPr="00DC7364">
        <w:rPr>
          <w:rFonts w:ascii="Arial" w:hAnsi="Arial" w:cs="Arial"/>
          <w:sz w:val="36"/>
          <w:szCs w:val="36"/>
        </w:rPr>
        <w:t xml:space="preserve">Furthermore, sustainability </w:t>
      </w:r>
      <w:r w:rsidRPr="00DC7364">
        <w:rPr>
          <w:rFonts w:ascii="Arial" w:hAnsi="Arial" w:cs="Arial"/>
          <w:sz w:val="36"/>
          <w:szCs w:val="36"/>
        </w:rPr>
        <w:lastRenderedPageBreak/>
        <w:t>should not be reduced to environmental learning. Social, economic and environmental dimensions are interconnected, and early childhood Education for Sustainability needs to reflect this complexity (Güler Yıldız et al., 2021; Grindheim et al., 2019)</w:t>
      </w:r>
      <w:r w:rsidRPr="009F431D">
        <w:rPr>
          <w:rFonts w:ascii="Arial" w:hAnsi="Arial" w:cs="Arial"/>
          <w:sz w:val="36"/>
          <w:szCs w:val="36"/>
        </w:rPr>
        <w:t xml:space="preserve">. </w:t>
      </w:r>
      <w:r w:rsidRPr="00DC7364">
        <w:rPr>
          <w:rFonts w:ascii="Arial" w:hAnsi="Arial" w:cs="Arial"/>
          <w:sz w:val="36"/>
          <w:szCs w:val="36"/>
        </w:rPr>
        <w:t>Overall, I would therefore evaluate the John Muir Award as a valuable starting point for Education for Sustainability rather than a complete model of it. Its emphasis on discovering, exploring and caring for natural places can create meaningful foundations for sustainability learning, particularly when experiences emerge from children's interests and familiar environments</w:t>
      </w:r>
      <w:r w:rsidRPr="009F431D">
        <w:rPr>
          <w:rFonts w:ascii="Arial" w:hAnsi="Arial" w:cs="Arial"/>
          <w:sz w:val="36"/>
          <w:szCs w:val="36"/>
        </w:rPr>
        <w:t xml:space="preserve">. </w:t>
      </w:r>
      <w:r w:rsidRPr="00DC7364">
        <w:rPr>
          <w:rFonts w:ascii="Arial" w:hAnsi="Arial" w:cs="Arial"/>
          <w:sz w:val="36"/>
          <w:szCs w:val="36"/>
        </w:rPr>
        <w:t>However, its educational potential ultimately depends on how practitioners extend these experiences through enquiry, participation, critical thinking and connections to wider sustainability issues</w:t>
      </w:r>
      <w:r w:rsidRPr="009F431D">
        <w:rPr>
          <w:rFonts w:ascii="Arial" w:hAnsi="Arial" w:cs="Arial"/>
          <w:sz w:val="36"/>
          <w:szCs w:val="36"/>
        </w:rPr>
        <w:t xml:space="preserve">. </w:t>
      </w:r>
      <w:r w:rsidRPr="00DC7364">
        <w:rPr>
          <w:rFonts w:ascii="Arial" w:hAnsi="Arial" w:cs="Arial"/>
          <w:sz w:val="36"/>
          <w:szCs w:val="36"/>
        </w:rPr>
        <w:t>My experience has therefore reinforced the importance of helping children not only to learn about the natural world, but to develop relationships with it, ask questions about it and recognise that they can participate meaningfully in caring for the world around them.</w:t>
      </w:r>
    </w:p>
    <w:p w14:paraId="49B1588C" w14:textId="77777777" w:rsidR="009F431D" w:rsidRPr="009F431D" w:rsidRDefault="009F431D" w:rsidP="009F431D">
      <w:pPr>
        <w:spacing w:line="360" w:lineRule="auto"/>
        <w:rPr>
          <w:rFonts w:ascii="Arial" w:hAnsi="Arial" w:cs="Arial"/>
          <w:sz w:val="36"/>
          <w:szCs w:val="36"/>
        </w:rPr>
      </w:pPr>
    </w:p>
    <w:p w14:paraId="339ED52B" w14:textId="77777777" w:rsidR="009F431D" w:rsidRPr="009F431D" w:rsidRDefault="009F431D" w:rsidP="009F431D">
      <w:pPr>
        <w:spacing w:line="360" w:lineRule="auto"/>
        <w:rPr>
          <w:rFonts w:ascii="Arial" w:hAnsi="Arial" w:cs="Arial"/>
          <w:sz w:val="36"/>
          <w:szCs w:val="36"/>
        </w:rPr>
      </w:pPr>
    </w:p>
    <w:p w14:paraId="6F649215" w14:textId="77777777" w:rsidR="009F431D" w:rsidRPr="00DC7364" w:rsidRDefault="009F431D" w:rsidP="009F431D">
      <w:pPr>
        <w:spacing w:line="360" w:lineRule="auto"/>
        <w:rPr>
          <w:rFonts w:ascii="Arial" w:hAnsi="Arial" w:cs="Arial"/>
          <w:sz w:val="36"/>
          <w:szCs w:val="36"/>
        </w:rPr>
      </w:pPr>
      <w:r w:rsidRPr="00DC7364">
        <w:rPr>
          <w:rFonts w:ascii="Arial" w:hAnsi="Arial" w:cs="Arial"/>
          <w:sz w:val="36"/>
          <w:szCs w:val="36"/>
        </w:rPr>
        <w:t>Thank you for listening.</w:t>
      </w:r>
    </w:p>
    <w:p w14:paraId="079C4D99" w14:textId="77777777" w:rsidR="00A55224" w:rsidRDefault="00A55224"/>
    <w:sectPr w:rsidR="00A55224" w:rsidSect="00DB22C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31D"/>
    <w:rsid w:val="00124B68"/>
    <w:rsid w:val="0058406F"/>
    <w:rsid w:val="00796595"/>
    <w:rsid w:val="009F431D"/>
    <w:rsid w:val="00A55224"/>
    <w:rsid w:val="00DB22C8"/>
    <w:rsid w:val="00F15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2CF648"/>
  <w15:chartTrackingRefBased/>
  <w15:docId w15:val="{5D8FE451-8EC6-4448-84BC-C8966B066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31D"/>
  </w:style>
  <w:style w:type="paragraph" w:styleId="Heading1">
    <w:name w:val="heading 1"/>
    <w:basedOn w:val="Normal"/>
    <w:next w:val="Normal"/>
    <w:link w:val="Heading1Char"/>
    <w:uiPriority w:val="9"/>
    <w:qFormat/>
    <w:rsid w:val="009F431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F431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F431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43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F43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F431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431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431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431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3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F43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F431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43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F43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F43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43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43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431D"/>
    <w:rPr>
      <w:rFonts w:eastAsiaTheme="majorEastAsia" w:cstheme="majorBidi"/>
      <w:color w:val="272727" w:themeColor="text1" w:themeTint="D8"/>
    </w:rPr>
  </w:style>
  <w:style w:type="paragraph" w:styleId="Title">
    <w:name w:val="Title"/>
    <w:basedOn w:val="Normal"/>
    <w:next w:val="Normal"/>
    <w:link w:val="TitleChar"/>
    <w:uiPriority w:val="10"/>
    <w:qFormat/>
    <w:rsid w:val="009F431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3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431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43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431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F431D"/>
    <w:rPr>
      <w:i/>
      <w:iCs/>
      <w:color w:val="404040" w:themeColor="text1" w:themeTint="BF"/>
    </w:rPr>
  </w:style>
  <w:style w:type="paragraph" w:styleId="ListParagraph">
    <w:name w:val="List Paragraph"/>
    <w:basedOn w:val="Normal"/>
    <w:uiPriority w:val="34"/>
    <w:qFormat/>
    <w:rsid w:val="009F431D"/>
    <w:pPr>
      <w:ind w:left="720"/>
      <w:contextualSpacing/>
    </w:pPr>
  </w:style>
  <w:style w:type="character" w:styleId="IntenseEmphasis">
    <w:name w:val="Intense Emphasis"/>
    <w:basedOn w:val="DefaultParagraphFont"/>
    <w:uiPriority w:val="21"/>
    <w:qFormat/>
    <w:rsid w:val="009F431D"/>
    <w:rPr>
      <w:i/>
      <w:iCs/>
      <w:color w:val="2F5496" w:themeColor="accent1" w:themeShade="BF"/>
    </w:rPr>
  </w:style>
  <w:style w:type="paragraph" w:styleId="IntenseQuote">
    <w:name w:val="Intense Quote"/>
    <w:basedOn w:val="Normal"/>
    <w:next w:val="Normal"/>
    <w:link w:val="IntenseQuoteChar"/>
    <w:uiPriority w:val="30"/>
    <w:qFormat/>
    <w:rsid w:val="009F43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431D"/>
    <w:rPr>
      <w:i/>
      <w:iCs/>
      <w:color w:val="2F5496" w:themeColor="accent1" w:themeShade="BF"/>
    </w:rPr>
  </w:style>
  <w:style w:type="character" w:styleId="IntenseReference">
    <w:name w:val="Intense Reference"/>
    <w:basedOn w:val="DefaultParagraphFont"/>
    <w:uiPriority w:val="32"/>
    <w:qFormat/>
    <w:rsid w:val="009F431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18</Pages>
  <Words>2652</Words>
  <Characters>15119</Characters>
  <Application>Microsoft Office Word</Application>
  <DocSecurity>0</DocSecurity>
  <Lines>125</Lines>
  <Paragraphs>35</Paragraphs>
  <ScaleCrop>false</ScaleCrop>
  <Company/>
  <LinksUpToDate>false</LinksUpToDate>
  <CharactersWithSpaces>17736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Sehrish Chaudhry (1802789)</dc:creator>
  <cp:keywords/>
  <dc:description/>
  <cp:lastModifiedBy>Sehrish Chaudhry (1802789)</cp:lastModifiedBy>
  <cp:revision>1</cp:revision>
  <dcterms:created xsi:type="dcterms:W3CDTF">2026-08-17T22:53:00Z</dcterms:created>
  <dcterms:modified xsi:type="dcterms:W3CDTF">2026-08-17T23:04:00Z</dcterms:modified>
</cp:coreProperties>
</file>