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C83DE" w14:textId="77777777" w:rsidR="00A31BB4" w:rsidRDefault="00A31BB4" w:rsidP="00A31BB4">
      <w:pPr>
        <w:rPr>
          <w:rFonts w:ascii="Arial" w:hAnsi="Arial" w:cs="Arial"/>
          <w:sz w:val="22"/>
          <w:szCs w:val="22"/>
        </w:rPr>
      </w:pPr>
    </w:p>
    <w:p w14:paraId="3B6C4E15" w14:textId="7C2EA5D3" w:rsidR="00A31BB4" w:rsidRPr="00A31BB4" w:rsidRDefault="00A31BB4" w:rsidP="00A31BB4">
      <w:pPr>
        <w:rPr>
          <w:rFonts w:ascii="Arial" w:hAnsi="Arial" w:cs="Arial"/>
          <w:sz w:val="22"/>
          <w:szCs w:val="22"/>
        </w:rPr>
      </w:pPr>
      <w:r w:rsidRPr="00A31BB4">
        <w:rPr>
          <w:rFonts w:ascii="Arial" w:hAnsi="Arial" w:cs="Arial"/>
          <w:sz w:val="22"/>
          <w:szCs w:val="22"/>
        </w:rPr>
        <w:t>Heart disease is a broad term used to describe several conditions that affect how the heart functions. One of the most common forms is Coronary Heart Disease, which occurs when fatty deposits build up in the coronary arteries and restrict blood flow to the heart muscle. Typical signs and symptoms include chest pain or discomfort (angina), shortness of breath, fatigue, dizziness, and, in severe cases, a heart attack. Some individuals may also experience nausea, sweating, or pain spreading to the arm, neck, or jaw. Heart disease remains a major health concern both nationally and globally. In the United Kingdom, cardiovascular disease accounts for around one quarter of all deaths, with more than seven million people living with related conditions (British Heart Foundation, 2023). Worldwide, approximately 17.9 million people die each year from cardiovascular diseases, highlighting the scale and severity of the condition (World Health Organization, 2023).</w:t>
      </w:r>
    </w:p>
    <w:p w14:paraId="44FC5F82" w14:textId="0C68BE1E" w:rsidR="00A31BB4" w:rsidRPr="00A31BB4" w:rsidRDefault="00A31BB4" w:rsidP="00A31BB4">
      <w:pPr>
        <w:rPr>
          <w:rFonts w:ascii="Arial" w:hAnsi="Arial" w:cs="Arial"/>
          <w:sz w:val="22"/>
          <w:szCs w:val="22"/>
        </w:rPr>
      </w:pPr>
      <w:r w:rsidRPr="00A31BB4">
        <w:rPr>
          <w:rFonts w:ascii="Arial" w:hAnsi="Arial" w:cs="Arial"/>
          <w:sz w:val="22"/>
          <w:szCs w:val="22"/>
        </w:rPr>
        <w:t xml:space="preserve">Heart disease has significant consequences for both the community and the healthcare system, particularly the National Health Service. As one of the leading causes of mortality, it places a substantial burden on hospitals, primary care services and public health resources. Many individuals living with conditions such as coronary heart disease require ongoing medical monitoring, prescription medication, and, in some cases, surgical interventions such as stents or bypass surgery. This long-term management increases healthcare spending and demand for specialist services. According to the British Heart Foundation, millions of people in the UK live with heart and circulatory conditions, which results in thousands of hospital admissions each year (British Heart Foundation, 2023). The impact extends beyond the healthcare system into wider society. Individuals affected by heart disease may experience a reduced ability to work, </w:t>
      </w:r>
      <w:r w:rsidRPr="00A31BB4">
        <w:rPr>
          <w:rFonts w:ascii="Arial" w:hAnsi="Arial" w:cs="Arial"/>
          <w:sz w:val="22"/>
          <w:szCs w:val="22"/>
        </w:rPr>
        <w:t>extended periods</w:t>
      </w:r>
      <w:r w:rsidRPr="00A31BB4">
        <w:rPr>
          <w:rFonts w:ascii="Arial" w:hAnsi="Arial" w:cs="Arial"/>
          <w:sz w:val="22"/>
          <w:szCs w:val="22"/>
        </w:rPr>
        <w:t xml:space="preserve"> of sick leave, or early retirement due to declining physical health. This can lead to financial difficulties for families and a reduction in workforce productivity. Communities may also experience increased social care demands, as some patients require assistance with everyday activities following serious cardiac events such as heart attacks or strokes. Additionally, heart disease contributes to health inequalities, as it is more common in deprived communities where risk factors such as poor diet, smoking, and limited access to healthcare are more prevalent. These combined pressures highlight why heart disease is often viewed not only as a medical issue but also as a wider social and economic challenge. Public health organisations such as the World Health Organization emphasise that cardiovascular diseases remain the leading cause of death worldwide, demonstrating the scale of the problem and the importance of effective prevention and treatment strategies (World Health Organization, 2023).</w:t>
      </w:r>
    </w:p>
    <w:p w14:paraId="20E8DCF0" w14:textId="768A2866" w:rsidR="00A31BB4" w:rsidRPr="00A31BB4" w:rsidRDefault="00A31BB4" w:rsidP="00A31BB4">
      <w:pPr>
        <w:rPr>
          <w:rFonts w:ascii="Arial" w:hAnsi="Arial" w:cs="Arial"/>
          <w:sz w:val="22"/>
          <w:szCs w:val="22"/>
        </w:rPr>
      </w:pPr>
      <w:r w:rsidRPr="00A31BB4">
        <w:rPr>
          <w:rFonts w:ascii="Arial" w:hAnsi="Arial" w:cs="Arial"/>
          <w:sz w:val="22"/>
          <w:szCs w:val="22"/>
        </w:rPr>
        <w:t xml:space="preserve">Controlling heart disease involves a combination of prevention strategies, medical treatments, and public health interventions. Healthcare providers focus heavily on reducing modifiable risk factors, as many cases of cardiovascular disease are linked to lifestyle behaviours. Preventative approaches include encouraging individuals to maintain a balanced diet, engage in regular physical activity, and avoid smoking. Diets that are lower in saturated fat and salt, but rich in fruits, vegetables, and whole grains, have been associated with improved cardiovascular health. Health education campaigns delivered through schools, community programmes, and healthcare settings aim to raise awareness about these lifestyle choices and their role in preventing heart disease. Screening and early detection also play a key role in controlling the condition. Regular blood pressure checks, cholesterol </w:t>
      </w:r>
      <w:r w:rsidRPr="00A31BB4">
        <w:rPr>
          <w:rFonts w:ascii="Arial" w:hAnsi="Arial" w:cs="Arial"/>
          <w:sz w:val="22"/>
          <w:szCs w:val="22"/>
        </w:rPr>
        <w:lastRenderedPageBreak/>
        <w:t xml:space="preserve">testing, and cardiovascular risk assessments help identify individuals who may be at higher risk before serious complications develop. In the UK, primary care services often use risk assessment tools to estimate a patient’s likelihood of developing cardiovascular disease in the future, allowing preventative treatment to be offered when necessary (National Health Service, 2023). Medical management is another </w:t>
      </w:r>
      <w:r w:rsidRPr="00A31BB4">
        <w:rPr>
          <w:rFonts w:ascii="Arial" w:hAnsi="Arial" w:cs="Arial"/>
          <w:sz w:val="22"/>
          <w:szCs w:val="22"/>
        </w:rPr>
        <w:t>vital component</w:t>
      </w:r>
      <w:r w:rsidRPr="00A31BB4">
        <w:rPr>
          <w:rFonts w:ascii="Arial" w:hAnsi="Arial" w:cs="Arial"/>
          <w:sz w:val="22"/>
          <w:szCs w:val="22"/>
        </w:rPr>
        <w:t xml:space="preserve"> of disease control. Patients diagnosed with heart disease are often prescribed medications to manage blood pressure, reduce cholesterol levels, or prevent blood clots. Drugs such as statins and antiplatelet medications are commonly used to reduce the risk of further cardiovascular events. In more advanced cases, interventional procedures may be required. These include coronary angioplasty, where a small balloon and stent are used to widen narrowed arteries, or coronary artery bypass graft surgery to improve blood flow to the heart muscle. Cardiac rehabilitation programmes are also widely recommended after major cardiac events. These programmes combine supervised exercise, education, and psychological support to help patients recover and reduce the likelihood of future complications (Public Health England, 2022). Overall, controlling heart disease requires a coordinated approach involving healthcare professionals, public health organisations, and individuals themselves, with a strong emphasis on prevention and long-term management.</w:t>
      </w:r>
    </w:p>
    <w:p w14:paraId="2070AD72" w14:textId="77777777" w:rsidR="00A31BB4" w:rsidRPr="00A31BB4" w:rsidRDefault="00A31BB4" w:rsidP="00A31BB4">
      <w:pPr>
        <w:rPr>
          <w:rFonts w:ascii="Arial" w:hAnsi="Arial" w:cs="Arial"/>
          <w:sz w:val="22"/>
          <w:szCs w:val="22"/>
        </w:rPr>
      </w:pPr>
      <w:r w:rsidRPr="00A31BB4">
        <w:rPr>
          <w:rFonts w:ascii="Arial" w:hAnsi="Arial" w:cs="Arial"/>
          <w:sz w:val="22"/>
          <w:szCs w:val="22"/>
        </w:rPr>
        <w:t>The wellbeing of people affected by heart disease is influenced by a range of physical, psychological, and social factors, which can also affect their families and those around them. Physically, heart disease can limit a person’s ability to carry out daily activities due to symptoms such as fatigue, breathlessness, or chest discomfort. These limitations may reduce independence and lead to a lower quality of life, particularly for individuals who previously had active lifestyles. Psychological wellbeing is also an important consideration. Many patients experience feelings of anxiety or depression following a diagnosis or cardiac event, especially if they are concerned about their long-term health or the possibility of another heart attack. Research suggests that emotional stress can itself contribute to poorer cardiovascular outcomes, highlighting the need for psychological support as part of patient care (National Institute for Health and Care Excellence, 2023). Social factors can further influence how individuals cope with heart disease. Strong support networks, including family members, friends, and community services, often play a key role in helping patients manage lifestyle changes and adhere to treatment plans. Family members may assist with preparing healthier meals, encouraging physical activity, or attending medical appointments. However, heart disease can also place emotional and practical strain on relatives who take on caregiving responsibilities. This can affect their own wellbeing, particularly if the patient requires long-term support following a severe cardiac event. Socioeconomic factors are also important, as individuals living in deprived areas may face barriers such as limited access to healthy food, safe spaces for exercise, or regular healthcare services. These inequalities can influence both the risk of developing heart disease and the outcomes experienced by those already diagnosed. Addressing these broader determinants of health is therefore an important part of improving wellbeing for people living with cardiovascular conditions and reducing the overall burden of heart disease in society.</w:t>
      </w:r>
    </w:p>
    <w:p w14:paraId="1DBAA21E" w14:textId="77777777" w:rsidR="00A31BB4" w:rsidRPr="00A31BB4" w:rsidRDefault="00A31BB4" w:rsidP="00A31BB4">
      <w:pPr>
        <w:rPr>
          <w:rFonts w:ascii="Arial" w:hAnsi="Arial" w:cs="Arial"/>
          <w:sz w:val="22"/>
          <w:szCs w:val="22"/>
        </w:rPr>
      </w:pPr>
      <w:r w:rsidRPr="00A31BB4">
        <w:rPr>
          <w:rFonts w:ascii="Arial" w:hAnsi="Arial" w:cs="Arial"/>
          <w:sz w:val="22"/>
          <w:szCs w:val="22"/>
        </w:rPr>
        <w:t xml:space="preserve">In summary, heart disease continues to be a major health issue that affects individuals, families, and healthcare services. Conditions such as Coronary Heart Disease can have serious effects on a person’s physical health and quality of life, while also placing increasing pressure on healthcare providers such as the National Health Service. The long-term nature of many cardiovascular conditions means that people often require ongoing treatment, </w:t>
      </w:r>
      <w:r w:rsidRPr="00A31BB4">
        <w:rPr>
          <w:rFonts w:ascii="Arial" w:hAnsi="Arial" w:cs="Arial"/>
          <w:sz w:val="22"/>
          <w:szCs w:val="22"/>
        </w:rPr>
        <w:lastRenderedPageBreak/>
        <w:t>lifestyle changes, and regular medical support. However, many of the risks associated with heart disease can be reduced through preventative measures such as improving diet, increasing physical activity, and avoiding smoking. Support from healthcare professionals, family members, and the wider community can also play a significant role in helping individuals manage the condition effectively. In addition, organisations such as the World Health Organization continue to promote awareness and prevention strategies worldwide. Addressing heart disease therefore requires a combination of prevention, treatment, and long-term support.</w:t>
      </w:r>
    </w:p>
    <w:p w14:paraId="5F462CF8" w14:textId="77777777" w:rsidR="009611BF" w:rsidRPr="009611BF" w:rsidRDefault="009611BF" w:rsidP="009611BF">
      <w:pPr>
        <w:rPr>
          <w:rFonts w:ascii="Arial" w:hAnsi="Arial" w:cs="Arial"/>
          <w:sz w:val="22"/>
          <w:szCs w:val="22"/>
        </w:rPr>
      </w:pPr>
      <w:r w:rsidRPr="009611BF">
        <w:rPr>
          <w:rFonts w:ascii="Arial" w:hAnsi="Arial" w:cs="Arial"/>
          <w:sz w:val="22"/>
          <w:szCs w:val="22"/>
        </w:rPr>
        <w:pict w14:anchorId="59AD0FDB">
          <v:rect id="_x0000_i1031" style="width:0;height:1.5pt" o:hralign="center" o:hrstd="t" o:hr="t" fillcolor="#a0a0a0" stroked="f"/>
        </w:pict>
      </w:r>
    </w:p>
    <w:p w14:paraId="2238178A" w14:textId="77777777" w:rsidR="009611BF" w:rsidRPr="009611BF" w:rsidRDefault="009611BF" w:rsidP="009611BF">
      <w:pPr>
        <w:rPr>
          <w:rFonts w:ascii="Arial" w:hAnsi="Arial" w:cs="Arial"/>
          <w:sz w:val="22"/>
          <w:szCs w:val="22"/>
          <w:u w:val="single"/>
        </w:rPr>
      </w:pPr>
      <w:r w:rsidRPr="009611BF">
        <w:rPr>
          <w:rFonts w:ascii="Arial" w:hAnsi="Arial" w:cs="Arial"/>
          <w:sz w:val="22"/>
          <w:szCs w:val="22"/>
          <w:u w:val="single"/>
        </w:rPr>
        <w:t>Bibliography</w:t>
      </w:r>
    </w:p>
    <w:p w14:paraId="5CEBBCC2" w14:textId="77777777" w:rsidR="009611BF" w:rsidRPr="009611BF" w:rsidRDefault="009611BF" w:rsidP="009611BF">
      <w:pPr>
        <w:rPr>
          <w:rFonts w:ascii="Arial" w:hAnsi="Arial" w:cs="Arial"/>
          <w:sz w:val="22"/>
          <w:szCs w:val="22"/>
        </w:rPr>
      </w:pPr>
      <w:r w:rsidRPr="009611BF">
        <w:rPr>
          <w:rFonts w:ascii="Arial" w:hAnsi="Arial" w:cs="Arial"/>
          <w:sz w:val="22"/>
          <w:szCs w:val="22"/>
        </w:rPr>
        <w:t xml:space="preserve">British Heart Foundation (2023) </w:t>
      </w:r>
      <w:r w:rsidRPr="009611BF">
        <w:rPr>
          <w:rFonts w:ascii="Arial" w:hAnsi="Arial" w:cs="Arial"/>
          <w:i/>
          <w:iCs/>
          <w:sz w:val="22"/>
          <w:szCs w:val="22"/>
        </w:rPr>
        <w:t>UK factsheet: Heart and circulatory disease statistics</w:t>
      </w:r>
      <w:r w:rsidRPr="009611BF">
        <w:rPr>
          <w:rFonts w:ascii="Arial" w:hAnsi="Arial" w:cs="Arial"/>
          <w:sz w:val="22"/>
          <w:szCs w:val="22"/>
        </w:rPr>
        <w:t xml:space="preserve">. London: British Heart Foundation. Available at: </w:t>
      </w:r>
      <w:hyperlink r:id="rId6" w:tgtFrame="_new" w:history="1">
        <w:r w:rsidRPr="009611BF">
          <w:rPr>
            <w:rStyle w:val="Hyperlink"/>
            <w:rFonts w:ascii="Arial" w:hAnsi="Arial" w:cs="Arial"/>
            <w:color w:val="auto"/>
            <w:sz w:val="22"/>
            <w:szCs w:val="22"/>
            <w:u w:val="none"/>
          </w:rPr>
          <w:t>https://www.bhf.org.uk</w:t>
        </w:r>
      </w:hyperlink>
      <w:r w:rsidRPr="009611BF">
        <w:rPr>
          <w:rFonts w:ascii="Arial" w:hAnsi="Arial" w:cs="Arial"/>
          <w:sz w:val="22"/>
          <w:szCs w:val="22"/>
        </w:rPr>
        <w:t xml:space="preserve"> (Accessed: 11 March 2026).</w:t>
      </w:r>
    </w:p>
    <w:p w14:paraId="5AB53E15" w14:textId="3A39CBFC" w:rsidR="009611BF" w:rsidRPr="009611BF" w:rsidRDefault="009611BF" w:rsidP="009611BF">
      <w:pPr>
        <w:rPr>
          <w:rFonts w:ascii="Arial" w:hAnsi="Arial" w:cs="Arial"/>
          <w:sz w:val="22"/>
          <w:szCs w:val="22"/>
        </w:rPr>
      </w:pPr>
      <w:r w:rsidRPr="009611BF">
        <w:rPr>
          <w:rFonts w:ascii="Arial" w:hAnsi="Arial" w:cs="Arial"/>
          <w:sz w:val="22"/>
          <w:szCs w:val="22"/>
        </w:rPr>
        <w:t>Centres</w:t>
      </w:r>
      <w:r w:rsidRPr="009611BF">
        <w:rPr>
          <w:rFonts w:ascii="Arial" w:hAnsi="Arial" w:cs="Arial"/>
          <w:sz w:val="22"/>
          <w:szCs w:val="22"/>
        </w:rPr>
        <w:t xml:space="preserve"> for Disease Control and Prevention (2023) </w:t>
      </w:r>
      <w:r w:rsidRPr="009611BF">
        <w:rPr>
          <w:rFonts w:ascii="Arial" w:hAnsi="Arial" w:cs="Arial"/>
          <w:i/>
          <w:iCs/>
          <w:sz w:val="22"/>
          <w:szCs w:val="22"/>
        </w:rPr>
        <w:t>heart disease</w:t>
      </w:r>
      <w:r w:rsidRPr="009611BF">
        <w:rPr>
          <w:rFonts w:ascii="Arial" w:hAnsi="Arial" w:cs="Arial"/>
          <w:i/>
          <w:iCs/>
          <w:sz w:val="22"/>
          <w:szCs w:val="22"/>
        </w:rPr>
        <w:t xml:space="preserve"> facts</w:t>
      </w:r>
      <w:r w:rsidRPr="009611BF">
        <w:rPr>
          <w:rFonts w:ascii="Arial" w:hAnsi="Arial" w:cs="Arial"/>
          <w:sz w:val="22"/>
          <w:szCs w:val="22"/>
        </w:rPr>
        <w:t xml:space="preserve">. Atlanta: CDC. Available at: </w:t>
      </w:r>
      <w:hyperlink r:id="rId7" w:tgtFrame="_new" w:history="1">
        <w:r w:rsidRPr="009611BF">
          <w:rPr>
            <w:rStyle w:val="Hyperlink"/>
            <w:rFonts w:ascii="Arial" w:hAnsi="Arial" w:cs="Arial"/>
            <w:color w:val="auto"/>
            <w:sz w:val="22"/>
            <w:szCs w:val="22"/>
            <w:u w:val="none"/>
          </w:rPr>
          <w:t>https://www.cdc.gov</w:t>
        </w:r>
      </w:hyperlink>
      <w:r w:rsidRPr="009611BF">
        <w:rPr>
          <w:rFonts w:ascii="Arial" w:hAnsi="Arial" w:cs="Arial"/>
          <w:sz w:val="22"/>
          <w:szCs w:val="22"/>
        </w:rPr>
        <w:t xml:space="preserve"> (Accessed: 11 March 2026).</w:t>
      </w:r>
    </w:p>
    <w:p w14:paraId="761BA323" w14:textId="77777777" w:rsidR="009611BF" w:rsidRPr="009611BF" w:rsidRDefault="009611BF" w:rsidP="009611BF">
      <w:pPr>
        <w:rPr>
          <w:rFonts w:ascii="Arial" w:hAnsi="Arial" w:cs="Arial"/>
          <w:sz w:val="22"/>
          <w:szCs w:val="22"/>
        </w:rPr>
      </w:pPr>
      <w:r w:rsidRPr="009611BF">
        <w:rPr>
          <w:rFonts w:ascii="Arial" w:hAnsi="Arial" w:cs="Arial"/>
          <w:sz w:val="22"/>
          <w:szCs w:val="22"/>
        </w:rPr>
        <w:t xml:space="preserve">Klabunde, R.E. (2012) </w:t>
      </w:r>
      <w:r w:rsidRPr="009611BF">
        <w:rPr>
          <w:rFonts w:ascii="Arial" w:hAnsi="Arial" w:cs="Arial"/>
          <w:i/>
          <w:iCs/>
          <w:sz w:val="22"/>
          <w:szCs w:val="22"/>
        </w:rPr>
        <w:t>Cardiovascular Physiology Concepts</w:t>
      </w:r>
      <w:r w:rsidRPr="009611BF">
        <w:rPr>
          <w:rFonts w:ascii="Arial" w:hAnsi="Arial" w:cs="Arial"/>
          <w:sz w:val="22"/>
          <w:szCs w:val="22"/>
        </w:rPr>
        <w:t>. 2nd edn. Philadelphia: Lippincott Williams &amp; Wilkins.</w:t>
      </w:r>
    </w:p>
    <w:p w14:paraId="1D4E6B0E" w14:textId="5351BE92" w:rsidR="009611BF" w:rsidRPr="009611BF" w:rsidRDefault="009611BF" w:rsidP="009611BF">
      <w:pPr>
        <w:rPr>
          <w:rFonts w:ascii="Arial" w:hAnsi="Arial" w:cs="Arial"/>
          <w:sz w:val="22"/>
          <w:szCs w:val="22"/>
        </w:rPr>
      </w:pPr>
      <w:r w:rsidRPr="009611BF">
        <w:rPr>
          <w:rFonts w:ascii="Arial" w:hAnsi="Arial" w:cs="Arial"/>
          <w:sz w:val="22"/>
          <w:szCs w:val="22"/>
        </w:rPr>
        <w:t xml:space="preserve">National Health Service (2023) </w:t>
      </w:r>
      <w:r w:rsidRPr="009611BF">
        <w:rPr>
          <w:rFonts w:ascii="Arial" w:hAnsi="Arial" w:cs="Arial"/>
          <w:i/>
          <w:iCs/>
          <w:sz w:val="22"/>
          <w:szCs w:val="22"/>
        </w:rPr>
        <w:t>cardiovascular disease</w:t>
      </w:r>
      <w:r w:rsidRPr="009611BF">
        <w:rPr>
          <w:rFonts w:ascii="Arial" w:hAnsi="Arial" w:cs="Arial"/>
          <w:sz w:val="22"/>
          <w:szCs w:val="22"/>
        </w:rPr>
        <w:t xml:space="preserve">. Available at: </w:t>
      </w:r>
      <w:hyperlink r:id="rId8" w:tgtFrame="_new" w:history="1">
        <w:r w:rsidRPr="009611BF">
          <w:rPr>
            <w:rStyle w:val="Hyperlink"/>
            <w:rFonts w:ascii="Arial" w:hAnsi="Arial" w:cs="Arial"/>
            <w:color w:val="auto"/>
            <w:sz w:val="22"/>
            <w:szCs w:val="22"/>
            <w:u w:val="none"/>
          </w:rPr>
          <w:t>https://www.nhs.uk/conditions/cardiovascular-disease</w:t>
        </w:r>
      </w:hyperlink>
      <w:r w:rsidRPr="009611BF">
        <w:rPr>
          <w:rFonts w:ascii="Arial" w:hAnsi="Arial" w:cs="Arial"/>
          <w:sz w:val="22"/>
          <w:szCs w:val="22"/>
        </w:rPr>
        <w:t xml:space="preserve"> (Accessed: 11 March 2026).</w:t>
      </w:r>
    </w:p>
    <w:p w14:paraId="646DBCF1" w14:textId="289C5E38" w:rsidR="009611BF" w:rsidRPr="009611BF" w:rsidRDefault="009611BF" w:rsidP="009611BF">
      <w:pPr>
        <w:rPr>
          <w:rFonts w:ascii="Arial" w:hAnsi="Arial" w:cs="Arial"/>
          <w:sz w:val="22"/>
          <w:szCs w:val="22"/>
        </w:rPr>
      </w:pPr>
      <w:r w:rsidRPr="009611BF">
        <w:rPr>
          <w:rFonts w:ascii="Arial" w:hAnsi="Arial" w:cs="Arial"/>
          <w:sz w:val="22"/>
          <w:szCs w:val="22"/>
        </w:rPr>
        <w:t xml:space="preserve">National Institute for Health and Care Excellence (2023) </w:t>
      </w:r>
      <w:r w:rsidRPr="009611BF">
        <w:rPr>
          <w:rFonts w:ascii="Arial" w:hAnsi="Arial" w:cs="Arial"/>
          <w:i/>
          <w:iCs/>
          <w:sz w:val="22"/>
          <w:szCs w:val="22"/>
        </w:rPr>
        <w:t>cardiovascular disease</w:t>
      </w:r>
      <w:r w:rsidRPr="009611BF">
        <w:rPr>
          <w:rFonts w:ascii="Arial" w:hAnsi="Arial" w:cs="Arial"/>
          <w:i/>
          <w:iCs/>
          <w:sz w:val="22"/>
          <w:szCs w:val="22"/>
        </w:rPr>
        <w:t xml:space="preserve"> prevention</w:t>
      </w:r>
      <w:r w:rsidRPr="009611BF">
        <w:rPr>
          <w:rFonts w:ascii="Arial" w:hAnsi="Arial" w:cs="Arial"/>
          <w:sz w:val="22"/>
          <w:szCs w:val="22"/>
        </w:rPr>
        <w:t xml:space="preserve">. London: NICE. Available at: </w:t>
      </w:r>
      <w:hyperlink r:id="rId9" w:tgtFrame="_new" w:history="1">
        <w:r w:rsidRPr="009611BF">
          <w:rPr>
            <w:rStyle w:val="Hyperlink"/>
            <w:rFonts w:ascii="Arial" w:hAnsi="Arial" w:cs="Arial"/>
            <w:color w:val="auto"/>
            <w:sz w:val="22"/>
            <w:szCs w:val="22"/>
            <w:u w:val="none"/>
          </w:rPr>
          <w:t>https://www.nice.org.uk</w:t>
        </w:r>
      </w:hyperlink>
      <w:r w:rsidRPr="009611BF">
        <w:rPr>
          <w:rFonts w:ascii="Arial" w:hAnsi="Arial" w:cs="Arial"/>
          <w:sz w:val="22"/>
          <w:szCs w:val="22"/>
        </w:rPr>
        <w:t xml:space="preserve"> (Accessed: 11 March 2026).</w:t>
      </w:r>
    </w:p>
    <w:p w14:paraId="60F666FB" w14:textId="77777777" w:rsidR="009611BF" w:rsidRPr="009611BF" w:rsidRDefault="009611BF" w:rsidP="009611BF">
      <w:pPr>
        <w:rPr>
          <w:rFonts w:ascii="Arial" w:hAnsi="Arial" w:cs="Arial"/>
          <w:sz w:val="22"/>
          <w:szCs w:val="22"/>
        </w:rPr>
      </w:pPr>
      <w:r w:rsidRPr="009611BF">
        <w:rPr>
          <w:rFonts w:ascii="Arial" w:hAnsi="Arial" w:cs="Arial"/>
          <w:sz w:val="22"/>
          <w:szCs w:val="22"/>
        </w:rPr>
        <w:t xml:space="preserve">Public Health England (2022) </w:t>
      </w:r>
      <w:r w:rsidRPr="009611BF">
        <w:rPr>
          <w:rFonts w:ascii="Arial" w:hAnsi="Arial" w:cs="Arial"/>
          <w:i/>
          <w:iCs/>
          <w:sz w:val="22"/>
          <w:szCs w:val="22"/>
        </w:rPr>
        <w:t>Health matters: preventing cardiovascular disease</w:t>
      </w:r>
      <w:r w:rsidRPr="009611BF">
        <w:rPr>
          <w:rFonts w:ascii="Arial" w:hAnsi="Arial" w:cs="Arial"/>
          <w:sz w:val="22"/>
          <w:szCs w:val="22"/>
        </w:rPr>
        <w:t xml:space="preserve">. London: Public Health England. Available at: </w:t>
      </w:r>
      <w:hyperlink r:id="rId10" w:tgtFrame="_new" w:history="1">
        <w:r w:rsidRPr="009611BF">
          <w:rPr>
            <w:rStyle w:val="Hyperlink"/>
            <w:rFonts w:ascii="Arial" w:hAnsi="Arial" w:cs="Arial"/>
            <w:color w:val="auto"/>
            <w:sz w:val="22"/>
            <w:szCs w:val="22"/>
            <w:u w:val="none"/>
          </w:rPr>
          <w:t>https://www.gov.uk</w:t>
        </w:r>
      </w:hyperlink>
      <w:r w:rsidRPr="009611BF">
        <w:rPr>
          <w:rFonts w:ascii="Arial" w:hAnsi="Arial" w:cs="Arial"/>
          <w:sz w:val="22"/>
          <w:szCs w:val="22"/>
        </w:rPr>
        <w:t xml:space="preserve"> (Accessed: 11 March 2026).</w:t>
      </w:r>
    </w:p>
    <w:p w14:paraId="67D98791" w14:textId="77777777" w:rsidR="009611BF" w:rsidRPr="009611BF" w:rsidRDefault="009611BF" w:rsidP="009611BF">
      <w:pPr>
        <w:rPr>
          <w:rFonts w:ascii="Arial" w:hAnsi="Arial" w:cs="Arial"/>
          <w:sz w:val="22"/>
          <w:szCs w:val="22"/>
        </w:rPr>
      </w:pPr>
      <w:r w:rsidRPr="009611BF">
        <w:rPr>
          <w:rFonts w:ascii="Arial" w:hAnsi="Arial" w:cs="Arial"/>
          <w:sz w:val="22"/>
          <w:szCs w:val="22"/>
        </w:rPr>
        <w:t xml:space="preserve">Townsend, N., Nichols, M., Scarborough, P. and Rayner, M. (2015) ‘Cardiovascular disease in Europe: epidemiological update’, </w:t>
      </w:r>
      <w:r w:rsidRPr="009611BF">
        <w:rPr>
          <w:rFonts w:ascii="Arial" w:hAnsi="Arial" w:cs="Arial"/>
          <w:i/>
          <w:iCs/>
          <w:sz w:val="22"/>
          <w:szCs w:val="22"/>
        </w:rPr>
        <w:t>European Heart Journal</w:t>
      </w:r>
      <w:r w:rsidRPr="009611BF">
        <w:rPr>
          <w:rFonts w:ascii="Arial" w:hAnsi="Arial" w:cs="Arial"/>
          <w:sz w:val="22"/>
          <w:szCs w:val="22"/>
        </w:rPr>
        <w:t>, 36(40), pp. 2696–2705.</w:t>
      </w:r>
    </w:p>
    <w:p w14:paraId="1F32C475" w14:textId="0A0C82BA" w:rsidR="009611BF" w:rsidRPr="009611BF" w:rsidRDefault="009611BF" w:rsidP="009611BF">
      <w:pPr>
        <w:rPr>
          <w:rFonts w:ascii="Arial" w:hAnsi="Arial" w:cs="Arial"/>
          <w:sz w:val="22"/>
          <w:szCs w:val="22"/>
        </w:rPr>
      </w:pPr>
      <w:r w:rsidRPr="009611BF">
        <w:rPr>
          <w:rFonts w:ascii="Arial" w:hAnsi="Arial" w:cs="Arial"/>
          <w:sz w:val="22"/>
          <w:szCs w:val="22"/>
        </w:rPr>
        <w:t xml:space="preserve">World Health Organization (2023) </w:t>
      </w:r>
      <w:r w:rsidRPr="009611BF">
        <w:rPr>
          <w:rFonts w:ascii="Arial" w:hAnsi="Arial" w:cs="Arial"/>
          <w:i/>
          <w:iCs/>
          <w:sz w:val="22"/>
          <w:szCs w:val="22"/>
        </w:rPr>
        <w:t>cardiovascular diseases</w:t>
      </w:r>
      <w:r w:rsidRPr="009611BF">
        <w:rPr>
          <w:rFonts w:ascii="Arial" w:hAnsi="Arial" w:cs="Arial"/>
          <w:i/>
          <w:iCs/>
          <w:sz w:val="22"/>
          <w:szCs w:val="22"/>
        </w:rPr>
        <w:t xml:space="preserve"> (CVDs)</w:t>
      </w:r>
      <w:r w:rsidRPr="009611BF">
        <w:rPr>
          <w:rFonts w:ascii="Arial" w:hAnsi="Arial" w:cs="Arial"/>
          <w:sz w:val="22"/>
          <w:szCs w:val="22"/>
        </w:rPr>
        <w:t xml:space="preserve">. Geneva: World Health Organization. Available at: </w:t>
      </w:r>
      <w:hyperlink r:id="rId11" w:tgtFrame="_new" w:history="1">
        <w:r w:rsidRPr="009611BF">
          <w:rPr>
            <w:rStyle w:val="Hyperlink"/>
            <w:rFonts w:ascii="Arial" w:hAnsi="Arial" w:cs="Arial"/>
            <w:color w:val="auto"/>
            <w:sz w:val="22"/>
            <w:szCs w:val="22"/>
            <w:u w:val="none"/>
          </w:rPr>
          <w:t>https://www.who.int</w:t>
        </w:r>
      </w:hyperlink>
      <w:r w:rsidRPr="009611BF">
        <w:rPr>
          <w:rFonts w:ascii="Arial" w:hAnsi="Arial" w:cs="Arial"/>
          <w:sz w:val="22"/>
          <w:szCs w:val="22"/>
        </w:rPr>
        <w:t xml:space="preserve"> (Accessed: 11 March 2026).</w:t>
      </w:r>
    </w:p>
    <w:p w14:paraId="7D2B2DDF" w14:textId="19CCE42B" w:rsidR="00EA3BEF" w:rsidRPr="009611BF" w:rsidRDefault="00EA3BEF"/>
    <w:sectPr w:rsidR="00EA3BEF" w:rsidRPr="009611BF" w:rsidSect="00A31BB4">
      <w:headerReference w:type="first" r:id="rId12"/>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C5FC8" w14:textId="77777777" w:rsidR="008D58F7" w:rsidRDefault="008D58F7" w:rsidP="00EA3BEF">
      <w:pPr>
        <w:spacing w:after="0" w:line="240" w:lineRule="auto"/>
      </w:pPr>
      <w:r>
        <w:separator/>
      </w:r>
    </w:p>
  </w:endnote>
  <w:endnote w:type="continuationSeparator" w:id="0">
    <w:p w14:paraId="22E542B3" w14:textId="77777777" w:rsidR="008D58F7" w:rsidRDefault="008D58F7" w:rsidP="00EA3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90EFE" w14:textId="77777777" w:rsidR="008D58F7" w:rsidRDefault="008D58F7" w:rsidP="00EA3BEF">
      <w:pPr>
        <w:spacing w:after="0" w:line="240" w:lineRule="auto"/>
      </w:pPr>
      <w:r>
        <w:separator/>
      </w:r>
    </w:p>
  </w:footnote>
  <w:footnote w:type="continuationSeparator" w:id="0">
    <w:p w14:paraId="2A1855AA" w14:textId="77777777" w:rsidR="008D58F7" w:rsidRDefault="008D58F7" w:rsidP="00EA3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B1616" w14:textId="77777777" w:rsidR="00A31BB4" w:rsidRPr="00A31BB4" w:rsidRDefault="00A31BB4" w:rsidP="00A31BB4">
    <w:pPr>
      <w:pStyle w:val="Header"/>
      <w:rPr>
        <w:rFonts w:ascii="Arial" w:hAnsi="Arial" w:cs="Arial"/>
        <w:sz w:val="22"/>
        <w:szCs w:val="22"/>
        <w:u w:val="single"/>
      </w:rPr>
    </w:pPr>
    <w:r w:rsidRPr="00A31BB4">
      <w:rPr>
        <w:rFonts w:ascii="Arial" w:hAnsi="Arial" w:cs="Arial"/>
        <w:sz w:val="22"/>
        <w:szCs w:val="22"/>
        <w:u w:val="single"/>
      </w:rPr>
      <w:t>Student name: Nilee Sumera</w:t>
    </w:r>
  </w:p>
  <w:p w14:paraId="2F2B361D" w14:textId="77777777" w:rsidR="00A31BB4" w:rsidRPr="00A31BB4" w:rsidRDefault="00A31BB4" w:rsidP="00A31BB4">
    <w:pPr>
      <w:pStyle w:val="Header"/>
      <w:rPr>
        <w:rFonts w:ascii="Arial" w:hAnsi="Arial" w:cs="Arial"/>
        <w:sz w:val="22"/>
        <w:szCs w:val="22"/>
        <w:u w:val="single"/>
      </w:rPr>
    </w:pPr>
    <w:r w:rsidRPr="00A31BB4">
      <w:rPr>
        <w:rFonts w:ascii="Arial" w:hAnsi="Arial" w:cs="Arial"/>
        <w:sz w:val="22"/>
        <w:szCs w:val="22"/>
        <w:u w:val="single"/>
      </w:rPr>
      <w:t>Student ID: 2433894</w:t>
    </w:r>
  </w:p>
  <w:p w14:paraId="27C7D47F" w14:textId="77777777" w:rsidR="00A31BB4" w:rsidRPr="00A31BB4" w:rsidRDefault="00A31BB4" w:rsidP="00A31BB4">
    <w:pPr>
      <w:pStyle w:val="Header"/>
      <w:rPr>
        <w:rFonts w:ascii="Arial" w:hAnsi="Arial" w:cs="Arial"/>
        <w:sz w:val="22"/>
        <w:szCs w:val="22"/>
        <w:u w:val="single"/>
      </w:rPr>
    </w:pPr>
    <w:r w:rsidRPr="00A31BB4">
      <w:rPr>
        <w:rFonts w:ascii="Arial" w:hAnsi="Arial" w:cs="Arial"/>
        <w:sz w:val="22"/>
        <w:szCs w:val="22"/>
        <w:u w:val="single"/>
      </w:rPr>
      <w:t>Module: Introduction to Public Health</w:t>
    </w:r>
  </w:p>
  <w:p w14:paraId="382FDD6F" w14:textId="77777777" w:rsidR="00A31BB4" w:rsidRPr="00A31BB4" w:rsidRDefault="00A31BB4" w:rsidP="00A31BB4">
    <w:pPr>
      <w:pStyle w:val="Header"/>
      <w:rPr>
        <w:rFonts w:ascii="Arial" w:hAnsi="Arial" w:cs="Arial"/>
        <w:sz w:val="22"/>
        <w:szCs w:val="22"/>
        <w:u w:val="single"/>
      </w:rPr>
    </w:pPr>
    <w:r w:rsidRPr="00A31BB4">
      <w:rPr>
        <w:rFonts w:ascii="Arial" w:hAnsi="Arial" w:cs="Arial"/>
        <w:sz w:val="22"/>
        <w:szCs w:val="22"/>
        <w:u w:val="single"/>
      </w:rPr>
      <w:t>Module code: LCHS4008</w:t>
    </w:r>
  </w:p>
  <w:p w14:paraId="2705126D" w14:textId="77777777" w:rsidR="00A31BB4" w:rsidRDefault="00A31B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BEF"/>
    <w:rsid w:val="007C2AB7"/>
    <w:rsid w:val="008D58F7"/>
    <w:rsid w:val="009611BF"/>
    <w:rsid w:val="00A31BB4"/>
    <w:rsid w:val="00C5510F"/>
    <w:rsid w:val="00EA3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5BD28"/>
  <w15:chartTrackingRefBased/>
  <w15:docId w15:val="{2DA161DB-419F-469C-B76C-25C2BA72C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B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3B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B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B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B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B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B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B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B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B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BEF"/>
    <w:rPr>
      <w:rFonts w:eastAsiaTheme="majorEastAsia" w:cstheme="majorBidi"/>
      <w:color w:val="272727" w:themeColor="text1" w:themeTint="D8"/>
    </w:rPr>
  </w:style>
  <w:style w:type="paragraph" w:styleId="Title">
    <w:name w:val="Title"/>
    <w:basedOn w:val="Normal"/>
    <w:next w:val="Normal"/>
    <w:link w:val="TitleChar"/>
    <w:uiPriority w:val="10"/>
    <w:qFormat/>
    <w:rsid w:val="00EA3B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B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B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B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BEF"/>
    <w:pPr>
      <w:spacing w:before="160"/>
      <w:jc w:val="center"/>
    </w:pPr>
    <w:rPr>
      <w:i/>
      <w:iCs/>
      <w:color w:val="404040" w:themeColor="text1" w:themeTint="BF"/>
    </w:rPr>
  </w:style>
  <w:style w:type="character" w:customStyle="1" w:styleId="QuoteChar">
    <w:name w:val="Quote Char"/>
    <w:basedOn w:val="DefaultParagraphFont"/>
    <w:link w:val="Quote"/>
    <w:uiPriority w:val="29"/>
    <w:rsid w:val="00EA3BEF"/>
    <w:rPr>
      <w:i/>
      <w:iCs/>
      <w:color w:val="404040" w:themeColor="text1" w:themeTint="BF"/>
    </w:rPr>
  </w:style>
  <w:style w:type="paragraph" w:styleId="ListParagraph">
    <w:name w:val="List Paragraph"/>
    <w:basedOn w:val="Normal"/>
    <w:uiPriority w:val="34"/>
    <w:qFormat/>
    <w:rsid w:val="00EA3BEF"/>
    <w:pPr>
      <w:ind w:left="720"/>
      <w:contextualSpacing/>
    </w:pPr>
  </w:style>
  <w:style w:type="character" w:styleId="IntenseEmphasis">
    <w:name w:val="Intense Emphasis"/>
    <w:basedOn w:val="DefaultParagraphFont"/>
    <w:uiPriority w:val="21"/>
    <w:qFormat/>
    <w:rsid w:val="00EA3BEF"/>
    <w:rPr>
      <w:i/>
      <w:iCs/>
      <w:color w:val="0F4761" w:themeColor="accent1" w:themeShade="BF"/>
    </w:rPr>
  </w:style>
  <w:style w:type="paragraph" w:styleId="IntenseQuote">
    <w:name w:val="Intense Quote"/>
    <w:basedOn w:val="Normal"/>
    <w:next w:val="Normal"/>
    <w:link w:val="IntenseQuoteChar"/>
    <w:uiPriority w:val="30"/>
    <w:qFormat/>
    <w:rsid w:val="00EA3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BEF"/>
    <w:rPr>
      <w:i/>
      <w:iCs/>
      <w:color w:val="0F4761" w:themeColor="accent1" w:themeShade="BF"/>
    </w:rPr>
  </w:style>
  <w:style w:type="character" w:styleId="IntenseReference">
    <w:name w:val="Intense Reference"/>
    <w:basedOn w:val="DefaultParagraphFont"/>
    <w:uiPriority w:val="32"/>
    <w:qFormat/>
    <w:rsid w:val="00EA3BEF"/>
    <w:rPr>
      <w:b/>
      <w:bCs/>
      <w:smallCaps/>
      <w:color w:val="0F4761" w:themeColor="accent1" w:themeShade="BF"/>
      <w:spacing w:val="5"/>
    </w:rPr>
  </w:style>
  <w:style w:type="paragraph" w:styleId="Header">
    <w:name w:val="header"/>
    <w:basedOn w:val="Normal"/>
    <w:link w:val="HeaderChar"/>
    <w:uiPriority w:val="99"/>
    <w:unhideWhenUsed/>
    <w:rsid w:val="00EA3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BEF"/>
  </w:style>
  <w:style w:type="paragraph" w:styleId="Footer">
    <w:name w:val="footer"/>
    <w:basedOn w:val="Normal"/>
    <w:link w:val="FooterChar"/>
    <w:uiPriority w:val="99"/>
    <w:unhideWhenUsed/>
    <w:rsid w:val="00EA3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BEF"/>
  </w:style>
  <w:style w:type="character" w:styleId="Hyperlink">
    <w:name w:val="Hyperlink"/>
    <w:basedOn w:val="DefaultParagraphFont"/>
    <w:uiPriority w:val="99"/>
    <w:unhideWhenUsed/>
    <w:rsid w:val="009611BF"/>
    <w:rPr>
      <w:color w:val="467886" w:themeColor="hyperlink"/>
      <w:u w:val="single"/>
    </w:rPr>
  </w:style>
  <w:style w:type="character" w:styleId="UnresolvedMention">
    <w:name w:val="Unresolved Mention"/>
    <w:basedOn w:val="DefaultParagraphFont"/>
    <w:uiPriority w:val="99"/>
    <w:semiHidden/>
    <w:unhideWhenUsed/>
    <w:rsid w:val="009611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ardiovascular-diseas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dc.gov"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hf.org.uk" TargetMode="External"/><Relationship Id="rId11" Type="http://schemas.openxmlformats.org/officeDocument/2006/relationships/hyperlink" Target="https://www.who.int" TargetMode="External"/><Relationship Id="rId5" Type="http://schemas.openxmlformats.org/officeDocument/2006/relationships/endnotes" Target="endnotes.xml"/><Relationship Id="rId10" Type="http://schemas.openxmlformats.org/officeDocument/2006/relationships/hyperlink" Target="https://www.gov.uk" TargetMode="External"/><Relationship Id="rId4" Type="http://schemas.openxmlformats.org/officeDocument/2006/relationships/footnotes" Target="footnotes.xml"/><Relationship Id="rId9" Type="http://schemas.openxmlformats.org/officeDocument/2006/relationships/hyperlink" Target="https://www.nice.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1509</Words>
  <Characters>8607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sam87x@icloud.com</dc:creator>
  <cp:keywords/>
  <dc:description/>
  <cp:lastModifiedBy>sam87x@icloud.com</cp:lastModifiedBy>
  <cp:revision>2</cp:revision>
  <dcterms:created xsi:type="dcterms:W3CDTF">2026-03-11T02:12:00Z</dcterms:created>
  <dcterms:modified xsi:type="dcterms:W3CDTF">2026-03-11T02:12:00Z</dcterms:modified>
</cp:coreProperties>
</file>