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1.1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last few years has brought in a raft of new employment legislation, and this has dramatically impacted upon the time HRs spend on employment law matters (Downes, 2024). In fact, this is likely to increase with the new employment law changes arriving in 2026. However, employment law has been in a constant state of change since the 1980s when the Conservative Government sought to move the power from employees and trade unions to help strike a balance between employees and employers (Daniels, 2022).</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key aims of employment regulation are to protect employees from exploitation, promote equality and fairness, establish minimum employment standards, regulate the employment relationship, and balance the interests of employers, employees and wider society.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Some of the main purposes of employment law can actually add to the Trust’s employment experience, rather than detract from it. By having these laws in place, there is a greater level of equity between the employer and the employee (Indeed Editorial Team, 2026). One of the major benefits of this is that it should stop employers exploiting their staff with unreasonable behaviour. Another benefit is it will give minority groups, particularly those falling under the Equality Act 2010, with greater protections and ensure that the workforce is both diverse and representative of society.</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Trade unions play a significant role within the NHS, and legal protections enable them to operate more effectively, which in turn provides greater support for staff, and should provide improved outcomes for patients. Without legal support, these would often be powerless to take action for the benefit of Trust employees (Daniels, 2022). From a societal perspective, UK employment law has helped reduce child labour and modern slavery within Great Britain, but not necessarily within the supply chain (Anti Slavery Internaional, n.d.)</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However, your argument does have a great deal of support from some communities. For instance, proponents for less employment laws note that over-regulation can slow economic growth and increase levels of unemployment due to excess bureaucracy occurring. Recent research (Jackson, 2024) has noted that a large proportion of firms were planning to freeze recruitment due to employment law reforms. Others argue that employment law is incredibly complex and difficult for HRs and employers to fully follow and understand, let alone incorporate into their businesses, particularly small businesses.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Others further argue that it raises costs for employers (e.g. auto-enrolment pensions, national minimum wage) and makes firms less competitive in their national and international markets.Indeed, these added complexities can make it so difficult for firms to hire staff, that it may even detract from then making proactive hires from diverse groups.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Rather than viewing what you do as reactive, you should reframe it as enabling the Trust to operate ethically, reducing its risk and building a more engaged workforce for the betterment of the patients.</w:t>
      </w:r>
    </w:p>
    <w:p w:rsidR="00000000" w:rsidDel="00000000" w:rsidP="00000000" w:rsidRDefault="00000000" w:rsidRPr="00000000" w14:paraId="00000010">
      <w:pPr>
        <w:rPr/>
      </w:pPr>
      <w:r w:rsidDel="00000000" w:rsidR="00000000" w:rsidRPr="00000000">
        <w:rPr>
          <w:rtl w:val="0"/>
        </w:rPr>
        <w:t xml:space="preserve">1.2</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From 1973 until 2020, the United Kingdom was part of the European Union; the European Court of Justice had primacy over the UK Supreme Court and could overrule decisions which it made. Since Brexit in 2020, the European Union Withdrawal Act (2018) has effectively frozen European laws and the UK has had the option to alter its laws and move away from EU law. From 2021, ECJ case law is retained as domestic law, other than in a few circumstances in Northern Ireland.</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However, judgments made by the European Court of Justice before 31 December 2020 were retained in UK law under the new European Union (Withdrawal) Act 2018. These “retained EU case law” (REUL) decisions continue to bind lower UK courts and Employment Tribunals. The Supreme Court/Court of Appeal can depart from some retained EU case law under the 2023 regulations. Whilst ECJ judgements are still both powerful and influential, they are no longer binding at the highest levels of UK law.</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Lock v British Gas Trading was heard in the ECJ, it established that commission should be included in the calculation of holiday pay to ensure workers were not disadvantaged by taking annual leave-to which they were entitled. This principle has been applied in UK case law and continues to be followed by employment tribunals when interpreting the Working Time Directive. However, since Brexit, this remains retained EU case law and is still binding on the lower courts due to UK statute; this can be departed from by the Supreme Court, if it chose to do so.</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To answer your question directly, many ECJ principles remain good law in the UK and continue to underpin areas of employment law, such as working time and discrimination. However, they are no longer absolute and can be altered by the UK’s higher courts or acts of parliament, giving the UK greater freedom to develop their employment laws.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2.1</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CIPD (2026) notes discrimination occurs when an employer overlooks an employees’ skills and abilities and makes decisions based on a characteristic. The primary legislation around discrimination is the Equality Act (2010), this is relevant to current staff, and during the recruitment and selection process.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Equality Act (2010) lists nine characteristics that cannot be discriminated upon, other than in exceptional circumstances, which will be discussed below. The nine protected characteristics are: </w:t>
      </w:r>
      <w:r w:rsidDel="00000000" w:rsidR="00000000" w:rsidRPr="00000000">
        <w:rPr>
          <w:rtl w:val="0"/>
        </w:rPr>
        <w:t xml:space="preserve">age, disability, gender reassignment, marriage and civil partnership, pregnancy and maternity, race, religion or belief, sex and sexual orientation (RNID, 2025).</w:t>
      </w:r>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During recruitment and selection activities, Direct Discrimination can occur when an employer sets out parameters that directly discriminate against a protected characteristic. For example, in the case of Furlong v The Chief Constable of Cheshire Police  (2019), a white heterosexual male was rejected, despite strong performance, due to unlawful positive discrimination in selection favouring underrepresented groups. The tribunal found this amounted to direct discrimination.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However, it is possible for Indirect Discrimination to occur during recruitment and selection as well. This is when a policy or criteria affects all applicants, yet affects some groups to a greater degree than others (ACAS, 2025). In Sethi v Elements Personnel Services Ltd (2019), Indirect Discrimination took place when Seth, a Sikh,was refused employment due to wearing a turban and beard, when the client of the recruitment agency stipulated a “no beard” policy. This amounted to indirect religious discrimination against Sikhs as they are unable to cut their hair, despite religion being a protected characteristic.</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Despite this, it is possible to utilise something called Occupational Requirements (EHRC, 2021). These can be employed when there is a genuine occupational requirement for something specific e.g. a female worker on the grounds of privacy for working in a women's refuge, or hiring a black actor for authenticity when playing Nelson Mandela. It is also acceptable when recruiting someone of a specific religious belief, such as a Catholic, to a senior leadership role within a Catholic school to ensure that the belief system is upheld and maintained. EHRC (2021) notes that the requirement should be job specific, and no more discriminatory than needed.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Discrimination law in employment ensures recruitment processes are fair, and that individuals are protected from unfair treatment based on protected characteristics. Occupational requirements can justify different treatment in limited circumstances, employers must apply them carefully, and ensure they are genuinely necessary and proportionate to the role.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2.2</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Before approving pay increase requests of this nature, it is imperative to consider the Equality Act 2010, with reference to Equal Pay. The law gives men the right to be paid the same as a woman, and vice versa, so long as the work is considered </w:t>
      </w:r>
      <w:r w:rsidDel="00000000" w:rsidR="00000000" w:rsidRPr="00000000">
        <w:rPr>
          <w:i w:val="1"/>
          <w:iCs w:val="1"/>
          <w:rtl w:val="0"/>
        </w:rPr>
        <w:t xml:space="preserve">Like work</w:t>
      </w:r>
      <w:r w:rsidDel="00000000" w:rsidR="00000000" w:rsidRPr="00000000">
        <w:rPr>
          <w:rtl w:val="0"/>
        </w:rPr>
        <w:t xml:space="preserve"> where employees are doing the same or broadly similar work, or </w:t>
      </w:r>
      <w:r w:rsidDel="00000000" w:rsidR="00000000" w:rsidRPr="00000000">
        <w:rPr>
          <w:i w:val="1"/>
          <w:iCs w:val="1"/>
          <w:rtl w:val="0"/>
        </w:rPr>
        <w:t xml:space="preserve">Worked rated as equivalent by a robust analytical job evaluation study</w:t>
      </w:r>
      <w:r w:rsidDel="00000000" w:rsidR="00000000" w:rsidRPr="00000000">
        <w:rPr>
          <w:rtl w:val="0"/>
        </w:rPr>
        <w:t xml:space="preserve">, this involves looking at different jobs where they have been given the same rating after they have been evaluated, or </w:t>
      </w:r>
      <w:r w:rsidDel="00000000" w:rsidR="00000000" w:rsidRPr="00000000">
        <w:rPr>
          <w:i w:val="1"/>
          <w:iCs w:val="1"/>
          <w:rtl w:val="0"/>
        </w:rPr>
        <w:t xml:space="preserve">Work is of equal value</w:t>
      </w:r>
      <w:r w:rsidDel="00000000" w:rsidR="00000000" w:rsidRPr="00000000">
        <w:rPr>
          <w:rtl w:val="0"/>
        </w:rPr>
        <w:t xml:space="preserve">, when there are two quite different roles, but the employee claims they need a similar level of skills and abilities (CIPD, 2026).</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In this instance, as 80% of the HCAs are female within this Trust, increasing the banding of two male staff represents a clear equal pay risk. Female HCAs on Band A could legitimately bring a claim if they remain on a lower grade whilst completing comparable work, presenting the Trust with significant risk.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There are limited defences where the two male employees could be moved to a Band B (CIPD, 2025). The Trust will need to demonstrate that the difference in pay is due to a material factor which is unrelated to their gender. Should the higher grading reflect a range of greater duties, more responsibility, or a re-evaluation of the role, this may be a defence if a claim was brought to the Trust. If the work is of comparable nature, or you wish to recognise the staff members long service or exceptional performance, then this is unlikely to be a sufficient defence for utilising a surplus budget.</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If the female employees are successful in their claim, remedies include up to six years back pay, contractual adjustments, and the likely reputational damage and bad press from such an action.</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If there are no material defences for increasing the pay of the two male staff members, this could reduce </w:t>
      </w:r>
      <w:r w:rsidDel="00000000" w:rsidR="00000000" w:rsidRPr="00000000">
        <w:rPr>
          <w:rtl w:val="0"/>
        </w:rPr>
        <w:t xml:space="preserve">morale and trust, and negatively impact employee retention (ACAS, 2024). With the above in mind, I would not recommend moving the two males to Band B without robust evidence that their roles are materially different to their current ones, and are now of greater value to the Trust.</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3.1</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Constructive dismissal occurs when an employee resigns as their employer has committed a </w:t>
      </w:r>
      <w:r w:rsidDel="00000000" w:rsidR="00000000" w:rsidRPr="00000000">
        <w:rPr>
          <w:rtl w:val="0"/>
        </w:rPr>
        <w:t xml:space="preserve">fundamental/repudiatory breach of the employment contract</w:t>
      </w:r>
      <w:r w:rsidDel="00000000" w:rsidR="00000000" w:rsidRPr="00000000">
        <w:rPr>
          <w:rtl w:val="0"/>
        </w:rPr>
        <w:t xml:space="preserve">. A unilateral change to working hours is one of the most common triggers for these claims and in this instance, the radiographer may have a claim for unfair dismissal. However, he should have resigned without delay, the resignation must also have been due to the breach, and sufficiently serious (CIPD, 2026b).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Constructive dismissal claims are assessed using the test established in Western Excavating (ECC) Ltd v Sharp (Mansfield et al., 2010), requiring a fundamental breach, resignation in response, and no undue delay. A unilateral change to hours or shift patterns may amount to a breach of an express contractual term, or the implied term of mutual trust and confidence, especially where there has been no consultation. In case law, there are various examples of employers making changes to hours that have led to successful claims of constructive dismissal. City and Hackney Health Authority v. Crisp was a landmark case which established that significant, unilateral changes to an employee's working hours, without a specific variation clause, constituted a repudiatory breach (Mansfield et al., 2010).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In relation to the timeframes involved in making a constructive dismissal claim, ACAS (2025b) advises the radiographer to have a period of three months, less one day, to initiate this. If they left immediately, then this is the date, if they left but worked their notice period, the last working day is the beginning of the claim period. Before submitting a tribunal claim, they must notify ACAS and participate in Early Conciliation. Additionally, they should have been </w:t>
      </w:r>
      <w:r w:rsidDel="00000000" w:rsidR="00000000" w:rsidRPr="00000000">
        <w:rPr>
          <w:rtl w:val="0"/>
        </w:rPr>
        <w:t xml:space="preserve">continuously employed by the Trust for two or more years.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With the above in mind, and no stated reasons for the radiographer's resignation being noted, nor the timeframe surrounding it, it is best not to draw any firm conclusions on the matter. A simple recommendation would be to review and log the evidence available which should include whether a consultation took place, if the radiographer agreed to the changes, or if their employment contract had a variation clause in it which was reasonable, explicit to what they could change and unambiguous (CAB, 2021).</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3.2</w:t>
      </w: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Redundancy is a fair, and legitimate way to reduce the size of a workforce for a variety of different reasons, such as economic, and involves terminating an employee's contract of employment (ACCA, 2026). Staff are often dismissed with compensation because the employer can no longer afford to continue their employment, the employer does not need to demonstrate that there is less work available, but they should be able to prove that less staff are needed to carry out the work (UCU, 2021)</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It is important to remember that staff with two or more years of continuous service will qualify for statutory redundancy pay. The amount of redundancy pay will depend upon the </w:t>
      </w:r>
      <w:r w:rsidDel="00000000" w:rsidR="00000000" w:rsidRPr="00000000">
        <w:rPr>
          <w:rtl w:val="0"/>
        </w:rPr>
        <w:t xml:space="preserve">employee's age, length of service and gross weekly pay, with a maximum of 20 years service counting toward the redundancy payment (CIPD, 2026c).</w:t>
      </w:r>
      <w:r w:rsidDel="00000000" w:rsidR="00000000" w:rsidRPr="00000000">
        <w:rPr>
          <w:rtl w:val="0"/>
        </w:rPr>
        <w:t xml:space="preserve">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Whilst the manager has mentioned dismissing 50 staff members, particularly poor performers, and engaging in little consultation, this is an area of concern. To carry out redundancies over 20 or more staff, the NHS Trust will need to consult with those at risk about the proposed selection methods to be used, and ways to minimise the number of redundancies. When 20 or more staff are being made redundant, collective consultation with a recognised trade union, or other elected representatives, is required (Taylor &amp; Woodhams, 2022). As 50 redundancies are proposed, collective consultation must begin at least 30 days before the first dismissal takes effect.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A quick dismissal of “poorest performers” without proper processes is likely to result in unfair dismissal and discrimination claims, leaving the trust at great risk of litigation, particularly if this takes place before consultation begins, such as with Haycocks v </w:t>
      </w:r>
      <w:r w:rsidDel="00000000" w:rsidR="00000000" w:rsidRPr="00000000">
        <w:rPr>
          <w:rtl w:val="0"/>
        </w:rPr>
        <w:t xml:space="preserve">ADP RPO UK Ltd</w:t>
      </w:r>
      <w:r w:rsidDel="00000000" w:rsidR="00000000" w:rsidRPr="00000000">
        <w:rPr>
          <w:rtl w:val="0"/>
        </w:rPr>
        <w:t xml:space="preserve">. Taylor and Woodhams (2022) go on to note that the selection criteria should be objective and reasonable. They do not recommend selecting staff with the shortest periods of service, scoring everyone against performance measures, or requiring at risk staff to apply for jobs in the new structure.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color w:val="2b2b2b"/>
          <w:sz w:val="33"/>
          <w:szCs w:val="33"/>
        </w:rPr>
      </w:pPr>
      <w:r w:rsidDel="00000000" w:rsidR="00000000" w:rsidRPr="00000000">
        <w:rPr>
          <w:rtl w:val="0"/>
        </w:rPr>
        <w:t xml:space="preserve">Attrup (2023) highlights that where multiple roles are potentially redundant, employers should place all similar roles into the same selection pool. Courts will generally not heavily interfere with an employer’s decision on the size or composition of that pool, provided the employer can show a clear rationale. Selection criteria should be objective and measurable wherever possible. Broad or subjective factors such as “commitment” are more likely to be challenged, as they are open to interpretation and inconsistency. Common selection criteria include standard of work, skills and qualifications, attendance (excluding </w:t>
      </w:r>
      <w:r w:rsidDel="00000000" w:rsidR="00000000" w:rsidRPr="00000000">
        <w:rPr>
          <w:rtl w:val="0"/>
        </w:rPr>
        <w:t xml:space="preserve">disability, pregnancy or maternity</w:t>
      </w:r>
      <w:r w:rsidDel="00000000" w:rsidR="00000000" w:rsidRPr="00000000">
        <w:rPr>
          <w:rtl w:val="0"/>
        </w:rPr>
        <w:t xml:space="preserve"> absences), and disciplinary record, but employers should be careful of indirect discrimination occurring (CAB, 2026). In the case of Norman v Lidl Great Britain Ltd, 2025 </w:t>
      </w:r>
      <w:r w:rsidDel="00000000" w:rsidR="00000000" w:rsidRPr="00000000">
        <w:rPr>
          <w:rtl w:val="0"/>
        </w:rPr>
        <w:t xml:space="preserve">, Lidl were found guilty of age discrimination as they stipulated those in the pool should have a degree, Mr Norman was significantly older than others and it was not as common for older engineers to have degrees, unlike the young counterparts. </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3.3</w:t>
      </w:r>
    </w:p>
    <w:p w:rsidR="00000000" w:rsidDel="00000000" w:rsidP="00000000" w:rsidRDefault="00000000" w:rsidRPr="00000000" w14:paraId="00000076">
      <w:pPr>
        <w:spacing w:after="240" w:before="240" w:lineRule="auto"/>
        <w:rPr/>
      </w:pPr>
      <w:r w:rsidDel="00000000" w:rsidR="00000000" w:rsidRPr="00000000">
        <w:rPr>
          <w:rtl w:val="0"/>
        </w:rPr>
        <w:t xml:space="preserve">TUPE stands for Transfer of Undertakings (Protection of Employment) and applies when there is a business transfer or service provision change. When staff transfer, they automatically move to the new employer on their existing terms and conditions and keep their continuity of service (ACAS, 2026).</w:t>
      </w:r>
    </w:p>
    <w:p w:rsidR="00000000" w:rsidDel="00000000" w:rsidP="00000000" w:rsidRDefault="00000000" w:rsidRPr="00000000" w14:paraId="00000077">
      <w:pPr>
        <w:spacing w:after="240" w:before="240" w:lineRule="auto"/>
        <w:rPr/>
      </w:pPr>
      <w:r w:rsidDel="00000000" w:rsidR="00000000" w:rsidRPr="00000000">
        <w:rPr>
          <w:rtl w:val="0"/>
        </w:rPr>
        <w:t xml:space="preserve">In this case, TUPE would likely apply if another NHS Trust transfers its pharmacy services to us but the service continues in broadly the same way. The employees, work, and activities would transfer as an economic entity that retains its identity. TUPE also applies in service situations like outsourcing, changing contractors, second-generation outsourcing, or bringing services back in-house.</w:t>
      </w:r>
    </w:p>
    <w:p w:rsidR="00000000" w:rsidDel="00000000" w:rsidP="00000000" w:rsidRDefault="00000000" w:rsidRPr="00000000" w14:paraId="00000078">
      <w:pPr>
        <w:spacing w:after="240" w:before="240" w:lineRule="auto"/>
        <w:rPr/>
      </w:pPr>
      <w:r w:rsidDel="00000000" w:rsidR="00000000" w:rsidRPr="00000000">
        <w:rPr>
          <w:rtl w:val="0"/>
        </w:rPr>
        <w:t xml:space="preserve">TUPE would not apply where there is no relevant transfer, for example a short-term one-off activity like a vaccination clinic. It also would not apply where only assets are sold, where there is simply a change in customer, or in a pure share transfer, as the employer remains the same.</w:t>
      </w:r>
    </w:p>
    <w:p w:rsidR="00000000" w:rsidDel="00000000" w:rsidP="00000000" w:rsidRDefault="00000000" w:rsidRPr="00000000" w14:paraId="00000079">
      <w:pPr>
        <w:spacing w:after="240" w:before="240" w:lineRule="auto"/>
        <w:rPr/>
      </w:pPr>
      <w:r w:rsidDel="00000000" w:rsidR="00000000" w:rsidRPr="00000000">
        <w:rPr>
          <w:rtl w:val="0"/>
        </w:rPr>
        <w:t xml:space="preserve">Employees have a number of key rights under TUPE. The main one is automatic transfer into the new employer with their existing terms and conditions preserved. This includes pay, hours, holiday, and benefits. Continuity of service is also protected, which is especially important for redundancy rights and service-related entitlements like pensions.</w:t>
      </w:r>
    </w:p>
    <w:p w:rsidR="00000000" w:rsidDel="00000000" w:rsidP="00000000" w:rsidRDefault="00000000" w:rsidRPr="00000000" w14:paraId="0000007A">
      <w:pPr>
        <w:spacing w:after="240" w:before="240" w:lineRule="auto"/>
        <w:rPr/>
      </w:pPr>
      <w:r w:rsidDel="00000000" w:rsidR="00000000" w:rsidRPr="00000000">
        <w:rPr>
          <w:rtl w:val="0"/>
        </w:rPr>
        <w:t xml:space="preserve">Employees are also protected from dismissal connected to the transfer. Any dismissal is automatically unfair unless there is an Economic, Technical or Organisational (ETO) reason involving changes in the workforce. Employers also cannot change contracts because of the transfer unless there is a valid ETO reason or the change is agreed and beneficial.</w:t>
      </w:r>
    </w:p>
    <w:p w:rsidR="00000000" w:rsidDel="00000000" w:rsidP="00000000" w:rsidRDefault="00000000" w:rsidRPr="00000000" w14:paraId="0000007B">
      <w:pPr>
        <w:spacing w:after="240" w:before="240" w:lineRule="auto"/>
        <w:rPr/>
      </w:pPr>
      <w:r w:rsidDel="00000000" w:rsidR="00000000" w:rsidRPr="00000000">
        <w:rPr>
          <w:rtl w:val="0"/>
        </w:rPr>
        <w:t xml:space="preserve">Before the transfer, the outgoing employer must provide Employee Liability Information at least 28 days in advance. This includes employee identity and age, contractual terms, disciplinary and grievance records from the last two years, collective agreements, and any existing or potential claims. Failure to provide accurate information can lead to compensation claims, as was the case with </w:t>
      </w:r>
      <w:r w:rsidDel="00000000" w:rsidR="00000000" w:rsidRPr="00000000">
        <w:rPr>
          <w:rtl w:val="0"/>
        </w:rPr>
        <w:t xml:space="preserve">Eville &amp; Jones (UK) Ltd v Grants Veterinary Services Ltd (2014) as they failed to provide information on an unpaid wages claim.</w:t>
      </w:r>
      <w:r w:rsidDel="00000000" w:rsidR="00000000" w:rsidRPr="00000000">
        <w:rPr>
          <w:rtl w:val="0"/>
        </w:rPr>
      </w:r>
    </w:p>
    <w:p w:rsidR="00000000" w:rsidDel="00000000" w:rsidP="00000000" w:rsidRDefault="00000000" w:rsidRPr="00000000" w14:paraId="0000007C">
      <w:pPr>
        <w:spacing w:after="240" w:before="240" w:lineRule="auto"/>
        <w:rPr/>
      </w:pPr>
      <w:r w:rsidDel="00000000" w:rsidR="00000000" w:rsidRPr="00000000">
        <w:rPr>
          <w:rtl w:val="0"/>
        </w:rPr>
        <w:t xml:space="preserve">ACAS (2025c) notes that both NHS Trusts must also inform and consult with affected employees or recognised trade unions or elected representatives. This includes employees transferring and those affected by the transfer. Information must cover the facts and timing of the transfer, reasons for it, legal and economic implications, and any planned measures such as restructuring. Shore (2025) highlights that failure to properly consult can result in a protective award of up to 13 weeks’ pay per affected employee, such as with </w:t>
      </w:r>
      <w:r w:rsidDel="00000000" w:rsidR="00000000" w:rsidRPr="00000000">
        <w:rPr>
          <w:rtl w:val="0"/>
        </w:rPr>
        <w:t xml:space="preserve">Todd v Strain (2011)</w:t>
      </w:r>
      <w:r w:rsidDel="00000000" w:rsidR="00000000" w:rsidRPr="00000000">
        <w:rPr>
          <w:rtl w:val="0"/>
        </w:rPr>
        <w:t xml:space="preserve">. </w:t>
      </w:r>
    </w:p>
    <w:p w:rsidR="00000000" w:rsidDel="00000000" w:rsidP="00000000" w:rsidRDefault="00000000" w:rsidRPr="00000000" w14:paraId="0000007D">
      <w:pPr>
        <w:spacing w:after="240" w:before="240" w:lineRule="auto"/>
        <w:rPr/>
      </w:pPr>
      <w:r w:rsidDel="00000000" w:rsidR="00000000" w:rsidRPr="00000000">
        <w:rPr>
          <w:rtl w:val="0"/>
        </w:rPr>
        <w:t xml:space="preserve">Employees dismissed because of the transfer can bring an automatically unfair dismissal claim. Failure to inform and consult can also lead to a protective award, as established in TUPE case law such a</w:t>
      </w:r>
      <w:r w:rsidDel="00000000" w:rsidR="00000000" w:rsidRPr="00000000">
        <w:rPr>
          <w:rtl w:val="0"/>
        </w:rPr>
        <w:t xml:space="preserve">s Spijkers v Gebroeders Benedik Abattoir (ECJ).</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4.1</w:t>
      </w:r>
    </w:p>
    <w:p w:rsidR="00000000" w:rsidDel="00000000" w:rsidP="00000000" w:rsidRDefault="00000000" w:rsidRPr="00000000" w14:paraId="00000080">
      <w:pPr>
        <w:rPr/>
      </w:pPr>
      <w:r w:rsidDel="00000000" w:rsidR="00000000" w:rsidRPr="00000000">
        <w:rPr>
          <w:rtl w:val="0"/>
        </w:rPr>
        <w:br w:type="textWrapping"/>
        <w:t xml:space="preserve">In the UK, Working Time Regulations (WTR) regulate the leave entitlements of workers, and working time constraints through controls on maximum working hours and stipulates minimum paid time off work with a simple calculation. These regulations ensure that staff are able to achieve a work/life equilibrium and look after the health and wellbeing of employees (CIPD, 2025b).</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CIPD (2026d) notes workers are entitled to 5.6 weeks paid annual leave each year, pro-rata for part-time staff. This includes those workers in the Trust that are bank nurses and employed on a casual basis. According to the UK Government (1998), staff should work no more than 48 hours for each seven day period of work and rest e.g. a working week. Average working hours should not exceed 48 over a period of 17 weeks, as the employer will be breaching the WTR, unless the employee has signed to waive this (CIPDe, 2026).</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For employees with fixed hours, holiday pay is based on their normal weekly pay. However, nurse bank staff usually work irregular hours so holiday pay must be calculated using average earnings over the previous 52 paid weeks (Employment Rights Act 1996) and WTR guidance. Weeks where no work was carried out are excluded from calculations.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Things included in normal remuneration include regular overtime, commissions and allowances where these are usually part of the employees salary (CIPD, 2026e). This was confirmed in Bear Scotland Ltd v Fulton (2014) where the Employment Appeal Tribunal confirmed that overtime should form part of holiday pay.</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As bank staff work irregular hours and patterns, their earnings will vary depending upon the number of shifts they work, or the hours which they completed. Using the 52 week period noted above helps ensure the holiday pay reflects the average earnings of the bank staff, to ensure both fairness and to be lawful. For irregular workers, employers should add 12.07% uplift to staff members pay to represent their statutory holiday entitlement, rolled up holiday pay, and this must also be itemised on their payslips (ACASc, 2026).</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If an employer underpays holiday pay, it will be treated as an unlawful deduction from their wages under the Employment Rights Act 1996. Penalties for the Trust could be backdated up to two years, and interest may be added to the unpaid amount (Hayes &amp; Ahmed, 2025).</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4.2</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spacing w:after="240" w:before="240" w:lineRule="auto"/>
        <w:rPr/>
      </w:pPr>
      <w:r w:rsidDel="00000000" w:rsidR="00000000" w:rsidRPr="00000000">
        <w:rPr>
          <w:rtl w:val="0"/>
        </w:rPr>
        <w:t xml:space="preserve">When considering maternity leave, there are several acts and regulations that protect workers and their rights, including the Employment Rights Act 1996, the Equality Act 2010, and the Shared Parental Leave Regulations 2014. These protect pregnant employees, new parents and partners from discrimination during birth-related leave while providing statutory rights and benefits (CIPD, 2026f).</w:t>
      </w:r>
    </w:p>
    <w:p w:rsidR="00000000" w:rsidDel="00000000" w:rsidP="00000000" w:rsidRDefault="00000000" w:rsidRPr="00000000" w14:paraId="00000097">
      <w:pPr>
        <w:spacing w:after="240" w:before="240" w:lineRule="auto"/>
        <w:rPr/>
      </w:pPr>
      <w:r w:rsidDel="00000000" w:rsidR="00000000" w:rsidRPr="00000000">
        <w:rPr>
          <w:rtl w:val="0"/>
        </w:rPr>
        <w:t xml:space="preserve">CIPD (2026g) notes the birth parent is entitled to 52 weeks of Statutory Maternity Leave (SML) from day one of employment, but must have 26 weeks of continuous service by the 15th week before the baby is due to qualify for Statutory Maternity Pay (SMP). The mother must also take two weeks of compulsory maternity leave, or four weeks if employed in a factory.</w:t>
      </w:r>
    </w:p>
    <w:p w:rsidR="00000000" w:rsidDel="00000000" w:rsidP="00000000" w:rsidRDefault="00000000" w:rsidRPr="00000000" w14:paraId="00000098">
      <w:pPr>
        <w:spacing w:after="240" w:before="240" w:lineRule="auto"/>
        <w:rPr/>
      </w:pPr>
      <w:r w:rsidDel="00000000" w:rsidR="00000000" w:rsidRPr="00000000">
        <w:rPr>
          <w:rtl w:val="0"/>
        </w:rPr>
        <w:t xml:space="preserve">Some employers offer enhanced maternity pay, but the legal minimum is Statutory Maternity Pay. SMP is payable for up to 39 weeks: the first 6 weeks at 90% of average weekly earnings before tax, and the remaining 33 weeks at £194.32 per week or 90% of average weekly earnings, whichever is lower (HM GOV, 2026).</w:t>
      </w:r>
    </w:p>
    <w:p w:rsidR="00000000" w:rsidDel="00000000" w:rsidP="00000000" w:rsidRDefault="00000000" w:rsidRPr="00000000" w14:paraId="00000099">
      <w:pPr>
        <w:spacing w:after="240" w:before="240" w:lineRule="auto"/>
        <w:rPr/>
      </w:pPr>
      <w:r w:rsidDel="00000000" w:rsidR="00000000" w:rsidRPr="00000000">
        <w:rPr>
          <w:rtl w:val="0"/>
        </w:rPr>
        <w:t xml:space="preserve">UNISON (2026) highlights that fathers or partners may take one to two weeks of Paternity Leave to support the mother and child. This is usually taken in one block and cannot be split. Pay is either 90% of weekly earnings before tax or £187.18 per week, whichever is lower, although some employers may offer full pay.</w:t>
      </w:r>
    </w:p>
    <w:p w:rsidR="00000000" w:rsidDel="00000000" w:rsidP="00000000" w:rsidRDefault="00000000" w:rsidRPr="00000000" w14:paraId="0000009A">
      <w:pPr>
        <w:spacing w:after="240" w:before="240" w:lineRule="auto"/>
        <w:rPr/>
      </w:pPr>
      <w:r w:rsidDel="00000000" w:rsidR="00000000" w:rsidRPr="00000000">
        <w:rPr>
          <w:rtl w:val="0"/>
        </w:rPr>
        <w:t xml:space="preserve">Shared Parental Leave allows parents to share up to 50 weeks of leave and 37 weeks of pay, with two weeks reserved for compulsory maternity leave. Parents can take leave together or stagger it so one is always caring for the child. Eligibility requires both parents to meet work and pay criteria and share responsibility for the child (HM GOV, 2026).</w:t>
      </w:r>
    </w:p>
    <w:p w:rsidR="00000000" w:rsidDel="00000000" w:rsidP="00000000" w:rsidRDefault="00000000" w:rsidRPr="00000000" w14:paraId="0000009B">
      <w:pPr>
        <w:spacing w:after="240" w:before="240" w:lineRule="auto"/>
        <w:rPr/>
      </w:pPr>
      <w:r w:rsidDel="00000000" w:rsidR="00000000" w:rsidRPr="00000000">
        <w:rPr>
          <w:rtl w:val="0"/>
        </w:rPr>
        <w:t xml:space="preserve">The main difference between maternity leave and Shared Parental Leave is flexibility and allocation. Maternity leave is a continuous block usually taken by the mother, whereas Shared Parental Leave can be split between both parents. This makes maternity leave simpler and often more financially stable if enhanced pay is offered, while Shared Parental Leave offers greater flexibility but can be more complex and may reduce pay depending on employer policy (Khan, 2023).</w:t>
      </w:r>
    </w:p>
    <w:p w:rsidR="00000000" w:rsidDel="00000000" w:rsidP="00000000" w:rsidRDefault="00000000" w:rsidRPr="00000000" w14:paraId="0000009C">
      <w:pPr>
        <w:spacing w:after="240" w:before="240" w:lineRule="auto"/>
        <w:rPr/>
      </w:pPr>
      <w:r w:rsidDel="00000000" w:rsidR="00000000" w:rsidRPr="00000000">
        <w:rPr>
          <w:rtl w:val="0"/>
        </w:rPr>
        <w:t xml:space="preserve">Choosing between the two depends on circumstances. Maternity leave suits those wanting a continuous recovery and bonding period, while Shared Parental Leave supports shared childcare and work-life balance. It can also support the father’s bonding time and the mother’s career progression (ASCL, 2026).</w:t>
      </w:r>
    </w:p>
    <w:p w:rsidR="00000000" w:rsidDel="00000000" w:rsidP="00000000" w:rsidRDefault="00000000" w:rsidRPr="00000000" w14:paraId="0000009D">
      <w:pPr>
        <w:spacing w:after="240" w:before="240" w:lineRule="auto"/>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4.3</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In the UK, employees have the right to request flexible working from day one. Flexible working can encompass part-time working, compressed hours, working from home/hybrid or remote working, term-time working or team-based rostering (HM Government, n.d.). The main points of UK law that relate to flexible working arise from the Employment Rights Act 1996, the Flexible Working Regulations 2014, the Employment Relations (Flexible Working) Act 2023 and the Flexible Working (Amendment) Regulations 2023, which set out employees' rights regarding flexible working.</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Usually, an employee can only make a flexible working request twice per year; however, within the NHS, UNISON and the NHS Staff Council have agreed to remove this annual limit (UNISON, n.d.). An employee must make their request in writing, the matter should be discussed with the employee, and a response should be given within two months of the formal request being made. If the request is agreed, the NHS Trust must make a change to the employee's contract of employment.</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If the Trust decides to decline the request, it must provide the business reasons for the refusal. An employee has the right to take the matter to an Employment Tribunal if they believe the request has not been handled correctly (Citizens Advice, n.d.). One major consideration when assessing a request is the impact it may have on the operational needs of the Trust. Acas (n.d.) notes that if a request is refused, it is good practice to provide clear communication regarding the reasons for the decision, justify those reasons, and handle any appeal impartially.</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The main issue in the case study is that the employee has a legal right to request flexible working, which must be considered objectively and can only be refused for specific business reasons. The manager's concerns about setting a precedent are not a valid legal reason for refusing the request. Instead, the decision must be based on evidence of the operational impact on the Trust and the team's ability to deliver an effective service. The request should also be considered consistently and fairly alongside any similar requests made by other employees.</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The manager must consider the impact on service delivery, ensuring there is suitable cover within the team and that the employee can access the systems and resources needed to perform their duties effectively. There may be legitimate concerns if aspects of the role require a physical presence on site or regular face-to-face interaction with patients and colleagues. However, these concerns should be supported by evidence rather than assumptions about homeworking.</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The manager should also consider the potential benefits of flexible working. Flexible working can benefit organisations by reducing costs and improving resource efficiency, while also increasing employee satisfaction and wellbeing. It can improve recruitment and retention, reduce absence levels, and support employees with caring responsibilities or health conditions (CIPD, 2026d).</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b w:val="1"/>
          <w:bCs w:val="1"/>
        </w:rPr>
      </w:pPr>
      <w:r w:rsidDel="00000000" w:rsidR="00000000" w:rsidRPr="00000000">
        <w:rPr>
          <w:b w:val="1"/>
          <w:bCs w:val="1"/>
          <w:rtl w:val="0"/>
        </w:rPr>
        <w:t xml:space="preserve">Bibliography</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ACAS (2024) </w:t>
      </w:r>
      <w:r w:rsidDel="00000000" w:rsidR="00000000" w:rsidRPr="00000000">
        <w:rPr>
          <w:i w:val="1"/>
          <w:iCs w:val="1"/>
          <w:rtl w:val="0"/>
        </w:rPr>
        <w:t xml:space="preserve">Equal pay and the law</w:t>
      </w:r>
      <w:r w:rsidDel="00000000" w:rsidR="00000000" w:rsidRPr="00000000">
        <w:rPr>
          <w:rtl w:val="0"/>
        </w:rPr>
        <w:t xml:space="preserve">. Available at: https://www.acas.org.uk/equal-pay/equal-pay-law (Accessed: 28 April 2026).</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Acas (2024b) Acas Code of Practice on flexible working requests. Available at: https://www.acas.org.uk/acas-code-of-practice-on-flexible-working-requests/html (Accessed: 30 May 2026).</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ACAS (2025) </w:t>
      </w:r>
      <w:r w:rsidDel="00000000" w:rsidR="00000000" w:rsidRPr="00000000">
        <w:rPr>
          <w:i w:val="1"/>
          <w:iCs w:val="1"/>
          <w:rtl w:val="0"/>
        </w:rPr>
        <w:t xml:space="preserve">Discrimination and the Equality Act 2010 – discrimination at work</w:t>
      </w:r>
      <w:r w:rsidDel="00000000" w:rsidR="00000000" w:rsidRPr="00000000">
        <w:rPr>
          <w:rtl w:val="0"/>
        </w:rPr>
        <w:t xml:space="preserve">.</w:t>
      </w:r>
      <w:r w:rsidDel="00000000" w:rsidR="00000000" w:rsidRPr="00000000">
        <w:rPr>
          <w:rtl w:val="0"/>
        </w:rPr>
        <w:t xml:space="preserve">. Available at: https://www.acas.org.uk/discrimination-and-the-law (Accessed: 27 April 2026).</w:t>
      </w:r>
    </w:p>
    <w:p w:rsidR="00000000" w:rsidDel="00000000" w:rsidP="00000000" w:rsidRDefault="00000000" w:rsidRPr="00000000" w14:paraId="000000B6">
      <w:pPr>
        <w:spacing w:after="240" w:before="240" w:lineRule="auto"/>
        <w:ind w:left="0" w:firstLine="0"/>
        <w:rPr/>
      </w:pPr>
      <w:r w:rsidDel="00000000" w:rsidR="00000000" w:rsidRPr="00000000">
        <w:rPr>
          <w:rtl w:val="0"/>
        </w:rPr>
        <w:t xml:space="preserve">ACAS (2025b) </w:t>
      </w:r>
      <w:r w:rsidDel="00000000" w:rsidR="00000000" w:rsidRPr="00000000">
        <w:rPr>
          <w:i w:val="1"/>
          <w:iCs w:val="1"/>
          <w:rtl w:val="0"/>
        </w:rPr>
        <w:t xml:space="preserve">Employment tribunal time limits</w:t>
      </w:r>
      <w:r w:rsidDel="00000000" w:rsidR="00000000" w:rsidRPr="00000000">
        <w:rPr>
          <w:rtl w:val="0"/>
        </w:rPr>
        <w:t xml:space="preserve"> (2025). Available at: https://www.acas.org.uk/employment-tribunal-time-limits (Accessed: 01 May 2026).</w:t>
      </w:r>
    </w:p>
    <w:p w:rsidR="00000000" w:rsidDel="00000000" w:rsidP="00000000" w:rsidRDefault="00000000" w:rsidRPr="00000000" w14:paraId="000000B7">
      <w:pPr>
        <w:spacing w:after="240" w:before="240" w:lineRule="auto"/>
        <w:ind w:left="0" w:firstLine="0"/>
        <w:rPr/>
      </w:pPr>
      <w:r w:rsidDel="00000000" w:rsidR="00000000" w:rsidRPr="00000000">
        <w:rPr>
          <w:rtl w:val="0"/>
        </w:rPr>
        <w:t xml:space="preserve">ACAS  (2025c)</w:t>
      </w:r>
      <w:r w:rsidDel="00000000" w:rsidR="00000000" w:rsidRPr="00000000">
        <w:rPr>
          <w:i w:val="1"/>
          <w:iCs w:val="1"/>
          <w:rtl w:val="0"/>
        </w:rPr>
        <w:t xml:space="preserve"> What the law says – </w:t>
      </w:r>
      <w:r w:rsidDel="00000000" w:rsidR="00000000" w:rsidRPr="00000000">
        <w:rPr>
          <w:i w:val="1"/>
          <w:iCs w:val="1"/>
          <w:rtl w:val="0"/>
        </w:rPr>
        <w:t xml:space="preserve">tupe</w:t>
      </w:r>
      <w:r w:rsidDel="00000000" w:rsidR="00000000" w:rsidRPr="00000000">
        <w:rPr>
          <w:i w:val="1"/>
          <w:iCs w:val="1"/>
          <w:rtl w:val="0"/>
        </w:rPr>
        <w:t xml:space="preserve">: Informing and consulting</w:t>
      </w:r>
      <w:r w:rsidDel="00000000" w:rsidR="00000000" w:rsidRPr="00000000">
        <w:rPr>
          <w:rtl w:val="0"/>
        </w:rPr>
        <w:t xml:space="preserve">. Available at: https://www.acas.org.uk/inform-and-consult-staff-in-a-tupe-transfer (Accessed: 15 May 2026).</w:t>
      </w:r>
    </w:p>
    <w:p w:rsidR="00000000" w:rsidDel="00000000" w:rsidP="00000000" w:rsidRDefault="00000000" w:rsidRPr="00000000" w14:paraId="000000B8">
      <w:pPr>
        <w:spacing w:after="240" w:before="240" w:lineRule="auto"/>
        <w:ind w:left="0" w:firstLine="0"/>
        <w:rPr/>
      </w:pPr>
      <w:r w:rsidDel="00000000" w:rsidR="00000000" w:rsidRPr="00000000">
        <w:rPr>
          <w:rtl w:val="0"/>
        </w:rPr>
        <w:t xml:space="preserve">ACAS (2026) </w:t>
      </w:r>
      <w:r w:rsidDel="00000000" w:rsidR="00000000" w:rsidRPr="00000000">
        <w:rPr>
          <w:i w:val="1"/>
          <w:iCs w:val="1"/>
          <w:rtl w:val="0"/>
        </w:rPr>
        <w:t xml:space="preserve">What a tupe transfer is – tupe</w:t>
      </w:r>
      <w:r w:rsidDel="00000000" w:rsidR="00000000" w:rsidRPr="00000000">
        <w:rPr>
          <w:rtl w:val="0"/>
        </w:rPr>
        <w:t xml:space="preserve">. Available at: https://www.acas.org.uk/tupe/advice-for-employers-and-employees (Accessed: 15 May 2026).</w:t>
      </w:r>
    </w:p>
    <w:p w:rsidR="00000000" w:rsidDel="00000000" w:rsidP="00000000" w:rsidRDefault="00000000" w:rsidRPr="00000000" w14:paraId="000000B9">
      <w:pPr>
        <w:spacing w:after="240" w:before="240" w:lineRule="auto"/>
        <w:ind w:left="0" w:firstLine="0"/>
        <w:rPr/>
      </w:pPr>
      <w:r w:rsidDel="00000000" w:rsidR="00000000" w:rsidRPr="00000000">
        <w:rPr>
          <w:rtl w:val="0"/>
        </w:rPr>
        <w:t xml:space="preserve">ACCA (2026b) Technical factsheet: Redundancy. Available at: </w:t>
      </w:r>
      <w:hyperlink r:id="rId6">
        <w:r w:rsidDel="00000000" w:rsidR="00000000" w:rsidRPr="00000000">
          <w:rPr>
            <w:rtl w:val="0"/>
          </w:rPr>
          <w:t xml:space="preserve">https://www.accaglobal.com/content/dam/ACCA_Global/Technical/fact/tf-redundancy-0426.pdf</w:t>
        </w:r>
      </w:hyperlink>
      <w:r w:rsidDel="00000000" w:rsidR="00000000" w:rsidRPr="00000000">
        <w:rPr>
          <w:rtl w:val="0"/>
        </w:rPr>
        <w:t xml:space="preserve"> (Accessed: 3 May 2026).</w:t>
      </w:r>
    </w:p>
    <w:p w:rsidR="00000000" w:rsidDel="00000000" w:rsidP="00000000" w:rsidRDefault="00000000" w:rsidRPr="00000000" w14:paraId="000000BA">
      <w:pPr>
        <w:spacing w:after="240" w:before="240" w:lineRule="auto"/>
        <w:ind w:left="0" w:firstLine="0"/>
        <w:rPr/>
      </w:pPr>
      <w:r w:rsidDel="00000000" w:rsidR="00000000" w:rsidRPr="00000000">
        <w:rPr>
          <w:rtl w:val="0"/>
        </w:rPr>
        <w:t xml:space="preserve">ACAS (2026c) </w:t>
      </w:r>
      <w:r w:rsidDel="00000000" w:rsidR="00000000" w:rsidRPr="00000000">
        <w:rPr>
          <w:i w:val="1"/>
          <w:iCs w:val="1"/>
          <w:rtl w:val="0"/>
        </w:rPr>
        <w:t xml:space="preserve">Building up holiday – irregular hours and part-year workers</w:t>
      </w:r>
      <w:r w:rsidDel="00000000" w:rsidR="00000000" w:rsidRPr="00000000">
        <w:rPr>
          <w:rtl w:val="0"/>
        </w:rPr>
        <w:t xml:space="preserve"> (2026). Available at: https://www.acas.org.uk/irregular-hours-and-part-year-workers (Accessed: 19 May 2026).</w:t>
      </w:r>
    </w:p>
    <w:p w:rsidR="00000000" w:rsidDel="00000000" w:rsidP="00000000" w:rsidRDefault="00000000" w:rsidRPr="00000000" w14:paraId="000000BB">
      <w:pPr>
        <w:spacing w:after="240" w:before="240" w:lineRule="auto"/>
        <w:ind w:left="0" w:firstLine="0"/>
        <w:rPr/>
      </w:pPr>
      <w:r w:rsidDel="00000000" w:rsidR="00000000" w:rsidRPr="00000000">
        <w:rPr>
          <w:rtl w:val="0"/>
        </w:rPr>
        <w:t xml:space="preserve">Acas (2026d) </w:t>
      </w:r>
      <w:r w:rsidDel="00000000" w:rsidR="00000000" w:rsidRPr="00000000">
        <w:rPr>
          <w:rtl w:val="0"/>
        </w:rPr>
        <w:t xml:space="preserve">Shared parental leave and pay</w:t>
      </w:r>
      <w:r w:rsidDel="00000000" w:rsidR="00000000" w:rsidRPr="00000000">
        <w:rPr>
          <w:rtl w:val="0"/>
        </w:rPr>
        <w:t xml:space="preserve">. Available at:</w:t>
      </w:r>
      <w:hyperlink r:id="rId7">
        <w:r w:rsidDel="00000000" w:rsidR="00000000" w:rsidRPr="00000000">
          <w:rPr>
            <w:rtl w:val="0"/>
          </w:rPr>
          <w:t xml:space="preserve"> </w:t>
        </w:r>
      </w:hyperlink>
      <w:hyperlink r:id="rId8">
        <w:r w:rsidDel="00000000" w:rsidR="00000000" w:rsidRPr="00000000">
          <w:rPr>
            <w:rtl w:val="0"/>
          </w:rPr>
          <w:t xml:space="preserve">https://www.acas.org.uk/shared-parental-leave-and-pay/</w:t>
        </w:r>
      </w:hyperlink>
      <w:r w:rsidDel="00000000" w:rsidR="00000000" w:rsidRPr="00000000">
        <w:rPr>
          <w:rtl w:val="0"/>
        </w:rPr>
        <w:t xml:space="preserve"> (Accessed: 29 May 2026) </w:t>
      </w:r>
    </w:p>
    <w:p w:rsidR="00000000" w:rsidDel="00000000" w:rsidP="00000000" w:rsidRDefault="00000000" w:rsidRPr="00000000" w14:paraId="000000BC">
      <w:pPr>
        <w:spacing w:after="240" w:before="240" w:lineRule="auto"/>
        <w:ind w:left="0" w:firstLine="0"/>
        <w:rPr/>
      </w:pPr>
      <w:r w:rsidDel="00000000" w:rsidR="00000000" w:rsidRPr="00000000">
        <w:rPr>
          <w:rtl w:val="0"/>
        </w:rPr>
        <w:t xml:space="preserve">CIPD (2026d) </w:t>
      </w:r>
      <w:r w:rsidDel="00000000" w:rsidR="00000000" w:rsidRPr="00000000">
        <w:rPr>
          <w:i w:val="1"/>
          <w:iCs w:val="1"/>
          <w:rtl w:val="0"/>
        </w:rPr>
        <w:t xml:space="preserve">Flexible working factsheet</w:t>
      </w:r>
      <w:r w:rsidDel="00000000" w:rsidR="00000000" w:rsidRPr="00000000">
        <w:rPr>
          <w:rtl w:val="0"/>
        </w:rPr>
        <w:t xml:space="preserve">. Available at:</w:t>
      </w:r>
      <w:hyperlink r:id="rId9">
        <w:r w:rsidDel="00000000" w:rsidR="00000000" w:rsidRPr="00000000">
          <w:rPr>
            <w:rtl w:val="0"/>
          </w:rPr>
          <w:t xml:space="preserve"> </w:t>
        </w:r>
      </w:hyperlink>
      <w:hyperlink r:id="rId10">
        <w:r w:rsidDel="00000000" w:rsidR="00000000" w:rsidRPr="00000000">
          <w:rPr>
            <w:rtl w:val="0"/>
          </w:rPr>
          <w:t xml:space="preserve">https://www.cipd.org/uk/knowledge/factsheets/flexible-working-factsheet/</w:t>
        </w:r>
      </w:hyperlink>
      <w:r w:rsidDel="00000000" w:rsidR="00000000" w:rsidRPr="00000000">
        <w:rPr>
          <w:rtl w:val="0"/>
        </w:rPr>
        <w:t xml:space="preserve"> (Accessed: 30 May 2026). </w:t>
      </w:r>
    </w:p>
    <w:p w:rsidR="00000000" w:rsidDel="00000000" w:rsidP="00000000" w:rsidRDefault="00000000" w:rsidRPr="00000000" w14:paraId="000000BD">
      <w:pPr>
        <w:rPr/>
      </w:pPr>
      <w:r w:rsidDel="00000000" w:rsidR="00000000" w:rsidRPr="00000000">
        <w:rPr>
          <w:rtl w:val="0"/>
        </w:rPr>
        <w:t xml:space="preserve">Anti-Slavery International (n.d.) </w:t>
      </w:r>
      <w:r w:rsidDel="00000000" w:rsidR="00000000" w:rsidRPr="00000000">
        <w:rPr>
          <w:i w:val="1"/>
          <w:iCs w:val="1"/>
          <w:rtl w:val="0"/>
        </w:rPr>
        <w:t xml:space="preserve">Slavery in the UK</w:t>
      </w:r>
      <w:r w:rsidDel="00000000" w:rsidR="00000000" w:rsidRPr="00000000">
        <w:rPr>
          <w:rtl w:val="0"/>
        </w:rPr>
        <w:t xml:space="preserve">. Available at:</w:t>
      </w:r>
      <w:hyperlink r:id="rId11">
        <w:r w:rsidDel="00000000" w:rsidR="00000000" w:rsidRPr="00000000">
          <w:rPr>
            <w:rtl w:val="0"/>
          </w:rPr>
          <w:t xml:space="preserve"> </w:t>
        </w:r>
      </w:hyperlink>
      <w:hyperlink r:id="rId12">
        <w:r w:rsidDel="00000000" w:rsidR="00000000" w:rsidRPr="00000000">
          <w:rPr>
            <w:rtl w:val="0"/>
          </w:rPr>
          <w:t xml:space="preserve">https://www.antislavery.org/slavery-today/slavery-uk/</w:t>
        </w:r>
      </w:hyperlink>
      <w:r w:rsidDel="00000000" w:rsidR="00000000" w:rsidRPr="00000000">
        <w:rPr>
          <w:rtl w:val="0"/>
        </w:rPr>
        <w:t xml:space="preserve"> (Accessed: 12 April 2026).</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ASCL (2026) </w:t>
      </w:r>
      <w:r w:rsidDel="00000000" w:rsidR="00000000" w:rsidRPr="00000000">
        <w:rPr>
          <w:rtl w:val="0"/>
        </w:rPr>
        <w:t xml:space="preserve">How to maximise the benefits of shared parental leave</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rtl w:val="0"/>
          </w:rPr>
          <w:t xml:space="preserve">https://www.ascl.org.uk/ASCL/media/ASCL/Help%20and%20advice/Pay%20and%20Conditions/How-to-maximise-the-benefits-of-shared-parental-leave_2.pdf</w:t>
        </w:r>
      </w:hyperlink>
      <w:r w:rsidDel="00000000" w:rsidR="00000000" w:rsidRPr="00000000">
        <w:rPr>
          <w:rtl w:val="0"/>
        </w:rPr>
        <w:t xml:space="preserve"> (Accessed: 23 May 2026) </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Attrup, L. (2023) Running a fair redundancy procedure. Available at: https://www.peoplemanagement.co.uk/article/1851251/running-fair-redundancy-procedure (Accessed: 03 May 2026).</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i w:val="1"/>
          <w:iCs w:val="1"/>
          <w:rtl w:val="0"/>
        </w:rPr>
        <w:t xml:space="preserve">Bear Scotland Ltd and others v Fulton and others UKEATS/0047/13/BI</w:t>
      </w:r>
      <w:r w:rsidDel="00000000" w:rsidR="00000000" w:rsidRPr="00000000">
        <w:rPr>
          <w:rtl w:val="0"/>
        </w:rPr>
        <w:t xml:space="preserve"> (EAT, 4 November 2014)</w:t>
      </w:r>
      <w:hyperlink r:id="rId15">
        <w:r w:rsidDel="00000000" w:rsidR="00000000" w:rsidRPr="00000000">
          <w:rPr>
            <w:rtl w:val="0"/>
          </w:rPr>
          <w:t xml:space="preserve"> </w:t>
        </w:r>
      </w:hyperlink>
      <w:hyperlink r:id="rId16">
        <w:r w:rsidDel="00000000" w:rsidR="00000000" w:rsidRPr="00000000">
          <w:rPr>
            <w:rtl w:val="0"/>
          </w:rPr>
          <w:t xml:space="preserve">https://assets.publishing.service.gov.uk/media/592ee0b4ed915d20fb00012c/Bear_Scotland_Ltd_and_Others_v_Mr_David_Fulton_and_Others_UKEATS_0047_13_BI.pdf</w:t>
        </w:r>
      </w:hyperlink>
      <w:r w:rsidDel="00000000" w:rsidR="00000000" w:rsidRPr="00000000">
        <w:rPr>
          <w:rtl w:val="0"/>
        </w:rPr>
        <w:t xml:space="preserve"> accessed 19 May 2026. </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CAB (2021), </w:t>
      </w:r>
      <w:r w:rsidDel="00000000" w:rsidR="00000000" w:rsidRPr="00000000">
        <w:rPr>
          <w:i w:val="1"/>
          <w:iCs w:val="1"/>
          <w:rtl w:val="0"/>
        </w:rPr>
        <w:t xml:space="preserve">Check if your employer can make changes to your contract</w:t>
      </w:r>
      <w:r w:rsidDel="00000000" w:rsidR="00000000" w:rsidRPr="00000000">
        <w:rPr>
          <w:rtl w:val="0"/>
        </w:rPr>
        <w:t xml:space="preserve"> (2021). Available at: https://www.citizensadvice.org.uk/work/changes-to-employment-contracts-overview/ (Accessed: 03 May 2026).</w:t>
      </w:r>
    </w:p>
    <w:p w:rsidR="00000000" w:rsidDel="00000000" w:rsidP="00000000" w:rsidRDefault="00000000" w:rsidRPr="00000000" w14:paraId="000000C6">
      <w:pPr>
        <w:spacing w:after="240" w:before="240" w:lineRule="auto"/>
        <w:ind w:left="0" w:firstLine="0"/>
        <w:rPr/>
      </w:pPr>
      <w:r w:rsidDel="00000000" w:rsidR="00000000" w:rsidRPr="00000000">
        <w:rPr>
          <w:rtl w:val="0"/>
        </w:rPr>
        <w:t xml:space="preserve">Citizens Advice (2026). </w:t>
      </w:r>
      <w:r w:rsidDel="00000000" w:rsidR="00000000" w:rsidRPr="00000000">
        <w:rPr>
          <w:i w:val="1"/>
          <w:iCs w:val="1"/>
          <w:rtl w:val="0"/>
        </w:rPr>
        <w:t xml:space="preserve">Check if your employer can make changes to your contract</w:t>
      </w:r>
      <w:r w:rsidDel="00000000" w:rsidR="00000000" w:rsidRPr="00000000">
        <w:rPr>
          <w:rtl w:val="0"/>
        </w:rPr>
        <w:t xml:space="preserve">   Available at: https://www.citizensadvice.org.uk/work/changes-to-employment-contracts-overview/ (Accessed: 03 May 2026).</w:t>
      </w:r>
    </w:p>
    <w:p w:rsidR="00000000" w:rsidDel="00000000" w:rsidP="00000000" w:rsidRDefault="00000000" w:rsidRPr="00000000" w14:paraId="000000C7">
      <w:pPr>
        <w:spacing w:after="240" w:before="240" w:lineRule="auto"/>
        <w:ind w:left="0" w:firstLine="0"/>
        <w:rPr/>
      </w:pPr>
      <w:r w:rsidDel="00000000" w:rsidR="00000000" w:rsidRPr="00000000">
        <w:rPr>
          <w:rtl w:val="0"/>
        </w:rPr>
        <w:t xml:space="preserve">CIPD (2024) </w:t>
      </w:r>
      <w:r w:rsidDel="00000000" w:rsidR="00000000" w:rsidRPr="00000000">
        <w:rPr>
          <w:i w:val="1"/>
          <w:iCs w:val="1"/>
          <w:rtl w:val="0"/>
        </w:rPr>
        <w:t xml:space="preserve">Discrimination in the Workplace</w:t>
      </w:r>
      <w:r w:rsidDel="00000000" w:rsidR="00000000" w:rsidRPr="00000000">
        <w:rPr>
          <w:rtl w:val="0"/>
        </w:rPr>
        <w:t xml:space="preserve">. Available at: https://www.cipd.org/uk/knowledge/factsheets/discrimination-workplace-factsheet/#protected-characteristics (Accessed: 27 April 2026).</w:t>
      </w:r>
    </w:p>
    <w:p w:rsidR="00000000" w:rsidDel="00000000" w:rsidP="00000000" w:rsidRDefault="00000000" w:rsidRPr="00000000" w14:paraId="000000C8">
      <w:pPr>
        <w:spacing w:after="240" w:before="240" w:lineRule="auto"/>
        <w:ind w:left="0" w:firstLine="0"/>
        <w:rPr/>
      </w:pPr>
      <w:r w:rsidDel="00000000" w:rsidR="00000000" w:rsidRPr="00000000">
        <w:rPr>
          <w:rtl w:val="0"/>
        </w:rPr>
        <w:t xml:space="preserve">CIPD  (2025) </w:t>
      </w:r>
      <w:r w:rsidDel="00000000" w:rsidR="00000000" w:rsidRPr="00000000">
        <w:rPr>
          <w:i w:val="1"/>
          <w:iCs w:val="1"/>
          <w:rtl w:val="0"/>
        </w:rPr>
        <w:t xml:space="preserve">Information on equal pay</w:t>
      </w:r>
      <w:r w:rsidDel="00000000" w:rsidR="00000000" w:rsidRPr="00000000">
        <w:rPr>
          <w:rtl w:val="0"/>
        </w:rPr>
        <w:t xml:space="preserve"> . Available at: https://www.cipd.org/uk/knowledge/employment-law/equal-pay/. (Accessed: 28 April 2026).</w:t>
      </w:r>
    </w:p>
    <w:p w:rsidR="00000000" w:rsidDel="00000000" w:rsidP="00000000" w:rsidRDefault="00000000" w:rsidRPr="00000000" w14:paraId="000000C9">
      <w:pPr>
        <w:spacing w:after="240" w:before="240" w:lineRule="auto"/>
        <w:ind w:left="0" w:firstLine="0"/>
        <w:rPr/>
      </w:pPr>
      <w:r w:rsidDel="00000000" w:rsidR="00000000" w:rsidRPr="00000000">
        <w:rPr>
          <w:rtl w:val="0"/>
        </w:rPr>
        <w:t xml:space="preserve">CIPD (2025b) </w:t>
      </w:r>
      <w:r w:rsidDel="00000000" w:rsidR="00000000" w:rsidRPr="00000000">
        <w:rPr>
          <w:i w:val="1"/>
          <w:iCs w:val="1"/>
          <w:rtl w:val="0"/>
        </w:rPr>
        <w:t xml:space="preserve">Working Hours &amp; Time Off Work: Factsheets</w:t>
      </w:r>
      <w:r w:rsidDel="00000000" w:rsidR="00000000" w:rsidRPr="00000000">
        <w:rPr>
          <w:rtl w:val="0"/>
        </w:rPr>
        <w:t xml:space="preserve">. Available at: https://www.cipd.org/uk/knowledge/factsheets/working-time-factsheet/ (Accessed: 17 May 2026).</w:t>
      </w:r>
    </w:p>
    <w:p w:rsidR="00000000" w:rsidDel="00000000" w:rsidP="00000000" w:rsidRDefault="00000000" w:rsidRPr="00000000" w14:paraId="000000CA">
      <w:pPr>
        <w:spacing w:after="240" w:before="240" w:lineRule="auto"/>
        <w:ind w:left="0" w:firstLine="0"/>
        <w:rPr/>
      </w:pPr>
      <w:r w:rsidDel="00000000" w:rsidR="00000000" w:rsidRPr="00000000">
        <w:rPr>
          <w:rtl w:val="0"/>
        </w:rPr>
        <w:t xml:space="preserve">CIPD (2026) </w:t>
      </w:r>
      <w:r w:rsidDel="00000000" w:rsidR="00000000" w:rsidRPr="00000000">
        <w:rPr>
          <w:i w:val="1"/>
          <w:iCs w:val="1"/>
          <w:rtl w:val="0"/>
        </w:rPr>
        <w:t xml:space="preserve">Pay fairness &amp; pay reporting: Factsheets</w:t>
      </w:r>
      <w:r w:rsidDel="00000000" w:rsidR="00000000" w:rsidRPr="00000000">
        <w:rPr>
          <w:rtl w:val="0"/>
        </w:rPr>
        <w:t xml:space="preserve">. Available at: https://www.cipd.org/uk/knowledge/factsheets/pay-fairness-reporting-factsheet/ (Accessed: 28 April 2026).</w:t>
      </w:r>
    </w:p>
    <w:p w:rsidR="00000000" w:rsidDel="00000000" w:rsidP="00000000" w:rsidRDefault="00000000" w:rsidRPr="00000000" w14:paraId="000000CB">
      <w:pPr>
        <w:spacing w:after="240" w:before="240" w:lineRule="auto"/>
        <w:ind w:left="0" w:firstLine="0"/>
        <w:rPr/>
      </w:pPr>
      <w:r w:rsidDel="00000000" w:rsidR="00000000" w:rsidRPr="00000000">
        <w:rPr>
          <w:rtl w:val="0"/>
        </w:rPr>
        <w:t xml:space="preserve">CIPD (2026b) </w:t>
      </w:r>
      <w:r w:rsidDel="00000000" w:rsidR="00000000" w:rsidRPr="00000000">
        <w:rPr>
          <w:i w:val="1"/>
          <w:iCs w:val="1"/>
          <w:rtl w:val="0"/>
        </w:rPr>
        <w:t xml:space="preserve">Dismissal procedures: Factsheets</w:t>
      </w:r>
      <w:r w:rsidDel="00000000" w:rsidR="00000000" w:rsidRPr="00000000">
        <w:rPr>
          <w:rtl w:val="0"/>
        </w:rPr>
        <w:t xml:space="preserve">. </w:t>
      </w:r>
      <w:r w:rsidDel="00000000" w:rsidR="00000000" w:rsidRPr="00000000">
        <w:rPr>
          <w:rtl w:val="0"/>
        </w:rPr>
        <w:t xml:space="preserve"> Available at: https://www.cipd.org/uk/knowledge/factsheets/dismissal-factsheet/#constructive-dismissal (Accessed: 01 May 2026).</w:t>
      </w:r>
    </w:p>
    <w:p w:rsidR="00000000" w:rsidDel="00000000" w:rsidP="00000000" w:rsidRDefault="00000000" w:rsidRPr="00000000" w14:paraId="000000CC">
      <w:pPr>
        <w:spacing w:after="240" w:before="240" w:lineRule="auto"/>
        <w:ind w:left="0" w:firstLine="0"/>
        <w:rPr/>
      </w:pPr>
      <w:r w:rsidDel="00000000" w:rsidR="00000000" w:rsidRPr="00000000">
        <w:rPr>
          <w:rtl w:val="0"/>
        </w:rPr>
        <w:t xml:space="preserve">CIPD (2026c) Information on redundancy. Available at: https://www.cipd.org/uk/knowledge/employment-law/redundancy/ (Accessed: 03 May 2026).</w:t>
      </w:r>
    </w:p>
    <w:p w:rsidR="00000000" w:rsidDel="00000000" w:rsidP="00000000" w:rsidRDefault="00000000" w:rsidRPr="00000000" w14:paraId="000000CD">
      <w:pPr>
        <w:spacing w:after="240" w:before="240" w:lineRule="auto"/>
        <w:ind w:left="0" w:firstLine="0"/>
        <w:rPr/>
      </w:pPr>
      <w:r w:rsidDel="00000000" w:rsidR="00000000" w:rsidRPr="00000000">
        <w:rPr>
          <w:rtl w:val="0"/>
        </w:rPr>
        <w:t xml:space="preserve">CIPD (2026d) </w:t>
      </w:r>
      <w:r w:rsidDel="00000000" w:rsidR="00000000" w:rsidRPr="00000000">
        <w:rPr>
          <w:i w:val="1"/>
          <w:iCs w:val="1"/>
          <w:rtl w:val="0"/>
        </w:rPr>
        <w:t xml:space="preserve">Holiday Entitlement &amp; Pay</w:t>
      </w:r>
      <w:r w:rsidDel="00000000" w:rsidR="00000000" w:rsidRPr="00000000">
        <w:rPr>
          <w:rtl w:val="0"/>
        </w:rPr>
        <w:t xml:space="preserve">. Available at: https://www.cipd.org/uk/knowledge/employment-law/holidays/ (Accessed: 19 May 2026).</w:t>
      </w:r>
    </w:p>
    <w:p w:rsidR="00000000" w:rsidDel="00000000" w:rsidP="00000000" w:rsidRDefault="00000000" w:rsidRPr="00000000" w14:paraId="000000CE">
      <w:pPr>
        <w:spacing w:after="240" w:before="240" w:lineRule="auto"/>
        <w:ind w:left="0" w:firstLine="0"/>
        <w:rPr/>
      </w:pPr>
      <w:r w:rsidDel="00000000" w:rsidR="00000000" w:rsidRPr="00000000">
        <w:rPr>
          <w:rtl w:val="0"/>
        </w:rPr>
        <w:t xml:space="preserve">CIPD (2026e) </w:t>
      </w:r>
      <w:r w:rsidDel="00000000" w:rsidR="00000000" w:rsidRPr="00000000">
        <w:rPr>
          <w:i w:val="1"/>
          <w:iCs w:val="1"/>
          <w:rtl w:val="0"/>
        </w:rPr>
        <w:t xml:space="preserve">Working Time: UK employment law</w:t>
      </w:r>
      <w:r w:rsidDel="00000000" w:rsidR="00000000" w:rsidRPr="00000000">
        <w:rPr>
          <w:rtl w:val="0"/>
        </w:rPr>
        <w:t xml:space="preserve">, </w:t>
      </w:r>
      <w:r w:rsidDel="00000000" w:rsidR="00000000" w:rsidRPr="00000000">
        <w:rPr>
          <w:i w:val="1"/>
          <w:iCs w:val="1"/>
          <w:rtl w:val="0"/>
        </w:rPr>
        <w:t xml:space="preserve">CIPD</w:t>
      </w:r>
      <w:r w:rsidDel="00000000" w:rsidR="00000000" w:rsidRPr="00000000">
        <w:rPr>
          <w:rtl w:val="0"/>
        </w:rPr>
        <w:t xml:space="preserve">. Available at: https://www.cipd.org/uk/knowledge/employment-law/working-time/ (Accessed: 19 May 2026).</w:t>
      </w:r>
    </w:p>
    <w:p w:rsidR="00000000" w:rsidDel="00000000" w:rsidP="00000000" w:rsidRDefault="00000000" w:rsidRPr="00000000" w14:paraId="000000CF">
      <w:pPr>
        <w:spacing w:after="240" w:before="240" w:lineRule="auto"/>
        <w:ind w:left="0" w:firstLine="0"/>
        <w:rPr/>
      </w:pPr>
      <w:r w:rsidDel="00000000" w:rsidR="00000000" w:rsidRPr="00000000">
        <w:rPr>
          <w:rtl w:val="0"/>
        </w:rPr>
        <w:t xml:space="preserve">CIPD (2026f) </w:t>
      </w:r>
      <w:r w:rsidDel="00000000" w:rsidR="00000000" w:rsidRPr="00000000">
        <w:rPr>
          <w:rtl w:val="0"/>
        </w:rPr>
        <w:t xml:space="preserve">Maternity, paternity and adoption rights</w:t>
      </w:r>
      <w:r w:rsidDel="00000000" w:rsidR="00000000" w:rsidRPr="00000000">
        <w:rPr>
          <w:rtl w:val="0"/>
        </w:rPr>
        <w:t xml:space="preserve">. Available at: https://www.cipd.org/uk/knowledge/factsheets/maternity-paternity-rights-factsheet/ (Accessed: 21 May 2026).</w:t>
      </w:r>
    </w:p>
    <w:p w:rsidR="00000000" w:rsidDel="00000000" w:rsidP="00000000" w:rsidRDefault="00000000" w:rsidRPr="00000000" w14:paraId="000000D0">
      <w:pPr>
        <w:spacing w:after="240" w:before="240" w:lineRule="auto"/>
        <w:ind w:left="0" w:firstLine="0"/>
        <w:rPr/>
      </w:pPr>
      <w:r w:rsidDel="00000000" w:rsidR="00000000" w:rsidRPr="00000000">
        <w:rPr>
          <w:rtl w:val="0"/>
        </w:rPr>
        <w:t xml:space="preserve">CIPD (2026g) </w:t>
      </w:r>
      <w:r w:rsidDel="00000000" w:rsidR="00000000" w:rsidRPr="00000000">
        <w:rPr>
          <w:i w:val="1"/>
          <w:iCs w:val="1"/>
          <w:rtl w:val="0"/>
        </w:rPr>
        <w:t xml:space="preserve">Maternity &amp; Parental Rights</w:t>
      </w:r>
      <w:r w:rsidDel="00000000" w:rsidR="00000000" w:rsidRPr="00000000">
        <w:rPr>
          <w:rtl w:val="0"/>
        </w:rPr>
        <w:t xml:space="preserve">. Available at: https://www.cipd.org/uk/knowledge/employment-law/maternity-paternity-rights/ (Accessed: 21 May 2026).</w:t>
      </w:r>
    </w:p>
    <w:p w:rsidR="00000000" w:rsidDel="00000000" w:rsidP="00000000" w:rsidRDefault="00000000" w:rsidRPr="00000000" w14:paraId="000000D1">
      <w:pPr>
        <w:spacing w:after="240" w:before="240" w:lineRule="auto"/>
        <w:ind w:left="0" w:firstLine="0"/>
        <w:rPr/>
      </w:pPr>
      <w:r w:rsidDel="00000000" w:rsidR="00000000" w:rsidRPr="00000000">
        <w:rPr>
          <w:rtl w:val="0"/>
        </w:rPr>
        <w:t xml:space="preserve">Daniels, K. (2022) </w:t>
      </w:r>
      <w:r w:rsidDel="00000000" w:rsidR="00000000" w:rsidRPr="00000000">
        <w:rPr>
          <w:i w:val="1"/>
          <w:iCs w:val="1"/>
          <w:rtl w:val="0"/>
        </w:rPr>
        <w:t xml:space="preserve">Introduction to employment law fundamentals for HR and business students</w:t>
      </w:r>
      <w:r w:rsidDel="00000000" w:rsidR="00000000" w:rsidRPr="00000000">
        <w:rPr>
          <w:rtl w:val="0"/>
        </w:rPr>
        <w:t xml:space="preserve">. London: KoganPage. </w:t>
      </w:r>
    </w:p>
    <w:p w:rsidR="00000000" w:rsidDel="00000000" w:rsidP="00000000" w:rsidRDefault="00000000" w:rsidRPr="00000000" w14:paraId="000000D2">
      <w:pPr>
        <w:spacing w:after="240" w:before="240" w:lineRule="auto"/>
        <w:ind w:left="0" w:firstLine="0"/>
        <w:rPr/>
      </w:pPr>
      <w:r w:rsidDel="00000000" w:rsidR="00000000" w:rsidRPr="00000000">
        <w:rPr>
          <w:rtl w:val="0"/>
        </w:rPr>
        <w:t xml:space="preserve">Downes, S. (2024) </w:t>
      </w:r>
      <w:r w:rsidDel="00000000" w:rsidR="00000000" w:rsidRPr="00000000">
        <w:rPr>
          <w:i w:val="1"/>
          <w:iCs w:val="1"/>
          <w:rtl w:val="0"/>
        </w:rPr>
        <w:t xml:space="preserve">Expert panel: Is the flurry of new employment laws a burden </w:t>
      </w:r>
      <w:r w:rsidDel="00000000" w:rsidR="00000000" w:rsidRPr="00000000">
        <w:rPr>
          <w:i w:val="1"/>
          <w:iCs w:val="1"/>
          <w:rtl w:val="0"/>
        </w:rPr>
        <w:t xml:space="preserve">for hr</w:t>
      </w:r>
      <w:r w:rsidDel="00000000" w:rsidR="00000000" w:rsidRPr="00000000">
        <w:rPr>
          <w:i w:val="1"/>
          <w:iCs w:val="1"/>
          <w:rtl w:val="0"/>
        </w:rPr>
        <w:t xml:space="preserve">?</w:t>
      </w:r>
      <w:r w:rsidDel="00000000" w:rsidR="00000000" w:rsidRPr="00000000">
        <w:rPr>
          <w:rtl w:val="0"/>
        </w:rPr>
        <w:t xml:space="preserve">, </w:t>
      </w:r>
      <w:r w:rsidDel="00000000" w:rsidR="00000000" w:rsidRPr="00000000">
        <w:rPr>
          <w:i w:val="1"/>
          <w:iCs w:val="1"/>
          <w:rtl w:val="0"/>
        </w:rPr>
        <w:t xml:space="preserve">Expert panel: Is the flurry of new employment laws a burden for HR?</w:t>
      </w:r>
      <w:r w:rsidDel="00000000" w:rsidR="00000000" w:rsidRPr="00000000">
        <w:rPr>
          <w:rtl w:val="0"/>
        </w:rPr>
        <w:t xml:space="preserve"> Available at: https://www.peoplemanagement.co.uk/article/1873042/expert-panel-flurry-new-employment-laws-burden-hr (Accessed: 12 April 2026). </w:t>
      </w:r>
    </w:p>
    <w:p w:rsidR="00000000" w:rsidDel="00000000" w:rsidP="00000000" w:rsidRDefault="00000000" w:rsidRPr="00000000" w14:paraId="000000D3">
      <w:pPr>
        <w:spacing w:after="240" w:before="240" w:lineRule="auto"/>
        <w:ind w:left="0" w:firstLine="0"/>
        <w:rPr/>
      </w:pPr>
      <w:r w:rsidDel="00000000" w:rsidR="00000000" w:rsidRPr="00000000">
        <w:rPr>
          <w:rtl w:val="0"/>
        </w:rPr>
        <w:t xml:space="preserve">EHRC </w:t>
      </w:r>
      <w:r w:rsidDel="00000000" w:rsidR="00000000" w:rsidRPr="00000000">
        <w:rPr>
          <w:rtl w:val="0"/>
        </w:rPr>
        <w:t xml:space="preserve">(2021) </w:t>
      </w:r>
      <w:r w:rsidDel="00000000" w:rsidR="00000000" w:rsidRPr="00000000">
        <w:rPr>
          <w:i w:val="1"/>
          <w:iCs w:val="1"/>
          <w:rtl w:val="0"/>
        </w:rPr>
        <w:t xml:space="preserve">Exceptions where equality law applies differently </w:t>
      </w:r>
      <w:r w:rsidDel="00000000" w:rsidR="00000000" w:rsidRPr="00000000">
        <w:rPr>
          <w:rtl w:val="0"/>
        </w:rPr>
        <w:t xml:space="preserve">. Available at: https://www.equalityhumanrights.com/equality/equality-act-2010/dismissal-redundancy-and-retirement/exceptions-where-equality-law (Accessed: 27 April 2026).</w:t>
      </w:r>
    </w:p>
    <w:p w:rsidR="00000000" w:rsidDel="00000000" w:rsidP="00000000" w:rsidRDefault="00000000" w:rsidRPr="00000000" w14:paraId="000000D4">
      <w:pPr>
        <w:spacing w:after="240" w:before="240" w:lineRule="auto"/>
        <w:ind w:left="0" w:firstLine="0"/>
        <w:rPr/>
      </w:pPr>
      <w:r w:rsidDel="00000000" w:rsidR="00000000" w:rsidRPr="00000000">
        <w:rPr>
          <w:rtl w:val="0"/>
        </w:rPr>
        <w:t xml:space="preserve">Furlong v Chief Constable of Cheshire Police (2019) Employment Tribunal, Case No. 2405577/18. Available at: https://assets.publishing.service.gov.uk/media/5c66abfd40f0b61a1e93a27a/Mr_M_Furlong_v_The_Chief_Constable_of_Cheshire_Police_2405577.18_judgment_and_reasons.pdf (Accessed: 27 April 2026). </w:t>
      </w:r>
    </w:p>
    <w:p w:rsidR="00000000" w:rsidDel="00000000" w:rsidP="00000000" w:rsidRDefault="00000000" w:rsidRPr="00000000" w14:paraId="000000D5">
      <w:pPr>
        <w:spacing w:after="240" w:before="240" w:lineRule="auto"/>
        <w:ind w:left="0" w:firstLine="0"/>
        <w:rPr/>
      </w:pPr>
      <w:r w:rsidDel="00000000" w:rsidR="00000000" w:rsidRPr="00000000">
        <w:rPr>
          <w:rtl w:val="0"/>
        </w:rPr>
        <w:t xml:space="preserve">Hayes, G. and Ahmed, E. (2025) </w:t>
      </w:r>
      <w:r w:rsidDel="00000000" w:rsidR="00000000" w:rsidRPr="00000000">
        <w:rPr>
          <w:i w:val="1"/>
          <w:iCs w:val="1"/>
          <w:rtl w:val="0"/>
        </w:rPr>
        <w:t xml:space="preserve">Holiday pay: Tribunal holds the two-year limit on unlawful deduction claims is unlawful</w:t>
      </w:r>
      <w:r w:rsidDel="00000000" w:rsidR="00000000" w:rsidRPr="00000000">
        <w:rPr>
          <w:rtl w:val="0"/>
        </w:rPr>
        <w:t xml:space="preserve">, </w:t>
      </w:r>
      <w:r w:rsidDel="00000000" w:rsidR="00000000" w:rsidRPr="00000000">
        <w:rPr>
          <w:i w:val="1"/>
          <w:iCs w:val="1"/>
          <w:rtl w:val="0"/>
        </w:rPr>
        <w:t xml:space="preserve">Holiday Pay: 2-Year Limit Unlawful</w:t>
      </w:r>
      <w:r w:rsidDel="00000000" w:rsidR="00000000" w:rsidRPr="00000000">
        <w:rPr>
          <w:rtl w:val="0"/>
        </w:rPr>
        <w:t xml:space="preserve">. Available at: https://www.hilldickinson.com/our-view/articles/holiday-pay-tribunal-holds-the-two-year-limit-on-unlawful-deduction-claims-is-unlawful/ (Accessed: 18 May 2026).</w:t>
      </w:r>
    </w:p>
    <w:p w:rsidR="00000000" w:rsidDel="00000000" w:rsidP="00000000" w:rsidRDefault="00000000" w:rsidRPr="00000000" w14:paraId="000000D6">
      <w:pPr>
        <w:spacing w:after="240" w:before="240" w:lineRule="auto"/>
        <w:ind w:left="0" w:firstLine="0"/>
        <w:rPr/>
      </w:pPr>
      <w:r w:rsidDel="00000000" w:rsidR="00000000" w:rsidRPr="00000000">
        <w:rPr>
          <w:rtl w:val="0"/>
        </w:rPr>
        <w:t xml:space="preserve">HM Government (2026) </w:t>
      </w:r>
      <w:r w:rsidDel="00000000" w:rsidR="00000000" w:rsidRPr="00000000">
        <w:rPr>
          <w:i w:val="1"/>
          <w:iCs w:val="1"/>
          <w:rtl w:val="0"/>
        </w:rPr>
        <w:t xml:space="preserve">Shared Parental Leave and Pay</w:t>
      </w:r>
      <w:r w:rsidDel="00000000" w:rsidR="00000000" w:rsidRPr="00000000">
        <w:rPr>
          <w:rtl w:val="0"/>
        </w:rPr>
        <w:t xml:space="preserve">. Available at:</w:t>
      </w:r>
      <w:hyperlink r:id="rId17">
        <w:r w:rsidDel="00000000" w:rsidR="00000000" w:rsidRPr="00000000">
          <w:rPr>
            <w:rtl w:val="0"/>
          </w:rPr>
          <w:t xml:space="preserve"> </w:t>
        </w:r>
      </w:hyperlink>
      <w:hyperlink r:id="rId18">
        <w:r w:rsidDel="00000000" w:rsidR="00000000" w:rsidRPr="00000000">
          <w:rPr>
            <w:rtl w:val="0"/>
          </w:rPr>
          <w:t xml:space="preserve">https://www.gov.uk/shared-parental-leave-and-pay/print</w:t>
        </w:r>
      </w:hyperlink>
      <w:r w:rsidDel="00000000" w:rsidR="00000000" w:rsidRPr="00000000">
        <w:rPr>
          <w:rtl w:val="0"/>
        </w:rPr>
        <w:t xml:space="preserve"> (Accessed: 22 May 2026) </w:t>
      </w:r>
    </w:p>
    <w:p w:rsidR="00000000" w:rsidDel="00000000" w:rsidP="00000000" w:rsidRDefault="00000000" w:rsidRPr="00000000" w14:paraId="000000D7">
      <w:pPr>
        <w:spacing w:after="240" w:before="240" w:lineRule="auto"/>
        <w:ind w:left="0" w:firstLine="0"/>
        <w:rPr/>
      </w:pPr>
      <w:r w:rsidDel="00000000" w:rsidR="00000000" w:rsidRPr="00000000">
        <w:rPr>
          <w:i w:val="1"/>
          <w:iCs w:val="1"/>
          <w:rtl w:val="0"/>
        </w:rPr>
        <w:t xml:space="preserve">Mr Joseph de Bank Haycocks v ADP RPO UK Ltd: (2023) EAT Service </w:t>
      </w:r>
      <w:r w:rsidDel="00000000" w:rsidR="00000000" w:rsidRPr="00000000">
        <w:rPr>
          <w:rtl w:val="0"/>
        </w:rPr>
        <w:t xml:space="preserve">H.C.&amp; T</w:t>
      </w:r>
      <w:r w:rsidDel="00000000" w:rsidR="00000000" w:rsidRPr="00000000">
        <w:rPr>
          <w:i w:val="1"/>
          <w:iCs w:val="1"/>
          <w:rtl w:val="0"/>
        </w:rPr>
        <w:t xml:space="preserve">, 129</w:t>
      </w:r>
      <w:r w:rsidDel="00000000" w:rsidR="00000000" w:rsidRPr="00000000">
        <w:rPr>
          <w:rtl w:val="0"/>
        </w:rPr>
        <w:t xml:space="preserve">, </w:t>
      </w:r>
      <w:r w:rsidDel="00000000" w:rsidR="00000000" w:rsidRPr="00000000">
        <w:rPr>
          <w:i w:val="1"/>
          <w:iCs w:val="1"/>
          <w:rtl w:val="0"/>
        </w:rPr>
        <w:t xml:space="preserve">GOV.UK</w:t>
      </w:r>
      <w:r w:rsidDel="00000000" w:rsidR="00000000" w:rsidRPr="00000000">
        <w:rPr>
          <w:rtl w:val="0"/>
        </w:rPr>
        <w:t xml:space="preserve">. Available at: https://www.gov.uk/employment-appeal-tribunal-decisions/mr-joseph-de-bank-haycocks-v-adp-rpo-uk-ltd-2023-eat-129 (Accessed: 03 May 2026).</w:t>
      </w:r>
    </w:p>
    <w:p w:rsidR="00000000" w:rsidDel="00000000" w:rsidP="00000000" w:rsidRDefault="00000000" w:rsidRPr="00000000" w14:paraId="000000D8">
      <w:pPr>
        <w:spacing w:after="240" w:before="240" w:lineRule="auto"/>
        <w:ind w:left="0" w:firstLine="0"/>
        <w:rPr/>
      </w:pPr>
      <w:r w:rsidDel="00000000" w:rsidR="00000000" w:rsidRPr="00000000">
        <w:rPr>
          <w:rtl w:val="0"/>
        </w:rPr>
        <w:t xml:space="preserve">Indeed Editorial Team (2026) </w:t>
      </w:r>
      <w:r w:rsidDel="00000000" w:rsidR="00000000" w:rsidRPr="00000000">
        <w:rPr>
          <w:i w:val="1"/>
          <w:iCs w:val="1"/>
          <w:rtl w:val="0"/>
        </w:rPr>
        <w:t xml:space="preserve">What is employment law? (definition, purpose and examples) | indeed.com UK</w:t>
      </w:r>
      <w:r w:rsidDel="00000000" w:rsidR="00000000" w:rsidRPr="00000000">
        <w:rPr>
          <w:rtl w:val="0"/>
        </w:rPr>
        <w:t xml:space="preserve">, </w:t>
      </w:r>
      <w:r w:rsidDel="00000000" w:rsidR="00000000" w:rsidRPr="00000000">
        <w:rPr>
          <w:i w:val="1"/>
          <w:iCs w:val="1"/>
          <w:rtl w:val="0"/>
        </w:rPr>
        <w:t xml:space="preserve">What is employment law? (Definition, purpose and examples)</w:t>
      </w:r>
      <w:r w:rsidDel="00000000" w:rsidR="00000000" w:rsidRPr="00000000">
        <w:rPr>
          <w:rtl w:val="0"/>
        </w:rPr>
        <w:t xml:space="preserve">. Available at: https://uk.indeed.com/career-advice/career-development/what-is-employment-law (Accessed: 12 April 2026). </w:t>
      </w:r>
    </w:p>
    <w:p w:rsidR="00000000" w:rsidDel="00000000" w:rsidP="00000000" w:rsidRDefault="00000000" w:rsidRPr="00000000" w14:paraId="000000D9">
      <w:pPr>
        <w:spacing w:after="240" w:before="240" w:lineRule="auto"/>
        <w:ind w:left="0" w:firstLine="0"/>
        <w:rPr/>
      </w:pPr>
      <w:r w:rsidDel="00000000" w:rsidR="00000000" w:rsidRPr="00000000">
        <w:rPr>
          <w:rtl w:val="0"/>
        </w:rPr>
        <w:t xml:space="preserve">Jackson, I. (2024a) </w:t>
      </w:r>
      <w:r w:rsidDel="00000000" w:rsidR="00000000" w:rsidRPr="00000000">
        <w:rPr>
          <w:i w:val="1"/>
          <w:iCs w:val="1"/>
          <w:rtl w:val="0"/>
        </w:rPr>
        <w:t xml:space="preserve">Looming employment law reforms putting businesses off hiring, research finds</w:t>
      </w:r>
      <w:r w:rsidDel="00000000" w:rsidR="00000000" w:rsidRPr="00000000">
        <w:rPr>
          <w:rtl w:val="0"/>
        </w:rPr>
        <w:t xml:space="preserve">. Available at: https://www.peoplemanagement.co.uk/article/1888212/looming-employment-law-reforms-putting-businesses-off-hiring-research-finds#:~:text=Looming%20employment%20law%20reforms%20putting%20businesses%20off%20hiring%2C%20research%20finds,-Experts%20say%20companies&amp;text=The%20majority%20(57%20per%20cent,code%20on%20fire%20and%20rehire.&amp;text=Labour’s%20Plan%20to%20Make%20Work%20Pay:%20how%20might%20changes%20to,redundancies%20and%20TUPE%20impact%20employers? (Accessed: 12 April 2026). </w:t>
      </w:r>
    </w:p>
    <w:p w:rsidR="00000000" w:rsidDel="00000000" w:rsidP="00000000" w:rsidRDefault="00000000" w:rsidRPr="00000000" w14:paraId="000000DA">
      <w:pPr>
        <w:spacing w:after="240" w:before="240" w:lineRule="auto"/>
        <w:ind w:left="0" w:firstLine="0"/>
        <w:rPr/>
      </w:pPr>
      <w:r w:rsidDel="00000000" w:rsidR="00000000" w:rsidRPr="00000000">
        <w:rPr>
          <w:rtl w:val="0"/>
        </w:rPr>
        <w:t xml:space="preserve">Khan, S. (2023) </w:t>
      </w:r>
      <w:r w:rsidDel="00000000" w:rsidR="00000000" w:rsidRPr="00000000">
        <w:rPr>
          <w:i w:val="1"/>
          <w:iCs w:val="1"/>
          <w:rtl w:val="0"/>
        </w:rPr>
        <w:t xml:space="preserve">Shared parental leave has failed because it doesn’t make financial or emotional sense</w:t>
      </w:r>
      <w:r w:rsidDel="00000000" w:rsidR="00000000" w:rsidRPr="00000000">
        <w:rPr>
          <w:rtl w:val="0"/>
        </w:rPr>
        <w:t xml:space="preserve">, </w:t>
      </w:r>
      <w:r w:rsidDel="00000000" w:rsidR="00000000" w:rsidRPr="00000000">
        <w:rPr>
          <w:i w:val="1"/>
          <w:iCs w:val="1"/>
          <w:rtl w:val="0"/>
        </w:rPr>
        <w:t xml:space="preserve">The Conversation</w:t>
      </w:r>
      <w:r w:rsidDel="00000000" w:rsidR="00000000" w:rsidRPr="00000000">
        <w:rPr>
          <w:rtl w:val="0"/>
        </w:rPr>
        <w:t xml:space="preserve">. Available at: https://theconversation.com/shared-parental-leave-has-failed-because-it-doesnt-make-financial-or-emotional-sense-206152 (Accessed: 21 May 2026).</w:t>
      </w:r>
    </w:p>
    <w:p w:rsidR="00000000" w:rsidDel="00000000" w:rsidP="00000000" w:rsidRDefault="00000000" w:rsidRPr="00000000" w14:paraId="000000DB">
      <w:pPr>
        <w:spacing w:after="240" w:before="240" w:lineRule="auto"/>
        <w:ind w:left="0" w:firstLine="0"/>
        <w:rPr/>
      </w:pPr>
      <w:r w:rsidDel="00000000" w:rsidR="00000000" w:rsidRPr="00000000">
        <w:rPr>
          <w:rtl w:val="0"/>
        </w:rPr>
        <w:t xml:space="preserve">Mansfield, G., Schwarz, J. and Napier, B. (2010) </w:t>
      </w:r>
      <w:r w:rsidDel="00000000" w:rsidR="00000000" w:rsidRPr="00000000">
        <w:rPr>
          <w:i w:val="1"/>
          <w:iCs w:val="1"/>
          <w:rtl w:val="0"/>
        </w:rPr>
        <w:t xml:space="preserve">Blackstone’s employment law practice 2010</w:t>
      </w:r>
      <w:r w:rsidDel="00000000" w:rsidR="00000000" w:rsidRPr="00000000">
        <w:rPr>
          <w:rtl w:val="0"/>
        </w:rPr>
        <w:t xml:space="preserve">. Oxford: Oxford University Press.</w:t>
      </w:r>
    </w:p>
    <w:p w:rsidR="00000000" w:rsidDel="00000000" w:rsidP="00000000" w:rsidRDefault="00000000" w:rsidRPr="00000000" w14:paraId="000000DC">
      <w:pPr>
        <w:spacing w:after="240" w:before="240" w:lineRule="auto"/>
        <w:ind w:left="0" w:firstLine="0"/>
        <w:rPr/>
      </w:pPr>
      <w:r w:rsidDel="00000000" w:rsidR="00000000" w:rsidRPr="00000000">
        <w:rPr>
          <w:rtl w:val="0"/>
        </w:rPr>
        <w:t xml:space="preserve">Maternity Action (2025) </w:t>
      </w:r>
      <w:r w:rsidDel="00000000" w:rsidR="00000000" w:rsidRPr="00000000">
        <w:rPr>
          <w:i w:val="1"/>
          <w:iCs w:val="1"/>
          <w:rtl w:val="0"/>
        </w:rPr>
        <w:t xml:space="preserve">Shared parental leave and pay</w:t>
      </w:r>
      <w:r w:rsidDel="00000000" w:rsidR="00000000" w:rsidRPr="00000000">
        <w:rPr>
          <w:rtl w:val="0"/>
        </w:rPr>
        <w:t xml:space="preserve">. Available at:</w:t>
      </w:r>
      <w:hyperlink r:id="rId19">
        <w:r w:rsidDel="00000000" w:rsidR="00000000" w:rsidRPr="00000000">
          <w:rPr>
            <w:rtl w:val="0"/>
          </w:rPr>
          <w:t xml:space="preserve"> </w:t>
        </w:r>
      </w:hyperlink>
      <w:hyperlink r:id="rId20">
        <w:r w:rsidDel="00000000" w:rsidR="00000000" w:rsidRPr="00000000">
          <w:rPr>
            <w:rtl w:val="0"/>
          </w:rPr>
          <w:t xml:space="preserve">https://maternityaction.org.uk/advice/shared-parental-leave-and-pay/</w:t>
        </w:r>
      </w:hyperlink>
      <w:r w:rsidDel="00000000" w:rsidR="00000000" w:rsidRPr="00000000">
        <w:rPr>
          <w:rtl w:val="0"/>
        </w:rPr>
        <w:t xml:space="preserve"> (Accessed: 21 May 2026). </w:t>
      </w:r>
    </w:p>
    <w:p w:rsidR="00000000" w:rsidDel="00000000" w:rsidP="00000000" w:rsidRDefault="00000000" w:rsidRPr="00000000" w14:paraId="000000DD">
      <w:pPr>
        <w:spacing w:after="240" w:before="240" w:lineRule="auto"/>
        <w:ind w:left="0" w:firstLine="0"/>
        <w:rPr/>
      </w:pPr>
      <w:r w:rsidDel="00000000" w:rsidR="00000000" w:rsidRPr="00000000">
        <w:rPr>
          <w:rtl w:val="0"/>
        </w:rPr>
        <w:t xml:space="preserve">Norman v Lidl Great Britain Ltd: Remedy Judgment, Case No. 1804509/2023. Available at: </w:t>
      </w:r>
      <w:hyperlink r:id="rId21">
        <w:r w:rsidDel="00000000" w:rsidR="00000000" w:rsidRPr="00000000">
          <w:rPr>
            <w:rtl w:val="0"/>
          </w:rPr>
          <w:t xml:space="preserve">https://assets.publishing.service.gov.uk/media/681e1432d9c9bb76078f7eae/1804509_2023_Mr_W_Norman_v_Lidl_Great_Britain_Ltd_-_Remedy.pdf</w:t>
        </w:r>
      </w:hyperlink>
      <w:r w:rsidDel="00000000" w:rsidR="00000000" w:rsidRPr="00000000">
        <w:rPr>
          <w:rtl w:val="0"/>
        </w:rPr>
        <w:t xml:space="preserve">  (Accessed: 3 May 2026).</w:t>
      </w:r>
    </w:p>
    <w:p w:rsidR="00000000" w:rsidDel="00000000" w:rsidP="00000000" w:rsidRDefault="00000000" w:rsidRPr="00000000" w14:paraId="000000DE">
      <w:pPr>
        <w:spacing w:after="240" w:before="240" w:lineRule="auto"/>
        <w:ind w:left="0" w:firstLine="0"/>
        <w:rPr/>
      </w:pPr>
      <w:r w:rsidDel="00000000" w:rsidR="00000000" w:rsidRPr="00000000">
        <w:rPr>
          <w:rtl w:val="0"/>
        </w:rPr>
        <w:t xml:space="preserve">RNID (2025) T</w:t>
      </w:r>
      <w:r w:rsidDel="00000000" w:rsidR="00000000" w:rsidRPr="00000000">
        <w:rPr>
          <w:i w:val="1"/>
          <w:iCs w:val="1"/>
          <w:rtl w:val="0"/>
        </w:rPr>
        <w:t xml:space="preserve">he Equality Act 2010</w:t>
      </w:r>
      <w:r w:rsidDel="00000000" w:rsidR="00000000" w:rsidRPr="00000000">
        <w:rPr>
          <w:rtl w:val="0"/>
        </w:rPr>
        <w:t xml:space="preserve"> . Available at: https://rnid.org.uk/information-and-support/your-rights/the-equality-act-2010/ (Accessed: 27 April 2026).</w:t>
      </w:r>
    </w:p>
    <w:p w:rsidR="00000000" w:rsidDel="00000000" w:rsidP="00000000" w:rsidRDefault="00000000" w:rsidRPr="00000000" w14:paraId="000000DF">
      <w:pPr>
        <w:spacing w:after="240" w:before="240" w:lineRule="auto"/>
        <w:ind w:left="0" w:firstLine="0"/>
        <w:rPr/>
      </w:pPr>
      <w:r w:rsidDel="00000000" w:rsidR="00000000" w:rsidRPr="00000000">
        <w:rPr>
          <w:rtl w:val="0"/>
        </w:rPr>
        <w:t xml:space="preserve">Sethi v Elements Personnel Services Ltd (2019) Employment Tribunal, Case No. 2300234/2018. Available at: </w:t>
      </w:r>
      <w:hyperlink r:id="rId22">
        <w:r w:rsidDel="00000000" w:rsidR="00000000" w:rsidRPr="00000000">
          <w:rPr>
            <w:rtl w:val="0"/>
          </w:rPr>
          <w:t xml:space="preserve">https://assets.publishing.service.gov.uk/media/5ddd1b3340f0b65149fd521e/Mr_RD_Sethi_-v-_Elements_Personnel_Services_ltd_-_Case_Number_2300234_2018_-_Full.pdf</w:t>
        </w:r>
      </w:hyperlink>
      <w:r w:rsidDel="00000000" w:rsidR="00000000" w:rsidRPr="00000000">
        <w:rPr>
          <w:rtl w:val="0"/>
        </w:rPr>
        <w:t xml:space="preserve">  (Accessed: 27 April 2026).</w:t>
      </w:r>
    </w:p>
    <w:p w:rsidR="00000000" w:rsidDel="00000000" w:rsidP="00000000" w:rsidRDefault="00000000" w:rsidRPr="00000000" w14:paraId="000000E0">
      <w:pPr>
        <w:spacing w:after="240" w:before="240" w:lineRule="auto"/>
        <w:ind w:left="0" w:firstLine="0"/>
        <w:rPr/>
      </w:pPr>
      <w:r w:rsidDel="00000000" w:rsidR="00000000" w:rsidRPr="00000000">
        <w:rPr>
          <w:rtl w:val="0"/>
        </w:rPr>
        <w:t xml:space="preserve">Shore, R. (2025) </w:t>
      </w:r>
      <w:r w:rsidDel="00000000" w:rsidR="00000000" w:rsidRPr="00000000">
        <w:rPr>
          <w:i w:val="1"/>
          <w:iCs w:val="1"/>
          <w:rtl w:val="0"/>
        </w:rPr>
        <w:t xml:space="preserve">Sample TUPE Q&amp;A for employees</w:t>
      </w:r>
      <w:r w:rsidDel="00000000" w:rsidR="00000000" w:rsidRPr="00000000">
        <w:rPr>
          <w:rtl w:val="0"/>
        </w:rPr>
        <w:t xml:space="preserve">, </w:t>
      </w:r>
      <w:r w:rsidDel="00000000" w:rsidR="00000000" w:rsidRPr="00000000">
        <w:rPr>
          <w:i w:val="1"/>
          <w:iCs w:val="1"/>
          <w:rtl w:val="0"/>
        </w:rPr>
        <w:t xml:space="preserve">Brightmine.com</w:t>
      </w:r>
      <w:r w:rsidDel="00000000" w:rsidR="00000000" w:rsidRPr="00000000">
        <w:rPr>
          <w:rtl w:val="0"/>
        </w:rPr>
        <w:t xml:space="preserve">. Available at: https://www.brightmine.com/uk/resources/hr-compliance/sample-tupe-qa-for-employees/ (Accessed: 15 May 2026).</w:t>
      </w:r>
    </w:p>
    <w:p w:rsidR="00000000" w:rsidDel="00000000" w:rsidP="00000000" w:rsidRDefault="00000000" w:rsidRPr="00000000" w14:paraId="000000E1">
      <w:pPr>
        <w:spacing w:after="240" w:before="240" w:lineRule="auto"/>
        <w:ind w:left="0" w:firstLine="0"/>
        <w:rPr/>
      </w:pPr>
      <w:r w:rsidDel="00000000" w:rsidR="00000000" w:rsidRPr="00000000">
        <w:rPr>
          <w:rtl w:val="0"/>
        </w:rPr>
        <w:t xml:space="preserve">UCU (2021). What is the statutory definition of redundancy? Available at: https://my.ucu.org.uk/app/answers/detail/a_id/414/~/what-is-the-statutory-definition-of-redundancy%3F (Accessed: 03 May 2026).</w:t>
      </w:r>
    </w:p>
    <w:p w:rsidR="00000000" w:rsidDel="00000000" w:rsidP="00000000" w:rsidRDefault="00000000" w:rsidRPr="00000000" w14:paraId="000000E2">
      <w:pPr>
        <w:spacing w:after="240" w:before="240" w:lineRule="auto"/>
        <w:ind w:left="0" w:firstLine="0"/>
        <w:rPr/>
      </w:pPr>
      <w:r w:rsidDel="00000000" w:rsidR="00000000" w:rsidRPr="00000000">
        <w:rPr>
          <w:rtl w:val="0"/>
        </w:rPr>
        <w:t xml:space="preserve">UK Government (1998) </w:t>
      </w:r>
      <w:r w:rsidDel="00000000" w:rsidR="00000000" w:rsidRPr="00000000">
        <w:rPr>
          <w:i w:val="1"/>
          <w:iCs w:val="1"/>
          <w:rtl w:val="0"/>
        </w:rPr>
        <w:t xml:space="preserve">The Working Time Regulations 1998</w:t>
      </w:r>
      <w:r w:rsidDel="00000000" w:rsidR="00000000" w:rsidRPr="00000000">
        <w:rPr>
          <w:rtl w:val="0"/>
        </w:rPr>
        <w:t xml:space="preserve">. SI 1998/1833. Available at:</w:t>
      </w:r>
      <w:hyperlink r:id="rId23">
        <w:r w:rsidDel="00000000" w:rsidR="00000000" w:rsidRPr="00000000">
          <w:rPr>
            <w:rtl w:val="0"/>
          </w:rPr>
          <w:t xml:space="preserve"> </w:t>
        </w:r>
      </w:hyperlink>
      <w:hyperlink r:id="rId24">
        <w:r w:rsidDel="00000000" w:rsidR="00000000" w:rsidRPr="00000000">
          <w:rPr>
            <w:rtl w:val="0"/>
          </w:rPr>
          <w:t xml:space="preserve">legislation.gov.uk</w:t>
        </w:r>
      </w:hyperlink>
      <w:r w:rsidDel="00000000" w:rsidR="00000000" w:rsidRPr="00000000">
        <w:rPr>
          <w:rtl w:val="0"/>
        </w:rPr>
        <w:t xml:space="preserve"> (Accessed: 17 May 2026) </w:t>
      </w:r>
    </w:p>
    <w:p w:rsidR="00000000" w:rsidDel="00000000" w:rsidP="00000000" w:rsidRDefault="00000000" w:rsidRPr="00000000" w14:paraId="000000E3">
      <w:pPr>
        <w:spacing w:after="240" w:before="240" w:lineRule="auto"/>
        <w:ind w:left="0" w:firstLine="0"/>
        <w:rPr/>
      </w:pPr>
      <w:r w:rsidDel="00000000" w:rsidR="00000000" w:rsidRPr="00000000">
        <w:rPr>
          <w:rtl w:val="0"/>
        </w:rPr>
        <w:t xml:space="preserve">HM Government (n.d.) </w:t>
      </w:r>
      <w:r w:rsidDel="00000000" w:rsidR="00000000" w:rsidRPr="00000000">
        <w:rPr>
          <w:i w:val="1"/>
          <w:iCs w:val="1"/>
          <w:rtl w:val="0"/>
        </w:rPr>
        <w:t xml:space="preserve">Types of flexible working</w:t>
      </w:r>
      <w:r w:rsidDel="00000000" w:rsidR="00000000" w:rsidRPr="00000000">
        <w:rPr>
          <w:rtl w:val="0"/>
        </w:rPr>
        <w:t xml:space="preserve">. Available at:</w:t>
      </w:r>
      <w:hyperlink r:id="rId25">
        <w:r w:rsidDel="00000000" w:rsidR="00000000" w:rsidRPr="00000000">
          <w:rPr>
            <w:rtl w:val="0"/>
          </w:rPr>
          <w:t xml:space="preserve"> </w:t>
        </w:r>
      </w:hyperlink>
      <w:hyperlink r:id="rId26">
        <w:r w:rsidDel="00000000" w:rsidR="00000000" w:rsidRPr="00000000">
          <w:rPr>
            <w:rtl w:val="0"/>
          </w:rPr>
          <w:t xml:space="preserve">https://www.gov.uk/flexible-working/types-of-flexible-working/</w:t>
        </w:r>
      </w:hyperlink>
      <w:r w:rsidDel="00000000" w:rsidR="00000000" w:rsidRPr="00000000">
        <w:rPr>
          <w:rtl w:val="0"/>
        </w:rPr>
        <w:t xml:space="preserve"> (Accessed: 30 May 2026). </w:t>
      </w:r>
    </w:p>
    <w:p w:rsidR="00000000" w:rsidDel="00000000" w:rsidP="00000000" w:rsidRDefault="00000000" w:rsidRPr="00000000" w14:paraId="000000E4">
      <w:pPr>
        <w:spacing w:after="240" w:before="240" w:lineRule="auto"/>
        <w:ind w:left="0" w:firstLine="0"/>
        <w:rPr/>
      </w:pPr>
      <w:r w:rsidDel="00000000" w:rsidR="00000000" w:rsidRPr="00000000">
        <w:rPr>
          <w:rtl w:val="0"/>
        </w:rPr>
        <w:t xml:space="preserve">UNISON (2026) </w:t>
      </w:r>
      <w:r w:rsidDel="00000000" w:rsidR="00000000" w:rsidRPr="00000000">
        <w:rPr>
          <w:i w:val="1"/>
          <w:iCs w:val="1"/>
          <w:rtl w:val="0"/>
        </w:rPr>
        <w:t xml:space="preserve">Paternity leave</w:t>
      </w:r>
      <w:r w:rsidDel="00000000" w:rsidR="00000000" w:rsidRPr="00000000">
        <w:rPr>
          <w:rtl w:val="0"/>
        </w:rPr>
        <w:t xml:space="preserve">. Available at:</w:t>
      </w:r>
      <w:hyperlink r:id="rId27">
        <w:r w:rsidDel="00000000" w:rsidR="00000000" w:rsidRPr="00000000">
          <w:rPr>
            <w:rtl w:val="0"/>
          </w:rPr>
          <w:t xml:space="preserve"> </w:t>
        </w:r>
      </w:hyperlink>
      <w:hyperlink r:id="rId28">
        <w:r w:rsidDel="00000000" w:rsidR="00000000" w:rsidRPr="00000000">
          <w:rPr>
            <w:rtl w:val="0"/>
          </w:rPr>
          <w:t xml:space="preserve">https://www.unison.org.uk/get-help/knowledge/leave/paternity-leave/</w:t>
        </w:r>
      </w:hyperlink>
      <w:r w:rsidDel="00000000" w:rsidR="00000000" w:rsidRPr="00000000">
        <w:rPr>
          <w:rtl w:val="0"/>
        </w:rPr>
        <w:t xml:space="preserve"> (Accessed: 22 May 2026). </w:t>
      </w:r>
    </w:p>
    <w:p w:rsidR="00000000" w:rsidDel="00000000" w:rsidP="00000000" w:rsidRDefault="00000000" w:rsidRPr="00000000" w14:paraId="000000E5">
      <w:pPr>
        <w:spacing w:after="240" w:before="240" w:lineRule="auto"/>
        <w:ind w:left="0" w:firstLine="0"/>
        <w:rPr/>
      </w:pPr>
      <w:r w:rsidDel="00000000" w:rsidR="00000000" w:rsidRPr="00000000">
        <w:rPr>
          <w:rtl w:val="0"/>
        </w:rPr>
        <w:t xml:space="preserve">UNISON (n.d.) </w:t>
      </w:r>
      <w:r w:rsidDel="00000000" w:rsidR="00000000" w:rsidRPr="00000000">
        <w:rPr>
          <w:i w:val="1"/>
          <w:iCs w:val="1"/>
          <w:rtl w:val="0"/>
        </w:rPr>
        <w:t xml:space="preserve">Flexible working for NHS staff</w:t>
      </w:r>
      <w:r w:rsidDel="00000000" w:rsidR="00000000" w:rsidRPr="00000000">
        <w:rPr>
          <w:rtl w:val="0"/>
        </w:rPr>
        <w:t xml:space="preserve">. Available at:</w:t>
      </w:r>
      <w:hyperlink r:id="rId29">
        <w:r w:rsidDel="00000000" w:rsidR="00000000" w:rsidRPr="00000000">
          <w:rPr>
            <w:rtl w:val="0"/>
          </w:rPr>
          <w:t xml:space="preserve"> </w:t>
        </w:r>
      </w:hyperlink>
      <w:hyperlink r:id="rId30">
        <w:r w:rsidDel="00000000" w:rsidR="00000000" w:rsidRPr="00000000">
          <w:rPr>
            <w:rtl w:val="0"/>
          </w:rPr>
          <w:t xml:space="preserve">https://www.unison.org.uk/at-work/health-care/big-issues/flexible-working-for-nhs-staff/</w:t>
        </w:r>
      </w:hyperlink>
      <w:r w:rsidDel="00000000" w:rsidR="00000000" w:rsidRPr="00000000">
        <w:rPr>
          <w:rtl w:val="0"/>
        </w:rPr>
        <w:t xml:space="preserve"> (Accessed: 30 May 2026). </w:t>
      </w:r>
    </w:p>
    <w:p w:rsidR="00000000" w:rsidDel="00000000" w:rsidP="00000000" w:rsidRDefault="00000000" w:rsidRPr="00000000" w14:paraId="000000E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maternityaction.org.uk/advice/shared-parental-leave-and-pay/" TargetMode="External"/><Relationship Id="rId22" Type="http://schemas.openxmlformats.org/officeDocument/2006/relationships/hyperlink" Target="https://assets.publishing.service.gov.uk/media/5ddd1b3340f0b65149fd521e/Mr_RD_Sethi_-v-_Elements_Personnel_Services_ltd_-_Case_Number_2300234_2018_-_Full.pdf" TargetMode="External"/><Relationship Id="rId21" Type="http://schemas.openxmlformats.org/officeDocument/2006/relationships/hyperlink" Target="https://assets.publishing.service.gov.uk/media/681e1432d9c9bb76078f7eae/1804509_2023_Mr_W_Norman_v_Lidl_Great_Britain_Ltd_-_Remedy.pdf" TargetMode="External"/><Relationship Id="rId24" Type="http://schemas.openxmlformats.org/officeDocument/2006/relationships/hyperlink" Target="https://www.legislation.gov.uk/uksi/1998/1833/contents?utm_source=chatgpt.com" TargetMode="External"/><Relationship Id="rId23" Type="http://schemas.openxmlformats.org/officeDocument/2006/relationships/hyperlink" Target="https://www.legislation.gov.uk/uksi/1998/1833/contents?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flexible-working-factsheet/?utm_source=chatgpt.com" TargetMode="External"/><Relationship Id="rId26" Type="http://schemas.openxmlformats.org/officeDocument/2006/relationships/hyperlink" Target="https://www.gov.uk/flexible-working/types-of-flexible-working/?utm_source=chatgpt.com" TargetMode="External"/><Relationship Id="rId25" Type="http://schemas.openxmlformats.org/officeDocument/2006/relationships/hyperlink" Target="https://www.gov.uk/flexible-working/types-of-flexible-working/?utm_source=chatgpt.com" TargetMode="External"/><Relationship Id="rId28" Type="http://schemas.openxmlformats.org/officeDocument/2006/relationships/hyperlink" Target="https://www.unison.org.uk/get-help/knowledge/leave/paternity-leave/?utm_source=chatgpt.com" TargetMode="External"/><Relationship Id="rId27" Type="http://schemas.openxmlformats.org/officeDocument/2006/relationships/hyperlink" Target="https://www.unison.org.uk/get-help/knowledge/leave/paternity-leave/?utm_source=chatgpt.com" TargetMode="External"/><Relationship Id="rId5" Type="http://schemas.openxmlformats.org/officeDocument/2006/relationships/styles" Target="styles.xml"/><Relationship Id="rId6" Type="http://schemas.openxmlformats.org/officeDocument/2006/relationships/hyperlink" Target="https://www.accaglobal.com/content/dam/ACCA_Global/Technical/fact/tf-redundancy-0426.pdf" TargetMode="External"/><Relationship Id="rId29" Type="http://schemas.openxmlformats.org/officeDocument/2006/relationships/hyperlink" Target="https://www.unison.org.uk/at-work/health-care/big-issues/flexible-working-for-nhs-staff/?utm_source=chatgpt.com" TargetMode="External"/><Relationship Id="rId7" Type="http://schemas.openxmlformats.org/officeDocument/2006/relationships/hyperlink" Target="https://www.acas.org.uk/shared-parental-leave-and-pay/?utm_source=chatgpt.com" TargetMode="External"/><Relationship Id="rId8" Type="http://schemas.openxmlformats.org/officeDocument/2006/relationships/hyperlink" Target="https://www.acas.org.uk/shared-parental-leave-and-pay/?utm_source=chatgpt.com" TargetMode="External"/><Relationship Id="rId30" Type="http://schemas.openxmlformats.org/officeDocument/2006/relationships/hyperlink" Target="https://www.unison.org.uk/at-work/health-care/big-issues/flexible-working-for-nhs-staff/?utm_source=chatgpt.com" TargetMode="External"/><Relationship Id="rId11" Type="http://schemas.openxmlformats.org/officeDocument/2006/relationships/hyperlink" Target="https://www.antislavery.org/slavery-today/slavery-uk/?utm_source=chatgpt.com" TargetMode="External"/><Relationship Id="rId10" Type="http://schemas.openxmlformats.org/officeDocument/2006/relationships/hyperlink" Target="https://www.cipd.org/uk/knowledge/factsheets/flexible-working-factsheet/?utm_source=chatgpt.com" TargetMode="External"/><Relationship Id="rId13" Type="http://schemas.openxmlformats.org/officeDocument/2006/relationships/hyperlink" Target="https://www.ascl.org.uk/ASCL/media/ASCL/Help%20and%20advice/Pay%20and%20Conditions/How-to-maximise-the-benefits-of-shared-parental-leave_2.pdf" TargetMode="External"/><Relationship Id="rId12" Type="http://schemas.openxmlformats.org/officeDocument/2006/relationships/hyperlink" Target="https://www.antislavery.org/slavery-today/slavery-uk/?utm_source=chatgpt.com" TargetMode="External"/><Relationship Id="rId15" Type="http://schemas.openxmlformats.org/officeDocument/2006/relationships/hyperlink" Target="https://assets.publishing.service.gov.uk/media/592ee0b4ed915d20fb00012c/Bear_Scotland_Ltd_and_Others_v_Mr_David_Fulton_and_Others_UKEATS_0047_13_BI.pdf" TargetMode="External"/><Relationship Id="rId14" Type="http://schemas.openxmlformats.org/officeDocument/2006/relationships/hyperlink" Target="https://www.ascl.org.uk/ASCL/media/ASCL/Help%20and%20advice/Pay%20and%20Conditions/How-to-maximise-the-benefits-of-shared-parental-leave_2.pdf" TargetMode="External"/><Relationship Id="rId17" Type="http://schemas.openxmlformats.org/officeDocument/2006/relationships/hyperlink" Target="https://www.gov.uk/shared-parental-leave-and-pay/print" TargetMode="External"/><Relationship Id="rId16" Type="http://schemas.openxmlformats.org/officeDocument/2006/relationships/hyperlink" Target="https://assets.publishing.service.gov.uk/media/592ee0b4ed915d20fb00012c/Bear_Scotland_Ltd_and_Others_v_Mr_David_Fulton_and_Others_UKEATS_0047_13_BI.pdf" TargetMode="External"/><Relationship Id="rId19" Type="http://schemas.openxmlformats.org/officeDocument/2006/relationships/hyperlink" Target="https://maternityaction.org.uk/advice/shared-parental-leave-and-pay/" TargetMode="External"/><Relationship Id="rId18" Type="http://schemas.openxmlformats.org/officeDocument/2006/relationships/hyperlink" Target="https://www.gov.uk/shared-parental-leave-and-pay/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