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A7502" w:rsidRDefault="005A7502">
      <w:pPr>
        <w:spacing w:after="160" w:line="259" w:lineRule="auto"/>
        <w:jc w:val="center"/>
        <w:rPr>
          <w:b/>
          <w:sz w:val="36"/>
          <w:szCs w:val="36"/>
        </w:rPr>
      </w:pPr>
    </w:p>
    <w:p w14:paraId="00000002" w14:textId="77777777" w:rsidR="005A7502" w:rsidRDefault="005A7502">
      <w:pPr>
        <w:spacing w:after="160" w:line="259" w:lineRule="auto"/>
        <w:jc w:val="center"/>
        <w:rPr>
          <w:b/>
          <w:sz w:val="36"/>
          <w:szCs w:val="36"/>
        </w:rPr>
      </w:pPr>
    </w:p>
    <w:p w14:paraId="00000003" w14:textId="77777777" w:rsidR="005A7502" w:rsidRDefault="005A7502">
      <w:pPr>
        <w:spacing w:after="160" w:line="259" w:lineRule="auto"/>
        <w:jc w:val="center"/>
        <w:rPr>
          <w:b/>
          <w:sz w:val="36"/>
          <w:szCs w:val="36"/>
        </w:rPr>
      </w:pPr>
    </w:p>
    <w:p w14:paraId="00000004" w14:textId="77777777" w:rsidR="005A7502" w:rsidRDefault="005A7502">
      <w:pPr>
        <w:spacing w:after="160" w:line="259" w:lineRule="auto"/>
        <w:jc w:val="center"/>
        <w:rPr>
          <w:b/>
          <w:sz w:val="36"/>
          <w:szCs w:val="36"/>
        </w:rPr>
      </w:pPr>
    </w:p>
    <w:p w14:paraId="00000005" w14:textId="77777777" w:rsidR="005A7502" w:rsidRDefault="005A7502">
      <w:pPr>
        <w:spacing w:after="160" w:line="259" w:lineRule="auto"/>
        <w:jc w:val="center"/>
        <w:rPr>
          <w:b/>
          <w:sz w:val="36"/>
          <w:szCs w:val="36"/>
        </w:rPr>
      </w:pPr>
    </w:p>
    <w:p w14:paraId="00000006" w14:textId="77777777" w:rsidR="005A7502" w:rsidRDefault="00000000">
      <w:pPr>
        <w:spacing w:after="160" w:line="259" w:lineRule="auto"/>
        <w:jc w:val="center"/>
        <w:rPr>
          <w:b/>
          <w:sz w:val="36"/>
          <w:szCs w:val="36"/>
        </w:rPr>
      </w:pPr>
      <w:r>
        <w:rPr>
          <w:b/>
          <w:sz w:val="36"/>
          <w:szCs w:val="36"/>
        </w:rPr>
        <w:t>Module Title: Hospitality and Guest Services</w:t>
      </w:r>
    </w:p>
    <w:p w14:paraId="00000007" w14:textId="77777777" w:rsidR="005A7502" w:rsidRDefault="00000000">
      <w:pPr>
        <w:spacing w:after="160" w:line="259" w:lineRule="auto"/>
        <w:jc w:val="center"/>
        <w:rPr>
          <w:b/>
          <w:sz w:val="36"/>
          <w:szCs w:val="36"/>
        </w:rPr>
      </w:pPr>
      <w:r>
        <w:rPr>
          <w:b/>
          <w:sz w:val="36"/>
          <w:szCs w:val="36"/>
        </w:rPr>
        <w:t>Module code: BMIH4003</w:t>
      </w:r>
    </w:p>
    <w:p w14:paraId="00000008" w14:textId="77777777" w:rsidR="005A7502" w:rsidRDefault="00000000">
      <w:pPr>
        <w:spacing w:after="160" w:line="259" w:lineRule="auto"/>
        <w:jc w:val="center"/>
        <w:rPr>
          <w:b/>
          <w:sz w:val="36"/>
          <w:szCs w:val="36"/>
        </w:rPr>
      </w:pPr>
      <w:r>
        <w:rPr>
          <w:b/>
          <w:sz w:val="36"/>
          <w:szCs w:val="36"/>
        </w:rPr>
        <w:t>A2 Report: The importance of</w:t>
      </w:r>
    </w:p>
    <w:p w14:paraId="00000009" w14:textId="77777777" w:rsidR="005A7502" w:rsidRDefault="00000000">
      <w:pPr>
        <w:spacing w:after="160" w:line="259" w:lineRule="auto"/>
        <w:jc w:val="center"/>
        <w:rPr>
          <w:b/>
          <w:sz w:val="36"/>
          <w:szCs w:val="36"/>
        </w:rPr>
      </w:pPr>
      <w:r>
        <w:rPr>
          <w:b/>
          <w:sz w:val="36"/>
          <w:szCs w:val="36"/>
        </w:rPr>
        <w:t>effectively monitoring</w:t>
      </w:r>
    </w:p>
    <w:p w14:paraId="0000000A" w14:textId="77777777" w:rsidR="005A7502" w:rsidRDefault="00000000">
      <w:pPr>
        <w:spacing w:after="160" w:line="259" w:lineRule="auto"/>
        <w:jc w:val="center"/>
        <w:rPr>
          <w:b/>
          <w:sz w:val="36"/>
          <w:szCs w:val="36"/>
        </w:rPr>
      </w:pPr>
      <w:r>
        <w:rPr>
          <w:b/>
          <w:sz w:val="36"/>
          <w:szCs w:val="36"/>
        </w:rPr>
        <w:t>guest service approaches</w:t>
      </w:r>
    </w:p>
    <w:p w14:paraId="0000000B" w14:textId="77777777" w:rsidR="005A7502" w:rsidRDefault="005A7502">
      <w:pPr>
        <w:spacing w:after="160" w:line="259" w:lineRule="auto"/>
        <w:jc w:val="center"/>
        <w:rPr>
          <w:b/>
          <w:sz w:val="36"/>
          <w:szCs w:val="36"/>
        </w:rPr>
      </w:pPr>
    </w:p>
    <w:p w14:paraId="0000000C" w14:textId="77777777" w:rsidR="005A7502" w:rsidRDefault="005A7502">
      <w:pPr>
        <w:spacing w:after="160" w:line="259" w:lineRule="auto"/>
        <w:jc w:val="center"/>
        <w:rPr>
          <w:b/>
          <w:sz w:val="36"/>
          <w:szCs w:val="36"/>
        </w:rPr>
      </w:pPr>
    </w:p>
    <w:p w14:paraId="0000000D" w14:textId="77777777" w:rsidR="005A7502" w:rsidRDefault="005A7502">
      <w:pPr>
        <w:spacing w:after="160" w:line="259" w:lineRule="auto"/>
        <w:jc w:val="center"/>
        <w:rPr>
          <w:b/>
          <w:sz w:val="36"/>
          <w:szCs w:val="36"/>
        </w:rPr>
      </w:pPr>
    </w:p>
    <w:p w14:paraId="0000000E" w14:textId="77777777" w:rsidR="005A7502" w:rsidRDefault="005A7502">
      <w:pPr>
        <w:spacing w:after="160" w:line="259" w:lineRule="auto"/>
        <w:jc w:val="center"/>
        <w:rPr>
          <w:b/>
          <w:sz w:val="36"/>
          <w:szCs w:val="36"/>
        </w:rPr>
      </w:pPr>
    </w:p>
    <w:p w14:paraId="0000000F" w14:textId="77777777" w:rsidR="005A7502" w:rsidRDefault="005A7502">
      <w:pPr>
        <w:spacing w:after="160" w:line="259" w:lineRule="auto"/>
        <w:jc w:val="center"/>
        <w:rPr>
          <w:b/>
          <w:sz w:val="36"/>
          <w:szCs w:val="36"/>
        </w:rPr>
      </w:pPr>
    </w:p>
    <w:p w14:paraId="00000010" w14:textId="77777777" w:rsidR="005A7502" w:rsidRDefault="005A7502">
      <w:pPr>
        <w:spacing w:after="160" w:line="259" w:lineRule="auto"/>
        <w:jc w:val="center"/>
        <w:rPr>
          <w:b/>
          <w:sz w:val="36"/>
          <w:szCs w:val="36"/>
        </w:rPr>
      </w:pPr>
    </w:p>
    <w:p w14:paraId="00000011" w14:textId="77777777" w:rsidR="005A7502" w:rsidRDefault="005A7502">
      <w:pPr>
        <w:spacing w:after="160" w:line="259" w:lineRule="auto"/>
        <w:jc w:val="center"/>
        <w:rPr>
          <w:b/>
          <w:sz w:val="36"/>
          <w:szCs w:val="36"/>
        </w:rPr>
      </w:pPr>
    </w:p>
    <w:p w14:paraId="00000012" w14:textId="77777777" w:rsidR="005A7502" w:rsidRDefault="005A7502">
      <w:pPr>
        <w:spacing w:after="160" w:line="259" w:lineRule="auto"/>
        <w:jc w:val="center"/>
        <w:rPr>
          <w:b/>
          <w:sz w:val="36"/>
          <w:szCs w:val="36"/>
        </w:rPr>
      </w:pPr>
    </w:p>
    <w:p w14:paraId="00000013" w14:textId="77777777" w:rsidR="005A7502" w:rsidRDefault="005A7502">
      <w:pPr>
        <w:spacing w:after="160" w:line="259" w:lineRule="auto"/>
        <w:jc w:val="center"/>
        <w:rPr>
          <w:b/>
          <w:sz w:val="36"/>
          <w:szCs w:val="36"/>
        </w:rPr>
      </w:pPr>
    </w:p>
    <w:p w14:paraId="00000014" w14:textId="77777777" w:rsidR="005A7502" w:rsidRDefault="005A7502">
      <w:pPr>
        <w:spacing w:after="160" w:line="259" w:lineRule="auto"/>
        <w:jc w:val="center"/>
        <w:rPr>
          <w:b/>
          <w:sz w:val="36"/>
          <w:szCs w:val="36"/>
        </w:rPr>
      </w:pPr>
    </w:p>
    <w:p w14:paraId="00000015" w14:textId="6380FA3E" w:rsidR="005A7502" w:rsidRDefault="00000000">
      <w:pPr>
        <w:spacing w:after="160" w:line="259" w:lineRule="auto"/>
        <w:jc w:val="center"/>
        <w:rPr>
          <w:b/>
          <w:sz w:val="30"/>
          <w:szCs w:val="30"/>
        </w:rPr>
      </w:pPr>
      <w:r>
        <w:rPr>
          <w:b/>
          <w:sz w:val="30"/>
          <w:szCs w:val="30"/>
        </w:rPr>
        <w:t>Student Name:</w:t>
      </w:r>
      <w:r w:rsidR="0022347C">
        <w:rPr>
          <w:b/>
          <w:sz w:val="30"/>
          <w:szCs w:val="30"/>
        </w:rPr>
        <w:t>Adina-Gabriela Constantin</w:t>
      </w:r>
    </w:p>
    <w:p w14:paraId="00000016" w14:textId="70682081" w:rsidR="005A7502" w:rsidRDefault="00000000">
      <w:pPr>
        <w:spacing w:after="160" w:line="259" w:lineRule="auto"/>
        <w:jc w:val="center"/>
        <w:rPr>
          <w:b/>
          <w:sz w:val="30"/>
          <w:szCs w:val="30"/>
        </w:rPr>
      </w:pPr>
      <w:r>
        <w:rPr>
          <w:b/>
          <w:sz w:val="30"/>
          <w:szCs w:val="30"/>
        </w:rPr>
        <w:t>Student ID:</w:t>
      </w:r>
      <w:r w:rsidR="00235ECA">
        <w:rPr>
          <w:b/>
          <w:sz w:val="30"/>
          <w:szCs w:val="30"/>
        </w:rPr>
        <w:t>1918112</w:t>
      </w:r>
      <w:r w:rsidR="00E558C5" w:rsidRPr="00E558C5">
        <w:rPr>
          <w:rFonts w:ascii="Source Sans Pro" w:eastAsia="Times New Roman" w:hAnsi="Source Sans Pro"/>
          <w:color w:val="242130"/>
          <w:sz w:val="21"/>
          <w:szCs w:val="21"/>
          <w:shd w:val="clear" w:color="auto" w:fill="FFFFFF"/>
        </w:rPr>
        <w:t xml:space="preserve"> </w:t>
      </w:r>
    </w:p>
    <w:p w14:paraId="00000017" w14:textId="77777777" w:rsidR="005A7502" w:rsidRDefault="00000000">
      <w:pPr>
        <w:spacing w:after="160" w:line="259" w:lineRule="auto"/>
        <w:jc w:val="left"/>
        <w:rPr>
          <w:b/>
          <w:sz w:val="30"/>
          <w:szCs w:val="30"/>
        </w:rPr>
      </w:pPr>
      <w:r>
        <w:br w:type="page"/>
      </w:r>
    </w:p>
    <w:p w14:paraId="00000018" w14:textId="77777777" w:rsidR="005A7502" w:rsidRDefault="00000000">
      <w:pPr>
        <w:spacing w:after="160" w:line="259" w:lineRule="auto"/>
        <w:jc w:val="center"/>
        <w:rPr>
          <w:b/>
          <w:sz w:val="28"/>
          <w:szCs w:val="28"/>
        </w:rPr>
      </w:pPr>
      <w:r>
        <w:rPr>
          <w:b/>
          <w:sz w:val="28"/>
          <w:szCs w:val="28"/>
        </w:rPr>
        <w:lastRenderedPageBreak/>
        <w:t>Executive Summary</w:t>
      </w:r>
    </w:p>
    <w:p w14:paraId="00000019" w14:textId="77777777" w:rsidR="005A7502" w:rsidRDefault="00000000">
      <w:r>
        <w:t>This report discusses essential components of the competitive hotel sector, concentrating on Reputation Management, Service Culture, Brand Consistency, Hotel Standards, Customer Loyalty, Future Technological Impacts and Service Failure. Through in-depth research and worldwide case studies, it presents advice for hotels to handle hurdles and capitalise on new trends. This report empowers the hotel sector with practical insights to improve customer experiences and solidify market positions by stressing the relevance of these factors and drawing comparisons between industry leaders. As the industry changes, embracing these guidelines will be vital for remaining resilient and succeeding in the ever-changing market.</w:t>
      </w:r>
      <w:r>
        <w:br w:type="page"/>
      </w:r>
    </w:p>
    <w:p w14:paraId="0000001A" w14:textId="77777777" w:rsidR="005A7502" w:rsidRDefault="00000000">
      <w:pPr>
        <w:keepNext/>
        <w:keepLines/>
        <w:pBdr>
          <w:top w:val="nil"/>
          <w:left w:val="nil"/>
          <w:bottom w:val="nil"/>
          <w:right w:val="nil"/>
          <w:between w:val="nil"/>
        </w:pBdr>
        <w:spacing w:before="240" w:after="0" w:line="259" w:lineRule="auto"/>
        <w:jc w:val="center"/>
        <w:rPr>
          <w:b/>
          <w:color w:val="000000"/>
          <w:sz w:val="28"/>
          <w:szCs w:val="28"/>
        </w:rPr>
      </w:pPr>
      <w:r>
        <w:rPr>
          <w:b/>
          <w:color w:val="000000"/>
          <w:sz w:val="28"/>
          <w:szCs w:val="28"/>
        </w:rPr>
        <w:lastRenderedPageBreak/>
        <w:t>Table of Contents</w:t>
      </w:r>
    </w:p>
    <w:sdt>
      <w:sdtPr>
        <w:id w:val="-275249387"/>
        <w:docPartObj>
          <w:docPartGallery w:val="Table of Contents"/>
          <w:docPartUnique/>
        </w:docPartObj>
      </w:sdtPr>
      <w:sdtContent>
        <w:p w14:paraId="0000001B" w14:textId="77777777" w:rsidR="005A7502"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gjdgxs">
            <w:r>
              <w:rPr>
                <w:color w:val="000000"/>
              </w:rPr>
              <w:t>1. Introduction</w:t>
            </w:r>
            <w:r>
              <w:rPr>
                <w:color w:val="000000"/>
              </w:rPr>
              <w:tab/>
              <w:t>3</w:t>
            </w:r>
          </w:hyperlink>
        </w:p>
        <w:p w14:paraId="0000001C" w14:textId="77777777" w:rsidR="005A7502"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30j0zll">
            <w:r>
              <w:rPr>
                <w:color w:val="000000"/>
              </w:rPr>
              <w:t>2. Reputation Management</w:t>
            </w:r>
            <w:r>
              <w:rPr>
                <w:color w:val="000000"/>
              </w:rPr>
              <w:tab/>
              <w:t>3</w:t>
            </w:r>
          </w:hyperlink>
        </w:p>
        <w:p w14:paraId="0000001D"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1fob9te">
            <w:r>
              <w:rPr>
                <w:color w:val="000000"/>
              </w:rPr>
              <w:t>2.1. Examples of Successful Reputation Management Strategies</w:t>
            </w:r>
            <w:r>
              <w:rPr>
                <w:color w:val="000000"/>
              </w:rPr>
              <w:tab/>
              <w:t>3</w:t>
            </w:r>
          </w:hyperlink>
        </w:p>
        <w:p w14:paraId="0000001E"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znysh7">
            <w:r>
              <w:rPr>
                <w:color w:val="000000"/>
              </w:rPr>
              <w:t>2.2. Recommendations</w:t>
            </w:r>
            <w:r>
              <w:rPr>
                <w:color w:val="000000"/>
              </w:rPr>
              <w:tab/>
              <w:t>3</w:t>
            </w:r>
          </w:hyperlink>
        </w:p>
        <w:p w14:paraId="0000001F" w14:textId="77777777" w:rsidR="005A7502"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2et92p0">
            <w:r>
              <w:rPr>
                <w:color w:val="000000"/>
              </w:rPr>
              <w:t>3. Service Culture</w:t>
            </w:r>
            <w:r>
              <w:rPr>
                <w:color w:val="000000"/>
              </w:rPr>
              <w:tab/>
              <w:t>4</w:t>
            </w:r>
          </w:hyperlink>
        </w:p>
        <w:p w14:paraId="00000020"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tyjcwt">
            <w:r>
              <w:rPr>
                <w:color w:val="000000"/>
              </w:rPr>
              <w:t>3.1. Case Studies Showcasing Exemplary Service Cultures</w:t>
            </w:r>
            <w:r>
              <w:rPr>
                <w:color w:val="000000"/>
              </w:rPr>
              <w:tab/>
              <w:t>4</w:t>
            </w:r>
          </w:hyperlink>
        </w:p>
        <w:p w14:paraId="00000021"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dy6vkm">
            <w:r>
              <w:rPr>
                <w:color w:val="000000"/>
              </w:rPr>
              <w:t>3.2. Recommendations</w:t>
            </w:r>
            <w:r>
              <w:rPr>
                <w:color w:val="000000"/>
              </w:rPr>
              <w:tab/>
              <w:t>4</w:t>
            </w:r>
          </w:hyperlink>
        </w:p>
        <w:p w14:paraId="00000022" w14:textId="77777777" w:rsidR="005A7502"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1t3h5sf">
            <w:r>
              <w:rPr>
                <w:color w:val="000000"/>
              </w:rPr>
              <w:t>4. Hotel Standards</w:t>
            </w:r>
            <w:r>
              <w:rPr>
                <w:color w:val="000000"/>
              </w:rPr>
              <w:tab/>
              <w:t>4</w:t>
            </w:r>
          </w:hyperlink>
        </w:p>
        <w:p w14:paraId="00000023"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4d34og8">
            <w:r>
              <w:rPr>
                <w:color w:val="000000"/>
              </w:rPr>
              <w:t>4.1. Case Studies Illustrating Successful Adherence to Hotel Standards</w:t>
            </w:r>
            <w:r>
              <w:rPr>
                <w:color w:val="000000"/>
              </w:rPr>
              <w:tab/>
              <w:t>5</w:t>
            </w:r>
          </w:hyperlink>
        </w:p>
        <w:p w14:paraId="00000024"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2s8eyo1">
            <w:r>
              <w:rPr>
                <w:color w:val="000000"/>
              </w:rPr>
              <w:t>4.2. Recommendations</w:t>
            </w:r>
            <w:r>
              <w:rPr>
                <w:color w:val="000000"/>
              </w:rPr>
              <w:tab/>
              <w:t>5</w:t>
            </w:r>
          </w:hyperlink>
        </w:p>
        <w:p w14:paraId="00000025" w14:textId="77777777" w:rsidR="005A7502"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17dp8vu">
            <w:r>
              <w:rPr>
                <w:color w:val="000000"/>
              </w:rPr>
              <w:t>5. Customer Loyalty</w:t>
            </w:r>
            <w:r>
              <w:rPr>
                <w:color w:val="000000"/>
              </w:rPr>
              <w:tab/>
              <w:t>5</w:t>
            </w:r>
          </w:hyperlink>
        </w:p>
        <w:p w14:paraId="00000026"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rdcrjn">
            <w:r>
              <w:rPr>
                <w:color w:val="000000"/>
              </w:rPr>
              <w:t>5.1. Case Studies Highlighting Effective Customer Loyalty Programs</w:t>
            </w:r>
            <w:r>
              <w:rPr>
                <w:color w:val="000000"/>
              </w:rPr>
              <w:tab/>
              <w:t>5</w:t>
            </w:r>
          </w:hyperlink>
        </w:p>
        <w:p w14:paraId="00000027"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26in1rg">
            <w:r>
              <w:rPr>
                <w:color w:val="000000"/>
              </w:rPr>
              <w:t>5.2. Recommendations</w:t>
            </w:r>
            <w:r>
              <w:rPr>
                <w:color w:val="000000"/>
              </w:rPr>
              <w:tab/>
              <w:t>6</w:t>
            </w:r>
          </w:hyperlink>
        </w:p>
        <w:p w14:paraId="00000028" w14:textId="77777777" w:rsidR="005A7502"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lnxbz9">
            <w:r>
              <w:rPr>
                <w:color w:val="000000"/>
              </w:rPr>
              <w:t>6. Future Technological Impacts</w:t>
            </w:r>
            <w:r>
              <w:rPr>
                <w:color w:val="000000"/>
              </w:rPr>
              <w:tab/>
              <w:t>6</w:t>
            </w:r>
          </w:hyperlink>
        </w:p>
        <w:p w14:paraId="00000029"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5nkun2">
            <w:r>
              <w:rPr>
                <w:color w:val="000000"/>
              </w:rPr>
              <w:t>6.1. Case Studies on Hotels Implementing Innovative Technologies</w:t>
            </w:r>
            <w:r>
              <w:rPr>
                <w:color w:val="000000"/>
              </w:rPr>
              <w:tab/>
              <w:t>6</w:t>
            </w:r>
          </w:hyperlink>
        </w:p>
        <w:p w14:paraId="0000002A"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1ksv4uv">
            <w:r>
              <w:rPr>
                <w:color w:val="000000"/>
              </w:rPr>
              <w:t>6.2. Recommendations</w:t>
            </w:r>
            <w:r>
              <w:rPr>
                <w:color w:val="000000"/>
              </w:rPr>
              <w:tab/>
              <w:t>6</w:t>
            </w:r>
          </w:hyperlink>
        </w:p>
        <w:p w14:paraId="0000002B" w14:textId="77777777" w:rsidR="005A7502"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44sinio">
            <w:r>
              <w:rPr>
                <w:color w:val="000000"/>
              </w:rPr>
              <w:t>7. Service Failure</w:t>
            </w:r>
            <w:r>
              <w:rPr>
                <w:color w:val="000000"/>
              </w:rPr>
              <w:tab/>
              <w:t>7</w:t>
            </w:r>
          </w:hyperlink>
        </w:p>
        <w:p w14:paraId="0000002C"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2jxsxqh">
            <w:r>
              <w:rPr>
                <w:color w:val="000000"/>
              </w:rPr>
              <w:t>7.1. Case Studies Illustrating Recovery Strategies after Service Failures</w:t>
            </w:r>
            <w:r>
              <w:rPr>
                <w:color w:val="000000"/>
              </w:rPr>
              <w:tab/>
              <w:t>7</w:t>
            </w:r>
          </w:hyperlink>
        </w:p>
        <w:p w14:paraId="0000002D" w14:textId="77777777" w:rsidR="005A7502"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z337ya">
            <w:r>
              <w:rPr>
                <w:color w:val="000000"/>
              </w:rPr>
              <w:t>7.2. Recommendations</w:t>
            </w:r>
            <w:r>
              <w:rPr>
                <w:color w:val="000000"/>
              </w:rPr>
              <w:tab/>
              <w:t>7</w:t>
            </w:r>
          </w:hyperlink>
        </w:p>
        <w:p w14:paraId="0000002E" w14:textId="77777777" w:rsidR="005A7502"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3j2qqm3">
            <w:r>
              <w:rPr>
                <w:color w:val="000000"/>
              </w:rPr>
              <w:t>8. Conclusion</w:t>
            </w:r>
            <w:r>
              <w:rPr>
                <w:color w:val="000000"/>
              </w:rPr>
              <w:tab/>
              <w:t>7</w:t>
            </w:r>
          </w:hyperlink>
        </w:p>
        <w:p w14:paraId="0000002F" w14:textId="77777777" w:rsidR="005A7502"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1y810tw">
            <w:r>
              <w:rPr>
                <w:color w:val="000000"/>
              </w:rPr>
              <w:t>9. Reference List</w:t>
            </w:r>
            <w:r>
              <w:rPr>
                <w:color w:val="000000"/>
              </w:rPr>
              <w:tab/>
              <w:t>9</w:t>
            </w:r>
          </w:hyperlink>
        </w:p>
        <w:p w14:paraId="00000030" w14:textId="77777777" w:rsidR="005A7502" w:rsidRDefault="00000000">
          <w:r>
            <w:fldChar w:fldCharType="end"/>
          </w:r>
        </w:p>
      </w:sdtContent>
    </w:sdt>
    <w:p w14:paraId="00000031" w14:textId="77777777" w:rsidR="005A7502" w:rsidRDefault="00000000">
      <w:pPr>
        <w:spacing w:after="160" w:line="259" w:lineRule="auto"/>
        <w:jc w:val="left"/>
        <w:rPr>
          <w:b/>
          <w:sz w:val="28"/>
          <w:szCs w:val="28"/>
        </w:rPr>
      </w:pPr>
      <w:r>
        <w:br w:type="page"/>
      </w:r>
    </w:p>
    <w:p w14:paraId="00000032" w14:textId="77777777" w:rsidR="005A7502" w:rsidRDefault="00000000">
      <w:pPr>
        <w:pStyle w:val="Heading1"/>
      </w:pPr>
      <w:bookmarkStart w:id="0" w:name="_heading=h.gjdgxs" w:colFirst="0" w:colLast="0"/>
      <w:bookmarkEnd w:id="0"/>
      <w:r>
        <w:lastRenderedPageBreak/>
        <w:t>1. Introduction</w:t>
      </w:r>
    </w:p>
    <w:p w14:paraId="00000033" w14:textId="77777777" w:rsidR="005A7502" w:rsidRDefault="00000000">
      <w:r>
        <w:t>In the ever-evolving world of the hospitality business, where client expectations define the trajectory of success, a succinct investigation uncovers its dynamic character. The hospitality business, covering hotels, resorts and associated services, depends on giving unique experiences. As visitors' tastes develop, companies must adapt to survive and prosper. Staying competitive is not only a goal but a requirement, indicating the industry's resilience and capacity to fulfil modern needs. This introduction creates the context for a full investigation of crucial features including reputation management and service culture, vital for navigating the difficulties of this changing industry.</w:t>
      </w:r>
    </w:p>
    <w:p w14:paraId="00000034" w14:textId="77777777" w:rsidR="005A7502" w:rsidRDefault="00000000">
      <w:pPr>
        <w:pStyle w:val="Heading1"/>
      </w:pPr>
      <w:bookmarkStart w:id="1" w:name="_heading=h.30j0zll" w:colFirst="0" w:colLast="0"/>
      <w:bookmarkEnd w:id="1"/>
      <w:r>
        <w:t>2. Reputation Management</w:t>
      </w:r>
    </w:p>
    <w:p w14:paraId="00000035" w14:textId="77777777" w:rsidR="005A7502" w:rsidRDefault="00000000">
      <w:r>
        <w:t>Reputation management in the hotel sector entails the purposeful development and maintenance of a favourable public opinion (</w:t>
      </w:r>
      <w:proofErr w:type="spellStart"/>
      <w:r>
        <w:rPr>
          <w:highlight w:val="white"/>
        </w:rPr>
        <w:t>Pollák</w:t>
      </w:r>
      <w:proofErr w:type="spellEnd"/>
      <w:r>
        <w:rPr>
          <w:highlight w:val="white"/>
        </w:rPr>
        <w:t xml:space="preserve">, </w:t>
      </w:r>
      <w:proofErr w:type="spellStart"/>
      <w:r>
        <w:rPr>
          <w:highlight w:val="white"/>
        </w:rPr>
        <w:t>Dorčák</w:t>
      </w:r>
      <w:proofErr w:type="spellEnd"/>
      <w:r>
        <w:rPr>
          <w:highlight w:val="white"/>
        </w:rPr>
        <w:t xml:space="preserve"> and </w:t>
      </w:r>
      <w:proofErr w:type="spellStart"/>
      <w:r>
        <w:rPr>
          <w:highlight w:val="white"/>
        </w:rPr>
        <w:t>Markovič</w:t>
      </w:r>
      <w:proofErr w:type="spellEnd"/>
      <w:r>
        <w:rPr>
          <w:highlight w:val="white"/>
        </w:rPr>
        <w:t>, 2019</w:t>
      </w:r>
      <w:r>
        <w:t>). It extends beyond just internet reviews, embracing a full strategy to change how a hotel is seen by customers, industry colleagues and the public. In a field where trust and impression substantially affect customer choices, good reputation management is crucial to long-term success.</w:t>
      </w:r>
    </w:p>
    <w:p w14:paraId="00000036" w14:textId="77777777" w:rsidR="005A7502" w:rsidRDefault="00000000">
      <w:pPr>
        <w:pStyle w:val="Heading2"/>
      </w:pPr>
      <w:bookmarkStart w:id="2" w:name="_heading=h.1fob9te" w:colFirst="0" w:colLast="0"/>
      <w:bookmarkEnd w:id="2"/>
      <w:r>
        <w:t>2.1. Examples of Successful Reputation Management Strategies</w:t>
      </w:r>
    </w:p>
    <w:p w14:paraId="00000037" w14:textId="77777777" w:rsidR="005A7502" w:rsidRDefault="00000000">
      <w:r>
        <w:t>Several renowned hotels have successfully implemented reputation management tactics to strengthen their status in the business. For instance, the Ritz-Carlton is recognised for its individualised service, frequently getting excellent ratings that add to its elite reputation (</w:t>
      </w:r>
      <w:proofErr w:type="spellStart"/>
      <w:r>
        <w:rPr>
          <w:highlight w:val="white"/>
        </w:rPr>
        <w:t>Vilana</w:t>
      </w:r>
      <w:proofErr w:type="spellEnd"/>
      <w:r>
        <w:rPr>
          <w:highlight w:val="white"/>
        </w:rPr>
        <w:t xml:space="preserve"> </w:t>
      </w:r>
      <w:proofErr w:type="spellStart"/>
      <w:r>
        <w:rPr>
          <w:highlight w:val="white"/>
        </w:rPr>
        <w:t>Olmos</w:t>
      </w:r>
      <w:proofErr w:type="spellEnd"/>
      <w:r>
        <w:rPr>
          <w:highlight w:val="white"/>
        </w:rPr>
        <w:t xml:space="preserve"> and Martín </w:t>
      </w:r>
      <w:proofErr w:type="spellStart"/>
      <w:r>
        <w:rPr>
          <w:highlight w:val="white"/>
        </w:rPr>
        <w:t>Miralles</w:t>
      </w:r>
      <w:proofErr w:type="spellEnd"/>
      <w:r>
        <w:rPr>
          <w:highlight w:val="white"/>
        </w:rPr>
        <w:t>, 2019</w:t>
      </w:r>
      <w:r>
        <w:t>). Marriott International, via its interaction on social media platforms and prompt responsiveness to consumer input, has successfully managed its online reputation, maintaining a favourable brand image. Examining case studies gives greater insights into reputation management techniques. The Four Seasons Hotels and Resorts' concentration on giving great service has secured its worldwide reputation. Contrastingly, the remarkable recovery from a public relations disaster by The Peninsula Paris highlights the resilience available via smart reputation management.</w:t>
      </w:r>
    </w:p>
    <w:p w14:paraId="00000038" w14:textId="77777777" w:rsidR="005A7502" w:rsidRDefault="00000000">
      <w:pPr>
        <w:pStyle w:val="Heading2"/>
      </w:pPr>
      <w:bookmarkStart w:id="3" w:name="_heading=h.3znysh7" w:colFirst="0" w:colLast="0"/>
      <w:bookmarkEnd w:id="3"/>
      <w:r>
        <w:t>2.2. Recommendations</w:t>
      </w:r>
    </w:p>
    <w:p w14:paraId="00000039" w14:textId="77777777" w:rsidR="005A7502" w:rsidRDefault="00000000">
      <w:r>
        <w:t xml:space="preserve">Hotels should have a proactive posture to thrive in reputation management. This means monitoring online comments, reacting immediately to guest issues and </w:t>
      </w:r>
      <w:r>
        <w:lastRenderedPageBreak/>
        <w:t>continually offering outstanding service. Building and sustaining good connections with guests, leveraging positive evaluations and addressing negative comments constructively are essential components of a successful reputation management plan in the competitive environment of the hotel sector (</w:t>
      </w:r>
      <w:proofErr w:type="spellStart"/>
      <w:r>
        <w:rPr>
          <w:highlight w:val="white"/>
        </w:rPr>
        <w:t>Mtengwa</w:t>
      </w:r>
      <w:proofErr w:type="spellEnd"/>
      <w:r>
        <w:rPr>
          <w:highlight w:val="white"/>
        </w:rPr>
        <w:t xml:space="preserve"> and </w:t>
      </w:r>
      <w:proofErr w:type="spellStart"/>
      <w:r>
        <w:rPr>
          <w:highlight w:val="white"/>
        </w:rPr>
        <w:t>Muchenje</w:t>
      </w:r>
      <w:proofErr w:type="spellEnd"/>
      <w:r>
        <w:rPr>
          <w:highlight w:val="white"/>
        </w:rPr>
        <w:t>, 2023</w:t>
      </w:r>
      <w:r>
        <w:t>).</w:t>
      </w:r>
    </w:p>
    <w:p w14:paraId="0000003A" w14:textId="77777777" w:rsidR="005A7502" w:rsidRDefault="00000000">
      <w:pPr>
        <w:pStyle w:val="Heading1"/>
      </w:pPr>
      <w:bookmarkStart w:id="4" w:name="_heading=h.2et92p0" w:colFirst="0" w:colLast="0"/>
      <w:bookmarkEnd w:id="4"/>
      <w:r>
        <w:t>3. Service Culture</w:t>
      </w:r>
    </w:p>
    <w:p w14:paraId="0000003B" w14:textId="77777777" w:rsidR="005A7502" w:rsidRDefault="00000000">
      <w:r>
        <w:t>Service culture in the hotel business refers to the shared values, attitudes and behaviours that affect the service delivery and overall visitor experience. A great service culture strongly influences client experience, impacting satisfaction, loyalty and the reputation of a hotel (</w:t>
      </w:r>
      <w:r>
        <w:rPr>
          <w:highlight w:val="white"/>
        </w:rPr>
        <w:t>AKPAN, 2023</w:t>
      </w:r>
      <w:r>
        <w:t>). When service culture is strongly embedded in the corporate ethos, visitors are more likely to regard the business as welcome and devoted to their well-being.</w:t>
      </w:r>
    </w:p>
    <w:p w14:paraId="0000003C" w14:textId="77777777" w:rsidR="005A7502" w:rsidRDefault="00000000">
      <w:pPr>
        <w:pStyle w:val="Heading2"/>
      </w:pPr>
      <w:bookmarkStart w:id="5" w:name="_heading=h.tyjcwt" w:colFirst="0" w:colLast="0"/>
      <w:bookmarkEnd w:id="5"/>
      <w:r>
        <w:t>3.1. Case Studies Showcasing Exemplary Service Cultures</w:t>
      </w:r>
    </w:p>
    <w:p w14:paraId="0000003D" w14:textId="77777777" w:rsidR="005A7502" w:rsidRDefault="00000000">
      <w:r>
        <w:t xml:space="preserve">Across worldwide hotel brands, variances in service culture are noticeable. For example, the customised and anticipatory treatment of </w:t>
      </w:r>
      <w:proofErr w:type="spellStart"/>
      <w:r>
        <w:t>Aman</w:t>
      </w:r>
      <w:proofErr w:type="spellEnd"/>
      <w:r>
        <w:t xml:space="preserve"> Resorts contrasts with the efficiency-focused service culture of inexpensive hotel corporations (Rashid, 2023). Analysing these distinctions gives insight into the varied ways of service delivery that appeal to distinct market niches. Exemplary service cultures may be seen in case studies. The famous Ritz-Carlton, with its dedication to legendary service, continually offers tailored and unforgettable encounters. Similarly, the attention to detail and genuine friendliness at Japan's </w:t>
      </w:r>
      <w:proofErr w:type="spellStart"/>
      <w:r>
        <w:t>Hoshino</w:t>
      </w:r>
      <w:proofErr w:type="spellEnd"/>
      <w:r>
        <w:t xml:space="preserve"> Resorts illustrates a distinct and effective service culture.</w:t>
      </w:r>
    </w:p>
    <w:p w14:paraId="0000003E" w14:textId="77777777" w:rsidR="005A7502" w:rsidRDefault="00000000">
      <w:pPr>
        <w:pStyle w:val="Heading2"/>
      </w:pPr>
      <w:bookmarkStart w:id="6" w:name="_heading=h.3dy6vkm" w:colFirst="0" w:colLast="0"/>
      <w:bookmarkEnd w:id="6"/>
      <w:r>
        <w:t>3.2. Recommendations</w:t>
      </w:r>
    </w:p>
    <w:p w14:paraId="0000003F" w14:textId="77777777" w:rsidR="005A7502" w:rsidRDefault="00000000">
      <w:r>
        <w:t>Cultivating a good service culture demands a comprehensive approach. Hoteliers should spend on staff training, establishing a customer-centric approach (</w:t>
      </w:r>
      <w:proofErr w:type="spellStart"/>
      <w:r>
        <w:t>Luo</w:t>
      </w:r>
      <w:proofErr w:type="spellEnd"/>
      <w:r>
        <w:t>, Wang and Tai, 2019). Encouraging open communication, recognising and rewarding great service and continuously analysing and improving service standards help to build a healthy service culture in hotels.</w:t>
      </w:r>
    </w:p>
    <w:p w14:paraId="00000040" w14:textId="77777777" w:rsidR="005A7502" w:rsidRDefault="00000000">
      <w:pPr>
        <w:pStyle w:val="Heading1"/>
      </w:pPr>
      <w:bookmarkStart w:id="7" w:name="_heading=h.1t3h5sf" w:colFirst="0" w:colLast="0"/>
      <w:bookmarkEnd w:id="7"/>
      <w:r>
        <w:t>4. Hotel Standards</w:t>
      </w:r>
    </w:p>
    <w:p w14:paraId="00000041" w14:textId="77777777" w:rsidR="005A7502" w:rsidRDefault="00000000">
      <w:r>
        <w:t>In the complicated fabric of the hospitality sector, the preservation of excellent hotel standards is vital to success (</w:t>
      </w:r>
      <w:proofErr w:type="spellStart"/>
      <w:r>
        <w:rPr>
          <w:highlight w:val="white"/>
        </w:rPr>
        <w:t>Varotsis</w:t>
      </w:r>
      <w:proofErr w:type="spellEnd"/>
      <w:r>
        <w:rPr>
          <w:highlight w:val="white"/>
        </w:rPr>
        <w:t>, 2019</w:t>
      </w:r>
      <w:r>
        <w:t xml:space="preserve">). The relevance of these criteria exceeds simply aesthetics, embracing guest experiences, operational efficiency and ultimately, </w:t>
      </w:r>
      <w:r>
        <w:lastRenderedPageBreak/>
        <w:t>a hotel's reputation. This section goes into the critical function of hotel standards and their influence on overall industry competitiveness.</w:t>
      </w:r>
    </w:p>
    <w:p w14:paraId="00000042" w14:textId="77777777" w:rsidR="005A7502" w:rsidRDefault="00000000">
      <w:pPr>
        <w:pStyle w:val="Heading2"/>
      </w:pPr>
      <w:bookmarkStart w:id="8" w:name="_heading=h.4d34og8" w:colFirst="0" w:colLast="0"/>
      <w:bookmarkEnd w:id="8"/>
      <w:r>
        <w:t>4.1. Case Studies Illustrating Successful Adherence to Hotel Standards</w:t>
      </w:r>
    </w:p>
    <w:p w14:paraId="00000043" w14:textId="77777777" w:rsidR="005A7502" w:rsidRDefault="00000000">
      <w:r>
        <w:t>Examining successful case studies gives significant insights into how adherence to high hospitality standards may create success. The Peninsula Hotels, recognised for their devotion to luxury, continuously maintains high standards throughout their worldwide locations (</w:t>
      </w:r>
      <w:r>
        <w:rPr>
          <w:highlight w:val="white"/>
        </w:rPr>
        <w:t>Chong, 2023</w:t>
      </w:r>
      <w:r>
        <w:t>). From sumptuous design to personalised service, The Peninsula Hotels exhibit the seamless integration of high standards into the guest experience. Similarly, the strength of the Ritz-Carlton business resides in its persistent devotion to rigorous standards, delivering a continually exceptional guest experience (</w:t>
      </w:r>
      <w:proofErr w:type="spellStart"/>
      <w:r>
        <w:rPr>
          <w:highlight w:val="white"/>
        </w:rPr>
        <w:t>Adlard</w:t>
      </w:r>
      <w:proofErr w:type="spellEnd"/>
      <w:r>
        <w:rPr>
          <w:highlight w:val="white"/>
        </w:rPr>
        <w:t xml:space="preserve"> and </w:t>
      </w:r>
      <w:proofErr w:type="spellStart"/>
      <w:r>
        <w:rPr>
          <w:highlight w:val="white"/>
        </w:rPr>
        <w:t>Bausor</w:t>
      </w:r>
      <w:proofErr w:type="spellEnd"/>
      <w:r>
        <w:rPr>
          <w:highlight w:val="white"/>
        </w:rPr>
        <w:t>, 2019</w:t>
      </w:r>
      <w:r>
        <w:t>). A comparative investigation indicates discrepancies in how major global hotel businesses approach and execute standards. While some luxury firms promote elegance and personalised care, mid-range and boutique hotels may concentrate on distinctive, regional experiences. Understanding these varied methods is vital for navigating the intricate terrain of global hospitality standards.</w:t>
      </w:r>
    </w:p>
    <w:p w14:paraId="00000044" w14:textId="77777777" w:rsidR="005A7502" w:rsidRDefault="00000000">
      <w:pPr>
        <w:pStyle w:val="Heading2"/>
      </w:pPr>
      <w:bookmarkStart w:id="9" w:name="_heading=h.2s8eyo1" w:colFirst="0" w:colLast="0"/>
      <w:bookmarkEnd w:id="9"/>
      <w:r>
        <w:t>4.2. Recommendations</w:t>
      </w:r>
    </w:p>
    <w:p w14:paraId="00000045" w14:textId="77777777" w:rsidR="005A7502" w:rsidRDefault="00000000">
      <w:r>
        <w:t>Setting and sustaining good hotel standards needs a diverse strategy. Establishing thorough and unambiguous standards via solid guidelines is the first step (</w:t>
      </w:r>
      <w:proofErr w:type="spellStart"/>
      <w:r>
        <w:rPr>
          <w:highlight w:val="white"/>
        </w:rPr>
        <w:t>Míguez</w:t>
      </w:r>
      <w:proofErr w:type="spellEnd"/>
      <w:r>
        <w:rPr>
          <w:highlight w:val="white"/>
        </w:rPr>
        <w:t xml:space="preserve"> </w:t>
      </w:r>
      <w:r>
        <w:rPr>
          <w:i/>
          <w:highlight w:val="white"/>
        </w:rPr>
        <w:t xml:space="preserve">et al., </w:t>
      </w:r>
      <w:r>
        <w:rPr>
          <w:highlight w:val="white"/>
        </w:rPr>
        <w:t>2023</w:t>
      </w:r>
      <w:r>
        <w:t>). Regular training programs for personnel ensure that these standards are established in the company culture. Implementing stringent quality control procedures and requesting guest input for continual improvement further establish a commitment to excellence.</w:t>
      </w:r>
    </w:p>
    <w:p w14:paraId="00000046" w14:textId="77777777" w:rsidR="005A7502" w:rsidRDefault="00000000">
      <w:pPr>
        <w:pStyle w:val="Heading1"/>
      </w:pPr>
      <w:bookmarkStart w:id="10" w:name="_heading=h.17dp8vu" w:colFirst="0" w:colLast="0"/>
      <w:bookmarkEnd w:id="10"/>
      <w:r>
        <w:t>5. Customer Loyalty</w:t>
      </w:r>
    </w:p>
    <w:p w14:paraId="00000047" w14:textId="77777777" w:rsidR="005A7502" w:rsidRDefault="00000000">
      <w:r>
        <w:t>In the ever-evolving hospitality industry, consumer loyalty serves as a key to sustainable success. Beyond recruiting new customers, developing a loyal client base is crucial in creating a hotel's brand and securing its place in a competitive market. This section addresses the essential significance of customer loyalty in the success of hotel companies.</w:t>
      </w:r>
    </w:p>
    <w:p w14:paraId="00000048" w14:textId="77777777" w:rsidR="005A7502" w:rsidRDefault="00000000">
      <w:pPr>
        <w:pStyle w:val="Heading2"/>
      </w:pPr>
      <w:bookmarkStart w:id="11" w:name="_heading=h.3rdcrjn" w:colFirst="0" w:colLast="0"/>
      <w:bookmarkEnd w:id="11"/>
      <w:r>
        <w:t>5.1. Case Studies Highlighting Effective Customer Loyalty Programs</w:t>
      </w:r>
    </w:p>
    <w:p w14:paraId="00000049" w14:textId="77777777" w:rsidR="005A7502" w:rsidRDefault="00000000">
      <w:r>
        <w:t xml:space="preserve">Examining case studies of hotels with efficient customer loyalty programs gives information on successful techniques. Marriott </w:t>
      </w:r>
      <w:proofErr w:type="spellStart"/>
      <w:r>
        <w:t>Bonvoy</w:t>
      </w:r>
      <w:proofErr w:type="spellEnd"/>
      <w:r>
        <w:t xml:space="preserve">, the loyalty program of Marriott International, shows how tailored incentives, unique privileges and a streamlined </w:t>
      </w:r>
      <w:r>
        <w:lastRenderedPageBreak/>
        <w:t xml:space="preserve">redemption procedure led to heightened consumer loyalty (Marriott, 2019). Hilton </w:t>
      </w:r>
      <w:proofErr w:type="spellStart"/>
      <w:r>
        <w:t>Honors</w:t>
      </w:r>
      <w:proofErr w:type="spellEnd"/>
      <w:r>
        <w:t>, with its varied selection of earning and redemption opportunities, illustrates another effective strategy for creating customer loyalty in the competitive hospitality field (</w:t>
      </w:r>
      <w:proofErr w:type="spellStart"/>
      <w:r>
        <w:rPr>
          <w:highlight w:val="white"/>
        </w:rPr>
        <w:t>Barda</w:t>
      </w:r>
      <w:proofErr w:type="spellEnd"/>
      <w:r>
        <w:rPr>
          <w:highlight w:val="white"/>
        </w:rPr>
        <w:t>, 2022</w:t>
      </w:r>
      <w:r>
        <w:t>). Comparative research exposes the range of reward strategies employed by various hotel brands internationally. While some stress points-based systems and special incentives, others concentrate on creating emotional ties with customers. Understanding these variances is vital for recognising successful loyalty initiatives throughout the market.</w:t>
      </w:r>
    </w:p>
    <w:p w14:paraId="0000004A" w14:textId="77777777" w:rsidR="005A7502" w:rsidRDefault="00000000">
      <w:pPr>
        <w:pStyle w:val="Heading2"/>
      </w:pPr>
      <w:bookmarkStart w:id="12" w:name="_heading=h.26in1rg" w:colFirst="0" w:colLast="0"/>
      <w:bookmarkEnd w:id="12"/>
      <w:r>
        <w:t>5.2. Recommendations</w:t>
      </w:r>
    </w:p>
    <w:p w14:paraId="0000004B" w14:textId="77777777" w:rsidR="005A7502" w:rsidRDefault="00000000">
      <w:r>
        <w:t>Building and keeping client loyalty need strategic planning and ongoing adaptability. Hotels may do this by tailoring visitor experiences, providing bespoke loyalty programs and employing data analytics to understand guest preferences (</w:t>
      </w:r>
      <w:r>
        <w:rPr>
          <w:highlight w:val="white"/>
        </w:rPr>
        <w:t>Sharma and Singh, 2023</w:t>
      </w:r>
      <w:r>
        <w:t>). Regularly connecting with loyal consumers and asking their opinions promotes a feeling of connection and adds to long-term loyalty.</w:t>
      </w:r>
    </w:p>
    <w:p w14:paraId="0000004C" w14:textId="77777777" w:rsidR="005A7502" w:rsidRDefault="00000000">
      <w:pPr>
        <w:pStyle w:val="Heading1"/>
      </w:pPr>
      <w:bookmarkStart w:id="13" w:name="_heading=h.lnxbz9" w:colFirst="0" w:colLast="0"/>
      <w:bookmarkEnd w:id="13"/>
      <w:r>
        <w:t>6. Future Technological Impacts</w:t>
      </w:r>
    </w:p>
    <w:p w14:paraId="0000004D" w14:textId="77777777" w:rsidR="005A7502" w:rsidRDefault="00000000">
      <w:r>
        <w:t>As technology continues to advance, the hospitality business is set for revolution. This section analyses the rising technologies that are transforming the industrial landscape, from artificial intelligence to contactless services.</w:t>
      </w:r>
    </w:p>
    <w:p w14:paraId="0000004E" w14:textId="77777777" w:rsidR="005A7502" w:rsidRDefault="00000000">
      <w:pPr>
        <w:pStyle w:val="Heading2"/>
      </w:pPr>
      <w:bookmarkStart w:id="14" w:name="_heading=h.35nkun2" w:colFirst="0" w:colLast="0"/>
      <w:bookmarkEnd w:id="14"/>
      <w:r>
        <w:t>6.1. Case Studies on Hotels Implementing Innovative Technologies</w:t>
      </w:r>
    </w:p>
    <w:p w14:paraId="0000004F" w14:textId="77777777" w:rsidR="005A7502" w:rsidRDefault="00000000">
      <w:r>
        <w:t>Examining case studies on hotels at the forefront of technological innovation gives insights into the effective adoption of cutting-edge technology. The Hotel chain, for instance, incorporates robots and automation for quicker guest services. Marriott's usage of virtual reality (VR) in marketing and guest experiences is another striking example of harnessing technology for a competitive advantage (</w:t>
      </w:r>
      <w:proofErr w:type="spellStart"/>
      <w:r>
        <w:rPr>
          <w:highlight w:val="white"/>
        </w:rPr>
        <w:t>Bilgihan</w:t>
      </w:r>
      <w:proofErr w:type="spellEnd"/>
      <w:r>
        <w:rPr>
          <w:highlight w:val="white"/>
        </w:rPr>
        <w:t xml:space="preserve"> and Ricci, 2023</w:t>
      </w:r>
      <w:r>
        <w:t>). A comparative examination illustrates the varying approaches to technology integration implemented by major global hotel businesses. While some concentrate on boosting operational efficiency, others emphasise guest-facing technology for an immersive experience. Understanding these varied techniques is vital for managing the expanding terrain of technology influences in the sector.</w:t>
      </w:r>
    </w:p>
    <w:p w14:paraId="00000050" w14:textId="77777777" w:rsidR="005A7502" w:rsidRDefault="00000000">
      <w:pPr>
        <w:pStyle w:val="Heading2"/>
      </w:pPr>
      <w:bookmarkStart w:id="15" w:name="_heading=h.1ksv4uv" w:colFirst="0" w:colLast="0"/>
      <w:bookmarkEnd w:id="15"/>
      <w:r>
        <w:t>6.2. Recommendations</w:t>
      </w:r>
    </w:p>
    <w:p w14:paraId="00000051" w14:textId="77777777" w:rsidR="005A7502" w:rsidRDefault="00000000">
      <w:r>
        <w:t xml:space="preserve">Hotels must strategically use new technology to remain ahead in the digital age. This means investing in systems that boost operational efficiency, implementing smart </w:t>
      </w:r>
      <w:r>
        <w:lastRenderedPageBreak/>
        <w:t>room technology and researching novel methods to enhance the entire visitor experience. Collaborating with tech partners and being current on industry developments ensures that hotels remain at the forefront of technology innovations (</w:t>
      </w:r>
      <w:proofErr w:type="spellStart"/>
      <w:r>
        <w:rPr>
          <w:highlight w:val="white"/>
        </w:rPr>
        <w:t>Thakur</w:t>
      </w:r>
      <w:proofErr w:type="spellEnd"/>
      <w:r>
        <w:rPr>
          <w:highlight w:val="white"/>
        </w:rPr>
        <w:t>, 2022</w:t>
      </w:r>
      <w:r>
        <w:t>).</w:t>
      </w:r>
    </w:p>
    <w:p w14:paraId="00000052" w14:textId="77777777" w:rsidR="005A7502" w:rsidRDefault="00000000">
      <w:pPr>
        <w:pStyle w:val="Heading1"/>
      </w:pPr>
      <w:bookmarkStart w:id="16" w:name="_heading=h.44sinio" w:colFirst="0" w:colLast="0"/>
      <w:bookmarkEnd w:id="16"/>
      <w:r>
        <w:t>7. Service Failure</w:t>
      </w:r>
    </w:p>
    <w:p w14:paraId="00000053" w14:textId="77777777" w:rsidR="005A7502" w:rsidRDefault="00000000">
      <w:r>
        <w:t>In the quest for excellence, service failures might be unavoidable, but their influence on customer satisfaction is important. This section digs into the ramifications of service failures and their ability to impact visitor views.</w:t>
      </w:r>
    </w:p>
    <w:p w14:paraId="00000054" w14:textId="77777777" w:rsidR="005A7502" w:rsidRDefault="00000000">
      <w:pPr>
        <w:pStyle w:val="Heading2"/>
      </w:pPr>
      <w:bookmarkStart w:id="17" w:name="_heading=h.2jxsxqh" w:colFirst="0" w:colLast="0"/>
      <w:bookmarkEnd w:id="17"/>
      <w:r>
        <w:t>7.1. Case Studies Illustrating Recovery Strategies after Service Failures</w:t>
      </w:r>
    </w:p>
    <w:p w14:paraId="00000055" w14:textId="77777777" w:rsidR="005A7502" w:rsidRDefault="00000000">
      <w:r>
        <w:t>Analysing case studies gives useful insights into how hotels may efficiently recover from service issues. The recovery techniques employed by The Four Seasons, which include honest apologies, rapid resolution and customised gestures, reflect a dedication to converting issues into opportunities for greater guest satisfaction (</w:t>
      </w:r>
      <w:proofErr w:type="spellStart"/>
      <w:r>
        <w:rPr>
          <w:highlight w:val="white"/>
        </w:rPr>
        <w:t>Sadhale</w:t>
      </w:r>
      <w:proofErr w:type="spellEnd"/>
      <w:r>
        <w:rPr>
          <w:highlight w:val="white"/>
        </w:rPr>
        <w:t>, 2023</w:t>
      </w:r>
      <w:r>
        <w:t>). A comparison investigation shows the varying reaction techniques implemented by different hotel companies to resolve service issues. While some emphasise speedy resolution and compensation, others concentrate on proactive communication and service recovery activities. Understanding these variances is vital for designing comprehensive solutions to limit the effect of service failures.</w:t>
      </w:r>
    </w:p>
    <w:p w14:paraId="00000056" w14:textId="77777777" w:rsidR="005A7502" w:rsidRDefault="00000000">
      <w:pPr>
        <w:pStyle w:val="Heading2"/>
      </w:pPr>
      <w:bookmarkStart w:id="18" w:name="_heading=h.z337ya" w:colFirst="0" w:colLast="0"/>
      <w:bookmarkEnd w:id="18"/>
      <w:r>
        <w:t>7.2. Recommendations</w:t>
      </w:r>
    </w:p>
    <w:p w14:paraId="00000057" w14:textId="77777777" w:rsidR="005A7502" w:rsidRDefault="00000000">
      <w:r>
        <w:t>Service failures may be handled efficiently with pre-emptive measures and intelligent methods. Implementing thorough training programs for staff, setting clear rules for resolving service difficulties and harnessing guest input for continual improvement are key components of a holistic strategy for tackling service failures and reducing their effect (</w:t>
      </w:r>
      <w:proofErr w:type="spellStart"/>
      <w:r>
        <w:rPr>
          <w:highlight w:val="white"/>
        </w:rPr>
        <w:t>Jawabreh</w:t>
      </w:r>
      <w:proofErr w:type="spellEnd"/>
      <w:r>
        <w:rPr>
          <w:highlight w:val="white"/>
        </w:rPr>
        <w:t xml:space="preserve">, Mahmoud and </w:t>
      </w:r>
      <w:proofErr w:type="spellStart"/>
      <w:r>
        <w:rPr>
          <w:highlight w:val="white"/>
        </w:rPr>
        <w:t>Hamasha</w:t>
      </w:r>
      <w:proofErr w:type="spellEnd"/>
      <w:r>
        <w:rPr>
          <w:highlight w:val="white"/>
        </w:rPr>
        <w:t>, 2020</w:t>
      </w:r>
      <w:r>
        <w:t>).</w:t>
      </w:r>
    </w:p>
    <w:p w14:paraId="00000058" w14:textId="77777777" w:rsidR="005A7502" w:rsidRDefault="00000000">
      <w:pPr>
        <w:pStyle w:val="Heading1"/>
      </w:pPr>
      <w:bookmarkStart w:id="19" w:name="_heading=h.3j2qqm3" w:colFirst="0" w:colLast="0"/>
      <w:bookmarkEnd w:id="19"/>
      <w:r>
        <w:t>8. Conclusion</w:t>
      </w:r>
    </w:p>
    <w:p w14:paraId="00000059" w14:textId="77777777" w:rsidR="005A7502" w:rsidRDefault="00000000">
      <w:r>
        <w:t>The examination of reputation management, brand consistency, hotel standards, customer loyalty, future technology implications and service failure underlines the multiple issues and possibilities within the changing hospitality business. Recognising the critical role of adaptation in this competitive context, the industry must harness lessons from successful tactics and developments. Hotels need to promote customer-centric methods, embrace innovative technology and enforce steadfast standards to not just traverse problems but to prosper in an ever-evolving industry.</w:t>
      </w:r>
    </w:p>
    <w:p w14:paraId="0000005A" w14:textId="77777777" w:rsidR="005A7502" w:rsidRDefault="00000000">
      <w:pPr>
        <w:spacing w:after="160" w:line="259" w:lineRule="auto"/>
        <w:jc w:val="left"/>
      </w:pPr>
      <w:r>
        <w:lastRenderedPageBreak/>
        <w:br w:type="page"/>
      </w:r>
    </w:p>
    <w:p w14:paraId="0000005B" w14:textId="77777777" w:rsidR="005A7502" w:rsidRDefault="00000000">
      <w:pPr>
        <w:pStyle w:val="Heading1"/>
      </w:pPr>
      <w:bookmarkStart w:id="20" w:name="_heading=h.1y810tw" w:colFirst="0" w:colLast="0"/>
      <w:bookmarkEnd w:id="20"/>
      <w:r>
        <w:lastRenderedPageBreak/>
        <w:t>9. Reference List</w:t>
      </w:r>
    </w:p>
    <w:p w14:paraId="0000005C" w14:textId="77777777" w:rsidR="005A7502" w:rsidRDefault="00000000">
      <w:pPr>
        <w:rPr>
          <w:highlight w:val="white"/>
        </w:rPr>
      </w:pPr>
      <w:proofErr w:type="spellStart"/>
      <w:r>
        <w:rPr>
          <w:highlight w:val="white"/>
        </w:rPr>
        <w:t>Adlard</w:t>
      </w:r>
      <w:proofErr w:type="spellEnd"/>
      <w:r>
        <w:rPr>
          <w:highlight w:val="white"/>
        </w:rPr>
        <w:t xml:space="preserve">, C. and </w:t>
      </w:r>
      <w:proofErr w:type="spellStart"/>
      <w:r>
        <w:rPr>
          <w:highlight w:val="white"/>
        </w:rPr>
        <w:t>Bausor</w:t>
      </w:r>
      <w:proofErr w:type="spellEnd"/>
      <w:r>
        <w:rPr>
          <w:highlight w:val="white"/>
        </w:rPr>
        <w:t>, D., 2019. The customer catalyst: how to drive sustainable business growth in the customer economy. John Wiley &amp; Sons.</w:t>
      </w:r>
    </w:p>
    <w:p w14:paraId="0000005D" w14:textId="77777777" w:rsidR="005A7502" w:rsidRDefault="00000000">
      <w:pPr>
        <w:rPr>
          <w:highlight w:val="white"/>
        </w:rPr>
      </w:pPr>
      <w:r>
        <w:rPr>
          <w:highlight w:val="white"/>
        </w:rPr>
        <w:t xml:space="preserve">AKPAN, E.E., 2023. THE IMPACT OF HOTEL SERVICE CULTURE ON GUEST SATISFACTION IN THE HOSPITALITY INDUSTRIES (A CASE STUDY OF TWO HOTELS IN </w:t>
      </w:r>
      <w:proofErr w:type="spellStart"/>
      <w:r>
        <w:rPr>
          <w:highlight w:val="white"/>
        </w:rPr>
        <w:t>IKORUDU</w:t>
      </w:r>
      <w:proofErr w:type="spellEnd"/>
      <w:r>
        <w:rPr>
          <w:highlight w:val="white"/>
        </w:rPr>
        <w:t>, LAGOS).</w:t>
      </w:r>
    </w:p>
    <w:p w14:paraId="0000005E" w14:textId="77777777" w:rsidR="005A7502" w:rsidRDefault="00000000">
      <w:proofErr w:type="spellStart"/>
      <w:r>
        <w:rPr>
          <w:highlight w:val="white"/>
        </w:rPr>
        <w:t>Barda</w:t>
      </w:r>
      <w:proofErr w:type="spellEnd"/>
      <w:r>
        <w:rPr>
          <w:highlight w:val="white"/>
        </w:rPr>
        <w:t>, A., 2022. The present and future of loyalty programs in airline and hospitality industry: The Covid Era.</w:t>
      </w:r>
    </w:p>
    <w:p w14:paraId="0000005F" w14:textId="77777777" w:rsidR="005A7502" w:rsidRDefault="00000000">
      <w:pPr>
        <w:rPr>
          <w:highlight w:val="white"/>
        </w:rPr>
      </w:pPr>
      <w:proofErr w:type="spellStart"/>
      <w:r>
        <w:rPr>
          <w:highlight w:val="white"/>
        </w:rPr>
        <w:t>Bilgihan</w:t>
      </w:r>
      <w:proofErr w:type="spellEnd"/>
      <w:r>
        <w:rPr>
          <w:highlight w:val="white"/>
        </w:rPr>
        <w:t>, A. and Ricci, P., 2023. The new era of hotel marketing: integrating cutting-edge technologies with core marketing principles. </w:t>
      </w:r>
      <w:r>
        <w:rPr>
          <w:i/>
          <w:highlight w:val="white"/>
        </w:rPr>
        <w:t>Journal of Hospitality and Tourism Technology</w:t>
      </w:r>
      <w:r>
        <w:rPr>
          <w:highlight w:val="white"/>
        </w:rPr>
        <w:t>.</w:t>
      </w:r>
    </w:p>
    <w:p w14:paraId="00000060" w14:textId="77777777" w:rsidR="005A7502" w:rsidRDefault="00000000">
      <w:pPr>
        <w:rPr>
          <w:highlight w:val="white"/>
        </w:rPr>
      </w:pPr>
      <w:r>
        <w:rPr>
          <w:highlight w:val="white"/>
        </w:rPr>
        <w:t>Chong, K.M.M.Y., 2023. Sustainability-oriented Business Model: An Analysis of Sustainable Practices in the Context of a Luxury Hotel.</w:t>
      </w:r>
    </w:p>
    <w:p w14:paraId="00000061" w14:textId="77777777" w:rsidR="005A7502" w:rsidRDefault="00000000">
      <w:pPr>
        <w:rPr>
          <w:highlight w:val="white"/>
        </w:rPr>
      </w:pPr>
      <w:proofErr w:type="spellStart"/>
      <w:r>
        <w:rPr>
          <w:highlight w:val="white"/>
        </w:rPr>
        <w:t>Jawabreh</w:t>
      </w:r>
      <w:proofErr w:type="spellEnd"/>
      <w:r>
        <w:rPr>
          <w:highlight w:val="white"/>
        </w:rPr>
        <w:t xml:space="preserve">, O., Mahmoud, R. and </w:t>
      </w:r>
      <w:proofErr w:type="spellStart"/>
      <w:r>
        <w:rPr>
          <w:highlight w:val="white"/>
        </w:rPr>
        <w:t>Hamasha</w:t>
      </w:r>
      <w:proofErr w:type="spellEnd"/>
      <w:r>
        <w:rPr>
          <w:highlight w:val="white"/>
        </w:rPr>
        <w:t>, S.A., 2020. Factors influencing the employees service performances in hospitality industry case study AQBA five stars hotel. </w:t>
      </w:r>
      <w:r>
        <w:rPr>
          <w:i/>
          <w:highlight w:val="white"/>
        </w:rPr>
        <w:t xml:space="preserve">Geo Journal of Tourism and </w:t>
      </w:r>
      <w:proofErr w:type="spellStart"/>
      <w:r>
        <w:rPr>
          <w:i/>
          <w:highlight w:val="white"/>
        </w:rPr>
        <w:t>Geosites</w:t>
      </w:r>
      <w:proofErr w:type="spellEnd"/>
      <w:r>
        <w:rPr>
          <w:highlight w:val="white"/>
        </w:rPr>
        <w:t>, </w:t>
      </w:r>
      <w:r>
        <w:rPr>
          <w:i/>
          <w:highlight w:val="white"/>
        </w:rPr>
        <w:t>29</w:t>
      </w:r>
      <w:r>
        <w:rPr>
          <w:highlight w:val="white"/>
        </w:rPr>
        <w:t>(2), pp.649-661.</w:t>
      </w:r>
    </w:p>
    <w:p w14:paraId="00000062" w14:textId="77777777" w:rsidR="005A7502" w:rsidRDefault="00000000">
      <w:proofErr w:type="spellStart"/>
      <w:r>
        <w:rPr>
          <w:highlight w:val="white"/>
        </w:rPr>
        <w:t>Luo</w:t>
      </w:r>
      <w:proofErr w:type="spellEnd"/>
      <w:r>
        <w:rPr>
          <w:highlight w:val="white"/>
        </w:rPr>
        <w:t>, C.C., Wang, Y.C. and Tai, Y.F., 2019. Effective training methods for fostering exceptional service employees. </w:t>
      </w:r>
      <w:r>
        <w:rPr>
          <w:i/>
          <w:highlight w:val="white"/>
        </w:rPr>
        <w:t>Journal of Hospitality and Tourism Insights</w:t>
      </w:r>
      <w:r>
        <w:rPr>
          <w:highlight w:val="white"/>
        </w:rPr>
        <w:t>, </w:t>
      </w:r>
      <w:r>
        <w:rPr>
          <w:i/>
          <w:highlight w:val="white"/>
        </w:rPr>
        <w:t>2</w:t>
      </w:r>
      <w:r>
        <w:rPr>
          <w:highlight w:val="white"/>
        </w:rPr>
        <w:t>(4), pp.469-488.</w:t>
      </w:r>
    </w:p>
    <w:p w14:paraId="00000063" w14:textId="77777777" w:rsidR="005A7502" w:rsidRDefault="00000000">
      <w:r>
        <w:t xml:space="preserve">Marriott, 2019. </w:t>
      </w:r>
      <w:r>
        <w:rPr>
          <w:i/>
        </w:rPr>
        <w:t xml:space="preserve">Marriott Announces New Loyalty Brand Name - </w:t>
      </w:r>
      <w:proofErr w:type="spellStart"/>
      <w:r>
        <w:rPr>
          <w:i/>
        </w:rPr>
        <w:t>Bonvoy</w:t>
      </w:r>
      <w:proofErr w:type="spellEnd"/>
      <w:r>
        <w:t xml:space="preserve">. [online] Marriott Careers. Available at: </w:t>
      </w:r>
      <w:hyperlink r:id="rId7" w:anchor=":~:text=%E2%80%9CMarriott%20Bonvoy%20is%20a%20travel">
        <w:r>
          <w:rPr>
            <w:color w:val="0563C1"/>
            <w:u w:val="single"/>
          </w:rPr>
          <w:t>https://careers.marriott.com/marriott-announces-new-loyalty-brand-name-bonvoy/#:~:text=%E2%80%9CMarriott%20Bonvoy%20is%20a%20travel</w:t>
        </w:r>
      </w:hyperlink>
      <w:r>
        <w:t xml:space="preserve"> [Accessed 14 Nov. 2023].</w:t>
      </w:r>
    </w:p>
    <w:p w14:paraId="00000064" w14:textId="77777777" w:rsidR="005A7502" w:rsidRDefault="00000000">
      <w:pPr>
        <w:rPr>
          <w:highlight w:val="white"/>
        </w:rPr>
      </w:pPr>
      <w:proofErr w:type="spellStart"/>
      <w:r>
        <w:rPr>
          <w:highlight w:val="white"/>
        </w:rPr>
        <w:t>Míguez</w:t>
      </w:r>
      <w:proofErr w:type="spellEnd"/>
      <w:r>
        <w:rPr>
          <w:highlight w:val="white"/>
        </w:rPr>
        <w:t xml:space="preserve">, J.L., </w:t>
      </w:r>
      <w:proofErr w:type="spellStart"/>
      <w:r>
        <w:rPr>
          <w:highlight w:val="white"/>
        </w:rPr>
        <w:t>Rivo-López</w:t>
      </w:r>
      <w:proofErr w:type="spellEnd"/>
      <w:r>
        <w:rPr>
          <w:highlight w:val="white"/>
        </w:rPr>
        <w:t xml:space="preserve">, E., </w:t>
      </w:r>
      <w:proofErr w:type="spellStart"/>
      <w:r>
        <w:rPr>
          <w:highlight w:val="white"/>
        </w:rPr>
        <w:t>Porteiro</w:t>
      </w:r>
      <w:proofErr w:type="spellEnd"/>
      <w:r>
        <w:rPr>
          <w:highlight w:val="white"/>
        </w:rPr>
        <w:t>, J. and Pérez-Orozco, R., 2023. Selection of non-financial sustainability indicators as key elements for multi-criteria analysis of hotel chains. </w:t>
      </w:r>
      <w:r>
        <w:rPr>
          <w:i/>
          <w:highlight w:val="white"/>
        </w:rPr>
        <w:t>Sustainable Production and Consumption</w:t>
      </w:r>
      <w:r>
        <w:rPr>
          <w:highlight w:val="white"/>
        </w:rPr>
        <w:t>, </w:t>
      </w:r>
      <w:r>
        <w:rPr>
          <w:i/>
          <w:highlight w:val="white"/>
        </w:rPr>
        <w:t>35</w:t>
      </w:r>
      <w:r>
        <w:rPr>
          <w:highlight w:val="white"/>
        </w:rPr>
        <w:t>, pp.495-508.</w:t>
      </w:r>
    </w:p>
    <w:p w14:paraId="00000065" w14:textId="77777777" w:rsidR="005A7502" w:rsidRDefault="00000000">
      <w:pPr>
        <w:rPr>
          <w:highlight w:val="white"/>
        </w:rPr>
      </w:pPr>
      <w:proofErr w:type="spellStart"/>
      <w:r>
        <w:rPr>
          <w:highlight w:val="white"/>
        </w:rPr>
        <w:t>Mtengwa</w:t>
      </w:r>
      <w:proofErr w:type="spellEnd"/>
      <w:r>
        <w:rPr>
          <w:highlight w:val="white"/>
        </w:rPr>
        <w:t xml:space="preserve">, E. and </w:t>
      </w:r>
      <w:proofErr w:type="spellStart"/>
      <w:r>
        <w:rPr>
          <w:highlight w:val="white"/>
        </w:rPr>
        <w:t>Muchenje</w:t>
      </w:r>
      <w:proofErr w:type="spellEnd"/>
      <w:r>
        <w:rPr>
          <w:highlight w:val="white"/>
        </w:rPr>
        <w:t>, C., 2023. Reputation Management: A Cog for Nurturing Trust and Building Entrepreneurial Success. In </w:t>
      </w:r>
      <w:r>
        <w:rPr>
          <w:i/>
          <w:highlight w:val="white"/>
        </w:rPr>
        <w:t>Sustainable Marketing, Branding, and Reputation Management: Strategies for a Greener Future</w:t>
      </w:r>
      <w:r>
        <w:rPr>
          <w:highlight w:val="white"/>
        </w:rPr>
        <w:t> (pp. 212-237). IGI Global.</w:t>
      </w:r>
    </w:p>
    <w:p w14:paraId="00000066" w14:textId="77777777" w:rsidR="005A7502" w:rsidRDefault="00000000">
      <w:proofErr w:type="spellStart"/>
      <w:r>
        <w:rPr>
          <w:highlight w:val="white"/>
        </w:rPr>
        <w:lastRenderedPageBreak/>
        <w:t>Pollák</w:t>
      </w:r>
      <w:proofErr w:type="spellEnd"/>
      <w:r>
        <w:rPr>
          <w:highlight w:val="white"/>
        </w:rPr>
        <w:t xml:space="preserve">, F., </w:t>
      </w:r>
      <w:proofErr w:type="spellStart"/>
      <w:r>
        <w:rPr>
          <w:highlight w:val="white"/>
        </w:rPr>
        <w:t>Dorčák</w:t>
      </w:r>
      <w:proofErr w:type="spellEnd"/>
      <w:r>
        <w:rPr>
          <w:highlight w:val="white"/>
        </w:rPr>
        <w:t xml:space="preserve">, P. and </w:t>
      </w:r>
      <w:proofErr w:type="spellStart"/>
      <w:r>
        <w:rPr>
          <w:highlight w:val="white"/>
        </w:rPr>
        <w:t>Markovič</w:t>
      </w:r>
      <w:proofErr w:type="spellEnd"/>
      <w:r>
        <w:rPr>
          <w:highlight w:val="white"/>
        </w:rPr>
        <w:t>, P., 2019. Reputation management. </w:t>
      </w:r>
      <w:r>
        <w:rPr>
          <w:i/>
          <w:highlight w:val="white"/>
        </w:rPr>
        <w:t>Promotion and Marketing Communications</w:t>
      </w:r>
      <w:r>
        <w:rPr>
          <w:highlight w:val="white"/>
        </w:rPr>
        <w:t>, pp.53-72.</w:t>
      </w:r>
    </w:p>
    <w:p w14:paraId="00000067" w14:textId="77777777" w:rsidR="005A7502" w:rsidRDefault="00000000">
      <w:r>
        <w:t xml:space="preserve">Rashid, M.H.A. 2023. </w:t>
      </w:r>
      <w:r>
        <w:rPr>
          <w:i/>
        </w:rPr>
        <w:t>Elevating Customer Satisfaction through Service Excellence in the Hospitality Industry</w:t>
      </w:r>
      <w:r>
        <w:t xml:space="preserve">. [online] Library &amp; Information Management. Available at: </w:t>
      </w:r>
      <w:hyperlink r:id="rId8">
        <w:r>
          <w:rPr>
            <w:color w:val="0563C1"/>
            <w:u w:val="single"/>
          </w:rPr>
          <w:t>https://limbd.org/elevating-customer-satisfaction-through-service-excellence-in-the-hospitality-industry/</w:t>
        </w:r>
      </w:hyperlink>
      <w:r>
        <w:t xml:space="preserve"> [Accessed 14 Nov. 2023].</w:t>
      </w:r>
    </w:p>
    <w:p w14:paraId="00000068" w14:textId="77777777" w:rsidR="005A7502" w:rsidRDefault="00000000">
      <w:pPr>
        <w:rPr>
          <w:highlight w:val="white"/>
        </w:rPr>
      </w:pPr>
      <w:proofErr w:type="spellStart"/>
      <w:r>
        <w:rPr>
          <w:highlight w:val="white"/>
        </w:rPr>
        <w:t>Sadhale</w:t>
      </w:r>
      <w:proofErr w:type="spellEnd"/>
      <w:r>
        <w:rPr>
          <w:highlight w:val="white"/>
        </w:rPr>
        <w:t xml:space="preserve">, M.V., 2023. A study of customer engagement as a business strategy with reference to five star hotels in </w:t>
      </w:r>
      <w:proofErr w:type="spellStart"/>
      <w:r>
        <w:rPr>
          <w:highlight w:val="white"/>
        </w:rPr>
        <w:t>pune</w:t>
      </w:r>
      <w:proofErr w:type="spellEnd"/>
      <w:r>
        <w:rPr>
          <w:highlight w:val="white"/>
        </w:rPr>
        <w:t xml:space="preserve"> city (Doctoral dissertation, Tilak Maharashtra </w:t>
      </w:r>
      <w:proofErr w:type="spellStart"/>
      <w:r>
        <w:rPr>
          <w:highlight w:val="white"/>
        </w:rPr>
        <w:t>Vidyapeeth</w:t>
      </w:r>
      <w:proofErr w:type="spellEnd"/>
      <w:r>
        <w:rPr>
          <w:highlight w:val="white"/>
        </w:rPr>
        <w:t>).</w:t>
      </w:r>
    </w:p>
    <w:p w14:paraId="00000069" w14:textId="77777777" w:rsidR="005A7502" w:rsidRDefault="00000000">
      <w:pPr>
        <w:rPr>
          <w:highlight w:val="white"/>
        </w:rPr>
      </w:pPr>
      <w:r>
        <w:rPr>
          <w:highlight w:val="white"/>
        </w:rPr>
        <w:t xml:space="preserve">Sharma, R. and Singh, G., 2023. Unveiling the Buying Behaviour of </w:t>
      </w:r>
      <w:proofErr w:type="spellStart"/>
      <w:r>
        <w:rPr>
          <w:highlight w:val="white"/>
        </w:rPr>
        <w:t>Gen</w:t>
      </w:r>
      <w:proofErr w:type="spellEnd"/>
      <w:r>
        <w:rPr>
          <w:highlight w:val="white"/>
        </w:rPr>
        <w:t xml:space="preserve"> Z for Hospitality Products: Insights for Smart Hotels. In </w:t>
      </w:r>
      <w:r>
        <w:rPr>
          <w:i/>
          <w:highlight w:val="white"/>
        </w:rPr>
        <w:t>Sustainable Development Goal Advancement Through Digital Innovation in the Service Sector</w:t>
      </w:r>
      <w:r>
        <w:rPr>
          <w:highlight w:val="white"/>
        </w:rPr>
        <w:t> (pp. 114-132). IGI Global.</w:t>
      </w:r>
    </w:p>
    <w:p w14:paraId="0000006A" w14:textId="77777777" w:rsidR="005A7502" w:rsidRDefault="00000000">
      <w:pPr>
        <w:rPr>
          <w:highlight w:val="white"/>
        </w:rPr>
      </w:pPr>
      <w:proofErr w:type="spellStart"/>
      <w:r>
        <w:rPr>
          <w:highlight w:val="white"/>
        </w:rPr>
        <w:t>Thakur</w:t>
      </w:r>
      <w:proofErr w:type="spellEnd"/>
      <w:r>
        <w:rPr>
          <w:highlight w:val="white"/>
        </w:rPr>
        <w:t>, A., 2022. Technological Innovations in the Hospitality and Tourism Industry. In </w:t>
      </w:r>
      <w:r>
        <w:rPr>
          <w:i/>
          <w:highlight w:val="white"/>
        </w:rPr>
        <w:t>Mobile Computing and Technology Applications in Tourism and Hospitality</w:t>
      </w:r>
      <w:r>
        <w:rPr>
          <w:highlight w:val="white"/>
        </w:rPr>
        <w:t> (pp. 72-97). IGI Global.</w:t>
      </w:r>
    </w:p>
    <w:p w14:paraId="0000006B" w14:textId="77777777" w:rsidR="005A7502" w:rsidRDefault="00000000">
      <w:pPr>
        <w:rPr>
          <w:highlight w:val="white"/>
        </w:rPr>
      </w:pPr>
      <w:proofErr w:type="spellStart"/>
      <w:r>
        <w:rPr>
          <w:highlight w:val="white"/>
        </w:rPr>
        <w:t>Varotsis</w:t>
      </w:r>
      <w:proofErr w:type="spellEnd"/>
      <w:r>
        <w:rPr>
          <w:highlight w:val="white"/>
        </w:rPr>
        <w:t>, N., 2019. Quality standards in hospitality industry: Ionian region. </w:t>
      </w:r>
      <w:r>
        <w:rPr>
          <w:i/>
          <w:highlight w:val="white"/>
        </w:rPr>
        <w:t>Journal of Tourism and Hospitality</w:t>
      </w:r>
      <w:r>
        <w:rPr>
          <w:highlight w:val="white"/>
        </w:rPr>
        <w:t>, </w:t>
      </w:r>
      <w:r>
        <w:rPr>
          <w:i/>
          <w:highlight w:val="white"/>
        </w:rPr>
        <w:t>8</w:t>
      </w:r>
      <w:r>
        <w:rPr>
          <w:highlight w:val="white"/>
        </w:rPr>
        <w:t>(5), p.417.</w:t>
      </w:r>
    </w:p>
    <w:p w14:paraId="0000006C" w14:textId="77777777" w:rsidR="005A7502" w:rsidRDefault="00000000">
      <w:pPr>
        <w:rPr>
          <w:highlight w:val="white"/>
        </w:rPr>
      </w:pPr>
      <w:proofErr w:type="spellStart"/>
      <w:r>
        <w:rPr>
          <w:highlight w:val="white"/>
        </w:rPr>
        <w:t>Vilana</w:t>
      </w:r>
      <w:proofErr w:type="spellEnd"/>
      <w:r>
        <w:rPr>
          <w:highlight w:val="white"/>
        </w:rPr>
        <w:t xml:space="preserve"> </w:t>
      </w:r>
      <w:proofErr w:type="spellStart"/>
      <w:r>
        <w:rPr>
          <w:highlight w:val="white"/>
        </w:rPr>
        <w:t>Olmos</w:t>
      </w:r>
      <w:proofErr w:type="spellEnd"/>
      <w:r>
        <w:rPr>
          <w:highlight w:val="white"/>
        </w:rPr>
        <w:t xml:space="preserve">, A. and Martín </w:t>
      </w:r>
      <w:proofErr w:type="spellStart"/>
      <w:r>
        <w:rPr>
          <w:highlight w:val="white"/>
        </w:rPr>
        <w:t>Miralles</w:t>
      </w:r>
      <w:proofErr w:type="spellEnd"/>
      <w:r>
        <w:rPr>
          <w:highlight w:val="white"/>
        </w:rPr>
        <w:t>, A., 2019. Should the Employee Promise of Ritz Carlton Gold Standards be updated?.</w:t>
      </w:r>
    </w:p>
    <w:p w14:paraId="0000006D" w14:textId="77777777" w:rsidR="005A7502" w:rsidRDefault="005A7502"/>
    <w:p w14:paraId="0000006E" w14:textId="77777777" w:rsidR="005A7502" w:rsidRDefault="005A7502"/>
    <w:p w14:paraId="0000006F" w14:textId="77777777" w:rsidR="005A7502" w:rsidRDefault="005A7502"/>
    <w:p w14:paraId="00000070" w14:textId="77777777" w:rsidR="005A7502" w:rsidRDefault="005A7502"/>
    <w:p w14:paraId="00000071" w14:textId="77777777" w:rsidR="005A7502" w:rsidRDefault="005A7502"/>
    <w:sectPr w:rsidR="005A7502">
      <w:footerReference w:type="default" r:id="rId9"/>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AC850" w14:textId="77777777" w:rsidR="00942720" w:rsidRDefault="00942720">
      <w:pPr>
        <w:spacing w:after="0" w:line="240" w:lineRule="auto"/>
      </w:pPr>
      <w:r>
        <w:separator/>
      </w:r>
    </w:p>
  </w:endnote>
  <w:endnote w:type="continuationSeparator" w:id="0">
    <w:p w14:paraId="3DCD430A" w14:textId="77777777" w:rsidR="00942720" w:rsidRDefault="00942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2" w14:textId="47629F0E" w:rsidR="005A7502"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2347C">
      <w:rPr>
        <w:noProof/>
        <w:color w:val="000000"/>
      </w:rPr>
      <w:t>2</w:t>
    </w:r>
    <w:r>
      <w:rPr>
        <w:color w:val="000000"/>
      </w:rPr>
      <w:fldChar w:fldCharType="end"/>
    </w:r>
    <w:r>
      <w:rPr>
        <w:color w:val="000000"/>
      </w:rPr>
      <w:t xml:space="preserve"> | </w:t>
    </w:r>
    <w:r>
      <w:rPr>
        <w:color w:val="7F7F7F"/>
      </w:rPr>
      <w:t>Page</w:t>
    </w:r>
  </w:p>
  <w:p w14:paraId="00000073" w14:textId="77777777" w:rsidR="005A7502" w:rsidRDefault="005A750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7FA65" w14:textId="77777777" w:rsidR="00942720" w:rsidRDefault="00942720">
      <w:pPr>
        <w:spacing w:after="0" w:line="240" w:lineRule="auto"/>
      </w:pPr>
      <w:r>
        <w:separator/>
      </w:r>
    </w:p>
  </w:footnote>
  <w:footnote w:type="continuationSeparator" w:id="0">
    <w:p w14:paraId="4782867E" w14:textId="77777777" w:rsidR="00942720" w:rsidRDefault="009427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502"/>
    <w:rsid w:val="0022347C"/>
    <w:rsid w:val="00235ECA"/>
    <w:rsid w:val="005A7502"/>
    <w:rsid w:val="00942720"/>
    <w:rsid w:val="00E55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0E93A8"/>
  <w15:docId w15:val="{5584AFC7-3FFF-454C-B517-19AC0A138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GB"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8D4"/>
    <w:rPr>
      <w:color w:val="000000" w:themeColor="text1"/>
      <w:lang w:val="en-GB"/>
    </w:rPr>
  </w:style>
  <w:style w:type="paragraph" w:styleId="Heading1">
    <w:name w:val="heading 1"/>
    <w:basedOn w:val="Normal"/>
    <w:next w:val="Normal"/>
    <w:link w:val="Heading1Char"/>
    <w:uiPriority w:val="9"/>
    <w:qFormat/>
    <w:rsid w:val="00660633"/>
    <w:pPr>
      <w:keepNext/>
      <w:keepLines/>
      <w:spacing w:before="16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60633"/>
    <w:pPr>
      <w:keepNext/>
      <w:keepLines/>
      <w:spacing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D45891"/>
    <w:pPr>
      <w:keepNext/>
      <w:keepLines/>
      <w:spacing w:before="40" w:after="0"/>
      <w:jc w:val="left"/>
      <w:outlineLvl w:val="2"/>
    </w:pPr>
    <w:rPr>
      <w:rFonts w:eastAsiaTheme="majorEastAsia" w:cstheme="majorBidi"/>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660633"/>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660633"/>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semiHidden/>
    <w:rsid w:val="00D45891"/>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0168D4"/>
    <w:pPr>
      <w:ind w:left="720"/>
      <w:contextualSpacing/>
    </w:pPr>
  </w:style>
  <w:style w:type="paragraph" w:styleId="TOCHeading">
    <w:name w:val="TOC Heading"/>
    <w:basedOn w:val="Heading1"/>
    <w:next w:val="Normal"/>
    <w:uiPriority w:val="39"/>
    <w:unhideWhenUsed/>
    <w:qFormat/>
    <w:rsid w:val="00387707"/>
    <w:p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87707"/>
    <w:pPr>
      <w:spacing w:after="100"/>
    </w:pPr>
  </w:style>
  <w:style w:type="paragraph" w:styleId="TOC2">
    <w:name w:val="toc 2"/>
    <w:basedOn w:val="Normal"/>
    <w:next w:val="Normal"/>
    <w:autoRedefine/>
    <w:uiPriority w:val="39"/>
    <w:unhideWhenUsed/>
    <w:rsid w:val="00387707"/>
    <w:pPr>
      <w:spacing w:after="100"/>
      <w:ind w:left="240"/>
    </w:pPr>
  </w:style>
  <w:style w:type="character" w:styleId="Hyperlink">
    <w:name w:val="Hyperlink"/>
    <w:basedOn w:val="DefaultParagraphFont"/>
    <w:uiPriority w:val="99"/>
    <w:unhideWhenUsed/>
    <w:rsid w:val="00387707"/>
    <w:rPr>
      <w:color w:val="0563C1" w:themeColor="hyperlink"/>
      <w:u w:val="single"/>
    </w:rPr>
  </w:style>
  <w:style w:type="paragraph" w:styleId="Header">
    <w:name w:val="header"/>
    <w:basedOn w:val="Normal"/>
    <w:link w:val="HeaderChar"/>
    <w:uiPriority w:val="99"/>
    <w:unhideWhenUsed/>
    <w:rsid w:val="003877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707"/>
    <w:rPr>
      <w:rFonts w:ascii="Arial" w:hAnsi="Arial"/>
      <w:color w:val="000000" w:themeColor="text1"/>
      <w:sz w:val="24"/>
      <w:lang w:val="en-GB"/>
    </w:rPr>
  </w:style>
  <w:style w:type="paragraph" w:styleId="Footer">
    <w:name w:val="footer"/>
    <w:basedOn w:val="Normal"/>
    <w:link w:val="FooterChar"/>
    <w:uiPriority w:val="99"/>
    <w:unhideWhenUsed/>
    <w:rsid w:val="003877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707"/>
    <w:rPr>
      <w:rFonts w:ascii="Arial" w:hAnsi="Arial"/>
      <w:color w:val="000000" w:themeColor="text1"/>
      <w:sz w:val="24"/>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imbd.org/elevating-customer-satisfaction-through-service-excellence-in-the-hospitality-industry/" TargetMode="External"/><Relationship Id="rId3" Type="http://schemas.openxmlformats.org/officeDocument/2006/relationships/settings" Target="settings.xml"/><Relationship Id="rId7" Type="http://schemas.openxmlformats.org/officeDocument/2006/relationships/hyperlink" Target="https://careers.marriott.com/marriott-announces-new-loyalty-brand-name-bonvo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kZL417GLrhaZRZI9TyxifYAgg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gAciExWTRnVy1aUUNzUk0xUFVqeV9EczlERDllUmlIZUc5b3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2629</Words>
  <Characters>14991</Characters>
  <Application>Microsoft Office Word</Application>
  <DocSecurity>0</DocSecurity>
  <Lines>124</Lines>
  <Paragraphs>35</Paragraphs>
  <ScaleCrop>false</ScaleCrop>
  <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Adina-Gabriela Constantin (1918112)</cp:lastModifiedBy>
  <cp:revision>4</cp:revision>
  <dcterms:created xsi:type="dcterms:W3CDTF">2023-11-14T09:40:00Z</dcterms:created>
  <dcterms:modified xsi:type="dcterms:W3CDTF">2023-11-15T21:59:00Z</dcterms:modified>
</cp:coreProperties>
</file>