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122"/>
          </w:tblGrid>
          <w:tr w:rsidR="00A930CB" w:rsidRPr="00D14017" w14:paraId="7E157FF9" w14:textId="77777777" w:rsidTr="00DE22F4">
            <w:tc>
              <w:tcPr>
                <w:tcW w:w="3397"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122" w:type="dxa"/>
              </w:tcPr>
              <w:p w14:paraId="26509FF7" w14:textId="23A3A9DD"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Crina Flavia Razoare</w:t>
                </w:r>
              </w:p>
            </w:tc>
          </w:tr>
          <w:tr w:rsidR="00A930CB" w:rsidRPr="00D14017" w14:paraId="47B8061E" w14:textId="77777777" w:rsidTr="00DE22F4">
            <w:tc>
              <w:tcPr>
                <w:tcW w:w="3397"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122" w:type="dxa"/>
              </w:tcPr>
              <w:p w14:paraId="11A37B25" w14:textId="5F12A536" w:rsidR="00A930CB" w:rsidRPr="00D14017" w:rsidRDefault="00F43F8A" w:rsidP="00A930CB">
                <w:pPr>
                  <w:spacing w:before="120" w:after="120" w:line="360" w:lineRule="auto"/>
                  <w:rPr>
                    <w:rFonts w:ascii="Tahoma" w:hAnsi="Tahoma" w:cs="Tahoma"/>
                    <w:sz w:val="28"/>
                    <w:szCs w:val="28"/>
                  </w:rPr>
                </w:pPr>
                <w:r>
                  <w:rPr>
                    <w:rFonts w:ascii="Tahoma" w:hAnsi="Tahoma" w:cs="Tahoma"/>
                    <w:sz w:val="28"/>
                    <w:szCs w:val="28"/>
                  </w:rPr>
                  <w:t>1811696</w:t>
                </w:r>
              </w:p>
            </w:tc>
          </w:tr>
          <w:tr w:rsidR="00A930CB" w:rsidRPr="00D14017" w14:paraId="349EAAAF" w14:textId="77777777" w:rsidTr="00DE22F4">
            <w:tc>
              <w:tcPr>
                <w:tcW w:w="3397" w:type="dxa"/>
                <w:shd w:val="clear" w:color="auto" w:fill="D9D9D9"/>
              </w:tcPr>
              <w:p w14:paraId="79CF9844"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No:</w:t>
                </w:r>
              </w:p>
            </w:tc>
            <w:tc>
              <w:tcPr>
                <w:tcW w:w="6122" w:type="dxa"/>
              </w:tcPr>
              <w:p w14:paraId="2C117412" w14:textId="275693B9" w:rsidR="00A930CB" w:rsidRPr="00F43F8A" w:rsidRDefault="007A7DB8" w:rsidP="00A930CB">
                <w:pPr>
                  <w:spacing w:before="120" w:after="120" w:line="360" w:lineRule="auto"/>
                  <w:rPr>
                    <w:rFonts w:ascii="Tahoma" w:hAnsi="Tahoma" w:cs="Tahoma"/>
                    <w:sz w:val="28"/>
                    <w:szCs w:val="28"/>
                  </w:rPr>
                </w:pPr>
                <w:r w:rsidRPr="00F43F8A">
                  <w:rPr>
                    <w:rFonts w:ascii="Tahoma" w:hAnsi="Tahoma" w:cs="Tahoma"/>
                    <w:sz w:val="28"/>
                    <w:szCs w:val="28"/>
                  </w:rPr>
                  <w:t>BMSK</w:t>
                </w:r>
                <w:r w:rsidR="00DB3898">
                  <w:rPr>
                    <w:rFonts w:ascii="Tahoma" w:hAnsi="Tahoma" w:cs="Tahoma"/>
                    <w:sz w:val="28"/>
                    <w:szCs w:val="28"/>
                  </w:rPr>
                  <w:t>6002</w:t>
                </w:r>
              </w:p>
            </w:tc>
          </w:tr>
          <w:tr w:rsidR="00A930CB" w:rsidRPr="00D14017" w14:paraId="485DA616" w14:textId="77777777" w:rsidTr="00DE22F4">
            <w:trPr>
              <w:trHeight w:val="413"/>
            </w:trPr>
            <w:tc>
              <w:tcPr>
                <w:tcW w:w="3397" w:type="dxa"/>
                <w:shd w:val="clear" w:color="auto" w:fill="D9D9D9"/>
              </w:tcPr>
              <w:p w14:paraId="4606D4BD" w14:textId="77777777" w:rsidR="00A930CB" w:rsidRPr="00F43F8A" w:rsidRDefault="00A930CB" w:rsidP="00A930CB">
                <w:pPr>
                  <w:spacing w:before="120" w:after="120" w:line="360" w:lineRule="auto"/>
                  <w:rPr>
                    <w:rFonts w:ascii="Tahoma" w:hAnsi="Tahoma" w:cs="Tahoma"/>
                    <w:sz w:val="28"/>
                    <w:szCs w:val="28"/>
                  </w:rPr>
                </w:pPr>
                <w:r w:rsidRPr="00F43F8A">
                  <w:rPr>
                    <w:rFonts w:ascii="Tahoma" w:hAnsi="Tahoma" w:cs="Tahoma"/>
                    <w:sz w:val="28"/>
                    <w:szCs w:val="28"/>
                  </w:rPr>
                  <w:t>Module Title:</w:t>
                </w:r>
              </w:p>
            </w:tc>
            <w:tc>
              <w:tcPr>
                <w:tcW w:w="6122" w:type="dxa"/>
              </w:tcPr>
              <w:p w14:paraId="0F1C3659" w14:textId="5C61431E" w:rsidR="00A930CB" w:rsidRPr="00F43F8A" w:rsidRDefault="00DB3898" w:rsidP="00A930CB">
                <w:pPr>
                  <w:spacing w:before="120" w:after="120" w:line="360" w:lineRule="auto"/>
                  <w:rPr>
                    <w:rFonts w:ascii="Tahoma" w:hAnsi="Tahoma" w:cs="Tahoma"/>
                    <w:sz w:val="28"/>
                    <w:szCs w:val="28"/>
                  </w:rPr>
                </w:pPr>
                <w:r>
                  <w:rPr>
                    <w:rFonts w:ascii="Tahoma" w:hAnsi="Tahoma" w:cs="Tahoma"/>
                    <w:sz w:val="28"/>
                    <w:szCs w:val="28"/>
                  </w:rPr>
                  <w:t xml:space="preserve">Developing Innovation and Creativity for Business Advantage </w:t>
                </w:r>
              </w:p>
            </w:tc>
          </w:tr>
          <w:tr w:rsidR="00F43F8A" w:rsidRPr="008B29CE" w14:paraId="605912F4" w14:textId="77777777" w:rsidTr="00DE22F4">
            <w:trPr>
              <w:trHeight w:val="674"/>
            </w:trPr>
            <w:tc>
              <w:tcPr>
                <w:tcW w:w="3397" w:type="dxa"/>
                <w:shd w:val="clear" w:color="auto" w:fill="BFBFBF" w:themeFill="background1" w:themeFillShade="BF"/>
              </w:tcPr>
              <w:p w14:paraId="26B66C81" w14:textId="77777777" w:rsidR="00F43F8A" w:rsidRPr="00E23B42" w:rsidRDefault="00F43F8A" w:rsidP="00B02AC9">
                <w:pPr>
                  <w:spacing w:before="120" w:after="120"/>
                  <w:rPr>
                    <w:rFonts w:ascii="Tahoma" w:hAnsi="Tahoma" w:cs="Tahoma"/>
                    <w:sz w:val="28"/>
                    <w:szCs w:val="28"/>
                  </w:rPr>
                </w:pPr>
                <w:r w:rsidRPr="00E23B42">
                  <w:rPr>
                    <w:rFonts w:ascii="Tahoma" w:hAnsi="Tahoma" w:cs="Tahoma"/>
                    <w:sz w:val="28"/>
                    <w:szCs w:val="28"/>
                  </w:rPr>
                  <w:t>Date submitted:</w:t>
                </w:r>
              </w:p>
            </w:tc>
            <w:tc>
              <w:tcPr>
                <w:tcW w:w="6122" w:type="dxa"/>
              </w:tcPr>
              <w:p w14:paraId="3F6D54C0" w14:textId="2E5A374D" w:rsidR="00F43F8A" w:rsidRPr="00E23B42" w:rsidRDefault="00DB3898" w:rsidP="00B02AC9">
                <w:pPr>
                  <w:spacing w:before="120" w:after="120"/>
                  <w:jc w:val="center"/>
                  <w:rPr>
                    <w:rFonts w:ascii="Tahoma" w:hAnsi="Tahoma" w:cs="Tahoma"/>
                    <w:sz w:val="28"/>
                    <w:szCs w:val="28"/>
                  </w:rPr>
                </w:pPr>
                <w:r>
                  <w:rPr>
                    <w:rFonts w:ascii="Tahoma" w:hAnsi="Tahoma" w:cs="Tahoma"/>
                    <w:sz w:val="28"/>
                    <w:szCs w:val="28"/>
                  </w:rPr>
                  <w:t>5</w:t>
                </w:r>
                <w:r w:rsidRPr="00DB3898">
                  <w:rPr>
                    <w:rFonts w:ascii="Tahoma" w:hAnsi="Tahoma" w:cs="Tahoma"/>
                    <w:sz w:val="28"/>
                    <w:szCs w:val="28"/>
                    <w:vertAlign w:val="superscript"/>
                  </w:rPr>
                  <w:t>th</w:t>
                </w:r>
                <w:r>
                  <w:rPr>
                    <w:rFonts w:ascii="Tahoma" w:hAnsi="Tahoma" w:cs="Tahoma"/>
                    <w:sz w:val="28"/>
                    <w:szCs w:val="28"/>
                  </w:rPr>
                  <w:t xml:space="preserve"> September 2021</w:t>
                </w:r>
              </w:p>
            </w:tc>
          </w:tr>
          <w:tr w:rsidR="00F43F8A" w:rsidRPr="008B29CE" w14:paraId="69005888" w14:textId="77777777" w:rsidTr="00DE22F4">
            <w:trPr>
              <w:trHeight w:val="664"/>
            </w:trPr>
            <w:tc>
              <w:tcPr>
                <w:tcW w:w="3397" w:type="dxa"/>
                <w:shd w:val="clear" w:color="auto" w:fill="BFBFBF" w:themeFill="background1" w:themeFillShade="BF"/>
              </w:tcPr>
              <w:p w14:paraId="5439063D" w14:textId="77777777" w:rsidR="00F43F8A" w:rsidRPr="00E23B42" w:rsidRDefault="00F43F8A" w:rsidP="00B02AC9">
                <w:pPr>
                  <w:spacing w:before="120" w:after="120"/>
                  <w:rPr>
                    <w:rFonts w:ascii="Tahoma" w:hAnsi="Tahoma" w:cs="Tahoma"/>
                    <w:sz w:val="28"/>
                    <w:szCs w:val="28"/>
                  </w:rPr>
                </w:pPr>
                <w:r w:rsidRPr="00E23B42">
                  <w:rPr>
                    <w:rFonts w:ascii="Tahoma" w:hAnsi="Tahoma" w:cs="Tahoma"/>
                    <w:sz w:val="28"/>
                    <w:szCs w:val="28"/>
                  </w:rPr>
                  <w:t>Time submitted:</w:t>
                </w:r>
              </w:p>
            </w:tc>
            <w:tc>
              <w:tcPr>
                <w:tcW w:w="6122" w:type="dxa"/>
              </w:tcPr>
              <w:p w14:paraId="2AB125B5" w14:textId="78861EE1" w:rsidR="00F43F8A" w:rsidRPr="00E23B42" w:rsidRDefault="00DB3898" w:rsidP="00B02AC9">
                <w:pPr>
                  <w:spacing w:before="120" w:after="120"/>
                  <w:jc w:val="center"/>
                  <w:rPr>
                    <w:rFonts w:ascii="Tahoma" w:hAnsi="Tahoma" w:cs="Tahoma"/>
                    <w:sz w:val="28"/>
                    <w:szCs w:val="28"/>
                  </w:rPr>
                </w:pPr>
                <w:r>
                  <w:rPr>
                    <w:rFonts w:ascii="Tahoma" w:hAnsi="Tahoma" w:cs="Tahoma"/>
                    <w:sz w:val="28"/>
                    <w:szCs w:val="28"/>
                  </w:rPr>
                  <w:t xml:space="preserve">23.59pm </w:t>
                </w:r>
              </w:p>
            </w:tc>
          </w:tr>
        </w:tbl>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32ED9E5E" w14:textId="74852FCE" w:rsidR="00204609"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1765355" w:history="1">
                <w:r w:rsidR="00204609" w:rsidRPr="00163D76">
                  <w:rPr>
                    <w:rStyle w:val="Hyperlink"/>
                    <w:noProof/>
                  </w:rPr>
                  <w:t>Introduction</w:t>
                </w:r>
                <w:r w:rsidR="00204609">
                  <w:rPr>
                    <w:noProof/>
                    <w:webHidden/>
                  </w:rPr>
                  <w:tab/>
                </w:r>
                <w:r w:rsidR="00204609">
                  <w:rPr>
                    <w:noProof/>
                    <w:webHidden/>
                  </w:rPr>
                  <w:fldChar w:fldCharType="begin"/>
                </w:r>
                <w:r w:rsidR="00204609">
                  <w:rPr>
                    <w:noProof/>
                    <w:webHidden/>
                  </w:rPr>
                  <w:instrText xml:space="preserve"> PAGEREF _Toc81765355 \h </w:instrText>
                </w:r>
                <w:r w:rsidR="00204609">
                  <w:rPr>
                    <w:noProof/>
                    <w:webHidden/>
                  </w:rPr>
                </w:r>
                <w:r w:rsidR="00204609">
                  <w:rPr>
                    <w:noProof/>
                    <w:webHidden/>
                  </w:rPr>
                  <w:fldChar w:fldCharType="separate"/>
                </w:r>
                <w:r w:rsidR="00204609">
                  <w:rPr>
                    <w:noProof/>
                    <w:webHidden/>
                  </w:rPr>
                  <w:t>3</w:t>
                </w:r>
                <w:r w:rsidR="00204609">
                  <w:rPr>
                    <w:noProof/>
                    <w:webHidden/>
                  </w:rPr>
                  <w:fldChar w:fldCharType="end"/>
                </w:r>
              </w:hyperlink>
            </w:p>
            <w:p w14:paraId="60E15875" w14:textId="73D01271" w:rsidR="00204609" w:rsidRDefault="00204609">
              <w:pPr>
                <w:pStyle w:val="TOC2"/>
                <w:tabs>
                  <w:tab w:val="right" w:leader="dot" w:pos="9350"/>
                </w:tabs>
                <w:rPr>
                  <w:rFonts w:eastAsiaTheme="minorEastAsia"/>
                  <w:noProof/>
                  <w:lang w:eastAsia="en-GB"/>
                </w:rPr>
              </w:pPr>
              <w:hyperlink w:anchor="_Toc81765356" w:history="1">
                <w:r w:rsidRPr="00163D76">
                  <w:rPr>
                    <w:rStyle w:val="Hyperlink"/>
                    <w:noProof/>
                  </w:rPr>
                  <w:t>Management synopsis</w:t>
                </w:r>
                <w:r>
                  <w:rPr>
                    <w:noProof/>
                    <w:webHidden/>
                  </w:rPr>
                  <w:tab/>
                </w:r>
                <w:r>
                  <w:rPr>
                    <w:noProof/>
                    <w:webHidden/>
                  </w:rPr>
                  <w:fldChar w:fldCharType="begin"/>
                </w:r>
                <w:r>
                  <w:rPr>
                    <w:noProof/>
                    <w:webHidden/>
                  </w:rPr>
                  <w:instrText xml:space="preserve"> PAGEREF _Toc81765356 \h </w:instrText>
                </w:r>
                <w:r>
                  <w:rPr>
                    <w:noProof/>
                    <w:webHidden/>
                  </w:rPr>
                </w:r>
                <w:r>
                  <w:rPr>
                    <w:noProof/>
                    <w:webHidden/>
                  </w:rPr>
                  <w:fldChar w:fldCharType="separate"/>
                </w:r>
                <w:r>
                  <w:rPr>
                    <w:noProof/>
                    <w:webHidden/>
                  </w:rPr>
                  <w:t>3</w:t>
                </w:r>
                <w:r>
                  <w:rPr>
                    <w:noProof/>
                    <w:webHidden/>
                  </w:rPr>
                  <w:fldChar w:fldCharType="end"/>
                </w:r>
              </w:hyperlink>
            </w:p>
            <w:p w14:paraId="400B7851" w14:textId="1CF8A312" w:rsidR="00204609" w:rsidRDefault="00204609">
              <w:pPr>
                <w:pStyle w:val="TOC2"/>
                <w:tabs>
                  <w:tab w:val="right" w:leader="dot" w:pos="9350"/>
                </w:tabs>
                <w:rPr>
                  <w:rFonts w:eastAsiaTheme="minorEastAsia"/>
                  <w:noProof/>
                  <w:lang w:eastAsia="en-GB"/>
                </w:rPr>
              </w:pPr>
              <w:hyperlink w:anchor="_Toc81765357" w:history="1">
                <w:r w:rsidRPr="00163D76">
                  <w:rPr>
                    <w:rStyle w:val="Hyperlink"/>
                    <w:noProof/>
                  </w:rPr>
                  <w:t>Using at least two recognised models of innovation, critically examine the ability of the organisation to innovate effectively</w:t>
                </w:r>
                <w:r>
                  <w:rPr>
                    <w:noProof/>
                    <w:webHidden/>
                  </w:rPr>
                  <w:tab/>
                </w:r>
                <w:r>
                  <w:rPr>
                    <w:noProof/>
                    <w:webHidden/>
                  </w:rPr>
                  <w:fldChar w:fldCharType="begin"/>
                </w:r>
                <w:r>
                  <w:rPr>
                    <w:noProof/>
                    <w:webHidden/>
                  </w:rPr>
                  <w:instrText xml:space="preserve"> PAGEREF _Toc81765357 \h </w:instrText>
                </w:r>
                <w:r>
                  <w:rPr>
                    <w:noProof/>
                    <w:webHidden/>
                  </w:rPr>
                </w:r>
                <w:r>
                  <w:rPr>
                    <w:noProof/>
                    <w:webHidden/>
                  </w:rPr>
                  <w:fldChar w:fldCharType="separate"/>
                </w:r>
                <w:r>
                  <w:rPr>
                    <w:noProof/>
                    <w:webHidden/>
                  </w:rPr>
                  <w:t>3</w:t>
                </w:r>
                <w:r>
                  <w:rPr>
                    <w:noProof/>
                    <w:webHidden/>
                  </w:rPr>
                  <w:fldChar w:fldCharType="end"/>
                </w:r>
              </w:hyperlink>
            </w:p>
            <w:p w14:paraId="13137FEA" w14:textId="2B4427AC" w:rsidR="00204609" w:rsidRDefault="00204609">
              <w:pPr>
                <w:pStyle w:val="TOC2"/>
                <w:tabs>
                  <w:tab w:val="right" w:leader="dot" w:pos="9350"/>
                </w:tabs>
                <w:rPr>
                  <w:rFonts w:eastAsiaTheme="minorEastAsia"/>
                  <w:noProof/>
                  <w:lang w:eastAsia="en-GB"/>
                </w:rPr>
              </w:pPr>
              <w:hyperlink w:anchor="_Toc81765358" w:history="1">
                <w:r w:rsidRPr="00163D76">
                  <w:rPr>
                    <w:rStyle w:val="Hyperlink"/>
                    <w:noProof/>
                  </w:rPr>
                  <w:t>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_Toc81765358 \h </w:instrText>
                </w:r>
                <w:r>
                  <w:rPr>
                    <w:noProof/>
                    <w:webHidden/>
                  </w:rPr>
                </w:r>
                <w:r>
                  <w:rPr>
                    <w:noProof/>
                    <w:webHidden/>
                  </w:rPr>
                  <w:fldChar w:fldCharType="separate"/>
                </w:r>
                <w:r>
                  <w:rPr>
                    <w:noProof/>
                    <w:webHidden/>
                  </w:rPr>
                  <w:t>7</w:t>
                </w:r>
                <w:r>
                  <w:rPr>
                    <w:noProof/>
                    <w:webHidden/>
                  </w:rPr>
                  <w:fldChar w:fldCharType="end"/>
                </w:r>
              </w:hyperlink>
            </w:p>
            <w:p w14:paraId="6E1EE83B" w14:textId="5F987988" w:rsidR="00204609" w:rsidRDefault="00204609">
              <w:pPr>
                <w:pStyle w:val="TOC2"/>
                <w:tabs>
                  <w:tab w:val="right" w:leader="dot" w:pos="9350"/>
                </w:tabs>
                <w:rPr>
                  <w:rFonts w:eastAsiaTheme="minorEastAsia"/>
                  <w:noProof/>
                  <w:lang w:eastAsia="en-GB"/>
                </w:rPr>
              </w:pPr>
              <w:hyperlink w:anchor="_Toc81765359" w:history="1">
                <w:r w:rsidRPr="00163D76">
                  <w:rPr>
                    <w:rStyle w:val="Hyperlink"/>
                    <w:noProof/>
                  </w:rPr>
                  <w:t>References</w:t>
                </w:r>
                <w:r>
                  <w:rPr>
                    <w:noProof/>
                    <w:webHidden/>
                  </w:rPr>
                  <w:tab/>
                </w:r>
                <w:r>
                  <w:rPr>
                    <w:noProof/>
                    <w:webHidden/>
                  </w:rPr>
                  <w:fldChar w:fldCharType="begin"/>
                </w:r>
                <w:r>
                  <w:rPr>
                    <w:noProof/>
                    <w:webHidden/>
                  </w:rPr>
                  <w:instrText xml:space="preserve"> PAGEREF _Toc81765359 \h </w:instrText>
                </w:r>
                <w:r>
                  <w:rPr>
                    <w:noProof/>
                    <w:webHidden/>
                  </w:rPr>
                </w:r>
                <w:r>
                  <w:rPr>
                    <w:noProof/>
                    <w:webHidden/>
                  </w:rPr>
                  <w:fldChar w:fldCharType="separate"/>
                </w:r>
                <w:r>
                  <w:rPr>
                    <w:noProof/>
                    <w:webHidden/>
                  </w:rPr>
                  <w:t>9</w:t>
                </w:r>
                <w:r>
                  <w:rPr>
                    <w:noProof/>
                    <w:webHidden/>
                  </w:rPr>
                  <w:fldChar w:fldCharType="end"/>
                </w:r>
              </w:hyperlink>
            </w:p>
            <w:p w14:paraId="32C0106D" w14:textId="3360A6AA" w:rsidR="00204609" w:rsidRDefault="00204609">
              <w:pPr>
                <w:pStyle w:val="TOC2"/>
                <w:tabs>
                  <w:tab w:val="right" w:leader="dot" w:pos="9350"/>
                </w:tabs>
                <w:rPr>
                  <w:rFonts w:eastAsiaTheme="minorEastAsia"/>
                  <w:noProof/>
                  <w:lang w:eastAsia="en-GB"/>
                </w:rPr>
              </w:pPr>
              <w:hyperlink w:anchor="_Toc81765360" w:history="1">
                <w:r w:rsidRPr="00163D76">
                  <w:rPr>
                    <w:rStyle w:val="Hyperlink"/>
                    <w:noProof/>
                  </w:rPr>
                  <w:t>Bibliography</w:t>
                </w:r>
                <w:r>
                  <w:rPr>
                    <w:noProof/>
                    <w:webHidden/>
                  </w:rPr>
                  <w:tab/>
                </w:r>
                <w:r>
                  <w:rPr>
                    <w:noProof/>
                    <w:webHidden/>
                  </w:rPr>
                  <w:fldChar w:fldCharType="begin"/>
                </w:r>
                <w:r>
                  <w:rPr>
                    <w:noProof/>
                    <w:webHidden/>
                  </w:rPr>
                  <w:instrText xml:space="preserve"> PAGEREF _Toc81765360 \h </w:instrText>
                </w:r>
                <w:r>
                  <w:rPr>
                    <w:noProof/>
                    <w:webHidden/>
                  </w:rPr>
                </w:r>
                <w:r>
                  <w:rPr>
                    <w:noProof/>
                    <w:webHidden/>
                  </w:rPr>
                  <w:fldChar w:fldCharType="separate"/>
                </w:r>
                <w:r>
                  <w:rPr>
                    <w:noProof/>
                    <w:webHidden/>
                  </w:rPr>
                  <w:t>11</w:t>
                </w:r>
                <w:r>
                  <w:rPr>
                    <w:noProof/>
                    <w:webHidden/>
                  </w:rPr>
                  <w:fldChar w:fldCharType="end"/>
                </w:r>
              </w:hyperlink>
            </w:p>
            <w:p w14:paraId="42394321" w14:textId="0D42FC25"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0460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5F07C63" w14:textId="7993F477" w:rsidR="0045248D" w:rsidRDefault="0045248D" w:rsidP="001F20D7">
      <w:pPr>
        <w:pStyle w:val="Heading2"/>
      </w:pPr>
      <w:bookmarkStart w:id="0" w:name="_Toc456901517"/>
      <w:bookmarkStart w:id="1" w:name="_Toc81765355"/>
      <w:r>
        <w:lastRenderedPageBreak/>
        <w:t>Introduction</w:t>
      </w:r>
      <w:bookmarkEnd w:id="1"/>
    </w:p>
    <w:p w14:paraId="736AB947" w14:textId="48EFD03B" w:rsidR="008A065B" w:rsidRDefault="0045248D" w:rsidP="008A065B">
      <w:pPr>
        <w:jc w:val="both"/>
        <w:rPr>
          <w:rFonts w:asciiTheme="majorHAnsi" w:hAnsiTheme="majorHAnsi" w:cstheme="majorHAnsi"/>
          <w:sz w:val="24"/>
          <w:szCs w:val="24"/>
        </w:rPr>
      </w:pPr>
      <w:r>
        <w:rPr>
          <w:rFonts w:asciiTheme="majorHAnsi" w:hAnsiTheme="majorHAnsi" w:cstheme="majorHAnsi"/>
          <w:sz w:val="24"/>
          <w:szCs w:val="24"/>
        </w:rPr>
        <w:t xml:space="preserve">The author is a mature student </w:t>
      </w:r>
      <w:r w:rsidR="008A065B">
        <w:rPr>
          <w:rFonts w:asciiTheme="majorHAnsi" w:hAnsiTheme="majorHAnsi" w:cstheme="majorHAnsi"/>
          <w:sz w:val="24"/>
          <w:szCs w:val="24"/>
        </w:rPr>
        <w:t xml:space="preserve">who works full-time while juggling one young child and a chaotic home life. She wanted to continue her education for a long time but hasn’t been able to find a course that would not only interest her but also help her advance in her profession to a senior management position. Her ambition is to advance into a senior position within a well-established company within the next year after completing her degree. </w:t>
      </w:r>
    </w:p>
    <w:p w14:paraId="0C0FBF6E" w14:textId="02DD8515" w:rsidR="0045248D" w:rsidRDefault="0045248D" w:rsidP="001F20D7">
      <w:pPr>
        <w:pStyle w:val="Heading2"/>
      </w:pPr>
      <w:bookmarkStart w:id="2" w:name="_Toc81765356"/>
      <w:r>
        <w:t>Management synopsis</w:t>
      </w:r>
      <w:bookmarkEnd w:id="2"/>
      <w:r>
        <w:t xml:space="preserve"> </w:t>
      </w:r>
    </w:p>
    <w:p w14:paraId="21DFF7B0" w14:textId="3AABD54F" w:rsidR="007911A2" w:rsidRDefault="008A065B" w:rsidP="00791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y2iqfc"/>
          <w:rFonts w:asciiTheme="majorHAnsi" w:eastAsiaTheme="majorEastAsia" w:hAnsiTheme="majorHAnsi" w:cstheme="majorHAnsi"/>
          <w:color w:val="202124"/>
          <w:sz w:val="24"/>
          <w:szCs w:val="24"/>
          <w:lang w:val="en"/>
        </w:rPr>
      </w:pPr>
      <w:r>
        <w:rPr>
          <w:rFonts w:asciiTheme="majorHAnsi" w:eastAsia="Times New Roman" w:hAnsiTheme="majorHAnsi" w:cstheme="majorHAnsi"/>
          <w:color w:val="202124"/>
          <w:sz w:val="24"/>
          <w:szCs w:val="24"/>
          <w:lang w:val="en" w:eastAsia="en-GB"/>
        </w:rPr>
        <w:t xml:space="preserve">Scientists are continuously attempting to categorize the world and identify distinct trends and hypotheses that may aid in their understanding of the natural and social environment. They have largely succeeded, beginning with the classification of plants and animals, and progressing to the classification of business into sectors and industries. Many of these classifications have become more imprecise </w:t>
      </w:r>
      <w:proofErr w:type="gramStart"/>
      <w:r>
        <w:rPr>
          <w:rFonts w:asciiTheme="majorHAnsi" w:eastAsia="Times New Roman" w:hAnsiTheme="majorHAnsi" w:cstheme="majorHAnsi"/>
          <w:color w:val="202124"/>
          <w:sz w:val="24"/>
          <w:szCs w:val="24"/>
          <w:lang w:val="en" w:eastAsia="en-GB"/>
        </w:rPr>
        <w:t>as a result of</w:t>
      </w:r>
      <w:proofErr w:type="gramEnd"/>
      <w:r>
        <w:rPr>
          <w:rFonts w:asciiTheme="majorHAnsi" w:eastAsia="Times New Roman" w:hAnsiTheme="majorHAnsi" w:cstheme="majorHAnsi"/>
          <w:color w:val="202124"/>
          <w:sz w:val="24"/>
          <w:szCs w:val="24"/>
          <w:lang w:val="en" w:eastAsia="en-GB"/>
        </w:rPr>
        <w:t xml:space="preserve"> globalization and the expansion of multinational firms, making it more difficult to evaluate economic patterns on local and regional marketplaces. Innovations, on the other hand, have thrown traditional groupings into disarray. Researchers have attempted to categorize innovations as unitary systems within business or to link them to a single person, but the fact that they </w:t>
      </w:r>
      <w:r w:rsidR="007911A2">
        <w:rPr>
          <w:rFonts w:asciiTheme="majorHAnsi" w:eastAsia="Times New Roman" w:hAnsiTheme="majorHAnsi" w:cstheme="majorHAnsi"/>
          <w:color w:val="202124"/>
          <w:sz w:val="24"/>
          <w:szCs w:val="24"/>
          <w:lang w:val="en" w:eastAsia="en-GB"/>
        </w:rPr>
        <w:t xml:space="preserve">can occur at the level of a sector, an industry, a region, or the entire world has perplexed scientists who have yet to develop a common system of innovative management or to make significant contributions to Schumpeterian theory. The main roadblock here is the difference in thinking between an inventor and a scientist. People start with known components and scenarios to reach a theory or a solution that has not yet been tested, but innovators start with a final aim and try and solve the problem using a variety of approaches until the most suited is not found. </w:t>
      </w:r>
      <w:r w:rsidR="009A49DB">
        <w:rPr>
          <w:rStyle w:val="y2iqfc"/>
          <w:rFonts w:asciiTheme="majorHAnsi" w:eastAsiaTheme="majorEastAsia" w:hAnsiTheme="majorHAnsi" w:cstheme="majorHAnsi"/>
          <w:color w:val="202124"/>
          <w:sz w:val="24"/>
          <w:szCs w:val="24"/>
          <w:lang w:val="en"/>
        </w:rPr>
        <w:t>(Nightingale, P. 1998)</w:t>
      </w:r>
      <w:r w:rsidR="00C67ACF" w:rsidRPr="005E30B4">
        <w:rPr>
          <w:rStyle w:val="y2iqfc"/>
          <w:rFonts w:asciiTheme="majorHAnsi" w:eastAsiaTheme="majorEastAsia" w:hAnsiTheme="majorHAnsi" w:cstheme="majorHAnsi"/>
          <w:color w:val="202124"/>
          <w:sz w:val="24"/>
          <w:szCs w:val="24"/>
          <w:lang w:val="en"/>
        </w:rPr>
        <w:t xml:space="preserve">. </w:t>
      </w:r>
      <w:r w:rsidR="007911A2">
        <w:rPr>
          <w:rStyle w:val="y2iqfc"/>
          <w:rFonts w:asciiTheme="majorHAnsi" w:eastAsiaTheme="majorEastAsia" w:hAnsiTheme="majorHAnsi" w:cstheme="majorHAnsi"/>
          <w:color w:val="202124"/>
          <w:sz w:val="24"/>
          <w:szCs w:val="24"/>
          <w:lang w:val="en"/>
        </w:rPr>
        <w:t xml:space="preserve">Thus, a researcher who studied the innovation process in a series of businesses will never come up with the same structure or model as previous writers, but will always add at least one aspect of novelty, even if the concepts are similar. In this scientific discipline, a plethora </w:t>
      </w:r>
      <w:r w:rsidR="00CC6F8C">
        <w:rPr>
          <w:rStyle w:val="y2iqfc"/>
          <w:rFonts w:asciiTheme="majorHAnsi" w:eastAsiaTheme="majorEastAsia" w:hAnsiTheme="majorHAnsi" w:cstheme="majorHAnsi"/>
          <w:color w:val="202124"/>
          <w:sz w:val="24"/>
          <w:szCs w:val="24"/>
          <w:lang w:val="en"/>
        </w:rPr>
        <w:t xml:space="preserve">of models, many of which are comparable but labeled with various titles, perplexes managers and decision-makers, resulting in limited development at best. </w:t>
      </w:r>
    </w:p>
    <w:p w14:paraId="69A58FE4" w14:textId="5160E220" w:rsidR="00C67ACF" w:rsidRDefault="00C67ACF" w:rsidP="00C67ACF">
      <w:pPr>
        <w:pStyle w:val="HTMLPreformatted"/>
        <w:jc w:val="both"/>
        <w:rPr>
          <w:rStyle w:val="y2iqfc"/>
          <w:rFonts w:asciiTheme="majorHAnsi" w:eastAsiaTheme="majorEastAsia" w:hAnsiTheme="majorHAnsi" w:cstheme="majorHAnsi"/>
          <w:color w:val="202124"/>
          <w:sz w:val="24"/>
          <w:szCs w:val="24"/>
          <w:lang w:val="en"/>
        </w:rPr>
      </w:pPr>
      <w:r w:rsidRPr="005E30B4">
        <w:rPr>
          <w:rStyle w:val="y2iqfc"/>
          <w:rFonts w:asciiTheme="majorHAnsi" w:eastAsiaTheme="majorEastAsia" w:hAnsiTheme="majorHAnsi" w:cstheme="majorHAnsi"/>
          <w:color w:val="202124"/>
          <w:sz w:val="24"/>
          <w:szCs w:val="24"/>
          <w:lang w:val="en"/>
        </w:rPr>
        <w:t xml:space="preserve">Based on this argument, </w:t>
      </w:r>
      <w:r w:rsidR="004E7A00">
        <w:rPr>
          <w:rStyle w:val="y2iqfc"/>
          <w:rFonts w:asciiTheme="majorHAnsi" w:eastAsiaTheme="majorEastAsia" w:hAnsiTheme="majorHAnsi" w:cstheme="majorHAnsi"/>
          <w:color w:val="202124"/>
          <w:sz w:val="24"/>
          <w:szCs w:val="24"/>
          <w:lang w:val="en"/>
        </w:rPr>
        <w:t xml:space="preserve">the author </w:t>
      </w:r>
      <w:r w:rsidR="009D27BC">
        <w:rPr>
          <w:rStyle w:val="y2iqfc"/>
          <w:rFonts w:asciiTheme="majorHAnsi" w:eastAsiaTheme="majorEastAsia" w:hAnsiTheme="majorHAnsi" w:cstheme="majorHAnsi"/>
          <w:color w:val="202124"/>
          <w:sz w:val="24"/>
          <w:szCs w:val="24"/>
          <w:lang w:val="en"/>
        </w:rPr>
        <w:t xml:space="preserve">believes </w:t>
      </w:r>
      <w:r w:rsidR="004E7A00">
        <w:rPr>
          <w:rStyle w:val="y2iqfc"/>
          <w:rFonts w:asciiTheme="majorHAnsi" w:eastAsiaTheme="majorEastAsia" w:hAnsiTheme="majorHAnsi" w:cstheme="majorHAnsi"/>
          <w:color w:val="202124"/>
          <w:sz w:val="24"/>
          <w:szCs w:val="24"/>
          <w:lang w:val="en"/>
        </w:rPr>
        <w:t xml:space="preserve">that </w:t>
      </w:r>
      <w:r w:rsidRPr="005E30B4">
        <w:rPr>
          <w:rStyle w:val="y2iqfc"/>
          <w:rFonts w:asciiTheme="majorHAnsi" w:eastAsiaTheme="majorEastAsia" w:hAnsiTheme="majorHAnsi" w:cstheme="majorHAnsi"/>
          <w:color w:val="202124"/>
          <w:sz w:val="24"/>
          <w:szCs w:val="24"/>
          <w:lang w:val="en"/>
        </w:rPr>
        <w:t xml:space="preserve">process and innovation management </w:t>
      </w:r>
      <w:r w:rsidR="009D27BC">
        <w:rPr>
          <w:rStyle w:val="y2iqfc"/>
          <w:rFonts w:asciiTheme="majorHAnsi" w:eastAsiaTheme="majorEastAsia" w:hAnsiTheme="majorHAnsi" w:cstheme="majorHAnsi"/>
          <w:color w:val="202124"/>
          <w:sz w:val="24"/>
          <w:szCs w:val="24"/>
          <w:lang w:val="en"/>
        </w:rPr>
        <w:t xml:space="preserve">are still unimaginable number of theses, articles, and books written on the subject, </w:t>
      </w:r>
      <w:r w:rsidRPr="005E30B4">
        <w:rPr>
          <w:rStyle w:val="y2iqfc"/>
          <w:rFonts w:asciiTheme="majorHAnsi" w:eastAsiaTheme="majorEastAsia" w:hAnsiTheme="majorHAnsi" w:cstheme="majorHAnsi"/>
          <w:color w:val="202124"/>
          <w:sz w:val="24"/>
          <w:szCs w:val="24"/>
          <w:lang w:val="en"/>
        </w:rPr>
        <w:t xml:space="preserve">but also </w:t>
      </w:r>
      <w:r w:rsidR="009D27BC">
        <w:rPr>
          <w:rStyle w:val="y2iqfc"/>
          <w:rFonts w:asciiTheme="majorHAnsi" w:eastAsiaTheme="majorEastAsia" w:hAnsiTheme="majorHAnsi" w:cstheme="majorHAnsi"/>
          <w:color w:val="202124"/>
          <w:sz w:val="24"/>
          <w:szCs w:val="24"/>
          <w:lang w:val="en"/>
        </w:rPr>
        <w:t>by</w:t>
      </w:r>
      <w:r w:rsidRPr="005E30B4">
        <w:rPr>
          <w:rStyle w:val="y2iqfc"/>
          <w:rFonts w:asciiTheme="majorHAnsi" w:eastAsiaTheme="majorEastAsia" w:hAnsiTheme="majorHAnsi" w:cstheme="majorHAnsi"/>
          <w:color w:val="202124"/>
          <w:sz w:val="24"/>
          <w:szCs w:val="24"/>
          <w:lang w:val="en"/>
        </w:rPr>
        <w:t xml:space="preserve"> the </w:t>
      </w:r>
      <w:r w:rsidR="009D27BC">
        <w:rPr>
          <w:rStyle w:val="y2iqfc"/>
          <w:rFonts w:asciiTheme="majorHAnsi" w:eastAsiaTheme="majorEastAsia" w:hAnsiTheme="majorHAnsi" w:cstheme="majorHAnsi"/>
          <w:color w:val="202124"/>
          <w:sz w:val="24"/>
          <w:szCs w:val="24"/>
          <w:lang w:val="en"/>
        </w:rPr>
        <w:t xml:space="preserve">constant demand and abundance from managers </w:t>
      </w:r>
      <w:r w:rsidRPr="005E30B4">
        <w:rPr>
          <w:rStyle w:val="y2iqfc"/>
          <w:rFonts w:asciiTheme="majorHAnsi" w:eastAsiaTheme="majorEastAsia" w:hAnsiTheme="majorHAnsi" w:cstheme="majorHAnsi"/>
          <w:color w:val="202124"/>
          <w:sz w:val="24"/>
          <w:szCs w:val="24"/>
          <w:lang w:val="en"/>
        </w:rPr>
        <w:t xml:space="preserve">and business executives, who </w:t>
      </w:r>
      <w:r w:rsidR="009D27BC">
        <w:rPr>
          <w:rStyle w:val="y2iqfc"/>
          <w:rFonts w:asciiTheme="majorHAnsi" w:eastAsiaTheme="majorEastAsia" w:hAnsiTheme="majorHAnsi" w:cstheme="majorHAnsi"/>
          <w:color w:val="202124"/>
          <w:sz w:val="24"/>
          <w:szCs w:val="24"/>
          <w:lang w:val="en"/>
        </w:rPr>
        <w:t xml:space="preserve">recognized that the future of business and economic growth is dependent in </w:t>
      </w:r>
      <w:r w:rsidRPr="005E30B4">
        <w:rPr>
          <w:rStyle w:val="y2iqfc"/>
          <w:rFonts w:asciiTheme="majorHAnsi" w:eastAsiaTheme="majorEastAsia" w:hAnsiTheme="majorHAnsi" w:cstheme="majorHAnsi"/>
          <w:color w:val="202124"/>
          <w:sz w:val="24"/>
          <w:szCs w:val="24"/>
          <w:lang w:val="en"/>
        </w:rPr>
        <w:t xml:space="preserve">large </w:t>
      </w:r>
      <w:r w:rsidR="009D27BC">
        <w:rPr>
          <w:rStyle w:val="y2iqfc"/>
          <w:rFonts w:asciiTheme="majorHAnsi" w:eastAsiaTheme="majorEastAsia" w:hAnsiTheme="majorHAnsi" w:cstheme="majorHAnsi"/>
          <w:color w:val="202124"/>
          <w:sz w:val="24"/>
          <w:szCs w:val="24"/>
          <w:lang w:val="en"/>
        </w:rPr>
        <w:t>part</w:t>
      </w:r>
      <w:r w:rsidRPr="005E30B4">
        <w:rPr>
          <w:rStyle w:val="y2iqfc"/>
          <w:rFonts w:asciiTheme="majorHAnsi" w:eastAsiaTheme="majorEastAsia" w:hAnsiTheme="majorHAnsi" w:cstheme="majorHAnsi"/>
          <w:color w:val="202124"/>
          <w:sz w:val="24"/>
          <w:szCs w:val="24"/>
          <w:lang w:val="en"/>
        </w:rPr>
        <w:t xml:space="preserve"> on the spirit of innovation.</w:t>
      </w:r>
    </w:p>
    <w:p w14:paraId="0F7A4B0A" w14:textId="619D6991" w:rsidR="009D27BC" w:rsidRDefault="009D27BC" w:rsidP="00C67ACF">
      <w:pPr>
        <w:pStyle w:val="HTMLPreformatted"/>
        <w:jc w:val="both"/>
        <w:rPr>
          <w:rStyle w:val="y2iqfc"/>
          <w:rFonts w:asciiTheme="majorHAnsi" w:eastAsiaTheme="majorEastAsia" w:hAnsiTheme="majorHAnsi" w:cstheme="majorHAnsi"/>
          <w:color w:val="202124"/>
          <w:sz w:val="24"/>
          <w:szCs w:val="24"/>
          <w:lang w:val="en"/>
        </w:rPr>
      </w:pPr>
    </w:p>
    <w:p w14:paraId="46E9E812" w14:textId="77F0DE28" w:rsidR="00FF6A30" w:rsidRDefault="000669D1" w:rsidP="001F20D7">
      <w:pPr>
        <w:pStyle w:val="Heading2"/>
      </w:pPr>
      <w:bookmarkStart w:id="3" w:name="_Toc81765357"/>
      <w:r>
        <w:t>Using at least two recognised models of innovation, critically examine the ability of the organisation to innovate effectively</w:t>
      </w:r>
      <w:bookmarkEnd w:id="3"/>
      <w:r>
        <w:t xml:space="preserve"> </w:t>
      </w:r>
    </w:p>
    <w:p w14:paraId="435EBBEA" w14:textId="3ED4B84F" w:rsidR="00242C27" w:rsidRDefault="00242C27" w:rsidP="00242C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AE2A88">
        <w:rPr>
          <w:rFonts w:asciiTheme="majorHAnsi" w:eastAsia="Times New Roman" w:hAnsiTheme="majorHAnsi" w:cstheme="majorHAnsi"/>
          <w:color w:val="202124"/>
          <w:sz w:val="24"/>
          <w:szCs w:val="24"/>
          <w:lang w:val="en" w:eastAsia="en-GB"/>
        </w:rPr>
        <w:t xml:space="preserve">Innovation and the </w:t>
      </w:r>
      <w:r w:rsidR="00584162">
        <w:rPr>
          <w:rFonts w:asciiTheme="majorHAnsi" w:eastAsia="Times New Roman" w:hAnsiTheme="majorHAnsi" w:cstheme="majorHAnsi"/>
          <w:color w:val="202124"/>
          <w:sz w:val="24"/>
          <w:szCs w:val="24"/>
          <w:lang w:val="en" w:eastAsia="en-GB"/>
        </w:rPr>
        <w:t xml:space="preserve">process of </w:t>
      </w:r>
      <w:r w:rsidRPr="00AE2A88">
        <w:rPr>
          <w:rFonts w:asciiTheme="majorHAnsi" w:eastAsia="Times New Roman" w:hAnsiTheme="majorHAnsi" w:cstheme="majorHAnsi"/>
          <w:color w:val="202124"/>
          <w:sz w:val="24"/>
          <w:szCs w:val="24"/>
          <w:lang w:val="en" w:eastAsia="en-GB"/>
        </w:rPr>
        <w:t xml:space="preserve">innovation </w:t>
      </w:r>
      <w:r w:rsidR="00584162">
        <w:rPr>
          <w:rFonts w:asciiTheme="majorHAnsi" w:eastAsia="Times New Roman" w:hAnsiTheme="majorHAnsi" w:cstheme="majorHAnsi"/>
          <w:color w:val="202124"/>
          <w:sz w:val="24"/>
          <w:szCs w:val="24"/>
          <w:lang w:val="en" w:eastAsia="en-GB"/>
        </w:rPr>
        <w:t xml:space="preserve">have been explored in the </w:t>
      </w:r>
      <w:r w:rsidRPr="00AE2A88">
        <w:rPr>
          <w:rFonts w:asciiTheme="majorHAnsi" w:eastAsia="Times New Roman" w:hAnsiTheme="majorHAnsi" w:cstheme="majorHAnsi"/>
          <w:color w:val="202124"/>
          <w:sz w:val="24"/>
          <w:szCs w:val="24"/>
          <w:lang w:val="en" w:eastAsia="en-GB"/>
        </w:rPr>
        <w:t>literature from</w:t>
      </w:r>
      <w:r>
        <w:rPr>
          <w:rFonts w:asciiTheme="majorHAnsi" w:eastAsia="Times New Roman" w:hAnsiTheme="majorHAnsi" w:cstheme="majorHAnsi"/>
          <w:color w:val="202124"/>
          <w:sz w:val="24"/>
          <w:szCs w:val="24"/>
          <w:lang w:val="en" w:eastAsia="en-GB"/>
        </w:rPr>
        <w:t xml:space="preserve"> </w:t>
      </w:r>
      <w:r w:rsidRPr="00AE2A88">
        <w:rPr>
          <w:rFonts w:asciiTheme="majorHAnsi" w:eastAsia="Times New Roman" w:hAnsiTheme="majorHAnsi" w:cstheme="majorHAnsi"/>
          <w:color w:val="202124"/>
          <w:sz w:val="24"/>
          <w:szCs w:val="24"/>
          <w:lang w:val="en" w:eastAsia="en-GB"/>
        </w:rPr>
        <w:t>the end of the seventeenth century</w:t>
      </w:r>
      <w:r w:rsidR="00584162">
        <w:rPr>
          <w:rFonts w:asciiTheme="majorHAnsi" w:eastAsia="Times New Roman" w:hAnsiTheme="majorHAnsi" w:cstheme="majorHAnsi"/>
          <w:color w:val="202124"/>
          <w:sz w:val="24"/>
          <w:szCs w:val="24"/>
          <w:lang w:val="en" w:eastAsia="en-GB"/>
        </w:rPr>
        <w:t xml:space="preserve">, with a focus on the </w:t>
      </w:r>
      <w:r w:rsidRPr="00AE2A88">
        <w:rPr>
          <w:rFonts w:asciiTheme="majorHAnsi" w:eastAsia="Times New Roman" w:hAnsiTheme="majorHAnsi" w:cstheme="majorHAnsi"/>
          <w:color w:val="202124"/>
          <w:sz w:val="24"/>
          <w:szCs w:val="24"/>
          <w:lang w:val="en" w:eastAsia="en-GB"/>
        </w:rPr>
        <w:t xml:space="preserve">last </w:t>
      </w:r>
      <w:r w:rsidR="00584162">
        <w:rPr>
          <w:rFonts w:asciiTheme="majorHAnsi" w:eastAsia="Times New Roman" w:hAnsiTheme="majorHAnsi" w:cstheme="majorHAnsi"/>
          <w:color w:val="202124"/>
          <w:sz w:val="24"/>
          <w:szCs w:val="24"/>
          <w:lang w:val="en" w:eastAsia="en-GB"/>
        </w:rPr>
        <w:t xml:space="preserve">thirty </w:t>
      </w:r>
      <w:r w:rsidRPr="00AE2A88">
        <w:rPr>
          <w:rFonts w:asciiTheme="majorHAnsi" w:eastAsia="Times New Roman" w:hAnsiTheme="majorHAnsi" w:cstheme="majorHAnsi"/>
          <w:color w:val="202124"/>
          <w:sz w:val="24"/>
          <w:szCs w:val="24"/>
          <w:lang w:val="en" w:eastAsia="en-GB"/>
        </w:rPr>
        <w:t xml:space="preserve">years. During this </w:t>
      </w:r>
      <w:r w:rsidR="00584162">
        <w:rPr>
          <w:rFonts w:asciiTheme="majorHAnsi" w:eastAsia="Times New Roman" w:hAnsiTheme="majorHAnsi" w:cstheme="majorHAnsi"/>
          <w:color w:val="202124"/>
          <w:sz w:val="24"/>
          <w:szCs w:val="24"/>
          <w:lang w:val="en" w:eastAsia="en-GB"/>
        </w:rPr>
        <w:t>time</w:t>
      </w:r>
      <w:r w:rsidRPr="00AE2A88">
        <w:rPr>
          <w:rFonts w:asciiTheme="majorHAnsi" w:eastAsia="Times New Roman" w:hAnsiTheme="majorHAnsi" w:cstheme="majorHAnsi"/>
          <w:color w:val="202124"/>
          <w:sz w:val="24"/>
          <w:szCs w:val="24"/>
          <w:lang w:val="en" w:eastAsia="en-GB"/>
        </w:rPr>
        <w:t xml:space="preserve">, each </w:t>
      </w:r>
      <w:r w:rsidR="00584162">
        <w:rPr>
          <w:rFonts w:asciiTheme="majorHAnsi" w:eastAsia="Times New Roman" w:hAnsiTheme="majorHAnsi" w:cstheme="majorHAnsi"/>
          <w:color w:val="202124"/>
          <w:sz w:val="24"/>
          <w:szCs w:val="24"/>
          <w:lang w:val="en" w:eastAsia="en-GB"/>
        </w:rPr>
        <w:t>author was able to come up with</w:t>
      </w:r>
      <w:r w:rsidRPr="00AE2A88">
        <w:rPr>
          <w:rFonts w:asciiTheme="majorHAnsi" w:eastAsia="Times New Roman" w:hAnsiTheme="majorHAnsi" w:cstheme="majorHAnsi"/>
          <w:color w:val="202124"/>
          <w:sz w:val="24"/>
          <w:szCs w:val="24"/>
          <w:lang w:val="en" w:eastAsia="en-GB"/>
        </w:rPr>
        <w:t xml:space="preserve"> a definition of innovation and the </w:t>
      </w:r>
      <w:r w:rsidR="00584162">
        <w:rPr>
          <w:rFonts w:asciiTheme="majorHAnsi" w:eastAsia="Times New Roman" w:hAnsiTheme="majorHAnsi" w:cstheme="majorHAnsi"/>
          <w:color w:val="202124"/>
          <w:sz w:val="24"/>
          <w:szCs w:val="24"/>
          <w:lang w:val="en" w:eastAsia="en-GB"/>
        </w:rPr>
        <w:t>invention</w:t>
      </w:r>
      <w:r w:rsidRPr="00AE2A88">
        <w:rPr>
          <w:rFonts w:asciiTheme="majorHAnsi" w:eastAsia="Times New Roman" w:hAnsiTheme="majorHAnsi" w:cstheme="majorHAnsi"/>
          <w:color w:val="202124"/>
          <w:sz w:val="24"/>
          <w:szCs w:val="24"/>
          <w:lang w:val="en" w:eastAsia="en-GB"/>
        </w:rPr>
        <w:t xml:space="preserve"> process </w:t>
      </w:r>
      <w:r w:rsidR="00584162">
        <w:rPr>
          <w:rFonts w:asciiTheme="majorHAnsi" w:eastAsia="Times New Roman" w:hAnsiTheme="majorHAnsi" w:cstheme="majorHAnsi"/>
          <w:color w:val="202124"/>
          <w:sz w:val="24"/>
          <w:szCs w:val="24"/>
          <w:lang w:val="en" w:eastAsia="en-GB"/>
        </w:rPr>
        <w:t xml:space="preserve">that was specific </w:t>
      </w:r>
      <w:r w:rsidRPr="00AE2A88">
        <w:rPr>
          <w:rFonts w:asciiTheme="majorHAnsi" w:eastAsia="Times New Roman" w:hAnsiTheme="majorHAnsi" w:cstheme="majorHAnsi"/>
          <w:color w:val="202124"/>
          <w:sz w:val="24"/>
          <w:szCs w:val="24"/>
          <w:lang w:val="en" w:eastAsia="en-GB"/>
        </w:rPr>
        <w:t xml:space="preserve">to the </w:t>
      </w:r>
      <w:r w:rsidR="00584162">
        <w:rPr>
          <w:rFonts w:asciiTheme="majorHAnsi" w:eastAsia="Times New Roman" w:hAnsiTheme="majorHAnsi" w:cstheme="majorHAnsi"/>
          <w:color w:val="202124"/>
          <w:sz w:val="24"/>
          <w:szCs w:val="24"/>
          <w:lang w:val="en" w:eastAsia="en-GB"/>
        </w:rPr>
        <w:t>circumstances studied</w:t>
      </w:r>
      <w:r w:rsidRPr="00AE2A88">
        <w:rPr>
          <w:rFonts w:asciiTheme="majorHAnsi" w:eastAsia="Times New Roman" w:hAnsiTheme="majorHAnsi" w:cstheme="majorHAnsi"/>
          <w:color w:val="202124"/>
          <w:sz w:val="24"/>
          <w:szCs w:val="24"/>
          <w:lang w:val="en" w:eastAsia="en-GB"/>
        </w:rPr>
        <w:t xml:space="preserve"> in the research</w:t>
      </w:r>
      <w:r w:rsidR="00584162">
        <w:rPr>
          <w:rFonts w:asciiTheme="majorHAnsi" w:eastAsia="Times New Roman" w:hAnsiTheme="majorHAnsi" w:cstheme="majorHAnsi"/>
          <w:color w:val="202124"/>
          <w:sz w:val="24"/>
          <w:szCs w:val="24"/>
          <w:lang w:val="en" w:eastAsia="en-GB"/>
        </w:rPr>
        <w:t>, resulting in a plethora of notions and d</w:t>
      </w:r>
      <w:r w:rsidRPr="00AE2A88">
        <w:rPr>
          <w:rFonts w:asciiTheme="majorHAnsi" w:eastAsia="Times New Roman" w:hAnsiTheme="majorHAnsi" w:cstheme="majorHAnsi"/>
          <w:color w:val="202124"/>
          <w:sz w:val="24"/>
          <w:szCs w:val="24"/>
          <w:lang w:val="en" w:eastAsia="en-GB"/>
        </w:rPr>
        <w:t>imensions</w:t>
      </w:r>
      <w:r w:rsidR="00584162">
        <w:rPr>
          <w:rFonts w:asciiTheme="majorHAnsi" w:eastAsia="Times New Roman" w:hAnsiTheme="majorHAnsi" w:cstheme="majorHAnsi"/>
          <w:color w:val="202124"/>
          <w:sz w:val="24"/>
          <w:szCs w:val="24"/>
          <w:lang w:val="en" w:eastAsia="en-GB"/>
        </w:rPr>
        <w:t>.</w:t>
      </w:r>
      <w:r w:rsidRPr="00AE2A88">
        <w:rPr>
          <w:rFonts w:asciiTheme="majorHAnsi" w:eastAsia="Times New Roman" w:hAnsiTheme="majorHAnsi" w:cstheme="majorHAnsi"/>
          <w:color w:val="202124"/>
          <w:sz w:val="24"/>
          <w:szCs w:val="24"/>
          <w:lang w:val="en" w:eastAsia="en-GB"/>
        </w:rPr>
        <w:t xml:space="preserve"> </w:t>
      </w:r>
      <w:r w:rsidR="00584162">
        <w:rPr>
          <w:rFonts w:asciiTheme="majorHAnsi" w:eastAsia="Times New Roman" w:hAnsiTheme="majorHAnsi" w:cstheme="majorHAnsi"/>
          <w:color w:val="202124"/>
          <w:sz w:val="24"/>
          <w:szCs w:val="24"/>
          <w:lang w:val="en" w:eastAsia="en-GB"/>
        </w:rPr>
        <w:t>In 1982</w:t>
      </w:r>
      <w:r w:rsidRPr="00AE2A88">
        <w:rPr>
          <w:rFonts w:asciiTheme="majorHAnsi" w:eastAsia="Times New Roman" w:hAnsiTheme="majorHAnsi" w:cstheme="majorHAnsi"/>
          <w:color w:val="202124"/>
          <w:sz w:val="24"/>
          <w:szCs w:val="24"/>
          <w:lang w:val="en" w:eastAsia="en-GB"/>
        </w:rPr>
        <w:t>, for example,</w:t>
      </w:r>
      <w:r w:rsidR="00584162">
        <w:rPr>
          <w:rFonts w:asciiTheme="majorHAnsi" w:eastAsia="Times New Roman" w:hAnsiTheme="majorHAnsi" w:cstheme="majorHAnsi"/>
          <w:color w:val="202124"/>
          <w:sz w:val="24"/>
          <w:szCs w:val="24"/>
          <w:lang w:val="en" w:eastAsia="en-GB"/>
        </w:rPr>
        <w:t xml:space="preserve"> Freeman described innovation </w:t>
      </w:r>
      <w:r w:rsidRPr="00AE2A88">
        <w:rPr>
          <w:rFonts w:asciiTheme="majorHAnsi" w:eastAsia="Times New Roman" w:hAnsiTheme="majorHAnsi" w:cstheme="majorHAnsi"/>
          <w:color w:val="202124"/>
          <w:sz w:val="24"/>
          <w:szCs w:val="24"/>
          <w:lang w:val="en" w:eastAsia="en-GB"/>
        </w:rPr>
        <w:t>as</w:t>
      </w:r>
      <w:r w:rsidR="00584162">
        <w:rPr>
          <w:rFonts w:asciiTheme="majorHAnsi" w:eastAsia="Times New Roman" w:hAnsiTheme="majorHAnsi" w:cstheme="majorHAnsi"/>
          <w:color w:val="202124"/>
          <w:sz w:val="24"/>
          <w:szCs w:val="24"/>
          <w:lang w:val="en" w:eastAsia="en-GB"/>
        </w:rPr>
        <w:t xml:space="preserve"> ‘’the sum of all technical, commercial, management, design, and production efforts that contribute to the marketing of a new or better product or process / </w:t>
      </w:r>
      <w:r w:rsidRPr="00AE2A88">
        <w:rPr>
          <w:rFonts w:asciiTheme="majorHAnsi" w:eastAsia="Times New Roman" w:hAnsiTheme="majorHAnsi" w:cstheme="majorHAnsi"/>
          <w:color w:val="202124"/>
          <w:sz w:val="24"/>
          <w:szCs w:val="24"/>
          <w:lang w:val="en" w:eastAsia="en-GB"/>
        </w:rPr>
        <w:t>equipment</w:t>
      </w:r>
      <w:r w:rsidR="008E1455">
        <w:rPr>
          <w:rFonts w:asciiTheme="majorHAnsi" w:eastAsia="Times New Roman" w:hAnsiTheme="majorHAnsi" w:cstheme="majorHAnsi"/>
          <w:color w:val="202124"/>
          <w:sz w:val="24"/>
          <w:szCs w:val="24"/>
          <w:lang w:val="en" w:eastAsia="en-GB"/>
        </w:rPr>
        <w:t>.’’</w:t>
      </w:r>
      <w:r w:rsidRPr="00AE2A88">
        <w:rPr>
          <w:rFonts w:asciiTheme="majorHAnsi" w:eastAsia="Times New Roman" w:hAnsiTheme="majorHAnsi" w:cstheme="majorHAnsi"/>
          <w:color w:val="202124"/>
          <w:sz w:val="24"/>
          <w:szCs w:val="24"/>
          <w:lang w:val="en" w:eastAsia="en-GB"/>
        </w:rPr>
        <w:t xml:space="preserve"> </w:t>
      </w:r>
      <w:r w:rsidR="003156B6">
        <w:rPr>
          <w:rFonts w:asciiTheme="majorHAnsi" w:eastAsia="Times New Roman" w:hAnsiTheme="majorHAnsi" w:cstheme="majorHAnsi"/>
          <w:color w:val="202124"/>
          <w:sz w:val="24"/>
          <w:szCs w:val="24"/>
          <w:lang w:val="en" w:eastAsia="en-GB"/>
        </w:rPr>
        <w:t>(Freeman, C., 1982)</w:t>
      </w:r>
      <w:r w:rsidR="00E70FEA">
        <w:rPr>
          <w:rFonts w:asciiTheme="majorHAnsi" w:eastAsia="Times New Roman" w:hAnsiTheme="majorHAnsi" w:cstheme="majorHAnsi"/>
          <w:color w:val="202124"/>
          <w:sz w:val="24"/>
          <w:szCs w:val="24"/>
          <w:lang w:val="en" w:eastAsia="en-GB"/>
        </w:rPr>
        <w:t>.</w:t>
      </w:r>
    </w:p>
    <w:p w14:paraId="10B36E2A" w14:textId="0D36BBA8" w:rsidR="00E70FEA" w:rsidRDefault="00E70FEA" w:rsidP="00E70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F96055">
        <w:rPr>
          <w:rFonts w:asciiTheme="majorHAnsi" w:eastAsia="Times New Roman" w:hAnsiTheme="majorHAnsi" w:cstheme="majorHAnsi"/>
          <w:color w:val="202124"/>
          <w:sz w:val="24"/>
          <w:szCs w:val="24"/>
          <w:lang w:val="en" w:eastAsia="en-GB"/>
        </w:rPr>
        <w:lastRenderedPageBreak/>
        <w:t xml:space="preserve">Van den Ven </w:t>
      </w:r>
      <w:r w:rsidR="00B4130D">
        <w:rPr>
          <w:rFonts w:asciiTheme="majorHAnsi" w:eastAsia="Times New Roman" w:hAnsiTheme="majorHAnsi" w:cstheme="majorHAnsi"/>
          <w:color w:val="202124"/>
          <w:sz w:val="24"/>
          <w:szCs w:val="24"/>
          <w:lang w:val="en" w:eastAsia="en-GB"/>
        </w:rPr>
        <w:t xml:space="preserve">defined innovation in 1986 as the </w:t>
      </w:r>
      <w:r w:rsidRPr="00F96055">
        <w:rPr>
          <w:rFonts w:asciiTheme="majorHAnsi" w:eastAsia="Times New Roman" w:hAnsiTheme="majorHAnsi" w:cstheme="majorHAnsi"/>
          <w:color w:val="202124"/>
          <w:sz w:val="24"/>
          <w:szCs w:val="24"/>
          <w:lang w:val="en" w:eastAsia="en-GB"/>
        </w:rPr>
        <w:t>process of develop</w:t>
      </w:r>
      <w:r w:rsidR="00B4130D">
        <w:rPr>
          <w:rFonts w:asciiTheme="majorHAnsi" w:eastAsia="Times New Roman" w:hAnsiTheme="majorHAnsi" w:cstheme="majorHAnsi"/>
          <w:color w:val="202124"/>
          <w:sz w:val="24"/>
          <w:szCs w:val="24"/>
          <w:lang w:val="en" w:eastAsia="en-GB"/>
        </w:rPr>
        <w:t xml:space="preserve">ing </w:t>
      </w:r>
      <w:r w:rsidRPr="00F96055">
        <w:rPr>
          <w:rFonts w:asciiTheme="majorHAnsi" w:eastAsia="Times New Roman" w:hAnsiTheme="majorHAnsi" w:cstheme="majorHAnsi"/>
          <w:color w:val="202124"/>
          <w:sz w:val="24"/>
          <w:szCs w:val="24"/>
          <w:lang w:val="en" w:eastAsia="en-GB"/>
        </w:rPr>
        <w:t>and</w:t>
      </w:r>
      <w:r>
        <w:rPr>
          <w:rFonts w:asciiTheme="majorHAnsi" w:eastAsia="Times New Roman" w:hAnsiTheme="majorHAnsi" w:cstheme="majorHAnsi"/>
          <w:color w:val="202124"/>
          <w:sz w:val="24"/>
          <w:szCs w:val="24"/>
          <w:lang w:val="en" w:eastAsia="en-GB"/>
        </w:rPr>
        <w:t xml:space="preserve"> </w:t>
      </w:r>
      <w:r w:rsidRPr="00F96055">
        <w:rPr>
          <w:rFonts w:asciiTheme="majorHAnsi" w:eastAsia="Times New Roman" w:hAnsiTheme="majorHAnsi" w:cstheme="majorHAnsi"/>
          <w:color w:val="202124"/>
          <w:sz w:val="24"/>
          <w:szCs w:val="24"/>
          <w:lang w:val="en" w:eastAsia="en-GB"/>
        </w:rPr>
        <w:t>implementation new ideas by people who will enter contracts</w:t>
      </w:r>
      <w:r w:rsidR="00B4130D">
        <w:rPr>
          <w:rFonts w:asciiTheme="majorHAnsi" w:eastAsia="Times New Roman" w:hAnsiTheme="majorHAnsi" w:cstheme="majorHAnsi"/>
          <w:color w:val="202124"/>
          <w:sz w:val="24"/>
          <w:szCs w:val="24"/>
          <w:lang w:val="en" w:eastAsia="en-GB"/>
        </w:rPr>
        <w:t xml:space="preserve"> with others</w:t>
      </w:r>
      <w:r w:rsidRPr="00F96055">
        <w:rPr>
          <w:rFonts w:asciiTheme="majorHAnsi" w:eastAsia="Times New Roman" w:hAnsiTheme="majorHAnsi" w:cstheme="majorHAnsi"/>
          <w:color w:val="202124"/>
          <w:sz w:val="24"/>
          <w:szCs w:val="24"/>
          <w:lang w:val="en" w:eastAsia="en-GB"/>
        </w:rPr>
        <w:t xml:space="preserve"> </w:t>
      </w:r>
      <w:proofErr w:type="gramStart"/>
      <w:r w:rsidRPr="00F96055">
        <w:rPr>
          <w:rFonts w:asciiTheme="majorHAnsi" w:eastAsia="Times New Roman" w:hAnsiTheme="majorHAnsi" w:cstheme="majorHAnsi"/>
          <w:color w:val="202124"/>
          <w:sz w:val="24"/>
          <w:szCs w:val="24"/>
          <w:lang w:val="en" w:eastAsia="en-GB"/>
        </w:rPr>
        <w:t>in the near future</w:t>
      </w:r>
      <w:proofErr w:type="gramEnd"/>
      <w:r>
        <w:rPr>
          <w:rFonts w:asciiTheme="majorHAnsi" w:eastAsia="Times New Roman" w:hAnsiTheme="majorHAnsi" w:cstheme="majorHAnsi"/>
          <w:color w:val="202124"/>
          <w:sz w:val="24"/>
          <w:szCs w:val="24"/>
          <w:lang w:val="en" w:eastAsia="en-GB"/>
        </w:rPr>
        <w:t xml:space="preserve">, </w:t>
      </w:r>
      <w:r w:rsidR="00B4130D">
        <w:rPr>
          <w:rFonts w:asciiTheme="majorHAnsi" w:eastAsia="Times New Roman" w:hAnsiTheme="majorHAnsi" w:cstheme="majorHAnsi"/>
          <w:color w:val="202124"/>
          <w:sz w:val="24"/>
          <w:szCs w:val="24"/>
          <w:lang w:val="en" w:eastAsia="en-GB"/>
        </w:rPr>
        <w:t xml:space="preserve">as a </w:t>
      </w:r>
      <w:r w:rsidRPr="00F96055">
        <w:rPr>
          <w:rFonts w:asciiTheme="majorHAnsi" w:eastAsia="Times New Roman" w:hAnsiTheme="majorHAnsi" w:cstheme="majorHAnsi"/>
          <w:color w:val="202124"/>
          <w:sz w:val="24"/>
          <w:szCs w:val="24"/>
          <w:lang w:val="en" w:eastAsia="en-GB"/>
        </w:rPr>
        <w:t xml:space="preserve">transactional </w:t>
      </w:r>
      <w:r w:rsidR="00B4130D">
        <w:rPr>
          <w:rFonts w:asciiTheme="majorHAnsi" w:eastAsia="Times New Roman" w:hAnsiTheme="majorHAnsi" w:cstheme="majorHAnsi"/>
          <w:color w:val="202124"/>
          <w:sz w:val="24"/>
          <w:szCs w:val="24"/>
          <w:lang w:val="en" w:eastAsia="en-GB"/>
        </w:rPr>
        <w:t xml:space="preserve">part of an </w:t>
      </w:r>
      <w:r w:rsidRPr="00F96055">
        <w:rPr>
          <w:rFonts w:asciiTheme="majorHAnsi" w:eastAsia="Times New Roman" w:hAnsiTheme="majorHAnsi" w:cstheme="majorHAnsi"/>
          <w:color w:val="202124"/>
          <w:sz w:val="24"/>
          <w:szCs w:val="24"/>
          <w:lang w:val="en" w:eastAsia="en-GB"/>
        </w:rPr>
        <w:t xml:space="preserve">organization or institutional </w:t>
      </w:r>
      <w:r w:rsidR="00B4130D">
        <w:rPr>
          <w:rFonts w:asciiTheme="majorHAnsi" w:eastAsia="Times New Roman" w:hAnsiTheme="majorHAnsi" w:cstheme="majorHAnsi"/>
          <w:color w:val="202124"/>
          <w:sz w:val="24"/>
          <w:szCs w:val="24"/>
          <w:lang w:val="en" w:eastAsia="en-GB"/>
        </w:rPr>
        <w:t>structures</w:t>
      </w:r>
      <w:r>
        <w:rPr>
          <w:rFonts w:asciiTheme="majorHAnsi" w:eastAsia="Times New Roman" w:hAnsiTheme="majorHAnsi" w:cstheme="majorHAnsi"/>
          <w:color w:val="202124"/>
          <w:sz w:val="24"/>
          <w:szCs w:val="24"/>
          <w:lang w:val="en" w:eastAsia="en-GB"/>
        </w:rPr>
        <w:t>.</w:t>
      </w:r>
    </w:p>
    <w:p w14:paraId="07C9DA60" w14:textId="77777777" w:rsidR="00663572" w:rsidRDefault="00663572" w:rsidP="00E70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p>
    <w:p w14:paraId="5F64A40F" w14:textId="65CB4D25" w:rsidR="00113FC3" w:rsidRDefault="00113FC3" w:rsidP="00113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sidRPr="00DF79B9">
        <w:rPr>
          <w:rFonts w:asciiTheme="majorHAnsi" w:eastAsia="Times New Roman" w:hAnsiTheme="majorHAnsi" w:cstheme="majorHAnsi"/>
          <w:color w:val="202124"/>
          <w:sz w:val="24"/>
          <w:szCs w:val="24"/>
          <w:lang w:val="en" w:eastAsia="en-GB"/>
        </w:rPr>
        <w:t xml:space="preserve">More </w:t>
      </w:r>
      <w:r w:rsidR="009D4AEB">
        <w:rPr>
          <w:rFonts w:asciiTheme="majorHAnsi" w:eastAsia="Times New Roman" w:hAnsiTheme="majorHAnsi" w:cstheme="majorHAnsi"/>
          <w:color w:val="202124"/>
          <w:sz w:val="24"/>
          <w:szCs w:val="24"/>
          <w:lang w:val="en" w:eastAsia="en-GB"/>
        </w:rPr>
        <w:t>current</w:t>
      </w:r>
      <w:r w:rsidRPr="00DF79B9">
        <w:rPr>
          <w:rFonts w:asciiTheme="majorHAnsi" w:eastAsia="Times New Roman" w:hAnsiTheme="majorHAnsi" w:cstheme="majorHAnsi"/>
          <w:color w:val="202124"/>
          <w:sz w:val="24"/>
          <w:szCs w:val="24"/>
          <w:lang w:val="en" w:eastAsia="en-GB"/>
        </w:rPr>
        <w:t xml:space="preserve"> definitions in </w:t>
      </w:r>
      <w:r>
        <w:rPr>
          <w:rFonts w:asciiTheme="majorHAnsi" w:eastAsia="Times New Roman" w:hAnsiTheme="majorHAnsi" w:cstheme="majorHAnsi"/>
          <w:color w:val="202124"/>
          <w:sz w:val="24"/>
          <w:szCs w:val="24"/>
          <w:lang w:val="en" w:eastAsia="en-GB"/>
        </w:rPr>
        <w:t>the world</w:t>
      </w:r>
      <w:r w:rsidRPr="00DF79B9">
        <w:rPr>
          <w:rFonts w:asciiTheme="majorHAnsi" w:eastAsia="Times New Roman" w:hAnsiTheme="majorHAnsi" w:cstheme="majorHAnsi"/>
          <w:color w:val="202124"/>
          <w:sz w:val="24"/>
          <w:szCs w:val="24"/>
          <w:lang w:val="en" w:eastAsia="en-GB"/>
        </w:rPr>
        <w:t xml:space="preserve"> </w:t>
      </w:r>
      <w:r w:rsidR="009D4AEB" w:rsidRPr="00DF79B9">
        <w:rPr>
          <w:rFonts w:asciiTheme="majorHAnsi" w:eastAsia="Times New Roman" w:hAnsiTheme="majorHAnsi" w:cstheme="majorHAnsi"/>
          <w:color w:val="202124"/>
          <w:sz w:val="24"/>
          <w:szCs w:val="24"/>
          <w:lang w:val="en" w:eastAsia="en-GB"/>
        </w:rPr>
        <w:t>emphasiz</w:t>
      </w:r>
      <w:r w:rsidR="009D4AEB">
        <w:rPr>
          <w:rFonts w:asciiTheme="majorHAnsi" w:eastAsia="Times New Roman" w:hAnsiTheme="majorHAnsi" w:cstheme="majorHAnsi"/>
          <w:color w:val="202124"/>
          <w:sz w:val="24"/>
          <w:szCs w:val="24"/>
          <w:lang w:val="en" w:eastAsia="en-GB"/>
        </w:rPr>
        <w:t>e</w:t>
      </w:r>
      <w:r w:rsidRPr="00DF79B9">
        <w:rPr>
          <w:rFonts w:asciiTheme="majorHAnsi" w:eastAsia="Times New Roman" w:hAnsiTheme="majorHAnsi" w:cstheme="majorHAnsi"/>
          <w:color w:val="202124"/>
          <w:sz w:val="24"/>
          <w:szCs w:val="24"/>
          <w:lang w:val="en" w:eastAsia="en-GB"/>
        </w:rPr>
        <w:t xml:space="preserve"> </w:t>
      </w:r>
      <w:r w:rsidR="009D4AEB">
        <w:rPr>
          <w:rFonts w:asciiTheme="majorHAnsi" w:eastAsia="Times New Roman" w:hAnsiTheme="majorHAnsi" w:cstheme="majorHAnsi"/>
          <w:color w:val="202124"/>
          <w:sz w:val="24"/>
          <w:szCs w:val="24"/>
          <w:lang w:val="en" w:eastAsia="en-GB"/>
        </w:rPr>
        <w:t xml:space="preserve">the </w:t>
      </w:r>
      <w:r w:rsidRPr="00DF79B9">
        <w:rPr>
          <w:rFonts w:asciiTheme="majorHAnsi" w:eastAsia="Times New Roman" w:hAnsiTheme="majorHAnsi" w:cstheme="majorHAnsi"/>
          <w:color w:val="202124"/>
          <w:sz w:val="24"/>
          <w:szCs w:val="24"/>
          <w:lang w:val="en" w:eastAsia="en-GB"/>
        </w:rPr>
        <w:t>successful development of a new idea</w:t>
      </w:r>
      <w:r w:rsidR="009D4AEB">
        <w:rPr>
          <w:rFonts w:asciiTheme="majorHAnsi" w:eastAsia="Times New Roman" w:hAnsiTheme="majorHAnsi" w:cstheme="majorHAnsi"/>
          <w:color w:val="202124"/>
          <w:sz w:val="24"/>
          <w:szCs w:val="24"/>
          <w:lang w:val="en" w:eastAsia="en-GB"/>
        </w:rPr>
        <w:t xml:space="preserve"> that</w:t>
      </w:r>
      <w:r w:rsidRPr="00DF79B9">
        <w:rPr>
          <w:rFonts w:asciiTheme="majorHAnsi" w:eastAsia="Times New Roman" w:hAnsiTheme="majorHAnsi" w:cstheme="majorHAnsi"/>
          <w:color w:val="202124"/>
          <w:sz w:val="24"/>
          <w:szCs w:val="24"/>
          <w:lang w:val="en" w:eastAsia="en-GB"/>
        </w:rPr>
        <w:t xml:space="preserve"> leads to the implementation of a process, product, service, or</w:t>
      </w:r>
      <w:r>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 xml:space="preserve">delivery </w:t>
      </w:r>
      <w:r w:rsidR="009D4AEB">
        <w:rPr>
          <w:rFonts w:asciiTheme="majorHAnsi" w:eastAsia="Times New Roman" w:hAnsiTheme="majorHAnsi" w:cstheme="majorHAnsi"/>
          <w:color w:val="202124"/>
          <w:sz w:val="24"/>
          <w:szCs w:val="24"/>
          <w:lang w:val="en" w:eastAsia="en-GB"/>
        </w:rPr>
        <w:t>system that,</w:t>
      </w:r>
      <w:r w:rsidRPr="00DF79B9">
        <w:rPr>
          <w:rFonts w:asciiTheme="majorHAnsi" w:eastAsia="Times New Roman" w:hAnsiTheme="majorHAnsi" w:cstheme="majorHAnsi"/>
          <w:color w:val="202124"/>
          <w:sz w:val="24"/>
          <w:szCs w:val="24"/>
          <w:lang w:val="en" w:eastAsia="en-GB"/>
        </w:rPr>
        <w:t xml:space="preserve"> in turn</w:t>
      </w:r>
      <w:r w:rsidR="009D4AEB">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improve</w:t>
      </w:r>
      <w:r w:rsidR="009D4AEB">
        <w:rPr>
          <w:rFonts w:asciiTheme="majorHAnsi" w:eastAsia="Times New Roman" w:hAnsiTheme="majorHAnsi" w:cstheme="majorHAnsi"/>
          <w:color w:val="202124"/>
          <w:sz w:val="24"/>
          <w:szCs w:val="24"/>
          <w:lang w:val="en" w:eastAsia="en-GB"/>
        </w:rPr>
        <w:t xml:space="preserve">s market </w:t>
      </w:r>
      <w:r w:rsidRPr="00DF79B9">
        <w:rPr>
          <w:rFonts w:asciiTheme="majorHAnsi" w:eastAsia="Times New Roman" w:hAnsiTheme="majorHAnsi" w:cstheme="majorHAnsi"/>
          <w:color w:val="202124"/>
          <w:sz w:val="24"/>
          <w:szCs w:val="24"/>
          <w:lang w:val="en" w:eastAsia="en-GB"/>
        </w:rPr>
        <w:t>efficiency, quality, and effectiveness</w:t>
      </w:r>
      <w:r>
        <w:rPr>
          <w:rFonts w:asciiTheme="majorHAnsi" w:eastAsia="Times New Roman" w:hAnsiTheme="majorHAnsi" w:cstheme="majorHAnsi"/>
          <w:color w:val="202124"/>
          <w:sz w:val="24"/>
          <w:szCs w:val="24"/>
          <w:lang w:val="en" w:eastAsia="en-GB"/>
        </w:rPr>
        <w:t xml:space="preserve"> </w:t>
      </w:r>
      <w:r w:rsidR="009D4AEB">
        <w:rPr>
          <w:rFonts w:asciiTheme="majorHAnsi" w:eastAsia="Times New Roman" w:hAnsiTheme="majorHAnsi" w:cstheme="majorHAnsi"/>
          <w:color w:val="202124"/>
          <w:sz w:val="24"/>
          <w:szCs w:val="24"/>
          <w:lang w:val="en" w:eastAsia="en-GB"/>
        </w:rPr>
        <w:t>significantly</w:t>
      </w:r>
      <w:r>
        <w:rPr>
          <w:rFonts w:asciiTheme="majorHAnsi" w:eastAsia="Times New Roman" w:hAnsiTheme="majorHAnsi" w:cstheme="majorHAnsi"/>
          <w:color w:val="202124"/>
          <w:sz w:val="24"/>
          <w:szCs w:val="24"/>
          <w:lang w:val="en" w:eastAsia="en-GB"/>
        </w:rPr>
        <w:t xml:space="preserve"> (Albury, D., 2005)</w:t>
      </w:r>
      <w:r w:rsidRPr="00DF79B9">
        <w:rPr>
          <w:rFonts w:asciiTheme="majorHAnsi" w:eastAsia="Times New Roman" w:hAnsiTheme="majorHAnsi" w:cstheme="majorHAnsi"/>
          <w:color w:val="202124"/>
          <w:sz w:val="24"/>
          <w:szCs w:val="24"/>
          <w:lang w:val="en" w:eastAsia="en-GB"/>
        </w:rPr>
        <w:t>. “</w:t>
      </w:r>
      <w:r w:rsidR="009D4AEB">
        <w:rPr>
          <w:rFonts w:asciiTheme="majorHAnsi" w:eastAsia="Times New Roman" w:hAnsiTheme="majorHAnsi" w:cstheme="majorHAnsi"/>
          <w:color w:val="202124"/>
          <w:sz w:val="24"/>
          <w:szCs w:val="24"/>
          <w:lang w:val="en" w:eastAsia="en-GB"/>
        </w:rPr>
        <w:t>C</w:t>
      </w:r>
      <w:r w:rsidRPr="00DF79B9">
        <w:rPr>
          <w:rFonts w:asciiTheme="majorHAnsi" w:eastAsia="Times New Roman" w:hAnsiTheme="majorHAnsi" w:cstheme="majorHAnsi"/>
          <w:color w:val="202124"/>
          <w:sz w:val="24"/>
          <w:szCs w:val="24"/>
          <w:lang w:val="en" w:eastAsia="en-GB"/>
        </w:rPr>
        <w:t>hanges in the production process of</w:t>
      </w:r>
      <w:r>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goods and services, in socio-economic relations, science, culture, education and other spheres of</w:t>
      </w:r>
      <w:r>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human activity, conditioned by the use of intellectual resources and oriented towards</w:t>
      </w:r>
      <w:r>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modernizing the production process, improving its results and (or) reducing it</w:t>
      </w:r>
      <w:r>
        <w:rPr>
          <w:rFonts w:asciiTheme="majorHAnsi" w:eastAsia="Times New Roman" w:hAnsiTheme="majorHAnsi" w:cstheme="majorHAnsi"/>
          <w:color w:val="202124"/>
          <w:sz w:val="24"/>
          <w:szCs w:val="24"/>
          <w:lang w:val="en" w:eastAsia="en-GB"/>
        </w:rPr>
        <w:t xml:space="preserve"> </w:t>
      </w:r>
      <w:r w:rsidRPr="00DF79B9">
        <w:rPr>
          <w:rFonts w:asciiTheme="majorHAnsi" w:eastAsia="Times New Roman" w:hAnsiTheme="majorHAnsi" w:cstheme="majorHAnsi"/>
          <w:color w:val="202124"/>
          <w:sz w:val="24"/>
          <w:szCs w:val="24"/>
          <w:lang w:val="en" w:eastAsia="en-GB"/>
        </w:rPr>
        <w:t>costs”</w:t>
      </w:r>
      <w:r w:rsidR="004449DB">
        <w:rPr>
          <w:rFonts w:asciiTheme="majorHAnsi" w:eastAsia="Times New Roman" w:hAnsiTheme="majorHAnsi" w:cstheme="majorHAnsi"/>
          <w:color w:val="202124"/>
          <w:sz w:val="24"/>
          <w:szCs w:val="24"/>
          <w:lang w:val="en" w:eastAsia="en-GB"/>
        </w:rPr>
        <w:t xml:space="preserve"> </w:t>
      </w:r>
      <w:r w:rsidR="009D4AEB">
        <w:rPr>
          <w:rFonts w:asciiTheme="majorHAnsi" w:eastAsia="Times New Roman" w:hAnsiTheme="majorHAnsi" w:cstheme="majorHAnsi"/>
          <w:color w:val="202124"/>
          <w:sz w:val="24"/>
          <w:szCs w:val="24"/>
          <w:lang w:val="en" w:eastAsia="en-GB"/>
        </w:rPr>
        <w:t xml:space="preserve">according to Khrushchev. </w:t>
      </w:r>
      <w:r w:rsidR="004449DB">
        <w:rPr>
          <w:rFonts w:asciiTheme="majorHAnsi" w:eastAsia="Times New Roman" w:hAnsiTheme="majorHAnsi" w:cstheme="majorHAnsi"/>
          <w:color w:val="202124"/>
          <w:sz w:val="24"/>
          <w:szCs w:val="24"/>
          <w:lang w:val="en" w:eastAsia="en-GB"/>
        </w:rPr>
        <w:t>(</w:t>
      </w:r>
      <w:proofErr w:type="spellStart"/>
      <w:r w:rsidR="004449DB">
        <w:rPr>
          <w:rFonts w:asciiTheme="majorHAnsi" w:eastAsia="Times New Roman" w:hAnsiTheme="majorHAnsi" w:cstheme="majorHAnsi"/>
          <w:color w:val="202124"/>
          <w:sz w:val="24"/>
          <w:szCs w:val="24"/>
          <w:lang w:val="en" w:eastAsia="en-GB"/>
        </w:rPr>
        <w:t>Barbaroux</w:t>
      </w:r>
      <w:proofErr w:type="spellEnd"/>
      <w:r w:rsidR="004449DB">
        <w:rPr>
          <w:rFonts w:asciiTheme="majorHAnsi" w:eastAsia="Times New Roman" w:hAnsiTheme="majorHAnsi" w:cstheme="majorHAnsi"/>
          <w:color w:val="202124"/>
          <w:sz w:val="24"/>
          <w:szCs w:val="24"/>
          <w:lang w:val="en" w:eastAsia="en-GB"/>
        </w:rPr>
        <w:t xml:space="preserve">, P., </w:t>
      </w:r>
      <w:proofErr w:type="spellStart"/>
      <w:r w:rsidR="004449DB">
        <w:rPr>
          <w:rFonts w:asciiTheme="majorHAnsi" w:eastAsia="Times New Roman" w:hAnsiTheme="majorHAnsi" w:cstheme="majorHAnsi"/>
          <w:color w:val="202124"/>
          <w:sz w:val="24"/>
          <w:szCs w:val="24"/>
          <w:lang w:val="en" w:eastAsia="en-GB"/>
        </w:rPr>
        <w:t>Attour</w:t>
      </w:r>
      <w:proofErr w:type="spellEnd"/>
      <w:r w:rsidR="004449DB">
        <w:rPr>
          <w:rFonts w:asciiTheme="majorHAnsi" w:eastAsia="Times New Roman" w:hAnsiTheme="majorHAnsi" w:cstheme="majorHAnsi"/>
          <w:color w:val="202124"/>
          <w:sz w:val="24"/>
          <w:szCs w:val="24"/>
          <w:lang w:val="en" w:eastAsia="en-GB"/>
        </w:rPr>
        <w:t>, A. and Schenk, E., 2016).</w:t>
      </w:r>
    </w:p>
    <w:p w14:paraId="435B6E17" w14:textId="77777777" w:rsidR="00663572" w:rsidRDefault="00663572" w:rsidP="00113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p>
    <w:p w14:paraId="6110E96E" w14:textId="7B3253A3" w:rsidR="004449DB" w:rsidRDefault="009D4AEB" w:rsidP="004449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02124"/>
          <w:sz w:val="24"/>
          <w:szCs w:val="24"/>
          <w:lang w:val="en" w:eastAsia="en-GB"/>
        </w:rPr>
      </w:pPr>
      <w:r>
        <w:rPr>
          <w:rFonts w:asciiTheme="majorHAnsi" w:eastAsia="Times New Roman" w:hAnsiTheme="majorHAnsi" w:cstheme="majorHAnsi"/>
          <w:color w:val="202124"/>
          <w:sz w:val="24"/>
          <w:szCs w:val="24"/>
          <w:lang w:val="en" w:eastAsia="en-GB"/>
        </w:rPr>
        <w:t xml:space="preserve">The authors of a recent </w:t>
      </w:r>
      <w:r w:rsidR="004449DB" w:rsidRPr="008A7CBE">
        <w:rPr>
          <w:rFonts w:asciiTheme="majorHAnsi" w:eastAsia="Times New Roman" w:hAnsiTheme="majorHAnsi" w:cstheme="majorHAnsi"/>
          <w:color w:val="202124"/>
          <w:sz w:val="24"/>
          <w:szCs w:val="24"/>
          <w:lang w:val="en" w:eastAsia="en-GB"/>
        </w:rPr>
        <w:t xml:space="preserve">study on innovations in developing markets include </w:t>
      </w:r>
      <w:r>
        <w:rPr>
          <w:rFonts w:asciiTheme="majorHAnsi" w:eastAsia="Times New Roman" w:hAnsiTheme="majorHAnsi" w:cstheme="majorHAnsi"/>
          <w:color w:val="202124"/>
          <w:sz w:val="24"/>
          <w:szCs w:val="24"/>
          <w:lang w:val="en" w:eastAsia="en-GB"/>
        </w:rPr>
        <w:t xml:space="preserve">a series of activities that promote </w:t>
      </w:r>
      <w:r w:rsidR="004449DB" w:rsidRPr="008A7CBE">
        <w:rPr>
          <w:rFonts w:asciiTheme="majorHAnsi" w:eastAsia="Times New Roman" w:hAnsiTheme="majorHAnsi" w:cstheme="majorHAnsi"/>
          <w:color w:val="202124"/>
          <w:sz w:val="24"/>
          <w:szCs w:val="24"/>
          <w:lang w:val="en" w:eastAsia="en-GB"/>
        </w:rPr>
        <w:t>knowledge</w:t>
      </w:r>
      <w:r>
        <w:rPr>
          <w:rFonts w:asciiTheme="majorHAnsi" w:eastAsia="Times New Roman" w:hAnsiTheme="majorHAnsi" w:cstheme="majorHAnsi"/>
          <w:color w:val="202124"/>
          <w:sz w:val="24"/>
          <w:szCs w:val="24"/>
          <w:lang w:val="en" w:eastAsia="en-GB"/>
        </w:rPr>
        <w:t xml:space="preserve"> transfer, </w:t>
      </w:r>
      <w:r w:rsidR="004449DB" w:rsidRPr="008A7CBE">
        <w:rPr>
          <w:rFonts w:asciiTheme="majorHAnsi" w:eastAsia="Times New Roman" w:hAnsiTheme="majorHAnsi" w:cstheme="majorHAnsi"/>
          <w:color w:val="202124"/>
          <w:sz w:val="24"/>
          <w:szCs w:val="24"/>
          <w:lang w:val="en" w:eastAsia="en-GB"/>
        </w:rPr>
        <w:t xml:space="preserve">such as partnerships with foreign partners, licensing agreements, </w:t>
      </w:r>
      <w:r>
        <w:rPr>
          <w:rFonts w:asciiTheme="majorHAnsi" w:eastAsia="Times New Roman" w:hAnsiTheme="majorHAnsi" w:cstheme="majorHAnsi"/>
          <w:color w:val="202124"/>
          <w:sz w:val="24"/>
          <w:szCs w:val="24"/>
          <w:lang w:val="en" w:eastAsia="en-GB"/>
        </w:rPr>
        <w:t xml:space="preserve">the </w:t>
      </w:r>
      <w:r w:rsidR="004449DB" w:rsidRPr="008A7CBE">
        <w:rPr>
          <w:rFonts w:asciiTheme="majorHAnsi" w:eastAsia="Times New Roman" w:hAnsiTheme="majorHAnsi" w:cstheme="majorHAnsi"/>
          <w:color w:val="202124"/>
          <w:sz w:val="24"/>
          <w:szCs w:val="24"/>
          <w:lang w:val="en" w:eastAsia="en-GB"/>
        </w:rPr>
        <w:t xml:space="preserve">opening of new </w:t>
      </w:r>
      <w:r w:rsidR="00F96B12" w:rsidRPr="008A7CBE">
        <w:rPr>
          <w:rFonts w:asciiTheme="majorHAnsi" w:eastAsia="Times New Roman" w:hAnsiTheme="majorHAnsi" w:cstheme="majorHAnsi"/>
          <w:color w:val="202124"/>
          <w:sz w:val="24"/>
          <w:szCs w:val="24"/>
          <w:lang w:val="en" w:eastAsia="en-GB"/>
        </w:rPr>
        <w:t>facilities,</w:t>
      </w:r>
      <w:r w:rsidR="004449DB" w:rsidRPr="008A7CBE">
        <w:rPr>
          <w:rFonts w:asciiTheme="majorHAnsi" w:eastAsia="Times New Roman" w:hAnsiTheme="majorHAnsi" w:cstheme="majorHAnsi"/>
          <w:color w:val="202124"/>
          <w:sz w:val="24"/>
          <w:szCs w:val="24"/>
          <w:lang w:val="en" w:eastAsia="en-GB"/>
        </w:rPr>
        <w:t xml:space="preserve"> and</w:t>
      </w:r>
      <w:r w:rsidR="004449DB">
        <w:rPr>
          <w:rFonts w:asciiTheme="majorHAnsi" w:eastAsia="Times New Roman" w:hAnsiTheme="majorHAnsi" w:cstheme="majorHAnsi"/>
          <w:color w:val="202124"/>
          <w:sz w:val="24"/>
          <w:szCs w:val="24"/>
          <w:lang w:val="en" w:eastAsia="en-GB"/>
        </w:rPr>
        <w:t xml:space="preserve"> </w:t>
      </w:r>
      <w:r w:rsidR="004449DB" w:rsidRPr="008A7CBE">
        <w:rPr>
          <w:rFonts w:asciiTheme="majorHAnsi" w:eastAsia="Times New Roman" w:hAnsiTheme="majorHAnsi" w:cstheme="majorHAnsi"/>
          <w:color w:val="202124"/>
          <w:sz w:val="24"/>
          <w:szCs w:val="24"/>
          <w:lang w:val="en" w:eastAsia="en-GB"/>
        </w:rPr>
        <w:t>outsourcing of productive activity</w:t>
      </w:r>
      <w:r>
        <w:rPr>
          <w:rFonts w:asciiTheme="majorHAnsi" w:eastAsia="Times New Roman" w:hAnsiTheme="majorHAnsi" w:cstheme="majorHAnsi"/>
          <w:color w:val="202124"/>
          <w:sz w:val="24"/>
          <w:szCs w:val="24"/>
          <w:lang w:val="en" w:eastAsia="en-GB"/>
        </w:rPr>
        <w:t>, in their definition of the innovation process.</w:t>
      </w:r>
      <w:r w:rsidR="004449DB" w:rsidRPr="008A7CBE">
        <w:rPr>
          <w:rFonts w:asciiTheme="majorHAnsi" w:eastAsia="Times New Roman" w:hAnsiTheme="majorHAnsi" w:cstheme="majorHAnsi"/>
          <w:color w:val="202124"/>
          <w:sz w:val="24"/>
          <w:szCs w:val="24"/>
          <w:lang w:val="en" w:eastAsia="en-GB"/>
        </w:rPr>
        <w:t xml:space="preserve"> </w:t>
      </w:r>
      <w:r w:rsidR="00F96B12">
        <w:rPr>
          <w:rFonts w:asciiTheme="majorHAnsi" w:eastAsia="Times New Roman" w:hAnsiTheme="majorHAnsi" w:cstheme="majorHAnsi"/>
          <w:color w:val="202124"/>
          <w:sz w:val="24"/>
          <w:szCs w:val="24"/>
          <w:lang w:val="en" w:eastAsia="en-GB"/>
        </w:rPr>
        <w:t>(Ayyagari et all, 2011)</w:t>
      </w:r>
      <w:r w:rsidR="004449DB" w:rsidRPr="008A7CBE">
        <w:rPr>
          <w:rFonts w:asciiTheme="majorHAnsi" w:eastAsia="Times New Roman" w:hAnsiTheme="majorHAnsi" w:cstheme="majorHAnsi"/>
          <w:color w:val="202124"/>
          <w:sz w:val="24"/>
          <w:szCs w:val="24"/>
          <w:lang w:val="en" w:eastAsia="en-GB"/>
        </w:rPr>
        <w:t>. A broader definition</w:t>
      </w:r>
      <w:r>
        <w:rPr>
          <w:rFonts w:asciiTheme="majorHAnsi" w:eastAsia="Times New Roman" w:hAnsiTheme="majorHAnsi" w:cstheme="majorHAnsi"/>
          <w:color w:val="202124"/>
          <w:sz w:val="24"/>
          <w:szCs w:val="24"/>
          <w:lang w:val="en" w:eastAsia="en-GB"/>
        </w:rPr>
        <w:t xml:space="preserve"> of innovation is a new initiative with an unknown outcome </w:t>
      </w:r>
      <w:r w:rsidR="00F96B12">
        <w:rPr>
          <w:rFonts w:asciiTheme="majorHAnsi" w:eastAsia="Times New Roman" w:hAnsiTheme="majorHAnsi" w:cstheme="majorHAnsi"/>
          <w:color w:val="202124"/>
          <w:sz w:val="24"/>
          <w:szCs w:val="24"/>
          <w:lang w:val="en" w:eastAsia="en-GB"/>
        </w:rPr>
        <w:t>(Govindarajan, V. and Trimble, C., 2010)</w:t>
      </w:r>
      <w:r w:rsidR="004449DB" w:rsidRPr="008A7CBE">
        <w:rPr>
          <w:rFonts w:asciiTheme="majorHAnsi" w:eastAsia="Times New Roman" w:hAnsiTheme="majorHAnsi" w:cstheme="majorHAnsi"/>
          <w:color w:val="202124"/>
          <w:sz w:val="24"/>
          <w:szCs w:val="24"/>
          <w:lang w:val="en" w:eastAsia="en-GB"/>
        </w:rPr>
        <w:t xml:space="preserve">. </w:t>
      </w:r>
      <w:r>
        <w:rPr>
          <w:rFonts w:asciiTheme="majorHAnsi" w:eastAsia="Times New Roman" w:hAnsiTheme="majorHAnsi" w:cstheme="majorHAnsi"/>
          <w:color w:val="202124"/>
          <w:sz w:val="24"/>
          <w:szCs w:val="24"/>
          <w:lang w:val="en" w:eastAsia="en-GB"/>
        </w:rPr>
        <w:t xml:space="preserve">According </w:t>
      </w:r>
      <w:proofErr w:type="spellStart"/>
      <w:r>
        <w:rPr>
          <w:rFonts w:asciiTheme="majorHAnsi" w:eastAsia="Times New Roman" w:hAnsiTheme="majorHAnsi" w:cstheme="majorHAnsi"/>
          <w:color w:val="202124"/>
          <w:sz w:val="24"/>
          <w:szCs w:val="24"/>
          <w:lang w:val="en" w:eastAsia="en-GB"/>
        </w:rPr>
        <w:t>yo</w:t>
      </w:r>
      <w:proofErr w:type="spellEnd"/>
      <w:r>
        <w:rPr>
          <w:rFonts w:asciiTheme="majorHAnsi" w:eastAsia="Times New Roman" w:hAnsiTheme="majorHAnsi" w:cstheme="majorHAnsi"/>
          <w:color w:val="202124"/>
          <w:sz w:val="24"/>
          <w:szCs w:val="24"/>
          <w:lang w:val="en" w:eastAsia="en-GB"/>
        </w:rPr>
        <w:t xml:space="preserve"> </w:t>
      </w:r>
      <w:r w:rsidR="004449DB" w:rsidRPr="008A7CBE">
        <w:rPr>
          <w:rFonts w:asciiTheme="majorHAnsi" w:eastAsia="Times New Roman" w:hAnsiTheme="majorHAnsi" w:cstheme="majorHAnsi"/>
          <w:color w:val="202124"/>
          <w:sz w:val="24"/>
          <w:szCs w:val="24"/>
          <w:lang w:val="en" w:eastAsia="en-GB"/>
        </w:rPr>
        <w:t xml:space="preserve">Dougherty </w:t>
      </w:r>
      <w:r w:rsidR="00F96B12">
        <w:rPr>
          <w:rFonts w:asciiTheme="majorHAnsi" w:eastAsia="Times New Roman" w:hAnsiTheme="majorHAnsi" w:cstheme="majorHAnsi"/>
          <w:color w:val="202124"/>
          <w:sz w:val="24"/>
          <w:szCs w:val="24"/>
          <w:lang w:val="en" w:eastAsia="en-GB"/>
        </w:rPr>
        <w:t xml:space="preserve">(2007) </w:t>
      </w:r>
      <w:r>
        <w:rPr>
          <w:rFonts w:asciiTheme="majorHAnsi" w:eastAsia="Times New Roman" w:hAnsiTheme="majorHAnsi" w:cstheme="majorHAnsi"/>
          <w:color w:val="202124"/>
          <w:sz w:val="24"/>
          <w:szCs w:val="24"/>
          <w:lang w:val="en" w:eastAsia="en-GB"/>
        </w:rPr>
        <w:t>innovation is a series of acts that results in the creation and dissemination of new and beneficial products. We noticed a range of traits and problems in this sequence of ideas that can be linked to inventions that differ from one another based on conditions and authors. To out it another way, creativity is a hig</w:t>
      </w:r>
      <w:r w:rsidR="0068497C">
        <w:rPr>
          <w:rFonts w:asciiTheme="majorHAnsi" w:eastAsia="Times New Roman" w:hAnsiTheme="majorHAnsi" w:cstheme="majorHAnsi"/>
          <w:color w:val="202124"/>
          <w:sz w:val="24"/>
          <w:szCs w:val="24"/>
          <w:lang w:val="en" w:eastAsia="en-GB"/>
        </w:rPr>
        <w:t>h</w:t>
      </w:r>
      <w:r>
        <w:rPr>
          <w:rFonts w:asciiTheme="majorHAnsi" w:eastAsia="Times New Roman" w:hAnsiTheme="majorHAnsi" w:cstheme="majorHAnsi"/>
          <w:color w:val="202124"/>
          <w:sz w:val="24"/>
          <w:szCs w:val="24"/>
          <w:lang w:val="en" w:eastAsia="en-GB"/>
        </w:rPr>
        <w:t xml:space="preserve">ly </w:t>
      </w:r>
      <w:r w:rsidR="0068497C">
        <w:rPr>
          <w:rFonts w:asciiTheme="majorHAnsi" w:eastAsia="Times New Roman" w:hAnsiTheme="majorHAnsi" w:cstheme="majorHAnsi"/>
          <w:color w:val="202124"/>
          <w:sz w:val="24"/>
          <w:szCs w:val="24"/>
          <w:lang w:val="en" w:eastAsia="en-GB"/>
        </w:rPr>
        <w:t xml:space="preserve">contextualized process. </w:t>
      </w:r>
      <w:r w:rsidR="00AC50C7">
        <w:rPr>
          <w:rFonts w:asciiTheme="majorHAnsi" w:eastAsia="Times New Roman" w:hAnsiTheme="majorHAnsi" w:cstheme="majorHAnsi"/>
          <w:color w:val="202124"/>
          <w:sz w:val="24"/>
          <w:szCs w:val="24"/>
          <w:lang w:val="en" w:eastAsia="en-GB"/>
        </w:rPr>
        <w:t xml:space="preserve">However, off all the authors agree on one aspect of the innovation process: it results in the transformation of renewal of a product, service, or process. The only remaining distinctions are the characteristics of innovation process. </w:t>
      </w:r>
    </w:p>
    <w:p w14:paraId="4E940022" w14:textId="259B468B" w:rsidR="00AC50C7" w:rsidRDefault="00D41F83" w:rsidP="00F14A71">
      <w:pPr>
        <w:pStyle w:val="HTMLPreformatted"/>
        <w:jc w:val="both"/>
        <w:rPr>
          <w:rStyle w:val="y2iqfc"/>
          <w:rFonts w:asciiTheme="majorHAnsi" w:eastAsiaTheme="majorEastAsia" w:hAnsiTheme="majorHAnsi" w:cstheme="majorHAnsi"/>
          <w:color w:val="202124"/>
          <w:sz w:val="24"/>
          <w:szCs w:val="24"/>
          <w:lang w:val="en"/>
        </w:rPr>
      </w:pPr>
      <w:r>
        <w:rPr>
          <w:rStyle w:val="y2iqfc"/>
          <w:rFonts w:asciiTheme="majorHAnsi" w:eastAsiaTheme="majorEastAsia" w:hAnsiTheme="majorHAnsi" w:cstheme="majorHAnsi"/>
          <w:color w:val="202124"/>
          <w:sz w:val="24"/>
          <w:szCs w:val="24"/>
          <w:lang w:val="en"/>
        </w:rPr>
        <w:t xml:space="preserve">Innovation managements, according to the author is the organization and active monitoring of execution activities that define innovations. Innovation is an all-encompassing process that results in a substantial renewal or improvement of a product, service, or method. Researchers are still studying the impact of innovation on economic development to justify the need to propel process innovation and the development of innovative management models, and the results obtained in this regard topic drives other scientists to continue to look for factors and strategies that will determine the increase of the volume of innovation and respectively management models. </w:t>
      </w:r>
    </w:p>
    <w:p w14:paraId="50EE0256" w14:textId="77777777" w:rsidR="00663572" w:rsidRDefault="00663572" w:rsidP="00F14A71">
      <w:pPr>
        <w:pStyle w:val="HTMLPreformatted"/>
        <w:jc w:val="both"/>
        <w:rPr>
          <w:rStyle w:val="y2iqfc"/>
          <w:rFonts w:asciiTheme="majorHAnsi" w:eastAsiaTheme="majorEastAsia" w:hAnsiTheme="majorHAnsi" w:cstheme="majorHAnsi"/>
          <w:color w:val="202124"/>
          <w:sz w:val="24"/>
          <w:szCs w:val="24"/>
          <w:lang w:val="en"/>
        </w:rPr>
      </w:pPr>
    </w:p>
    <w:p w14:paraId="6DA904F7" w14:textId="55DC6DCA" w:rsidR="000E2205" w:rsidRDefault="00AA5171" w:rsidP="000E2205">
      <w:pPr>
        <w:pStyle w:val="HTMLPreformatted"/>
        <w:jc w:val="both"/>
        <w:rPr>
          <w:rStyle w:val="y2iqfc"/>
          <w:rFonts w:asciiTheme="majorHAnsi" w:eastAsiaTheme="majorEastAsia" w:hAnsiTheme="majorHAnsi" w:cstheme="majorHAnsi"/>
          <w:color w:val="202124"/>
          <w:sz w:val="24"/>
          <w:szCs w:val="24"/>
          <w:lang w:val="en"/>
        </w:rPr>
      </w:pPr>
      <w:r>
        <w:rPr>
          <w:rStyle w:val="y2iqfc"/>
          <w:rFonts w:asciiTheme="majorHAnsi" w:eastAsiaTheme="majorEastAsia" w:hAnsiTheme="majorHAnsi" w:cstheme="majorHAnsi"/>
          <w:color w:val="202124"/>
          <w:sz w:val="24"/>
          <w:szCs w:val="24"/>
          <w:lang w:val="en"/>
        </w:rPr>
        <w:t xml:space="preserve">According to Schumpeter (1934), capitalism is a system that, in fact, self-destructs according to social change and destructive inventiveness, resulting in the production of new monetary methods. </w:t>
      </w:r>
      <w:r w:rsidR="000E2205" w:rsidRPr="00490019">
        <w:rPr>
          <w:rStyle w:val="y2iqfc"/>
          <w:rFonts w:asciiTheme="majorHAnsi" w:eastAsiaTheme="majorEastAsia" w:hAnsiTheme="majorHAnsi" w:cstheme="majorHAnsi"/>
          <w:color w:val="202124"/>
          <w:sz w:val="24"/>
          <w:szCs w:val="24"/>
          <w:lang w:val="en"/>
        </w:rPr>
        <w:t>Solow</w:t>
      </w:r>
      <w:r w:rsidR="000E2205">
        <w:rPr>
          <w:rStyle w:val="y2iqfc"/>
          <w:rFonts w:asciiTheme="majorHAnsi" w:eastAsiaTheme="majorEastAsia" w:hAnsiTheme="majorHAnsi" w:cstheme="majorHAnsi"/>
          <w:color w:val="202124"/>
          <w:sz w:val="24"/>
          <w:szCs w:val="24"/>
          <w:lang w:val="en"/>
        </w:rPr>
        <w:t xml:space="preserve"> (1956)</w:t>
      </w:r>
      <w:r w:rsidR="000E2205" w:rsidRPr="00490019">
        <w:rPr>
          <w:rStyle w:val="y2iqfc"/>
          <w:rFonts w:asciiTheme="majorHAnsi" w:eastAsiaTheme="majorEastAsia" w:hAnsiTheme="majorHAnsi" w:cstheme="majorHAnsi"/>
          <w:color w:val="202124"/>
          <w:sz w:val="24"/>
          <w:szCs w:val="24"/>
          <w:lang w:val="en"/>
        </w:rPr>
        <w:t xml:space="preserve"> </w:t>
      </w:r>
      <w:r>
        <w:rPr>
          <w:rStyle w:val="y2iqfc"/>
          <w:rFonts w:asciiTheme="majorHAnsi" w:eastAsiaTheme="majorEastAsia" w:hAnsiTheme="majorHAnsi" w:cstheme="majorHAnsi"/>
          <w:color w:val="202124"/>
          <w:sz w:val="24"/>
          <w:szCs w:val="24"/>
          <w:lang w:val="en"/>
        </w:rPr>
        <w:t>established less than 20 years later t</w:t>
      </w:r>
      <w:r w:rsidR="000E2205" w:rsidRPr="00490019">
        <w:rPr>
          <w:rStyle w:val="y2iqfc"/>
          <w:rFonts w:asciiTheme="majorHAnsi" w:eastAsiaTheme="majorEastAsia" w:hAnsiTheme="majorHAnsi" w:cstheme="majorHAnsi"/>
          <w:color w:val="202124"/>
          <w:sz w:val="24"/>
          <w:szCs w:val="24"/>
          <w:lang w:val="en"/>
        </w:rPr>
        <w:t xml:space="preserve">hat innovation leads to </w:t>
      </w:r>
      <w:r w:rsidR="00091854">
        <w:rPr>
          <w:rStyle w:val="y2iqfc"/>
          <w:rFonts w:asciiTheme="majorHAnsi" w:eastAsiaTheme="majorEastAsia" w:hAnsiTheme="majorHAnsi" w:cstheme="majorHAnsi"/>
          <w:color w:val="202124"/>
          <w:sz w:val="24"/>
          <w:szCs w:val="24"/>
          <w:lang w:val="en"/>
        </w:rPr>
        <w:t xml:space="preserve">greater </w:t>
      </w:r>
      <w:r w:rsidR="00091854" w:rsidRPr="00490019">
        <w:rPr>
          <w:rStyle w:val="y2iqfc"/>
          <w:rFonts w:asciiTheme="majorHAnsi" w:eastAsiaTheme="majorEastAsia" w:hAnsiTheme="majorHAnsi" w:cstheme="majorHAnsi"/>
          <w:color w:val="202124"/>
          <w:sz w:val="24"/>
          <w:szCs w:val="24"/>
          <w:lang w:val="en"/>
        </w:rPr>
        <w:t>productivity</w:t>
      </w:r>
      <w:r w:rsidR="000E2205" w:rsidRPr="00490019">
        <w:rPr>
          <w:rStyle w:val="y2iqfc"/>
          <w:rFonts w:asciiTheme="majorHAnsi" w:eastAsiaTheme="majorEastAsia" w:hAnsiTheme="majorHAnsi" w:cstheme="majorHAnsi"/>
          <w:color w:val="202124"/>
          <w:sz w:val="24"/>
          <w:szCs w:val="24"/>
          <w:lang w:val="en"/>
        </w:rPr>
        <w:t xml:space="preserve"> which</w:t>
      </w:r>
      <w:r>
        <w:rPr>
          <w:rStyle w:val="y2iqfc"/>
          <w:rFonts w:asciiTheme="majorHAnsi" w:eastAsiaTheme="majorEastAsia" w:hAnsiTheme="majorHAnsi" w:cstheme="majorHAnsi"/>
          <w:color w:val="202124"/>
          <w:sz w:val="24"/>
          <w:szCs w:val="24"/>
          <w:lang w:val="en"/>
        </w:rPr>
        <w:t xml:space="preserve"> leads </w:t>
      </w:r>
      <w:r w:rsidR="000E2205" w:rsidRPr="00490019">
        <w:rPr>
          <w:rStyle w:val="y2iqfc"/>
          <w:rFonts w:asciiTheme="majorHAnsi" w:eastAsiaTheme="majorEastAsia" w:hAnsiTheme="majorHAnsi" w:cstheme="majorHAnsi"/>
          <w:color w:val="202124"/>
          <w:sz w:val="24"/>
          <w:szCs w:val="24"/>
          <w:lang w:val="en"/>
        </w:rPr>
        <w:t>to</w:t>
      </w:r>
      <w:r w:rsidR="000E2205">
        <w:rPr>
          <w:rStyle w:val="y2iqfc"/>
          <w:rFonts w:asciiTheme="majorHAnsi" w:hAnsiTheme="majorHAnsi" w:cstheme="majorHAnsi"/>
          <w:color w:val="202124"/>
          <w:sz w:val="24"/>
          <w:szCs w:val="24"/>
          <w:lang w:val="en"/>
        </w:rPr>
        <w:t xml:space="preserve"> </w:t>
      </w:r>
      <w:r w:rsidR="000E2205" w:rsidRPr="00490019">
        <w:rPr>
          <w:rStyle w:val="y2iqfc"/>
          <w:rFonts w:asciiTheme="majorHAnsi" w:eastAsiaTheme="majorEastAsia" w:hAnsiTheme="majorHAnsi" w:cstheme="majorHAnsi"/>
          <w:color w:val="202124"/>
          <w:sz w:val="24"/>
          <w:szCs w:val="24"/>
          <w:lang w:val="en"/>
        </w:rPr>
        <w:t xml:space="preserve">economic </w:t>
      </w:r>
      <w:r>
        <w:rPr>
          <w:rStyle w:val="y2iqfc"/>
          <w:rFonts w:asciiTheme="majorHAnsi" w:eastAsiaTheme="majorEastAsia" w:hAnsiTheme="majorHAnsi" w:cstheme="majorHAnsi"/>
          <w:color w:val="202124"/>
          <w:sz w:val="24"/>
          <w:szCs w:val="24"/>
          <w:lang w:val="en"/>
        </w:rPr>
        <w:t xml:space="preserve">advancement. </w:t>
      </w:r>
    </w:p>
    <w:p w14:paraId="046CC257" w14:textId="77777777" w:rsidR="00663572" w:rsidRDefault="00663572" w:rsidP="000E2205">
      <w:pPr>
        <w:pStyle w:val="HTMLPreformatted"/>
        <w:jc w:val="both"/>
        <w:rPr>
          <w:rStyle w:val="y2iqfc"/>
          <w:rFonts w:asciiTheme="majorHAnsi" w:eastAsiaTheme="majorEastAsia" w:hAnsiTheme="majorHAnsi" w:cstheme="majorHAnsi"/>
          <w:color w:val="202124"/>
          <w:sz w:val="24"/>
          <w:szCs w:val="24"/>
          <w:lang w:val="en"/>
        </w:rPr>
      </w:pPr>
    </w:p>
    <w:p w14:paraId="5A7034CD" w14:textId="5B6842EB" w:rsidR="00045C80" w:rsidRDefault="000E2205" w:rsidP="00B0693C">
      <w:pPr>
        <w:pStyle w:val="HTMLPreformatted"/>
        <w:jc w:val="both"/>
        <w:rPr>
          <w:rStyle w:val="y2iqfc"/>
          <w:rFonts w:asciiTheme="majorHAnsi" w:eastAsiaTheme="majorEastAsia" w:hAnsiTheme="majorHAnsi" w:cstheme="majorHAnsi"/>
          <w:color w:val="202124"/>
          <w:sz w:val="24"/>
          <w:szCs w:val="24"/>
          <w:lang w:val="en"/>
        </w:rPr>
      </w:pPr>
      <w:r w:rsidRPr="00490019">
        <w:rPr>
          <w:rStyle w:val="y2iqfc"/>
          <w:rFonts w:asciiTheme="majorHAnsi" w:eastAsiaTheme="majorEastAsia" w:hAnsiTheme="majorHAnsi" w:cstheme="majorHAnsi"/>
          <w:color w:val="202124"/>
          <w:sz w:val="24"/>
          <w:szCs w:val="24"/>
          <w:lang w:val="en"/>
        </w:rPr>
        <w:t xml:space="preserve">The </w:t>
      </w:r>
      <w:r w:rsidR="00FC64E8">
        <w:rPr>
          <w:rStyle w:val="y2iqfc"/>
          <w:rFonts w:asciiTheme="majorHAnsi" w:eastAsiaTheme="majorEastAsia" w:hAnsiTheme="majorHAnsi" w:cstheme="majorHAnsi"/>
          <w:color w:val="202124"/>
          <w:sz w:val="24"/>
          <w:szCs w:val="24"/>
          <w:lang w:val="en"/>
        </w:rPr>
        <w:t xml:space="preserve">key mechanism of economic progress, according to the </w:t>
      </w:r>
      <w:r w:rsidRPr="00490019">
        <w:rPr>
          <w:rStyle w:val="y2iqfc"/>
          <w:rFonts w:asciiTheme="majorHAnsi" w:eastAsiaTheme="majorEastAsia" w:hAnsiTheme="majorHAnsi" w:cstheme="majorHAnsi"/>
          <w:color w:val="202124"/>
          <w:sz w:val="24"/>
          <w:szCs w:val="24"/>
          <w:lang w:val="en"/>
        </w:rPr>
        <w:t>new theory of growth and development</w:t>
      </w:r>
      <w:r w:rsidR="00FC64E8">
        <w:rPr>
          <w:rStyle w:val="y2iqfc"/>
          <w:rFonts w:asciiTheme="majorHAnsi" w:eastAsiaTheme="majorEastAsia" w:hAnsiTheme="majorHAnsi" w:cstheme="majorHAnsi"/>
          <w:color w:val="202124"/>
          <w:sz w:val="24"/>
          <w:szCs w:val="24"/>
          <w:lang w:val="en"/>
        </w:rPr>
        <w:t xml:space="preserve">, is inventive activity </w:t>
      </w:r>
      <w:r w:rsidR="005254F5">
        <w:rPr>
          <w:rStyle w:val="y2iqfc"/>
          <w:rFonts w:asciiTheme="majorHAnsi" w:eastAsiaTheme="majorEastAsia" w:hAnsiTheme="majorHAnsi" w:cstheme="majorHAnsi"/>
          <w:color w:val="202124"/>
          <w:sz w:val="24"/>
          <w:szCs w:val="24"/>
          <w:lang w:val="en"/>
        </w:rPr>
        <w:t>(</w:t>
      </w:r>
      <w:r w:rsidR="005254F5" w:rsidRPr="005254F5">
        <w:rPr>
          <w:rFonts w:asciiTheme="majorHAnsi" w:hAnsiTheme="majorHAnsi" w:cstheme="majorHAnsi"/>
          <w:sz w:val="24"/>
          <w:szCs w:val="24"/>
        </w:rPr>
        <w:t>SAARINEN, J. et al.</w:t>
      </w:r>
      <w:r w:rsidR="005254F5">
        <w:rPr>
          <w:rFonts w:asciiTheme="majorHAnsi" w:hAnsiTheme="majorHAnsi" w:cstheme="majorHAnsi"/>
          <w:sz w:val="24"/>
          <w:szCs w:val="24"/>
        </w:rPr>
        <w:t>, 2009)</w:t>
      </w:r>
      <w:r w:rsidRPr="00490019">
        <w:rPr>
          <w:rStyle w:val="y2iqfc"/>
          <w:rFonts w:asciiTheme="majorHAnsi" w:eastAsiaTheme="majorEastAsia" w:hAnsiTheme="majorHAnsi" w:cstheme="majorHAnsi"/>
          <w:color w:val="202124"/>
          <w:sz w:val="24"/>
          <w:szCs w:val="24"/>
          <w:lang w:val="en"/>
        </w:rPr>
        <w:t xml:space="preserve">. Grossman and </w:t>
      </w:r>
      <w:proofErr w:type="spellStart"/>
      <w:r w:rsidRPr="00490019">
        <w:rPr>
          <w:rStyle w:val="y2iqfc"/>
          <w:rFonts w:asciiTheme="majorHAnsi" w:eastAsiaTheme="majorEastAsia" w:hAnsiTheme="majorHAnsi" w:cstheme="majorHAnsi"/>
          <w:color w:val="202124"/>
          <w:sz w:val="24"/>
          <w:szCs w:val="24"/>
          <w:lang w:val="en"/>
        </w:rPr>
        <w:t>Helpman</w:t>
      </w:r>
      <w:proofErr w:type="spellEnd"/>
      <w:r w:rsidRPr="00490019">
        <w:rPr>
          <w:rStyle w:val="y2iqfc"/>
          <w:rFonts w:asciiTheme="majorHAnsi" w:eastAsiaTheme="majorEastAsia" w:hAnsiTheme="majorHAnsi" w:cstheme="majorHAnsi"/>
          <w:color w:val="202124"/>
          <w:sz w:val="24"/>
          <w:szCs w:val="24"/>
          <w:lang w:val="en"/>
        </w:rPr>
        <w:t xml:space="preserve"> </w:t>
      </w:r>
      <w:r w:rsidR="00943433">
        <w:rPr>
          <w:rStyle w:val="y2iqfc"/>
          <w:rFonts w:asciiTheme="majorHAnsi" w:eastAsiaTheme="majorEastAsia" w:hAnsiTheme="majorHAnsi" w:cstheme="majorHAnsi"/>
          <w:color w:val="202124"/>
          <w:sz w:val="24"/>
          <w:szCs w:val="24"/>
          <w:lang w:val="en"/>
        </w:rPr>
        <w:t xml:space="preserve">expanded the concept of this theory in the 1990s </w:t>
      </w:r>
      <w:r w:rsidRPr="00490019">
        <w:rPr>
          <w:rStyle w:val="y2iqfc"/>
          <w:rFonts w:asciiTheme="majorHAnsi" w:eastAsiaTheme="majorEastAsia" w:hAnsiTheme="majorHAnsi" w:cstheme="majorHAnsi"/>
          <w:color w:val="202124"/>
          <w:sz w:val="24"/>
          <w:szCs w:val="24"/>
          <w:lang w:val="en"/>
        </w:rPr>
        <w:t>to include endogenous innovation, in addition to</w:t>
      </w:r>
      <w:r>
        <w:rPr>
          <w:rStyle w:val="y2iqfc"/>
          <w:rFonts w:asciiTheme="majorHAnsi" w:hAnsiTheme="majorHAnsi" w:cstheme="majorHAnsi"/>
          <w:color w:val="202124"/>
          <w:sz w:val="24"/>
          <w:szCs w:val="24"/>
          <w:lang w:val="en"/>
        </w:rPr>
        <w:t xml:space="preserve"> </w:t>
      </w:r>
      <w:r w:rsidRPr="00490019">
        <w:rPr>
          <w:rStyle w:val="y2iqfc"/>
          <w:rFonts w:asciiTheme="majorHAnsi" w:eastAsiaTheme="majorEastAsia" w:hAnsiTheme="majorHAnsi" w:cstheme="majorHAnsi"/>
          <w:color w:val="202124"/>
          <w:sz w:val="24"/>
          <w:szCs w:val="24"/>
          <w:lang w:val="en"/>
        </w:rPr>
        <w:t>technological progress, highlighting the contribution of innovation</w:t>
      </w:r>
      <w:r w:rsidR="00943433">
        <w:rPr>
          <w:rStyle w:val="y2iqfc"/>
          <w:rFonts w:asciiTheme="majorHAnsi" w:eastAsiaTheme="majorEastAsia" w:hAnsiTheme="majorHAnsi" w:cstheme="majorHAnsi"/>
          <w:color w:val="202124"/>
          <w:sz w:val="24"/>
          <w:szCs w:val="24"/>
          <w:lang w:val="en"/>
        </w:rPr>
        <w:t xml:space="preserve"> as well as technological advancement, emphasis the role of innovation in </w:t>
      </w:r>
      <w:r w:rsidRPr="00490019">
        <w:rPr>
          <w:rStyle w:val="y2iqfc"/>
          <w:rFonts w:asciiTheme="majorHAnsi" w:eastAsiaTheme="majorEastAsia" w:hAnsiTheme="majorHAnsi" w:cstheme="majorHAnsi"/>
          <w:color w:val="202124"/>
          <w:sz w:val="24"/>
          <w:szCs w:val="24"/>
          <w:lang w:val="en"/>
        </w:rPr>
        <w:t xml:space="preserve">development </w:t>
      </w:r>
      <w:r w:rsidR="00943433">
        <w:rPr>
          <w:rStyle w:val="y2iqfc"/>
          <w:rFonts w:asciiTheme="majorHAnsi" w:eastAsiaTheme="majorEastAsia" w:hAnsiTheme="majorHAnsi" w:cstheme="majorHAnsi"/>
          <w:color w:val="202124"/>
          <w:sz w:val="24"/>
          <w:szCs w:val="24"/>
          <w:lang w:val="en"/>
        </w:rPr>
        <w:t>once</w:t>
      </w:r>
      <w:r w:rsidRPr="00490019">
        <w:rPr>
          <w:rStyle w:val="y2iqfc"/>
          <w:rFonts w:asciiTheme="majorHAnsi" w:eastAsiaTheme="majorEastAsia" w:hAnsiTheme="majorHAnsi" w:cstheme="majorHAnsi"/>
          <w:color w:val="202124"/>
          <w:sz w:val="24"/>
          <w:szCs w:val="24"/>
          <w:lang w:val="en"/>
        </w:rPr>
        <w:t xml:space="preserve"> an economy</w:t>
      </w:r>
      <w:r>
        <w:rPr>
          <w:rStyle w:val="y2iqfc"/>
          <w:rFonts w:asciiTheme="majorHAnsi" w:hAnsiTheme="majorHAnsi" w:cstheme="majorHAnsi"/>
          <w:color w:val="202124"/>
          <w:sz w:val="24"/>
          <w:szCs w:val="24"/>
          <w:lang w:val="en"/>
        </w:rPr>
        <w:t xml:space="preserve"> </w:t>
      </w:r>
      <w:r w:rsidR="00943433">
        <w:rPr>
          <w:rStyle w:val="y2iqfc"/>
          <w:rFonts w:asciiTheme="majorHAnsi" w:eastAsiaTheme="majorEastAsia" w:hAnsiTheme="majorHAnsi" w:cstheme="majorHAnsi"/>
          <w:color w:val="202124"/>
          <w:sz w:val="24"/>
          <w:szCs w:val="24"/>
          <w:lang w:val="en"/>
        </w:rPr>
        <w:t xml:space="preserve">has reached </w:t>
      </w:r>
      <w:r w:rsidR="00943433" w:rsidRPr="00490019">
        <w:rPr>
          <w:rStyle w:val="y2iqfc"/>
          <w:rFonts w:asciiTheme="majorHAnsi" w:eastAsiaTheme="majorEastAsia" w:hAnsiTheme="majorHAnsi" w:cstheme="majorHAnsi"/>
          <w:color w:val="202124"/>
          <w:sz w:val="24"/>
          <w:szCs w:val="24"/>
          <w:lang w:val="en"/>
        </w:rPr>
        <w:t>equilibrium</w:t>
      </w:r>
      <w:r w:rsidRPr="00490019">
        <w:rPr>
          <w:rStyle w:val="y2iqfc"/>
          <w:rFonts w:asciiTheme="majorHAnsi" w:eastAsiaTheme="majorEastAsia" w:hAnsiTheme="majorHAnsi" w:cstheme="majorHAnsi"/>
          <w:color w:val="202124"/>
          <w:sz w:val="24"/>
          <w:szCs w:val="24"/>
          <w:lang w:val="en"/>
        </w:rPr>
        <w:t xml:space="preserve"> </w:t>
      </w:r>
      <w:r w:rsidR="005254F5">
        <w:rPr>
          <w:rStyle w:val="y2iqfc"/>
          <w:rFonts w:asciiTheme="majorHAnsi" w:eastAsiaTheme="majorEastAsia" w:hAnsiTheme="majorHAnsi" w:cstheme="majorHAnsi"/>
          <w:color w:val="202124"/>
          <w:sz w:val="24"/>
          <w:szCs w:val="24"/>
          <w:lang w:val="en"/>
        </w:rPr>
        <w:t xml:space="preserve">(Grossman, G.M. and </w:t>
      </w:r>
      <w:proofErr w:type="spellStart"/>
      <w:r w:rsidR="005254F5">
        <w:rPr>
          <w:rStyle w:val="y2iqfc"/>
          <w:rFonts w:asciiTheme="majorHAnsi" w:eastAsiaTheme="majorEastAsia" w:hAnsiTheme="majorHAnsi" w:cstheme="majorHAnsi"/>
          <w:color w:val="202124"/>
          <w:sz w:val="24"/>
          <w:szCs w:val="24"/>
          <w:lang w:val="en"/>
        </w:rPr>
        <w:t>Helpman</w:t>
      </w:r>
      <w:proofErr w:type="spellEnd"/>
      <w:r w:rsidR="005254F5">
        <w:rPr>
          <w:rStyle w:val="y2iqfc"/>
          <w:rFonts w:asciiTheme="majorHAnsi" w:eastAsiaTheme="majorEastAsia" w:hAnsiTheme="majorHAnsi" w:cstheme="majorHAnsi"/>
          <w:color w:val="202124"/>
          <w:sz w:val="24"/>
          <w:szCs w:val="24"/>
          <w:lang w:val="en"/>
        </w:rPr>
        <w:t xml:space="preserve">, E., 1994). </w:t>
      </w:r>
      <w:r w:rsidR="0042176D">
        <w:rPr>
          <w:rStyle w:val="y2iqfc"/>
          <w:rFonts w:asciiTheme="majorHAnsi" w:eastAsiaTheme="majorEastAsia" w:hAnsiTheme="majorHAnsi" w:cstheme="majorHAnsi"/>
          <w:color w:val="202124"/>
          <w:sz w:val="24"/>
          <w:szCs w:val="24"/>
          <w:lang w:val="en"/>
        </w:rPr>
        <w:t xml:space="preserve">According to </w:t>
      </w:r>
      <w:r w:rsidRPr="00490019">
        <w:rPr>
          <w:rStyle w:val="y2iqfc"/>
          <w:rFonts w:asciiTheme="majorHAnsi" w:eastAsiaTheme="majorEastAsia" w:hAnsiTheme="majorHAnsi" w:cstheme="majorHAnsi"/>
          <w:color w:val="202124"/>
          <w:sz w:val="24"/>
          <w:szCs w:val="24"/>
          <w:lang w:val="en"/>
        </w:rPr>
        <w:t>Tassey</w:t>
      </w:r>
      <w:r w:rsidR="005254F5">
        <w:rPr>
          <w:rStyle w:val="y2iqfc"/>
          <w:rFonts w:asciiTheme="majorHAnsi" w:eastAsiaTheme="majorEastAsia" w:hAnsiTheme="majorHAnsi" w:cstheme="majorHAnsi"/>
          <w:color w:val="202124"/>
          <w:sz w:val="24"/>
          <w:szCs w:val="24"/>
          <w:lang w:val="en"/>
        </w:rPr>
        <w:t xml:space="preserve"> (1996)</w:t>
      </w:r>
      <w:r w:rsidRPr="00490019">
        <w:rPr>
          <w:rStyle w:val="y2iqfc"/>
          <w:rFonts w:asciiTheme="majorHAnsi" w:eastAsiaTheme="majorEastAsia" w:hAnsiTheme="majorHAnsi" w:cstheme="majorHAnsi"/>
          <w:color w:val="202124"/>
          <w:sz w:val="24"/>
          <w:szCs w:val="24"/>
          <w:lang w:val="en"/>
        </w:rPr>
        <w:t>,</w:t>
      </w:r>
      <w:r w:rsidR="0042176D">
        <w:rPr>
          <w:rStyle w:val="y2iqfc"/>
          <w:rFonts w:asciiTheme="majorHAnsi" w:eastAsiaTheme="majorEastAsia" w:hAnsiTheme="majorHAnsi" w:cstheme="majorHAnsi"/>
          <w:color w:val="202124"/>
          <w:sz w:val="24"/>
          <w:szCs w:val="24"/>
          <w:lang w:val="en"/>
        </w:rPr>
        <w:t xml:space="preserve"> new technologies can account for at least </w:t>
      </w:r>
      <w:r w:rsidRPr="00490019">
        <w:rPr>
          <w:rStyle w:val="y2iqfc"/>
          <w:rFonts w:asciiTheme="majorHAnsi" w:eastAsiaTheme="majorEastAsia" w:hAnsiTheme="majorHAnsi" w:cstheme="majorHAnsi"/>
          <w:color w:val="202124"/>
          <w:sz w:val="24"/>
          <w:szCs w:val="24"/>
          <w:lang w:val="en"/>
        </w:rPr>
        <w:t>50% of</w:t>
      </w:r>
      <w:r>
        <w:rPr>
          <w:rStyle w:val="y2iqfc"/>
          <w:rFonts w:asciiTheme="majorHAnsi" w:hAnsiTheme="majorHAnsi" w:cstheme="majorHAnsi"/>
          <w:color w:val="202124"/>
          <w:sz w:val="24"/>
          <w:szCs w:val="24"/>
          <w:lang w:val="en"/>
        </w:rPr>
        <w:t xml:space="preserve"> </w:t>
      </w:r>
      <w:r w:rsidRPr="00490019">
        <w:rPr>
          <w:rStyle w:val="y2iqfc"/>
          <w:rFonts w:asciiTheme="majorHAnsi" w:eastAsiaTheme="majorEastAsia" w:hAnsiTheme="majorHAnsi" w:cstheme="majorHAnsi"/>
          <w:color w:val="202124"/>
          <w:sz w:val="24"/>
          <w:szCs w:val="24"/>
          <w:lang w:val="en"/>
        </w:rPr>
        <w:t>economic development</w:t>
      </w:r>
      <w:r w:rsidR="007C5770">
        <w:rPr>
          <w:rStyle w:val="y2iqfc"/>
          <w:rFonts w:asciiTheme="majorHAnsi" w:eastAsiaTheme="majorEastAsia" w:hAnsiTheme="majorHAnsi" w:cstheme="majorHAnsi"/>
          <w:color w:val="202124"/>
          <w:sz w:val="24"/>
          <w:szCs w:val="24"/>
          <w:lang w:val="en"/>
        </w:rPr>
        <w:t xml:space="preserve">. </w:t>
      </w:r>
      <w:r w:rsidR="0042176D">
        <w:rPr>
          <w:rStyle w:val="y2iqfc"/>
          <w:rFonts w:asciiTheme="majorHAnsi" w:eastAsiaTheme="majorEastAsia" w:hAnsiTheme="majorHAnsi" w:cstheme="majorHAnsi"/>
          <w:color w:val="202124"/>
          <w:sz w:val="24"/>
          <w:szCs w:val="24"/>
          <w:lang w:val="en"/>
        </w:rPr>
        <w:t xml:space="preserve">According to </w:t>
      </w:r>
      <w:r w:rsidRPr="00490019">
        <w:rPr>
          <w:rStyle w:val="y2iqfc"/>
          <w:rFonts w:asciiTheme="majorHAnsi" w:eastAsiaTheme="majorEastAsia" w:hAnsiTheme="majorHAnsi" w:cstheme="majorHAnsi"/>
          <w:color w:val="202124"/>
          <w:sz w:val="24"/>
          <w:szCs w:val="24"/>
          <w:lang w:val="en"/>
        </w:rPr>
        <w:t>Strom</w:t>
      </w:r>
      <w:r w:rsidR="007C5770">
        <w:rPr>
          <w:rStyle w:val="y2iqfc"/>
          <w:rFonts w:asciiTheme="majorHAnsi" w:eastAsiaTheme="majorEastAsia" w:hAnsiTheme="majorHAnsi" w:cstheme="majorHAnsi"/>
          <w:color w:val="202124"/>
          <w:sz w:val="24"/>
          <w:szCs w:val="24"/>
          <w:lang w:val="en"/>
        </w:rPr>
        <w:t xml:space="preserve"> (2007)</w:t>
      </w:r>
      <w:r w:rsidR="0042176D">
        <w:rPr>
          <w:rStyle w:val="y2iqfc"/>
          <w:rFonts w:asciiTheme="majorHAnsi" w:eastAsiaTheme="majorEastAsia" w:hAnsiTheme="majorHAnsi" w:cstheme="majorHAnsi"/>
          <w:color w:val="202124"/>
          <w:sz w:val="24"/>
          <w:szCs w:val="24"/>
          <w:lang w:val="en"/>
        </w:rPr>
        <w:t>,</w:t>
      </w:r>
      <w:r w:rsidR="007C5770">
        <w:rPr>
          <w:rStyle w:val="y2iqfc"/>
          <w:rFonts w:asciiTheme="majorHAnsi" w:eastAsiaTheme="majorEastAsia" w:hAnsiTheme="majorHAnsi" w:cstheme="majorHAnsi"/>
          <w:color w:val="202124"/>
          <w:sz w:val="24"/>
          <w:szCs w:val="24"/>
          <w:lang w:val="en"/>
        </w:rPr>
        <w:t xml:space="preserve"> </w:t>
      </w:r>
      <w:r w:rsidRPr="00490019">
        <w:rPr>
          <w:rStyle w:val="y2iqfc"/>
          <w:rFonts w:asciiTheme="majorHAnsi" w:eastAsiaTheme="majorEastAsia" w:hAnsiTheme="majorHAnsi" w:cstheme="majorHAnsi"/>
          <w:color w:val="202124"/>
          <w:sz w:val="24"/>
          <w:szCs w:val="24"/>
          <w:lang w:val="en"/>
        </w:rPr>
        <w:t xml:space="preserve">the entrepreneurial dynamics of the United States </w:t>
      </w:r>
      <w:r w:rsidR="0042176D">
        <w:rPr>
          <w:rStyle w:val="y2iqfc"/>
          <w:rFonts w:asciiTheme="majorHAnsi" w:eastAsiaTheme="majorEastAsia" w:hAnsiTheme="majorHAnsi" w:cstheme="majorHAnsi"/>
          <w:color w:val="202124"/>
          <w:sz w:val="24"/>
          <w:szCs w:val="24"/>
          <w:lang w:val="en"/>
        </w:rPr>
        <w:t xml:space="preserve">are </w:t>
      </w:r>
      <w:r w:rsidRPr="00490019">
        <w:rPr>
          <w:rStyle w:val="y2iqfc"/>
          <w:rFonts w:asciiTheme="majorHAnsi" w:eastAsiaTheme="majorEastAsia" w:hAnsiTheme="majorHAnsi" w:cstheme="majorHAnsi"/>
          <w:color w:val="202124"/>
          <w:sz w:val="24"/>
          <w:szCs w:val="24"/>
          <w:lang w:val="en"/>
        </w:rPr>
        <w:t>the most important factor</w:t>
      </w:r>
      <w:r>
        <w:rPr>
          <w:rStyle w:val="y2iqfc"/>
          <w:rFonts w:asciiTheme="majorHAnsi" w:hAnsiTheme="majorHAnsi" w:cstheme="majorHAnsi"/>
          <w:color w:val="202124"/>
          <w:sz w:val="24"/>
          <w:szCs w:val="24"/>
          <w:lang w:val="en"/>
        </w:rPr>
        <w:t xml:space="preserve"> </w:t>
      </w:r>
      <w:r w:rsidRPr="00490019">
        <w:rPr>
          <w:rStyle w:val="y2iqfc"/>
          <w:rFonts w:asciiTheme="majorHAnsi" w:eastAsiaTheme="majorEastAsia" w:hAnsiTheme="majorHAnsi" w:cstheme="majorHAnsi"/>
          <w:color w:val="202124"/>
          <w:sz w:val="24"/>
          <w:szCs w:val="24"/>
          <w:lang w:val="en"/>
        </w:rPr>
        <w:t xml:space="preserve">responsible for </w:t>
      </w:r>
      <w:r w:rsidRPr="00490019">
        <w:rPr>
          <w:rStyle w:val="y2iqfc"/>
          <w:rFonts w:asciiTheme="majorHAnsi" w:eastAsiaTheme="majorEastAsia" w:hAnsiTheme="majorHAnsi" w:cstheme="majorHAnsi"/>
          <w:color w:val="202124"/>
          <w:sz w:val="24"/>
          <w:szCs w:val="24"/>
          <w:lang w:val="en"/>
        </w:rPr>
        <w:lastRenderedPageBreak/>
        <w:t>the</w:t>
      </w:r>
      <w:r w:rsidR="0042176D">
        <w:rPr>
          <w:rStyle w:val="y2iqfc"/>
          <w:rFonts w:asciiTheme="majorHAnsi" w:eastAsiaTheme="majorEastAsia" w:hAnsiTheme="majorHAnsi" w:cstheme="majorHAnsi"/>
          <w:color w:val="202124"/>
          <w:sz w:val="24"/>
          <w:szCs w:val="24"/>
          <w:lang w:val="en"/>
        </w:rPr>
        <w:t xml:space="preserve"> country’s </w:t>
      </w:r>
      <w:r w:rsidRPr="00490019">
        <w:rPr>
          <w:rStyle w:val="y2iqfc"/>
          <w:rFonts w:asciiTheme="majorHAnsi" w:eastAsiaTheme="majorEastAsia" w:hAnsiTheme="majorHAnsi" w:cstheme="majorHAnsi"/>
          <w:color w:val="202124"/>
          <w:sz w:val="24"/>
          <w:szCs w:val="24"/>
          <w:lang w:val="en"/>
        </w:rPr>
        <w:t xml:space="preserve">rapid growth </w:t>
      </w:r>
      <w:r w:rsidR="00447925">
        <w:rPr>
          <w:rStyle w:val="y2iqfc"/>
          <w:rFonts w:asciiTheme="majorHAnsi" w:eastAsiaTheme="majorEastAsia" w:hAnsiTheme="majorHAnsi" w:cstheme="majorHAnsi"/>
          <w:color w:val="202124"/>
          <w:sz w:val="24"/>
          <w:szCs w:val="24"/>
          <w:lang w:val="en"/>
        </w:rPr>
        <w:t>(Strom, R.D., 2007)</w:t>
      </w:r>
      <w:r w:rsidRPr="00490019">
        <w:rPr>
          <w:rStyle w:val="y2iqfc"/>
          <w:rFonts w:asciiTheme="majorHAnsi" w:eastAsiaTheme="majorEastAsia" w:hAnsiTheme="majorHAnsi" w:cstheme="majorHAnsi"/>
          <w:color w:val="202124"/>
          <w:sz w:val="24"/>
          <w:szCs w:val="24"/>
          <w:lang w:val="en"/>
        </w:rPr>
        <w:t>, and other authors</w:t>
      </w:r>
      <w:r w:rsidR="0042176D">
        <w:rPr>
          <w:rStyle w:val="y2iqfc"/>
          <w:rFonts w:asciiTheme="majorHAnsi" w:eastAsiaTheme="majorEastAsia" w:hAnsiTheme="majorHAnsi" w:cstheme="majorHAnsi"/>
          <w:color w:val="202124"/>
          <w:sz w:val="24"/>
          <w:szCs w:val="24"/>
          <w:lang w:val="en"/>
        </w:rPr>
        <w:t xml:space="preserve"> agree </w:t>
      </w:r>
      <w:r w:rsidRPr="00490019">
        <w:rPr>
          <w:rStyle w:val="y2iqfc"/>
          <w:rFonts w:asciiTheme="majorHAnsi" w:eastAsiaTheme="majorEastAsia" w:hAnsiTheme="majorHAnsi" w:cstheme="majorHAnsi"/>
          <w:color w:val="202124"/>
          <w:sz w:val="24"/>
          <w:szCs w:val="24"/>
          <w:lang w:val="en"/>
        </w:rPr>
        <w:t>that the level</w:t>
      </w:r>
      <w:r w:rsidR="0042176D">
        <w:rPr>
          <w:rStyle w:val="y2iqfc"/>
          <w:rFonts w:asciiTheme="majorHAnsi" w:eastAsiaTheme="majorEastAsia" w:hAnsiTheme="majorHAnsi" w:cstheme="majorHAnsi"/>
          <w:color w:val="202124"/>
          <w:sz w:val="24"/>
          <w:szCs w:val="24"/>
          <w:lang w:val="en"/>
        </w:rPr>
        <w:t xml:space="preserve"> </w:t>
      </w:r>
      <w:r w:rsidR="00045C80">
        <w:rPr>
          <w:rStyle w:val="y2iqfc"/>
          <w:rFonts w:asciiTheme="majorHAnsi" w:eastAsiaTheme="majorEastAsia" w:hAnsiTheme="majorHAnsi" w:cstheme="majorHAnsi"/>
          <w:color w:val="202124"/>
          <w:sz w:val="24"/>
          <w:szCs w:val="24"/>
          <w:lang w:val="en"/>
        </w:rPr>
        <w:t xml:space="preserve">of </w:t>
      </w:r>
      <w:r w:rsidR="00045C80">
        <w:rPr>
          <w:rStyle w:val="y2iqfc"/>
          <w:rFonts w:asciiTheme="majorHAnsi" w:hAnsiTheme="majorHAnsi" w:cstheme="majorHAnsi"/>
          <w:color w:val="202124"/>
          <w:sz w:val="24"/>
          <w:szCs w:val="24"/>
          <w:lang w:val="en"/>
        </w:rPr>
        <w:t>entrepreneurship</w:t>
      </w:r>
      <w:r w:rsidRPr="00490019">
        <w:rPr>
          <w:rStyle w:val="y2iqfc"/>
          <w:rFonts w:asciiTheme="majorHAnsi" w:eastAsiaTheme="majorEastAsia" w:hAnsiTheme="majorHAnsi" w:cstheme="majorHAnsi"/>
          <w:color w:val="202124"/>
          <w:sz w:val="24"/>
          <w:szCs w:val="24"/>
          <w:lang w:val="en"/>
        </w:rPr>
        <w:t xml:space="preserve"> can explain between 50-75</w:t>
      </w:r>
      <w:r w:rsidR="0042176D">
        <w:rPr>
          <w:rStyle w:val="y2iqfc"/>
          <w:rFonts w:asciiTheme="majorHAnsi" w:eastAsiaTheme="majorEastAsia" w:hAnsiTheme="majorHAnsi" w:cstheme="majorHAnsi"/>
          <w:color w:val="202124"/>
          <w:sz w:val="24"/>
          <w:szCs w:val="24"/>
          <w:lang w:val="en"/>
        </w:rPr>
        <w:t xml:space="preserve"> percent</w:t>
      </w:r>
      <w:r w:rsidRPr="00490019">
        <w:rPr>
          <w:rStyle w:val="y2iqfc"/>
          <w:rFonts w:asciiTheme="majorHAnsi" w:eastAsiaTheme="majorEastAsia" w:hAnsiTheme="majorHAnsi" w:cstheme="majorHAnsi"/>
          <w:color w:val="202124"/>
          <w:sz w:val="24"/>
          <w:szCs w:val="24"/>
          <w:lang w:val="en"/>
        </w:rPr>
        <w:t xml:space="preserve"> of the differences in national </w:t>
      </w:r>
      <w:r w:rsidR="0042176D">
        <w:rPr>
          <w:rStyle w:val="y2iqfc"/>
          <w:rFonts w:asciiTheme="majorHAnsi" w:eastAsiaTheme="majorEastAsia" w:hAnsiTheme="majorHAnsi" w:cstheme="majorHAnsi"/>
          <w:color w:val="202124"/>
          <w:sz w:val="24"/>
          <w:szCs w:val="24"/>
          <w:lang w:val="en"/>
        </w:rPr>
        <w:t xml:space="preserve">economic </w:t>
      </w:r>
      <w:r w:rsidRPr="00490019">
        <w:rPr>
          <w:rStyle w:val="y2iqfc"/>
          <w:rFonts w:asciiTheme="majorHAnsi" w:eastAsiaTheme="majorEastAsia" w:hAnsiTheme="majorHAnsi" w:cstheme="majorHAnsi"/>
          <w:color w:val="202124"/>
          <w:sz w:val="24"/>
          <w:szCs w:val="24"/>
          <w:lang w:val="en"/>
        </w:rPr>
        <w:t xml:space="preserve">growth rates. </w:t>
      </w:r>
    </w:p>
    <w:p w14:paraId="49DC1DDE" w14:textId="77777777" w:rsidR="00663572" w:rsidRDefault="00663572" w:rsidP="00B0693C">
      <w:pPr>
        <w:pStyle w:val="HTMLPreformatted"/>
        <w:jc w:val="both"/>
        <w:rPr>
          <w:rStyle w:val="y2iqfc"/>
          <w:rFonts w:asciiTheme="majorHAnsi" w:eastAsiaTheme="majorEastAsia" w:hAnsiTheme="majorHAnsi" w:cstheme="majorHAnsi"/>
          <w:color w:val="202124"/>
          <w:sz w:val="24"/>
          <w:szCs w:val="24"/>
          <w:lang w:val="en"/>
        </w:rPr>
      </w:pPr>
    </w:p>
    <w:p w14:paraId="7344A06F" w14:textId="1C72A817" w:rsidR="00B0693C" w:rsidRDefault="00B0693C"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T</w:t>
      </w:r>
      <w:r w:rsidRPr="00DF0979">
        <w:rPr>
          <w:rStyle w:val="y2iqfc"/>
          <w:rFonts w:asciiTheme="majorHAnsi" w:eastAsiaTheme="majorEastAsia" w:hAnsiTheme="majorHAnsi" w:cstheme="majorHAnsi"/>
          <w:color w:val="202124"/>
          <w:sz w:val="24"/>
          <w:szCs w:val="24"/>
          <w:lang w:val="en"/>
        </w:rPr>
        <w:t xml:space="preserve">he </w:t>
      </w:r>
      <w:r w:rsidR="00045C80">
        <w:rPr>
          <w:rStyle w:val="y2iqfc"/>
          <w:rFonts w:asciiTheme="majorHAnsi" w:eastAsiaTheme="majorEastAsia" w:hAnsiTheme="majorHAnsi" w:cstheme="majorHAnsi"/>
          <w:color w:val="202124"/>
          <w:sz w:val="24"/>
          <w:szCs w:val="24"/>
          <w:lang w:val="en"/>
        </w:rPr>
        <w:t>5 generations of i</w:t>
      </w:r>
      <w:r w:rsidRPr="00DF0979">
        <w:rPr>
          <w:rStyle w:val="y2iqfc"/>
          <w:rFonts w:asciiTheme="majorHAnsi" w:eastAsiaTheme="majorEastAsia" w:hAnsiTheme="majorHAnsi" w:cstheme="majorHAnsi"/>
          <w:color w:val="202124"/>
          <w:sz w:val="24"/>
          <w:szCs w:val="24"/>
          <w:lang w:val="en"/>
        </w:rPr>
        <w:t>nnovative models</w:t>
      </w:r>
      <w:r>
        <w:rPr>
          <w:rStyle w:val="y2iqfc"/>
          <w:rFonts w:asciiTheme="majorHAnsi" w:hAnsiTheme="majorHAnsi" w:cstheme="majorHAnsi"/>
          <w:color w:val="202124"/>
          <w:sz w:val="24"/>
          <w:szCs w:val="24"/>
          <w:lang w:val="en"/>
        </w:rPr>
        <w:t xml:space="preserve"> </w:t>
      </w:r>
      <w:r w:rsidRPr="00DF0979">
        <w:rPr>
          <w:rStyle w:val="y2iqfc"/>
          <w:rFonts w:asciiTheme="majorHAnsi" w:eastAsiaTheme="majorEastAsia" w:hAnsiTheme="majorHAnsi" w:cstheme="majorHAnsi"/>
          <w:color w:val="202124"/>
          <w:sz w:val="24"/>
          <w:szCs w:val="24"/>
          <w:lang w:val="en"/>
        </w:rPr>
        <w:t>of British sociologist Roy Rothwell</w:t>
      </w:r>
      <w:r w:rsidR="00045C80">
        <w:rPr>
          <w:rStyle w:val="y2iqfc"/>
          <w:rFonts w:asciiTheme="majorHAnsi" w:eastAsiaTheme="majorEastAsia" w:hAnsiTheme="majorHAnsi" w:cstheme="majorHAnsi"/>
          <w:color w:val="202124"/>
          <w:sz w:val="24"/>
          <w:szCs w:val="24"/>
          <w:lang w:val="en"/>
        </w:rPr>
        <w:t xml:space="preserve"> who is the most well-known and quoted work in this topic. </w:t>
      </w:r>
      <w:r w:rsidRPr="00DF0979">
        <w:rPr>
          <w:rStyle w:val="y2iqfc"/>
          <w:rFonts w:asciiTheme="majorHAnsi" w:eastAsiaTheme="majorEastAsia" w:hAnsiTheme="majorHAnsi" w:cstheme="majorHAnsi"/>
          <w:color w:val="202124"/>
          <w:sz w:val="24"/>
          <w:szCs w:val="24"/>
          <w:lang w:val="en"/>
        </w:rPr>
        <w:t xml:space="preserve">Rothwell </w:t>
      </w:r>
      <w:r w:rsidR="00045C80">
        <w:rPr>
          <w:rStyle w:val="y2iqfc"/>
          <w:rFonts w:asciiTheme="majorHAnsi" w:eastAsiaTheme="majorEastAsia" w:hAnsiTheme="majorHAnsi" w:cstheme="majorHAnsi"/>
          <w:color w:val="202124"/>
          <w:sz w:val="24"/>
          <w:szCs w:val="24"/>
          <w:lang w:val="en"/>
        </w:rPr>
        <w:t xml:space="preserve">discusses how the perspective of the innovation process has changed through time, as well as </w:t>
      </w:r>
      <w:r w:rsidRPr="00DF0979">
        <w:rPr>
          <w:rStyle w:val="y2iqfc"/>
          <w:rFonts w:asciiTheme="majorHAnsi" w:eastAsiaTheme="majorEastAsia" w:hAnsiTheme="majorHAnsi" w:cstheme="majorHAnsi"/>
          <w:color w:val="202124"/>
          <w:sz w:val="24"/>
          <w:szCs w:val="24"/>
          <w:lang w:val="en"/>
        </w:rPr>
        <w:t xml:space="preserve">the evolution of both areal </w:t>
      </w:r>
      <w:r w:rsidR="00045C80">
        <w:rPr>
          <w:rStyle w:val="y2iqfc"/>
          <w:rFonts w:asciiTheme="majorHAnsi" w:eastAsiaTheme="majorEastAsia" w:hAnsiTheme="majorHAnsi" w:cstheme="majorHAnsi"/>
          <w:color w:val="202124"/>
          <w:sz w:val="24"/>
          <w:szCs w:val="24"/>
          <w:lang w:val="en"/>
        </w:rPr>
        <w:t>variables and a</w:t>
      </w:r>
      <w:r w:rsidRPr="00DF0979">
        <w:rPr>
          <w:rStyle w:val="y2iqfc"/>
          <w:rFonts w:asciiTheme="majorHAnsi" w:eastAsiaTheme="majorEastAsia" w:hAnsiTheme="majorHAnsi" w:cstheme="majorHAnsi"/>
          <w:color w:val="202124"/>
          <w:sz w:val="24"/>
          <w:szCs w:val="24"/>
          <w:lang w:val="en"/>
        </w:rPr>
        <w:t>ctivit</w:t>
      </w:r>
      <w:r w:rsidR="00045C80">
        <w:rPr>
          <w:rStyle w:val="y2iqfc"/>
          <w:rFonts w:asciiTheme="majorHAnsi" w:eastAsiaTheme="majorEastAsia" w:hAnsiTheme="majorHAnsi" w:cstheme="majorHAnsi"/>
          <w:color w:val="202124"/>
          <w:sz w:val="24"/>
          <w:szCs w:val="24"/>
          <w:lang w:val="en"/>
        </w:rPr>
        <w:t>y surrounding it.</w:t>
      </w:r>
      <w:r w:rsidRPr="00DF0979">
        <w:rPr>
          <w:rStyle w:val="y2iqfc"/>
          <w:rFonts w:asciiTheme="majorHAnsi" w:eastAsiaTheme="majorEastAsia" w:hAnsiTheme="majorHAnsi" w:cstheme="majorHAnsi"/>
          <w:color w:val="202124"/>
          <w:sz w:val="24"/>
          <w:szCs w:val="24"/>
          <w:lang w:val="en"/>
        </w:rPr>
        <w:t xml:space="preserve"> It </w:t>
      </w:r>
      <w:r w:rsidR="00045C80">
        <w:rPr>
          <w:rStyle w:val="y2iqfc"/>
          <w:rFonts w:asciiTheme="majorHAnsi" w:eastAsiaTheme="majorEastAsia" w:hAnsiTheme="majorHAnsi" w:cstheme="majorHAnsi"/>
          <w:color w:val="202124"/>
          <w:sz w:val="24"/>
          <w:szCs w:val="24"/>
          <w:lang w:val="en"/>
        </w:rPr>
        <w:t xml:space="preserve">begins </w:t>
      </w:r>
      <w:r w:rsidRPr="00DF0979">
        <w:rPr>
          <w:rStyle w:val="y2iqfc"/>
          <w:rFonts w:asciiTheme="majorHAnsi" w:eastAsiaTheme="majorEastAsia" w:hAnsiTheme="majorHAnsi" w:cstheme="majorHAnsi"/>
          <w:color w:val="202124"/>
          <w:sz w:val="24"/>
          <w:szCs w:val="24"/>
          <w:lang w:val="en"/>
        </w:rPr>
        <w:t>with the simplest model</w:t>
      </w:r>
      <w:r w:rsidR="00045C80">
        <w:rPr>
          <w:rStyle w:val="y2iqfc"/>
          <w:rFonts w:asciiTheme="majorHAnsi" w:eastAsiaTheme="majorEastAsia" w:hAnsiTheme="majorHAnsi" w:cstheme="majorHAnsi"/>
          <w:color w:val="202124"/>
          <w:sz w:val="24"/>
          <w:szCs w:val="24"/>
          <w:lang w:val="en"/>
        </w:rPr>
        <w:t xml:space="preserve">, which say that </w:t>
      </w:r>
      <w:r w:rsidRPr="00DF0979">
        <w:rPr>
          <w:rStyle w:val="y2iqfc"/>
          <w:rFonts w:asciiTheme="majorHAnsi" w:eastAsiaTheme="majorEastAsia" w:hAnsiTheme="majorHAnsi" w:cstheme="majorHAnsi"/>
          <w:color w:val="202124"/>
          <w:sz w:val="24"/>
          <w:szCs w:val="24"/>
          <w:lang w:val="en"/>
        </w:rPr>
        <w:t xml:space="preserve">technology is the </w:t>
      </w:r>
      <w:r w:rsidR="00045C80">
        <w:rPr>
          <w:rStyle w:val="y2iqfc"/>
          <w:rFonts w:asciiTheme="majorHAnsi" w:eastAsiaTheme="majorEastAsia" w:hAnsiTheme="majorHAnsi" w:cstheme="majorHAnsi"/>
          <w:color w:val="202124"/>
          <w:sz w:val="24"/>
          <w:szCs w:val="24"/>
          <w:lang w:val="en"/>
        </w:rPr>
        <w:t xml:space="preserve">primary element </w:t>
      </w:r>
      <w:r w:rsidRPr="00DF0979">
        <w:rPr>
          <w:rStyle w:val="y2iqfc"/>
          <w:rFonts w:asciiTheme="majorHAnsi" w:eastAsiaTheme="majorEastAsia" w:hAnsiTheme="majorHAnsi" w:cstheme="majorHAnsi"/>
          <w:color w:val="202124"/>
          <w:sz w:val="24"/>
          <w:szCs w:val="24"/>
          <w:lang w:val="en"/>
        </w:rPr>
        <w:t xml:space="preserve">in </w:t>
      </w:r>
      <w:r w:rsidR="00045C80">
        <w:rPr>
          <w:rStyle w:val="y2iqfc"/>
          <w:rFonts w:asciiTheme="majorHAnsi" w:eastAsiaTheme="majorEastAsia" w:hAnsiTheme="majorHAnsi" w:cstheme="majorHAnsi"/>
          <w:color w:val="202124"/>
          <w:sz w:val="24"/>
          <w:szCs w:val="24"/>
          <w:lang w:val="en"/>
        </w:rPr>
        <w:t>promoting</w:t>
      </w:r>
      <w:r w:rsidRPr="00DF0979">
        <w:rPr>
          <w:rStyle w:val="y2iqfc"/>
          <w:rFonts w:asciiTheme="majorHAnsi" w:eastAsiaTheme="majorEastAsia" w:hAnsiTheme="majorHAnsi" w:cstheme="majorHAnsi"/>
          <w:color w:val="202124"/>
          <w:sz w:val="24"/>
          <w:szCs w:val="24"/>
          <w:lang w:val="en"/>
        </w:rPr>
        <w:t xml:space="preserve"> innovation,</w:t>
      </w:r>
      <w:r w:rsidR="00045C80">
        <w:rPr>
          <w:rStyle w:val="y2iqfc"/>
          <w:rFonts w:asciiTheme="majorHAnsi" w:eastAsiaTheme="majorEastAsia" w:hAnsiTheme="majorHAnsi" w:cstheme="majorHAnsi"/>
          <w:color w:val="202124"/>
          <w:sz w:val="24"/>
          <w:szCs w:val="24"/>
          <w:lang w:val="en"/>
        </w:rPr>
        <w:t xml:space="preserve"> and progresses through</w:t>
      </w:r>
      <w:r w:rsidRPr="00DF0979">
        <w:rPr>
          <w:rStyle w:val="y2iqfc"/>
          <w:rFonts w:asciiTheme="majorHAnsi" w:eastAsiaTheme="majorEastAsia" w:hAnsiTheme="majorHAnsi" w:cstheme="majorHAnsi"/>
          <w:color w:val="202124"/>
          <w:sz w:val="24"/>
          <w:szCs w:val="24"/>
          <w:lang w:val="en"/>
        </w:rPr>
        <w:t xml:space="preserve"> </w:t>
      </w:r>
      <w:r w:rsidR="00045C80">
        <w:rPr>
          <w:rStyle w:val="y2iqfc"/>
          <w:rFonts w:asciiTheme="majorHAnsi" w:eastAsiaTheme="majorEastAsia" w:hAnsiTheme="majorHAnsi" w:cstheme="majorHAnsi"/>
          <w:color w:val="202124"/>
          <w:sz w:val="24"/>
          <w:szCs w:val="24"/>
          <w:lang w:val="en"/>
        </w:rPr>
        <w:t xml:space="preserve">subsequent </w:t>
      </w:r>
      <w:r w:rsidRPr="00DF0979">
        <w:rPr>
          <w:rStyle w:val="y2iqfc"/>
          <w:rFonts w:asciiTheme="majorHAnsi" w:eastAsiaTheme="majorEastAsia" w:hAnsiTheme="majorHAnsi" w:cstheme="majorHAnsi"/>
          <w:color w:val="202124"/>
          <w:sz w:val="24"/>
          <w:szCs w:val="24"/>
          <w:lang w:val="en"/>
        </w:rPr>
        <w:t>generation</w:t>
      </w:r>
      <w:r w:rsidR="00045C80">
        <w:rPr>
          <w:rStyle w:val="y2iqfc"/>
          <w:rFonts w:asciiTheme="majorHAnsi" w:eastAsiaTheme="majorEastAsia" w:hAnsiTheme="majorHAnsi" w:cstheme="majorHAnsi"/>
          <w:color w:val="202124"/>
          <w:sz w:val="24"/>
          <w:szCs w:val="24"/>
          <w:lang w:val="en"/>
        </w:rPr>
        <w:t>s</w:t>
      </w:r>
      <w:r w:rsidRPr="00DF0979">
        <w:rPr>
          <w:rStyle w:val="y2iqfc"/>
          <w:rFonts w:asciiTheme="majorHAnsi" w:eastAsiaTheme="majorEastAsia" w:hAnsiTheme="majorHAnsi" w:cstheme="majorHAnsi"/>
          <w:color w:val="202124"/>
          <w:sz w:val="24"/>
          <w:szCs w:val="24"/>
          <w:lang w:val="en"/>
        </w:rPr>
        <w:t xml:space="preserve">, </w:t>
      </w:r>
      <w:r w:rsidR="00045C80">
        <w:rPr>
          <w:rStyle w:val="y2iqfc"/>
          <w:rFonts w:asciiTheme="majorHAnsi" w:eastAsiaTheme="majorEastAsia" w:hAnsiTheme="majorHAnsi" w:cstheme="majorHAnsi"/>
          <w:color w:val="202124"/>
          <w:sz w:val="24"/>
          <w:szCs w:val="24"/>
          <w:lang w:val="en"/>
        </w:rPr>
        <w:t xml:space="preserve">getting more elaborate and sophisticated when components that stimulate the creative process are included </w:t>
      </w:r>
      <w:r>
        <w:rPr>
          <w:rStyle w:val="y2iqfc"/>
          <w:rFonts w:asciiTheme="majorHAnsi" w:hAnsiTheme="majorHAnsi" w:cstheme="majorHAnsi"/>
          <w:color w:val="202124"/>
          <w:sz w:val="24"/>
          <w:szCs w:val="24"/>
          <w:lang w:val="en"/>
        </w:rPr>
        <w:t>(Rothwell, R., 1994)</w:t>
      </w:r>
      <w:r w:rsidR="00C0464E">
        <w:rPr>
          <w:rStyle w:val="y2iqfc"/>
          <w:rFonts w:asciiTheme="majorHAnsi" w:hAnsiTheme="majorHAnsi" w:cstheme="majorHAnsi"/>
          <w:color w:val="202124"/>
          <w:sz w:val="24"/>
          <w:szCs w:val="24"/>
          <w:lang w:val="en"/>
        </w:rPr>
        <w:t>.</w:t>
      </w:r>
    </w:p>
    <w:p w14:paraId="75A7370B" w14:textId="77777777" w:rsidR="00663572" w:rsidRDefault="00663572" w:rsidP="00B0693C">
      <w:pPr>
        <w:pStyle w:val="HTMLPreformatted"/>
        <w:jc w:val="both"/>
        <w:rPr>
          <w:rStyle w:val="y2iqfc"/>
          <w:rFonts w:asciiTheme="majorHAnsi" w:hAnsiTheme="majorHAnsi" w:cstheme="majorHAnsi"/>
          <w:color w:val="202124"/>
          <w:sz w:val="24"/>
          <w:szCs w:val="24"/>
          <w:lang w:val="en"/>
        </w:rPr>
      </w:pPr>
    </w:p>
    <w:p w14:paraId="25779177" w14:textId="1F3DD8DF" w:rsidR="00C0464E" w:rsidRDefault="00C0464E"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 xml:space="preserve">In addition to Rothwell’s generations, who use determinants as a basis for models, and the life cycle and endogenous theories already mentioned, which highlight and incorporate the innovation process in the way of organization and growth of an enterprise, there are a plethora of authors who have studied the variations in the stages of the innovation process depending on the environment, the type and size of the enterprise. All researchers are attempting to identify those characteristics and break down the innovation process into activities or stages that best characterize inventions and assist organizations in developing appropriate internal management strategies that, in turn, work with a greater than 80% chance of success. </w:t>
      </w:r>
      <w:r w:rsidR="006F0D5B">
        <w:rPr>
          <w:rStyle w:val="y2iqfc"/>
          <w:rFonts w:asciiTheme="majorHAnsi" w:hAnsiTheme="majorHAnsi" w:cstheme="majorHAnsi"/>
          <w:color w:val="202124"/>
          <w:sz w:val="24"/>
          <w:szCs w:val="24"/>
          <w:lang w:val="en"/>
        </w:rPr>
        <w:t>However, because innovations are nearly never possible to anticipate, most evaluations and models focus on the success or failure of creative ventures after they have already taken place. There are few studies that truly examine the issues from a procedural standpoint, or that follow organizations in their innovation trajectory through time without influencing them (Engleman and Van De Ven</w:t>
      </w:r>
      <w:r w:rsidR="006F0D5B" w:rsidRPr="006F0D5B">
        <w:rPr>
          <w:rFonts w:asciiTheme="majorHAnsi" w:hAnsiTheme="majorHAnsi" w:cstheme="majorHAnsi"/>
          <w:color w:val="53565A"/>
          <w:sz w:val="24"/>
          <w:szCs w:val="24"/>
          <w:shd w:val="clear" w:color="auto" w:fill="FFFFFF"/>
        </w:rPr>
        <w:t>,</w:t>
      </w:r>
      <w:r w:rsidR="006F0D5B">
        <w:rPr>
          <w:rFonts w:asciiTheme="majorHAnsi" w:hAnsiTheme="majorHAnsi" w:cstheme="majorHAnsi"/>
          <w:color w:val="53565A"/>
          <w:sz w:val="24"/>
          <w:szCs w:val="24"/>
          <w:shd w:val="clear" w:color="auto" w:fill="FFFFFF"/>
        </w:rPr>
        <w:t xml:space="preserve"> 2004</w:t>
      </w:r>
      <w:r w:rsidR="006F0D5B">
        <w:rPr>
          <w:rStyle w:val="y2iqfc"/>
          <w:rFonts w:asciiTheme="majorHAnsi" w:hAnsiTheme="majorHAnsi" w:cstheme="majorHAnsi"/>
          <w:color w:val="202124"/>
          <w:sz w:val="24"/>
          <w:szCs w:val="24"/>
          <w:lang w:val="en"/>
        </w:rPr>
        <w:t xml:space="preserve">). As a result, in </w:t>
      </w:r>
      <w:proofErr w:type="gramStart"/>
      <w:r w:rsidR="006F0D5B">
        <w:rPr>
          <w:rStyle w:val="y2iqfc"/>
          <w:rFonts w:asciiTheme="majorHAnsi" w:hAnsiTheme="majorHAnsi" w:cstheme="majorHAnsi"/>
          <w:color w:val="202124"/>
          <w:sz w:val="24"/>
          <w:szCs w:val="24"/>
          <w:lang w:val="en"/>
        </w:rPr>
        <w:t>the vast majority of</w:t>
      </w:r>
      <w:proofErr w:type="gramEnd"/>
      <w:r w:rsidR="006F0D5B">
        <w:rPr>
          <w:rStyle w:val="y2iqfc"/>
          <w:rFonts w:asciiTheme="majorHAnsi" w:hAnsiTheme="majorHAnsi" w:cstheme="majorHAnsi"/>
          <w:color w:val="202124"/>
          <w:sz w:val="24"/>
          <w:szCs w:val="24"/>
          <w:lang w:val="en"/>
        </w:rPr>
        <w:t xml:space="preserve"> situations, the authors invent new models of the process, the determinants of which are extrapolated from previously obtained data. </w:t>
      </w:r>
    </w:p>
    <w:p w14:paraId="22B5B5F6" w14:textId="77777777" w:rsidR="00873639" w:rsidRDefault="00873639" w:rsidP="00B0693C">
      <w:pPr>
        <w:pStyle w:val="HTMLPreformatted"/>
        <w:jc w:val="both"/>
        <w:rPr>
          <w:rStyle w:val="y2iqfc"/>
          <w:rFonts w:asciiTheme="majorHAnsi" w:hAnsiTheme="majorHAnsi" w:cstheme="majorHAnsi"/>
          <w:color w:val="202124"/>
          <w:sz w:val="24"/>
          <w:szCs w:val="24"/>
          <w:lang w:val="en"/>
        </w:rPr>
      </w:pPr>
    </w:p>
    <w:p w14:paraId="2C21CCBA" w14:textId="77777777" w:rsidR="00873639" w:rsidRDefault="004E4B89"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 xml:space="preserve">The stages of the innovation process, according to the author, are not as distinct as the literature suggests. In other words, while the </w:t>
      </w:r>
      <w:proofErr w:type="gramStart"/>
      <w:r>
        <w:rPr>
          <w:rStyle w:val="y2iqfc"/>
          <w:rFonts w:asciiTheme="majorHAnsi" w:hAnsiTheme="majorHAnsi" w:cstheme="majorHAnsi"/>
          <w:color w:val="202124"/>
          <w:sz w:val="24"/>
          <w:szCs w:val="24"/>
          <w:lang w:val="en"/>
        </w:rPr>
        <w:t>innovation as a whole, from</w:t>
      </w:r>
      <w:proofErr w:type="gramEnd"/>
      <w:r>
        <w:rPr>
          <w:rStyle w:val="y2iqfc"/>
          <w:rFonts w:asciiTheme="majorHAnsi" w:hAnsiTheme="majorHAnsi" w:cstheme="majorHAnsi"/>
          <w:color w:val="202124"/>
          <w:sz w:val="24"/>
          <w:szCs w:val="24"/>
          <w:lang w:val="en"/>
        </w:rPr>
        <w:t xml:space="preserve"> start to finish, is independent of the dimensions discussed, these dimensions can, in most cases, cause the presence or absence of certain factors that accelerate, deviate, slow down, or direct the invention / innovation process. </w:t>
      </w:r>
    </w:p>
    <w:p w14:paraId="52D08B53" w14:textId="77777777" w:rsidR="00873639" w:rsidRDefault="00873639" w:rsidP="00B0693C">
      <w:pPr>
        <w:pStyle w:val="HTMLPreformatted"/>
        <w:jc w:val="both"/>
        <w:rPr>
          <w:rStyle w:val="y2iqfc"/>
          <w:rFonts w:asciiTheme="majorHAnsi" w:hAnsiTheme="majorHAnsi" w:cstheme="majorHAnsi"/>
          <w:color w:val="202124"/>
          <w:sz w:val="24"/>
          <w:szCs w:val="24"/>
          <w:lang w:val="en"/>
        </w:rPr>
      </w:pPr>
    </w:p>
    <w:p w14:paraId="72AA6319" w14:textId="27B7D76F" w:rsidR="008519C9" w:rsidRDefault="008519C9"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 xml:space="preserve">However, innovation researchers concur on the phases that determine the transformation of an invention into an innovation, and hence on their management. The most common model of the innovation process focuses on the entrepreneurial start-up, which is divided into four stages: pure entrepreneurship, strategic emphasis, creation systems, and corporate management. The same stages are characteristic of innovation in established organizations, with the primary distinction being that corporate management is present at all stages, from start to launch of invention, and the main actors, final aims, and roles alter significantly. </w:t>
      </w:r>
    </w:p>
    <w:p w14:paraId="4A4AB819" w14:textId="77777777" w:rsidR="00873639" w:rsidRDefault="00873639" w:rsidP="00B0693C">
      <w:pPr>
        <w:pStyle w:val="HTMLPreformatted"/>
        <w:jc w:val="both"/>
        <w:rPr>
          <w:rStyle w:val="y2iqfc"/>
          <w:rFonts w:asciiTheme="majorHAnsi" w:hAnsiTheme="majorHAnsi" w:cstheme="majorHAnsi"/>
          <w:color w:val="202124"/>
          <w:sz w:val="24"/>
          <w:szCs w:val="24"/>
          <w:lang w:val="en"/>
        </w:rPr>
      </w:pPr>
    </w:p>
    <w:p w14:paraId="3BBE3B46" w14:textId="257DCC5D" w:rsidR="00C3674D" w:rsidRDefault="005C1E24"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Abernathy and Utterback’s concept of process innovation is the most complete and first grouping process and product innovations together</w:t>
      </w:r>
      <w:r w:rsidR="0092117C">
        <w:rPr>
          <w:rStyle w:val="y2iqfc"/>
          <w:rFonts w:asciiTheme="majorHAnsi" w:hAnsiTheme="majorHAnsi" w:cstheme="majorHAnsi"/>
          <w:color w:val="202124"/>
          <w:sz w:val="24"/>
          <w:szCs w:val="24"/>
          <w:lang w:val="en"/>
        </w:rPr>
        <w:t xml:space="preserve"> (Abernathy and Utterback, 1975)</w:t>
      </w:r>
      <w:r>
        <w:rPr>
          <w:rStyle w:val="y2iqfc"/>
          <w:rFonts w:asciiTheme="majorHAnsi" w:hAnsiTheme="majorHAnsi" w:cstheme="majorHAnsi"/>
          <w:color w:val="202124"/>
          <w:sz w:val="24"/>
          <w:szCs w:val="24"/>
          <w:lang w:val="en"/>
        </w:rPr>
        <w:t xml:space="preserve">. They suggest that product and process innovations are dependent on the company’s stage of development. Product </w:t>
      </w:r>
      <w:r>
        <w:rPr>
          <w:rStyle w:val="y2iqfc"/>
          <w:rFonts w:asciiTheme="majorHAnsi" w:hAnsiTheme="majorHAnsi" w:cstheme="majorHAnsi"/>
          <w:color w:val="202124"/>
          <w:sz w:val="24"/>
          <w:szCs w:val="24"/>
          <w:lang w:val="en"/>
        </w:rPr>
        <w:lastRenderedPageBreak/>
        <w:t xml:space="preserve">innovations are dominating at first, until a dominant product model emerges, at which point the focus changes to process innovations. </w:t>
      </w:r>
    </w:p>
    <w:p w14:paraId="6615E420" w14:textId="77777777" w:rsidR="00873639" w:rsidRDefault="00873639" w:rsidP="00B0693C">
      <w:pPr>
        <w:pStyle w:val="HTMLPreformatted"/>
        <w:jc w:val="both"/>
        <w:rPr>
          <w:rStyle w:val="y2iqfc"/>
          <w:rFonts w:asciiTheme="majorHAnsi" w:hAnsiTheme="majorHAnsi" w:cstheme="majorHAnsi"/>
          <w:color w:val="202124"/>
          <w:sz w:val="24"/>
          <w:szCs w:val="24"/>
          <w:lang w:val="en"/>
        </w:rPr>
      </w:pPr>
    </w:p>
    <w:p w14:paraId="7B34CC28" w14:textId="50CF80A8" w:rsidR="005A0926" w:rsidRDefault="005A0926" w:rsidP="00B0693C">
      <w:pPr>
        <w:pStyle w:val="HTMLPreformatted"/>
        <w:jc w:val="both"/>
        <w:rPr>
          <w:rStyle w:val="y2iqfc"/>
          <w:rFonts w:asciiTheme="majorHAnsi" w:hAnsiTheme="majorHAnsi" w:cstheme="majorHAnsi"/>
          <w:color w:val="202124"/>
          <w:sz w:val="24"/>
          <w:szCs w:val="24"/>
          <w:lang w:val="en"/>
        </w:rPr>
      </w:pPr>
      <w:r>
        <w:rPr>
          <w:rStyle w:val="y2iqfc"/>
          <w:rFonts w:asciiTheme="majorHAnsi" w:hAnsiTheme="majorHAnsi" w:cstheme="majorHAnsi"/>
          <w:color w:val="202124"/>
          <w:sz w:val="24"/>
          <w:szCs w:val="24"/>
          <w:lang w:val="en"/>
        </w:rPr>
        <w:t xml:space="preserve">The one devised by </w:t>
      </w:r>
      <w:proofErr w:type="spellStart"/>
      <w:r>
        <w:rPr>
          <w:rStyle w:val="y2iqfc"/>
          <w:rFonts w:asciiTheme="majorHAnsi" w:hAnsiTheme="majorHAnsi" w:cstheme="majorHAnsi"/>
          <w:color w:val="202124"/>
          <w:sz w:val="24"/>
          <w:szCs w:val="24"/>
          <w:lang w:val="en"/>
        </w:rPr>
        <w:t>Floricel</w:t>
      </w:r>
      <w:proofErr w:type="spellEnd"/>
      <w:r>
        <w:rPr>
          <w:rStyle w:val="y2iqfc"/>
          <w:rFonts w:asciiTheme="majorHAnsi" w:hAnsiTheme="majorHAnsi" w:cstheme="majorHAnsi"/>
          <w:color w:val="202124"/>
          <w:sz w:val="24"/>
          <w:szCs w:val="24"/>
          <w:lang w:val="en"/>
        </w:rPr>
        <w:t xml:space="preserve"> and Miller, called games of creativity, is one of the most interesting innovative models that incorporates </w:t>
      </w:r>
      <w:proofErr w:type="gramStart"/>
      <w:r>
        <w:rPr>
          <w:rStyle w:val="y2iqfc"/>
          <w:rFonts w:asciiTheme="majorHAnsi" w:hAnsiTheme="majorHAnsi" w:cstheme="majorHAnsi"/>
          <w:color w:val="202124"/>
          <w:sz w:val="24"/>
          <w:szCs w:val="24"/>
          <w:lang w:val="en"/>
        </w:rPr>
        <w:t>all of</w:t>
      </w:r>
      <w:proofErr w:type="gramEnd"/>
      <w:r>
        <w:rPr>
          <w:rStyle w:val="y2iqfc"/>
          <w:rFonts w:asciiTheme="majorHAnsi" w:hAnsiTheme="majorHAnsi" w:cstheme="majorHAnsi"/>
          <w:color w:val="202124"/>
          <w:sz w:val="24"/>
          <w:szCs w:val="24"/>
          <w:lang w:val="en"/>
        </w:rPr>
        <w:t xml:space="preserve"> the above in a pretty sophisticated and even skilled method. Employees and managers, who are essentially participants or actors in these games, compete and collaborate at the same time to generate value for the company, value that can only be created with a certain mix of factors, according to the authors (Miller and </w:t>
      </w:r>
      <w:proofErr w:type="spellStart"/>
      <w:r>
        <w:rPr>
          <w:rStyle w:val="y2iqfc"/>
          <w:rFonts w:asciiTheme="majorHAnsi" w:hAnsiTheme="majorHAnsi" w:cstheme="majorHAnsi"/>
          <w:color w:val="202124"/>
          <w:sz w:val="24"/>
          <w:szCs w:val="24"/>
          <w:lang w:val="en"/>
        </w:rPr>
        <w:t>Floricel</w:t>
      </w:r>
      <w:proofErr w:type="spellEnd"/>
      <w:r>
        <w:rPr>
          <w:rStyle w:val="y2iqfc"/>
          <w:rFonts w:asciiTheme="majorHAnsi" w:hAnsiTheme="majorHAnsi" w:cstheme="majorHAnsi"/>
          <w:color w:val="202124"/>
          <w:sz w:val="24"/>
          <w:szCs w:val="24"/>
          <w:lang w:val="en"/>
        </w:rPr>
        <w:t>, 2004). According to Dougherty, depending on the creative game, every corporation should design principles of innovative organization, which should be integrated into management practice (</w:t>
      </w:r>
      <w:r w:rsidR="00532D80">
        <w:rPr>
          <w:rStyle w:val="y2iqfc"/>
          <w:rFonts w:asciiTheme="majorHAnsi" w:hAnsiTheme="majorHAnsi" w:cstheme="majorHAnsi"/>
          <w:color w:val="202124"/>
          <w:sz w:val="24"/>
          <w:szCs w:val="24"/>
          <w:lang w:val="en"/>
        </w:rPr>
        <w:t>Dougherty, 2007).</w:t>
      </w:r>
    </w:p>
    <w:p w14:paraId="438797BB" w14:textId="43D4AD96" w:rsidR="00B80BE6" w:rsidRDefault="00B80BE6" w:rsidP="00B0693C">
      <w:pPr>
        <w:pStyle w:val="HTMLPreformatted"/>
        <w:jc w:val="both"/>
        <w:rPr>
          <w:rStyle w:val="y2iqfc"/>
          <w:rFonts w:asciiTheme="majorHAnsi" w:hAnsiTheme="majorHAnsi" w:cstheme="majorHAnsi"/>
          <w:color w:val="202124"/>
          <w:sz w:val="24"/>
          <w:szCs w:val="24"/>
          <w:lang w:val="en"/>
        </w:rPr>
      </w:pPr>
    </w:p>
    <w:p w14:paraId="0D109395" w14:textId="38EFEE3C" w:rsidR="00B80BE6" w:rsidRDefault="00B80BE6" w:rsidP="00B80BE6">
      <w:pPr>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The author being from </w:t>
      </w:r>
      <w:r w:rsidRPr="006F73F2">
        <w:rPr>
          <w:rFonts w:asciiTheme="majorHAnsi" w:hAnsiTheme="majorHAnsi" w:cstheme="majorHAnsi"/>
          <w:color w:val="000000"/>
          <w:sz w:val="24"/>
          <w:szCs w:val="24"/>
        </w:rPr>
        <w:t xml:space="preserve">Romania </w:t>
      </w:r>
      <w:r>
        <w:rPr>
          <w:rFonts w:asciiTheme="majorHAnsi" w:hAnsiTheme="majorHAnsi" w:cstheme="majorHAnsi"/>
          <w:color w:val="000000"/>
          <w:sz w:val="24"/>
          <w:szCs w:val="24"/>
        </w:rPr>
        <w:t xml:space="preserve">knows that the country </w:t>
      </w:r>
      <w:r w:rsidRPr="006F73F2">
        <w:rPr>
          <w:rFonts w:asciiTheme="majorHAnsi" w:hAnsiTheme="majorHAnsi" w:cstheme="majorHAnsi"/>
          <w:color w:val="000000"/>
          <w:sz w:val="24"/>
          <w:szCs w:val="24"/>
        </w:rPr>
        <w:t>is a minor inventor in comparison to other member countries (spending less than 1% of GDP on research, development, and innovation), but it is working to improve its inventive capabilities through the implementation of a new national plan.</w:t>
      </w:r>
    </w:p>
    <w:p w14:paraId="168115A2" w14:textId="77777777" w:rsidR="00C81870" w:rsidRPr="003F3D62" w:rsidRDefault="00C81870" w:rsidP="00C81870">
      <w:pPr>
        <w:jc w:val="both"/>
      </w:pPr>
      <w:r w:rsidRPr="003F3D62">
        <w:rPr>
          <w:rFonts w:asciiTheme="majorHAnsi" w:hAnsiTheme="majorHAnsi" w:cstheme="majorHAnsi"/>
          <w:color w:val="000000"/>
          <w:sz w:val="24"/>
          <w:szCs w:val="24"/>
        </w:rPr>
        <w:t>The Romanian innovation system is, initially and foremost, public, with only 29% of research conducted by the private sector (the European average is 63 percent). The most important results should be delivered by the public sector, according to this principle. The ratification of the Romanian National Plan 2015-2020, for example, authorises the opening of new competitions for significant projects in fields such as the automotive industry, ICT, new technology manufacturing, energy, nanoscience and nanotechnology, and security.</w:t>
      </w:r>
    </w:p>
    <w:p w14:paraId="238A5A48" w14:textId="77777777" w:rsidR="00C81870" w:rsidRPr="003F3D62" w:rsidRDefault="00C81870" w:rsidP="00C81870">
      <w:pPr>
        <w:jc w:val="both"/>
      </w:pPr>
      <w:r w:rsidRPr="003F3D62">
        <w:rPr>
          <w:rFonts w:asciiTheme="majorHAnsi" w:hAnsiTheme="majorHAnsi" w:cstheme="majorHAnsi"/>
          <w:color w:val="000000"/>
          <w:sz w:val="24"/>
          <w:szCs w:val="24"/>
        </w:rPr>
        <w:t>Romania's fundamental concern remains its poor level of competitiveness, which has serious implications for the research and innovation system. 8 Romania now has the second lowest research and development intensity in Europe, with less than a quarter of the 2% target for 2020.</w:t>
      </w:r>
    </w:p>
    <w:p w14:paraId="61308BAE" w14:textId="77777777" w:rsidR="00C81870" w:rsidRPr="003F3D62" w:rsidRDefault="00C81870" w:rsidP="00C81870">
      <w:pPr>
        <w:jc w:val="both"/>
        <w:rPr>
          <w:rFonts w:asciiTheme="majorHAnsi" w:hAnsiTheme="majorHAnsi" w:cstheme="majorHAnsi"/>
          <w:color w:val="000000"/>
          <w:sz w:val="24"/>
          <w:szCs w:val="24"/>
        </w:rPr>
      </w:pPr>
      <w:r w:rsidRPr="003F3D62">
        <w:rPr>
          <w:rFonts w:asciiTheme="majorHAnsi" w:hAnsiTheme="majorHAnsi" w:cstheme="majorHAnsi"/>
          <w:color w:val="000000"/>
          <w:sz w:val="24"/>
          <w:szCs w:val="24"/>
        </w:rPr>
        <w:t>Poor performance is also linked to the economy's structure and a lack of synergy between research and business. The lack of major Romanian multinational production businesses, as well as the division of labour within international corporations, are also worth emphasising.</w:t>
      </w:r>
    </w:p>
    <w:p w14:paraId="1E6B8ED2" w14:textId="77777777" w:rsidR="00C81870" w:rsidRPr="003F3D62" w:rsidRDefault="00C81870" w:rsidP="00C81870">
      <w:pPr>
        <w:jc w:val="both"/>
      </w:pPr>
      <w:r w:rsidRPr="003F3D62">
        <w:rPr>
          <w:rFonts w:asciiTheme="majorHAnsi" w:hAnsiTheme="majorHAnsi" w:cstheme="majorHAnsi"/>
          <w:color w:val="000000"/>
          <w:sz w:val="24"/>
          <w:szCs w:val="24"/>
        </w:rPr>
        <w:t>Romania is a major exporter of computer services, but it also exports a large amount of non-knowledge intensive road transportation services. As a result, performance is very near to the European average in terms of knowledge-intensive services while falling short of the European average in terms of the innovation of fast-growing enterprises in innovative areas.</w:t>
      </w:r>
    </w:p>
    <w:p w14:paraId="703CECE2" w14:textId="77777777" w:rsidR="00C81870" w:rsidRPr="003F3D62" w:rsidRDefault="00C81870" w:rsidP="00C81870">
      <w:pPr>
        <w:jc w:val="both"/>
      </w:pPr>
      <w:r w:rsidRPr="003F3D62">
        <w:rPr>
          <w:rFonts w:asciiTheme="majorHAnsi" w:hAnsiTheme="majorHAnsi" w:cstheme="majorHAnsi"/>
          <w:color w:val="000000"/>
          <w:sz w:val="24"/>
          <w:szCs w:val="24"/>
        </w:rPr>
        <w:t>To summarise, rising budget deficits, recession, sluggish growth rates, and increased competitiveness in international markets are putting a pressure on many European countries' budgets, particularly those with a low intensity in research and innovation (such as Romania). The primary principles for this new Romanian strategy are smart, sustainable, and directed toward inclusive growth, however the evaluation criteria for meeting the Europe 2020 objectives are primarily quantitative, based on measures that do not always reflect the true extent to which these goals are accomplished.</w:t>
      </w:r>
    </w:p>
    <w:p w14:paraId="2A9591EE" w14:textId="77777777" w:rsidR="00C81870" w:rsidRPr="003F3D62" w:rsidRDefault="00C81870" w:rsidP="00C81870">
      <w:pPr>
        <w:jc w:val="both"/>
        <w:rPr>
          <w:rFonts w:asciiTheme="majorHAnsi" w:hAnsiTheme="majorHAnsi" w:cstheme="majorHAnsi"/>
        </w:rPr>
      </w:pPr>
      <w:r w:rsidRPr="003F3D62">
        <w:rPr>
          <w:rFonts w:asciiTheme="majorHAnsi" w:hAnsiTheme="majorHAnsi" w:cstheme="majorHAnsi"/>
          <w:color w:val="000000"/>
          <w:sz w:val="24"/>
          <w:szCs w:val="24"/>
        </w:rPr>
        <w:lastRenderedPageBreak/>
        <w:t>The heart of the main issue of the research and innovation system, for example, is the final yield of research activity, which is invention and its application in practise (including patents, products, and so on), rather than the means reflected by the level of R&amp;D expenditures. Romania has spent a lot of money on a lot of different research initiatives in recent years, but their applicability, relevance, and utility have only been shown a few times.</w:t>
      </w:r>
    </w:p>
    <w:p w14:paraId="6939287E" w14:textId="77777777" w:rsidR="00532D80" w:rsidRDefault="00532D80" w:rsidP="00B0693C">
      <w:pPr>
        <w:pStyle w:val="HTMLPreformatted"/>
        <w:jc w:val="both"/>
        <w:rPr>
          <w:rStyle w:val="y2iqfc"/>
          <w:rFonts w:asciiTheme="majorHAnsi" w:hAnsiTheme="majorHAnsi" w:cstheme="majorHAnsi"/>
          <w:color w:val="202124"/>
          <w:sz w:val="24"/>
          <w:szCs w:val="24"/>
          <w:lang w:val="en"/>
        </w:rPr>
      </w:pPr>
    </w:p>
    <w:p w14:paraId="1B0F5D60" w14:textId="2B801BE7" w:rsidR="001F20D7" w:rsidRDefault="000669D1" w:rsidP="001F20D7">
      <w:pPr>
        <w:pStyle w:val="Heading2"/>
      </w:pPr>
      <w:bookmarkStart w:id="4" w:name="_Toc81765358"/>
      <w:r>
        <w:t>Evaluate an organisation’s ability to harness creativity, and foster a creative culture in the workplace</w:t>
      </w:r>
      <w:bookmarkEnd w:id="4"/>
      <w:r>
        <w:t xml:space="preserve"> </w:t>
      </w:r>
    </w:p>
    <w:p w14:paraId="6CBB3AB1" w14:textId="74C0B6D6" w:rsidR="00F72EC2" w:rsidRDefault="00F72EC2" w:rsidP="00F72EC2">
      <w:pPr>
        <w:jc w:val="both"/>
        <w:rPr>
          <w:rFonts w:asciiTheme="majorHAnsi" w:hAnsiTheme="majorHAnsi" w:cstheme="majorHAnsi"/>
          <w:sz w:val="24"/>
          <w:szCs w:val="24"/>
        </w:rPr>
      </w:pPr>
      <w:r w:rsidRPr="00F72EC2">
        <w:rPr>
          <w:rFonts w:asciiTheme="majorHAnsi" w:hAnsiTheme="majorHAnsi" w:cstheme="majorHAnsi"/>
          <w:sz w:val="24"/>
          <w:szCs w:val="24"/>
        </w:rPr>
        <w:t xml:space="preserve">Guilford </w:t>
      </w:r>
      <w:r>
        <w:rPr>
          <w:rFonts w:asciiTheme="majorHAnsi" w:hAnsiTheme="majorHAnsi" w:cstheme="majorHAnsi"/>
          <w:sz w:val="24"/>
          <w:szCs w:val="24"/>
        </w:rPr>
        <w:t xml:space="preserve">(1950) described creativity as diverse thinking, which is the most widely known description. Multiple ways to solving an issue are part of creativity, as are connecting parts that would otherwise be separate. New ideas emerge from divergent thought. To be able to think beyond the box, we must first free our brains, but we must also be aware of existing solutions and restrictions </w:t>
      </w:r>
      <w:proofErr w:type="gramStart"/>
      <w:r>
        <w:rPr>
          <w:rFonts w:asciiTheme="majorHAnsi" w:hAnsiTheme="majorHAnsi" w:cstheme="majorHAnsi"/>
          <w:sz w:val="24"/>
          <w:szCs w:val="24"/>
        </w:rPr>
        <w:t>in order to</w:t>
      </w:r>
      <w:proofErr w:type="gramEnd"/>
      <w:r>
        <w:rPr>
          <w:rFonts w:asciiTheme="majorHAnsi" w:hAnsiTheme="majorHAnsi" w:cstheme="majorHAnsi"/>
          <w:sz w:val="24"/>
          <w:szCs w:val="24"/>
        </w:rPr>
        <w:t xml:space="preserve"> be able to challenge them. </w:t>
      </w:r>
    </w:p>
    <w:p w14:paraId="20331D5D" w14:textId="2540DC01" w:rsidR="001B75F6" w:rsidRDefault="001B75F6" w:rsidP="00F72EC2">
      <w:pPr>
        <w:jc w:val="both"/>
        <w:rPr>
          <w:rFonts w:asciiTheme="majorHAnsi" w:hAnsiTheme="majorHAnsi" w:cstheme="majorHAnsi"/>
          <w:sz w:val="24"/>
          <w:szCs w:val="24"/>
        </w:rPr>
      </w:pPr>
      <w:r>
        <w:rPr>
          <w:rFonts w:asciiTheme="majorHAnsi" w:hAnsiTheme="majorHAnsi" w:cstheme="majorHAnsi"/>
          <w:sz w:val="24"/>
          <w:szCs w:val="24"/>
        </w:rPr>
        <w:t xml:space="preserve">Understanding creativity at the individual level is the focus of a lot of research and practise. Creative behaviour’s conceptualization, development, and prediction are multidimensional and have effects on multiple levels. </w:t>
      </w:r>
    </w:p>
    <w:p w14:paraId="4444D3B3" w14:textId="4D15807A" w:rsidR="001B75F6" w:rsidRDefault="001B75F6" w:rsidP="00F72EC2">
      <w:pPr>
        <w:jc w:val="both"/>
        <w:rPr>
          <w:rFonts w:asciiTheme="majorHAnsi" w:hAnsiTheme="majorHAnsi" w:cstheme="majorHAnsi"/>
          <w:sz w:val="24"/>
          <w:szCs w:val="24"/>
        </w:rPr>
      </w:pPr>
      <w:r>
        <w:rPr>
          <w:rFonts w:asciiTheme="majorHAnsi" w:hAnsiTheme="majorHAnsi" w:cstheme="majorHAnsi"/>
          <w:sz w:val="24"/>
          <w:szCs w:val="24"/>
        </w:rPr>
        <w:t xml:space="preserve">Skills are proposed as determinants of creativity, motivation, and individual skills in a model for analysing creative behaviour. This method of analysing creative behaviour focuses on the interaction of various variables at the individual, group/team, and organisational levels. </w:t>
      </w:r>
    </w:p>
    <w:p w14:paraId="4CEEA9F4" w14:textId="2CFC9AA8" w:rsidR="001B75F6" w:rsidRDefault="001B75F6" w:rsidP="00F72EC2">
      <w:pPr>
        <w:jc w:val="both"/>
        <w:rPr>
          <w:rFonts w:asciiTheme="majorHAnsi" w:hAnsiTheme="majorHAnsi" w:cstheme="majorHAnsi"/>
          <w:sz w:val="24"/>
          <w:szCs w:val="24"/>
        </w:rPr>
      </w:pPr>
      <w:r>
        <w:rPr>
          <w:rFonts w:asciiTheme="majorHAnsi" w:hAnsiTheme="majorHAnsi" w:cstheme="majorHAnsi"/>
          <w:sz w:val="24"/>
          <w:szCs w:val="24"/>
        </w:rPr>
        <w:t xml:space="preserve">Knowledge, talent, education level, reasoning ability, and intelligence are all examples of skills. The level of commitment to the work, the appropriate intrinsic and extrinsic interests, and the attitude are all factors in motivation. Generative and divergent capabilities, </w:t>
      </w:r>
      <w:r w:rsidR="00450138">
        <w:rPr>
          <w:rFonts w:asciiTheme="majorHAnsi" w:hAnsiTheme="majorHAnsi" w:cstheme="majorHAnsi"/>
          <w:sz w:val="24"/>
          <w:szCs w:val="24"/>
        </w:rPr>
        <w:t>concentration,</w:t>
      </w:r>
      <w:r>
        <w:rPr>
          <w:rFonts w:asciiTheme="majorHAnsi" w:hAnsiTheme="majorHAnsi" w:cstheme="majorHAnsi"/>
          <w:sz w:val="24"/>
          <w:szCs w:val="24"/>
        </w:rPr>
        <w:t xml:space="preserve"> or convergent abilities, and interpersonal or collaborative skills are all relevant to creativity. </w:t>
      </w:r>
    </w:p>
    <w:p w14:paraId="4646C644" w14:textId="7BD1A332" w:rsidR="00450138" w:rsidRDefault="00450138" w:rsidP="00F72EC2">
      <w:pPr>
        <w:jc w:val="both"/>
        <w:rPr>
          <w:rFonts w:asciiTheme="majorHAnsi" w:hAnsiTheme="majorHAnsi" w:cstheme="majorHAnsi"/>
          <w:sz w:val="24"/>
          <w:szCs w:val="24"/>
        </w:rPr>
      </w:pPr>
      <w:r>
        <w:rPr>
          <w:rFonts w:asciiTheme="majorHAnsi" w:hAnsiTheme="majorHAnsi" w:cstheme="majorHAnsi"/>
          <w:sz w:val="24"/>
          <w:szCs w:val="24"/>
        </w:rPr>
        <w:t>The psychological process that governs the direction, intensity, and persistence of effort, as well as the individual and contextual factors that influence these processes, are referred to as motivation (</w:t>
      </w:r>
      <w:proofErr w:type="spellStart"/>
      <w:r>
        <w:rPr>
          <w:rFonts w:asciiTheme="majorHAnsi" w:hAnsiTheme="majorHAnsi" w:cstheme="majorHAnsi"/>
          <w:sz w:val="24"/>
          <w:szCs w:val="24"/>
        </w:rPr>
        <w:t>Kafner</w:t>
      </w:r>
      <w:proofErr w:type="spellEnd"/>
      <w:r>
        <w:rPr>
          <w:rFonts w:asciiTheme="majorHAnsi" w:hAnsiTheme="majorHAnsi" w:cstheme="majorHAnsi"/>
          <w:sz w:val="24"/>
          <w:szCs w:val="24"/>
        </w:rPr>
        <w:t xml:space="preserve">, 2009). It’s the force that makes it possible for humans to interact with their surroundings. </w:t>
      </w:r>
    </w:p>
    <w:p w14:paraId="1722F9E2" w14:textId="1FC98919" w:rsidR="00450138" w:rsidRDefault="00450138" w:rsidP="00F72EC2">
      <w:pPr>
        <w:jc w:val="both"/>
        <w:rPr>
          <w:rFonts w:asciiTheme="majorHAnsi" w:hAnsiTheme="majorHAnsi" w:cstheme="majorHAnsi"/>
          <w:sz w:val="24"/>
          <w:szCs w:val="24"/>
        </w:rPr>
      </w:pPr>
      <w:r>
        <w:rPr>
          <w:rFonts w:asciiTheme="majorHAnsi" w:hAnsiTheme="majorHAnsi" w:cstheme="majorHAnsi"/>
          <w:sz w:val="24"/>
          <w:szCs w:val="24"/>
        </w:rPr>
        <w:t xml:space="preserve">People respond to a measure of motivation, such as intrinsic motivation, which is characterised by the performance of a pleasurable action at some moment in time. A highly creative product, on the other hand, does not appear out of nowhere. To produce and asses’ ideas, seek comments, meet with perspectives, test prototypes, mix old and new approaches, and start and begin may time before a finished product arrives, it typically takes hours of effort. As a result of the numerous acts involved in this process, a person’s motivation changes throughout time. </w:t>
      </w:r>
    </w:p>
    <w:p w14:paraId="639CEEA8" w14:textId="21767099" w:rsidR="0092101A" w:rsidRDefault="0010700A" w:rsidP="00F72EC2">
      <w:pPr>
        <w:jc w:val="both"/>
        <w:rPr>
          <w:rFonts w:asciiTheme="majorHAnsi" w:hAnsiTheme="majorHAnsi" w:cstheme="majorHAnsi"/>
          <w:sz w:val="24"/>
          <w:szCs w:val="24"/>
        </w:rPr>
      </w:pPr>
      <w:r>
        <w:rPr>
          <w:rFonts w:asciiTheme="majorHAnsi" w:hAnsiTheme="majorHAnsi" w:cstheme="majorHAnsi"/>
          <w:sz w:val="24"/>
          <w:szCs w:val="24"/>
        </w:rPr>
        <w:t xml:space="preserve">The scientific literature on creativity has increased analytical knowledge, methodologies, and capacities, and new chances to learn how and when motivation favours creativity are now available. Motivation helps people solve difficulties by encouraging active participation, openness, and psychological safety (Tierney, Farmer, 2002). </w:t>
      </w:r>
      <w:proofErr w:type="gramStart"/>
      <w:r>
        <w:rPr>
          <w:rFonts w:asciiTheme="majorHAnsi" w:hAnsiTheme="majorHAnsi" w:cstheme="majorHAnsi"/>
          <w:sz w:val="24"/>
          <w:szCs w:val="24"/>
        </w:rPr>
        <w:t>As a sort of performance, creative behaviour</w:t>
      </w:r>
      <w:proofErr w:type="gramEnd"/>
      <w:r>
        <w:rPr>
          <w:rFonts w:asciiTheme="majorHAnsi" w:hAnsiTheme="majorHAnsi" w:cstheme="majorHAnsi"/>
          <w:sz w:val="24"/>
          <w:szCs w:val="24"/>
        </w:rPr>
        <w:t xml:space="preserve"> </w:t>
      </w:r>
      <w:r>
        <w:rPr>
          <w:rFonts w:asciiTheme="majorHAnsi" w:hAnsiTheme="majorHAnsi" w:cstheme="majorHAnsi"/>
          <w:sz w:val="24"/>
          <w:szCs w:val="24"/>
        </w:rPr>
        <w:lastRenderedPageBreak/>
        <w:t xml:space="preserve">entails a set of talents, abilities, and knowledge. People must have information and know-how to work with this knowledge to generate viable creative solutions to complex challenges </w:t>
      </w:r>
      <w:proofErr w:type="gramStart"/>
      <w:r>
        <w:rPr>
          <w:rFonts w:asciiTheme="majorHAnsi" w:hAnsiTheme="majorHAnsi" w:cstheme="majorHAnsi"/>
          <w:sz w:val="24"/>
          <w:szCs w:val="24"/>
        </w:rPr>
        <w:t>in order to</w:t>
      </w:r>
      <w:proofErr w:type="gramEnd"/>
      <w:r>
        <w:rPr>
          <w:rFonts w:asciiTheme="majorHAnsi" w:hAnsiTheme="majorHAnsi" w:cstheme="majorHAnsi"/>
          <w:sz w:val="24"/>
          <w:szCs w:val="24"/>
        </w:rPr>
        <w:t xml:space="preserve"> produce original, high-quality solutions. </w:t>
      </w:r>
    </w:p>
    <w:p w14:paraId="57CA655D" w14:textId="2EFBFE17" w:rsidR="00760F14" w:rsidRDefault="00760F14" w:rsidP="00F72EC2">
      <w:pPr>
        <w:jc w:val="both"/>
        <w:rPr>
          <w:rFonts w:asciiTheme="majorHAnsi" w:hAnsiTheme="majorHAnsi" w:cstheme="majorHAnsi"/>
          <w:sz w:val="24"/>
          <w:szCs w:val="24"/>
        </w:rPr>
      </w:pPr>
      <w:r>
        <w:rPr>
          <w:rFonts w:asciiTheme="majorHAnsi" w:hAnsiTheme="majorHAnsi" w:cstheme="majorHAnsi"/>
          <w:sz w:val="24"/>
          <w:szCs w:val="24"/>
        </w:rPr>
        <w:t xml:space="preserve">Understanding how motivation affects creativity is critical for progress in this subject. The argument over the nature of the relationship between self-efficiency and performance is an example of this. Employee’s perception that they must achieve a certain level of performance </w:t>
      </w:r>
      <w:proofErr w:type="gramStart"/>
      <w:r>
        <w:rPr>
          <w:rFonts w:asciiTheme="majorHAnsi" w:hAnsiTheme="majorHAnsi" w:cstheme="majorHAnsi"/>
          <w:sz w:val="24"/>
          <w:szCs w:val="24"/>
        </w:rPr>
        <w:t>in a given</w:t>
      </w:r>
      <w:proofErr w:type="gramEnd"/>
      <w:r>
        <w:rPr>
          <w:rFonts w:asciiTheme="majorHAnsi" w:hAnsiTheme="majorHAnsi" w:cstheme="majorHAnsi"/>
          <w:sz w:val="24"/>
          <w:szCs w:val="24"/>
        </w:rPr>
        <w:t xml:space="preserve"> assignment is referred to as self-efficacy. For a long time, self-efficacy was thought to have a positive causal effect on performance (Bandura, 2012)</w:t>
      </w:r>
    </w:p>
    <w:p w14:paraId="144F7546" w14:textId="5F042926" w:rsidR="00C41607" w:rsidRDefault="00C41607" w:rsidP="00F72EC2">
      <w:pPr>
        <w:jc w:val="both"/>
        <w:rPr>
          <w:rFonts w:asciiTheme="majorHAnsi" w:hAnsiTheme="majorHAnsi" w:cstheme="majorHAnsi"/>
          <w:sz w:val="24"/>
          <w:szCs w:val="24"/>
        </w:rPr>
      </w:pPr>
      <w:r>
        <w:rPr>
          <w:rFonts w:asciiTheme="majorHAnsi" w:hAnsiTheme="majorHAnsi" w:cstheme="majorHAnsi"/>
          <w:sz w:val="24"/>
          <w:szCs w:val="24"/>
        </w:rPr>
        <w:t>Later research showed that self-efficacy had little or no beneficial effect on future performance in most situations, whereas past performance has a substantial positive effect on self-efficacy (Sitzman</w:t>
      </w:r>
      <w:r w:rsidR="00AB66A2">
        <w:rPr>
          <w:rFonts w:asciiTheme="majorHAnsi" w:hAnsiTheme="majorHAnsi" w:cstheme="majorHAnsi"/>
          <w:sz w:val="24"/>
          <w:szCs w:val="24"/>
        </w:rPr>
        <w:t>n and Yeo</w:t>
      </w:r>
      <w:r>
        <w:rPr>
          <w:rFonts w:asciiTheme="majorHAnsi" w:hAnsiTheme="majorHAnsi" w:cstheme="majorHAnsi"/>
          <w:sz w:val="24"/>
          <w:szCs w:val="24"/>
        </w:rPr>
        <w:t xml:space="preserve">, 2013). The ability to generate new ideas is linked to creative self-efficacy, which is favourably related to idea creation behaviours (Hughes et al, 2018). </w:t>
      </w:r>
    </w:p>
    <w:p w14:paraId="3DAB71C5" w14:textId="503C7A51" w:rsidR="00AB66A2" w:rsidRDefault="00AB66A2" w:rsidP="00F72EC2">
      <w:pPr>
        <w:jc w:val="both"/>
        <w:rPr>
          <w:rFonts w:asciiTheme="majorHAnsi" w:hAnsiTheme="majorHAnsi" w:cstheme="majorHAnsi"/>
          <w:sz w:val="24"/>
          <w:szCs w:val="24"/>
        </w:rPr>
      </w:pPr>
      <w:r>
        <w:rPr>
          <w:rFonts w:asciiTheme="majorHAnsi" w:hAnsiTheme="majorHAnsi" w:cstheme="majorHAnsi"/>
          <w:sz w:val="24"/>
          <w:szCs w:val="24"/>
        </w:rPr>
        <w:t xml:space="preserve">Environmental influences on organisational motivation, including effects on how the environment is perceived, were investigated in studies that fell into the area of context-based techniques. The association between daily swings in demand jobs and creativity was investigated, which results revealing that moderate levels of pressure throughout time were associated to the highest level of creativity at the individual level </w:t>
      </w:r>
      <w:r w:rsidR="00247397">
        <w:rPr>
          <w:rFonts w:asciiTheme="majorHAnsi" w:hAnsiTheme="majorHAnsi" w:cstheme="majorHAnsi"/>
          <w:sz w:val="24"/>
          <w:szCs w:val="24"/>
        </w:rPr>
        <w:t>(</w:t>
      </w:r>
      <w:proofErr w:type="spellStart"/>
      <w:r w:rsidR="00247397" w:rsidRPr="00247397">
        <w:rPr>
          <w:rFonts w:asciiTheme="majorHAnsi" w:hAnsiTheme="majorHAnsi" w:cstheme="majorHAnsi"/>
          <w:sz w:val="24"/>
          <w:szCs w:val="24"/>
        </w:rPr>
        <w:t>Binnewies</w:t>
      </w:r>
      <w:proofErr w:type="spellEnd"/>
      <w:r w:rsidR="00247397" w:rsidRPr="00247397">
        <w:rPr>
          <w:rFonts w:asciiTheme="majorHAnsi" w:hAnsiTheme="majorHAnsi" w:cstheme="majorHAnsi"/>
          <w:sz w:val="24"/>
          <w:szCs w:val="24"/>
        </w:rPr>
        <w:t xml:space="preserve">, </w:t>
      </w:r>
      <w:proofErr w:type="spellStart"/>
      <w:r w:rsidR="00247397" w:rsidRPr="00247397">
        <w:rPr>
          <w:rFonts w:asciiTheme="majorHAnsi" w:hAnsiTheme="majorHAnsi" w:cstheme="majorHAnsi"/>
          <w:sz w:val="24"/>
          <w:szCs w:val="24"/>
        </w:rPr>
        <w:t>Wörnlein</w:t>
      </w:r>
      <w:proofErr w:type="spellEnd"/>
      <w:r w:rsidR="00247397" w:rsidRPr="00247397">
        <w:rPr>
          <w:rFonts w:asciiTheme="majorHAnsi" w:hAnsiTheme="majorHAnsi" w:cstheme="majorHAnsi"/>
          <w:sz w:val="24"/>
          <w:szCs w:val="24"/>
        </w:rPr>
        <w:t>, 2011</w:t>
      </w:r>
      <w:r w:rsidR="00247397">
        <w:rPr>
          <w:rFonts w:asciiTheme="majorHAnsi" w:hAnsiTheme="majorHAnsi" w:cstheme="majorHAnsi"/>
          <w:sz w:val="24"/>
          <w:szCs w:val="24"/>
        </w:rPr>
        <w:t>)</w:t>
      </w:r>
    </w:p>
    <w:p w14:paraId="3B2D66A5" w14:textId="56381C11" w:rsidR="00187150" w:rsidRDefault="000929BC" w:rsidP="00F72EC2">
      <w:pPr>
        <w:jc w:val="both"/>
        <w:rPr>
          <w:rFonts w:asciiTheme="majorHAnsi" w:hAnsiTheme="majorHAnsi" w:cstheme="majorHAnsi"/>
          <w:sz w:val="24"/>
          <w:szCs w:val="24"/>
        </w:rPr>
      </w:pPr>
      <w:r>
        <w:rPr>
          <w:rFonts w:asciiTheme="majorHAnsi" w:hAnsiTheme="majorHAnsi" w:cstheme="majorHAnsi"/>
          <w:sz w:val="24"/>
          <w:szCs w:val="24"/>
        </w:rPr>
        <w:t>Positive activations provision plays a key role in the creative process, according to the numerous constructs analysed on this research; when people engage in creative behaviours, they express excitement, happiness, and enthusiasm (Karwowski, et al, 2017).</w:t>
      </w:r>
    </w:p>
    <w:p w14:paraId="4199A3FF" w14:textId="1CA508A4" w:rsidR="000929BC" w:rsidRDefault="000929BC" w:rsidP="000929BC">
      <w:pPr>
        <w:spacing w:before="240"/>
        <w:jc w:val="both"/>
        <w:rPr>
          <w:rFonts w:asciiTheme="majorHAnsi" w:hAnsiTheme="majorHAnsi" w:cstheme="majorHAnsi"/>
          <w:sz w:val="24"/>
          <w:szCs w:val="24"/>
        </w:rPr>
      </w:pPr>
      <w:r>
        <w:rPr>
          <w:rFonts w:asciiTheme="majorHAnsi" w:hAnsiTheme="majorHAnsi" w:cstheme="majorHAnsi"/>
          <w:sz w:val="24"/>
          <w:szCs w:val="24"/>
        </w:rPr>
        <w:t>Managers can assist employees achieve autonomy by employing a variety of tactics, including as giving them freedom over how they complete tasks, allowing them to influence how activities are prioritised, and allowing for failure (</w:t>
      </w:r>
      <w:r w:rsidRPr="000929BC">
        <w:rPr>
          <w:rFonts w:asciiTheme="majorHAnsi" w:hAnsiTheme="majorHAnsi" w:cstheme="majorHAnsi"/>
          <w:sz w:val="24"/>
          <w:szCs w:val="24"/>
        </w:rPr>
        <w:t>Gilbert, Kelloway, 201</w:t>
      </w:r>
      <w:r w:rsidR="007413E2">
        <w:rPr>
          <w:rFonts w:asciiTheme="majorHAnsi" w:hAnsiTheme="majorHAnsi" w:cstheme="majorHAnsi"/>
          <w:sz w:val="24"/>
          <w:szCs w:val="24"/>
        </w:rPr>
        <w:t>6</w:t>
      </w:r>
      <w:r>
        <w:rPr>
          <w:rFonts w:asciiTheme="majorHAnsi" w:hAnsiTheme="majorHAnsi" w:cstheme="majorHAnsi"/>
          <w:sz w:val="24"/>
          <w:szCs w:val="24"/>
        </w:rPr>
        <w:t>)</w:t>
      </w:r>
    </w:p>
    <w:p w14:paraId="024933C7" w14:textId="70DD7F61" w:rsidR="007413E2" w:rsidRDefault="007413E2" w:rsidP="000929BC">
      <w:pPr>
        <w:spacing w:before="240"/>
        <w:jc w:val="both"/>
        <w:rPr>
          <w:rFonts w:asciiTheme="majorHAnsi" w:hAnsiTheme="majorHAnsi" w:cstheme="majorHAnsi"/>
          <w:sz w:val="24"/>
          <w:szCs w:val="24"/>
        </w:rPr>
      </w:pPr>
      <w:r>
        <w:rPr>
          <w:rFonts w:asciiTheme="majorHAnsi" w:hAnsiTheme="majorHAnsi" w:cstheme="majorHAnsi"/>
          <w:sz w:val="24"/>
          <w:szCs w:val="24"/>
        </w:rPr>
        <w:t xml:space="preserve">The author considers that members of the group can compare their performance to that of others when ideas are generated. Group members can then be compared to high-performing colleagues when there is a competitive climate or an internal or external incentive to perform well. Personal attributes such as </w:t>
      </w:r>
      <w:r w:rsidR="00545F97">
        <w:rPr>
          <w:rFonts w:asciiTheme="majorHAnsi" w:hAnsiTheme="majorHAnsi" w:cstheme="majorHAnsi"/>
          <w:sz w:val="24"/>
          <w:szCs w:val="24"/>
        </w:rPr>
        <w:t xml:space="preserve">conscientiousness or openness to experience, as well as external circumstances such as environmental cues or stressors, might influence epistemic motivation. Personal attributes and social situation can also influence social motivation. </w:t>
      </w:r>
    </w:p>
    <w:p w14:paraId="0AA9D742" w14:textId="1F644929" w:rsidR="008B4A69" w:rsidRDefault="008B4A69" w:rsidP="008B4A69">
      <w:pPr>
        <w:jc w:val="both"/>
        <w:rPr>
          <w:rFonts w:asciiTheme="majorHAnsi" w:hAnsiTheme="majorHAnsi" w:cstheme="majorHAnsi"/>
          <w:sz w:val="24"/>
          <w:szCs w:val="24"/>
        </w:rPr>
      </w:pPr>
      <w:r w:rsidRPr="004E0E9E">
        <w:rPr>
          <w:rFonts w:asciiTheme="majorHAnsi" w:hAnsiTheme="majorHAnsi" w:cstheme="majorHAnsi"/>
          <w:sz w:val="24"/>
          <w:szCs w:val="24"/>
        </w:rPr>
        <w:t xml:space="preserve">The effectiveness with which groups cope with disagreements is one of the most important social elements. When members of a group hold opposing viewpoints, conflict can encourage deeper information processing and contribute to increased creativity (Nemeth, O'Conner, 2019). Such is still the case Conflicts can also lead to unfavourable interpersonal skills, which can hinder team performance. </w:t>
      </w:r>
      <w:r>
        <w:rPr>
          <w:rFonts w:asciiTheme="majorHAnsi" w:hAnsiTheme="majorHAnsi" w:cstheme="majorHAnsi"/>
          <w:sz w:val="24"/>
          <w:szCs w:val="24"/>
        </w:rPr>
        <w:t xml:space="preserve">De </w:t>
      </w:r>
      <w:r w:rsidRPr="004E0E9E">
        <w:rPr>
          <w:rFonts w:asciiTheme="majorHAnsi" w:hAnsiTheme="majorHAnsi" w:cstheme="majorHAnsi"/>
          <w:sz w:val="24"/>
          <w:szCs w:val="24"/>
        </w:rPr>
        <w:t>Wit et al (201</w:t>
      </w:r>
      <w:r>
        <w:rPr>
          <w:rFonts w:asciiTheme="majorHAnsi" w:hAnsiTheme="majorHAnsi" w:cstheme="majorHAnsi"/>
          <w:sz w:val="24"/>
          <w:szCs w:val="24"/>
        </w:rPr>
        <w:t>2</w:t>
      </w:r>
      <w:r w:rsidRPr="004E0E9E">
        <w:rPr>
          <w:rFonts w:asciiTheme="majorHAnsi" w:hAnsiTheme="majorHAnsi" w:cstheme="majorHAnsi"/>
          <w:sz w:val="24"/>
          <w:szCs w:val="24"/>
        </w:rPr>
        <w:t>) found that moderate degrees of conflict are best for group performance. As a result, it's critical for group leaders to successfully manage group dynamics so that members don't take intellectual confrontations personally, but rather as a means of deepening an issue.</w:t>
      </w:r>
    </w:p>
    <w:p w14:paraId="4878BEF4" w14:textId="77777777" w:rsidR="00DB2FC4" w:rsidRPr="00F30C60" w:rsidRDefault="008B4A69" w:rsidP="00DB2FC4">
      <w:pPr>
        <w:jc w:val="both"/>
      </w:pPr>
      <w:r>
        <w:rPr>
          <w:rFonts w:asciiTheme="majorHAnsi" w:hAnsiTheme="majorHAnsi" w:cstheme="majorHAnsi"/>
          <w:sz w:val="24"/>
          <w:szCs w:val="24"/>
        </w:rPr>
        <w:lastRenderedPageBreak/>
        <w:t xml:space="preserve">The author considers that business </w:t>
      </w:r>
      <w:proofErr w:type="gramStart"/>
      <w:r w:rsidRPr="00F30C60">
        <w:rPr>
          <w:rFonts w:asciiTheme="majorHAnsi" w:hAnsiTheme="majorHAnsi" w:cstheme="majorHAnsi"/>
          <w:sz w:val="24"/>
          <w:szCs w:val="24"/>
        </w:rPr>
        <w:t>are</w:t>
      </w:r>
      <w:proofErr w:type="gramEnd"/>
      <w:r w:rsidRPr="00F30C60">
        <w:rPr>
          <w:rFonts w:asciiTheme="majorHAnsi" w:hAnsiTheme="majorHAnsi" w:cstheme="majorHAnsi"/>
          <w:sz w:val="24"/>
          <w:szCs w:val="24"/>
        </w:rPr>
        <w:t xml:space="preserve"> always looking for new solutions to old problems, and the amount of money spent on new management methods is typically substantial. These methods and procedures have substantial proof of worth, with studies attesting to their proven value in the context of origin. There is also a lot of evidence that these modifications don't always succeed, and in many situations, they cause a lot of discontent and disappointment. Organizations frequently assess creativity in ways that differ from how it is examined in research studies. Furthermore, he frequently overlooks the work done in adjacent domains, as he does in many other areas of organisational activity.</w:t>
      </w:r>
      <w:r>
        <w:rPr>
          <w:rFonts w:asciiTheme="majorHAnsi" w:hAnsiTheme="majorHAnsi" w:cstheme="majorHAnsi"/>
          <w:sz w:val="24"/>
          <w:szCs w:val="24"/>
        </w:rPr>
        <w:t xml:space="preserve"> </w:t>
      </w:r>
      <w:r w:rsidRPr="00F30C60">
        <w:rPr>
          <w:rFonts w:asciiTheme="majorHAnsi" w:hAnsiTheme="majorHAnsi" w:cstheme="majorHAnsi"/>
          <w:sz w:val="24"/>
          <w:szCs w:val="24"/>
        </w:rPr>
        <w:t xml:space="preserve">The history and scope of creativity evaluation are extensive, but not all elements are </w:t>
      </w:r>
      <w:r>
        <w:rPr>
          <w:rFonts w:asciiTheme="majorHAnsi" w:hAnsiTheme="majorHAnsi" w:cstheme="majorHAnsi"/>
          <w:sz w:val="24"/>
          <w:szCs w:val="24"/>
        </w:rPr>
        <w:t>s</w:t>
      </w:r>
      <w:r w:rsidRPr="00F30C60">
        <w:rPr>
          <w:rFonts w:asciiTheme="majorHAnsi" w:hAnsiTheme="majorHAnsi" w:cstheme="majorHAnsi"/>
          <w:sz w:val="24"/>
          <w:szCs w:val="24"/>
        </w:rPr>
        <w:t>ignificant; there are many validated measures that have yet to be identified.</w:t>
      </w:r>
      <w:r>
        <w:rPr>
          <w:rFonts w:asciiTheme="majorHAnsi" w:hAnsiTheme="majorHAnsi" w:cstheme="majorHAnsi"/>
          <w:sz w:val="24"/>
          <w:szCs w:val="24"/>
        </w:rPr>
        <w:t xml:space="preserve"> </w:t>
      </w:r>
      <w:r w:rsidRPr="00F30C60">
        <w:rPr>
          <w:rFonts w:asciiTheme="majorHAnsi" w:hAnsiTheme="majorHAnsi" w:cstheme="majorHAnsi"/>
          <w:sz w:val="24"/>
          <w:szCs w:val="24"/>
        </w:rPr>
        <w:t>Management is frequently viewed by research and development teams as a roadblock to innovation and research. By imposing management norms and administrative tools, he restricts research, creativity, and innovation, impeding free thinking, limiting new ideas from being pursued, lowering risk-taking, and slowing down the research and development process. The tension between freedom and control is a classic one in innovative organisations: how much freedom should researchers be given and how many of their activities should be controlled. Is about how research management may be a resource for research and creativity rather than a hindrance.</w:t>
      </w:r>
      <w:r w:rsidR="00DB2FC4">
        <w:rPr>
          <w:rFonts w:asciiTheme="majorHAnsi" w:hAnsiTheme="majorHAnsi" w:cstheme="majorHAnsi"/>
          <w:sz w:val="24"/>
          <w:szCs w:val="24"/>
        </w:rPr>
        <w:t xml:space="preserve"> </w:t>
      </w:r>
      <w:r w:rsidR="00DB2FC4" w:rsidRPr="00F30C60">
        <w:rPr>
          <w:rFonts w:asciiTheme="majorHAnsi" w:hAnsiTheme="majorHAnsi" w:cstheme="majorHAnsi"/>
          <w:sz w:val="24"/>
          <w:szCs w:val="24"/>
        </w:rPr>
        <w:t>Rewards and incentives for creativity are crucial, but they must be handled with caution. Creativity is mostly dependent on intrinsic motivation, but recent research findings reveal that rewards can be significant in encouraging creativity if they are offered in an intelligent manner that does not conflict with a person's known interests.</w:t>
      </w:r>
    </w:p>
    <w:p w14:paraId="1A43F908" w14:textId="148B867C" w:rsidR="003F69D6" w:rsidRDefault="000669D1" w:rsidP="000C3BF0">
      <w:pPr>
        <w:pStyle w:val="Heading2"/>
      </w:pPr>
      <w:bookmarkStart w:id="5" w:name="_Toc81765359"/>
      <w:bookmarkEnd w:id="0"/>
      <w:r>
        <w:t>References</w:t>
      </w:r>
      <w:bookmarkEnd w:id="5"/>
      <w:r>
        <w:t xml:space="preserve"> </w:t>
      </w:r>
    </w:p>
    <w:p w14:paraId="47B30150" w14:textId="6DB35E8A" w:rsidR="009A49DB" w:rsidRDefault="009A49DB" w:rsidP="004449DB">
      <w:pPr>
        <w:spacing w:line="240" w:lineRule="auto"/>
        <w:rPr>
          <w:rFonts w:asciiTheme="majorHAnsi" w:hAnsiTheme="majorHAnsi" w:cstheme="majorHAnsi"/>
          <w:color w:val="53565A"/>
          <w:sz w:val="24"/>
          <w:szCs w:val="24"/>
          <w:shd w:val="clear" w:color="auto" w:fill="FFFFFF"/>
        </w:rPr>
      </w:pPr>
      <w:r w:rsidRPr="009A49DB">
        <w:rPr>
          <w:rFonts w:asciiTheme="majorHAnsi" w:hAnsiTheme="majorHAnsi" w:cstheme="majorHAnsi"/>
          <w:color w:val="53565A"/>
          <w:sz w:val="24"/>
          <w:szCs w:val="24"/>
          <w:shd w:val="clear" w:color="auto" w:fill="FFFFFF"/>
        </w:rPr>
        <w:t>NIGHTINGALE, P., 1998. A cognitive model of innovation. </w:t>
      </w:r>
      <w:r w:rsidRPr="009A49DB">
        <w:rPr>
          <w:rFonts w:asciiTheme="majorHAnsi" w:hAnsiTheme="majorHAnsi" w:cstheme="majorHAnsi"/>
          <w:i/>
          <w:iCs/>
          <w:color w:val="53565A"/>
          <w:sz w:val="24"/>
          <w:szCs w:val="24"/>
          <w:shd w:val="clear" w:color="auto" w:fill="FFFFFF"/>
        </w:rPr>
        <w:t>Research policy, </w:t>
      </w:r>
      <w:r w:rsidRPr="009A49DB">
        <w:rPr>
          <w:rFonts w:asciiTheme="majorHAnsi" w:hAnsiTheme="majorHAnsi" w:cstheme="majorHAnsi"/>
          <w:b/>
          <w:bCs/>
          <w:color w:val="53565A"/>
          <w:sz w:val="24"/>
          <w:szCs w:val="24"/>
          <w:shd w:val="clear" w:color="auto" w:fill="FFFFFF"/>
        </w:rPr>
        <w:t>27</w:t>
      </w:r>
      <w:r w:rsidRPr="009A49DB">
        <w:rPr>
          <w:rFonts w:asciiTheme="majorHAnsi" w:hAnsiTheme="majorHAnsi" w:cstheme="majorHAnsi"/>
          <w:color w:val="53565A"/>
          <w:sz w:val="24"/>
          <w:szCs w:val="24"/>
          <w:shd w:val="clear" w:color="auto" w:fill="FFFFFF"/>
        </w:rPr>
        <w:t>(7), pp. 689-709.</w:t>
      </w:r>
    </w:p>
    <w:p w14:paraId="16B3267C" w14:textId="04FA3E04" w:rsidR="003156B6" w:rsidRDefault="003156B6" w:rsidP="004449DB">
      <w:pPr>
        <w:spacing w:line="240" w:lineRule="auto"/>
        <w:rPr>
          <w:rFonts w:asciiTheme="majorHAnsi" w:hAnsiTheme="majorHAnsi" w:cstheme="majorHAnsi"/>
          <w:color w:val="53565A"/>
          <w:sz w:val="24"/>
          <w:szCs w:val="24"/>
          <w:shd w:val="clear" w:color="auto" w:fill="FFFFFF"/>
        </w:rPr>
      </w:pPr>
      <w:r w:rsidRPr="003156B6">
        <w:rPr>
          <w:rFonts w:asciiTheme="majorHAnsi" w:hAnsiTheme="majorHAnsi" w:cstheme="majorHAnsi"/>
          <w:color w:val="53565A"/>
          <w:sz w:val="24"/>
          <w:szCs w:val="24"/>
          <w:shd w:val="clear" w:color="auto" w:fill="FFFFFF"/>
        </w:rPr>
        <w:t>FREEMAN, C., 1982. </w:t>
      </w:r>
      <w:r w:rsidRPr="003156B6">
        <w:rPr>
          <w:rFonts w:asciiTheme="majorHAnsi" w:hAnsiTheme="majorHAnsi" w:cstheme="majorHAnsi"/>
          <w:i/>
          <w:iCs/>
          <w:color w:val="53565A"/>
          <w:sz w:val="24"/>
          <w:szCs w:val="24"/>
          <w:shd w:val="clear" w:color="auto" w:fill="FFFFFF"/>
        </w:rPr>
        <w:t>Economics of industrial innovation. </w:t>
      </w:r>
      <w:r w:rsidRPr="003156B6">
        <w:rPr>
          <w:rFonts w:asciiTheme="majorHAnsi" w:hAnsiTheme="majorHAnsi" w:cstheme="majorHAnsi"/>
          <w:color w:val="53565A"/>
          <w:sz w:val="24"/>
          <w:szCs w:val="24"/>
          <w:shd w:val="clear" w:color="auto" w:fill="FFFFFF"/>
        </w:rPr>
        <w:t xml:space="preserve">United States: MIT </w:t>
      </w:r>
      <w:proofErr w:type="spellStart"/>
      <w:proofErr w:type="gramStart"/>
      <w:r w:rsidRPr="003156B6">
        <w:rPr>
          <w:rFonts w:asciiTheme="majorHAnsi" w:hAnsiTheme="majorHAnsi" w:cstheme="majorHAnsi"/>
          <w:color w:val="53565A"/>
          <w:sz w:val="24"/>
          <w:szCs w:val="24"/>
          <w:shd w:val="clear" w:color="auto" w:fill="FFFFFF"/>
        </w:rPr>
        <w:t>Press,Cambridge</w:t>
      </w:r>
      <w:proofErr w:type="spellEnd"/>
      <w:proofErr w:type="gramEnd"/>
      <w:r w:rsidRPr="003156B6">
        <w:rPr>
          <w:rFonts w:asciiTheme="majorHAnsi" w:hAnsiTheme="majorHAnsi" w:cstheme="majorHAnsi"/>
          <w:color w:val="53565A"/>
          <w:sz w:val="24"/>
          <w:szCs w:val="24"/>
          <w:shd w:val="clear" w:color="auto" w:fill="FFFFFF"/>
        </w:rPr>
        <w:t>, MA</w:t>
      </w:r>
    </w:p>
    <w:p w14:paraId="51153713" w14:textId="3866CACE" w:rsidR="00E70FEA" w:rsidRDefault="00E70FEA" w:rsidP="004449DB">
      <w:pPr>
        <w:spacing w:line="240" w:lineRule="auto"/>
        <w:jc w:val="both"/>
        <w:rPr>
          <w:rFonts w:asciiTheme="majorHAnsi" w:hAnsiTheme="majorHAnsi" w:cstheme="majorHAnsi"/>
          <w:color w:val="53565A"/>
          <w:sz w:val="24"/>
          <w:szCs w:val="24"/>
          <w:shd w:val="clear" w:color="auto" w:fill="FFFFFF"/>
        </w:rPr>
      </w:pPr>
      <w:r w:rsidRPr="00E70FEA">
        <w:rPr>
          <w:rFonts w:asciiTheme="majorHAnsi" w:hAnsiTheme="majorHAnsi" w:cstheme="majorHAnsi"/>
          <w:color w:val="53565A"/>
          <w:sz w:val="24"/>
          <w:szCs w:val="24"/>
          <w:shd w:val="clear" w:color="auto" w:fill="FFFFFF"/>
        </w:rPr>
        <w:t xml:space="preserve">VAN DE VEN, </w:t>
      </w:r>
      <w:proofErr w:type="gramStart"/>
      <w:r w:rsidRPr="00E70FEA">
        <w:rPr>
          <w:rFonts w:asciiTheme="majorHAnsi" w:hAnsiTheme="majorHAnsi" w:cstheme="majorHAnsi"/>
          <w:color w:val="53565A"/>
          <w:sz w:val="24"/>
          <w:szCs w:val="24"/>
          <w:shd w:val="clear" w:color="auto" w:fill="FFFFFF"/>
        </w:rPr>
        <w:t>A.,H.</w:t>
      </w:r>
      <w:proofErr w:type="gramEnd"/>
      <w:r w:rsidRPr="00E70FEA">
        <w:rPr>
          <w:rFonts w:asciiTheme="majorHAnsi" w:hAnsiTheme="majorHAnsi" w:cstheme="majorHAnsi"/>
          <w:color w:val="53565A"/>
          <w:sz w:val="24"/>
          <w:szCs w:val="24"/>
          <w:shd w:val="clear" w:color="auto" w:fill="FFFFFF"/>
        </w:rPr>
        <w:t>, 1986. Central Problems in the Management of Innovation. </w:t>
      </w:r>
      <w:r w:rsidRPr="00E70FEA">
        <w:rPr>
          <w:rFonts w:asciiTheme="majorHAnsi" w:hAnsiTheme="majorHAnsi" w:cstheme="majorHAnsi"/>
          <w:i/>
          <w:iCs/>
          <w:color w:val="53565A"/>
          <w:sz w:val="24"/>
          <w:szCs w:val="24"/>
          <w:shd w:val="clear" w:color="auto" w:fill="FFFFFF"/>
        </w:rPr>
        <w:t>Management science, </w:t>
      </w:r>
      <w:r w:rsidRPr="00E70FEA">
        <w:rPr>
          <w:rFonts w:asciiTheme="majorHAnsi" w:hAnsiTheme="majorHAnsi" w:cstheme="majorHAnsi"/>
          <w:b/>
          <w:bCs/>
          <w:color w:val="53565A"/>
          <w:sz w:val="24"/>
          <w:szCs w:val="24"/>
          <w:shd w:val="clear" w:color="auto" w:fill="FFFFFF"/>
        </w:rPr>
        <w:t>32</w:t>
      </w:r>
      <w:r w:rsidRPr="00E70FEA">
        <w:rPr>
          <w:rFonts w:asciiTheme="majorHAnsi" w:hAnsiTheme="majorHAnsi" w:cstheme="majorHAnsi"/>
          <w:color w:val="53565A"/>
          <w:sz w:val="24"/>
          <w:szCs w:val="24"/>
          <w:shd w:val="clear" w:color="auto" w:fill="FFFFFF"/>
        </w:rPr>
        <w:t>(5), pp. 590-607.</w:t>
      </w:r>
    </w:p>
    <w:p w14:paraId="6A7C12F3" w14:textId="3C31C1AA" w:rsidR="004449DB" w:rsidRDefault="00113FC3" w:rsidP="004449DB">
      <w:pPr>
        <w:autoSpaceDE w:val="0"/>
        <w:autoSpaceDN w:val="0"/>
        <w:adjustRightInd w:val="0"/>
        <w:spacing w:line="240" w:lineRule="auto"/>
        <w:jc w:val="both"/>
        <w:rPr>
          <w:rFonts w:asciiTheme="majorHAnsi" w:hAnsiTheme="majorHAnsi" w:cstheme="majorHAnsi"/>
          <w:sz w:val="24"/>
          <w:szCs w:val="24"/>
        </w:rPr>
      </w:pPr>
      <w:r w:rsidRPr="00113FC3">
        <w:rPr>
          <w:rFonts w:asciiTheme="majorHAnsi" w:hAnsiTheme="majorHAnsi" w:cstheme="majorHAnsi"/>
          <w:sz w:val="24"/>
          <w:szCs w:val="24"/>
        </w:rPr>
        <w:t>ALBURY, D.</w:t>
      </w:r>
      <w:r>
        <w:rPr>
          <w:rFonts w:asciiTheme="majorHAnsi" w:hAnsiTheme="majorHAnsi" w:cstheme="majorHAnsi"/>
          <w:sz w:val="24"/>
          <w:szCs w:val="24"/>
        </w:rPr>
        <w:t xml:space="preserve">, 2005. </w:t>
      </w:r>
      <w:r w:rsidRPr="00113FC3">
        <w:rPr>
          <w:rFonts w:asciiTheme="majorHAnsi" w:hAnsiTheme="majorHAnsi" w:cstheme="majorHAnsi"/>
          <w:sz w:val="24"/>
          <w:szCs w:val="24"/>
        </w:rPr>
        <w:t>Fostering innovation in public services. Public Money &amp; Management, v.</w:t>
      </w:r>
      <w:r>
        <w:rPr>
          <w:rFonts w:asciiTheme="majorHAnsi" w:hAnsiTheme="majorHAnsi" w:cstheme="majorHAnsi"/>
          <w:sz w:val="24"/>
          <w:szCs w:val="24"/>
        </w:rPr>
        <w:t xml:space="preserve"> </w:t>
      </w:r>
      <w:r w:rsidRPr="00113FC3">
        <w:rPr>
          <w:rFonts w:asciiTheme="majorHAnsi" w:hAnsiTheme="majorHAnsi" w:cstheme="majorHAnsi"/>
          <w:sz w:val="24"/>
          <w:szCs w:val="24"/>
        </w:rPr>
        <w:t>25, n. 1, p. 51-56</w:t>
      </w:r>
      <w:r>
        <w:rPr>
          <w:rFonts w:asciiTheme="majorHAnsi" w:hAnsiTheme="majorHAnsi" w:cstheme="majorHAnsi"/>
          <w:sz w:val="24"/>
          <w:szCs w:val="24"/>
        </w:rPr>
        <w:t>.</w:t>
      </w:r>
    </w:p>
    <w:p w14:paraId="1313D119" w14:textId="27C9B9EB" w:rsidR="004449DB" w:rsidRDefault="004449DB" w:rsidP="004449DB">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4449DB">
        <w:rPr>
          <w:rFonts w:asciiTheme="majorHAnsi" w:hAnsiTheme="majorHAnsi" w:cstheme="majorHAnsi"/>
          <w:color w:val="53565A"/>
          <w:sz w:val="24"/>
          <w:szCs w:val="24"/>
          <w:shd w:val="clear" w:color="auto" w:fill="FFFFFF"/>
        </w:rPr>
        <w:t>BARBAROUX, P., ATTOUR, A. and SCHENK, E., 2016. </w:t>
      </w:r>
      <w:r w:rsidRPr="004449DB">
        <w:rPr>
          <w:rFonts w:asciiTheme="majorHAnsi" w:hAnsiTheme="majorHAnsi" w:cstheme="majorHAnsi"/>
          <w:i/>
          <w:iCs/>
          <w:color w:val="53565A"/>
          <w:sz w:val="24"/>
          <w:szCs w:val="24"/>
          <w:shd w:val="clear" w:color="auto" w:fill="FFFFFF"/>
        </w:rPr>
        <w:t>Knowledge management and innovation: interaction, collaboration, openness. </w:t>
      </w:r>
      <w:r w:rsidRPr="004449DB">
        <w:rPr>
          <w:rFonts w:asciiTheme="majorHAnsi" w:hAnsiTheme="majorHAnsi" w:cstheme="majorHAnsi"/>
          <w:color w:val="53565A"/>
          <w:sz w:val="24"/>
          <w:szCs w:val="24"/>
          <w:shd w:val="clear" w:color="auto" w:fill="FFFFFF"/>
        </w:rPr>
        <w:t xml:space="preserve">1 </w:t>
      </w:r>
      <w:proofErr w:type="spellStart"/>
      <w:r w:rsidRPr="004449DB">
        <w:rPr>
          <w:rFonts w:asciiTheme="majorHAnsi" w:hAnsiTheme="majorHAnsi" w:cstheme="majorHAnsi"/>
          <w:color w:val="53565A"/>
          <w:sz w:val="24"/>
          <w:szCs w:val="24"/>
          <w:shd w:val="clear" w:color="auto" w:fill="FFFFFF"/>
        </w:rPr>
        <w:t>edn</w:t>
      </w:r>
      <w:proofErr w:type="spellEnd"/>
      <w:r w:rsidRPr="004449DB">
        <w:rPr>
          <w:rFonts w:asciiTheme="majorHAnsi" w:hAnsiTheme="majorHAnsi" w:cstheme="majorHAnsi"/>
          <w:color w:val="53565A"/>
          <w:sz w:val="24"/>
          <w:szCs w:val="24"/>
          <w:shd w:val="clear" w:color="auto" w:fill="FFFFFF"/>
        </w:rPr>
        <w:t>. London, England]; ISTE.</w:t>
      </w:r>
    </w:p>
    <w:p w14:paraId="5BB719DF" w14:textId="1956BD60" w:rsidR="004449DB" w:rsidRDefault="004449DB" w:rsidP="004449DB">
      <w:pPr>
        <w:autoSpaceDE w:val="0"/>
        <w:autoSpaceDN w:val="0"/>
        <w:adjustRightInd w:val="0"/>
        <w:spacing w:line="240" w:lineRule="auto"/>
        <w:jc w:val="both"/>
        <w:rPr>
          <w:rFonts w:ascii="Roboto" w:hAnsi="Roboto"/>
          <w:color w:val="53565A"/>
          <w:sz w:val="21"/>
          <w:szCs w:val="21"/>
          <w:shd w:val="clear" w:color="auto" w:fill="FFFFFF"/>
        </w:rPr>
      </w:pPr>
      <w:r w:rsidRPr="004449DB">
        <w:rPr>
          <w:rFonts w:asciiTheme="majorHAnsi" w:hAnsiTheme="majorHAnsi" w:cstheme="majorHAnsi"/>
          <w:color w:val="53565A"/>
          <w:sz w:val="24"/>
          <w:szCs w:val="24"/>
          <w:shd w:val="clear" w:color="auto" w:fill="FFFFFF"/>
        </w:rPr>
        <w:t>AYYAGARI, M., DEMIRGÜÇ-KUNT, A. and MAKSIMOVIC, V., 2011. Firm Innovation in Emerging Markets: The Role of Finance, Governance, and Competition. </w:t>
      </w:r>
      <w:r w:rsidRPr="004449DB">
        <w:rPr>
          <w:rFonts w:asciiTheme="majorHAnsi" w:hAnsiTheme="majorHAnsi" w:cstheme="majorHAnsi"/>
          <w:i/>
          <w:iCs/>
          <w:color w:val="53565A"/>
          <w:sz w:val="24"/>
          <w:szCs w:val="24"/>
          <w:shd w:val="clear" w:color="auto" w:fill="FFFFFF"/>
        </w:rPr>
        <w:t xml:space="preserve">Journal of financial and quantitative analysis; </w:t>
      </w:r>
      <w:proofErr w:type="spellStart"/>
      <w:proofErr w:type="gramStart"/>
      <w:r w:rsidRPr="004449DB">
        <w:rPr>
          <w:rFonts w:asciiTheme="majorHAnsi" w:hAnsiTheme="majorHAnsi" w:cstheme="majorHAnsi"/>
          <w:i/>
          <w:iCs/>
          <w:color w:val="53565A"/>
          <w:sz w:val="24"/>
          <w:szCs w:val="24"/>
          <w:shd w:val="clear" w:color="auto" w:fill="FFFFFF"/>
        </w:rPr>
        <w:t>J.Financ.Quant</w:t>
      </w:r>
      <w:proofErr w:type="gramEnd"/>
      <w:r w:rsidRPr="004449DB">
        <w:rPr>
          <w:rFonts w:asciiTheme="majorHAnsi" w:hAnsiTheme="majorHAnsi" w:cstheme="majorHAnsi"/>
          <w:i/>
          <w:iCs/>
          <w:color w:val="53565A"/>
          <w:sz w:val="24"/>
          <w:szCs w:val="24"/>
          <w:shd w:val="clear" w:color="auto" w:fill="FFFFFF"/>
        </w:rPr>
        <w:t>.Anal</w:t>
      </w:r>
      <w:proofErr w:type="spellEnd"/>
      <w:r w:rsidRPr="004449DB">
        <w:rPr>
          <w:rFonts w:asciiTheme="majorHAnsi" w:hAnsiTheme="majorHAnsi" w:cstheme="majorHAnsi"/>
          <w:i/>
          <w:iCs/>
          <w:color w:val="53565A"/>
          <w:sz w:val="24"/>
          <w:szCs w:val="24"/>
          <w:shd w:val="clear" w:color="auto" w:fill="FFFFFF"/>
        </w:rPr>
        <w:t>, </w:t>
      </w:r>
      <w:r w:rsidRPr="004449DB">
        <w:rPr>
          <w:rFonts w:asciiTheme="majorHAnsi" w:hAnsiTheme="majorHAnsi" w:cstheme="majorHAnsi"/>
          <w:b/>
          <w:bCs/>
          <w:color w:val="53565A"/>
          <w:sz w:val="24"/>
          <w:szCs w:val="24"/>
          <w:shd w:val="clear" w:color="auto" w:fill="FFFFFF"/>
        </w:rPr>
        <w:t>46</w:t>
      </w:r>
      <w:r w:rsidRPr="004449DB">
        <w:rPr>
          <w:rFonts w:asciiTheme="majorHAnsi" w:hAnsiTheme="majorHAnsi" w:cstheme="majorHAnsi"/>
          <w:color w:val="53565A"/>
          <w:sz w:val="24"/>
          <w:szCs w:val="24"/>
          <w:shd w:val="clear" w:color="auto" w:fill="FFFFFF"/>
        </w:rPr>
        <w:t>(6), pp. 1545-1580</w:t>
      </w:r>
      <w:r>
        <w:rPr>
          <w:rFonts w:ascii="Roboto" w:hAnsi="Roboto"/>
          <w:color w:val="53565A"/>
          <w:sz w:val="21"/>
          <w:szCs w:val="21"/>
          <w:shd w:val="clear" w:color="auto" w:fill="FFFFFF"/>
        </w:rPr>
        <w:t>.</w:t>
      </w:r>
    </w:p>
    <w:p w14:paraId="2FABBA1B" w14:textId="46B87EA7" w:rsidR="00F96B12" w:rsidRDefault="00F96B12" w:rsidP="004449DB">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F96B12">
        <w:rPr>
          <w:rFonts w:asciiTheme="majorHAnsi" w:hAnsiTheme="majorHAnsi" w:cstheme="majorHAnsi"/>
          <w:color w:val="53565A"/>
          <w:sz w:val="24"/>
          <w:szCs w:val="24"/>
          <w:shd w:val="clear" w:color="auto" w:fill="FFFFFF"/>
        </w:rPr>
        <w:t>GOVINDARAJAN, V. and TRIMBLE, C., 2010. </w:t>
      </w:r>
      <w:r w:rsidRPr="00F96B12">
        <w:rPr>
          <w:rFonts w:asciiTheme="majorHAnsi" w:hAnsiTheme="majorHAnsi" w:cstheme="majorHAnsi"/>
          <w:i/>
          <w:iCs/>
          <w:color w:val="53565A"/>
          <w:sz w:val="24"/>
          <w:szCs w:val="24"/>
          <w:shd w:val="clear" w:color="auto" w:fill="FFFFFF"/>
        </w:rPr>
        <w:t>The other side of innovation: solving the execution challenge. </w:t>
      </w:r>
      <w:r w:rsidRPr="00F96B12">
        <w:rPr>
          <w:rFonts w:asciiTheme="majorHAnsi" w:hAnsiTheme="majorHAnsi" w:cstheme="majorHAnsi"/>
          <w:color w:val="53565A"/>
          <w:sz w:val="24"/>
          <w:szCs w:val="24"/>
          <w:shd w:val="clear" w:color="auto" w:fill="FFFFFF"/>
        </w:rPr>
        <w:t>Boston, Mass: Harvard Business.</w:t>
      </w:r>
    </w:p>
    <w:p w14:paraId="2EDFAC81" w14:textId="6B1768F0" w:rsidR="00F96B12" w:rsidRDefault="00F96B12" w:rsidP="000E2205">
      <w:pPr>
        <w:autoSpaceDE w:val="0"/>
        <w:autoSpaceDN w:val="0"/>
        <w:adjustRightInd w:val="0"/>
        <w:spacing w:line="240" w:lineRule="auto"/>
        <w:jc w:val="both"/>
        <w:rPr>
          <w:rFonts w:asciiTheme="majorHAnsi" w:hAnsiTheme="majorHAnsi" w:cstheme="majorHAnsi"/>
          <w:sz w:val="24"/>
          <w:szCs w:val="24"/>
        </w:rPr>
      </w:pPr>
      <w:r w:rsidRPr="00F96B12">
        <w:rPr>
          <w:rFonts w:asciiTheme="majorHAnsi" w:hAnsiTheme="majorHAnsi" w:cstheme="majorHAnsi"/>
          <w:sz w:val="24"/>
          <w:szCs w:val="24"/>
        </w:rPr>
        <w:t>DOUGHERTY, D.F.S.</w:t>
      </w:r>
      <w:r>
        <w:rPr>
          <w:rFonts w:asciiTheme="majorHAnsi" w:hAnsiTheme="majorHAnsi" w:cstheme="majorHAnsi"/>
          <w:sz w:val="24"/>
          <w:szCs w:val="24"/>
        </w:rPr>
        <w:t>, 2007.</w:t>
      </w:r>
      <w:r w:rsidRPr="00F96B12">
        <w:rPr>
          <w:rFonts w:asciiTheme="majorHAnsi" w:hAnsiTheme="majorHAnsi" w:cstheme="majorHAnsi"/>
          <w:sz w:val="24"/>
          <w:szCs w:val="24"/>
        </w:rPr>
        <w:t xml:space="preserve"> Where do games of innovation come from? explaining the</w:t>
      </w:r>
      <w:r>
        <w:rPr>
          <w:rFonts w:asciiTheme="majorHAnsi" w:hAnsiTheme="majorHAnsi" w:cstheme="majorHAnsi"/>
          <w:sz w:val="24"/>
          <w:szCs w:val="24"/>
        </w:rPr>
        <w:t xml:space="preserve"> </w:t>
      </w:r>
      <w:r w:rsidRPr="00F96B12">
        <w:rPr>
          <w:rFonts w:asciiTheme="majorHAnsi" w:hAnsiTheme="majorHAnsi" w:cstheme="majorHAnsi"/>
          <w:sz w:val="24"/>
          <w:szCs w:val="24"/>
        </w:rPr>
        <w:t>persistence of dynamic innovation patterns. International Journal of Innovation</w:t>
      </w:r>
      <w:r>
        <w:rPr>
          <w:rFonts w:asciiTheme="majorHAnsi" w:hAnsiTheme="majorHAnsi" w:cstheme="majorHAnsi"/>
          <w:sz w:val="24"/>
          <w:szCs w:val="24"/>
        </w:rPr>
        <w:t xml:space="preserve"> </w:t>
      </w:r>
      <w:r w:rsidRPr="00F96B12">
        <w:rPr>
          <w:rFonts w:asciiTheme="majorHAnsi" w:hAnsiTheme="majorHAnsi" w:cstheme="majorHAnsi"/>
          <w:sz w:val="24"/>
          <w:szCs w:val="24"/>
        </w:rPr>
        <w:t>Management, v. 11, n. 1, p</w:t>
      </w:r>
      <w:r>
        <w:rPr>
          <w:rFonts w:asciiTheme="majorHAnsi" w:hAnsiTheme="majorHAnsi" w:cstheme="majorHAnsi"/>
          <w:sz w:val="24"/>
          <w:szCs w:val="24"/>
        </w:rPr>
        <w:t>p</w:t>
      </w:r>
      <w:r w:rsidRPr="00F96B12">
        <w:rPr>
          <w:rFonts w:asciiTheme="majorHAnsi" w:hAnsiTheme="majorHAnsi" w:cstheme="majorHAnsi"/>
          <w:sz w:val="24"/>
          <w:szCs w:val="24"/>
        </w:rPr>
        <w:t>. 65-91</w:t>
      </w:r>
      <w:r>
        <w:rPr>
          <w:rFonts w:asciiTheme="majorHAnsi" w:hAnsiTheme="majorHAnsi" w:cstheme="majorHAnsi"/>
          <w:sz w:val="24"/>
          <w:szCs w:val="24"/>
        </w:rPr>
        <w:t>.</w:t>
      </w:r>
    </w:p>
    <w:p w14:paraId="4EE0F43A" w14:textId="3006FDB2" w:rsidR="000E2205" w:rsidRPr="000E2205" w:rsidRDefault="000E2205" w:rsidP="000E220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0E2205">
        <w:rPr>
          <w:rFonts w:asciiTheme="majorHAnsi" w:hAnsiTheme="majorHAnsi" w:cstheme="majorHAnsi"/>
          <w:color w:val="53565A"/>
          <w:sz w:val="24"/>
          <w:szCs w:val="24"/>
          <w:shd w:val="clear" w:color="auto" w:fill="FFFFFF"/>
        </w:rPr>
        <w:lastRenderedPageBreak/>
        <w:t>SCHUMPETER, J.A., 1934. The theory of economic development: an enquiry into profits, capital, credit, interest, and the business cycle. Cambridge: Harvard University Press.</w:t>
      </w:r>
    </w:p>
    <w:p w14:paraId="173F5CC6" w14:textId="3F70E87F" w:rsidR="000E2205" w:rsidRDefault="000E2205" w:rsidP="000E220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0E2205">
        <w:rPr>
          <w:rFonts w:asciiTheme="majorHAnsi" w:hAnsiTheme="majorHAnsi" w:cstheme="majorHAnsi"/>
          <w:color w:val="53565A"/>
          <w:sz w:val="24"/>
          <w:szCs w:val="24"/>
          <w:shd w:val="clear" w:color="auto" w:fill="FFFFFF"/>
        </w:rPr>
        <w:t>SOLOW, R.M., 1956. A Contribution to the Theory of Economic Growth. </w:t>
      </w:r>
      <w:r w:rsidRPr="000E2205">
        <w:rPr>
          <w:rFonts w:asciiTheme="majorHAnsi" w:hAnsiTheme="majorHAnsi" w:cstheme="majorHAnsi"/>
          <w:i/>
          <w:iCs/>
          <w:color w:val="53565A"/>
          <w:sz w:val="24"/>
          <w:szCs w:val="24"/>
          <w:shd w:val="clear" w:color="auto" w:fill="FFFFFF"/>
        </w:rPr>
        <w:t>The Quarterly journal of economics; The Quarterly Journal of Economics, </w:t>
      </w:r>
      <w:r w:rsidRPr="000E2205">
        <w:rPr>
          <w:rFonts w:asciiTheme="majorHAnsi" w:hAnsiTheme="majorHAnsi" w:cstheme="majorHAnsi"/>
          <w:b/>
          <w:bCs/>
          <w:color w:val="53565A"/>
          <w:sz w:val="24"/>
          <w:szCs w:val="24"/>
          <w:shd w:val="clear" w:color="auto" w:fill="FFFFFF"/>
        </w:rPr>
        <w:t>70</w:t>
      </w:r>
      <w:r w:rsidRPr="000E2205">
        <w:rPr>
          <w:rFonts w:asciiTheme="majorHAnsi" w:hAnsiTheme="majorHAnsi" w:cstheme="majorHAnsi"/>
          <w:color w:val="53565A"/>
          <w:sz w:val="24"/>
          <w:szCs w:val="24"/>
          <w:shd w:val="clear" w:color="auto" w:fill="FFFFFF"/>
        </w:rPr>
        <w:t>(1), pp. 65-94.</w:t>
      </w:r>
    </w:p>
    <w:p w14:paraId="2383A50F" w14:textId="41174468" w:rsidR="004449DB" w:rsidRDefault="005254F5" w:rsidP="005254F5">
      <w:pPr>
        <w:autoSpaceDE w:val="0"/>
        <w:autoSpaceDN w:val="0"/>
        <w:adjustRightInd w:val="0"/>
        <w:spacing w:line="240" w:lineRule="auto"/>
        <w:jc w:val="both"/>
        <w:rPr>
          <w:rFonts w:asciiTheme="majorHAnsi" w:hAnsiTheme="majorHAnsi" w:cstheme="majorHAnsi"/>
          <w:sz w:val="24"/>
          <w:szCs w:val="24"/>
        </w:rPr>
      </w:pPr>
      <w:r w:rsidRPr="005254F5">
        <w:rPr>
          <w:rFonts w:asciiTheme="majorHAnsi" w:hAnsiTheme="majorHAnsi" w:cstheme="majorHAnsi"/>
          <w:sz w:val="24"/>
          <w:szCs w:val="24"/>
        </w:rPr>
        <w:t>SAARINEN, J. et al.</w:t>
      </w:r>
      <w:r>
        <w:rPr>
          <w:rFonts w:asciiTheme="majorHAnsi" w:hAnsiTheme="majorHAnsi" w:cstheme="majorHAnsi"/>
          <w:sz w:val="24"/>
          <w:szCs w:val="24"/>
        </w:rPr>
        <w:t xml:space="preserve">, 2009. </w:t>
      </w:r>
      <w:r w:rsidRPr="005254F5">
        <w:rPr>
          <w:rFonts w:asciiTheme="majorHAnsi" w:hAnsiTheme="majorHAnsi" w:cstheme="majorHAnsi"/>
          <w:sz w:val="24"/>
          <w:szCs w:val="24"/>
        </w:rPr>
        <w:t>Changes in innovation: towards and improved understanding of</w:t>
      </w:r>
      <w:r>
        <w:rPr>
          <w:rFonts w:asciiTheme="majorHAnsi" w:hAnsiTheme="majorHAnsi" w:cstheme="majorHAnsi"/>
          <w:sz w:val="24"/>
          <w:szCs w:val="24"/>
        </w:rPr>
        <w:t xml:space="preserve"> </w:t>
      </w:r>
      <w:r w:rsidRPr="005254F5">
        <w:rPr>
          <w:rFonts w:asciiTheme="majorHAnsi" w:hAnsiTheme="majorHAnsi" w:cstheme="majorHAnsi"/>
          <w:sz w:val="24"/>
          <w:szCs w:val="24"/>
        </w:rPr>
        <w:t>economic renewal. New York: Palgrave Macmillan</w:t>
      </w:r>
      <w:r>
        <w:rPr>
          <w:rFonts w:asciiTheme="majorHAnsi" w:hAnsiTheme="majorHAnsi" w:cstheme="majorHAnsi"/>
          <w:sz w:val="24"/>
          <w:szCs w:val="24"/>
        </w:rPr>
        <w:t>, pp.</w:t>
      </w:r>
      <w:r w:rsidRPr="005254F5">
        <w:rPr>
          <w:rFonts w:asciiTheme="majorHAnsi" w:hAnsiTheme="majorHAnsi" w:cstheme="majorHAnsi"/>
          <w:sz w:val="24"/>
          <w:szCs w:val="24"/>
        </w:rPr>
        <w:t xml:space="preserve"> 256.</w:t>
      </w:r>
    </w:p>
    <w:p w14:paraId="34A8160F" w14:textId="17E2D731" w:rsidR="005254F5" w:rsidRDefault="005254F5" w:rsidP="005254F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5254F5">
        <w:rPr>
          <w:rFonts w:asciiTheme="majorHAnsi" w:hAnsiTheme="majorHAnsi" w:cstheme="majorHAnsi"/>
          <w:color w:val="53565A"/>
          <w:sz w:val="24"/>
          <w:szCs w:val="24"/>
          <w:shd w:val="clear" w:color="auto" w:fill="FFFFFF"/>
        </w:rPr>
        <w:t>GROSSMAN, G.M. and HELPMAN, E., 1994. Endogenous Innovation in the Theory of Growth. </w:t>
      </w:r>
      <w:r w:rsidRPr="005254F5">
        <w:rPr>
          <w:rFonts w:asciiTheme="majorHAnsi" w:hAnsiTheme="majorHAnsi" w:cstheme="majorHAnsi"/>
          <w:i/>
          <w:iCs/>
          <w:color w:val="53565A"/>
          <w:sz w:val="24"/>
          <w:szCs w:val="24"/>
          <w:shd w:val="clear" w:color="auto" w:fill="FFFFFF"/>
        </w:rPr>
        <w:t>The Journal of economic perspectives, </w:t>
      </w:r>
      <w:r w:rsidRPr="005254F5">
        <w:rPr>
          <w:rFonts w:asciiTheme="majorHAnsi" w:hAnsiTheme="majorHAnsi" w:cstheme="majorHAnsi"/>
          <w:b/>
          <w:bCs/>
          <w:color w:val="53565A"/>
          <w:sz w:val="24"/>
          <w:szCs w:val="24"/>
          <w:shd w:val="clear" w:color="auto" w:fill="FFFFFF"/>
        </w:rPr>
        <w:t>8</w:t>
      </w:r>
      <w:r w:rsidRPr="005254F5">
        <w:rPr>
          <w:rFonts w:asciiTheme="majorHAnsi" w:hAnsiTheme="majorHAnsi" w:cstheme="majorHAnsi"/>
          <w:color w:val="53565A"/>
          <w:sz w:val="24"/>
          <w:szCs w:val="24"/>
          <w:shd w:val="clear" w:color="auto" w:fill="FFFFFF"/>
        </w:rPr>
        <w:t>(1), pp. 23-44.</w:t>
      </w:r>
    </w:p>
    <w:p w14:paraId="746620E1" w14:textId="2EAD4D93" w:rsidR="005254F5" w:rsidRDefault="005254F5" w:rsidP="005254F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5254F5">
        <w:rPr>
          <w:rFonts w:asciiTheme="majorHAnsi" w:hAnsiTheme="majorHAnsi" w:cstheme="majorHAnsi"/>
          <w:color w:val="53565A"/>
          <w:sz w:val="24"/>
          <w:szCs w:val="24"/>
          <w:shd w:val="clear" w:color="auto" w:fill="FFFFFF"/>
        </w:rPr>
        <w:t>TASSEY, G., 1996. Choosing Government R&amp;D Policies: Tax Incentives vs. Direct Funding. </w:t>
      </w:r>
      <w:r w:rsidRPr="005254F5">
        <w:rPr>
          <w:rFonts w:asciiTheme="majorHAnsi" w:hAnsiTheme="majorHAnsi" w:cstheme="majorHAnsi"/>
          <w:i/>
          <w:iCs/>
          <w:color w:val="53565A"/>
          <w:sz w:val="24"/>
          <w:szCs w:val="24"/>
          <w:shd w:val="clear" w:color="auto" w:fill="FFFFFF"/>
        </w:rPr>
        <w:t>Review of industrial organization, </w:t>
      </w:r>
      <w:r w:rsidRPr="005254F5">
        <w:rPr>
          <w:rFonts w:asciiTheme="majorHAnsi" w:hAnsiTheme="majorHAnsi" w:cstheme="majorHAnsi"/>
          <w:b/>
          <w:bCs/>
          <w:color w:val="53565A"/>
          <w:sz w:val="24"/>
          <w:szCs w:val="24"/>
          <w:shd w:val="clear" w:color="auto" w:fill="FFFFFF"/>
        </w:rPr>
        <w:t>11</w:t>
      </w:r>
      <w:r w:rsidRPr="005254F5">
        <w:rPr>
          <w:rFonts w:asciiTheme="majorHAnsi" w:hAnsiTheme="majorHAnsi" w:cstheme="majorHAnsi"/>
          <w:color w:val="53565A"/>
          <w:sz w:val="24"/>
          <w:szCs w:val="24"/>
          <w:shd w:val="clear" w:color="auto" w:fill="FFFFFF"/>
        </w:rPr>
        <w:t>(5), pp. 579-600.</w:t>
      </w:r>
    </w:p>
    <w:p w14:paraId="4985C676" w14:textId="21AB6292" w:rsidR="007C5770" w:rsidRDefault="007C5770" w:rsidP="005254F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7C5770">
        <w:rPr>
          <w:rFonts w:asciiTheme="majorHAnsi" w:hAnsiTheme="majorHAnsi" w:cstheme="majorHAnsi"/>
          <w:color w:val="53565A"/>
          <w:sz w:val="24"/>
          <w:szCs w:val="24"/>
          <w:shd w:val="clear" w:color="auto" w:fill="FFFFFF"/>
        </w:rPr>
        <w:t>STROM, R.D., 2007. Fostering Research on Minority Entrepreneurship. </w:t>
      </w:r>
      <w:r w:rsidRPr="007C5770">
        <w:rPr>
          <w:rFonts w:asciiTheme="majorHAnsi" w:hAnsiTheme="majorHAnsi" w:cstheme="majorHAnsi"/>
          <w:i/>
          <w:iCs/>
          <w:color w:val="53565A"/>
          <w:sz w:val="24"/>
          <w:szCs w:val="24"/>
          <w:shd w:val="clear" w:color="auto" w:fill="FFFFFF"/>
        </w:rPr>
        <w:t>The Annals of the American Academy of Political and Social Science, </w:t>
      </w:r>
      <w:r w:rsidRPr="007C5770">
        <w:rPr>
          <w:rFonts w:asciiTheme="majorHAnsi" w:hAnsiTheme="majorHAnsi" w:cstheme="majorHAnsi"/>
          <w:b/>
          <w:bCs/>
          <w:color w:val="53565A"/>
          <w:sz w:val="24"/>
          <w:szCs w:val="24"/>
          <w:shd w:val="clear" w:color="auto" w:fill="FFFFFF"/>
        </w:rPr>
        <w:t>613</w:t>
      </w:r>
      <w:r w:rsidRPr="007C5770">
        <w:rPr>
          <w:rFonts w:asciiTheme="majorHAnsi" w:hAnsiTheme="majorHAnsi" w:cstheme="majorHAnsi"/>
          <w:color w:val="53565A"/>
          <w:sz w:val="24"/>
          <w:szCs w:val="24"/>
          <w:shd w:val="clear" w:color="auto" w:fill="FFFFFF"/>
        </w:rPr>
        <w:t>(1), pp. 6-9.</w:t>
      </w:r>
    </w:p>
    <w:p w14:paraId="46F14E22" w14:textId="34B57F7A" w:rsidR="00B0693C" w:rsidRDefault="00B0693C" w:rsidP="005254F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B0693C">
        <w:rPr>
          <w:rFonts w:asciiTheme="majorHAnsi" w:hAnsiTheme="majorHAnsi" w:cstheme="majorHAnsi"/>
          <w:color w:val="53565A"/>
          <w:sz w:val="24"/>
          <w:szCs w:val="24"/>
          <w:shd w:val="clear" w:color="auto" w:fill="FFFFFF"/>
        </w:rPr>
        <w:t>ROTHWELL, R., 1994. Towards the Fifth-generation Innovation Process. </w:t>
      </w:r>
      <w:r w:rsidRPr="00B0693C">
        <w:rPr>
          <w:rFonts w:asciiTheme="majorHAnsi" w:hAnsiTheme="majorHAnsi" w:cstheme="majorHAnsi"/>
          <w:i/>
          <w:iCs/>
          <w:color w:val="53565A"/>
          <w:sz w:val="24"/>
          <w:szCs w:val="24"/>
          <w:shd w:val="clear" w:color="auto" w:fill="FFFFFF"/>
        </w:rPr>
        <w:t>International marketing review, </w:t>
      </w:r>
      <w:r w:rsidRPr="00B0693C">
        <w:rPr>
          <w:rFonts w:asciiTheme="majorHAnsi" w:hAnsiTheme="majorHAnsi" w:cstheme="majorHAnsi"/>
          <w:b/>
          <w:bCs/>
          <w:color w:val="53565A"/>
          <w:sz w:val="24"/>
          <w:szCs w:val="24"/>
          <w:shd w:val="clear" w:color="auto" w:fill="FFFFFF"/>
        </w:rPr>
        <w:t>11</w:t>
      </w:r>
      <w:r w:rsidRPr="00B0693C">
        <w:rPr>
          <w:rFonts w:asciiTheme="majorHAnsi" w:hAnsiTheme="majorHAnsi" w:cstheme="majorHAnsi"/>
          <w:color w:val="53565A"/>
          <w:sz w:val="24"/>
          <w:szCs w:val="24"/>
          <w:shd w:val="clear" w:color="auto" w:fill="FFFFFF"/>
        </w:rPr>
        <w:t>(1), pp. 7-31.</w:t>
      </w:r>
    </w:p>
    <w:p w14:paraId="31E833A1" w14:textId="1C02AFC6" w:rsidR="006F0D5B" w:rsidRDefault="006F0D5B" w:rsidP="005254F5">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6F0D5B">
        <w:rPr>
          <w:rFonts w:asciiTheme="majorHAnsi" w:hAnsiTheme="majorHAnsi" w:cstheme="majorHAnsi"/>
          <w:color w:val="53565A"/>
          <w:sz w:val="24"/>
          <w:szCs w:val="24"/>
          <w:shd w:val="clear" w:color="auto" w:fill="FFFFFF"/>
        </w:rPr>
        <w:t>ENGLEMAN, R.M. and VAN DE VEN, A.H., 2004. Event- and outcome-driven explanations of entrepreneurship. </w:t>
      </w:r>
      <w:r w:rsidRPr="006F0D5B">
        <w:rPr>
          <w:rFonts w:asciiTheme="majorHAnsi" w:hAnsiTheme="majorHAnsi" w:cstheme="majorHAnsi"/>
          <w:i/>
          <w:iCs/>
          <w:color w:val="53565A"/>
          <w:sz w:val="24"/>
          <w:szCs w:val="24"/>
          <w:shd w:val="clear" w:color="auto" w:fill="FFFFFF"/>
        </w:rPr>
        <w:t>Journal of business venturing, </w:t>
      </w:r>
      <w:r w:rsidRPr="006F0D5B">
        <w:rPr>
          <w:rFonts w:asciiTheme="majorHAnsi" w:hAnsiTheme="majorHAnsi" w:cstheme="majorHAnsi"/>
          <w:b/>
          <w:bCs/>
          <w:color w:val="53565A"/>
          <w:sz w:val="24"/>
          <w:szCs w:val="24"/>
          <w:shd w:val="clear" w:color="auto" w:fill="FFFFFF"/>
        </w:rPr>
        <w:t>19</w:t>
      </w:r>
      <w:r w:rsidRPr="006F0D5B">
        <w:rPr>
          <w:rFonts w:asciiTheme="majorHAnsi" w:hAnsiTheme="majorHAnsi" w:cstheme="majorHAnsi"/>
          <w:color w:val="53565A"/>
          <w:sz w:val="24"/>
          <w:szCs w:val="24"/>
          <w:shd w:val="clear" w:color="auto" w:fill="FFFFFF"/>
        </w:rPr>
        <w:t>(3), pp. 343-358.</w:t>
      </w:r>
    </w:p>
    <w:p w14:paraId="39E71DC1" w14:textId="178E4FDA" w:rsidR="005A0926" w:rsidRDefault="005A0926" w:rsidP="005A0926">
      <w:pPr>
        <w:autoSpaceDE w:val="0"/>
        <w:autoSpaceDN w:val="0"/>
        <w:adjustRightInd w:val="0"/>
        <w:spacing w:line="240" w:lineRule="auto"/>
        <w:jc w:val="both"/>
        <w:rPr>
          <w:rFonts w:asciiTheme="majorHAnsi" w:hAnsiTheme="majorHAnsi" w:cstheme="majorHAnsi"/>
          <w:sz w:val="24"/>
          <w:szCs w:val="24"/>
        </w:rPr>
      </w:pPr>
      <w:r w:rsidRPr="0092117C">
        <w:rPr>
          <w:rFonts w:asciiTheme="majorHAnsi" w:hAnsiTheme="majorHAnsi" w:cstheme="majorHAnsi"/>
          <w:sz w:val="24"/>
          <w:szCs w:val="24"/>
        </w:rPr>
        <w:t>ABERNATHY, W. J.; UTTERBACK, J. M. A</w:t>
      </w:r>
      <w:r w:rsidR="000F10FC">
        <w:rPr>
          <w:rFonts w:asciiTheme="majorHAnsi" w:hAnsiTheme="majorHAnsi" w:cstheme="majorHAnsi"/>
          <w:sz w:val="24"/>
          <w:szCs w:val="24"/>
        </w:rPr>
        <w:t>., 1975.</w:t>
      </w:r>
      <w:r w:rsidRPr="0092117C">
        <w:rPr>
          <w:rFonts w:asciiTheme="majorHAnsi" w:hAnsiTheme="majorHAnsi" w:cstheme="majorHAnsi"/>
          <w:sz w:val="24"/>
          <w:szCs w:val="24"/>
        </w:rPr>
        <w:t xml:space="preserve"> Dynamic model of process and product</w:t>
      </w:r>
      <w:r>
        <w:rPr>
          <w:rFonts w:asciiTheme="majorHAnsi" w:hAnsiTheme="majorHAnsi" w:cstheme="majorHAnsi"/>
          <w:sz w:val="24"/>
          <w:szCs w:val="24"/>
        </w:rPr>
        <w:t xml:space="preserve"> </w:t>
      </w:r>
      <w:r w:rsidRPr="0092117C">
        <w:rPr>
          <w:rFonts w:asciiTheme="majorHAnsi" w:hAnsiTheme="majorHAnsi" w:cstheme="majorHAnsi"/>
          <w:sz w:val="24"/>
          <w:szCs w:val="24"/>
        </w:rPr>
        <w:t>Innovation. Omega, v. 3, n. 6, p. 639-656</w:t>
      </w:r>
      <w:r w:rsidR="000F10FC">
        <w:rPr>
          <w:rFonts w:asciiTheme="majorHAnsi" w:hAnsiTheme="majorHAnsi" w:cstheme="majorHAnsi"/>
          <w:sz w:val="24"/>
          <w:szCs w:val="24"/>
        </w:rPr>
        <w:t>.</w:t>
      </w:r>
    </w:p>
    <w:p w14:paraId="38D564C0" w14:textId="2E35578E" w:rsidR="005A0926" w:rsidRDefault="005A0926" w:rsidP="005A0926">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5A0926">
        <w:rPr>
          <w:rFonts w:asciiTheme="majorHAnsi" w:hAnsiTheme="majorHAnsi" w:cstheme="majorHAnsi"/>
          <w:color w:val="53565A"/>
          <w:sz w:val="24"/>
          <w:szCs w:val="24"/>
          <w:shd w:val="clear" w:color="auto" w:fill="FFFFFF"/>
        </w:rPr>
        <w:t>MILLER, R. and FLORICEL, S., 2004. Value Creation and Games of Innovation. </w:t>
      </w:r>
      <w:r w:rsidRPr="005A0926">
        <w:rPr>
          <w:rFonts w:asciiTheme="majorHAnsi" w:hAnsiTheme="majorHAnsi" w:cstheme="majorHAnsi"/>
          <w:i/>
          <w:iCs/>
          <w:color w:val="53565A"/>
          <w:sz w:val="24"/>
          <w:szCs w:val="24"/>
          <w:shd w:val="clear" w:color="auto" w:fill="FFFFFF"/>
        </w:rPr>
        <w:t>Research Technology Management, </w:t>
      </w:r>
      <w:r w:rsidRPr="005A0926">
        <w:rPr>
          <w:rFonts w:asciiTheme="majorHAnsi" w:hAnsiTheme="majorHAnsi" w:cstheme="majorHAnsi"/>
          <w:b/>
          <w:bCs/>
          <w:color w:val="53565A"/>
          <w:sz w:val="24"/>
          <w:szCs w:val="24"/>
          <w:shd w:val="clear" w:color="auto" w:fill="FFFFFF"/>
        </w:rPr>
        <w:t>47</w:t>
      </w:r>
      <w:r w:rsidRPr="005A0926">
        <w:rPr>
          <w:rFonts w:asciiTheme="majorHAnsi" w:hAnsiTheme="majorHAnsi" w:cstheme="majorHAnsi"/>
          <w:color w:val="53565A"/>
          <w:sz w:val="24"/>
          <w:szCs w:val="24"/>
          <w:shd w:val="clear" w:color="auto" w:fill="FFFFFF"/>
        </w:rPr>
        <w:t>(6), pp. 25-37.</w:t>
      </w:r>
    </w:p>
    <w:p w14:paraId="11E1B185" w14:textId="7A404BF8" w:rsidR="005A0926" w:rsidRPr="000F10FC" w:rsidRDefault="005A0926" w:rsidP="000F10FC">
      <w:pPr>
        <w:autoSpaceDE w:val="0"/>
        <w:autoSpaceDN w:val="0"/>
        <w:adjustRightInd w:val="0"/>
        <w:spacing w:after="0" w:line="240" w:lineRule="auto"/>
        <w:jc w:val="both"/>
        <w:rPr>
          <w:rFonts w:asciiTheme="majorHAnsi" w:hAnsiTheme="majorHAnsi" w:cstheme="majorHAnsi"/>
          <w:sz w:val="24"/>
          <w:szCs w:val="24"/>
        </w:rPr>
      </w:pPr>
      <w:r w:rsidRPr="000F10FC">
        <w:rPr>
          <w:rFonts w:asciiTheme="majorHAnsi" w:hAnsiTheme="majorHAnsi" w:cstheme="majorHAnsi"/>
          <w:sz w:val="24"/>
          <w:szCs w:val="24"/>
        </w:rPr>
        <w:t>DOUGHERTY, D.</w:t>
      </w:r>
      <w:r w:rsidR="000F10FC">
        <w:rPr>
          <w:rFonts w:asciiTheme="majorHAnsi" w:hAnsiTheme="majorHAnsi" w:cstheme="majorHAnsi"/>
          <w:sz w:val="24"/>
          <w:szCs w:val="24"/>
        </w:rPr>
        <w:t xml:space="preserve">, 2007. </w:t>
      </w:r>
      <w:r w:rsidRPr="000F10FC">
        <w:rPr>
          <w:rFonts w:asciiTheme="majorHAnsi" w:hAnsiTheme="majorHAnsi" w:cstheme="majorHAnsi"/>
          <w:sz w:val="24"/>
          <w:szCs w:val="24"/>
        </w:rPr>
        <w:t>Contingent organising for games of innovation: diverse configurations</w:t>
      </w:r>
      <w:r w:rsidRPr="000F10FC">
        <w:rPr>
          <w:rFonts w:asciiTheme="majorHAnsi" w:hAnsiTheme="majorHAnsi" w:cstheme="majorHAnsi"/>
          <w:sz w:val="24"/>
          <w:szCs w:val="24"/>
        </w:rPr>
        <w:t xml:space="preserve"> </w:t>
      </w:r>
      <w:r w:rsidRPr="000F10FC">
        <w:rPr>
          <w:rFonts w:asciiTheme="majorHAnsi" w:hAnsiTheme="majorHAnsi" w:cstheme="majorHAnsi"/>
          <w:sz w:val="24"/>
          <w:szCs w:val="24"/>
        </w:rPr>
        <w:t>of core principles for innovative organisational design. International Journal of Innovation</w:t>
      </w:r>
      <w:r w:rsidRPr="000F10FC">
        <w:rPr>
          <w:rFonts w:asciiTheme="majorHAnsi" w:hAnsiTheme="majorHAnsi" w:cstheme="majorHAnsi"/>
          <w:sz w:val="24"/>
          <w:szCs w:val="24"/>
        </w:rPr>
        <w:t xml:space="preserve"> </w:t>
      </w:r>
      <w:r w:rsidRPr="000F10FC">
        <w:rPr>
          <w:rFonts w:asciiTheme="majorHAnsi" w:hAnsiTheme="majorHAnsi" w:cstheme="majorHAnsi"/>
          <w:sz w:val="24"/>
          <w:szCs w:val="24"/>
        </w:rPr>
        <w:t>133</w:t>
      </w:r>
    </w:p>
    <w:p w14:paraId="567BA4F6" w14:textId="62353BCE" w:rsidR="000F10FC" w:rsidRDefault="005A0926" w:rsidP="000F10FC">
      <w:pPr>
        <w:autoSpaceDE w:val="0"/>
        <w:autoSpaceDN w:val="0"/>
        <w:adjustRightInd w:val="0"/>
        <w:spacing w:line="240" w:lineRule="auto"/>
        <w:jc w:val="both"/>
        <w:rPr>
          <w:rFonts w:asciiTheme="majorHAnsi" w:hAnsiTheme="majorHAnsi" w:cstheme="majorHAnsi"/>
          <w:sz w:val="24"/>
          <w:szCs w:val="24"/>
        </w:rPr>
      </w:pPr>
      <w:r w:rsidRPr="000F10FC">
        <w:rPr>
          <w:rFonts w:asciiTheme="majorHAnsi" w:hAnsiTheme="majorHAnsi" w:cstheme="majorHAnsi"/>
          <w:sz w:val="24"/>
          <w:szCs w:val="24"/>
        </w:rPr>
        <w:t>Management, v. 11, n. 1, p. 115-138</w:t>
      </w:r>
    </w:p>
    <w:p w14:paraId="2F4435FD" w14:textId="2BBCFA5D" w:rsidR="005A5A74" w:rsidRDefault="005A5A74"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5A5A74">
        <w:rPr>
          <w:rFonts w:asciiTheme="majorHAnsi" w:hAnsiTheme="majorHAnsi" w:cstheme="majorHAnsi"/>
          <w:color w:val="53565A"/>
          <w:sz w:val="24"/>
          <w:szCs w:val="24"/>
          <w:shd w:val="clear" w:color="auto" w:fill="FFFFFF"/>
        </w:rPr>
        <w:t>GUILFORD, J.P., 1950. Creativity. </w:t>
      </w:r>
      <w:r w:rsidRPr="005A5A74">
        <w:rPr>
          <w:rFonts w:asciiTheme="majorHAnsi" w:hAnsiTheme="majorHAnsi" w:cstheme="majorHAnsi"/>
          <w:i/>
          <w:iCs/>
          <w:color w:val="53565A"/>
          <w:sz w:val="24"/>
          <w:szCs w:val="24"/>
          <w:shd w:val="clear" w:color="auto" w:fill="FFFFFF"/>
        </w:rPr>
        <w:t xml:space="preserve">The American Psychologist; Am </w:t>
      </w:r>
      <w:proofErr w:type="spellStart"/>
      <w:r w:rsidRPr="005A5A74">
        <w:rPr>
          <w:rFonts w:asciiTheme="majorHAnsi" w:hAnsiTheme="majorHAnsi" w:cstheme="majorHAnsi"/>
          <w:i/>
          <w:iCs/>
          <w:color w:val="53565A"/>
          <w:sz w:val="24"/>
          <w:szCs w:val="24"/>
          <w:shd w:val="clear" w:color="auto" w:fill="FFFFFF"/>
        </w:rPr>
        <w:t>Psychol</w:t>
      </w:r>
      <w:proofErr w:type="spellEnd"/>
      <w:r w:rsidRPr="005A5A74">
        <w:rPr>
          <w:rFonts w:asciiTheme="majorHAnsi" w:hAnsiTheme="majorHAnsi" w:cstheme="majorHAnsi"/>
          <w:i/>
          <w:iCs/>
          <w:color w:val="53565A"/>
          <w:sz w:val="24"/>
          <w:szCs w:val="24"/>
          <w:shd w:val="clear" w:color="auto" w:fill="FFFFFF"/>
        </w:rPr>
        <w:t>, </w:t>
      </w:r>
      <w:r w:rsidRPr="005A5A74">
        <w:rPr>
          <w:rFonts w:asciiTheme="majorHAnsi" w:hAnsiTheme="majorHAnsi" w:cstheme="majorHAnsi"/>
          <w:b/>
          <w:bCs/>
          <w:color w:val="53565A"/>
          <w:sz w:val="24"/>
          <w:szCs w:val="24"/>
          <w:shd w:val="clear" w:color="auto" w:fill="FFFFFF"/>
        </w:rPr>
        <w:t>5</w:t>
      </w:r>
      <w:r w:rsidRPr="005A5A74">
        <w:rPr>
          <w:rFonts w:asciiTheme="majorHAnsi" w:hAnsiTheme="majorHAnsi" w:cstheme="majorHAnsi"/>
          <w:color w:val="53565A"/>
          <w:sz w:val="24"/>
          <w:szCs w:val="24"/>
          <w:shd w:val="clear" w:color="auto" w:fill="FFFFFF"/>
        </w:rPr>
        <w:t>(9), pp. 444-454.</w:t>
      </w:r>
    </w:p>
    <w:p w14:paraId="0BDD82AD" w14:textId="7306E9AE" w:rsidR="00450138" w:rsidRDefault="00450138"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450138">
        <w:rPr>
          <w:rFonts w:asciiTheme="majorHAnsi" w:hAnsiTheme="majorHAnsi" w:cstheme="majorHAnsi"/>
          <w:color w:val="53565A"/>
          <w:sz w:val="24"/>
          <w:szCs w:val="24"/>
          <w:shd w:val="clear" w:color="auto" w:fill="FFFFFF"/>
        </w:rPr>
        <w:t>KANFER, R., 2009. Work Motivation: Identifying Use-Inspired Research Directions. </w:t>
      </w:r>
      <w:r w:rsidRPr="00450138">
        <w:rPr>
          <w:rFonts w:asciiTheme="majorHAnsi" w:hAnsiTheme="majorHAnsi" w:cstheme="majorHAnsi"/>
          <w:i/>
          <w:iCs/>
          <w:color w:val="53565A"/>
          <w:sz w:val="24"/>
          <w:szCs w:val="24"/>
          <w:shd w:val="clear" w:color="auto" w:fill="FFFFFF"/>
        </w:rPr>
        <w:t xml:space="preserve">Industrial and organizational psychology; </w:t>
      </w:r>
      <w:proofErr w:type="spellStart"/>
      <w:proofErr w:type="gramStart"/>
      <w:r w:rsidRPr="00450138">
        <w:rPr>
          <w:rFonts w:asciiTheme="majorHAnsi" w:hAnsiTheme="majorHAnsi" w:cstheme="majorHAnsi"/>
          <w:i/>
          <w:iCs/>
          <w:color w:val="53565A"/>
          <w:sz w:val="24"/>
          <w:szCs w:val="24"/>
          <w:shd w:val="clear" w:color="auto" w:fill="FFFFFF"/>
        </w:rPr>
        <w:t>Ind.organ.psychol</w:t>
      </w:r>
      <w:proofErr w:type="spellEnd"/>
      <w:proofErr w:type="gramEnd"/>
      <w:r w:rsidRPr="00450138">
        <w:rPr>
          <w:rFonts w:asciiTheme="majorHAnsi" w:hAnsiTheme="majorHAnsi" w:cstheme="majorHAnsi"/>
          <w:i/>
          <w:iCs/>
          <w:color w:val="53565A"/>
          <w:sz w:val="24"/>
          <w:szCs w:val="24"/>
          <w:shd w:val="clear" w:color="auto" w:fill="FFFFFF"/>
        </w:rPr>
        <w:t>, </w:t>
      </w:r>
      <w:r w:rsidRPr="00450138">
        <w:rPr>
          <w:rFonts w:asciiTheme="majorHAnsi" w:hAnsiTheme="majorHAnsi" w:cstheme="majorHAnsi"/>
          <w:b/>
          <w:bCs/>
          <w:color w:val="53565A"/>
          <w:sz w:val="24"/>
          <w:szCs w:val="24"/>
          <w:shd w:val="clear" w:color="auto" w:fill="FFFFFF"/>
        </w:rPr>
        <w:t>2</w:t>
      </w:r>
      <w:r w:rsidRPr="00450138">
        <w:rPr>
          <w:rFonts w:asciiTheme="majorHAnsi" w:hAnsiTheme="majorHAnsi" w:cstheme="majorHAnsi"/>
          <w:color w:val="53565A"/>
          <w:sz w:val="24"/>
          <w:szCs w:val="24"/>
          <w:shd w:val="clear" w:color="auto" w:fill="FFFFFF"/>
        </w:rPr>
        <w:t>(1), pp. 77-93.</w:t>
      </w:r>
    </w:p>
    <w:p w14:paraId="6B3F9B57" w14:textId="57CA1B60" w:rsidR="00FF6DCC" w:rsidRDefault="00FF6DCC"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FF6DCC">
        <w:rPr>
          <w:rFonts w:asciiTheme="majorHAnsi" w:hAnsiTheme="majorHAnsi" w:cstheme="majorHAnsi"/>
          <w:color w:val="53565A"/>
          <w:sz w:val="24"/>
          <w:szCs w:val="24"/>
          <w:shd w:val="clear" w:color="auto" w:fill="FFFFFF"/>
        </w:rPr>
        <w:t xml:space="preserve">TIERNEY, </w:t>
      </w:r>
      <w:proofErr w:type="gramStart"/>
      <w:r w:rsidRPr="00FF6DCC">
        <w:rPr>
          <w:rFonts w:asciiTheme="majorHAnsi" w:hAnsiTheme="majorHAnsi" w:cstheme="majorHAnsi"/>
          <w:color w:val="53565A"/>
          <w:sz w:val="24"/>
          <w:szCs w:val="24"/>
          <w:shd w:val="clear" w:color="auto" w:fill="FFFFFF"/>
        </w:rPr>
        <w:t>P.</w:t>
      </w:r>
      <w:proofErr w:type="gramEnd"/>
      <w:r w:rsidRPr="00FF6DCC">
        <w:rPr>
          <w:rFonts w:asciiTheme="majorHAnsi" w:hAnsiTheme="majorHAnsi" w:cstheme="majorHAnsi"/>
          <w:color w:val="53565A"/>
          <w:sz w:val="24"/>
          <w:szCs w:val="24"/>
          <w:shd w:val="clear" w:color="auto" w:fill="FFFFFF"/>
        </w:rPr>
        <w:t xml:space="preserve"> and FARMER, S.M., 2002. Creative Self-Efficacy: Its Potential Antecedents and Relationship to Creative Performance. </w:t>
      </w:r>
      <w:r w:rsidRPr="00FF6DCC">
        <w:rPr>
          <w:rFonts w:asciiTheme="majorHAnsi" w:hAnsiTheme="majorHAnsi" w:cstheme="majorHAnsi"/>
          <w:i/>
          <w:iCs/>
          <w:color w:val="53565A"/>
          <w:sz w:val="24"/>
          <w:szCs w:val="24"/>
          <w:shd w:val="clear" w:color="auto" w:fill="FFFFFF"/>
        </w:rPr>
        <w:t>Academy of Management journal, </w:t>
      </w:r>
      <w:r w:rsidRPr="00FF6DCC">
        <w:rPr>
          <w:rFonts w:asciiTheme="majorHAnsi" w:hAnsiTheme="majorHAnsi" w:cstheme="majorHAnsi"/>
          <w:b/>
          <w:bCs/>
          <w:color w:val="53565A"/>
          <w:sz w:val="24"/>
          <w:szCs w:val="24"/>
          <w:shd w:val="clear" w:color="auto" w:fill="FFFFFF"/>
        </w:rPr>
        <w:t>45</w:t>
      </w:r>
      <w:r w:rsidRPr="00FF6DCC">
        <w:rPr>
          <w:rFonts w:asciiTheme="majorHAnsi" w:hAnsiTheme="majorHAnsi" w:cstheme="majorHAnsi"/>
          <w:color w:val="53565A"/>
          <w:sz w:val="24"/>
          <w:szCs w:val="24"/>
          <w:shd w:val="clear" w:color="auto" w:fill="FFFFFF"/>
        </w:rPr>
        <w:t>(6), pp. 1137-1148.</w:t>
      </w:r>
    </w:p>
    <w:p w14:paraId="7F892975" w14:textId="0671235E" w:rsidR="00760F14" w:rsidRDefault="00760F14"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760F14">
        <w:rPr>
          <w:rFonts w:asciiTheme="majorHAnsi" w:hAnsiTheme="majorHAnsi" w:cstheme="majorHAnsi"/>
          <w:color w:val="53565A"/>
          <w:sz w:val="24"/>
          <w:szCs w:val="24"/>
          <w:shd w:val="clear" w:color="auto" w:fill="FFFFFF"/>
        </w:rPr>
        <w:t>BANDURA, A., 2012. On the Functional Properties of Perceived Self-Efficacy Revisited. </w:t>
      </w:r>
      <w:r w:rsidRPr="00760F14">
        <w:rPr>
          <w:rFonts w:asciiTheme="majorHAnsi" w:hAnsiTheme="majorHAnsi" w:cstheme="majorHAnsi"/>
          <w:i/>
          <w:iCs/>
          <w:color w:val="53565A"/>
          <w:sz w:val="24"/>
          <w:szCs w:val="24"/>
          <w:shd w:val="clear" w:color="auto" w:fill="FFFFFF"/>
        </w:rPr>
        <w:t>Journal of management, </w:t>
      </w:r>
      <w:r w:rsidRPr="00760F14">
        <w:rPr>
          <w:rFonts w:asciiTheme="majorHAnsi" w:hAnsiTheme="majorHAnsi" w:cstheme="majorHAnsi"/>
          <w:b/>
          <w:bCs/>
          <w:color w:val="53565A"/>
          <w:sz w:val="24"/>
          <w:szCs w:val="24"/>
          <w:shd w:val="clear" w:color="auto" w:fill="FFFFFF"/>
        </w:rPr>
        <w:t>38</w:t>
      </w:r>
      <w:r w:rsidRPr="00760F14">
        <w:rPr>
          <w:rFonts w:asciiTheme="majorHAnsi" w:hAnsiTheme="majorHAnsi" w:cstheme="majorHAnsi"/>
          <w:color w:val="53565A"/>
          <w:sz w:val="24"/>
          <w:szCs w:val="24"/>
          <w:shd w:val="clear" w:color="auto" w:fill="FFFFFF"/>
        </w:rPr>
        <w:t>(1), pp. 9-44.</w:t>
      </w:r>
    </w:p>
    <w:p w14:paraId="3D666FD7" w14:textId="3F227489" w:rsidR="00760F14" w:rsidRDefault="00AB66A2"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AB66A2">
        <w:rPr>
          <w:rFonts w:asciiTheme="majorHAnsi" w:hAnsiTheme="majorHAnsi" w:cstheme="majorHAnsi"/>
          <w:color w:val="53565A"/>
          <w:sz w:val="24"/>
          <w:szCs w:val="24"/>
          <w:shd w:val="clear" w:color="auto" w:fill="FFFFFF"/>
        </w:rPr>
        <w:t>SITZMANN, T. and YEO, G., 2013. A Meta-Analytic Investigation of the Within-Person Self-Efficacy Domain: Is Self-Efficacy a Product of Past Performance or a Driver of Future Performance? </w:t>
      </w:r>
      <w:r w:rsidRPr="00AB66A2">
        <w:rPr>
          <w:rFonts w:asciiTheme="majorHAnsi" w:hAnsiTheme="majorHAnsi" w:cstheme="majorHAnsi"/>
          <w:i/>
          <w:iCs/>
          <w:color w:val="53565A"/>
          <w:sz w:val="24"/>
          <w:szCs w:val="24"/>
          <w:shd w:val="clear" w:color="auto" w:fill="FFFFFF"/>
        </w:rPr>
        <w:t>Personnel Psychology; Personnel Psychology, </w:t>
      </w:r>
      <w:r w:rsidRPr="00AB66A2">
        <w:rPr>
          <w:rFonts w:asciiTheme="majorHAnsi" w:hAnsiTheme="majorHAnsi" w:cstheme="majorHAnsi"/>
          <w:b/>
          <w:bCs/>
          <w:color w:val="53565A"/>
          <w:sz w:val="24"/>
          <w:szCs w:val="24"/>
          <w:shd w:val="clear" w:color="auto" w:fill="FFFFFF"/>
        </w:rPr>
        <w:t>66</w:t>
      </w:r>
      <w:r w:rsidRPr="00AB66A2">
        <w:rPr>
          <w:rFonts w:asciiTheme="majorHAnsi" w:hAnsiTheme="majorHAnsi" w:cstheme="majorHAnsi"/>
          <w:color w:val="53565A"/>
          <w:sz w:val="24"/>
          <w:szCs w:val="24"/>
          <w:shd w:val="clear" w:color="auto" w:fill="FFFFFF"/>
        </w:rPr>
        <w:t>(3), pp. 531-568.</w:t>
      </w:r>
    </w:p>
    <w:p w14:paraId="27DD7174" w14:textId="3B91E993" w:rsidR="00AB66A2" w:rsidRDefault="00AB66A2" w:rsidP="000F10FC">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AB66A2">
        <w:rPr>
          <w:rFonts w:asciiTheme="majorHAnsi" w:hAnsiTheme="majorHAnsi" w:cstheme="majorHAnsi"/>
          <w:color w:val="53565A"/>
          <w:sz w:val="24"/>
          <w:szCs w:val="24"/>
          <w:shd w:val="clear" w:color="auto" w:fill="FFFFFF"/>
        </w:rPr>
        <w:lastRenderedPageBreak/>
        <w:t>HUGHES, D.J., LEE, A., TIAN, A.W., NEWMAN, A. and LEGOOD, A., 2018. Leadership, creativity, and innovation: A critical review and practical recommendations. </w:t>
      </w:r>
      <w:r w:rsidRPr="00AB66A2">
        <w:rPr>
          <w:rFonts w:asciiTheme="majorHAnsi" w:hAnsiTheme="majorHAnsi" w:cstheme="majorHAnsi"/>
          <w:i/>
          <w:iCs/>
          <w:color w:val="53565A"/>
          <w:sz w:val="24"/>
          <w:szCs w:val="24"/>
          <w:shd w:val="clear" w:color="auto" w:fill="FFFFFF"/>
        </w:rPr>
        <w:t>The Leadership quarterly, </w:t>
      </w:r>
      <w:r w:rsidRPr="00AB66A2">
        <w:rPr>
          <w:rFonts w:asciiTheme="majorHAnsi" w:hAnsiTheme="majorHAnsi" w:cstheme="majorHAnsi"/>
          <w:b/>
          <w:bCs/>
          <w:color w:val="53565A"/>
          <w:sz w:val="24"/>
          <w:szCs w:val="24"/>
          <w:shd w:val="clear" w:color="auto" w:fill="FFFFFF"/>
        </w:rPr>
        <w:t>29</w:t>
      </w:r>
      <w:r w:rsidRPr="00AB66A2">
        <w:rPr>
          <w:rFonts w:asciiTheme="majorHAnsi" w:hAnsiTheme="majorHAnsi" w:cstheme="majorHAnsi"/>
          <w:color w:val="53565A"/>
          <w:sz w:val="24"/>
          <w:szCs w:val="24"/>
          <w:shd w:val="clear" w:color="auto" w:fill="FFFFFF"/>
        </w:rPr>
        <w:t>(5), pp. 549-569.</w:t>
      </w:r>
    </w:p>
    <w:p w14:paraId="67BA717C" w14:textId="79C7C3FF" w:rsidR="008732A2" w:rsidRDefault="008732A2" w:rsidP="008B4A69">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8732A2">
        <w:rPr>
          <w:rFonts w:asciiTheme="majorHAnsi" w:hAnsiTheme="majorHAnsi" w:cstheme="majorHAnsi"/>
          <w:color w:val="53565A"/>
          <w:sz w:val="24"/>
          <w:szCs w:val="24"/>
          <w:shd w:val="clear" w:color="auto" w:fill="FFFFFF"/>
        </w:rPr>
        <w:t xml:space="preserve">BINNEWIES, C. and WÖRNLEIN, </w:t>
      </w:r>
      <w:proofErr w:type="gramStart"/>
      <w:r w:rsidRPr="008732A2">
        <w:rPr>
          <w:rFonts w:asciiTheme="majorHAnsi" w:hAnsiTheme="majorHAnsi" w:cstheme="majorHAnsi"/>
          <w:color w:val="53565A"/>
          <w:sz w:val="24"/>
          <w:szCs w:val="24"/>
          <w:shd w:val="clear" w:color="auto" w:fill="FFFFFF"/>
        </w:rPr>
        <w:t>S.,C.</w:t>
      </w:r>
      <w:proofErr w:type="gramEnd"/>
      <w:r w:rsidRPr="008732A2">
        <w:rPr>
          <w:rFonts w:asciiTheme="majorHAnsi" w:hAnsiTheme="majorHAnsi" w:cstheme="majorHAnsi"/>
          <w:color w:val="53565A"/>
          <w:sz w:val="24"/>
          <w:szCs w:val="24"/>
          <w:shd w:val="clear" w:color="auto" w:fill="FFFFFF"/>
        </w:rPr>
        <w:t>, 2011. What makes a creative day? A diary study on the interplay between affect, job stressors, and job control. </w:t>
      </w:r>
      <w:r w:rsidRPr="008732A2">
        <w:rPr>
          <w:rFonts w:asciiTheme="majorHAnsi" w:hAnsiTheme="majorHAnsi" w:cstheme="majorHAnsi"/>
          <w:i/>
          <w:iCs/>
          <w:color w:val="53565A"/>
          <w:sz w:val="24"/>
          <w:szCs w:val="24"/>
          <w:shd w:val="clear" w:color="auto" w:fill="FFFFFF"/>
        </w:rPr>
        <w:t xml:space="preserve">Journal of Organizational </w:t>
      </w:r>
      <w:r w:rsidRPr="008732A2">
        <w:rPr>
          <w:rFonts w:asciiTheme="majorHAnsi" w:hAnsiTheme="majorHAnsi" w:cstheme="majorHAnsi"/>
          <w:i/>
          <w:iCs/>
          <w:color w:val="53565A"/>
          <w:sz w:val="24"/>
          <w:szCs w:val="24"/>
          <w:shd w:val="clear" w:color="auto" w:fill="FFFFFF"/>
        </w:rPr>
        <w:t>Behaviour</w:t>
      </w:r>
      <w:r w:rsidRPr="008732A2">
        <w:rPr>
          <w:rFonts w:asciiTheme="majorHAnsi" w:hAnsiTheme="majorHAnsi" w:cstheme="majorHAnsi"/>
          <w:i/>
          <w:iCs/>
          <w:color w:val="53565A"/>
          <w:sz w:val="24"/>
          <w:szCs w:val="24"/>
          <w:shd w:val="clear" w:color="auto" w:fill="FFFFFF"/>
        </w:rPr>
        <w:t xml:space="preserve">; </w:t>
      </w:r>
      <w:proofErr w:type="spellStart"/>
      <w:proofErr w:type="gramStart"/>
      <w:r w:rsidRPr="008732A2">
        <w:rPr>
          <w:rFonts w:asciiTheme="majorHAnsi" w:hAnsiTheme="majorHAnsi" w:cstheme="majorHAnsi"/>
          <w:i/>
          <w:iCs/>
          <w:color w:val="53565A"/>
          <w:sz w:val="24"/>
          <w:szCs w:val="24"/>
          <w:shd w:val="clear" w:color="auto" w:fill="FFFFFF"/>
        </w:rPr>
        <w:t>J.Organiz.Behav</w:t>
      </w:r>
      <w:proofErr w:type="spellEnd"/>
      <w:proofErr w:type="gramEnd"/>
      <w:r w:rsidRPr="008732A2">
        <w:rPr>
          <w:rFonts w:asciiTheme="majorHAnsi" w:hAnsiTheme="majorHAnsi" w:cstheme="majorHAnsi"/>
          <w:i/>
          <w:iCs/>
          <w:color w:val="53565A"/>
          <w:sz w:val="24"/>
          <w:szCs w:val="24"/>
          <w:shd w:val="clear" w:color="auto" w:fill="FFFFFF"/>
        </w:rPr>
        <w:t>, </w:t>
      </w:r>
      <w:r w:rsidRPr="008732A2">
        <w:rPr>
          <w:rFonts w:asciiTheme="majorHAnsi" w:hAnsiTheme="majorHAnsi" w:cstheme="majorHAnsi"/>
          <w:b/>
          <w:bCs/>
          <w:color w:val="53565A"/>
          <w:sz w:val="24"/>
          <w:szCs w:val="24"/>
          <w:shd w:val="clear" w:color="auto" w:fill="FFFFFF"/>
        </w:rPr>
        <w:t>32</w:t>
      </w:r>
      <w:r w:rsidRPr="008732A2">
        <w:rPr>
          <w:rFonts w:asciiTheme="majorHAnsi" w:hAnsiTheme="majorHAnsi" w:cstheme="majorHAnsi"/>
          <w:color w:val="53565A"/>
          <w:sz w:val="24"/>
          <w:szCs w:val="24"/>
          <w:shd w:val="clear" w:color="auto" w:fill="FFFFFF"/>
        </w:rPr>
        <w:t>(4), pp. 589-607.</w:t>
      </w:r>
    </w:p>
    <w:p w14:paraId="7FB6FE40" w14:textId="77DBD8B2" w:rsidR="000929BC" w:rsidRDefault="000929BC" w:rsidP="008B4A69">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0929BC">
        <w:rPr>
          <w:rFonts w:asciiTheme="majorHAnsi" w:hAnsiTheme="majorHAnsi" w:cstheme="majorHAnsi"/>
          <w:color w:val="53565A"/>
          <w:sz w:val="24"/>
          <w:szCs w:val="24"/>
          <w:shd w:val="clear" w:color="auto" w:fill="FFFFFF"/>
        </w:rPr>
        <w:t>KARWOWSKI, M., LEBUDA, I., SZUMSKI, G. and FIRKOWSKA-MANKIEWICZ, A., 2017. From Moment-to-Moment to Day-to-Day: Experience Sampling and Diary Investigations in Adults' Everyday Creativity. </w:t>
      </w:r>
      <w:r w:rsidRPr="000929BC">
        <w:rPr>
          <w:rFonts w:asciiTheme="majorHAnsi" w:hAnsiTheme="majorHAnsi" w:cstheme="majorHAnsi"/>
          <w:i/>
          <w:iCs/>
          <w:color w:val="53565A"/>
          <w:sz w:val="24"/>
          <w:szCs w:val="24"/>
          <w:shd w:val="clear" w:color="auto" w:fill="FFFFFF"/>
        </w:rPr>
        <w:t>Psychology of aesthetics, creativity, and the arts, </w:t>
      </w:r>
      <w:r w:rsidRPr="000929BC">
        <w:rPr>
          <w:rFonts w:asciiTheme="majorHAnsi" w:hAnsiTheme="majorHAnsi" w:cstheme="majorHAnsi"/>
          <w:b/>
          <w:bCs/>
          <w:color w:val="53565A"/>
          <w:sz w:val="24"/>
          <w:szCs w:val="24"/>
          <w:shd w:val="clear" w:color="auto" w:fill="FFFFFF"/>
        </w:rPr>
        <w:t>11</w:t>
      </w:r>
      <w:r w:rsidRPr="000929BC">
        <w:rPr>
          <w:rFonts w:asciiTheme="majorHAnsi" w:hAnsiTheme="majorHAnsi" w:cstheme="majorHAnsi"/>
          <w:color w:val="53565A"/>
          <w:sz w:val="24"/>
          <w:szCs w:val="24"/>
          <w:shd w:val="clear" w:color="auto" w:fill="FFFFFF"/>
        </w:rPr>
        <w:t>(3), pp. 309-324.</w:t>
      </w:r>
    </w:p>
    <w:p w14:paraId="48152444" w14:textId="6F151CC0" w:rsidR="007413E2" w:rsidRDefault="007413E2" w:rsidP="008B4A69">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7413E2">
        <w:rPr>
          <w:rFonts w:asciiTheme="majorHAnsi" w:hAnsiTheme="majorHAnsi" w:cstheme="majorHAnsi"/>
          <w:color w:val="53565A"/>
          <w:sz w:val="24"/>
          <w:szCs w:val="24"/>
          <w:shd w:val="clear" w:color="auto" w:fill="FFFFFF"/>
        </w:rPr>
        <w:t>GILBERT, S., HORSMAN, P. and KELLOWAY, E.K., 2016. The motivation for transformational leadership scale: An examination of the factor structure and initial tests. </w:t>
      </w:r>
      <w:r w:rsidRPr="007413E2">
        <w:rPr>
          <w:rFonts w:asciiTheme="majorHAnsi" w:hAnsiTheme="majorHAnsi" w:cstheme="majorHAnsi"/>
          <w:i/>
          <w:iCs/>
          <w:color w:val="53565A"/>
          <w:sz w:val="24"/>
          <w:szCs w:val="24"/>
          <w:shd w:val="clear" w:color="auto" w:fill="FFFFFF"/>
        </w:rPr>
        <w:t>Leadership &amp; organization development journal, </w:t>
      </w:r>
      <w:r w:rsidRPr="007413E2">
        <w:rPr>
          <w:rFonts w:asciiTheme="majorHAnsi" w:hAnsiTheme="majorHAnsi" w:cstheme="majorHAnsi"/>
          <w:b/>
          <w:bCs/>
          <w:color w:val="53565A"/>
          <w:sz w:val="24"/>
          <w:szCs w:val="24"/>
          <w:shd w:val="clear" w:color="auto" w:fill="FFFFFF"/>
        </w:rPr>
        <w:t>37</w:t>
      </w:r>
      <w:r w:rsidRPr="007413E2">
        <w:rPr>
          <w:rFonts w:asciiTheme="majorHAnsi" w:hAnsiTheme="majorHAnsi" w:cstheme="majorHAnsi"/>
          <w:color w:val="53565A"/>
          <w:sz w:val="24"/>
          <w:szCs w:val="24"/>
          <w:shd w:val="clear" w:color="auto" w:fill="FFFFFF"/>
        </w:rPr>
        <w:t>(2), pp. 158-180.</w:t>
      </w:r>
    </w:p>
    <w:p w14:paraId="17FCDB07" w14:textId="6AD5075F" w:rsidR="008B4A69" w:rsidRDefault="008B4A69" w:rsidP="008B4A69">
      <w:pPr>
        <w:autoSpaceDE w:val="0"/>
        <w:autoSpaceDN w:val="0"/>
        <w:adjustRightInd w:val="0"/>
        <w:spacing w:line="240" w:lineRule="auto"/>
        <w:jc w:val="both"/>
        <w:rPr>
          <w:rFonts w:asciiTheme="majorHAnsi" w:hAnsiTheme="majorHAnsi" w:cstheme="majorHAnsi"/>
          <w:sz w:val="24"/>
          <w:szCs w:val="24"/>
        </w:rPr>
      </w:pPr>
      <w:r w:rsidRPr="008B4A69">
        <w:rPr>
          <w:rFonts w:asciiTheme="majorHAnsi" w:hAnsiTheme="majorHAnsi" w:cstheme="majorHAnsi"/>
          <w:sz w:val="24"/>
          <w:szCs w:val="24"/>
        </w:rPr>
        <w:t>Nemeth, C. J., O’Conner, A. (2019). Better</w:t>
      </w:r>
      <w:r w:rsidRPr="008B4A69">
        <w:rPr>
          <w:rFonts w:asciiTheme="majorHAnsi" w:hAnsiTheme="majorHAnsi" w:cstheme="majorHAnsi"/>
          <w:sz w:val="24"/>
          <w:szCs w:val="24"/>
        </w:rPr>
        <w:t xml:space="preserve"> </w:t>
      </w:r>
      <w:r w:rsidRPr="008B4A69">
        <w:rPr>
          <w:rFonts w:asciiTheme="majorHAnsi" w:hAnsiTheme="majorHAnsi" w:cstheme="majorHAnsi"/>
          <w:sz w:val="24"/>
          <w:szCs w:val="24"/>
        </w:rPr>
        <w:t>than individuals? Dissent and creativity. In P.</w:t>
      </w:r>
      <w:r w:rsidRPr="008B4A69">
        <w:rPr>
          <w:rFonts w:asciiTheme="majorHAnsi" w:hAnsiTheme="majorHAnsi" w:cstheme="majorHAnsi"/>
          <w:sz w:val="24"/>
          <w:szCs w:val="24"/>
        </w:rPr>
        <w:t xml:space="preserve"> </w:t>
      </w:r>
      <w:r w:rsidRPr="008B4A69">
        <w:rPr>
          <w:rFonts w:asciiTheme="majorHAnsi" w:hAnsiTheme="majorHAnsi" w:cstheme="majorHAnsi"/>
          <w:sz w:val="24"/>
          <w:szCs w:val="24"/>
        </w:rPr>
        <w:t xml:space="preserve">B. Paulus B. A. </w:t>
      </w:r>
      <w:proofErr w:type="spellStart"/>
      <w:r w:rsidRPr="008B4A69">
        <w:rPr>
          <w:rFonts w:asciiTheme="majorHAnsi" w:hAnsiTheme="majorHAnsi" w:cstheme="majorHAnsi"/>
          <w:sz w:val="24"/>
          <w:szCs w:val="24"/>
        </w:rPr>
        <w:t>Nijstad</w:t>
      </w:r>
      <w:proofErr w:type="spellEnd"/>
      <w:r w:rsidRPr="008B4A69">
        <w:rPr>
          <w:rFonts w:asciiTheme="majorHAnsi" w:hAnsiTheme="majorHAnsi" w:cstheme="majorHAnsi"/>
          <w:sz w:val="24"/>
          <w:szCs w:val="24"/>
        </w:rPr>
        <w:t xml:space="preserve"> (Eds.), Handbook of</w:t>
      </w:r>
      <w:r w:rsidRPr="008B4A69">
        <w:rPr>
          <w:rFonts w:asciiTheme="majorHAnsi" w:hAnsiTheme="majorHAnsi" w:cstheme="majorHAnsi"/>
          <w:sz w:val="24"/>
          <w:szCs w:val="24"/>
        </w:rPr>
        <w:t xml:space="preserve"> </w:t>
      </w:r>
      <w:r w:rsidRPr="008B4A69">
        <w:rPr>
          <w:rFonts w:asciiTheme="majorHAnsi" w:hAnsiTheme="majorHAnsi" w:cstheme="majorHAnsi"/>
          <w:sz w:val="24"/>
          <w:szCs w:val="24"/>
        </w:rPr>
        <w:t>group creativity and innovation. New York,</w:t>
      </w:r>
      <w:r w:rsidRPr="008B4A69">
        <w:rPr>
          <w:rFonts w:asciiTheme="majorHAnsi" w:hAnsiTheme="majorHAnsi" w:cstheme="majorHAnsi"/>
          <w:sz w:val="24"/>
          <w:szCs w:val="24"/>
        </w:rPr>
        <w:t xml:space="preserve"> </w:t>
      </w:r>
      <w:r w:rsidRPr="008B4A69">
        <w:rPr>
          <w:rFonts w:asciiTheme="majorHAnsi" w:hAnsiTheme="majorHAnsi" w:cstheme="majorHAnsi"/>
          <w:sz w:val="24"/>
          <w:szCs w:val="24"/>
        </w:rPr>
        <w:t>NY: Oxford University Press.</w:t>
      </w:r>
    </w:p>
    <w:p w14:paraId="6812643A" w14:textId="196E6417" w:rsidR="008B4A69" w:rsidRDefault="008B4A69" w:rsidP="008B4A69">
      <w:pPr>
        <w:autoSpaceDE w:val="0"/>
        <w:autoSpaceDN w:val="0"/>
        <w:adjustRightInd w:val="0"/>
        <w:spacing w:line="240" w:lineRule="auto"/>
        <w:jc w:val="both"/>
        <w:rPr>
          <w:rFonts w:asciiTheme="majorHAnsi" w:hAnsiTheme="majorHAnsi" w:cstheme="majorHAnsi"/>
          <w:color w:val="53565A"/>
          <w:sz w:val="24"/>
          <w:szCs w:val="24"/>
          <w:shd w:val="clear" w:color="auto" w:fill="FFFFFF"/>
        </w:rPr>
      </w:pPr>
      <w:r w:rsidRPr="008B4A69">
        <w:rPr>
          <w:rFonts w:asciiTheme="majorHAnsi" w:hAnsiTheme="majorHAnsi" w:cstheme="majorHAnsi"/>
          <w:color w:val="53565A"/>
          <w:sz w:val="24"/>
          <w:szCs w:val="24"/>
          <w:shd w:val="clear" w:color="auto" w:fill="FFFFFF"/>
        </w:rPr>
        <w:t>DE WIT, F.R.,</w:t>
      </w:r>
      <w:r>
        <w:rPr>
          <w:rFonts w:asciiTheme="majorHAnsi" w:hAnsiTheme="majorHAnsi" w:cstheme="majorHAnsi"/>
          <w:color w:val="53565A"/>
          <w:sz w:val="24"/>
          <w:szCs w:val="24"/>
          <w:shd w:val="clear" w:color="auto" w:fill="FFFFFF"/>
        </w:rPr>
        <w:t xml:space="preserve"> </w:t>
      </w:r>
      <w:r w:rsidRPr="008B4A69">
        <w:rPr>
          <w:rFonts w:asciiTheme="majorHAnsi" w:hAnsiTheme="majorHAnsi" w:cstheme="majorHAnsi"/>
          <w:color w:val="53565A"/>
          <w:sz w:val="24"/>
          <w:szCs w:val="24"/>
          <w:shd w:val="clear" w:color="auto" w:fill="FFFFFF"/>
        </w:rPr>
        <w:t>C., GREER, L.L. and JEHN, K.A., 2012. The Paradox of Intragroup Conflict: A Meta-Analysis. </w:t>
      </w:r>
      <w:r w:rsidRPr="008B4A69">
        <w:rPr>
          <w:rFonts w:asciiTheme="majorHAnsi" w:hAnsiTheme="majorHAnsi" w:cstheme="majorHAnsi"/>
          <w:i/>
          <w:iCs/>
          <w:color w:val="53565A"/>
          <w:sz w:val="24"/>
          <w:szCs w:val="24"/>
          <w:shd w:val="clear" w:color="auto" w:fill="FFFFFF"/>
        </w:rPr>
        <w:t xml:space="preserve">Journal of applied psychology; J Appl </w:t>
      </w:r>
      <w:proofErr w:type="spellStart"/>
      <w:r w:rsidRPr="008B4A69">
        <w:rPr>
          <w:rFonts w:asciiTheme="majorHAnsi" w:hAnsiTheme="majorHAnsi" w:cstheme="majorHAnsi"/>
          <w:i/>
          <w:iCs/>
          <w:color w:val="53565A"/>
          <w:sz w:val="24"/>
          <w:szCs w:val="24"/>
          <w:shd w:val="clear" w:color="auto" w:fill="FFFFFF"/>
        </w:rPr>
        <w:t>Psychol</w:t>
      </w:r>
      <w:proofErr w:type="spellEnd"/>
      <w:r w:rsidRPr="008B4A69">
        <w:rPr>
          <w:rFonts w:asciiTheme="majorHAnsi" w:hAnsiTheme="majorHAnsi" w:cstheme="majorHAnsi"/>
          <w:i/>
          <w:iCs/>
          <w:color w:val="53565A"/>
          <w:sz w:val="24"/>
          <w:szCs w:val="24"/>
          <w:shd w:val="clear" w:color="auto" w:fill="FFFFFF"/>
        </w:rPr>
        <w:t>, </w:t>
      </w:r>
      <w:r w:rsidRPr="008B4A69">
        <w:rPr>
          <w:rFonts w:asciiTheme="majorHAnsi" w:hAnsiTheme="majorHAnsi" w:cstheme="majorHAnsi"/>
          <w:b/>
          <w:bCs/>
          <w:color w:val="53565A"/>
          <w:sz w:val="24"/>
          <w:szCs w:val="24"/>
          <w:shd w:val="clear" w:color="auto" w:fill="FFFFFF"/>
        </w:rPr>
        <w:t>97</w:t>
      </w:r>
      <w:r w:rsidRPr="008B4A69">
        <w:rPr>
          <w:rFonts w:asciiTheme="majorHAnsi" w:hAnsiTheme="majorHAnsi" w:cstheme="majorHAnsi"/>
          <w:color w:val="53565A"/>
          <w:sz w:val="24"/>
          <w:szCs w:val="24"/>
          <w:shd w:val="clear" w:color="auto" w:fill="FFFFFF"/>
        </w:rPr>
        <w:t>(2), pp. 360-390.</w:t>
      </w:r>
    </w:p>
    <w:p w14:paraId="2F3182A9" w14:textId="77777777" w:rsidR="008B4A69" w:rsidRPr="008B4A69" w:rsidRDefault="008B4A69" w:rsidP="008B4A69">
      <w:pPr>
        <w:autoSpaceDE w:val="0"/>
        <w:autoSpaceDN w:val="0"/>
        <w:adjustRightInd w:val="0"/>
        <w:spacing w:line="240" w:lineRule="auto"/>
        <w:jc w:val="both"/>
        <w:rPr>
          <w:rFonts w:asciiTheme="majorHAnsi" w:hAnsiTheme="majorHAnsi" w:cstheme="majorHAnsi"/>
          <w:sz w:val="24"/>
          <w:szCs w:val="24"/>
        </w:rPr>
      </w:pPr>
    </w:p>
    <w:p w14:paraId="52CE686E" w14:textId="4EE65081" w:rsidR="003F69D6" w:rsidRDefault="000669D1" w:rsidP="000C3BF0">
      <w:pPr>
        <w:pStyle w:val="Heading2"/>
      </w:pPr>
      <w:bookmarkStart w:id="6" w:name="_Toc81765360"/>
      <w:r>
        <w:t>Bibliography</w:t>
      </w:r>
      <w:bookmarkEnd w:id="6"/>
      <w:r>
        <w:t xml:space="preserve"> </w:t>
      </w:r>
    </w:p>
    <w:p w14:paraId="61EEA2E2" w14:textId="398845F7" w:rsidR="002049FE" w:rsidRDefault="004449DB" w:rsidP="00240D1A">
      <w:pPr>
        <w:autoSpaceDE w:val="0"/>
        <w:autoSpaceDN w:val="0"/>
        <w:adjustRightInd w:val="0"/>
        <w:spacing w:line="240" w:lineRule="auto"/>
        <w:jc w:val="both"/>
        <w:rPr>
          <w:rFonts w:asciiTheme="majorHAnsi" w:hAnsiTheme="majorHAnsi" w:cstheme="majorHAnsi"/>
          <w:i/>
          <w:iCs/>
          <w:color w:val="53565A"/>
          <w:sz w:val="24"/>
          <w:szCs w:val="24"/>
          <w:shd w:val="clear" w:color="auto" w:fill="FFFFFF"/>
        </w:rPr>
      </w:pPr>
      <w:r w:rsidRPr="004449DB">
        <w:rPr>
          <w:rFonts w:asciiTheme="majorHAnsi" w:hAnsiTheme="majorHAnsi" w:cstheme="majorHAnsi"/>
          <w:color w:val="53565A"/>
          <w:sz w:val="24"/>
          <w:szCs w:val="24"/>
          <w:shd w:val="clear" w:color="auto" w:fill="FFFFFF"/>
        </w:rPr>
        <w:t>Journal of product innovation management. 1984. </w:t>
      </w:r>
      <w:r w:rsidRPr="004449DB">
        <w:rPr>
          <w:rFonts w:asciiTheme="majorHAnsi" w:hAnsiTheme="majorHAnsi" w:cstheme="majorHAnsi"/>
          <w:i/>
          <w:iCs/>
          <w:color w:val="53565A"/>
          <w:sz w:val="24"/>
          <w:szCs w:val="24"/>
          <w:shd w:val="clear" w:color="auto" w:fill="FFFFFF"/>
        </w:rPr>
        <w:t>Journal of product innovation management (Online)</w:t>
      </w:r>
    </w:p>
    <w:p w14:paraId="207EBF94" w14:textId="77777777" w:rsidR="00637E4B" w:rsidRPr="00F30C60" w:rsidRDefault="00637E4B" w:rsidP="00240D1A">
      <w:pPr>
        <w:autoSpaceDE w:val="0"/>
        <w:autoSpaceDN w:val="0"/>
        <w:adjustRightInd w:val="0"/>
        <w:spacing w:line="240" w:lineRule="auto"/>
        <w:jc w:val="both"/>
        <w:rPr>
          <w:rFonts w:asciiTheme="majorHAnsi" w:hAnsiTheme="majorHAnsi" w:cstheme="majorHAnsi"/>
          <w:sz w:val="24"/>
          <w:szCs w:val="24"/>
        </w:rPr>
      </w:pPr>
      <w:r w:rsidRPr="00F30C60">
        <w:rPr>
          <w:rFonts w:asciiTheme="majorHAnsi" w:hAnsiTheme="majorHAnsi" w:cstheme="majorHAnsi"/>
          <w:sz w:val="24"/>
          <w:szCs w:val="24"/>
        </w:rPr>
        <w:t xml:space="preserve">Scott G. I, (2020), Unleashing creative talent in organizations – linking learning and creativity through creative problem-solving, in Mumford Michael D., E. Todd Michelle, Creativity and Innovation </w:t>
      </w:r>
      <w:r>
        <w:rPr>
          <w:rFonts w:asciiTheme="majorHAnsi" w:hAnsiTheme="majorHAnsi" w:cstheme="majorHAnsi"/>
          <w:sz w:val="24"/>
          <w:szCs w:val="24"/>
        </w:rPr>
        <w:t>i</w:t>
      </w:r>
      <w:r w:rsidRPr="00F30C60">
        <w:rPr>
          <w:rFonts w:asciiTheme="majorHAnsi" w:hAnsiTheme="majorHAnsi" w:cstheme="majorHAnsi"/>
          <w:sz w:val="24"/>
          <w:szCs w:val="24"/>
        </w:rPr>
        <w:t>n Organizations, Routledge.</w:t>
      </w:r>
    </w:p>
    <w:p w14:paraId="3D5D651D" w14:textId="35CF6D00" w:rsidR="00637E4B" w:rsidRDefault="00637E4B" w:rsidP="00240D1A">
      <w:pPr>
        <w:autoSpaceDE w:val="0"/>
        <w:autoSpaceDN w:val="0"/>
        <w:adjustRightInd w:val="0"/>
        <w:spacing w:line="240" w:lineRule="auto"/>
        <w:jc w:val="both"/>
        <w:rPr>
          <w:rFonts w:asciiTheme="majorHAnsi" w:hAnsiTheme="majorHAnsi" w:cstheme="majorHAnsi"/>
          <w:sz w:val="24"/>
          <w:szCs w:val="24"/>
        </w:rPr>
      </w:pPr>
      <w:r w:rsidRPr="00F30C60">
        <w:rPr>
          <w:rFonts w:asciiTheme="majorHAnsi" w:hAnsiTheme="majorHAnsi" w:cstheme="majorHAnsi"/>
          <w:sz w:val="24"/>
          <w:szCs w:val="24"/>
        </w:rPr>
        <w:t>Tierney, P., Farmer, S. M. (2002). Creative self-efficacy: Its potential antecedents and relationship to creative performance. Academy of Management Journal, 45, p.1140</w:t>
      </w:r>
    </w:p>
    <w:p w14:paraId="1F4F6387" w14:textId="263982E1" w:rsidR="00637E4B" w:rsidRDefault="00637E4B" w:rsidP="00240D1A">
      <w:pPr>
        <w:autoSpaceDE w:val="0"/>
        <w:autoSpaceDN w:val="0"/>
        <w:adjustRightInd w:val="0"/>
        <w:spacing w:line="240" w:lineRule="auto"/>
        <w:jc w:val="both"/>
        <w:rPr>
          <w:rFonts w:asciiTheme="majorHAnsi" w:hAnsiTheme="majorHAnsi" w:cstheme="majorHAnsi"/>
          <w:sz w:val="24"/>
          <w:szCs w:val="24"/>
        </w:rPr>
      </w:pPr>
      <w:r w:rsidRPr="00F30C60">
        <w:rPr>
          <w:rFonts w:asciiTheme="majorHAnsi" w:hAnsiTheme="majorHAnsi" w:cstheme="majorHAnsi"/>
          <w:sz w:val="24"/>
          <w:szCs w:val="24"/>
        </w:rPr>
        <w:t>Medforth, T. (2016). How to Take Advantage of Technology to Improve Your Company Culture. Strategic HR Review 15, no. 1.</w:t>
      </w:r>
    </w:p>
    <w:p w14:paraId="5E31593E" w14:textId="52A7DCF2" w:rsidR="00240D1A" w:rsidRDefault="00240D1A" w:rsidP="00240D1A">
      <w:pPr>
        <w:autoSpaceDE w:val="0"/>
        <w:autoSpaceDN w:val="0"/>
        <w:adjustRightInd w:val="0"/>
        <w:spacing w:line="240" w:lineRule="auto"/>
        <w:jc w:val="both"/>
        <w:rPr>
          <w:rFonts w:asciiTheme="majorHAnsi" w:hAnsiTheme="majorHAnsi" w:cstheme="majorHAnsi"/>
          <w:sz w:val="24"/>
          <w:szCs w:val="24"/>
        </w:rPr>
      </w:pPr>
      <w:r w:rsidRPr="00F30C60">
        <w:rPr>
          <w:rFonts w:asciiTheme="majorHAnsi" w:hAnsiTheme="majorHAnsi" w:cstheme="majorHAnsi"/>
          <w:sz w:val="24"/>
          <w:szCs w:val="24"/>
        </w:rPr>
        <w:t>Lonergan, D. C., Scott, G. M., Mumford, M. D. (2004). Evaluative aspects of creative thought: Effects of appraisal and revision standards. Creativity Research Journal, 16, 231–246.</w:t>
      </w:r>
    </w:p>
    <w:p w14:paraId="1AA11730" w14:textId="3530DB36" w:rsidR="00240D1A" w:rsidRDefault="00240D1A" w:rsidP="00240D1A">
      <w:pPr>
        <w:autoSpaceDE w:val="0"/>
        <w:autoSpaceDN w:val="0"/>
        <w:adjustRightInd w:val="0"/>
        <w:spacing w:line="240" w:lineRule="auto"/>
        <w:jc w:val="both"/>
        <w:rPr>
          <w:rFonts w:asciiTheme="majorHAnsi" w:hAnsiTheme="majorHAnsi" w:cstheme="majorHAnsi"/>
          <w:sz w:val="24"/>
          <w:szCs w:val="24"/>
        </w:rPr>
      </w:pPr>
      <w:r w:rsidRPr="00074BDC">
        <w:rPr>
          <w:rFonts w:asciiTheme="majorHAnsi" w:hAnsiTheme="majorHAnsi" w:cstheme="majorHAnsi"/>
          <w:sz w:val="24"/>
          <w:szCs w:val="24"/>
        </w:rPr>
        <w:t>Levine, J. (2018). Great Mondays: How to Design a Company Culture Employees Love. 1st ed. New York, NY: McGraw-Hill</w:t>
      </w:r>
    </w:p>
    <w:p w14:paraId="0A6A905C" w14:textId="4E72A017" w:rsidR="00240D1A" w:rsidRDefault="00240D1A" w:rsidP="00240D1A">
      <w:pPr>
        <w:autoSpaceDE w:val="0"/>
        <w:autoSpaceDN w:val="0"/>
        <w:adjustRightInd w:val="0"/>
        <w:spacing w:line="240" w:lineRule="auto"/>
        <w:jc w:val="both"/>
        <w:rPr>
          <w:rFonts w:asciiTheme="majorHAnsi" w:hAnsiTheme="majorHAnsi" w:cstheme="majorHAnsi"/>
          <w:sz w:val="24"/>
          <w:szCs w:val="24"/>
        </w:rPr>
      </w:pPr>
      <w:r w:rsidRPr="00074BDC">
        <w:rPr>
          <w:rFonts w:asciiTheme="majorHAnsi" w:hAnsiTheme="majorHAnsi" w:cstheme="majorHAnsi"/>
          <w:sz w:val="24"/>
          <w:szCs w:val="24"/>
        </w:rPr>
        <w:t>Karaoulanis, A. (2020), Small Business Management, Business Expert Press, New York.</w:t>
      </w:r>
    </w:p>
    <w:p w14:paraId="3FFE9A44" w14:textId="2A06038A" w:rsidR="00240D1A" w:rsidRDefault="00240D1A" w:rsidP="00240D1A">
      <w:pPr>
        <w:autoSpaceDE w:val="0"/>
        <w:autoSpaceDN w:val="0"/>
        <w:adjustRightInd w:val="0"/>
        <w:spacing w:line="240" w:lineRule="auto"/>
        <w:jc w:val="both"/>
        <w:rPr>
          <w:rFonts w:asciiTheme="majorHAnsi" w:hAnsiTheme="majorHAnsi" w:cstheme="majorHAnsi"/>
          <w:sz w:val="24"/>
          <w:szCs w:val="24"/>
        </w:rPr>
      </w:pPr>
      <w:r w:rsidRPr="00074BDC">
        <w:rPr>
          <w:rFonts w:asciiTheme="majorHAnsi" w:hAnsiTheme="majorHAnsi" w:cstheme="majorHAnsi"/>
          <w:sz w:val="24"/>
          <w:szCs w:val="24"/>
        </w:rPr>
        <w:t>Hunter, S.T. (2020), Integrating creative climate and creative problem- solving, in Mumford Michael D.E. Todd Michelle, Creativity and Innovation in Organizations, Routledge.</w:t>
      </w:r>
    </w:p>
    <w:p w14:paraId="6A753E6B" w14:textId="77777777" w:rsidR="00240D1A" w:rsidRPr="00074BDC" w:rsidRDefault="00240D1A" w:rsidP="00240D1A">
      <w:pPr>
        <w:autoSpaceDE w:val="0"/>
        <w:autoSpaceDN w:val="0"/>
        <w:adjustRightInd w:val="0"/>
        <w:spacing w:line="240" w:lineRule="auto"/>
        <w:jc w:val="both"/>
        <w:rPr>
          <w:rFonts w:asciiTheme="majorHAnsi" w:hAnsiTheme="majorHAnsi" w:cstheme="majorHAnsi"/>
          <w:sz w:val="24"/>
          <w:szCs w:val="24"/>
        </w:rPr>
      </w:pPr>
      <w:r w:rsidRPr="00074BDC">
        <w:rPr>
          <w:rFonts w:asciiTheme="majorHAnsi" w:hAnsiTheme="majorHAnsi" w:cstheme="majorHAnsi"/>
          <w:sz w:val="24"/>
          <w:szCs w:val="24"/>
        </w:rPr>
        <w:lastRenderedPageBreak/>
        <w:t>Heinen, R. L., Hunter, S. T. (2018). An extension of the work on the dimensionality of creative climate. The Pennsylvania State University, University Park</w:t>
      </w:r>
    </w:p>
    <w:p w14:paraId="21F4B95C" w14:textId="35862AF6" w:rsidR="00240D1A" w:rsidRDefault="00240D1A" w:rsidP="00240D1A">
      <w:pPr>
        <w:jc w:val="both"/>
        <w:rPr>
          <w:rFonts w:asciiTheme="majorHAnsi" w:hAnsiTheme="majorHAnsi" w:cstheme="majorHAnsi"/>
          <w:color w:val="000000"/>
          <w:sz w:val="24"/>
          <w:szCs w:val="24"/>
        </w:rPr>
      </w:pPr>
      <w:r w:rsidRPr="00074BDC">
        <w:rPr>
          <w:rFonts w:asciiTheme="majorHAnsi" w:hAnsiTheme="majorHAnsi" w:cstheme="majorHAnsi"/>
          <w:color w:val="000000"/>
          <w:sz w:val="24"/>
          <w:szCs w:val="24"/>
        </w:rPr>
        <w:t xml:space="preserve">Van </w:t>
      </w:r>
      <w:proofErr w:type="spellStart"/>
      <w:r w:rsidRPr="00074BDC">
        <w:rPr>
          <w:rFonts w:asciiTheme="majorHAnsi" w:hAnsiTheme="majorHAnsi" w:cstheme="majorHAnsi"/>
          <w:color w:val="000000"/>
          <w:sz w:val="24"/>
          <w:szCs w:val="24"/>
        </w:rPr>
        <w:t>Rooy</w:t>
      </w:r>
      <w:proofErr w:type="spellEnd"/>
      <w:r w:rsidRPr="00074BDC">
        <w:rPr>
          <w:rFonts w:asciiTheme="majorHAnsi" w:hAnsiTheme="majorHAnsi" w:cstheme="majorHAnsi"/>
          <w:color w:val="000000"/>
          <w:sz w:val="24"/>
          <w:szCs w:val="24"/>
        </w:rPr>
        <w:t xml:space="preserve">, D., &amp; </w:t>
      </w:r>
      <w:proofErr w:type="spellStart"/>
      <w:r w:rsidRPr="00074BDC">
        <w:rPr>
          <w:rFonts w:asciiTheme="majorHAnsi" w:hAnsiTheme="majorHAnsi" w:cstheme="majorHAnsi"/>
          <w:color w:val="000000"/>
          <w:sz w:val="24"/>
          <w:szCs w:val="24"/>
        </w:rPr>
        <w:t>Viswesvaran</w:t>
      </w:r>
      <w:proofErr w:type="spellEnd"/>
      <w:r w:rsidRPr="00074BDC">
        <w:rPr>
          <w:rFonts w:asciiTheme="majorHAnsi" w:hAnsiTheme="majorHAnsi" w:cstheme="majorHAnsi"/>
          <w:color w:val="000000"/>
          <w:sz w:val="24"/>
          <w:szCs w:val="24"/>
        </w:rPr>
        <w:t xml:space="preserve">, C. (2004), Emotional intelligence: A meta-analytic investigation of predictive validity and nomological net., Journal of Vocational </w:t>
      </w:r>
      <w:r w:rsidRPr="00074BDC">
        <w:rPr>
          <w:rFonts w:asciiTheme="majorHAnsi" w:hAnsiTheme="majorHAnsi" w:cstheme="majorHAnsi"/>
          <w:color w:val="000000"/>
          <w:sz w:val="24"/>
          <w:szCs w:val="24"/>
        </w:rPr>
        <w:t>Behaviour</w:t>
      </w:r>
      <w:r w:rsidRPr="00074BDC">
        <w:rPr>
          <w:rFonts w:asciiTheme="majorHAnsi" w:hAnsiTheme="majorHAnsi" w:cstheme="majorHAnsi"/>
          <w:color w:val="000000"/>
          <w:sz w:val="24"/>
          <w:szCs w:val="24"/>
        </w:rPr>
        <w:t>, 65, pp. 71-95</w:t>
      </w:r>
    </w:p>
    <w:p w14:paraId="44B700CF" w14:textId="77777777" w:rsidR="00240D1A" w:rsidRPr="00074BDC" w:rsidRDefault="00240D1A" w:rsidP="00240D1A">
      <w:pPr>
        <w:jc w:val="both"/>
        <w:rPr>
          <w:rFonts w:asciiTheme="majorHAnsi" w:hAnsiTheme="majorHAnsi" w:cstheme="majorHAnsi"/>
          <w:sz w:val="24"/>
          <w:szCs w:val="24"/>
        </w:rPr>
      </w:pPr>
      <w:r w:rsidRPr="00074BDC">
        <w:rPr>
          <w:rFonts w:asciiTheme="majorHAnsi" w:hAnsiTheme="majorHAnsi" w:cstheme="majorHAnsi"/>
          <w:color w:val="000000"/>
          <w:sz w:val="24"/>
          <w:szCs w:val="24"/>
        </w:rPr>
        <w:t>Truss, C., Soane, E., &amp; Edwards, C. (2006), Working life: Employee attitudes and engagement, London: Chartered Institute of Personnel Development.</w:t>
      </w:r>
    </w:p>
    <w:p w14:paraId="3C7A94EC" w14:textId="77777777" w:rsidR="00240D1A" w:rsidRPr="00074BDC" w:rsidRDefault="00240D1A" w:rsidP="00240D1A">
      <w:pPr>
        <w:jc w:val="both"/>
        <w:rPr>
          <w:rFonts w:asciiTheme="majorHAnsi" w:hAnsiTheme="majorHAnsi" w:cstheme="majorHAnsi"/>
          <w:sz w:val="24"/>
          <w:szCs w:val="24"/>
        </w:rPr>
      </w:pPr>
      <w:proofErr w:type="spellStart"/>
      <w:r w:rsidRPr="00074BDC">
        <w:rPr>
          <w:rFonts w:asciiTheme="majorHAnsi" w:hAnsiTheme="majorHAnsi" w:cstheme="majorHAnsi"/>
          <w:color w:val="000000"/>
          <w:sz w:val="24"/>
          <w:szCs w:val="24"/>
        </w:rPr>
        <w:t>Tourish</w:t>
      </w:r>
      <w:proofErr w:type="spellEnd"/>
      <w:r w:rsidRPr="00074BDC">
        <w:rPr>
          <w:rFonts w:asciiTheme="majorHAnsi" w:hAnsiTheme="majorHAnsi" w:cstheme="majorHAnsi"/>
          <w:color w:val="000000"/>
          <w:sz w:val="24"/>
          <w:szCs w:val="24"/>
        </w:rPr>
        <w:t>, D. (2008), Challenging the Transformational Agenda: Leadership Theory in Transition? Management Communication Quarterly, 21, 522</w:t>
      </w:r>
    </w:p>
    <w:p w14:paraId="4538149C" w14:textId="77777777" w:rsidR="00240D1A" w:rsidRPr="00074BDC" w:rsidRDefault="00240D1A" w:rsidP="00240D1A">
      <w:pPr>
        <w:jc w:val="both"/>
        <w:rPr>
          <w:rFonts w:asciiTheme="majorHAnsi" w:hAnsiTheme="majorHAnsi" w:cstheme="majorHAnsi"/>
          <w:color w:val="000000"/>
          <w:sz w:val="24"/>
          <w:szCs w:val="24"/>
        </w:rPr>
      </w:pPr>
      <w:r w:rsidRPr="00074BDC">
        <w:rPr>
          <w:rFonts w:asciiTheme="majorHAnsi" w:hAnsiTheme="majorHAnsi" w:cstheme="majorHAnsi"/>
          <w:color w:val="000000"/>
          <w:sz w:val="24"/>
          <w:szCs w:val="24"/>
        </w:rPr>
        <w:t xml:space="preserve">Spector, </w:t>
      </w:r>
      <w:r>
        <w:rPr>
          <w:rFonts w:asciiTheme="majorHAnsi" w:hAnsiTheme="majorHAnsi" w:cstheme="majorHAnsi"/>
          <w:color w:val="000000"/>
          <w:sz w:val="24"/>
          <w:szCs w:val="24"/>
        </w:rPr>
        <w:t>P</w:t>
      </w:r>
      <w:r w:rsidRPr="00074BDC">
        <w:rPr>
          <w:rFonts w:asciiTheme="majorHAnsi" w:hAnsiTheme="majorHAnsi" w:cstheme="majorHAnsi"/>
          <w:color w:val="000000"/>
          <w:sz w:val="24"/>
          <w:szCs w:val="24"/>
        </w:rPr>
        <w:t xml:space="preserve">. (2005), Introduction: Emotional intelligence, Journal of Organizational </w:t>
      </w:r>
      <w:proofErr w:type="spellStart"/>
      <w:r w:rsidRPr="00074BDC">
        <w:rPr>
          <w:rFonts w:asciiTheme="majorHAnsi" w:hAnsiTheme="majorHAnsi" w:cstheme="majorHAnsi"/>
          <w:color w:val="000000"/>
          <w:sz w:val="24"/>
          <w:szCs w:val="24"/>
        </w:rPr>
        <w:t>Behavior</w:t>
      </w:r>
      <w:proofErr w:type="spellEnd"/>
      <w:r w:rsidRPr="00074BDC">
        <w:rPr>
          <w:rFonts w:asciiTheme="majorHAnsi" w:hAnsiTheme="majorHAnsi" w:cstheme="majorHAnsi"/>
          <w:color w:val="000000"/>
          <w:sz w:val="24"/>
          <w:szCs w:val="24"/>
        </w:rPr>
        <w:t>, 26, 409-410</w:t>
      </w:r>
    </w:p>
    <w:p w14:paraId="3C6B818A" w14:textId="77777777" w:rsidR="00240D1A" w:rsidRPr="00074BDC" w:rsidRDefault="00240D1A" w:rsidP="00240D1A">
      <w:pPr>
        <w:jc w:val="both"/>
        <w:rPr>
          <w:rFonts w:asciiTheme="majorHAnsi" w:hAnsiTheme="majorHAnsi" w:cstheme="majorHAnsi"/>
          <w:sz w:val="24"/>
          <w:szCs w:val="24"/>
        </w:rPr>
      </w:pPr>
      <w:proofErr w:type="spellStart"/>
      <w:r w:rsidRPr="00074BDC">
        <w:rPr>
          <w:rFonts w:asciiTheme="majorHAnsi" w:hAnsiTheme="majorHAnsi" w:cstheme="majorHAnsi"/>
          <w:color w:val="000000"/>
          <w:sz w:val="24"/>
          <w:szCs w:val="24"/>
        </w:rPr>
        <w:t>Sosik</w:t>
      </w:r>
      <w:proofErr w:type="spellEnd"/>
      <w:r w:rsidRPr="00074BDC">
        <w:rPr>
          <w:rFonts w:asciiTheme="majorHAnsi" w:hAnsiTheme="majorHAnsi" w:cstheme="majorHAnsi"/>
          <w:color w:val="000000"/>
          <w:sz w:val="24"/>
          <w:szCs w:val="24"/>
        </w:rPr>
        <w:t>, J.J., &amp; Megarian, L.E. (1999), Understanding leader emotional intelligence and performance: The role of self-other agreement on transformational leadership perceptions. Group Organization Management, 24, 367-390</w:t>
      </w:r>
    </w:p>
    <w:p w14:paraId="4CA58C7C" w14:textId="77777777" w:rsidR="00240D1A" w:rsidRPr="00074BDC" w:rsidRDefault="00240D1A" w:rsidP="00240D1A">
      <w:pPr>
        <w:jc w:val="both"/>
        <w:rPr>
          <w:rFonts w:asciiTheme="majorHAnsi" w:hAnsiTheme="majorHAnsi" w:cstheme="majorHAnsi"/>
          <w:sz w:val="24"/>
          <w:szCs w:val="24"/>
        </w:rPr>
      </w:pPr>
      <w:r w:rsidRPr="00074BDC">
        <w:rPr>
          <w:rFonts w:asciiTheme="majorHAnsi" w:hAnsiTheme="majorHAnsi" w:cstheme="majorHAnsi"/>
          <w:color w:val="000000"/>
          <w:sz w:val="24"/>
          <w:szCs w:val="24"/>
        </w:rPr>
        <w:t xml:space="preserve">Prati, M.L., Douglas, C., Ferris, G.R., Ammeter, </w:t>
      </w:r>
      <w:proofErr w:type="gramStart"/>
      <w:r w:rsidRPr="00074BDC">
        <w:rPr>
          <w:rFonts w:asciiTheme="majorHAnsi" w:hAnsiTheme="majorHAnsi" w:cstheme="majorHAnsi"/>
          <w:color w:val="000000"/>
          <w:sz w:val="24"/>
          <w:szCs w:val="24"/>
        </w:rPr>
        <w:t>A.P. ,</w:t>
      </w:r>
      <w:proofErr w:type="gramEnd"/>
      <w:r w:rsidRPr="00074BDC">
        <w:rPr>
          <w:rFonts w:asciiTheme="majorHAnsi" w:hAnsiTheme="majorHAnsi" w:cstheme="majorHAnsi"/>
          <w:color w:val="000000"/>
          <w:sz w:val="24"/>
          <w:szCs w:val="24"/>
        </w:rPr>
        <w:t xml:space="preserve"> Buckley, M.R.(2003), Emotional Intelligence, Leadership Effectiveness, And Team Outcomes, The International Journal of Organizational Analysis, Vol.11, No.1</w:t>
      </w:r>
    </w:p>
    <w:p w14:paraId="3262CC38" w14:textId="77777777" w:rsidR="00CE753B" w:rsidRPr="006F73F2" w:rsidRDefault="00CE753B" w:rsidP="00CE753B">
      <w:pPr>
        <w:jc w:val="both"/>
        <w:rPr>
          <w:rFonts w:asciiTheme="majorHAnsi" w:hAnsiTheme="majorHAnsi" w:cstheme="majorHAnsi"/>
          <w:sz w:val="24"/>
          <w:szCs w:val="24"/>
        </w:rPr>
      </w:pPr>
      <w:r w:rsidRPr="006F73F2">
        <w:rPr>
          <w:rFonts w:asciiTheme="majorHAnsi" w:hAnsiTheme="majorHAnsi" w:cstheme="majorHAnsi"/>
          <w:color w:val="000000"/>
          <w:sz w:val="24"/>
          <w:szCs w:val="24"/>
        </w:rPr>
        <w:t>Locke, E. (2005), Why emotional intelligence is an invalid concept; Journal of Organizational Behaviour, 26, 425-431</w:t>
      </w:r>
    </w:p>
    <w:p w14:paraId="486BEA48" w14:textId="77777777" w:rsidR="00264697" w:rsidRPr="006F73F2" w:rsidRDefault="00264697" w:rsidP="00264697">
      <w:pPr>
        <w:jc w:val="both"/>
        <w:rPr>
          <w:rFonts w:asciiTheme="majorHAnsi" w:hAnsiTheme="majorHAnsi" w:cstheme="majorHAnsi"/>
          <w:sz w:val="24"/>
          <w:szCs w:val="24"/>
        </w:rPr>
      </w:pPr>
      <w:r w:rsidRPr="006F73F2">
        <w:rPr>
          <w:rFonts w:asciiTheme="majorHAnsi" w:hAnsiTheme="majorHAnsi" w:cstheme="majorHAnsi"/>
          <w:color w:val="000000"/>
          <w:sz w:val="24"/>
          <w:szCs w:val="24"/>
        </w:rPr>
        <w:t xml:space="preserve">Koman, E., Wolff, S.B., &amp; Howard, A. (2008a), The Cascading Impact of Culture: Group Emotional Competence (GEC) as a Cultural Resource. In R. Emmerling, V. </w:t>
      </w:r>
      <w:proofErr w:type="spellStart"/>
      <w:r w:rsidRPr="006F73F2">
        <w:rPr>
          <w:rFonts w:asciiTheme="majorHAnsi" w:hAnsiTheme="majorHAnsi" w:cstheme="majorHAnsi"/>
          <w:color w:val="000000"/>
          <w:sz w:val="24"/>
          <w:szCs w:val="24"/>
        </w:rPr>
        <w:t>Shanwal</w:t>
      </w:r>
      <w:proofErr w:type="spellEnd"/>
      <w:r w:rsidRPr="006F73F2">
        <w:rPr>
          <w:rFonts w:asciiTheme="majorHAnsi" w:hAnsiTheme="majorHAnsi" w:cstheme="majorHAnsi"/>
          <w:color w:val="000000"/>
          <w:sz w:val="24"/>
          <w:szCs w:val="24"/>
        </w:rPr>
        <w:t>, &amp; M. Mandal (eds.), Emotional Intelligence: Theoretical and Cultural Perspectives. San Francisco: Nova Science Publishers</w:t>
      </w:r>
    </w:p>
    <w:p w14:paraId="4029C674" w14:textId="77777777" w:rsidR="00264697" w:rsidRPr="006F73F2" w:rsidRDefault="00264697" w:rsidP="00264697">
      <w:pPr>
        <w:jc w:val="both"/>
        <w:rPr>
          <w:rFonts w:asciiTheme="majorHAnsi" w:hAnsiTheme="majorHAnsi" w:cstheme="majorHAnsi"/>
          <w:sz w:val="24"/>
          <w:szCs w:val="24"/>
        </w:rPr>
      </w:pPr>
      <w:proofErr w:type="spellStart"/>
      <w:r w:rsidRPr="006F73F2">
        <w:rPr>
          <w:rFonts w:asciiTheme="majorHAnsi" w:hAnsiTheme="majorHAnsi" w:cstheme="majorHAnsi"/>
          <w:color w:val="000000"/>
          <w:sz w:val="24"/>
          <w:szCs w:val="24"/>
        </w:rPr>
        <w:t>Kluckholm</w:t>
      </w:r>
      <w:proofErr w:type="spellEnd"/>
      <w:r w:rsidRPr="006F73F2">
        <w:rPr>
          <w:rFonts w:asciiTheme="majorHAnsi" w:hAnsiTheme="majorHAnsi" w:cstheme="majorHAnsi"/>
          <w:color w:val="000000"/>
          <w:sz w:val="24"/>
          <w:szCs w:val="24"/>
        </w:rPr>
        <w:t xml:space="preserve">, C. (1951), Values and value orientation in a theory of action: An exploration in definition and classification, in Parsons, Talcott, Eduard </w:t>
      </w:r>
      <w:proofErr w:type="spellStart"/>
      <w:r w:rsidRPr="006F73F2">
        <w:rPr>
          <w:rFonts w:asciiTheme="majorHAnsi" w:hAnsiTheme="majorHAnsi" w:cstheme="majorHAnsi"/>
          <w:color w:val="000000"/>
          <w:sz w:val="24"/>
          <w:szCs w:val="24"/>
        </w:rPr>
        <w:t>Shils</w:t>
      </w:r>
      <w:proofErr w:type="spellEnd"/>
      <w:r w:rsidRPr="006F73F2">
        <w:rPr>
          <w:rFonts w:asciiTheme="majorHAnsi" w:hAnsiTheme="majorHAnsi" w:cstheme="majorHAnsi"/>
          <w:color w:val="000000"/>
          <w:sz w:val="24"/>
          <w:szCs w:val="24"/>
        </w:rPr>
        <w:t>, eds., Toward a general theory of action, Cambridge, MA: Harvard University Press, pp. 388-433</w:t>
      </w:r>
    </w:p>
    <w:p w14:paraId="4D1FBC6C" w14:textId="1056AAB1" w:rsidR="00264697" w:rsidRPr="006F73F2" w:rsidRDefault="00264697" w:rsidP="00264697">
      <w:pPr>
        <w:jc w:val="both"/>
        <w:rPr>
          <w:rFonts w:asciiTheme="majorHAnsi" w:hAnsiTheme="majorHAnsi" w:cstheme="majorHAnsi"/>
          <w:sz w:val="24"/>
          <w:szCs w:val="24"/>
        </w:rPr>
      </w:pPr>
      <w:r w:rsidRPr="006F73F2">
        <w:rPr>
          <w:rFonts w:asciiTheme="majorHAnsi" w:hAnsiTheme="majorHAnsi" w:cstheme="majorHAnsi"/>
          <w:color w:val="000000"/>
          <w:sz w:val="24"/>
          <w:szCs w:val="24"/>
        </w:rPr>
        <w:t xml:space="preserve">Jordan, </w:t>
      </w:r>
      <w:r>
        <w:rPr>
          <w:rFonts w:asciiTheme="majorHAnsi" w:hAnsiTheme="majorHAnsi" w:cstheme="majorHAnsi"/>
          <w:color w:val="000000"/>
          <w:sz w:val="24"/>
          <w:szCs w:val="24"/>
        </w:rPr>
        <w:t>P.</w:t>
      </w:r>
      <w:r w:rsidRPr="006F73F2">
        <w:rPr>
          <w:rFonts w:asciiTheme="majorHAnsi" w:hAnsiTheme="majorHAnsi" w:cstheme="majorHAnsi"/>
          <w:color w:val="000000"/>
          <w:sz w:val="24"/>
          <w:szCs w:val="24"/>
        </w:rPr>
        <w:t xml:space="preserve">, Ashton-James, C., &amp; </w:t>
      </w:r>
      <w:proofErr w:type="spellStart"/>
      <w:r w:rsidRPr="006F73F2">
        <w:rPr>
          <w:rFonts w:asciiTheme="majorHAnsi" w:hAnsiTheme="majorHAnsi" w:cstheme="majorHAnsi"/>
          <w:color w:val="000000"/>
          <w:sz w:val="24"/>
          <w:szCs w:val="24"/>
        </w:rPr>
        <w:t>Ashkanasy</w:t>
      </w:r>
      <w:proofErr w:type="spellEnd"/>
      <w:r w:rsidRPr="006F73F2">
        <w:rPr>
          <w:rFonts w:asciiTheme="majorHAnsi" w:hAnsiTheme="majorHAnsi" w:cstheme="majorHAnsi"/>
          <w:color w:val="000000"/>
          <w:sz w:val="24"/>
          <w:szCs w:val="24"/>
        </w:rPr>
        <w:t>, N. (2006), Evaluating the claims: Emotional intelligence in the workplace, in K. Murphy (Ed.), A critique of emotional intelligence: What are the problems and how can they be fixed? (pp. 189-210), Mahwah, NJ: Lawrence Erlbaum</w:t>
      </w:r>
    </w:p>
    <w:p w14:paraId="6DDE9DBF" w14:textId="511FD510" w:rsidR="00264697" w:rsidRDefault="00264697" w:rsidP="00264697">
      <w:pPr>
        <w:jc w:val="both"/>
        <w:rPr>
          <w:rFonts w:asciiTheme="majorHAnsi" w:hAnsiTheme="majorHAnsi" w:cstheme="majorHAnsi"/>
          <w:color w:val="000000"/>
          <w:sz w:val="24"/>
          <w:szCs w:val="24"/>
        </w:rPr>
      </w:pPr>
      <w:r w:rsidRPr="006F73F2">
        <w:rPr>
          <w:rFonts w:asciiTheme="majorHAnsi" w:hAnsiTheme="majorHAnsi" w:cstheme="majorHAnsi"/>
          <w:color w:val="000000"/>
          <w:sz w:val="24"/>
          <w:szCs w:val="24"/>
        </w:rPr>
        <w:t xml:space="preserve">Inglehart, R., Wayne E. B., (2000), Modernization, Cultural Change, and the Persistence of Traditional Values, American Sociological Review, vol. 65, </w:t>
      </w:r>
      <w:r>
        <w:rPr>
          <w:rFonts w:asciiTheme="majorHAnsi" w:hAnsiTheme="majorHAnsi" w:cstheme="majorHAnsi"/>
          <w:color w:val="000000"/>
          <w:sz w:val="24"/>
          <w:szCs w:val="24"/>
        </w:rPr>
        <w:t>February</w:t>
      </w:r>
      <w:r w:rsidRPr="006F73F2">
        <w:rPr>
          <w:rFonts w:asciiTheme="majorHAnsi" w:hAnsiTheme="majorHAnsi" w:cstheme="majorHAnsi"/>
          <w:color w:val="000000"/>
          <w:sz w:val="24"/>
          <w:szCs w:val="24"/>
        </w:rPr>
        <w:t>, p, 19-51</w:t>
      </w:r>
    </w:p>
    <w:p w14:paraId="43C28FD6" w14:textId="0D33CB52" w:rsidR="00240D1A" w:rsidRPr="00074BDC" w:rsidRDefault="00264697" w:rsidP="00264697">
      <w:pPr>
        <w:jc w:val="both"/>
        <w:rPr>
          <w:rFonts w:asciiTheme="majorHAnsi" w:hAnsiTheme="majorHAnsi" w:cstheme="majorHAnsi"/>
          <w:sz w:val="24"/>
          <w:szCs w:val="24"/>
        </w:rPr>
      </w:pPr>
      <w:r w:rsidRPr="006F73F2">
        <w:rPr>
          <w:rFonts w:asciiTheme="majorHAnsi" w:hAnsiTheme="majorHAnsi" w:cstheme="majorHAnsi"/>
          <w:color w:val="000000"/>
          <w:sz w:val="24"/>
          <w:szCs w:val="24"/>
        </w:rPr>
        <w:t>House, R. &amp; Baetz, M. (1979), Leadership: Some empirical generali</w:t>
      </w:r>
      <w:r w:rsidRPr="006F73F2">
        <w:rPr>
          <w:rFonts w:asciiTheme="majorHAnsi" w:hAnsiTheme="majorHAnsi" w:cstheme="majorHAnsi"/>
          <w:color w:val="000000"/>
          <w:sz w:val="24"/>
          <w:szCs w:val="24"/>
        </w:rPr>
        <w:softHyphen/>
        <w:t xml:space="preserve">zations and new research directions, in B. </w:t>
      </w:r>
      <w:proofErr w:type="spellStart"/>
      <w:r w:rsidRPr="006F73F2">
        <w:rPr>
          <w:rFonts w:asciiTheme="majorHAnsi" w:hAnsiTheme="majorHAnsi" w:cstheme="majorHAnsi"/>
          <w:color w:val="000000"/>
          <w:sz w:val="24"/>
          <w:szCs w:val="24"/>
        </w:rPr>
        <w:t>Staw</w:t>
      </w:r>
      <w:proofErr w:type="spellEnd"/>
      <w:r w:rsidRPr="006F73F2">
        <w:rPr>
          <w:rFonts w:asciiTheme="majorHAnsi" w:hAnsiTheme="majorHAnsi" w:cstheme="majorHAnsi"/>
          <w:color w:val="000000"/>
          <w:sz w:val="24"/>
          <w:szCs w:val="24"/>
        </w:rPr>
        <w:t xml:space="preserve"> (Ed.), research in organ</w:t>
      </w:r>
      <w:r w:rsidRPr="006F73F2">
        <w:rPr>
          <w:rFonts w:asciiTheme="majorHAnsi" w:hAnsiTheme="majorHAnsi" w:cstheme="majorHAnsi"/>
          <w:color w:val="000000"/>
          <w:sz w:val="24"/>
          <w:szCs w:val="24"/>
        </w:rPr>
        <w:softHyphen/>
        <w:t>izational behaviour (Vol.1, pp. 341 – 423), Greenwich, CT: JAI Press</w:t>
      </w:r>
    </w:p>
    <w:p w14:paraId="1E746C1F" w14:textId="77777777" w:rsidR="00240D1A" w:rsidRPr="00074BDC" w:rsidRDefault="00240D1A" w:rsidP="00240D1A">
      <w:pPr>
        <w:autoSpaceDE w:val="0"/>
        <w:autoSpaceDN w:val="0"/>
        <w:adjustRightInd w:val="0"/>
        <w:spacing w:line="240" w:lineRule="auto"/>
        <w:jc w:val="both"/>
        <w:rPr>
          <w:rFonts w:asciiTheme="majorHAnsi" w:hAnsiTheme="majorHAnsi" w:cstheme="majorHAnsi"/>
          <w:sz w:val="24"/>
          <w:szCs w:val="24"/>
        </w:rPr>
      </w:pPr>
    </w:p>
    <w:p w14:paraId="0CD416A5" w14:textId="77777777" w:rsidR="00240D1A" w:rsidRPr="00F30C60" w:rsidRDefault="00240D1A" w:rsidP="00240D1A">
      <w:pPr>
        <w:autoSpaceDE w:val="0"/>
        <w:autoSpaceDN w:val="0"/>
        <w:adjustRightInd w:val="0"/>
        <w:spacing w:line="240" w:lineRule="auto"/>
        <w:jc w:val="both"/>
        <w:rPr>
          <w:rFonts w:asciiTheme="majorHAnsi" w:hAnsiTheme="majorHAnsi" w:cstheme="majorHAnsi"/>
          <w:sz w:val="24"/>
          <w:szCs w:val="24"/>
        </w:rPr>
      </w:pPr>
    </w:p>
    <w:p w14:paraId="5E1C3579" w14:textId="77777777" w:rsidR="00637E4B" w:rsidRDefault="00637E4B" w:rsidP="00240D1A">
      <w:pPr>
        <w:autoSpaceDE w:val="0"/>
        <w:autoSpaceDN w:val="0"/>
        <w:adjustRightInd w:val="0"/>
        <w:spacing w:line="240" w:lineRule="auto"/>
        <w:jc w:val="both"/>
        <w:rPr>
          <w:rFonts w:asciiTheme="majorHAnsi" w:hAnsiTheme="majorHAnsi" w:cstheme="majorHAnsi"/>
          <w:sz w:val="24"/>
          <w:szCs w:val="24"/>
        </w:rPr>
      </w:pPr>
    </w:p>
    <w:p w14:paraId="784A46F6" w14:textId="5491426D" w:rsidR="00637E4B" w:rsidRDefault="00637E4B" w:rsidP="00240D1A">
      <w:pPr>
        <w:autoSpaceDE w:val="0"/>
        <w:autoSpaceDN w:val="0"/>
        <w:adjustRightInd w:val="0"/>
        <w:spacing w:line="240" w:lineRule="auto"/>
        <w:jc w:val="both"/>
        <w:rPr>
          <w:rFonts w:asciiTheme="majorHAnsi" w:hAnsiTheme="majorHAnsi" w:cstheme="majorHAnsi"/>
          <w:sz w:val="24"/>
          <w:szCs w:val="24"/>
        </w:rPr>
      </w:pPr>
    </w:p>
    <w:p w14:paraId="63AE4190" w14:textId="77777777" w:rsidR="00637E4B" w:rsidRPr="00F30C60" w:rsidRDefault="00637E4B" w:rsidP="00240D1A">
      <w:pPr>
        <w:autoSpaceDE w:val="0"/>
        <w:autoSpaceDN w:val="0"/>
        <w:adjustRightInd w:val="0"/>
        <w:spacing w:line="240" w:lineRule="auto"/>
        <w:jc w:val="both"/>
        <w:rPr>
          <w:rFonts w:asciiTheme="majorHAnsi" w:hAnsiTheme="majorHAnsi" w:cstheme="majorHAnsi"/>
          <w:sz w:val="24"/>
          <w:szCs w:val="24"/>
        </w:rPr>
      </w:pPr>
    </w:p>
    <w:p w14:paraId="53F6C7D7" w14:textId="77777777" w:rsidR="00637E4B" w:rsidRPr="00637E4B" w:rsidRDefault="00637E4B" w:rsidP="00240D1A">
      <w:pPr>
        <w:autoSpaceDE w:val="0"/>
        <w:autoSpaceDN w:val="0"/>
        <w:adjustRightInd w:val="0"/>
        <w:spacing w:line="240" w:lineRule="auto"/>
        <w:jc w:val="both"/>
        <w:rPr>
          <w:rFonts w:asciiTheme="majorHAnsi" w:hAnsiTheme="majorHAnsi" w:cstheme="majorHAnsi"/>
          <w:sz w:val="24"/>
          <w:szCs w:val="24"/>
        </w:rPr>
      </w:pPr>
    </w:p>
    <w:p w14:paraId="5ABE7B84" w14:textId="0A11B46C" w:rsidR="0030173B" w:rsidRDefault="0030173B" w:rsidP="00240D1A"/>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45C80"/>
    <w:rsid w:val="000578CE"/>
    <w:rsid w:val="0006008A"/>
    <w:rsid w:val="000669D1"/>
    <w:rsid w:val="00091854"/>
    <w:rsid w:val="000929BC"/>
    <w:rsid w:val="000A61C9"/>
    <w:rsid w:val="000C3BF0"/>
    <w:rsid w:val="000C5E1B"/>
    <w:rsid w:val="000E2205"/>
    <w:rsid w:val="000F10FC"/>
    <w:rsid w:val="0010700A"/>
    <w:rsid w:val="001130F2"/>
    <w:rsid w:val="00113FC3"/>
    <w:rsid w:val="0015027C"/>
    <w:rsid w:val="001828EE"/>
    <w:rsid w:val="001836B1"/>
    <w:rsid w:val="00187150"/>
    <w:rsid w:val="001B75F6"/>
    <w:rsid w:val="001C0156"/>
    <w:rsid w:val="001C2120"/>
    <w:rsid w:val="001D5EDA"/>
    <w:rsid w:val="001F20D7"/>
    <w:rsid w:val="001F5437"/>
    <w:rsid w:val="00204609"/>
    <w:rsid w:val="002049FE"/>
    <w:rsid w:val="0021380A"/>
    <w:rsid w:val="002154CB"/>
    <w:rsid w:val="00240D1A"/>
    <w:rsid w:val="00242C27"/>
    <w:rsid w:val="00247397"/>
    <w:rsid w:val="00247A61"/>
    <w:rsid w:val="002520B4"/>
    <w:rsid w:val="00252E68"/>
    <w:rsid w:val="00255FC4"/>
    <w:rsid w:val="00264697"/>
    <w:rsid w:val="00276A31"/>
    <w:rsid w:val="00284720"/>
    <w:rsid w:val="00285D09"/>
    <w:rsid w:val="00296FAF"/>
    <w:rsid w:val="002C4994"/>
    <w:rsid w:val="002C4CAC"/>
    <w:rsid w:val="002D0F0D"/>
    <w:rsid w:val="002D4E64"/>
    <w:rsid w:val="0030173B"/>
    <w:rsid w:val="0030202B"/>
    <w:rsid w:val="003156B6"/>
    <w:rsid w:val="00322C2E"/>
    <w:rsid w:val="00331B7F"/>
    <w:rsid w:val="003751F2"/>
    <w:rsid w:val="003860FB"/>
    <w:rsid w:val="00391011"/>
    <w:rsid w:val="003B602D"/>
    <w:rsid w:val="003C3B33"/>
    <w:rsid w:val="003C4A80"/>
    <w:rsid w:val="003C51B0"/>
    <w:rsid w:val="003D34E8"/>
    <w:rsid w:val="003F64EA"/>
    <w:rsid w:val="003F69D6"/>
    <w:rsid w:val="0042176D"/>
    <w:rsid w:val="00436B9A"/>
    <w:rsid w:val="004449DB"/>
    <w:rsid w:val="00447925"/>
    <w:rsid w:val="00450138"/>
    <w:rsid w:val="0045248D"/>
    <w:rsid w:val="0046229B"/>
    <w:rsid w:val="00481CB5"/>
    <w:rsid w:val="004E4B89"/>
    <w:rsid w:val="004E7A00"/>
    <w:rsid w:val="004F03CD"/>
    <w:rsid w:val="0051013F"/>
    <w:rsid w:val="00513050"/>
    <w:rsid w:val="005225BF"/>
    <w:rsid w:val="005254F5"/>
    <w:rsid w:val="00532D80"/>
    <w:rsid w:val="00545F97"/>
    <w:rsid w:val="00584162"/>
    <w:rsid w:val="00586056"/>
    <w:rsid w:val="0059562E"/>
    <w:rsid w:val="005A0926"/>
    <w:rsid w:val="005A5A74"/>
    <w:rsid w:val="005C1E24"/>
    <w:rsid w:val="005F5B04"/>
    <w:rsid w:val="0062657F"/>
    <w:rsid w:val="00634AE8"/>
    <w:rsid w:val="00637E4B"/>
    <w:rsid w:val="00645B20"/>
    <w:rsid w:val="006532F5"/>
    <w:rsid w:val="00663572"/>
    <w:rsid w:val="00670D2E"/>
    <w:rsid w:val="00671CBC"/>
    <w:rsid w:val="006745CC"/>
    <w:rsid w:val="0068497C"/>
    <w:rsid w:val="006B2157"/>
    <w:rsid w:val="006F0D5B"/>
    <w:rsid w:val="00715A8B"/>
    <w:rsid w:val="007413E2"/>
    <w:rsid w:val="0075131B"/>
    <w:rsid w:val="00760F14"/>
    <w:rsid w:val="00780652"/>
    <w:rsid w:val="007911A2"/>
    <w:rsid w:val="007A0F0B"/>
    <w:rsid w:val="007A7DB8"/>
    <w:rsid w:val="007C5770"/>
    <w:rsid w:val="007E734B"/>
    <w:rsid w:val="007F6D91"/>
    <w:rsid w:val="00806CDA"/>
    <w:rsid w:val="00812D37"/>
    <w:rsid w:val="008138EC"/>
    <w:rsid w:val="00830379"/>
    <w:rsid w:val="008346D5"/>
    <w:rsid w:val="008519C9"/>
    <w:rsid w:val="00870424"/>
    <w:rsid w:val="008732A2"/>
    <w:rsid w:val="00873639"/>
    <w:rsid w:val="00885114"/>
    <w:rsid w:val="008A065B"/>
    <w:rsid w:val="008A1155"/>
    <w:rsid w:val="008B498D"/>
    <w:rsid w:val="008B4A69"/>
    <w:rsid w:val="008C2930"/>
    <w:rsid w:val="008E1455"/>
    <w:rsid w:val="008E1632"/>
    <w:rsid w:val="008E29F3"/>
    <w:rsid w:val="008F2B5B"/>
    <w:rsid w:val="00900C14"/>
    <w:rsid w:val="00915A0A"/>
    <w:rsid w:val="0092101A"/>
    <w:rsid w:val="0092117C"/>
    <w:rsid w:val="00943433"/>
    <w:rsid w:val="009556EE"/>
    <w:rsid w:val="00964538"/>
    <w:rsid w:val="009A49DB"/>
    <w:rsid w:val="009B3062"/>
    <w:rsid w:val="009D0524"/>
    <w:rsid w:val="009D27BC"/>
    <w:rsid w:val="009D4AEB"/>
    <w:rsid w:val="00A133B3"/>
    <w:rsid w:val="00A3471E"/>
    <w:rsid w:val="00A3674F"/>
    <w:rsid w:val="00A4397C"/>
    <w:rsid w:val="00A43CC0"/>
    <w:rsid w:val="00A45277"/>
    <w:rsid w:val="00A51F56"/>
    <w:rsid w:val="00A90A1F"/>
    <w:rsid w:val="00A91384"/>
    <w:rsid w:val="00A930CB"/>
    <w:rsid w:val="00A959CC"/>
    <w:rsid w:val="00A976D8"/>
    <w:rsid w:val="00AA5171"/>
    <w:rsid w:val="00AB4149"/>
    <w:rsid w:val="00AB66A2"/>
    <w:rsid w:val="00AC50C7"/>
    <w:rsid w:val="00AE5E39"/>
    <w:rsid w:val="00AE79EE"/>
    <w:rsid w:val="00AE7A21"/>
    <w:rsid w:val="00B02818"/>
    <w:rsid w:val="00B0693C"/>
    <w:rsid w:val="00B220CB"/>
    <w:rsid w:val="00B26C7E"/>
    <w:rsid w:val="00B4130D"/>
    <w:rsid w:val="00B6475F"/>
    <w:rsid w:val="00B80BE6"/>
    <w:rsid w:val="00B80C98"/>
    <w:rsid w:val="00BB07BE"/>
    <w:rsid w:val="00BD3AA5"/>
    <w:rsid w:val="00BF2C08"/>
    <w:rsid w:val="00C0464E"/>
    <w:rsid w:val="00C3674D"/>
    <w:rsid w:val="00C41607"/>
    <w:rsid w:val="00C53B1A"/>
    <w:rsid w:val="00C67ACF"/>
    <w:rsid w:val="00C74EB7"/>
    <w:rsid w:val="00C80AF8"/>
    <w:rsid w:val="00C81870"/>
    <w:rsid w:val="00C9032C"/>
    <w:rsid w:val="00CC2CBB"/>
    <w:rsid w:val="00CC6920"/>
    <w:rsid w:val="00CC6F8C"/>
    <w:rsid w:val="00CE753B"/>
    <w:rsid w:val="00CF293C"/>
    <w:rsid w:val="00CF644C"/>
    <w:rsid w:val="00D01FF9"/>
    <w:rsid w:val="00D14017"/>
    <w:rsid w:val="00D15FF5"/>
    <w:rsid w:val="00D2291D"/>
    <w:rsid w:val="00D41F83"/>
    <w:rsid w:val="00D450BB"/>
    <w:rsid w:val="00D62B28"/>
    <w:rsid w:val="00D67E1F"/>
    <w:rsid w:val="00DA3853"/>
    <w:rsid w:val="00DA40A2"/>
    <w:rsid w:val="00DB2FC4"/>
    <w:rsid w:val="00DB3898"/>
    <w:rsid w:val="00DD3304"/>
    <w:rsid w:val="00DE22F4"/>
    <w:rsid w:val="00DF21D0"/>
    <w:rsid w:val="00E24560"/>
    <w:rsid w:val="00E33CC4"/>
    <w:rsid w:val="00E642D3"/>
    <w:rsid w:val="00E70FEA"/>
    <w:rsid w:val="00E750E6"/>
    <w:rsid w:val="00E82EAC"/>
    <w:rsid w:val="00E86915"/>
    <w:rsid w:val="00E91684"/>
    <w:rsid w:val="00E9394F"/>
    <w:rsid w:val="00EA29B8"/>
    <w:rsid w:val="00EB1FDF"/>
    <w:rsid w:val="00EC45EF"/>
    <w:rsid w:val="00EC64A7"/>
    <w:rsid w:val="00EC674C"/>
    <w:rsid w:val="00EF3ED4"/>
    <w:rsid w:val="00F14A71"/>
    <w:rsid w:val="00F334D8"/>
    <w:rsid w:val="00F43F8A"/>
    <w:rsid w:val="00F46162"/>
    <w:rsid w:val="00F47DC4"/>
    <w:rsid w:val="00F53EF8"/>
    <w:rsid w:val="00F54A7A"/>
    <w:rsid w:val="00F72EC2"/>
    <w:rsid w:val="00F75D71"/>
    <w:rsid w:val="00F96B12"/>
    <w:rsid w:val="00FA3DD1"/>
    <w:rsid w:val="00FA3F78"/>
    <w:rsid w:val="00FB42C7"/>
    <w:rsid w:val="00FC4F27"/>
    <w:rsid w:val="00FC64E8"/>
    <w:rsid w:val="00FE6F0A"/>
    <w:rsid w:val="00FF6A30"/>
    <w:rsid w:val="00FF6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HTMLPreformatted">
    <w:name w:val="HTML Preformatted"/>
    <w:basedOn w:val="Normal"/>
    <w:link w:val="HTMLPreformattedChar"/>
    <w:uiPriority w:val="99"/>
    <w:unhideWhenUsed/>
    <w:rsid w:val="00C67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67ACF"/>
    <w:rPr>
      <w:rFonts w:ascii="Courier New" w:eastAsia="Times New Roman" w:hAnsi="Courier New" w:cs="Courier New"/>
      <w:sz w:val="20"/>
      <w:szCs w:val="20"/>
      <w:lang w:eastAsia="en-GB"/>
    </w:rPr>
  </w:style>
  <w:style w:type="character" w:customStyle="1" w:styleId="y2iqfc">
    <w:name w:val="y2iqfc"/>
    <w:basedOn w:val="DefaultParagraphFont"/>
    <w:rsid w:val="00C67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40185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687B87-0E79-4251-8FCD-B8389CC4C3BD}">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13</Pages>
  <Words>4780</Words>
  <Characters>27250</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Crina-Flavia Razoare (1811696)</cp:lastModifiedBy>
  <cp:revision>62</cp:revision>
  <dcterms:created xsi:type="dcterms:W3CDTF">2019-09-18T04:26:00Z</dcterms:created>
  <dcterms:modified xsi:type="dcterms:W3CDTF">2021-09-05T19:15:00Z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