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39CBD" w14:textId="57264862" w:rsidR="009D4C48" w:rsidRPr="008C5F45" w:rsidRDefault="009D4C48" w:rsidP="00840021">
      <w:pPr>
        <w:spacing w:line="360" w:lineRule="auto"/>
        <w:rPr>
          <w:rFonts w:ascii="Arial" w:hAnsi="Arial" w:cs="Arial"/>
          <w:b/>
          <w:bCs/>
          <w:sz w:val="24"/>
          <w:szCs w:val="24"/>
        </w:rPr>
      </w:pPr>
      <w:r w:rsidRPr="008C5F45">
        <w:rPr>
          <w:rFonts w:ascii="Arial" w:hAnsi="Arial" w:cs="Arial"/>
          <w:b/>
          <w:bCs/>
          <w:sz w:val="24"/>
          <w:szCs w:val="24"/>
        </w:rPr>
        <w:t>Introduction</w:t>
      </w:r>
    </w:p>
    <w:p w14:paraId="0246C9DC" w14:textId="2544321F" w:rsidR="00B27045" w:rsidRPr="008C5F45" w:rsidRDefault="001E2FE2" w:rsidP="00840021">
      <w:pPr>
        <w:spacing w:line="360" w:lineRule="auto"/>
        <w:rPr>
          <w:rFonts w:ascii="Arial" w:hAnsi="Arial" w:cs="Arial"/>
          <w:sz w:val="24"/>
          <w:szCs w:val="24"/>
        </w:rPr>
      </w:pPr>
      <w:r w:rsidRPr="008C5F45">
        <w:rPr>
          <w:rFonts w:ascii="Arial" w:hAnsi="Arial" w:cs="Arial"/>
          <w:sz w:val="24"/>
          <w:szCs w:val="24"/>
        </w:rPr>
        <w:t>This poster explores the importance of health, wellbeing, and lifestyle in early childhood, linking each area to key theories and the Curriculum for Wales. It highlights how children’s development is shaped by more than just physical health, including emotional, social, and environmental factors. Theories such as Maslow’s hierarchy of needs, Bowlby’s attachment theory, and Bronfenbrenner’s ecological model help explain how these areas are connected and why early intervention is vital. By identifying risks and supporting children early, practitioners can help improve long-term outcomes and reduce inequalities. The poster also links these ideas to real-life practice and curriculum expectations, showing how early years settings can play a key role in promoting positive health and well-being from the start.</w:t>
      </w:r>
    </w:p>
    <w:p w14:paraId="37662860" w14:textId="77777777" w:rsidR="0030409D" w:rsidRPr="008C5F45" w:rsidRDefault="00B657E1" w:rsidP="00840021">
      <w:pPr>
        <w:spacing w:line="360" w:lineRule="auto"/>
        <w:rPr>
          <w:rFonts w:ascii="Arial" w:hAnsi="Arial" w:cs="Arial"/>
          <w:b/>
          <w:bCs/>
          <w:sz w:val="24"/>
          <w:szCs w:val="24"/>
        </w:rPr>
      </w:pPr>
      <w:r w:rsidRPr="008C5F45">
        <w:rPr>
          <w:rFonts w:ascii="Arial" w:hAnsi="Arial" w:cs="Arial"/>
          <w:b/>
          <w:bCs/>
          <w:sz w:val="24"/>
          <w:szCs w:val="24"/>
        </w:rPr>
        <w:t>Health</w:t>
      </w:r>
    </w:p>
    <w:p w14:paraId="7E515952" w14:textId="5710B7C0" w:rsidR="0035115E" w:rsidRPr="008C5F45" w:rsidRDefault="004C19D3" w:rsidP="00840021">
      <w:pPr>
        <w:spacing w:line="360" w:lineRule="auto"/>
        <w:rPr>
          <w:rFonts w:ascii="Arial" w:hAnsi="Arial" w:cs="Arial"/>
          <w:b/>
          <w:bCs/>
          <w:sz w:val="24"/>
          <w:szCs w:val="24"/>
        </w:rPr>
      </w:pPr>
      <w:r w:rsidRPr="008C5F45">
        <w:rPr>
          <w:rFonts w:ascii="Arial" w:hAnsi="Arial" w:cs="Arial"/>
          <w:sz w:val="24"/>
          <w:szCs w:val="24"/>
        </w:rPr>
        <w:t xml:space="preserve">According to </w:t>
      </w:r>
      <w:r w:rsidR="00BA5E21" w:rsidRPr="008C5F45">
        <w:rPr>
          <w:rFonts w:ascii="Arial" w:hAnsi="Arial" w:cs="Arial"/>
          <w:sz w:val="24"/>
          <w:szCs w:val="24"/>
        </w:rPr>
        <w:t xml:space="preserve">(Musgrave, 2017) </w:t>
      </w:r>
      <w:r w:rsidR="00AE0742" w:rsidRPr="008C5F45">
        <w:rPr>
          <w:rFonts w:ascii="Arial" w:hAnsi="Arial" w:cs="Arial"/>
          <w:sz w:val="24"/>
          <w:szCs w:val="24"/>
        </w:rPr>
        <w:t>health is difficult to define, with no universal agreement</w:t>
      </w:r>
      <w:r w:rsidR="003A726C" w:rsidRPr="008C5F45">
        <w:rPr>
          <w:rFonts w:ascii="Arial" w:hAnsi="Arial" w:cs="Arial"/>
          <w:sz w:val="24"/>
          <w:szCs w:val="24"/>
        </w:rPr>
        <w:t>.</w:t>
      </w:r>
      <w:r w:rsidR="00A84837" w:rsidRPr="008C5F45">
        <w:rPr>
          <w:rFonts w:ascii="Arial" w:hAnsi="Arial" w:cs="Arial"/>
          <w:sz w:val="24"/>
          <w:szCs w:val="24"/>
        </w:rPr>
        <w:t xml:space="preserve"> </w:t>
      </w:r>
      <w:r w:rsidR="0035115E" w:rsidRPr="008C5F45">
        <w:rPr>
          <w:rFonts w:ascii="Arial" w:hAnsi="Arial" w:cs="Arial"/>
          <w:sz w:val="24"/>
          <w:szCs w:val="24"/>
        </w:rPr>
        <w:t xml:space="preserve">Health has traditionally been defined mainly in terms of physical </w:t>
      </w:r>
      <w:r w:rsidR="00412F1E" w:rsidRPr="008C5F45">
        <w:rPr>
          <w:rFonts w:ascii="Arial" w:hAnsi="Arial" w:cs="Arial"/>
          <w:sz w:val="24"/>
          <w:szCs w:val="24"/>
        </w:rPr>
        <w:t>health</w:t>
      </w:r>
      <w:r w:rsidR="0035115E" w:rsidRPr="008C5F45">
        <w:rPr>
          <w:rFonts w:ascii="Arial" w:hAnsi="Arial" w:cs="Arial"/>
          <w:sz w:val="24"/>
          <w:szCs w:val="24"/>
        </w:rPr>
        <w:t>, a narrow focus that has been criticised by professionals (</w:t>
      </w:r>
      <w:r w:rsidR="00412F1E" w:rsidRPr="008C5F45">
        <w:rPr>
          <w:rFonts w:ascii="Arial" w:hAnsi="Arial" w:cs="Arial"/>
          <w:sz w:val="24"/>
          <w:szCs w:val="24"/>
        </w:rPr>
        <w:t xml:space="preserve">(Leonardi, 2018; </w:t>
      </w:r>
      <w:proofErr w:type="spellStart"/>
      <w:r w:rsidR="0035115E" w:rsidRPr="008C5F45">
        <w:rPr>
          <w:rFonts w:ascii="Arial" w:hAnsi="Arial" w:cs="Arial"/>
          <w:sz w:val="24"/>
          <w:szCs w:val="24"/>
        </w:rPr>
        <w:t>Oleribe</w:t>
      </w:r>
      <w:proofErr w:type="spellEnd"/>
      <w:r w:rsidR="0035115E" w:rsidRPr="008C5F45">
        <w:rPr>
          <w:rFonts w:ascii="Arial" w:hAnsi="Arial" w:cs="Arial"/>
          <w:sz w:val="24"/>
          <w:szCs w:val="24"/>
        </w:rPr>
        <w:t xml:space="preserve"> et al., 2018). However, more recent definitions recognise that health is influenced by sociological, environmental, societal, and economic factors, expanding the concept beyond just physical health (</w:t>
      </w:r>
      <w:proofErr w:type="spellStart"/>
      <w:r w:rsidR="0035115E" w:rsidRPr="008C5F45">
        <w:rPr>
          <w:rFonts w:ascii="Arial" w:hAnsi="Arial" w:cs="Arial"/>
          <w:sz w:val="24"/>
          <w:szCs w:val="24"/>
        </w:rPr>
        <w:t>Oleribe</w:t>
      </w:r>
      <w:proofErr w:type="spellEnd"/>
      <w:r w:rsidR="0035115E" w:rsidRPr="008C5F45">
        <w:rPr>
          <w:rFonts w:ascii="Arial" w:hAnsi="Arial" w:cs="Arial"/>
          <w:sz w:val="24"/>
          <w:szCs w:val="24"/>
        </w:rPr>
        <w:t xml:space="preserve"> et al., 2018). </w:t>
      </w:r>
      <w:proofErr w:type="spellStart"/>
      <w:r w:rsidR="0035115E" w:rsidRPr="008C5F45">
        <w:rPr>
          <w:rFonts w:ascii="Arial" w:hAnsi="Arial" w:cs="Arial"/>
          <w:sz w:val="24"/>
          <w:szCs w:val="24"/>
        </w:rPr>
        <w:t>Schramme</w:t>
      </w:r>
      <w:proofErr w:type="spellEnd"/>
      <w:r w:rsidR="0035115E" w:rsidRPr="008C5F45">
        <w:rPr>
          <w:rFonts w:ascii="Arial" w:hAnsi="Arial" w:cs="Arial"/>
          <w:sz w:val="24"/>
          <w:szCs w:val="24"/>
        </w:rPr>
        <w:t xml:space="preserve"> (2023) supports this view, stating that health includes mental, social, and even financial aspects.</w:t>
      </w:r>
      <w:r w:rsidR="00412F1E" w:rsidRPr="008C5F45">
        <w:rPr>
          <w:rFonts w:ascii="Arial" w:hAnsi="Arial" w:cs="Arial"/>
          <w:sz w:val="24"/>
          <w:szCs w:val="24"/>
        </w:rPr>
        <w:t xml:space="preserve"> Although,</w:t>
      </w:r>
      <w:r w:rsidR="0035115E" w:rsidRPr="008C5F45">
        <w:rPr>
          <w:rFonts w:ascii="Arial" w:hAnsi="Arial" w:cs="Arial"/>
          <w:sz w:val="24"/>
          <w:szCs w:val="24"/>
        </w:rPr>
        <w:t xml:space="preserve"> </w:t>
      </w:r>
      <w:r w:rsidR="00412F1E" w:rsidRPr="008C5F45">
        <w:rPr>
          <w:rFonts w:ascii="Arial" w:hAnsi="Arial" w:cs="Arial"/>
          <w:sz w:val="24"/>
          <w:szCs w:val="24"/>
        </w:rPr>
        <w:t>t</w:t>
      </w:r>
      <w:r w:rsidR="0035115E" w:rsidRPr="008C5F45">
        <w:rPr>
          <w:rFonts w:ascii="Arial" w:hAnsi="Arial" w:cs="Arial"/>
          <w:sz w:val="24"/>
          <w:szCs w:val="24"/>
        </w:rPr>
        <w:t>he World Health Organi</w:t>
      </w:r>
      <w:r w:rsidR="00B657E1" w:rsidRPr="008C5F45">
        <w:rPr>
          <w:rFonts w:ascii="Arial" w:hAnsi="Arial" w:cs="Arial"/>
          <w:sz w:val="24"/>
          <w:szCs w:val="24"/>
        </w:rPr>
        <w:t>s</w:t>
      </w:r>
      <w:r w:rsidR="0035115E" w:rsidRPr="008C5F45">
        <w:rPr>
          <w:rFonts w:ascii="Arial" w:hAnsi="Arial" w:cs="Arial"/>
          <w:sz w:val="24"/>
          <w:szCs w:val="24"/>
        </w:rPr>
        <w:t xml:space="preserve">ation (WHO) (2022) defines health as a complete state of physical, mental, and social wellbeing, not merely the absence of illness. </w:t>
      </w:r>
      <w:proofErr w:type="spellStart"/>
      <w:r w:rsidR="0035115E" w:rsidRPr="008C5F45">
        <w:rPr>
          <w:rFonts w:ascii="Arial" w:hAnsi="Arial" w:cs="Arial"/>
          <w:sz w:val="24"/>
          <w:szCs w:val="24"/>
        </w:rPr>
        <w:t>Oleribe</w:t>
      </w:r>
      <w:proofErr w:type="spellEnd"/>
      <w:r w:rsidR="0035115E" w:rsidRPr="008C5F45">
        <w:rPr>
          <w:rFonts w:ascii="Arial" w:hAnsi="Arial" w:cs="Arial"/>
          <w:sz w:val="24"/>
          <w:szCs w:val="24"/>
        </w:rPr>
        <w:t xml:space="preserve"> et al. (2018) and </w:t>
      </w:r>
      <w:proofErr w:type="spellStart"/>
      <w:r w:rsidR="0035115E" w:rsidRPr="008C5F45">
        <w:rPr>
          <w:rFonts w:ascii="Arial" w:hAnsi="Arial" w:cs="Arial"/>
          <w:sz w:val="24"/>
          <w:szCs w:val="24"/>
        </w:rPr>
        <w:t>Schramme</w:t>
      </w:r>
      <w:proofErr w:type="spellEnd"/>
      <w:r w:rsidR="0035115E" w:rsidRPr="008C5F45">
        <w:rPr>
          <w:rFonts w:ascii="Arial" w:hAnsi="Arial" w:cs="Arial"/>
          <w:sz w:val="24"/>
          <w:szCs w:val="24"/>
        </w:rPr>
        <w:t xml:space="preserve"> (2023) call for a broader and more realistic definition that reflects the complexities of modern life, incorporating physical, emotional, mental, financial, and social wellbeing, with an emphasis on a person’s ability to contribute positively to society.</w:t>
      </w:r>
      <w:r w:rsidR="00984290" w:rsidRPr="008C5F45">
        <w:rPr>
          <w:rFonts w:ascii="Arial" w:hAnsi="Arial" w:cs="Arial"/>
          <w:sz w:val="24"/>
          <w:szCs w:val="24"/>
        </w:rPr>
        <w:t xml:space="preserve"> </w:t>
      </w:r>
      <w:r w:rsidR="004E1B81" w:rsidRPr="008C5F45">
        <w:rPr>
          <w:rFonts w:ascii="Arial" w:hAnsi="Arial" w:cs="Arial"/>
          <w:sz w:val="24"/>
          <w:szCs w:val="24"/>
        </w:rPr>
        <w:t xml:space="preserve">This </w:t>
      </w:r>
      <w:r w:rsidR="0041728F" w:rsidRPr="008C5F45">
        <w:rPr>
          <w:rFonts w:ascii="Arial" w:hAnsi="Arial" w:cs="Arial"/>
          <w:sz w:val="24"/>
          <w:szCs w:val="24"/>
        </w:rPr>
        <w:t>holistic view aligns with Maslow’s Hier</w:t>
      </w:r>
      <w:r w:rsidR="00432D39" w:rsidRPr="008C5F45">
        <w:rPr>
          <w:rFonts w:ascii="Arial" w:hAnsi="Arial" w:cs="Arial"/>
          <w:sz w:val="24"/>
          <w:szCs w:val="24"/>
        </w:rPr>
        <w:t>archy of Needs</w:t>
      </w:r>
      <w:r w:rsidR="007C0918" w:rsidRPr="008C5F45">
        <w:rPr>
          <w:rFonts w:ascii="Arial" w:hAnsi="Arial" w:cs="Arial"/>
          <w:sz w:val="24"/>
          <w:szCs w:val="24"/>
        </w:rPr>
        <w:t xml:space="preserve"> (Reynolds, 2025)</w:t>
      </w:r>
      <w:r w:rsidR="00432D39" w:rsidRPr="008C5F45">
        <w:rPr>
          <w:rFonts w:ascii="Arial" w:hAnsi="Arial" w:cs="Arial"/>
          <w:sz w:val="24"/>
          <w:szCs w:val="24"/>
        </w:rPr>
        <w:t xml:space="preserve">, which highlight s that </w:t>
      </w:r>
      <w:r w:rsidR="00657023" w:rsidRPr="008C5F45">
        <w:rPr>
          <w:rFonts w:ascii="Arial" w:hAnsi="Arial" w:cs="Arial"/>
          <w:sz w:val="24"/>
          <w:szCs w:val="24"/>
        </w:rPr>
        <w:t xml:space="preserve">health and </w:t>
      </w:r>
      <w:r w:rsidR="00432D39" w:rsidRPr="008C5F45">
        <w:rPr>
          <w:rFonts w:ascii="Arial" w:hAnsi="Arial" w:cs="Arial"/>
          <w:sz w:val="24"/>
          <w:szCs w:val="24"/>
        </w:rPr>
        <w:t xml:space="preserve">wellbeing depends </w:t>
      </w:r>
      <w:r w:rsidR="00817550" w:rsidRPr="008C5F45">
        <w:rPr>
          <w:rFonts w:ascii="Arial" w:hAnsi="Arial" w:cs="Arial"/>
          <w:sz w:val="24"/>
          <w:szCs w:val="24"/>
        </w:rPr>
        <w:t xml:space="preserve">on fulfilling multiple levels of human needs </w:t>
      </w:r>
      <w:r w:rsidR="008101FE" w:rsidRPr="008C5F45">
        <w:rPr>
          <w:rFonts w:ascii="Arial" w:hAnsi="Arial" w:cs="Arial"/>
          <w:sz w:val="24"/>
          <w:szCs w:val="24"/>
        </w:rPr>
        <w:t xml:space="preserve">, </w:t>
      </w:r>
      <w:r w:rsidR="00C10B2E" w:rsidRPr="008C5F45">
        <w:rPr>
          <w:rFonts w:ascii="Arial" w:hAnsi="Arial" w:cs="Arial"/>
          <w:sz w:val="24"/>
          <w:szCs w:val="24"/>
        </w:rPr>
        <w:t>from basic needs</w:t>
      </w:r>
      <w:r w:rsidR="008101FE" w:rsidRPr="008C5F45">
        <w:rPr>
          <w:rFonts w:ascii="Arial" w:hAnsi="Arial" w:cs="Arial"/>
          <w:sz w:val="24"/>
          <w:szCs w:val="24"/>
        </w:rPr>
        <w:t xml:space="preserve"> to social and </w:t>
      </w:r>
      <w:r w:rsidR="00275381" w:rsidRPr="008C5F45">
        <w:rPr>
          <w:rFonts w:ascii="Arial" w:hAnsi="Arial" w:cs="Arial"/>
          <w:sz w:val="24"/>
          <w:szCs w:val="24"/>
        </w:rPr>
        <w:t>self-actualisation</w:t>
      </w:r>
      <w:r w:rsidR="002A49EE" w:rsidRPr="008C5F45">
        <w:rPr>
          <w:rFonts w:ascii="Arial" w:hAnsi="Arial" w:cs="Arial"/>
          <w:sz w:val="24"/>
          <w:szCs w:val="24"/>
        </w:rPr>
        <w:t xml:space="preserve">, showing health </w:t>
      </w:r>
      <w:r w:rsidR="000B4546" w:rsidRPr="008C5F45">
        <w:rPr>
          <w:rFonts w:ascii="Arial" w:hAnsi="Arial" w:cs="Arial"/>
          <w:sz w:val="24"/>
          <w:szCs w:val="24"/>
        </w:rPr>
        <w:t>is more than the absence of illness</w:t>
      </w:r>
      <w:r w:rsidR="00984290" w:rsidRPr="008C5F45">
        <w:rPr>
          <w:rFonts w:ascii="Arial" w:hAnsi="Arial" w:cs="Arial"/>
          <w:sz w:val="24"/>
          <w:szCs w:val="24"/>
        </w:rPr>
        <w:t xml:space="preserve">, it is about how someone lives day to day and whether they have equal chance to be </w:t>
      </w:r>
      <w:r w:rsidR="00A76898" w:rsidRPr="008C5F45">
        <w:rPr>
          <w:rFonts w:ascii="Arial" w:hAnsi="Arial" w:cs="Arial"/>
          <w:sz w:val="24"/>
          <w:szCs w:val="24"/>
        </w:rPr>
        <w:t>healthy</w:t>
      </w:r>
      <w:r w:rsidR="00984290" w:rsidRPr="008C5F45">
        <w:rPr>
          <w:rFonts w:ascii="Arial" w:hAnsi="Arial" w:cs="Arial"/>
          <w:sz w:val="24"/>
          <w:szCs w:val="24"/>
        </w:rPr>
        <w:t>.</w:t>
      </w:r>
      <w:r w:rsidR="00B657E1" w:rsidRPr="008C5F45">
        <w:rPr>
          <w:rFonts w:ascii="Arial" w:hAnsi="Arial" w:cs="Arial"/>
          <w:sz w:val="24"/>
          <w:szCs w:val="24"/>
        </w:rPr>
        <w:t xml:space="preserve"> </w:t>
      </w:r>
    </w:p>
    <w:p w14:paraId="7A65A458" w14:textId="77777777" w:rsidR="008C5F45" w:rsidRPr="008C5F45" w:rsidRDefault="0035115E" w:rsidP="00840021">
      <w:pPr>
        <w:spacing w:line="360" w:lineRule="auto"/>
        <w:rPr>
          <w:rFonts w:ascii="Arial" w:hAnsi="Arial" w:cs="Arial"/>
          <w:sz w:val="24"/>
          <w:szCs w:val="24"/>
        </w:rPr>
      </w:pPr>
      <w:r w:rsidRPr="008C5F45">
        <w:rPr>
          <w:rFonts w:ascii="Arial" w:hAnsi="Arial" w:cs="Arial"/>
          <w:sz w:val="24"/>
          <w:szCs w:val="24"/>
        </w:rPr>
        <w:t xml:space="preserve">The Dahlgren and Whitehead model, also known as the rainbow model, has been influential in understanding the social determinants of health for over 30 years (Dahlgren and Whitehead, 2021). This model highlights how social factors, including </w:t>
      </w:r>
      <w:r w:rsidRPr="008C5F45">
        <w:rPr>
          <w:rFonts w:ascii="Arial" w:hAnsi="Arial" w:cs="Arial"/>
          <w:sz w:val="24"/>
          <w:szCs w:val="24"/>
        </w:rPr>
        <w:lastRenderedPageBreak/>
        <w:t>income, education, and community, significantly affect health outcomes (Dahlgren and Whitehead, 2021). Marmot et al. (2020) and Marmot (2010) emphasi</w:t>
      </w:r>
      <w:r w:rsidR="00B657E1" w:rsidRPr="008C5F45">
        <w:rPr>
          <w:rFonts w:ascii="Arial" w:hAnsi="Arial" w:cs="Arial"/>
          <w:sz w:val="24"/>
          <w:szCs w:val="24"/>
        </w:rPr>
        <w:t>s</w:t>
      </w:r>
      <w:r w:rsidRPr="008C5F45">
        <w:rPr>
          <w:rFonts w:ascii="Arial" w:hAnsi="Arial" w:cs="Arial"/>
          <w:sz w:val="24"/>
          <w:szCs w:val="24"/>
        </w:rPr>
        <w:t>e that health inequalities are deeply connected to life conditions, such as income, power, and access to resources, rather than healthcare services alone. The Marmot 10-year review (2020) shows a decline in overall health, especially in poorer areas, where people tend to live shorter lives than those in wealthier communities, and the health gap has widened over time.</w:t>
      </w:r>
      <w:r w:rsidR="00984290" w:rsidRPr="008C5F45">
        <w:rPr>
          <w:rFonts w:ascii="Arial" w:hAnsi="Arial" w:cs="Arial"/>
          <w:sz w:val="24"/>
          <w:szCs w:val="24"/>
        </w:rPr>
        <w:t xml:space="preserve"> This shows that where someone lives and what they have access</w:t>
      </w:r>
      <w:r w:rsidR="00412F1E" w:rsidRPr="008C5F45">
        <w:rPr>
          <w:rFonts w:ascii="Arial" w:hAnsi="Arial" w:cs="Arial"/>
          <w:sz w:val="24"/>
          <w:szCs w:val="24"/>
        </w:rPr>
        <w:t xml:space="preserve"> to,</w:t>
      </w:r>
      <w:r w:rsidR="00984290" w:rsidRPr="008C5F45">
        <w:rPr>
          <w:rFonts w:ascii="Arial" w:hAnsi="Arial" w:cs="Arial"/>
          <w:sz w:val="24"/>
          <w:szCs w:val="24"/>
        </w:rPr>
        <w:t xml:space="preserve"> </w:t>
      </w:r>
      <w:r w:rsidR="00412F1E" w:rsidRPr="008C5F45">
        <w:rPr>
          <w:rFonts w:ascii="Arial" w:hAnsi="Arial" w:cs="Arial"/>
          <w:sz w:val="24"/>
          <w:szCs w:val="24"/>
        </w:rPr>
        <w:t>can</w:t>
      </w:r>
      <w:r w:rsidR="00984290" w:rsidRPr="008C5F45">
        <w:rPr>
          <w:rFonts w:ascii="Arial" w:hAnsi="Arial" w:cs="Arial"/>
          <w:sz w:val="24"/>
          <w:szCs w:val="24"/>
        </w:rPr>
        <w:t xml:space="preserve"> have a big impact on their health.</w:t>
      </w:r>
      <w:r w:rsidRPr="008C5F45">
        <w:rPr>
          <w:rFonts w:ascii="Arial" w:hAnsi="Arial" w:cs="Arial"/>
          <w:sz w:val="24"/>
          <w:szCs w:val="24"/>
        </w:rPr>
        <w:t xml:space="preserve"> However, some argue that lifestyle choices also play a crucial role in health which cannot be overlooked</w:t>
      </w:r>
      <w:r w:rsidR="009D4748" w:rsidRPr="008C5F45">
        <w:rPr>
          <w:rFonts w:ascii="Arial" w:hAnsi="Arial" w:cs="Arial"/>
          <w:sz w:val="24"/>
          <w:szCs w:val="24"/>
        </w:rPr>
        <w:t xml:space="preserve"> (</w:t>
      </w:r>
      <w:r w:rsidR="00984290" w:rsidRPr="008C5F45">
        <w:rPr>
          <w:rFonts w:ascii="Arial" w:hAnsi="Arial" w:cs="Arial"/>
          <w:sz w:val="24"/>
          <w:szCs w:val="24"/>
        </w:rPr>
        <w:t xml:space="preserve">(Belo et al., 2024; </w:t>
      </w:r>
      <w:r w:rsidR="009D4748" w:rsidRPr="008C5F45">
        <w:rPr>
          <w:rFonts w:ascii="Arial" w:hAnsi="Arial" w:cs="Arial"/>
          <w:sz w:val="24"/>
          <w:szCs w:val="24"/>
        </w:rPr>
        <w:t>Saleem, 2023</w:t>
      </w:r>
      <w:r w:rsidR="00026106" w:rsidRPr="008C5F45">
        <w:rPr>
          <w:rFonts w:ascii="Arial" w:hAnsi="Arial" w:cs="Arial"/>
          <w:sz w:val="24"/>
          <w:szCs w:val="24"/>
        </w:rPr>
        <w:t>).</w:t>
      </w:r>
      <w:r w:rsidRPr="008C5F45">
        <w:rPr>
          <w:rFonts w:ascii="Arial" w:hAnsi="Arial" w:cs="Arial"/>
          <w:sz w:val="24"/>
          <w:szCs w:val="24"/>
        </w:rPr>
        <w:t xml:space="preserve"> </w:t>
      </w:r>
      <w:r w:rsidR="00A76898" w:rsidRPr="008C5F45">
        <w:rPr>
          <w:rFonts w:ascii="Arial" w:hAnsi="Arial" w:cs="Arial"/>
          <w:sz w:val="24"/>
          <w:szCs w:val="24"/>
        </w:rPr>
        <w:t xml:space="preserve">This shows that personal choices still matter too, although they are not the only reason people stay healthy or not. </w:t>
      </w:r>
      <w:r w:rsidRPr="008C5F45">
        <w:rPr>
          <w:rFonts w:ascii="Arial" w:hAnsi="Arial" w:cs="Arial"/>
          <w:sz w:val="24"/>
          <w:szCs w:val="24"/>
        </w:rPr>
        <w:t>Marmot (2010) stresses the importance of early childhood interventions and the need to support families and communities to provide healthy and stable environments to improve health and reduce inequalities.</w:t>
      </w:r>
      <w:r w:rsidR="00A76898" w:rsidRPr="008C5F45">
        <w:rPr>
          <w:rFonts w:ascii="Arial" w:hAnsi="Arial" w:cs="Arial"/>
          <w:sz w:val="24"/>
          <w:szCs w:val="24"/>
        </w:rPr>
        <w:t xml:space="preserve"> This suggests that helping children and families early on can make a big difference later in life. Additionally, t</w:t>
      </w:r>
      <w:r w:rsidR="00984290" w:rsidRPr="008C5F45">
        <w:rPr>
          <w:rFonts w:ascii="Arial" w:hAnsi="Arial" w:cs="Arial"/>
          <w:sz w:val="24"/>
          <w:szCs w:val="24"/>
        </w:rPr>
        <w:t xml:space="preserve">here is a need for more research and action to tackle health inequalities, especially in the light of covid 19 pandemic </w:t>
      </w:r>
      <w:r w:rsidR="00C60412" w:rsidRPr="008C5F45">
        <w:rPr>
          <w:rFonts w:ascii="Arial" w:hAnsi="Arial" w:cs="Arial"/>
          <w:sz w:val="24"/>
          <w:szCs w:val="24"/>
        </w:rPr>
        <w:t>(</w:t>
      </w:r>
      <w:proofErr w:type="spellStart"/>
      <w:r w:rsidR="00C60412" w:rsidRPr="008C5F45">
        <w:rPr>
          <w:rFonts w:ascii="Arial" w:hAnsi="Arial" w:cs="Arial"/>
          <w:sz w:val="24"/>
          <w:szCs w:val="24"/>
        </w:rPr>
        <w:t>Checkland</w:t>
      </w:r>
      <w:proofErr w:type="spellEnd"/>
      <w:r w:rsidR="00C60412" w:rsidRPr="008C5F45">
        <w:rPr>
          <w:rFonts w:ascii="Arial" w:hAnsi="Arial" w:cs="Arial"/>
          <w:sz w:val="24"/>
          <w:szCs w:val="24"/>
        </w:rPr>
        <w:t xml:space="preserve"> et al., 2025; </w:t>
      </w:r>
      <w:r w:rsidRPr="008C5F45">
        <w:rPr>
          <w:rFonts w:ascii="Arial" w:hAnsi="Arial" w:cs="Arial"/>
          <w:sz w:val="24"/>
          <w:szCs w:val="24"/>
        </w:rPr>
        <w:t>Dahlgren and Whitehead, 2021</w:t>
      </w:r>
      <w:r w:rsidR="00984290" w:rsidRPr="008C5F45">
        <w:rPr>
          <w:rFonts w:ascii="Arial" w:hAnsi="Arial" w:cs="Arial"/>
          <w:sz w:val="24"/>
          <w:szCs w:val="24"/>
        </w:rPr>
        <w:t>)</w:t>
      </w:r>
      <w:r w:rsidR="00A76898" w:rsidRPr="008C5F45">
        <w:rPr>
          <w:rFonts w:ascii="Arial" w:hAnsi="Arial" w:cs="Arial"/>
          <w:sz w:val="24"/>
          <w:szCs w:val="24"/>
        </w:rPr>
        <w:t>.</w:t>
      </w:r>
      <w:r w:rsidR="00C60412" w:rsidRPr="008C5F45">
        <w:rPr>
          <w:rFonts w:ascii="Arial" w:hAnsi="Arial" w:cs="Arial"/>
          <w:sz w:val="24"/>
          <w:szCs w:val="24"/>
        </w:rPr>
        <w:t xml:space="preserve"> </w:t>
      </w:r>
      <w:r w:rsidR="00B657E1" w:rsidRPr="008C5F45">
        <w:rPr>
          <w:rFonts w:ascii="Arial" w:hAnsi="Arial" w:cs="Arial"/>
          <w:sz w:val="24"/>
          <w:szCs w:val="24"/>
        </w:rPr>
        <w:t>To tackle this effectively, policies and plan needs to be clearer so that support can go where it is really needed (</w:t>
      </w:r>
      <w:proofErr w:type="spellStart"/>
      <w:r w:rsidR="00B657E1" w:rsidRPr="008C5F45">
        <w:rPr>
          <w:rFonts w:ascii="Arial" w:hAnsi="Arial" w:cs="Arial"/>
          <w:sz w:val="24"/>
          <w:szCs w:val="24"/>
        </w:rPr>
        <w:t>Checkland</w:t>
      </w:r>
      <w:proofErr w:type="spellEnd"/>
      <w:r w:rsidR="00B657E1" w:rsidRPr="008C5F45">
        <w:rPr>
          <w:rFonts w:ascii="Arial" w:hAnsi="Arial" w:cs="Arial"/>
          <w:sz w:val="24"/>
          <w:szCs w:val="24"/>
        </w:rPr>
        <w:t xml:space="preserve"> et al., 2025)</w:t>
      </w:r>
      <w:r w:rsidR="0030409D" w:rsidRPr="008C5F45">
        <w:rPr>
          <w:rFonts w:ascii="Arial" w:hAnsi="Arial" w:cs="Arial"/>
          <w:sz w:val="24"/>
          <w:szCs w:val="24"/>
        </w:rPr>
        <w:t>.</w:t>
      </w:r>
    </w:p>
    <w:p w14:paraId="60450DA2" w14:textId="008E9E90" w:rsidR="00C428A8" w:rsidRPr="008C5F45" w:rsidRDefault="00C428A8" w:rsidP="00840021">
      <w:pPr>
        <w:spacing w:line="360" w:lineRule="auto"/>
        <w:rPr>
          <w:rFonts w:ascii="Arial" w:hAnsi="Arial" w:cs="Arial"/>
          <w:sz w:val="24"/>
          <w:szCs w:val="24"/>
        </w:rPr>
      </w:pPr>
      <w:r w:rsidRPr="008C5F45">
        <w:rPr>
          <w:rFonts w:ascii="Arial" w:hAnsi="Arial" w:cs="Arial"/>
          <w:b/>
          <w:bCs/>
          <w:sz w:val="24"/>
          <w:szCs w:val="24"/>
        </w:rPr>
        <w:t>Wellbeing</w:t>
      </w:r>
      <w:r w:rsidRPr="008C5F45">
        <w:rPr>
          <w:rFonts w:ascii="Arial" w:hAnsi="Arial" w:cs="Arial"/>
          <w:sz w:val="24"/>
          <w:szCs w:val="24"/>
        </w:rPr>
        <w:br/>
        <w:t>According to Musgrave (2017), wellbeing is a broad concept influenced by many factors, including society and health. However, Musgrave (2017) also states that it is a difficult concept to define. The Oxford Dictionary defines wellbeing as being comfortable, healthy, and happy</w:t>
      </w:r>
      <w:r w:rsidR="00E768E1" w:rsidRPr="008C5F45">
        <w:rPr>
          <w:rFonts w:ascii="Arial" w:hAnsi="Arial" w:cs="Arial"/>
          <w:sz w:val="24"/>
          <w:szCs w:val="24"/>
        </w:rPr>
        <w:t>.</w:t>
      </w:r>
      <w:r w:rsidRPr="008C5F45">
        <w:rPr>
          <w:rFonts w:ascii="Arial" w:hAnsi="Arial" w:cs="Arial"/>
          <w:sz w:val="24"/>
          <w:szCs w:val="24"/>
        </w:rPr>
        <w:t> </w:t>
      </w:r>
      <w:r w:rsidR="00E768E1" w:rsidRPr="008C5F45">
        <w:rPr>
          <w:rFonts w:ascii="Arial" w:hAnsi="Arial" w:cs="Arial"/>
          <w:sz w:val="24"/>
          <w:szCs w:val="24"/>
        </w:rPr>
        <w:t>H</w:t>
      </w:r>
      <w:r w:rsidR="00926481" w:rsidRPr="008C5F45">
        <w:rPr>
          <w:rFonts w:ascii="Arial" w:hAnsi="Arial" w:cs="Arial"/>
          <w:sz w:val="24"/>
          <w:szCs w:val="24"/>
        </w:rPr>
        <w:t>owever</w:t>
      </w:r>
      <w:r w:rsidR="00E768E1" w:rsidRPr="008C5F45">
        <w:rPr>
          <w:rFonts w:ascii="Arial" w:hAnsi="Arial" w:cs="Arial"/>
          <w:sz w:val="24"/>
          <w:szCs w:val="24"/>
        </w:rPr>
        <w:t>,</w:t>
      </w:r>
      <w:r w:rsidRPr="008C5F45">
        <w:rPr>
          <w:rFonts w:ascii="Arial" w:hAnsi="Arial" w:cs="Arial"/>
          <w:sz w:val="24"/>
          <w:szCs w:val="24"/>
        </w:rPr>
        <w:t xml:space="preserve"> this gives only a basic understanding. Wellbeing is widely seen as multidimensional (Bradshaw, 2016; Kellock, 2020; Alexandrova, 2017 cited in </w:t>
      </w:r>
      <w:proofErr w:type="spellStart"/>
      <w:r w:rsidRPr="008C5F45">
        <w:rPr>
          <w:rFonts w:ascii="Arial" w:hAnsi="Arial" w:cs="Arial"/>
          <w:sz w:val="24"/>
          <w:szCs w:val="24"/>
        </w:rPr>
        <w:t>Bagattini</w:t>
      </w:r>
      <w:proofErr w:type="spellEnd"/>
      <w:r w:rsidRPr="008C5F45">
        <w:rPr>
          <w:rFonts w:ascii="Arial" w:hAnsi="Arial" w:cs="Arial"/>
          <w:sz w:val="24"/>
          <w:szCs w:val="24"/>
        </w:rPr>
        <w:t>, 2019), meaning it includes more than just physical or emotional health</w:t>
      </w:r>
      <w:r w:rsidR="00B0582F" w:rsidRPr="008C5F45">
        <w:rPr>
          <w:rFonts w:ascii="Arial" w:hAnsi="Arial" w:cs="Arial"/>
          <w:sz w:val="24"/>
          <w:szCs w:val="24"/>
        </w:rPr>
        <w:t xml:space="preserve"> and</w:t>
      </w:r>
      <w:r w:rsidR="00787284" w:rsidRPr="008C5F45">
        <w:rPr>
          <w:rFonts w:ascii="Arial" w:hAnsi="Arial" w:cs="Arial"/>
          <w:sz w:val="24"/>
          <w:szCs w:val="24"/>
        </w:rPr>
        <w:t xml:space="preserve"> </w:t>
      </w:r>
      <w:r w:rsidR="001D7AF7" w:rsidRPr="008C5F45">
        <w:rPr>
          <w:rFonts w:ascii="Arial" w:hAnsi="Arial" w:cs="Arial"/>
          <w:sz w:val="24"/>
          <w:szCs w:val="24"/>
        </w:rPr>
        <w:t>highlights the importance of considering a wide range of factors when assessing or supporting well-being</w:t>
      </w:r>
      <w:r w:rsidRPr="008C5F45">
        <w:rPr>
          <w:rFonts w:ascii="Arial" w:hAnsi="Arial" w:cs="Arial"/>
          <w:sz w:val="24"/>
          <w:szCs w:val="24"/>
        </w:rPr>
        <w:t>. It can be understood as the quality of people’s lives, often measured by health and other objective factors (Statham and Chase, 2010 cited in Musgrave, 2017).</w:t>
      </w:r>
      <w:r w:rsidR="00FB4601" w:rsidRPr="008C5F45">
        <w:rPr>
          <w:rFonts w:ascii="Arial" w:hAnsi="Arial" w:cs="Arial"/>
          <w:sz w:val="24"/>
          <w:szCs w:val="24"/>
        </w:rPr>
        <w:t xml:space="preserve"> Understanding how different </w:t>
      </w:r>
      <w:r w:rsidR="007B075E" w:rsidRPr="008C5F45">
        <w:rPr>
          <w:rFonts w:ascii="Arial" w:hAnsi="Arial" w:cs="Arial"/>
          <w:sz w:val="24"/>
          <w:szCs w:val="24"/>
        </w:rPr>
        <w:t xml:space="preserve">social and economical factors affect a child’s well-being </w:t>
      </w:r>
      <w:r w:rsidR="00E61099" w:rsidRPr="008C5F45">
        <w:rPr>
          <w:rFonts w:ascii="Arial" w:hAnsi="Arial" w:cs="Arial"/>
          <w:sz w:val="24"/>
          <w:szCs w:val="24"/>
        </w:rPr>
        <w:t xml:space="preserve">helps target support where it is most needed </w:t>
      </w:r>
      <w:r w:rsidR="0078333A" w:rsidRPr="008C5F45">
        <w:rPr>
          <w:rFonts w:ascii="Arial" w:hAnsi="Arial" w:cs="Arial"/>
          <w:sz w:val="24"/>
          <w:szCs w:val="24"/>
        </w:rPr>
        <w:t>(Berlinski</w:t>
      </w:r>
      <w:r w:rsidR="00881DB3" w:rsidRPr="008C5F45">
        <w:rPr>
          <w:rFonts w:ascii="Arial" w:hAnsi="Arial" w:cs="Arial"/>
          <w:sz w:val="24"/>
          <w:szCs w:val="24"/>
        </w:rPr>
        <w:t xml:space="preserve"> and </w:t>
      </w:r>
      <w:r w:rsidR="0078333A" w:rsidRPr="008C5F45">
        <w:rPr>
          <w:rFonts w:ascii="Arial" w:hAnsi="Arial" w:cs="Arial"/>
          <w:sz w:val="24"/>
          <w:szCs w:val="24"/>
        </w:rPr>
        <w:t>Norbert</w:t>
      </w:r>
      <w:r w:rsidR="00881DB3" w:rsidRPr="008C5F45">
        <w:rPr>
          <w:rFonts w:ascii="Arial" w:hAnsi="Arial" w:cs="Arial"/>
          <w:sz w:val="24"/>
          <w:szCs w:val="24"/>
        </w:rPr>
        <w:t>, 2015</w:t>
      </w:r>
      <w:r w:rsidR="00DB7D28" w:rsidRPr="008C5F45">
        <w:rPr>
          <w:rFonts w:ascii="Arial" w:hAnsi="Arial" w:cs="Arial"/>
          <w:sz w:val="24"/>
          <w:szCs w:val="24"/>
        </w:rPr>
        <w:t>). Musgrave</w:t>
      </w:r>
      <w:r w:rsidRPr="008C5F45">
        <w:rPr>
          <w:rFonts w:ascii="Arial" w:hAnsi="Arial" w:cs="Arial"/>
          <w:sz w:val="24"/>
          <w:szCs w:val="24"/>
        </w:rPr>
        <w:t xml:space="preserve"> (2017) highlights that the WHO (1986) definition of health includes emotional wellbeing, not just physical </w:t>
      </w:r>
      <w:r w:rsidRPr="008C5F45">
        <w:rPr>
          <w:rFonts w:ascii="Arial" w:hAnsi="Arial" w:cs="Arial"/>
          <w:sz w:val="24"/>
          <w:szCs w:val="24"/>
        </w:rPr>
        <w:lastRenderedPageBreak/>
        <w:t>health. Emotional wellbeing, according to Musgrave (2017), depends on both our relationships with others and our relationship with ourselves.</w:t>
      </w:r>
      <w:r w:rsidR="004E2B59" w:rsidRPr="008C5F45">
        <w:rPr>
          <w:rFonts w:ascii="Arial" w:hAnsi="Arial" w:cs="Arial"/>
          <w:sz w:val="24"/>
          <w:szCs w:val="24"/>
        </w:rPr>
        <w:t xml:space="preserve"> </w:t>
      </w:r>
      <w:r w:rsidRPr="008C5F45">
        <w:rPr>
          <w:rFonts w:ascii="Arial" w:hAnsi="Arial" w:cs="Arial"/>
          <w:sz w:val="24"/>
          <w:szCs w:val="24"/>
        </w:rPr>
        <w:t> </w:t>
      </w:r>
      <w:r w:rsidR="00EA46E5" w:rsidRPr="008C5F45">
        <w:rPr>
          <w:rFonts w:ascii="Arial" w:hAnsi="Arial" w:cs="Arial"/>
          <w:b/>
          <w:bCs/>
          <w:sz w:val="24"/>
          <w:szCs w:val="24"/>
        </w:rPr>
        <w:t xml:space="preserve"> </w:t>
      </w:r>
      <w:r w:rsidR="00D94C74" w:rsidRPr="008C5F45">
        <w:rPr>
          <w:rFonts w:ascii="Arial" w:hAnsi="Arial" w:cs="Arial"/>
          <w:sz w:val="24"/>
          <w:szCs w:val="24"/>
        </w:rPr>
        <w:t xml:space="preserve">This links to the </w:t>
      </w:r>
      <w:r w:rsidR="00667ED6" w:rsidRPr="008C5F45">
        <w:rPr>
          <w:rFonts w:ascii="Arial" w:hAnsi="Arial" w:cs="Arial"/>
          <w:sz w:val="24"/>
          <w:szCs w:val="24"/>
        </w:rPr>
        <w:t xml:space="preserve">Bowlby’s </w:t>
      </w:r>
      <w:r w:rsidR="0054331B" w:rsidRPr="008C5F45">
        <w:rPr>
          <w:rFonts w:ascii="Arial" w:hAnsi="Arial" w:cs="Arial"/>
          <w:sz w:val="24"/>
          <w:szCs w:val="24"/>
        </w:rPr>
        <w:t xml:space="preserve">attachment theory </w:t>
      </w:r>
      <w:r w:rsidR="000A1C43" w:rsidRPr="008C5F45">
        <w:rPr>
          <w:rFonts w:ascii="Arial" w:hAnsi="Arial" w:cs="Arial"/>
          <w:sz w:val="24"/>
          <w:szCs w:val="24"/>
        </w:rPr>
        <w:t xml:space="preserve">where </w:t>
      </w:r>
      <w:r w:rsidR="00DD3160" w:rsidRPr="008C5F45">
        <w:rPr>
          <w:rFonts w:ascii="Arial" w:hAnsi="Arial" w:cs="Arial"/>
          <w:sz w:val="24"/>
          <w:szCs w:val="24"/>
        </w:rPr>
        <w:t xml:space="preserve">positive early experience and strong relationship supports children development </w:t>
      </w:r>
      <w:r w:rsidR="00FA39DA" w:rsidRPr="008C5F45">
        <w:rPr>
          <w:rFonts w:ascii="Arial" w:hAnsi="Arial" w:cs="Arial"/>
          <w:sz w:val="24"/>
          <w:szCs w:val="24"/>
        </w:rPr>
        <w:t xml:space="preserve">(Bowlby, </w:t>
      </w:r>
      <w:r w:rsidR="000C0D3D" w:rsidRPr="008C5F45">
        <w:rPr>
          <w:rFonts w:ascii="Arial" w:hAnsi="Arial" w:cs="Arial"/>
          <w:sz w:val="24"/>
          <w:szCs w:val="24"/>
        </w:rPr>
        <w:t>2007 cited</w:t>
      </w:r>
      <w:r w:rsidR="00FA39DA" w:rsidRPr="008C5F45">
        <w:rPr>
          <w:rFonts w:ascii="Arial" w:hAnsi="Arial" w:cs="Arial"/>
          <w:sz w:val="24"/>
          <w:szCs w:val="24"/>
        </w:rPr>
        <w:t xml:space="preserve"> </w:t>
      </w:r>
      <w:r w:rsidR="00FE1BB4" w:rsidRPr="008C5F45">
        <w:rPr>
          <w:rFonts w:ascii="Arial" w:hAnsi="Arial" w:cs="Arial"/>
          <w:sz w:val="24"/>
          <w:szCs w:val="24"/>
        </w:rPr>
        <w:t xml:space="preserve">in </w:t>
      </w:r>
      <w:r w:rsidR="00FA39DA" w:rsidRPr="008C5F45">
        <w:rPr>
          <w:rFonts w:ascii="Arial" w:hAnsi="Arial" w:cs="Arial"/>
          <w:sz w:val="24"/>
          <w:szCs w:val="24"/>
        </w:rPr>
        <w:t>Wilson-Ali, Barratt-Pugh and Knaus, 2019)</w:t>
      </w:r>
      <w:r w:rsidR="000C0D3D" w:rsidRPr="008C5F45">
        <w:rPr>
          <w:rFonts w:ascii="Arial" w:hAnsi="Arial" w:cs="Arial"/>
          <w:sz w:val="24"/>
          <w:szCs w:val="24"/>
        </w:rPr>
        <w:t>. S</w:t>
      </w:r>
      <w:r w:rsidR="0051216F" w:rsidRPr="008C5F45">
        <w:rPr>
          <w:rFonts w:ascii="Arial" w:hAnsi="Arial" w:cs="Arial"/>
          <w:sz w:val="24"/>
          <w:szCs w:val="24"/>
        </w:rPr>
        <w:t xml:space="preserve">ecure and trusting early relationship between </w:t>
      </w:r>
      <w:r w:rsidR="00200434" w:rsidRPr="008C5F45">
        <w:rPr>
          <w:rFonts w:ascii="Arial" w:hAnsi="Arial" w:cs="Arial"/>
          <w:sz w:val="24"/>
          <w:szCs w:val="24"/>
        </w:rPr>
        <w:t>children and their caregivers form the foundation for emotional wellbeing</w:t>
      </w:r>
      <w:r w:rsidR="009E0C91" w:rsidRPr="008C5F45">
        <w:rPr>
          <w:rFonts w:ascii="Arial" w:hAnsi="Arial" w:cs="Arial"/>
          <w:sz w:val="24"/>
          <w:szCs w:val="24"/>
        </w:rPr>
        <w:t>.</w:t>
      </w:r>
    </w:p>
    <w:p w14:paraId="2233CE0B" w14:textId="63040729" w:rsidR="003651F0" w:rsidRPr="008C5F45" w:rsidRDefault="00C428A8" w:rsidP="00840021">
      <w:pPr>
        <w:spacing w:line="360" w:lineRule="auto"/>
        <w:rPr>
          <w:rFonts w:ascii="Arial" w:hAnsi="Arial" w:cs="Arial"/>
          <w:sz w:val="24"/>
          <w:szCs w:val="24"/>
        </w:rPr>
      </w:pPr>
      <w:r w:rsidRPr="008C5F45">
        <w:rPr>
          <w:rFonts w:ascii="Arial" w:hAnsi="Arial" w:cs="Arial"/>
          <w:sz w:val="24"/>
          <w:szCs w:val="24"/>
        </w:rPr>
        <w:t xml:space="preserve">The importance of wellbeing in the early years is highlighted by Berlinski and Norbert (2015), who argue that investing in children's wellbeing early helps them grow into successful </w:t>
      </w:r>
      <w:r w:rsidR="00800756" w:rsidRPr="008C5F45">
        <w:rPr>
          <w:rFonts w:ascii="Arial" w:hAnsi="Arial" w:cs="Arial"/>
          <w:sz w:val="24"/>
          <w:szCs w:val="24"/>
        </w:rPr>
        <w:t xml:space="preserve">adults. Supporting </w:t>
      </w:r>
      <w:r w:rsidR="00E5137E" w:rsidRPr="008C5F45">
        <w:rPr>
          <w:rFonts w:ascii="Arial" w:hAnsi="Arial" w:cs="Arial"/>
          <w:sz w:val="24"/>
          <w:szCs w:val="24"/>
        </w:rPr>
        <w:t xml:space="preserve">children’s well-being early on brings long term benefits for </w:t>
      </w:r>
      <w:r w:rsidR="0044669B" w:rsidRPr="008C5F45">
        <w:rPr>
          <w:rFonts w:ascii="Arial" w:hAnsi="Arial" w:cs="Arial"/>
          <w:sz w:val="24"/>
          <w:szCs w:val="24"/>
        </w:rPr>
        <w:t>both the children and the society (Berlinski and Norbert</w:t>
      </w:r>
      <w:r w:rsidR="00B5503B" w:rsidRPr="008C5F45">
        <w:rPr>
          <w:rFonts w:ascii="Arial" w:hAnsi="Arial" w:cs="Arial"/>
          <w:sz w:val="24"/>
          <w:szCs w:val="24"/>
        </w:rPr>
        <w:t>, 2015).</w:t>
      </w:r>
      <w:r w:rsidRPr="008C5F45">
        <w:rPr>
          <w:rFonts w:ascii="Arial" w:hAnsi="Arial" w:cs="Arial"/>
          <w:sz w:val="24"/>
          <w:szCs w:val="24"/>
        </w:rPr>
        <w:t xml:space="preserve"> </w:t>
      </w:r>
      <w:r w:rsidR="009C6FD1" w:rsidRPr="008C5F45">
        <w:rPr>
          <w:rFonts w:ascii="Arial" w:hAnsi="Arial" w:cs="Arial"/>
          <w:sz w:val="24"/>
          <w:szCs w:val="24"/>
        </w:rPr>
        <w:t>T</w:t>
      </w:r>
      <w:r w:rsidRPr="008C5F45">
        <w:rPr>
          <w:rFonts w:ascii="Arial" w:hAnsi="Arial" w:cs="Arial"/>
          <w:sz w:val="24"/>
          <w:szCs w:val="24"/>
        </w:rPr>
        <w:t>he foundations for a child's wellbeing begin during pregnancy, and improving their early experiences supports this development</w:t>
      </w:r>
      <w:r w:rsidR="009F4F03" w:rsidRPr="008C5F45">
        <w:rPr>
          <w:rFonts w:ascii="Arial" w:hAnsi="Arial" w:cs="Arial"/>
          <w:sz w:val="24"/>
          <w:szCs w:val="24"/>
        </w:rPr>
        <w:t xml:space="preserve"> </w:t>
      </w:r>
      <w:r w:rsidR="009C6FD1" w:rsidRPr="008C5F45">
        <w:rPr>
          <w:rFonts w:ascii="Arial" w:hAnsi="Arial" w:cs="Arial"/>
          <w:sz w:val="24"/>
          <w:szCs w:val="24"/>
        </w:rPr>
        <w:t>(</w:t>
      </w:r>
      <w:r w:rsidR="009F4F03" w:rsidRPr="008C5F45">
        <w:rPr>
          <w:rFonts w:ascii="Arial" w:hAnsi="Arial" w:cs="Arial"/>
          <w:sz w:val="24"/>
          <w:szCs w:val="24"/>
        </w:rPr>
        <w:t>Berlinski and Norbert</w:t>
      </w:r>
      <w:r w:rsidR="009C6FD1" w:rsidRPr="008C5F45">
        <w:rPr>
          <w:rFonts w:ascii="Arial" w:hAnsi="Arial" w:cs="Arial"/>
          <w:sz w:val="24"/>
          <w:szCs w:val="24"/>
        </w:rPr>
        <w:t xml:space="preserve">, </w:t>
      </w:r>
      <w:r w:rsidR="009F4F03" w:rsidRPr="008C5F45">
        <w:rPr>
          <w:rFonts w:ascii="Arial" w:hAnsi="Arial" w:cs="Arial"/>
          <w:sz w:val="24"/>
          <w:szCs w:val="24"/>
        </w:rPr>
        <w:t>2015</w:t>
      </w:r>
      <w:r w:rsidR="00EF0A57" w:rsidRPr="008C5F45">
        <w:rPr>
          <w:rFonts w:ascii="Arial" w:hAnsi="Arial" w:cs="Arial"/>
          <w:sz w:val="24"/>
          <w:szCs w:val="24"/>
        </w:rPr>
        <w:t>; GO Science, 2008</w:t>
      </w:r>
      <w:r w:rsidR="009F4F03" w:rsidRPr="008C5F45">
        <w:rPr>
          <w:rFonts w:ascii="Arial" w:hAnsi="Arial" w:cs="Arial"/>
          <w:sz w:val="24"/>
          <w:szCs w:val="24"/>
        </w:rPr>
        <w:t>)</w:t>
      </w:r>
      <w:r w:rsidRPr="008C5F45">
        <w:rPr>
          <w:rFonts w:ascii="Arial" w:hAnsi="Arial" w:cs="Arial"/>
          <w:sz w:val="24"/>
          <w:szCs w:val="24"/>
        </w:rPr>
        <w:t>.</w:t>
      </w:r>
      <w:r w:rsidR="00471F7B" w:rsidRPr="008C5F45">
        <w:rPr>
          <w:rFonts w:ascii="Arial" w:hAnsi="Arial" w:cs="Arial"/>
          <w:sz w:val="24"/>
          <w:szCs w:val="24"/>
        </w:rPr>
        <w:t xml:space="preserve"> </w:t>
      </w:r>
      <w:r w:rsidR="00EB7500" w:rsidRPr="008C5F45">
        <w:rPr>
          <w:rFonts w:ascii="Arial" w:hAnsi="Arial" w:cs="Arial"/>
          <w:sz w:val="24"/>
          <w:szCs w:val="24"/>
        </w:rPr>
        <w:t xml:space="preserve">This </w:t>
      </w:r>
      <w:r w:rsidR="00D736F4" w:rsidRPr="008C5F45">
        <w:rPr>
          <w:rFonts w:ascii="Arial" w:hAnsi="Arial" w:cs="Arial"/>
          <w:sz w:val="24"/>
          <w:szCs w:val="24"/>
        </w:rPr>
        <w:t>shows the importance of early intervention, even before birth</w:t>
      </w:r>
      <w:r w:rsidR="00C510FB" w:rsidRPr="008C5F45">
        <w:rPr>
          <w:rFonts w:ascii="Arial" w:hAnsi="Arial" w:cs="Arial"/>
          <w:sz w:val="24"/>
          <w:szCs w:val="24"/>
        </w:rPr>
        <w:t xml:space="preserve">, in shaping a child’s future well-being. </w:t>
      </w:r>
      <w:r w:rsidR="00471F7B" w:rsidRPr="008C5F45">
        <w:rPr>
          <w:rFonts w:ascii="Arial" w:hAnsi="Arial" w:cs="Arial"/>
          <w:sz w:val="24"/>
          <w:szCs w:val="24"/>
        </w:rPr>
        <w:t xml:space="preserve">Berlinski and Norbert (2015) add </w:t>
      </w:r>
      <w:r w:rsidRPr="008C5F45">
        <w:rPr>
          <w:rFonts w:ascii="Arial" w:hAnsi="Arial" w:cs="Arial"/>
          <w:sz w:val="24"/>
          <w:szCs w:val="24"/>
        </w:rPr>
        <w:t>that a child's wellbeing is shaped by a range of interconnected factors, including health, nutrition, communication, thinking, emotions, and physical skills. Poor health in children can negatively affect their overall wellbeing (Berlinski and Norbert, 2015). Furthermore, the experiences provided by parents, carers, teachers, and government all influence a child’s wellbeing and development (Berlinski and Norbert, 2015).</w:t>
      </w:r>
      <w:r w:rsidR="00BA4704" w:rsidRPr="008C5F45">
        <w:rPr>
          <w:rFonts w:ascii="Arial" w:hAnsi="Arial" w:cs="Arial"/>
          <w:sz w:val="24"/>
          <w:szCs w:val="24"/>
        </w:rPr>
        <w:t xml:space="preserve"> </w:t>
      </w:r>
      <w:r w:rsidR="0088069C" w:rsidRPr="008C5F45">
        <w:rPr>
          <w:rFonts w:ascii="Arial" w:hAnsi="Arial" w:cs="Arial"/>
          <w:sz w:val="24"/>
          <w:szCs w:val="24"/>
        </w:rPr>
        <w:t>However,</w:t>
      </w:r>
      <w:r w:rsidR="00C7149E" w:rsidRPr="008C5F45">
        <w:rPr>
          <w:rFonts w:ascii="Arial" w:hAnsi="Arial" w:cs="Arial"/>
          <w:sz w:val="24"/>
          <w:szCs w:val="24"/>
        </w:rPr>
        <w:t xml:space="preserve"> the wellbeing of </w:t>
      </w:r>
      <w:r w:rsidR="009B64EF" w:rsidRPr="008C5F45">
        <w:rPr>
          <w:rFonts w:ascii="Arial" w:hAnsi="Arial" w:cs="Arial"/>
          <w:sz w:val="24"/>
          <w:szCs w:val="24"/>
        </w:rPr>
        <w:t xml:space="preserve">the adult </w:t>
      </w:r>
      <w:r w:rsidR="00C7149E" w:rsidRPr="008C5F45">
        <w:rPr>
          <w:rFonts w:ascii="Arial" w:hAnsi="Arial" w:cs="Arial"/>
          <w:sz w:val="24"/>
          <w:szCs w:val="24"/>
        </w:rPr>
        <w:t xml:space="preserve">is equally as </w:t>
      </w:r>
      <w:r w:rsidR="009B64EF" w:rsidRPr="008C5F45">
        <w:rPr>
          <w:rFonts w:ascii="Arial" w:hAnsi="Arial" w:cs="Arial"/>
          <w:sz w:val="24"/>
          <w:szCs w:val="24"/>
        </w:rPr>
        <w:t>important</w:t>
      </w:r>
      <w:r w:rsidR="00C7149E" w:rsidRPr="008C5F45">
        <w:rPr>
          <w:rFonts w:ascii="Arial" w:hAnsi="Arial" w:cs="Arial"/>
          <w:sz w:val="24"/>
          <w:szCs w:val="24"/>
        </w:rPr>
        <w:t>, as it impacts how well they can support the children in their care (Mann, 2018 cited in Kellock, 2020).</w:t>
      </w:r>
      <w:r w:rsidR="00023B17" w:rsidRPr="008C5F45">
        <w:rPr>
          <w:rFonts w:ascii="Arial" w:hAnsi="Arial" w:cs="Arial"/>
          <w:sz w:val="24"/>
          <w:szCs w:val="24"/>
        </w:rPr>
        <w:t xml:space="preserve"> One of the ways to support </w:t>
      </w:r>
      <w:r w:rsidR="00114D11" w:rsidRPr="008C5F45">
        <w:rPr>
          <w:rFonts w:ascii="Arial" w:hAnsi="Arial" w:cs="Arial"/>
          <w:sz w:val="24"/>
          <w:szCs w:val="24"/>
        </w:rPr>
        <w:t xml:space="preserve">adult wellbeing is by applying the principles </w:t>
      </w:r>
      <w:r w:rsidR="00090FDB" w:rsidRPr="008C5F45">
        <w:rPr>
          <w:rFonts w:ascii="Arial" w:hAnsi="Arial" w:cs="Arial"/>
          <w:sz w:val="24"/>
          <w:szCs w:val="24"/>
        </w:rPr>
        <w:t>‘Make every contact count’</w:t>
      </w:r>
      <w:r w:rsidR="003651F0" w:rsidRPr="008C5F45">
        <w:rPr>
          <w:rFonts w:ascii="Arial" w:hAnsi="Arial" w:cs="Arial"/>
          <w:sz w:val="24"/>
          <w:szCs w:val="24"/>
        </w:rPr>
        <w:t xml:space="preserve"> (Public Health England, 2022). For </w:t>
      </w:r>
      <w:r w:rsidR="009A543F" w:rsidRPr="008C5F45">
        <w:rPr>
          <w:rFonts w:ascii="Arial" w:hAnsi="Arial" w:cs="Arial"/>
          <w:sz w:val="24"/>
          <w:szCs w:val="24"/>
        </w:rPr>
        <w:t>example, a practitioner may</w:t>
      </w:r>
      <w:r w:rsidR="002608CC" w:rsidRPr="008C5F45">
        <w:rPr>
          <w:rFonts w:ascii="Arial" w:hAnsi="Arial" w:cs="Arial"/>
          <w:sz w:val="24"/>
          <w:szCs w:val="24"/>
        </w:rPr>
        <w:t xml:space="preserve"> notice a colleague appear stressed</w:t>
      </w:r>
      <w:r w:rsidR="00FE34E6" w:rsidRPr="008C5F45">
        <w:rPr>
          <w:rFonts w:ascii="Arial" w:hAnsi="Arial" w:cs="Arial"/>
          <w:sz w:val="24"/>
          <w:szCs w:val="24"/>
        </w:rPr>
        <w:t xml:space="preserve">. Instead of ignoring, the practitioner can offer them </w:t>
      </w:r>
      <w:r w:rsidR="001614A8" w:rsidRPr="008C5F45">
        <w:rPr>
          <w:rFonts w:ascii="Arial" w:hAnsi="Arial" w:cs="Arial"/>
          <w:sz w:val="24"/>
          <w:szCs w:val="24"/>
        </w:rPr>
        <w:t xml:space="preserve">a break and </w:t>
      </w:r>
      <w:r w:rsidR="00AE44D3" w:rsidRPr="008C5F45">
        <w:rPr>
          <w:rFonts w:ascii="Arial" w:hAnsi="Arial" w:cs="Arial"/>
          <w:sz w:val="24"/>
          <w:szCs w:val="24"/>
        </w:rPr>
        <w:t>listen to them.</w:t>
      </w:r>
    </w:p>
    <w:p w14:paraId="575F8444" w14:textId="1B2113FA" w:rsidR="0035115E" w:rsidRPr="008C5F45" w:rsidRDefault="00C0237A" w:rsidP="00840021">
      <w:pPr>
        <w:spacing w:line="360" w:lineRule="auto"/>
        <w:rPr>
          <w:rFonts w:ascii="Arial" w:hAnsi="Arial" w:cs="Arial"/>
          <w:b/>
          <w:bCs/>
          <w:sz w:val="24"/>
          <w:szCs w:val="24"/>
        </w:rPr>
      </w:pPr>
      <w:r w:rsidRPr="008C5F45">
        <w:rPr>
          <w:rFonts w:ascii="Arial" w:hAnsi="Arial" w:cs="Arial"/>
          <w:b/>
          <w:bCs/>
          <w:sz w:val="24"/>
          <w:szCs w:val="24"/>
        </w:rPr>
        <w:t>Lifestyles</w:t>
      </w:r>
    </w:p>
    <w:p w14:paraId="604DB950" w14:textId="6381A3A9" w:rsidR="00987A2F" w:rsidRPr="008C5F45" w:rsidRDefault="00987A2F" w:rsidP="00840021">
      <w:pPr>
        <w:spacing w:line="360" w:lineRule="auto"/>
        <w:rPr>
          <w:rFonts w:ascii="Arial" w:hAnsi="Arial" w:cs="Arial"/>
          <w:sz w:val="24"/>
          <w:szCs w:val="24"/>
        </w:rPr>
      </w:pPr>
      <w:r w:rsidRPr="008C5F45">
        <w:rPr>
          <w:rFonts w:ascii="Arial" w:hAnsi="Arial" w:cs="Arial"/>
          <w:sz w:val="24"/>
          <w:szCs w:val="24"/>
        </w:rPr>
        <w:t>According to Brivio et al. (2023), lifestyle is a broad concept that can be understood differently depending on the context. WHO (1986) cited in Brivio et al. (2023) explains that lifestyle is about the choices people make in how they live; however, these choices depend on what options are available to them. This can include factors such as income and their background. Children’s health lifestyles are influenced by their social background and the resources available in their home (</w:t>
      </w:r>
      <w:proofErr w:type="spellStart"/>
      <w:r w:rsidRPr="008C5F45">
        <w:rPr>
          <w:rFonts w:ascii="Arial" w:hAnsi="Arial" w:cs="Arial"/>
          <w:sz w:val="24"/>
          <w:szCs w:val="24"/>
        </w:rPr>
        <w:t>Mallbern</w:t>
      </w:r>
      <w:proofErr w:type="spellEnd"/>
      <w:r w:rsidRPr="008C5F45">
        <w:rPr>
          <w:rFonts w:ascii="Arial" w:hAnsi="Arial" w:cs="Arial"/>
          <w:sz w:val="24"/>
          <w:szCs w:val="24"/>
        </w:rPr>
        <w:t xml:space="preserve"> et al., 2014). Children from lower-income families often face limited access </w:t>
      </w:r>
      <w:r w:rsidRPr="008C5F45">
        <w:rPr>
          <w:rFonts w:ascii="Arial" w:hAnsi="Arial" w:cs="Arial"/>
          <w:sz w:val="24"/>
          <w:szCs w:val="24"/>
        </w:rPr>
        <w:lastRenderedPageBreak/>
        <w:t xml:space="preserve">to healthy food which can negatively affect their health </w:t>
      </w:r>
      <w:r w:rsidR="00676AA2" w:rsidRPr="008C5F45">
        <w:rPr>
          <w:rFonts w:ascii="Arial" w:hAnsi="Arial" w:cs="Arial"/>
          <w:sz w:val="24"/>
          <w:szCs w:val="24"/>
        </w:rPr>
        <w:t xml:space="preserve">issues like obesity </w:t>
      </w:r>
      <w:r w:rsidR="00056D5B" w:rsidRPr="008C5F45">
        <w:rPr>
          <w:rFonts w:ascii="Arial" w:hAnsi="Arial" w:cs="Arial"/>
          <w:sz w:val="24"/>
          <w:szCs w:val="24"/>
        </w:rPr>
        <w:t>(</w:t>
      </w:r>
      <w:proofErr w:type="spellStart"/>
      <w:r w:rsidR="00056D5B" w:rsidRPr="008C5F45">
        <w:rPr>
          <w:rFonts w:ascii="Arial" w:hAnsi="Arial" w:cs="Arial"/>
          <w:sz w:val="24"/>
          <w:szCs w:val="24"/>
        </w:rPr>
        <w:t>Ziso</w:t>
      </w:r>
      <w:proofErr w:type="spellEnd"/>
      <w:r w:rsidR="00056D5B" w:rsidRPr="008C5F45">
        <w:rPr>
          <w:rFonts w:ascii="Arial" w:hAnsi="Arial" w:cs="Arial"/>
          <w:sz w:val="24"/>
          <w:szCs w:val="24"/>
        </w:rPr>
        <w:t>, Chun and Puglisi, 2022)</w:t>
      </w:r>
      <w:r w:rsidRPr="008C5F45">
        <w:rPr>
          <w:rFonts w:ascii="Arial" w:hAnsi="Arial" w:cs="Arial"/>
          <w:sz w:val="24"/>
          <w:szCs w:val="24"/>
        </w:rPr>
        <w:t>.</w:t>
      </w:r>
    </w:p>
    <w:p w14:paraId="5CFC1B0A" w14:textId="36DFDB9E" w:rsidR="00E93E30" w:rsidRPr="008C5F45" w:rsidRDefault="00987A2F" w:rsidP="00840021">
      <w:pPr>
        <w:spacing w:line="360" w:lineRule="auto"/>
        <w:rPr>
          <w:rFonts w:ascii="Arial" w:hAnsi="Arial" w:cs="Arial"/>
          <w:sz w:val="24"/>
          <w:szCs w:val="24"/>
        </w:rPr>
      </w:pPr>
      <w:r w:rsidRPr="008C5F45">
        <w:rPr>
          <w:rFonts w:ascii="Arial" w:hAnsi="Arial" w:cs="Arial"/>
          <w:sz w:val="24"/>
          <w:szCs w:val="24"/>
        </w:rPr>
        <w:t>The Government Office for Science (GO-Science) (2008) defines mental capital as a person’s thinking and emotional skills, including learning abilities, problem solving, resilience, and social skills. GO-Science (2008) also adds that mental capital and mental well-being are closely linked and can strongly influence a person’s life</w:t>
      </w:r>
      <w:r w:rsidR="00FC0CA5" w:rsidRPr="008C5F45">
        <w:rPr>
          <w:rFonts w:ascii="Arial" w:hAnsi="Arial" w:cs="Arial"/>
          <w:sz w:val="24"/>
          <w:szCs w:val="24"/>
        </w:rPr>
        <w:t>style</w:t>
      </w:r>
      <w:r w:rsidR="00784DDB" w:rsidRPr="008C5F45">
        <w:rPr>
          <w:rFonts w:ascii="Arial" w:hAnsi="Arial" w:cs="Arial"/>
          <w:sz w:val="24"/>
          <w:szCs w:val="24"/>
        </w:rPr>
        <w:t>. Mental ca</w:t>
      </w:r>
      <w:r w:rsidR="002A2C22" w:rsidRPr="008C5F45">
        <w:rPr>
          <w:rFonts w:ascii="Arial" w:hAnsi="Arial" w:cs="Arial"/>
          <w:sz w:val="24"/>
          <w:szCs w:val="24"/>
        </w:rPr>
        <w:t>pital and thinking skills are needed for people to unders</w:t>
      </w:r>
      <w:r w:rsidR="00E53809" w:rsidRPr="008C5F45">
        <w:rPr>
          <w:rFonts w:ascii="Arial" w:hAnsi="Arial" w:cs="Arial"/>
          <w:sz w:val="24"/>
          <w:szCs w:val="24"/>
        </w:rPr>
        <w:t>tand the value of social relationships and to take part in t</w:t>
      </w:r>
      <w:r w:rsidR="00D9320F" w:rsidRPr="008C5F45">
        <w:rPr>
          <w:rFonts w:ascii="Arial" w:hAnsi="Arial" w:cs="Arial"/>
          <w:sz w:val="24"/>
          <w:szCs w:val="24"/>
        </w:rPr>
        <w:t>hem</w:t>
      </w:r>
      <w:r w:rsidR="00A577C5" w:rsidRPr="008C5F45">
        <w:rPr>
          <w:rFonts w:ascii="Arial" w:hAnsi="Arial" w:cs="Arial"/>
          <w:sz w:val="24"/>
          <w:szCs w:val="24"/>
        </w:rPr>
        <w:t xml:space="preserve"> (Bauer et al., 2021). </w:t>
      </w:r>
      <w:r w:rsidR="00483CD8" w:rsidRPr="008C5F45">
        <w:rPr>
          <w:rFonts w:ascii="Arial" w:hAnsi="Arial" w:cs="Arial"/>
          <w:sz w:val="24"/>
          <w:szCs w:val="24"/>
        </w:rPr>
        <w:t xml:space="preserve">Without this mental capital, children </w:t>
      </w:r>
      <w:r w:rsidR="005E0502" w:rsidRPr="008C5F45">
        <w:rPr>
          <w:rFonts w:ascii="Arial" w:hAnsi="Arial" w:cs="Arial"/>
          <w:sz w:val="24"/>
          <w:szCs w:val="24"/>
        </w:rPr>
        <w:t xml:space="preserve">may struggle to see the value of social relationships and </w:t>
      </w:r>
      <w:r w:rsidR="00B07E02" w:rsidRPr="008C5F45">
        <w:rPr>
          <w:rFonts w:ascii="Arial" w:hAnsi="Arial" w:cs="Arial"/>
          <w:sz w:val="24"/>
          <w:szCs w:val="24"/>
        </w:rPr>
        <w:t xml:space="preserve">avoid engaging with others. </w:t>
      </w:r>
      <w:r w:rsidR="00362097" w:rsidRPr="008C5F45">
        <w:rPr>
          <w:rFonts w:ascii="Arial" w:hAnsi="Arial" w:cs="Arial"/>
          <w:sz w:val="24"/>
          <w:szCs w:val="24"/>
        </w:rPr>
        <w:t xml:space="preserve">Prolonged </w:t>
      </w:r>
      <w:r w:rsidR="0088721A" w:rsidRPr="008C5F45">
        <w:rPr>
          <w:rFonts w:ascii="Arial" w:hAnsi="Arial" w:cs="Arial"/>
          <w:sz w:val="24"/>
          <w:szCs w:val="24"/>
        </w:rPr>
        <w:t xml:space="preserve">loneliness and lack of social interaction </w:t>
      </w:r>
      <w:r w:rsidR="00946150" w:rsidRPr="008C5F45">
        <w:rPr>
          <w:rFonts w:ascii="Arial" w:hAnsi="Arial" w:cs="Arial"/>
          <w:sz w:val="24"/>
          <w:szCs w:val="24"/>
        </w:rPr>
        <w:t xml:space="preserve">can lead to further </w:t>
      </w:r>
      <w:r w:rsidR="00E93E30" w:rsidRPr="008C5F45">
        <w:rPr>
          <w:rFonts w:ascii="Arial" w:hAnsi="Arial" w:cs="Arial"/>
          <w:sz w:val="24"/>
          <w:szCs w:val="24"/>
        </w:rPr>
        <w:t>isolation and can affect well-being (Bauer et al., 2021)</w:t>
      </w:r>
    </w:p>
    <w:p w14:paraId="2B6E8DBE" w14:textId="55039CB5" w:rsidR="00987A2F" w:rsidRPr="008C5F45" w:rsidRDefault="00987A2F" w:rsidP="00840021">
      <w:pPr>
        <w:spacing w:line="360" w:lineRule="auto"/>
        <w:rPr>
          <w:rFonts w:ascii="Arial" w:hAnsi="Arial" w:cs="Arial"/>
          <w:sz w:val="24"/>
          <w:szCs w:val="24"/>
        </w:rPr>
      </w:pPr>
      <w:r w:rsidRPr="008C5F45">
        <w:rPr>
          <w:rFonts w:ascii="Arial" w:hAnsi="Arial" w:cs="Arial"/>
          <w:sz w:val="24"/>
          <w:szCs w:val="24"/>
        </w:rPr>
        <w:t xml:space="preserve">Children develop lifestyle behaviours from a young age, which can impact their long-term health (Arafa et al., 2024). Yu and Zou (2023) agree, adding that these behaviours can reduce the risk of long-term health problems later in life. Therefore, early childhood represents a crucial period for </w:t>
      </w:r>
      <w:r w:rsidR="00D8755E" w:rsidRPr="008C5F45">
        <w:rPr>
          <w:rFonts w:ascii="Arial" w:hAnsi="Arial" w:cs="Arial"/>
          <w:sz w:val="24"/>
          <w:szCs w:val="24"/>
        </w:rPr>
        <w:t>encouraging</w:t>
      </w:r>
      <w:r w:rsidRPr="008C5F45">
        <w:rPr>
          <w:rFonts w:ascii="Arial" w:hAnsi="Arial" w:cs="Arial"/>
          <w:sz w:val="24"/>
          <w:szCs w:val="24"/>
        </w:rPr>
        <w:t xml:space="preserve"> healthy habits such as balanced nutrition, </w:t>
      </w:r>
      <w:r w:rsidR="00B81E76" w:rsidRPr="008C5F45">
        <w:rPr>
          <w:rFonts w:ascii="Arial" w:hAnsi="Arial" w:cs="Arial"/>
          <w:sz w:val="24"/>
          <w:szCs w:val="24"/>
        </w:rPr>
        <w:t>sleep</w:t>
      </w:r>
      <w:r w:rsidRPr="008C5F45">
        <w:rPr>
          <w:rFonts w:ascii="Arial" w:hAnsi="Arial" w:cs="Arial"/>
          <w:sz w:val="24"/>
          <w:szCs w:val="24"/>
        </w:rPr>
        <w:t xml:space="preserve">, and </w:t>
      </w:r>
      <w:r w:rsidR="00FE0083" w:rsidRPr="008C5F45">
        <w:rPr>
          <w:rFonts w:ascii="Arial" w:hAnsi="Arial" w:cs="Arial"/>
          <w:sz w:val="24"/>
          <w:szCs w:val="24"/>
        </w:rPr>
        <w:t>physical activity</w:t>
      </w:r>
      <w:r w:rsidR="00DB1AF9" w:rsidRPr="008C5F45">
        <w:rPr>
          <w:rFonts w:ascii="Arial" w:hAnsi="Arial" w:cs="Arial"/>
          <w:sz w:val="24"/>
          <w:szCs w:val="24"/>
        </w:rPr>
        <w:t xml:space="preserve"> (Dalal et al., 2022)</w:t>
      </w:r>
      <w:r w:rsidR="00166E76" w:rsidRPr="008C5F45">
        <w:rPr>
          <w:rFonts w:ascii="Arial" w:hAnsi="Arial" w:cs="Arial"/>
          <w:sz w:val="24"/>
          <w:szCs w:val="24"/>
        </w:rPr>
        <w:t xml:space="preserve">. </w:t>
      </w:r>
      <w:r w:rsidRPr="008C5F45">
        <w:rPr>
          <w:rFonts w:ascii="Arial" w:hAnsi="Arial" w:cs="Arial"/>
          <w:sz w:val="24"/>
          <w:szCs w:val="24"/>
        </w:rPr>
        <w:t>Schools and the wider community play a strong role in influencing how healthy a child’s lifestyle is (Arafa et al., 2024). Schools can influence lifestyle through the promo</w:t>
      </w:r>
      <w:r w:rsidR="00166E76" w:rsidRPr="008C5F45">
        <w:rPr>
          <w:rFonts w:ascii="Arial" w:hAnsi="Arial" w:cs="Arial"/>
          <w:sz w:val="24"/>
          <w:szCs w:val="24"/>
        </w:rPr>
        <w:t>ting</w:t>
      </w:r>
      <w:r w:rsidRPr="008C5F45">
        <w:rPr>
          <w:rFonts w:ascii="Arial" w:hAnsi="Arial" w:cs="Arial"/>
          <w:sz w:val="24"/>
          <w:szCs w:val="24"/>
        </w:rPr>
        <w:t xml:space="preserve"> healthy eating and physical activity, while community settings can offer additional support through programmes that encourage social engagement and active living.</w:t>
      </w:r>
    </w:p>
    <w:p w14:paraId="4B408079" w14:textId="60FA1F03" w:rsidR="00987A2F" w:rsidRPr="008C5F45" w:rsidRDefault="00987A2F" w:rsidP="00840021">
      <w:pPr>
        <w:spacing w:line="360" w:lineRule="auto"/>
        <w:rPr>
          <w:rFonts w:ascii="Arial" w:hAnsi="Arial" w:cs="Arial"/>
          <w:sz w:val="24"/>
          <w:szCs w:val="24"/>
        </w:rPr>
      </w:pPr>
      <w:r w:rsidRPr="008C5F45">
        <w:rPr>
          <w:rFonts w:ascii="Arial" w:hAnsi="Arial" w:cs="Arial"/>
          <w:sz w:val="24"/>
          <w:szCs w:val="24"/>
        </w:rPr>
        <w:t xml:space="preserve">It is also important to recognise that lifestyle is shaped by wider social and economic determinants, including access to education, healthcare, and safe environments. These factors affect the opportunities </w:t>
      </w:r>
      <w:r w:rsidR="007F609C" w:rsidRPr="008C5F45">
        <w:rPr>
          <w:rFonts w:ascii="Arial" w:hAnsi="Arial" w:cs="Arial"/>
          <w:sz w:val="24"/>
          <w:szCs w:val="24"/>
        </w:rPr>
        <w:t>people</w:t>
      </w:r>
      <w:r w:rsidRPr="008C5F45">
        <w:rPr>
          <w:rFonts w:ascii="Arial" w:hAnsi="Arial" w:cs="Arial"/>
          <w:sz w:val="24"/>
          <w:szCs w:val="24"/>
        </w:rPr>
        <w:t xml:space="preserve"> </w:t>
      </w:r>
      <w:r w:rsidR="00F1572F" w:rsidRPr="008C5F45">
        <w:rPr>
          <w:rFonts w:ascii="Arial" w:hAnsi="Arial" w:cs="Arial"/>
          <w:sz w:val="24"/>
          <w:szCs w:val="24"/>
        </w:rPr>
        <w:t xml:space="preserve">have, to </w:t>
      </w:r>
      <w:r w:rsidRPr="008C5F45">
        <w:rPr>
          <w:rFonts w:ascii="Arial" w:hAnsi="Arial" w:cs="Arial"/>
          <w:sz w:val="24"/>
          <w:szCs w:val="24"/>
        </w:rPr>
        <w:t>make healthy choices</w:t>
      </w:r>
      <w:r w:rsidR="003700DD" w:rsidRPr="008C5F45">
        <w:rPr>
          <w:rFonts w:ascii="Arial" w:hAnsi="Arial" w:cs="Arial"/>
          <w:sz w:val="24"/>
          <w:szCs w:val="24"/>
        </w:rPr>
        <w:t xml:space="preserve"> </w:t>
      </w:r>
      <w:r w:rsidR="00253F56" w:rsidRPr="008C5F45">
        <w:rPr>
          <w:rFonts w:ascii="Arial" w:hAnsi="Arial" w:cs="Arial"/>
          <w:sz w:val="24"/>
          <w:szCs w:val="24"/>
        </w:rPr>
        <w:t>(Chelak and Chakole, 2023)</w:t>
      </w:r>
      <w:r w:rsidRPr="008C5F45">
        <w:rPr>
          <w:rFonts w:ascii="Arial" w:hAnsi="Arial" w:cs="Arial"/>
          <w:sz w:val="24"/>
          <w:szCs w:val="24"/>
        </w:rPr>
        <w:t>. As Brivio et al. (2023) highlight, lifestyle cannot be understood solely as personal choice but must be considered within the context of available resources and social conditions.</w:t>
      </w:r>
      <w:r w:rsidR="004A7AF0" w:rsidRPr="008C5F45">
        <w:rPr>
          <w:rFonts w:ascii="Arial" w:hAnsi="Arial" w:cs="Arial"/>
          <w:sz w:val="24"/>
          <w:szCs w:val="24"/>
        </w:rPr>
        <w:t xml:space="preserve"> Bron</w:t>
      </w:r>
      <w:r w:rsidR="00FC398F" w:rsidRPr="008C5F45">
        <w:rPr>
          <w:rFonts w:ascii="Arial" w:hAnsi="Arial" w:cs="Arial"/>
          <w:sz w:val="24"/>
          <w:szCs w:val="24"/>
        </w:rPr>
        <w:t>fenbrenner’s theo</w:t>
      </w:r>
      <w:r w:rsidR="00161D5D" w:rsidRPr="008C5F45">
        <w:rPr>
          <w:rFonts w:ascii="Arial" w:hAnsi="Arial" w:cs="Arial"/>
          <w:sz w:val="24"/>
          <w:szCs w:val="24"/>
        </w:rPr>
        <w:t xml:space="preserve">ry </w:t>
      </w:r>
      <w:r w:rsidR="00E545D7" w:rsidRPr="008C5F45">
        <w:rPr>
          <w:rFonts w:ascii="Arial" w:hAnsi="Arial" w:cs="Arial"/>
          <w:sz w:val="24"/>
          <w:szCs w:val="24"/>
        </w:rPr>
        <w:t>can link to lifestyle choices being influenced by multiple layers</w:t>
      </w:r>
      <w:r w:rsidR="000130C5" w:rsidRPr="008C5F45">
        <w:rPr>
          <w:rFonts w:ascii="Arial" w:hAnsi="Arial" w:cs="Arial"/>
          <w:sz w:val="24"/>
          <w:szCs w:val="24"/>
        </w:rPr>
        <w:t xml:space="preserve"> (Berk and Roberts,</w:t>
      </w:r>
      <w:r w:rsidR="00AF404D" w:rsidRPr="008C5F45">
        <w:rPr>
          <w:rFonts w:ascii="Arial" w:hAnsi="Arial" w:cs="Arial"/>
          <w:sz w:val="24"/>
          <w:szCs w:val="24"/>
        </w:rPr>
        <w:t xml:space="preserve"> </w:t>
      </w:r>
      <w:r w:rsidR="000130C5" w:rsidRPr="008C5F45">
        <w:rPr>
          <w:rFonts w:ascii="Arial" w:hAnsi="Arial" w:cs="Arial"/>
          <w:sz w:val="24"/>
          <w:szCs w:val="24"/>
        </w:rPr>
        <w:t xml:space="preserve">2009 cited in Expat </w:t>
      </w:r>
      <w:r w:rsidR="00655200" w:rsidRPr="008C5F45">
        <w:rPr>
          <w:rFonts w:ascii="Arial" w:hAnsi="Arial" w:cs="Arial"/>
          <w:sz w:val="24"/>
          <w:szCs w:val="24"/>
        </w:rPr>
        <w:t>child,</w:t>
      </w:r>
      <w:r w:rsidR="000130C5" w:rsidRPr="008C5F45">
        <w:rPr>
          <w:rFonts w:ascii="Arial" w:hAnsi="Arial" w:cs="Arial"/>
          <w:sz w:val="24"/>
          <w:szCs w:val="24"/>
        </w:rPr>
        <w:t xml:space="preserve"> n.d.)</w:t>
      </w:r>
      <w:r w:rsidR="00655200" w:rsidRPr="008C5F45">
        <w:rPr>
          <w:rFonts w:ascii="Arial" w:hAnsi="Arial" w:cs="Arial"/>
          <w:sz w:val="24"/>
          <w:szCs w:val="24"/>
        </w:rPr>
        <w:t xml:space="preserve"> </w:t>
      </w:r>
      <w:r w:rsidR="007F5398" w:rsidRPr="008C5F45">
        <w:rPr>
          <w:rFonts w:ascii="Arial" w:hAnsi="Arial" w:cs="Arial"/>
          <w:sz w:val="24"/>
          <w:szCs w:val="24"/>
        </w:rPr>
        <w:t xml:space="preserve">Close relationships like family are important, but so are the </w:t>
      </w:r>
      <w:r w:rsidR="00221286" w:rsidRPr="008C5F45">
        <w:rPr>
          <w:rFonts w:ascii="Arial" w:hAnsi="Arial" w:cs="Arial"/>
          <w:sz w:val="24"/>
          <w:szCs w:val="24"/>
        </w:rPr>
        <w:t>wider factors such as government policies. These policies, art of the macrosyste</w:t>
      </w:r>
      <w:r w:rsidR="00EA5E5D" w:rsidRPr="008C5F45">
        <w:rPr>
          <w:rFonts w:ascii="Arial" w:hAnsi="Arial" w:cs="Arial"/>
          <w:sz w:val="24"/>
          <w:szCs w:val="24"/>
        </w:rPr>
        <w:t xml:space="preserve">m, can affect </w:t>
      </w:r>
      <w:r w:rsidR="00961C13" w:rsidRPr="008C5F45">
        <w:rPr>
          <w:rFonts w:ascii="Arial" w:hAnsi="Arial" w:cs="Arial"/>
          <w:sz w:val="24"/>
          <w:szCs w:val="24"/>
        </w:rPr>
        <w:t>children’s</w:t>
      </w:r>
      <w:r w:rsidR="00EA5E5D" w:rsidRPr="008C5F45">
        <w:rPr>
          <w:rFonts w:ascii="Arial" w:hAnsi="Arial" w:cs="Arial"/>
          <w:sz w:val="24"/>
          <w:szCs w:val="24"/>
        </w:rPr>
        <w:t xml:space="preserve"> lives and their ability to make healthy choices</w:t>
      </w:r>
      <w:r w:rsidR="00E91735" w:rsidRPr="008C5F45">
        <w:rPr>
          <w:rFonts w:ascii="Arial" w:hAnsi="Arial" w:cs="Arial"/>
          <w:sz w:val="24"/>
          <w:szCs w:val="24"/>
        </w:rPr>
        <w:t xml:space="preserve">, highlighting how lifestyle is not </w:t>
      </w:r>
      <w:r w:rsidR="00E214F0" w:rsidRPr="008C5F45">
        <w:rPr>
          <w:rFonts w:ascii="Arial" w:hAnsi="Arial" w:cs="Arial"/>
          <w:sz w:val="24"/>
          <w:szCs w:val="24"/>
        </w:rPr>
        <w:t xml:space="preserve">affected by </w:t>
      </w:r>
      <w:r w:rsidR="00961C13" w:rsidRPr="008C5F45">
        <w:rPr>
          <w:rFonts w:ascii="Arial" w:hAnsi="Arial" w:cs="Arial"/>
          <w:sz w:val="24"/>
          <w:szCs w:val="24"/>
        </w:rPr>
        <w:t>individual</w:t>
      </w:r>
      <w:r w:rsidR="00E214F0" w:rsidRPr="008C5F45">
        <w:rPr>
          <w:rFonts w:ascii="Arial" w:hAnsi="Arial" w:cs="Arial"/>
          <w:sz w:val="24"/>
          <w:szCs w:val="24"/>
        </w:rPr>
        <w:t xml:space="preserve"> but </w:t>
      </w:r>
      <w:r w:rsidR="00961C13" w:rsidRPr="008C5F45">
        <w:rPr>
          <w:rFonts w:ascii="Arial" w:hAnsi="Arial" w:cs="Arial"/>
          <w:sz w:val="24"/>
          <w:szCs w:val="24"/>
        </w:rPr>
        <w:t>also</w:t>
      </w:r>
      <w:r w:rsidR="00E214F0" w:rsidRPr="008C5F45">
        <w:rPr>
          <w:rFonts w:ascii="Arial" w:hAnsi="Arial" w:cs="Arial"/>
          <w:sz w:val="24"/>
          <w:szCs w:val="24"/>
        </w:rPr>
        <w:t xml:space="preserve"> government </w:t>
      </w:r>
      <w:r w:rsidR="00961C13" w:rsidRPr="008C5F45">
        <w:rPr>
          <w:rFonts w:ascii="Arial" w:hAnsi="Arial" w:cs="Arial"/>
          <w:sz w:val="24"/>
          <w:szCs w:val="24"/>
        </w:rPr>
        <w:t>decisions</w:t>
      </w:r>
      <w:r w:rsidR="00E214F0" w:rsidRPr="008C5F45">
        <w:rPr>
          <w:rFonts w:ascii="Arial" w:hAnsi="Arial" w:cs="Arial"/>
          <w:sz w:val="24"/>
          <w:szCs w:val="24"/>
        </w:rPr>
        <w:t>.</w:t>
      </w:r>
      <w:r w:rsidR="00C90F1F" w:rsidRPr="008C5F45">
        <w:rPr>
          <w:rFonts w:ascii="Arial" w:hAnsi="Arial" w:cs="Arial"/>
          <w:sz w:val="24"/>
          <w:szCs w:val="24"/>
        </w:rPr>
        <w:t xml:space="preserve">  </w:t>
      </w:r>
    </w:p>
    <w:p w14:paraId="6E371FEC" w14:textId="77777777" w:rsidR="008444C6" w:rsidRPr="008C5F45" w:rsidRDefault="008444C6" w:rsidP="00840021">
      <w:pPr>
        <w:spacing w:line="360" w:lineRule="auto"/>
        <w:rPr>
          <w:rFonts w:ascii="Arial" w:hAnsi="Arial" w:cs="Arial"/>
          <w:b/>
          <w:bCs/>
          <w:sz w:val="24"/>
          <w:szCs w:val="24"/>
        </w:rPr>
      </w:pPr>
    </w:p>
    <w:p w14:paraId="61A1DE86" w14:textId="13A5408D" w:rsidR="001C74CD" w:rsidRPr="008C5F45" w:rsidRDefault="001C74CD" w:rsidP="00840021">
      <w:pPr>
        <w:spacing w:line="360" w:lineRule="auto"/>
        <w:rPr>
          <w:rFonts w:ascii="Arial" w:hAnsi="Arial" w:cs="Arial"/>
          <w:sz w:val="24"/>
          <w:szCs w:val="24"/>
        </w:rPr>
      </w:pPr>
      <w:r w:rsidRPr="008C5F45">
        <w:rPr>
          <w:rFonts w:ascii="Arial" w:hAnsi="Arial" w:cs="Arial"/>
          <w:b/>
          <w:bCs/>
          <w:sz w:val="24"/>
          <w:szCs w:val="24"/>
        </w:rPr>
        <w:lastRenderedPageBreak/>
        <w:t xml:space="preserve">Application </w:t>
      </w:r>
      <w:r w:rsidR="00815C12" w:rsidRPr="008C5F45">
        <w:rPr>
          <w:rFonts w:ascii="Arial" w:hAnsi="Arial" w:cs="Arial"/>
          <w:b/>
          <w:bCs/>
          <w:sz w:val="24"/>
          <w:szCs w:val="24"/>
        </w:rPr>
        <w:t>for</w:t>
      </w:r>
      <w:r w:rsidRPr="008C5F45">
        <w:rPr>
          <w:rFonts w:ascii="Arial" w:hAnsi="Arial" w:cs="Arial"/>
          <w:b/>
          <w:bCs/>
          <w:sz w:val="24"/>
          <w:szCs w:val="24"/>
        </w:rPr>
        <w:t xml:space="preserve"> Practice </w:t>
      </w:r>
    </w:p>
    <w:p w14:paraId="2C541AF5" w14:textId="12B5F13A" w:rsidR="00E14A9A" w:rsidRPr="008C5F45" w:rsidRDefault="001C74CD" w:rsidP="00840021">
      <w:pPr>
        <w:spacing w:line="360" w:lineRule="auto"/>
        <w:rPr>
          <w:rFonts w:ascii="Arial" w:hAnsi="Arial" w:cs="Arial"/>
          <w:sz w:val="24"/>
          <w:szCs w:val="24"/>
        </w:rPr>
      </w:pPr>
      <w:r w:rsidRPr="008C5F45">
        <w:rPr>
          <w:rFonts w:ascii="Arial" w:hAnsi="Arial" w:cs="Arial"/>
          <w:sz w:val="24"/>
          <w:szCs w:val="24"/>
        </w:rPr>
        <w:t>Global issues such as unhealthy lifestyles are linked to a decline in overall health (</w:t>
      </w:r>
      <w:proofErr w:type="spellStart"/>
      <w:r w:rsidRPr="008C5F45">
        <w:rPr>
          <w:rFonts w:ascii="Arial" w:hAnsi="Arial" w:cs="Arial"/>
          <w:sz w:val="24"/>
          <w:szCs w:val="24"/>
        </w:rPr>
        <w:t>Oleribe</w:t>
      </w:r>
      <w:proofErr w:type="spellEnd"/>
      <w:r w:rsidRPr="008C5F45">
        <w:rPr>
          <w:rFonts w:ascii="Arial" w:hAnsi="Arial" w:cs="Arial"/>
          <w:sz w:val="24"/>
          <w:szCs w:val="24"/>
        </w:rPr>
        <w:t xml:space="preserve"> et al., 2018). Encouraging individuals to make informed lifestyle choices supports responsibility for their own health (Saleem, 2023). In an early year setting, this could be promoted through discussions during snack time about healthy food, or by including movement breaks and outdoor play to increase physical activity (Saleem, 2023).</w:t>
      </w:r>
      <w:r w:rsidR="008E5D62" w:rsidRPr="008C5F45">
        <w:rPr>
          <w:rFonts w:ascii="Arial" w:hAnsi="Arial" w:cs="Arial"/>
          <w:sz w:val="24"/>
          <w:szCs w:val="24"/>
        </w:rPr>
        <w:t xml:space="preserve"> </w:t>
      </w:r>
      <w:r w:rsidR="00E56F5A" w:rsidRPr="008C5F45">
        <w:rPr>
          <w:rFonts w:ascii="Arial" w:hAnsi="Arial" w:cs="Arial"/>
          <w:sz w:val="24"/>
          <w:szCs w:val="24"/>
        </w:rPr>
        <w:t>The Curriculum for Wales</w:t>
      </w:r>
      <w:r w:rsidR="00D02341" w:rsidRPr="008C5F45">
        <w:rPr>
          <w:rFonts w:ascii="Arial" w:hAnsi="Arial" w:cs="Arial"/>
          <w:sz w:val="24"/>
          <w:szCs w:val="24"/>
        </w:rPr>
        <w:t xml:space="preserve"> supports this </w:t>
      </w:r>
      <w:r w:rsidR="00C82161" w:rsidRPr="008C5F45">
        <w:rPr>
          <w:rFonts w:ascii="Arial" w:hAnsi="Arial" w:cs="Arial"/>
          <w:sz w:val="24"/>
          <w:szCs w:val="24"/>
        </w:rPr>
        <w:t xml:space="preserve">by </w:t>
      </w:r>
      <w:r w:rsidR="006A1F13" w:rsidRPr="008C5F45">
        <w:rPr>
          <w:rFonts w:ascii="Arial" w:hAnsi="Arial" w:cs="Arial"/>
          <w:sz w:val="24"/>
          <w:szCs w:val="24"/>
        </w:rPr>
        <w:t>including area</w:t>
      </w:r>
      <w:r w:rsidR="00C82161" w:rsidRPr="008C5F45">
        <w:rPr>
          <w:rFonts w:ascii="Arial" w:hAnsi="Arial" w:cs="Arial"/>
          <w:sz w:val="24"/>
          <w:szCs w:val="24"/>
        </w:rPr>
        <w:t xml:space="preserve"> of learning Health and </w:t>
      </w:r>
      <w:r w:rsidR="000E21E9" w:rsidRPr="008C5F45">
        <w:rPr>
          <w:rFonts w:ascii="Arial" w:hAnsi="Arial" w:cs="Arial"/>
          <w:sz w:val="24"/>
          <w:szCs w:val="24"/>
        </w:rPr>
        <w:t>W</w:t>
      </w:r>
      <w:r w:rsidR="00C82161" w:rsidRPr="008C5F45">
        <w:rPr>
          <w:rFonts w:ascii="Arial" w:hAnsi="Arial" w:cs="Arial"/>
          <w:sz w:val="24"/>
          <w:szCs w:val="24"/>
        </w:rPr>
        <w:t>ell-being</w:t>
      </w:r>
      <w:r w:rsidR="00F720C7" w:rsidRPr="008C5F45">
        <w:rPr>
          <w:rFonts w:ascii="Arial" w:hAnsi="Arial" w:cs="Arial"/>
          <w:sz w:val="24"/>
          <w:szCs w:val="24"/>
        </w:rPr>
        <w:t xml:space="preserve"> into the curriculum (Welsh Government, 2020)</w:t>
      </w:r>
      <w:r w:rsidR="00986E98" w:rsidRPr="008C5F45">
        <w:rPr>
          <w:rFonts w:ascii="Arial" w:hAnsi="Arial" w:cs="Arial"/>
          <w:sz w:val="24"/>
          <w:szCs w:val="24"/>
        </w:rPr>
        <w:t xml:space="preserve"> </w:t>
      </w:r>
      <w:r w:rsidR="00D00EEE" w:rsidRPr="008C5F45">
        <w:rPr>
          <w:rFonts w:ascii="Arial" w:hAnsi="Arial" w:cs="Arial"/>
          <w:sz w:val="24"/>
          <w:szCs w:val="24"/>
        </w:rPr>
        <w:t xml:space="preserve">which encourages the children to understand how physical health and mental health are connected. </w:t>
      </w:r>
      <w:r w:rsidRPr="008C5F45">
        <w:rPr>
          <w:rFonts w:ascii="Arial" w:hAnsi="Arial" w:cs="Arial"/>
          <w:sz w:val="24"/>
          <w:szCs w:val="24"/>
        </w:rPr>
        <w:t xml:space="preserve"> However, while promoting healthy lifestyles is important, parents’ own disadvantages and limited resources may affect their children’s health habits (</w:t>
      </w:r>
      <w:proofErr w:type="spellStart"/>
      <w:r w:rsidRPr="008C5F45">
        <w:rPr>
          <w:rFonts w:ascii="Arial" w:hAnsi="Arial" w:cs="Arial"/>
          <w:sz w:val="24"/>
          <w:szCs w:val="24"/>
        </w:rPr>
        <w:t>Mollborn</w:t>
      </w:r>
      <w:proofErr w:type="spellEnd"/>
      <w:r w:rsidRPr="008C5F45">
        <w:rPr>
          <w:rFonts w:ascii="Arial" w:hAnsi="Arial" w:cs="Arial"/>
          <w:sz w:val="24"/>
          <w:szCs w:val="24"/>
        </w:rPr>
        <w:t xml:space="preserve"> et al., 2014); some children may not have access to healthy food at home, making it difficult to reinforce these messages consistently.</w:t>
      </w:r>
      <w:r w:rsidR="00A76198" w:rsidRPr="008C5F45">
        <w:rPr>
          <w:rFonts w:ascii="Arial" w:hAnsi="Arial" w:cs="Arial"/>
          <w:sz w:val="24"/>
          <w:szCs w:val="24"/>
        </w:rPr>
        <w:t xml:space="preserve"> To mitigate this, practitioner can </w:t>
      </w:r>
      <w:r w:rsidR="00F70C64" w:rsidRPr="008C5F45">
        <w:rPr>
          <w:rFonts w:ascii="Arial" w:hAnsi="Arial" w:cs="Arial"/>
          <w:sz w:val="24"/>
          <w:szCs w:val="24"/>
        </w:rPr>
        <w:t>signpost parents to</w:t>
      </w:r>
      <w:r w:rsidR="00CF5642" w:rsidRPr="008C5F45">
        <w:rPr>
          <w:rFonts w:ascii="Arial" w:hAnsi="Arial" w:cs="Arial"/>
          <w:sz w:val="24"/>
          <w:szCs w:val="24"/>
        </w:rPr>
        <w:t xml:space="preserve"> the </w:t>
      </w:r>
      <w:r w:rsidR="00113FA8" w:rsidRPr="008C5F45">
        <w:rPr>
          <w:rFonts w:ascii="Arial" w:hAnsi="Arial" w:cs="Arial"/>
          <w:sz w:val="24"/>
          <w:szCs w:val="24"/>
        </w:rPr>
        <w:t>Healthy</w:t>
      </w:r>
      <w:r w:rsidR="00CF5642" w:rsidRPr="008C5F45">
        <w:rPr>
          <w:rFonts w:ascii="Arial" w:hAnsi="Arial" w:cs="Arial"/>
          <w:sz w:val="24"/>
          <w:szCs w:val="24"/>
        </w:rPr>
        <w:t xml:space="preserve"> Start scheme, which if eligible</w:t>
      </w:r>
      <w:r w:rsidR="002F2D35" w:rsidRPr="008C5F45">
        <w:rPr>
          <w:rFonts w:ascii="Arial" w:hAnsi="Arial" w:cs="Arial"/>
          <w:sz w:val="24"/>
          <w:szCs w:val="24"/>
        </w:rPr>
        <w:t xml:space="preserve">, can provide additional money </w:t>
      </w:r>
      <w:r w:rsidR="001A6A2B" w:rsidRPr="008C5F45">
        <w:rPr>
          <w:rFonts w:ascii="Arial" w:hAnsi="Arial" w:cs="Arial"/>
          <w:sz w:val="24"/>
          <w:szCs w:val="24"/>
        </w:rPr>
        <w:t>to support buying healthy food and milk</w:t>
      </w:r>
      <w:r w:rsidR="001A6A2B" w:rsidRPr="008C5F45">
        <w:rPr>
          <w:rFonts w:ascii="Arial" w:eastAsia="Times New Roman" w:hAnsi="Arial" w:cs="Arial"/>
          <w:kern w:val="0"/>
          <w:sz w:val="24"/>
          <w:szCs w:val="24"/>
          <w:lang w:eastAsia="en-GB"/>
          <w14:ligatures w14:val="none"/>
        </w:rPr>
        <w:t xml:space="preserve"> </w:t>
      </w:r>
      <w:r w:rsidR="001A6A2B" w:rsidRPr="008C5F45">
        <w:rPr>
          <w:rFonts w:ascii="Arial" w:hAnsi="Arial" w:cs="Arial"/>
          <w:sz w:val="24"/>
          <w:szCs w:val="24"/>
        </w:rPr>
        <w:t>(NHS, 2024). However</w:t>
      </w:r>
      <w:r w:rsidR="00E43EFC" w:rsidRPr="008C5F45">
        <w:rPr>
          <w:rFonts w:ascii="Arial" w:hAnsi="Arial" w:cs="Arial"/>
          <w:sz w:val="24"/>
          <w:szCs w:val="24"/>
        </w:rPr>
        <w:t xml:space="preserve">, </w:t>
      </w:r>
      <w:r w:rsidR="00E14A9A" w:rsidRPr="008C5F45">
        <w:rPr>
          <w:rFonts w:ascii="Arial" w:hAnsi="Arial" w:cs="Arial"/>
          <w:sz w:val="24"/>
          <w:szCs w:val="24"/>
        </w:rPr>
        <w:t>Dundas et al. (2023) argues that th</w:t>
      </w:r>
      <w:r w:rsidR="00F72E35" w:rsidRPr="008C5F45">
        <w:rPr>
          <w:rFonts w:ascii="Arial" w:hAnsi="Arial" w:cs="Arial"/>
          <w:sz w:val="24"/>
          <w:szCs w:val="24"/>
        </w:rPr>
        <w:t xml:space="preserve">is </w:t>
      </w:r>
      <w:r w:rsidR="00E14A9A" w:rsidRPr="008C5F45">
        <w:rPr>
          <w:rFonts w:ascii="Arial" w:hAnsi="Arial" w:cs="Arial"/>
          <w:sz w:val="24"/>
          <w:szCs w:val="24"/>
        </w:rPr>
        <w:t>support is not enough</w:t>
      </w:r>
      <w:r w:rsidR="00D64A38" w:rsidRPr="008C5F45">
        <w:rPr>
          <w:rFonts w:ascii="Arial" w:hAnsi="Arial" w:cs="Arial"/>
          <w:sz w:val="24"/>
          <w:szCs w:val="24"/>
        </w:rPr>
        <w:t xml:space="preserve"> to make an actual difference. This suggest</w:t>
      </w:r>
      <w:r w:rsidR="00CB0D8D" w:rsidRPr="008C5F45">
        <w:rPr>
          <w:rFonts w:ascii="Arial" w:hAnsi="Arial" w:cs="Arial"/>
          <w:sz w:val="24"/>
          <w:szCs w:val="24"/>
        </w:rPr>
        <w:t xml:space="preserve">, while </w:t>
      </w:r>
      <w:r w:rsidR="00FA0517" w:rsidRPr="008C5F45">
        <w:rPr>
          <w:rFonts w:ascii="Arial" w:hAnsi="Arial" w:cs="Arial"/>
          <w:sz w:val="24"/>
          <w:szCs w:val="24"/>
        </w:rPr>
        <w:t>signposting families to</w:t>
      </w:r>
      <w:r w:rsidR="000F2B30" w:rsidRPr="008C5F45">
        <w:rPr>
          <w:rFonts w:ascii="Arial" w:hAnsi="Arial" w:cs="Arial"/>
          <w:sz w:val="24"/>
          <w:szCs w:val="24"/>
        </w:rPr>
        <w:t xml:space="preserve"> </w:t>
      </w:r>
      <w:r w:rsidR="002C49C6" w:rsidRPr="008C5F45">
        <w:rPr>
          <w:rFonts w:ascii="Arial" w:hAnsi="Arial" w:cs="Arial"/>
          <w:sz w:val="24"/>
          <w:szCs w:val="24"/>
        </w:rPr>
        <w:t>these schemes</w:t>
      </w:r>
      <w:r w:rsidR="000F2B30" w:rsidRPr="008C5F45">
        <w:rPr>
          <w:rFonts w:ascii="Arial" w:hAnsi="Arial" w:cs="Arial"/>
          <w:sz w:val="24"/>
          <w:szCs w:val="24"/>
        </w:rPr>
        <w:t>, it may not be enough to make a meanin</w:t>
      </w:r>
      <w:r w:rsidR="00AF7370" w:rsidRPr="008C5F45">
        <w:rPr>
          <w:rFonts w:ascii="Arial" w:hAnsi="Arial" w:cs="Arial"/>
          <w:sz w:val="24"/>
          <w:szCs w:val="24"/>
        </w:rPr>
        <w:t xml:space="preserve">gful </w:t>
      </w:r>
      <w:r w:rsidR="00F72E35" w:rsidRPr="008C5F45">
        <w:rPr>
          <w:rFonts w:ascii="Arial" w:hAnsi="Arial" w:cs="Arial"/>
          <w:sz w:val="24"/>
          <w:szCs w:val="24"/>
        </w:rPr>
        <w:t>difference,</w:t>
      </w:r>
      <w:r w:rsidR="00AF7370" w:rsidRPr="008C5F45">
        <w:rPr>
          <w:rFonts w:ascii="Arial" w:hAnsi="Arial" w:cs="Arial"/>
          <w:sz w:val="24"/>
          <w:szCs w:val="24"/>
        </w:rPr>
        <w:t xml:space="preserve"> and further support may be needed.</w:t>
      </w:r>
    </w:p>
    <w:p w14:paraId="1A56255D" w14:textId="77777777" w:rsidR="00361D78" w:rsidRPr="008C5F45" w:rsidRDefault="00361D78" w:rsidP="00840021">
      <w:pPr>
        <w:spacing w:line="360" w:lineRule="auto"/>
        <w:rPr>
          <w:rFonts w:ascii="Arial" w:hAnsi="Arial" w:cs="Arial"/>
          <w:sz w:val="24"/>
          <w:szCs w:val="24"/>
        </w:rPr>
      </w:pPr>
    </w:p>
    <w:p w14:paraId="4A575B19" w14:textId="4E2EB3B1" w:rsidR="00361D78" w:rsidRPr="008C5F45" w:rsidRDefault="00361D78" w:rsidP="00840021">
      <w:pPr>
        <w:spacing w:line="360" w:lineRule="auto"/>
        <w:rPr>
          <w:rFonts w:ascii="Arial" w:hAnsi="Arial" w:cs="Arial"/>
          <w:sz w:val="24"/>
          <w:szCs w:val="24"/>
        </w:rPr>
      </w:pPr>
      <w:r w:rsidRPr="008C5F45">
        <w:rPr>
          <w:rFonts w:ascii="Arial" w:hAnsi="Arial" w:cs="Arial"/>
          <w:sz w:val="24"/>
          <w:szCs w:val="24"/>
        </w:rPr>
        <w:t xml:space="preserve">Promoting self-reliance and resilience supports children's well-being (Musgrave, 2017). The Curriculum for Wales reflects this through its aim for children to become healthy, confident individuals (Welsh Government, 2020). Early years settings encourage independence through daily routines, such as children putting on their coats or tidying up. While these small tasks can build confidence and support well-being in a nurturing environment, Leek et al. (2024) argue that if routines become overly rigid due to curriculum demands, they can reduce autonomy and limit meaningful learning. This highlights the need for balance, as overly structured settings may restrict </w:t>
      </w:r>
      <w:r w:rsidRPr="008C5F45">
        <w:rPr>
          <w:rFonts w:ascii="Arial" w:hAnsi="Arial" w:cs="Arial"/>
          <w:sz w:val="24"/>
          <w:szCs w:val="24"/>
        </w:rPr>
        <w:t>practitioners’</w:t>
      </w:r>
      <w:r w:rsidRPr="008C5F45">
        <w:rPr>
          <w:rFonts w:ascii="Arial" w:hAnsi="Arial" w:cs="Arial"/>
          <w:sz w:val="24"/>
          <w:szCs w:val="24"/>
        </w:rPr>
        <w:t xml:space="preserve"> flexibility to meet individual needs, impacting children’s well-being.</w:t>
      </w:r>
      <w:r w:rsidRPr="008C5F45">
        <w:rPr>
          <w:rFonts w:ascii="Arial" w:hAnsi="Arial" w:cs="Arial"/>
          <w:sz w:val="24"/>
          <w:szCs w:val="24"/>
        </w:rPr>
        <w:br/>
        <w:t xml:space="preserve">Additionally, supporting positive social interactions also contributes to well-being (Musgrave, 2017), for example, through planned group activities that encourage turn-taking and </w:t>
      </w:r>
      <w:r w:rsidR="00426D50" w:rsidRPr="008C5F45">
        <w:rPr>
          <w:rFonts w:ascii="Arial" w:hAnsi="Arial" w:cs="Arial"/>
          <w:sz w:val="24"/>
          <w:szCs w:val="24"/>
        </w:rPr>
        <w:t>interaction with peers</w:t>
      </w:r>
      <w:r w:rsidRPr="008C5F45">
        <w:rPr>
          <w:rFonts w:ascii="Arial" w:hAnsi="Arial" w:cs="Arial"/>
          <w:sz w:val="24"/>
          <w:szCs w:val="24"/>
        </w:rPr>
        <w:t xml:space="preserve">. Furthermore, promoting children’s well-being </w:t>
      </w:r>
      <w:r w:rsidRPr="008C5F45">
        <w:rPr>
          <w:rFonts w:ascii="Arial" w:hAnsi="Arial" w:cs="Arial"/>
          <w:sz w:val="24"/>
          <w:szCs w:val="24"/>
        </w:rPr>
        <w:lastRenderedPageBreak/>
        <w:t>includes respecting their rights, such as making decisions in their best interest and listening to their views (UNCRC, 1989 cited in Bradshaw, 2016). In practice, this may involve offering children choices in their activities or taking their preferences into account during planning.</w:t>
      </w:r>
      <w:r w:rsidR="00F1345B" w:rsidRPr="008C5F45">
        <w:rPr>
          <w:rFonts w:ascii="Arial" w:hAnsi="Arial" w:cs="Arial"/>
          <w:sz w:val="24"/>
          <w:szCs w:val="24"/>
        </w:rPr>
        <w:t xml:space="preserve"> </w:t>
      </w:r>
      <w:r w:rsidRPr="008C5F45">
        <w:rPr>
          <w:rFonts w:ascii="Arial" w:hAnsi="Arial" w:cs="Arial"/>
          <w:sz w:val="24"/>
          <w:szCs w:val="24"/>
        </w:rPr>
        <w:t>Practitioners are in a key position to support well-being because they know the children well and can identify individual needs (Thomas et al., 2016). For example, recognising when a child may need additional support with transitions or routines allows for timely intervention. It is important that children get support to build their well-being and learn the skills they need to cope in life (Kellock, 2020). Listening to children and acting on their views supports short- and long-term outcomes (Kellock, 2020), such as asking for feedback on activities or playtime choices.</w:t>
      </w:r>
      <w:r w:rsidR="00D3020C" w:rsidRPr="008C5F45">
        <w:rPr>
          <w:rFonts w:ascii="Arial" w:hAnsi="Arial" w:cs="Arial"/>
          <w:sz w:val="24"/>
          <w:szCs w:val="24"/>
        </w:rPr>
        <w:t xml:space="preserve"> </w:t>
      </w:r>
      <w:r w:rsidRPr="008C5F45">
        <w:rPr>
          <w:rFonts w:ascii="Arial" w:hAnsi="Arial" w:cs="Arial"/>
          <w:sz w:val="24"/>
          <w:szCs w:val="24"/>
        </w:rPr>
        <w:t>Although 96% of teachers see life skills as equally or more important than qualifications, 1 in 5 in government-funded schools feel their setting lacks opportunities to develop them. Cassidy, Franco and Meo (2018) show that embedding life skills into informal moments, like lunchtimes, can still prioritise this area despite time pressures</w:t>
      </w:r>
      <w:r w:rsidR="00D3020C" w:rsidRPr="008C5F45">
        <w:rPr>
          <w:rFonts w:ascii="Arial" w:hAnsi="Arial" w:cs="Arial"/>
          <w:sz w:val="24"/>
          <w:szCs w:val="24"/>
        </w:rPr>
        <w:t>.</w:t>
      </w:r>
    </w:p>
    <w:p w14:paraId="2D15E2C9" w14:textId="77777777" w:rsidR="00AA6BA0" w:rsidRPr="008C5F45" w:rsidRDefault="00AA6BA0" w:rsidP="00840021">
      <w:pPr>
        <w:spacing w:line="360" w:lineRule="auto"/>
        <w:rPr>
          <w:rFonts w:ascii="Arial" w:hAnsi="Arial" w:cs="Arial"/>
          <w:sz w:val="24"/>
          <w:szCs w:val="24"/>
        </w:rPr>
      </w:pPr>
    </w:p>
    <w:p w14:paraId="1DC2FB2E" w14:textId="77777777" w:rsidR="00755A72" w:rsidRPr="008C5F45" w:rsidRDefault="006D0BF6" w:rsidP="00840021">
      <w:pPr>
        <w:spacing w:line="360" w:lineRule="auto"/>
        <w:rPr>
          <w:rFonts w:ascii="Arial" w:hAnsi="Arial" w:cs="Arial"/>
          <w:sz w:val="24"/>
          <w:szCs w:val="24"/>
        </w:rPr>
      </w:pPr>
      <w:r w:rsidRPr="008C5F45">
        <w:rPr>
          <w:rFonts w:ascii="Arial" w:hAnsi="Arial" w:cs="Arial"/>
          <w:b/>
          <w:bCs/>
          <w:sz w:val="24"/>
          <w:szCs w:val="24"/>
        </w:rPr>
        <w:t>Conclusion</w:t>
      </w:r>
      <w:r w:rsidRPr="008C5F45">
        <w:rPr>
          <w:rFonts w:ascii="Arial" w:hAnsi="Arial" w:cs="Arial"/>
          <w:sz w:val="24"/>
          <w:szCs w:val="24"/>
        </w:rPr>
        <w:t xml:space="preserve"> </w:t>
      </w:r>
    </w:p>
    <w:p w14:paraId="29ED01E9" w14:textId="77777777" w:rsidR="00352B90" w:rsidRPr="00352B90" w:rsidRDefault="00352B90" w:rsidP="00840021">
      <w:pPr>
        <w:spacing w:line="360" w:lineRule="auto"/>
        <w:rPr>
          <w:rFonts w:ascii="Arial" w:hAnsi="Arial" w:cs="Arial"/>
          <w:sz w:val="24"/>
          <w:szCs w:val="24"/>
        </w:rPr>
      </w:pPr>
      <w:r w:rsidRPr="00352B90">
        <w:rPr>
          <w:rFonts w:ascii="Arial" w:hAnsi="Arial" w:cs="Arial"/>
          <w:sz w:val="24"/>
          <w:szCs w:val="24"/>
        </w:rPr>
        <w:t>In conclusion, health, wellbeing, and lifestyle are closely linked and shaped by a range of personal and social factors. Children’s experiences in their early years lay the foundations for future health, and early intervention can make a lasting difference. By using theory to understand these links and applying them in practice, early years professionals can support all children to thrive. The Curriculum for Wales encourages this by promoting healthy, confident individuals, but real change also depends on wider support and resources. Practitioners must remain flexible, listen to children, and work with families to meet individual needs and create environments where every child can live, learn, and grow in a healthy way.</w:t>
      </w:r>
    </w:p>
    <w:p w14:paraId="0CD88CDF" w14:textId="77777777" w:rsidR="00352B90" w:rsidRDefault="00352B90" w:rsidP="006D0BF6"/>
    <w:p w14:paraId="5C7E6057" w14:textId="77777777" w:rsidR="006D0BF6" w:rsidRPr="001C74CD" w:rsidRDefault="006D0BF6" w:rsidP="006D6522"/>
    <w:p w14:paraId="28A3C796" w14:textId="77777777" w:rsidR="001C74CD" w:rsidRDefault="001C74CD" w:rsidP="006D6522">
      <w:pPr>
        <w:rPr>
          <w:b/>
          <w:bCs/>
        </w:rPr>
      </w:pPr>
    </w:p>
    <w:p w14:paraId="2DFE4C06" w14:textId="77777777" w:rsidR="006D6522" w:rsidRPr="006D6522" w:rsidRDefault="006D6522" w:rsidP="008444C6"/>
    <w:p w14:paraId="06D96E6F" w14:textId="77777777" w:rsidR="006D6522" w:rsidRDefault="006D6522" w:rsidP="008444C6">
      <w:pPr>
        <w:rPr>
          <w:b/>
          <w:bCs/>
        </w:rPr>
      </w:pPr>
    </w:p>
    <w:p w14:paraId="79AFE1BD" w14:textId="77777777" w:rsidR="008444C6" w:rsidRPr="008444C6" w:rsidRDefault="008444C6" w:rsidP="00301249"/>
    <w:sectPr w:rsidR="008444C6" w:rsidRPr="008444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15E"/>
    <w:rsid w:val="00005741"/>
    <w:rsid w:val="000130C5"/>
    <w:rsid w:val="00023B17"/>
    <w:rsid w:val="00026106"/>
    <w:rsid w:val="00045E5A"/>
    <w:rsid w:val="00056D5B"/>
    <w:rsid w:val="0006002A"/>
    <w:rsid w:val="00085981"/>
    <w:rsid w:val="00090FDB"/>
    <w:rsid w:val="000A1C43"/>
    <w:rsid w:val="000B3A85"/>
    <w:rsid w:val="000B4546"/>
    <w:rsid w:val="000C0D3D"/>
    <w:rsid w:val="000C7431"/>
    <w:rsid w:val="000E21E9"/>
    <w:rsid w:val="000F2B30"/>
    <w:rsid w:val="000F5DC5"/>
    <w:rsid w:val="0011017A"/>
    <w:rsid w:val="00111D33"/>
    <w:rsid w:val="00113FA8"/>
    <w:rsid w:val="00114D11"/>
    <w:rsid w:val="001540A7"/>
    <w:rsid w:val="00154E3D"/>
    <w:rsid w:val="001614A8"/>
    <w:rsid w:val="00161D5D"/>
    <w:rsid w:val="00166E76"/>
    <w:rsid w:val="00193324"/>
    <w:rsid w:val="00197DE5"/>
    <w:rsid w:val="001A6A2B"/>
    <w:rsid w:val="001C6B85"/>
    <w:rsid w:val="001C74CD"/>
    <w:rsid w:val="001D2AF5"/>
    <w:rsid w:val="001D7AF7"/>
    <w:rsid w:val="001E2FE2"/>
    <w:rsid w:val="001F0126"/>
    <w:rsid w:val="00200434"/>
    <w:rsid w:val="00221286"/>
    <w:rsid w:val="00253F56"/>
    <w:rsid w:val="002608CC"/>
    <w:rsid w:val="00275381"/>
    <w:rsid w:val="00295026"/>
    <w:rsid w:val="002A1320"/>
    <w:rsid w:val="002A2C22"/>
    <w:rsid w:val="002A49EE"/>
    <w:rsid w:val="002A71D9"/>
    <w:rsid w:val="002C49C6"/>
    <w:rsid w:val="002C4DD3"/>
    <w:rsid w:val="002C62E5"/>
    <w:rsid w:val="002D0C53"/>
    <w:rsid w:val="002E2943"/>
    <w:rsid w:val="002E7950"/>
    <w:rsid w:val="002F2D35"/>
    <w:rsid w:val="00301249"/>
    <w:rsid w:val="0030409D"/>
    <w:rsid w:val="00317C4F"/>
    <w:rsid w:val="00333571"/>
    <w:rsid w:val="0035115E"/>
    <w:rsid w:val="00352B90"/>
    <w:rsid w:val="00361D78"/>
    <w:rsid w:val="00362097"/>
    <w:rsid w:val="003651F0"/>
    <w:rsid w:val="003655F4"/>
    <w:rsid w:val="003700DD"/>
    <w:rsid w:val="00371DD7"/>
    <w:rsid w:val="003A726C"/>
    <w:rsid w:val="003C39F7"/>
    <w:rsid w:val="003C550F"/>
    <w:rsid w:val="003C67DD"/>
    <w:rsid w:val="003E7B6A"/>
    <w:rsid w:val="003F5090"/>
    <w:rsid w:val="00412F1E"/>
    <w:rsid w:val="0041728F"/>
    <w:rsid w:val="00426D50"/>
    <w:rsid w:val="00432D39"/>
    <w:rsid w:val="004354F7"/>
    <w:rsid w:val="00445419"/>
    <w:rsid w:val="0044669B"/>
    <w:rsid w:val="0046253C"/>
    <w:rsid w:val="00471F7B"/>
    <w:rsid w:val="004744A2"/>
    <w:rsid w:val="0048307B"/>
    <w:rsid w:val="00483CD8"/>
    <w:rsid w:val="004A7AF0"/>
    <w:rsid w:val="004C19D3"/>
    <w:rsid w:val="004C486B"/>
    <w:rsid w:val="004D0BA3"/>
    <w:rsid w:val="004D7468"/>
    <w:rsid w:val="004E1B81"/>
    <w:rsid w:val="004E2B59"/>
    <w:rsid w:val="004F0CA4"/>
    <w:rsid w:val="0051216F"/>
    <w:rsid w:val="00527E83"/>
    <w:rsid w:val="0054331B"/>
    <w:rsid w:val="00575220"/>
    <w:rsid w:val="00590429"/>
    <w:rsid w:val="005A5819"/>
    <w:rsid w:val="005B312B"/>
    <w:rsid w:val="005B5C2E"/>
    <w:rsid w:val="005C3AC1"/>
    <w:rsid w:val="005D067D"/>
    <w:rsid w:val="005D39F6"/>
    <w:rsid w:val="005E0502"/>
    <w:rsid w:val="005E0879"/>
    <w:rsid w:val="006019C3"/>
    <w:rsid w:val="006050D0"/>
    <w:rsid w:val="00613CB7"/>
    <w:rsid w:val="006305EF"/>
    <w:rsid w:val="00632843"/>
    <w:rsid w:val="00645AF6"/>
    <w:rsid w:val="006519C1"/>
    <w:rsid w:val="00655200"/>
    <w:rsid w:val="00656ED7"/>
    <w:rsid w:val="00657023"/>
    <w:rsid w:val="00667ED6"/>
    <w:rsid w:val="00672AFA"/>
    <w:rsid w:val="00676AA2"/>
    <w:rsid w:val="006976E6"/>
    <w:rsid w:val="006A1F13"/>
    <w:rsid w:val="006C10E2"/>
    <w:rsid w:val="006D0BF6"/>
    <w:rsid w:val="006D6522"/>
    <w:rsid w:val="006E3336"/>
    <w:rsid w:val="006F77D8"/>
    <w:rsid w:val="00754BC4"/>
    <w:rsid w:val="00755A72"/>
    <w:rsid w:val="00765317"/>
    <w:rsid w:val="0078333A"/>
    <w:rsid w:val="00784DDB"/>
    <w:rsid w:val="00787284"/>
    <w:rsid w:val="007B075E"/>
    <w:rsid w:val="007C0918"/>
    <w:rsid w:val="007F5398"/>
    <w:rsid w:val="007F609C"/>
    <w:rsid w:val="00800756"/>
    <w:rsid w:val="008101FE"/>
    <w:rsid w:val="0081416C"/>
    <w:rsid w:val="00814CE5"/>
    <w:rsid w:val="00815C12"/>
    <w:rsid w:val="00817550"/>
    <w:rsid w:val="008206B9"/>
    <w:rsid w:val="0083405D"/>
    <w:rsid w:val="00840021"/>
    <w:rsid w:val="008403F8"/>
    <w:rsid w:val="008444C6"/>
    <w:rsid w:val="00846515"/>
    <w:rsid w:val="0085155E"/>
    <w:rsid w:val="00855367"/>
    <w:rsid w:val="00862BFB"/>
    <w:rsid w:val="00870AA2"/>
    <w:rsid w:val="0088069C"/>
    <w:rsid w:val="00881DB3"/>
    <w:rsid w:val="0088721A"/>
    <w:rsid w:val="008C5F45"/>
    <w:rsid w:val="008C7FDA"/>
    <w:rsid w:val="008E5D62"/>
    <w:rsid w:val="00923F2A"/>
    <w:rsid w:val="00926481"/>
    <w:rsid w:val="00926F4D"/>
    <w:rsid w:val="00946150"/>
    <w:rsid w:val="00961C13"/>
    <w:rsid w:val="00974F99"/>
    <w:rsid w:val="00981215"/>
    <w:rsid w:val="009839E0"/>
    <w:rsid w:val="00984290"/>
    <w:rsid w:val="00986E98"/>
    <w:rsid w:val="00987A2F"/>
    <w:rsid w:val="009A3EBA"/>
    <w:rsid w:val="009A543F"/>
    <w:rsid w:val="009B64EF"/>
    <w:rsid w:val="009C6FD1"/>
    <w:rsid w:val="009D4748"/>
    <w:rsid w:val="009D4C48"/>
    <w:rsid w:val="009E0C57"/>
    <w:rsid w:val="009E0C91"/>
    <w:rsid w:val="009E2A51"/>
    <w:rsid w:val="009F4F03"/>
    <w:rsid w:val="009F75FA"/>
    <w:rsid w:val="00A015B7"/>
    <w:rsid w:val="00A43D62"/>
    <w:rsid w:val="00A577C5"/>
    <w:rsid w:val="00A618E2"/>
    <w:rsid w:val="00A71595"/>
    <w:rsid w:val="00A73C66"/>
    <w:rsid w:val="00A76198"/>
    <w:rsid w:val="00A76898"/>
    <w:rsid w:val="00A84837"/>
    <w:rsid w:val="00AA6BA0"/>
    <w:rsid w:val="00AD5A40"/>
    <w:rsid w:val="00AE0742"/>
    <w:rsid w:val="00AE44D3"/>
    <w:rsid w:val="00AF404D"/>
    <w:rsid w:val="00AF7370"/>
    <w:rsid w:val="00B01BAF"/>
    <w:rsid w:val="00B0582F"/>
    <w:rsid w:val="00B07E02"/>
    <w:rsid w:val="00B27045"/>
    <w:rsid w:val="00B27B9C"/>
    <w:rsid w:val="00B313D5"/>
    <w:rsid w:val="00B5503B"/>
    <w:rsid w:val="00B657E1"/>
    <w:rsid w:val="00B701D8"/>
    <w:rsid w:val="00B81E76"/>
    <w:rsid w:val="00B8227D"/>
    <w:rsid w:val="00BA4704"/>
    <w:rsid w:val="00BA5E21"/>
    <w:rsid w:val="00BB7B1E"/>
    <w:rsid w:val="00BC3A2B"/>
    <w:rsid w:val="00BF55E6"/>
    <w:rsid w:val="00BF74FD"/>
    <w:rsid w:val="00C0237A"/>
    <w:rsid w:val="00C05B6A"/>
    <w:rsid w:val="00C10B2E"/>
    <w:rsid w:val="00C21DA5"/>
    <w:rsid w:val="00C245AC"/>
    <w:rsid w:val="00C428A8"/>
    <w:rsid w:val="00C510FB"/>
    <w:rsid w:val="00C60412"/>
    <w:rsid w:val="00C7149E"/>
    <w:rsid w:val="00C716DE"/>
    <w:rsid w:val="00C82161"/>
    <w:rsid w:val="00C83603"/>
    <w:rsid w:val="00C85E3B"/>
    <w:rsid w:val="00C90F1F"/>
    <w:rsid w:val="00CA4716"/>
    <w:rsid w:val="00CB0D8D"/>
    <w:rsid w:val="00CB5E8D"/>
    <w:rsid w:val="00CF5642"/>
    <w:rsid w:val="00D00EEE"/>
    <w:rsid w:val="00D02341"/>
    <w:rsid w:val="00D135DD"/>
    <w:rsid w:val="00D21E00"/>
    <w:rsid w:val="00D3020C"/>
    <w:rsid w:val="00D31450"/>
    <w:rsid w:val="00D64A38"/>
    <w:rsid w:val="00D736F4"/>
    <w:rsid w:val="00D75AFE"/>
    <w:rsid w:val="00D8755E"/>
    <w:rsid w:val="00D9320F"/>
    <w:rsid w:val="00D94C74"/>
    <w:rsid w:val="00DB1AF9"/>
    <w:rsid w:val="00DB7D28"/>
    <w:rsid w:val="00DC0C21"/>
    <w:rsid w:val="00DD3160"/>
    <w:rsid w:val="00DF3AD8"/>
    <w:rsid w:val="00E14A9A"/>
    <w:rsid w:val="00E214F0"/>
    <w:rsid w:val="00E43EFC"/>
    <w:rsid w:val="00E5137E"/>
    <w:rsid w:val="00E53809"/>
    <w:rsid w:val="00E545D7"/>
    <w:rsid w:val="00E56F5A"/>
    <w:rsid w:val="00E57F4E"/>
    <w:rsid w:val="00E61099"/>
    <w:rsid w:val="00E724CA"/>
    <w:rsid w:val="00E768E1"/>
    <w:rsid w:val="00E770D6"/>
    <w:rsid w:val="00E91735"/>
    <w:rsid w:val="00E91D95"/>
    <w:rsid w:val="00E93E30"/>
    <w:rsid w:val="00EA46E5"/>
    <w:rsid w:val="00EA5E5D"/>
    <w:rsid w:val="00EB2F24"/>
    <w:rsid w:val="00EB4C1C"/>
    <w:rsid w:val="00EB7500"/>
    <w:rsid w:val="00ED7128"/>
    <w:rsid w:val="00EF0A57"/>
    <w:rsid w:val="00EF4B1D"/>
    <w:rsid w:val="00F1345B"/>
    <w:rsid w:val="00F14EC8"/>
    <w:rsid w:val="00F1572F"/>
    <w:rsid w:val="00F33E52"/>
    <w:rsid w:val="00F37477"/>
    <w:rsid w:val="00F45EFB"/>
    <w:rsid w:val="00F567D2"/>
    <w:rsid w:val="00F70C64"/>
    <w:rsid w:val="00F720C7"/>
    <w:rsid w:val="00F72E35"/>
    <w:rsid w:val="00F76C23"/>
    <w:rsid w:val="00F9630A"/>
    <w:rsid w:val="00F964A6"/>
    <w:rsid w:val="00FA0517"/>
    <w:rsid w:val="00FA39DA"/>
    <w:rsid w:val="00FB0B8F"/>
    <w:rsid w:val="00FB4601"/>
    <w:rsid w:val="00FB4B77"/>
    <w:rsid w:val="00FC0CA5"/>
    <w:rsid w:val="00FC398F"/>
    <w:rsid w:val="00FE0083"/>
    <w:rsid w:val="00FE1BB4"/>
    <w:rsid w:val="00FE34E6"/>
    <w:rsid w:val="00FE65B2"/>
    <w:rsid w:val="00FE69B2"/>
    <w:rsid w:val="00FF0375"/>
    <w:rsid w:val="00FF4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CE74A"/>
  <w15:chartTrackingRefBased/>
  <w15:docId w15:val="{CF9412FE-93AA-4C1C-9FE2-38A717B25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1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11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11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11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11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11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1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1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1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1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11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11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11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11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11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1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1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15E"/>
    <w:rPr>
      <w:rFonts w:eastAsiaTheme="majorEastAsia" w:cstheme="majorBidi"/>
      <w:color w:val="272727" w:themeColor="text1" w:themeTint="D8"/>
    </w:rPr>
  </w:style>
  <w:style w:type="paragraph" w:styleId="Title">
    <w:name w:val="Title"/>
    <w:basedOn w:val="Normal"/>
    <w:next w:val="Normal"/>
    <w:link w:val="TitleChar"/>
    <w:uiPriority w:val="10"/>
    <w:qFormat/>
    <w:rsid w:val="003511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1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1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1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15E"/>
    <w:pPr>
      <w:spacing w:before="160"/>
      <w:jc w:val="center"/>
    </w:pPr>
    <w:rPr>
      <w:i/>
      <w:iCs/>
      <w:color w:val="404040" w:themeColor="text1" w:themeTint="BF"/>
    </w:rPr>
  </w:style>
  <w:style w:type="character" w:customStyle="1" w:styleId="QuoteChar">
    <w:name w:val="Quote Char"/>
    <w:basedOn w:val="DefaultParagraphFont"/>
    <w:link w:val="Quote"/>
    <w:uiPriority w:val="29"/>
    <w:rsid w:val="0035115E"/>
    <w:rPr>
      <w:i/>
      <w:iCs/>
      <w:color w:val="404040" w:themeColor="text1" w:themeTint="BF"/>
    </w:rPr>
  </w:style>
  <w:style w:type="paragraph" w:styleId="ListParagraph">
    <w:name w:val="List Paragraph"/>
    <w:basedOn w:val="Normal"/>
    <w:uiPriority w:val="34"/>
    <w:qFormat/>
    <w:rsid w:val="0035115E"/>
    <w:pPr>
      <w:ind w:left="720"/>
      <w:contextualSpacing/>
    </w:pPr>
  </w:style>
  <w:style w:type="character" w:styleId="IntenseEmphasis">
    <w:name w:val="Intense Emphasis"/>
    <w:basedOn w:val="DefaultParagraphFont"/>
    <w:uiPriority w:val="21"/>
    <w:qFormat/>
    <w:rsid w:val="0035115E"/>
    <w:rPr>
      <w:i/>
      <w:iCs/>
      <w:color w:val="0F4761" w:themeColor="accent1" w:themeShade="BF"/>
    </w:rPr>
  </w:style>
  <w:style w:type="paragraph" w:styleId="IntenseQuote">
    <w:name w:val="Intense Quote"/>
    <w:basedOn w:val="Normal"/>
    <w:next w:val="Normal"/>
    <w:link w:val="IntenseQuoteChar"/>
    <w:uiPriority w:val="30"/>
    <w:qFormat/>
    <w:rsid w:val="003511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115E"/>
    <w:rPr>
      <w:i/>
      <w:iCs/>
      <w:color w:val="0F4761" w:themeColor="accent1" w:themeShade="BF"/>
    </w:rPr>
  </w:style>
  <w:style w:type="character" w:styleId="IntenseReference">
    <w:name w:val="Intense Reference"/>
    <w:basedOn w:val="DefaultParagraphFont"/>
    <w:uiPriority w:val="32"/>
    <w:qFormat/>
    <w:rsid w:val="0035115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54326">
      <w:bodyDiv w:val="1"/>
      <w:marLeft w:val="0"/>
      <w:marRight w:val="0"/>
      <w:marTop w:val="0"/>
      <w:marBottom w:val="0"/>
      <w:divBdr>
        <w:top w:val="none" w:sz="0" w:space="0" w:color="auto"/>
        <w:left w:val="none" w:sz="0" w:space="0" w:color="auto"/>
        <w:bottom w:val="none" w:sz="0" w:space="0" w:color="auto"/>
        <w:right w:val="none" w:sz="0" w:space="0" w:color="auto"/>
      </w:divBdr>
    </w:div>
    <w:div w:id="32923205">
      <w:bodyDiv w:val="1"/>
      <w:marLeft w:val="0"/>
      <w:marRight w:val="0"/>
      <w:marTop w:val="0"/>
      <w:marBottom w:val="0"/>
      <w:divBdr>
        <w:top w:val="none" w:sz="0" w:space="0" w:color="auto"/>
        <w:left w:val="none" w:sz="0" w:space="0" w:color="auto"/>
        <w:bottom w:val="none" w:sz="0" w:space="0" w:color="auto"/>
        <w:right w:val="none" w:sz="0" w:space="0" w:color="auto"/>
      </w:divBdr>
      <w:divsChild>
        <w:div w:id="636448400">
          <w:marLeft w:val="0"/>
          <w:marRight w:val="0"/>
          <w:marTop w:val="0"/>
          <w:marBottom w:val="0"/>
          <w:divBdr>
            <w:top w:val="none" w:sz="0" w:space="0" w:color="auto"/>
            <w:left w:val="none" w:sz="0" w:space="0" w:color="auto"/>
            <w:bottom w:val="none" w:sz="0" w:space="0" w:color="auto"/>
            <w:right w:val="none" w:sz="0" w:space="0" w:color="auto"/>
          </w:divBdr>
        </w:div>
      </w:divsChild>
    </w:div>
    <w:div w:id="40638146">
      <w:bodyDiv w:val="1"/>
      <w:marLeft w:val="0"/>
      <w:marRight w:val="0"/>
      <w:marTop w:val="0"/>
      <w:marBottom w:val="0"/>
      <w:divBdr>
        <w:top w:val="none" w:sz="0" w:space="0" w:color="auto"/>
        <w:left w:val="none" w:sz="0" w:space="0" w:color="auto"/>
        <w:bottom w:val="none" w:sz="0" w:space="0" w:color="auto"/>
        <w:right w:val="none" w:sz="0" w:space="0" w:color="auto"/>
      </w:divBdr>
    </w:div>
    <w:div w:id="42022450">
      <w:bodyDiv w:val="1"/>
      <w:marLeft w:val="0"/>
      <w:marRight w:val="0"/>
      <w:marTop w:val="0"/>
      <w:marBottom w:val="0"/>
      <w:divBdr>
        <w:top w:val="none" w:sz="0" w:space="0" w:color="auto"/>
        <w:left w:val="none" w:sz="0" w:space="0" w:color="auto"/>
        <w:bottom w:val="none" w:sz="0" w:space="0" w:color="auto"/>
        <w:right w:val="none" w:sz="0" w:space="0" w:color="auto"/>
      </w:divBdr>
    </w:div>
    <w:div w:id="66616755">
      <w:bodyDiv w:val="1"/>
      <w:marLeft w:val="0"/>
      <w:marRight w:val="0"/>
      <w:marTop w:val="0"/>
      <w:marBottom w:val="0"/>
      <w:divBdr>
        <w:top w:val="none" w:sz="0" w:space="0" w:color="auto"/>
        <w:left w:val="none" w:sz="0" w:space="0" w:color="auto"/>
        <w:bottom w:val="none" w:sz="0" w:space="0" w:color="auto"/>
        <w:right w:val="none" w:sz="0" w:space="0" w:color="auto"/>
      </w:divBdr>
      <w:divsChild>
        <w:div w:id="1268154155">
          <w:marLeft w:val="0"/>
          <w:marRight w:val="0"/>
          <w:marTop w:val="0"/>
          <w:marBottom w:val="0"/>
          <w:divBdr>
            <w:top w:val="none" w:sz="0" w:space="0" w:color="auto"/>
            <w:left w:val="none" w:sz="0" w:space="0" w:color="auto"/>
            <w:bottom w:val="none" w:sz="0" w:space="0" w:color="auto"/>
            <w:right w:val="none" w:sz="0" w:space="0" w:color="auto"/>
          </w:divBdr>
          <w:divsChild>
            <w:div w:id="103037801">
              <w:marLeft w:val="0"/>
              <w:marRight w:val="0"/>
              <w:marTop w:val="0"/>
              <w:marBottom w:val="0"/>
              <w:divBdr>
                <w:top w:val="none" w:sz="0" w:space="0" w:color="auto"/>
                <w:left w:val="none" w:sz="0" w:space="0" w:color="auto"/>
                <w:bottom w:val="none" w:sz="0" w:space="0" w:color="auto"/>
                <w:right w:val="none" w:sz="0" w:space="0" w:color="auto"/>
              </w:divBdr>
              <w:divsChild>
                <w:div w:id="205602293">
                  <w:marLeft w:val="0"/>
                  <w:marRight w:val="0"/>
                  <w:marTop w:val="0"/>
                  <w:marBottom w:val="0"/>
                  <w:divBdr>
                    <w:top w:val="none" w:sz="0" w:space="0" w:color="auto"/>
                    <w:left w:val="none" w:sz="0" w:space="0" w:color="auto"/>
                    <w:bottom w:val="none" w:sz="0" w:space="0" w:color="auto"/>
                    <w:right w:val="none" w:sz="0" w:space="0" w:color="auto"/>
                  </w:divBdr>
                  <w:divsChild>
                    <w:div w:id="1164778618">
                      <w:marLeft w:val="0"/>
                      <w:marRight w:val="0"/>
                      <w:marTop w:val="120"/>
                      <w:marBottom w:val="0"/>
                      <w:divBdr>
                        <w:top w:val="none" w:sz="0" w:space="0" w:color="auto"/>
                        <w:left w:val="none" w:sz="0" w:space="0" w:color="auto"/>
                        <w:bottom w:val="none" w:sz="0" w:space="0" w:color="auto"/>
                        <w:right w:val="none" w:sz="0" w:space="0" w:color="auto"/>
                      </w:divBdr>
                      <w:divsChild>
                        <w:div w:id="545528442">
                          <w:marLeft w:val="0"/>
                          <w:marRight w:val="0"/>
                          <w:marTop w:val="0"/>
                          <w:marBottom w:val="0"/>
                          <w:divBdr>
                            <w:top w:val="none" w:sz="0" w:space="0" w:color="auto"/>
                            <w:left w:val="none" w:sz="0" w:space="0" w:color="auto"/>
                            <w:bottom w:val="none" w:sz="0" w:space="0" w:color="auto"/>
                            <w:right w:val="none" w:sz="0" w:space="0" w:color="auto"/>
                          </w:divBdr>
                          <w:divsChild>
                            <w:div w:id="110553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811749">
          <w:marLeft w:val="0"/>
          <w:marRight w:val="0"/>
          <w:marTop w:val="0"/>
          <w:marBottom w:val="0"/>
          <w:divBdr>
            <w:top w:val="none" w:sz="0" w:space="0" w:color="auto"/>
            <w:left w:val="none" w:sz="0" w:space="0" w:color="auto"/>
            <w:bottom w:val="none" w:sz="0" w:space="0" w:color="auto"/>
            <w:right w:val="none" w:sz="0" w:space="0" w:color="auto"/>
          </w:divBdr>
          <w:divsChild>
            <w:div w:id="1487237835">
              <w:marLeft w:val="0"/>
              <w:marRight w:val="0"/>
              <w:marTop w:val="0"/>
              <w:marBottom w:val="0"/>
              <w:divBdr>
                <w:top w:val="none" w:sz="0" w:space="0" w:color="auto"/>
                <w:left w:val="none" w:sz="0" w:space="0" w:color="auto"/>
                <w:bottom w:val="none" w:sz="0" w:space="0" w:color="auto"/>
                <w:right w:val="none" w:sz="0" w:space="0" w:color="auto"/>
              </w:divBdr>
              <w:divsChild>
                <w:div w:id="980425242">
                  <w:marLeft w:val="0"/>
                  <w:marRight w:val="0"/>
                  <w:marTop w:val="0"/>
                  <w:marBottom w:val="0"/>
                  <w:divBdr>
                    <w:top w:val="none" w:sz="0" w:space="0" w:color="auto"/>
                    <w:left w:val="none" w:sz="0" w:space="0" w:color="auto"/>
                    <w:bottom w:val="none" w:sz="0" w:space="0" w:color="auto"/>
                    <w:right w:val="none" w:sz="0" w:space="0" w:color="auto"/>
                  </w:divBdr>
                  <w:divsChild>
                    <w:div w:id="1035078585">
                      <w:marLeft w:val="0"/>
                      <w:marRight w:val="0"/>
                      <w:marTop w:val="0"/>
                      <w:marBottom w:val="0"/>
                      <w:divBdr>
                        <w:top w:val="none" w:sz="0" w:space="0" w:color="auto"/>
                        <w:left w:val="none" w:sz="0" w:space="0" w:color="auto"/>
                        <w:bottom w:val="none" w:sz="0" w:space="0" w:color="auto"/>
                        <w:right w:val="none" w:sz="0" w:space="0" w:color="auto"/>
                      </w:divBdr>
                      <w:divsChild>
                        <w:div w:id="1908689649">
                          <w:marLeft w:val="0"/>
                          <w:marRight w:val="0"/>
                          <w:marTop w:val="0"/>
                          <w:marBottom w:val="0"/>
                          <w:divBdr>
                            <w:top w:val="none" w:sz="0" w:space="0" w:color="auto"/>
                            <w:left w:val="none" w:sz="0" w:space="0" w:color="auto"/>
                            <w:bottom w:val="none" w:sz="0" w:space="0" w:color="auto"/>
                            <w:right w:val="none" w:sz="0" w:space="0" w:color="auto"/>
                          </w:divBdr>
                          <w:divsChild>
                            <w:div w:id="590897649">
                              <w:marLeft w:val="0"/>
                              <w:marRight w:val="0"/>
                              <w:marTop w:val="0"/>
                              <w:marBottom w:val="0"/>
                              <w:divBdr>
                                <w:top w:val="none" w:sz="0" w:space="0" w:color="auto"/>
                                <w:left w:val="none" w:sz="0" w:space="0" w:color="auto"/>
                                <w:bottom w:val="none" w:sz="0" w:space="0" w:color="auto"/>
                                <w:right w:val="none" w:sz="0" w:space="0" w:color="auto"/>
                              </w:divBdr>
                              <w:divsChild>
                                <w:div w:id="2037073055">
                                  <w:marLeft w:val="0"/>
                                  <w:marRight w:val="120"/>
                                  <w:marTop w:val="0"/>
                                  <w:marBottom w:val="0"/>
                                  <w:divBdr>
                                    <w:top w:val="none" w:sz="0" w:space="0" w:color="auto"/>
                                    <w:left w:val="none" w:sz="0" w:space="0" w:color="auto"/>
                                    <w:bottom w:val="none" w:sz="0" w:space="0" w:color="auto"/>
                                    <w:right w:val="none" w:sz="0" w:space="0" w:color="auto"/>
                                  </w:divBdr>
                                  <w:divsChild>
                                    <w:div w:id="84583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951350">
      <w:bodyDiv w:val="1"/>
      <w:marLeft w:val="0"/>
      <w:marRight w:val="0"/>
      <w:marTop w:val="0"/>
      <w:marBottom w:val="0"/>
      <w:divBdr>
        <w:top w:val="none" w:sz="0" w:space="0" w:color="auto"/>
        <w:left w:val="none" w:sz="0" w:space="0" w:color="auto"/>
        <w:bottom w:val="none" w:sz="0" w:space="0" w:color="auto"/>
        <w:right w:val="none" w:sz="0" w:space="0" w:color="auto"/>
      </w:divBdr>
    </w:div>
    <w:div w:id="229078888">
      <w:bodyDiv w:val="1"/>
      <w:marLeft w:val="0"/>
      <w:marRight w:val="0"/>
      <w:marTop w:val="0"/>
      <w:marBottom w:val="0"/>
      <w:divBdr>
        <w:top w:val="none" w:sz="0" w:space="0" w:color="auto"/>
        <w:left w:val="none" w:sz="0" w:space="0" w:color="auto"/>
        <w:bottom w:val="none" w:sz="0" w:space="0" w:color="auto"/>
        <w:right w:val="none" w:sz="0" w:space="0" w:color="auto"/>
      </w:divBdr>
    </w:div>
    <w:div w:id="237982532">
      <w:bodyDiv w:val="1"/>
      <w:marLeft w:val="0"/>
      <w:marRight w:val="0"/>
      <w:marTop w:val="0"/>
      <w:marBottom w:val="0"/>
      <w:divBdr>
        <w:top w:val="none" w:sz="0" w:space="0" w:color="auto"/>
        <w:left w:val="none" w:sz="0" w:space="0" w:color="auto"/>
        <w:bottom w:val="none" w:sz="0" w:space="0" w:color="auto"/>
        <w:right w:val="none" w:sz="0" w:space="0" w:color="auto"/>
      </w:divBdr>
      <w:divsChild>
        <w:div w:id="675226138">
          <w:marLeft w:val="0"/>
          <w:marRight w:val="0"/>
          <w:marTop w:val="0"/>
          <w:marBottom w:val="0"/>
          <w:divBdr>
            <w:top w:val="none" w:sz="0" w:space="0" w:color="auto"/>
            <w:left w:val="none" w:sz="0" w:space="0" w:color="auto"/>
            <w:bottom w:val="none" w:sz="0" w:space="0" w:color="auto"/>
            <w:right w:val="none" w:sz="0" w:space="0" w:color="auto"/>
          </w:divBdr>
        </w:div>
      </w:divsChild>
    </w:div>
    <w:div w:id="301428838">
      <w:bodyDiv w:val="1"/>
      <w:marLeft w:val="0"/>
      <w:marRight w:val="0"/>
      <w:marTop w:val="0"/>
      <w:marBottom w:val="0"/>
      <w:divBdr>
        <w:top w:val="none" w:sz="0" w:space="0" w:color="auto"/>
        <w:left w:val="none" w:sz="0" w:space="0" w:color="auto"/>
        <w:bottom w:val="none" w:sz="0" w:space="0" w:color="auto"/>
        <w:right w:val="none" w:sz="0" w:space="0" w:color="auto"/>
      </w:divBdr>
    </w:div>
    <w:div w:id="347103659">
      <w:bodyDiv w:val="1"/>
      <w:marLeft w:val="0"/>
      <w:marRight w:val="0"/>
      <w:marTop w:val="0"/>
      <w:marBottom w:val="0"/>
      <w:divBdr>
        <w:top w:val="none" w:sz="0" w:space="0" w:color="auto"/>
        <w:left w:val="none" w:sz="0" w:space="0" w:color="auto"/>
        <w:bottom w:val="none" w:sz="0" w:space="0" w:color="auto"/>
        <w:right w:val="none" w:sz="0" w:space="0" w:color="auto"/>
      </w:divBdr>
    </w:div>
    <w:div w:id="360742156">
      <w:bodyDiv w:val="1"/>
      <w:marLeft w:val="0"/>
      <w:marRight w:val="0"/>
      <w:marTop w:val="0"/>
      <w:marBottom w:val="0"/>
      <w:divBdr>
        <w:top w:val="none" w:sz="0" w:space="0" w:color="auto"/>
        <w:left w:val="none" w:sz="0" w:space="0" w:color="auto"/>
        <w:bottom w:val="none" w:sz="0" w:space="0" w:color="auto"/>
        <w:right w:val="none" w:sz="0" w:space="0" w:color="auto"/>
      </w:divBdr>
    </w:div>
    <w:div w:id="373385701">
      <w:bodyDiv w:val="1"/>
      <w:marLeft w:val="0"/>
      <w:marRight w:val="0"/>
      <w:marTop w:val="0"/>
      <w:marBottom w:val="0"/>
      <w:divBdr>
        <w:top w:val="none" w:sz="0" w:space="0" w:color="auto"/>
        <w:left w:val="none" w:sz="0" w:space="0" w:color="auto"/>
        <w:bottom w:val="none" w:sz="0" w:space="0" w:color="auto"/>
        <w:right w:val="none" w:sz="0" w:space="0" w:color="auto"/>
      </w:divBdr>
    </w:div>
    <w:div w:id="377439447">
      <w:bodyDiv w:val="1"/>
      <w:marLeft w:val="0"/>
      <w:marRight w:val="0"/>
      <w:marTop w:val="0"/>
      <w:marBottom w:val="0"/>
      <w:divBdr>
        <w:top w:val="none" w:sz="0" w:space="0" w:color="auto"/>
        <w:left w:val="none" w:sz="0" w:space="0" w:color="auto"/>
        <w:bottom w:val="none" w:sz="0" w:space="0" w:color="auto"/>
        <w:right w:val="none" w:sz="0" w:space="0" w:color="auto"/>
      </w:divBdr>
    </w:div>
    <w:div w:id="381172888">
      <w:bodyDiv w:val="1"/>
      <w:marLeft w:val="0"/>
      <w:marRight w:val="0"/>
      <w:marTop w:val="0"/>
      <w:marBottom w:val="0"/>
      <w:divBdr>
        <w:top w:val="none" w:sz="0" w:space="0" w:color="auto"/>
        <w:left w:val="none" w:sz="0" w:space="0" w:color="auto"/>
        <w:bottom w:val="none" w:sz="0" w:space="0" w:color="auto"/>
        <w:right w:val="none" w:sz="0" w:space="0" w:color="auto"/>
      </w:divBdr>
    </w:div>
    <w:div w:id="394668003">
      <w:bodyDiv w:val="1"/>
      <w:marLeft w:val="0"/>
      <w:marRight w:val="0"/>
      <w:marTop w:val="0"/>
      <w:marBottom w:val="0"/>
      <w:divBdr>
        <w:top w:val="none" w:sz="0" w:space="0" w:color="auto"/>
        <w:left w:val="none" w:sz="0" w:space="0" w:color="auto"/>
        <w:bottom w:val="none" w:sz="0" w:space="0" w:color="auto"/>
        <w:right w:val="none" w:sz="0" w:space="0" w:color="auto"/>
      </w:divBdr>
    </w:div>
    <w:div w:id="464346940">
      <w:bodyDiv w:val="1"/>
      <w:marLeft w:val="0"/>
      <w:marRight w:val="0"/>
      <w:marTop w:val="0"/>
      <w:marBottom w:val="0"/>
      <w:divBdr>
        <w:top w:val="none" w:sz="0" w:space="0" w:color="auto"/>
        <w:left w:val="none" w:sz="0" w:space="0" w:color="auto"/>
        <w:bottom w:val="none" w:sz="0" w:space="0" w:color="auto"/>
        <w:right w:val="none" w:sz="0" w:space="0" w:color="auto"/>
      </w:divBdr>
    </w:div>
    <w:div w:id="507333707">
      <w:bodyDiv w:val="1"/>
      <w:marLeft w:val="0"/>
      <w:marRight w:val="0"/>
      <w:marTop w:val="0"/>
      <w:marBottom w:val="0"/>
      <w:divBdr>
        <w:top w:val="none" w:sz="0" w:space="0" w:color="auto"/>
        <w:left w:val="none" w:sz="0" w:space="0" w:color="auto"/>
        <w:bottom w:val="none" w:sz="0" w:space="0" w:color="auto"/>
        <w:right w:val="none" w:sz="0" w:space="0" w:color="auto"/>
      </w:divBdr>
    </w:div>
    <w:div w:id="543635896">
      <w:bodyDiv w:val="1"/>
      <w:marLeft w:val="0"/>
      <w:marRight w:val="0"/>
      <w:marTop w:val="0"/>
      <w:marBottom w:val="0"/>
      <w:divBdr>
        <w:top w:val="none" w:sz="0" w:space="0" w:color="auto"/>
        <w:left w:val="none" w:sz="0" w:space="0" w:color="auto"/>
        <w:bottom w:val="none" w:sz="0" w:space="0" w:color="auto"/>
        <w:right w:val="none" w:sz="0" w:space="0" w:color="auto"/>
      </w:divBdr>
      <w:divsChild>
        <w:div w:id="1521698103">
          <w:marLeft w:val="0"/>
          <w:marRight w:val="0"/>
          <w:marTop w:val="0"/>
          <w:marBottom w:val="0"/>
          <w:divBdr>
            <w:top w:val="none" w:sz="0" w:space="0" w:color="auto"/>
            <w:left w:val="none" w:sz="0" w:space="0" w:color="auto"/>
            <w:bottom w:val="none" w:sz="0" w:space="0" w:color="auto"/>
            <w:right w:val="none" w:sz="0" w:space="0" w:color="auto"/>
          </w:divBdr>
        </w:div>
      </w:divsChild>
    </w:div>
    <w:div w:id="588660589">
      <w:bodyDiv w:val="1"/>
      <w:marLeft w:val="0"/>
      <w:marRight w:val="0"/>
      <w:marTop w:val="0"/>
      <w:marBottom w:val="0"/>
      <w:divBdr>
        <w:top w:val="none" w:sz="0" w:space="0" w:color="auto"/>
        <w:left w:val="none" w:sz="0" w:space="0" w:color="auto"/>
        <w:bottom w:val="none" w:sz="0" w:space="0" w:color="auto"/>
        <w:right w:val="none" w:sz="0" w:space="0" w:color="auto"/>
      </w:divBdr>
      <w:divsChild>
        <w:div w:id="2107190132">
          <w:marLeft w:val="0"/>
          <w:marRight w:val="0"/>
          <w:marTop w:val="0"/>
          <w:marBottom w:val="0"/>
          <w:divBdr>
            <w:top w:val="none" w:sz="0" w:space="0" w:color="auto"/>
            <w:left w:val="none" w:sz="0" w:space="0" w:color="auto"/>
            <w:bottom w:val="none" w:sz="0" w:space="0" w:color="auto"/>
            <w:right w:val="none" w:sz="0" w:space="0" w:color="auto"/>
          </w:divBdr>
          <w:divsChild>
            <w:div w:id="36190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663167">
      <w:bodyDiv w:val="1"/>
      <w:marLeft w:val="0"/>
      <w:marRight w:val="0"/>
      <w:marTop w:val="0"/>
      <w:marBottom w:val="0"/>
      <w:divBdr>
        <w:top w:val="none" w:sz="0" w:space="0" w:color="auto"/>
        <w:left w:val="none" w:sz="0" w:space="0" w:color="auto"/>
        <w:bottom w:val="none" w:sz="0" w:space="0" w:color="auto"/>
        <w:right w:val="none" w:sz="0" w:space="0" w:color="auto"/>
      </w:divBdr>
    </w:div>
    <w:div w:id="600840900">
      <w:bodyDiv w:val="1"/>
      <w:marLeft w:val="0"/>
      <w:marRight w:val="0"/>
      <w:marTop w:val="0"/>
      <w:marBottom w:val="0"/>
      <w:divBdr>
        <w:top w:val="none" w:sz="0" w:space="0" w:color="auto"/>
        <w:left w:val="none" w:sz="0" w:space="0" w:color="auto"/>
        <w:bottom w:val="none" w:sz="0" w:space="0" w:color="auto"/>
        <w:right w:val="none" w:sz="0" w:space="0" w:color="auto"/>
      </w:divBdr>
    </w:div>
    <w:div w:id="651909548">
      <w:bodyDiv w:val="1"/>
      <w:marLeft w:val="0"/>
      <w:marRight w:val="0"/>
      <w:marTop w:val="0"/>
      <w:marBottom w:val="0"/>
      <w:divBdr>
        <w:top w:val="none" w:sz="0" w:space="0" w:color="auto"/>
        <w:left w:val="none" w:sz="0" w:space="0" w:color="auto"/>
        <w:bottom w:val="none" w:sz="0" w:space="0" w:color="auto"/>
        <w:right w:val="none" w:sz="0" w:space="0" w:color="auto"/>
      </w:divBdr>
    </w:div>
    <w:div w:id="657618121">
      <w:bodyDiv w:val="1"/>
      <w:marLeft w:val="0"/>
      <w:marRight w:val="0"/>
      <w:marTop w:val="0"/>
      <w:marBottom w:val="0"/>
      <w:divBdr>
        <w:top w:val="none" w:sz="0" w:space="0" w:color="auto"/>
        <w:left w:val="none" w:sz="0" w:space="0" w:color="auto"/>
        <w:bottom w:val="none" w:sz="0" w:space="0" w:color="auto"/>
        <w:right w:val="none" w:sz="0" w:space="0" w:color="auto"/>
      </w:divBdr>
      <w:divsChild>
        <w:div w:id="1373459905">
          <w:marLeft w:val="0"/>
          <w:marRight w:val="0"/>
          <w:marTop w:val="0"/>
          <w:marBottom w:val="0"/>
          <w:divBdr>
            <w:top w:val="none" w:sz="0" w:space="0" w:color="auto"/>
            <w:left w:val="none" w:sz="0" w:space="0" w:color="auto"/>
            <w:bottom w:val="none" w:sz="0" w:space="0" w:color="auto"/>
            <w:right w:val="none" w:sz="0" w:space="0" w:color="auto"/>
          </w:divBdr>
        </w:div>
      </w:divsChild>
    </w:div>
    <w:div w:id="712736126">
      <w:bodyDiv w:val="1"/>
      <w:marLeft w:val="0"/>
      <w:marRight w:val="0"/>
      <w:marTop w:val="0"/>
      <w:marBottom w:val="0"/>
      <w:divBdr>
        <w:top w:val="none" w:sz="0" w:space="0" w:color="auto"/>
        <w:left w:val="none" w:sz="0" w:space="0" w:color="auto"/>
        <w:bottom w:val="none" w:sz="0" w:space="0" w:color="auto"/>
        <w:right w:val="none" w:sz="0" w:space="0" w:color="auto"/>
      </w:divBdr>
      <w:divsChild>
        <w:div w:id="966084057">
          <w:marLeft w:val="0"/>
          <w:marRight w:val="0"/>
          <w:marTop w:val="0"/>
          <w:marBottom w:val="0"/>
          <w:divBdr>
            <w:top w:val="none" w:sz="0" w:space="0" w:color="auto"/>
            <w:left w:val="none" w:sz="0" w:space="0" w:color="auto"/>
            <w:bottom w:val="none" w:sz="0" w:space="0" w:color="auto"/>
            <w:right w:val="none" w:sz="0" w:space="0" w:color="auto"/>
          </w:divBdr>
          <w:divsChild>
            <w:div w:id="86582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876514">
      <w:bodyDiv w:val="1"/>
      <w:marLeft w:val="0"/>
      <w:marRight w:val="0"/>
      <w:marTop w:val="0"/>
      <w:marBottom w:val="0"/>
      <w:divBdr>
        <w:top w:val="none" w:sz="0" w:space="0" w:color="auto"/>
        <w:left w:val="none" w:sz="0" w:space="0" w:color="auto"/>
        <w:bottom w:val="none" w:sz="0" w:space="0" w:color="auto"/>
        <w:right w:val="none" w:sz="0" w:space="0" w:color="auto"/>
      </w:divBdr>
    </w:div>
    <w:div w:id="803623178">
      <w:bodyDiv w:val="1"/>
      <w:marLeft w:val="0"/>
      <w:marRight w:val="0"/>
      <w:marTop w:val="0"/>
      <w:marBottom w:val="0"/>
      <w:divBdr>
        <w:top w:val="none" w:sz="0" w:space="0" w:color="auto"/>
        <w:left w:val="none" w:sz="0" w:space="0" w:color="auto"/>
        <w:bottom w:val="none" w:sz="0" w:space="0" w:color="auto"/>
        <w:right w:val="none" w:sz="0" w:space="0" w:color="auto"/>
      </w:divBdr>
    </w:div>
    <w:div w:id="833112629">
      <w:bodyDiv w:val="1"/>
      <w:marLeft w:val="0"/>
      <w:marRight w:val="0"/>
      <w:marTop w:val="0"/>
      <w:marBottom w:val="0"/>
      <w:divBdr>
        <w:top w:val="none" w:sz="0" w:space="0" w:color="auto"/>
        <w:left w:val="none" w:sz="0" w:space="0" w:color="auto"/>
        <w:bottom w:val="none" w:sz="0" w:space="0" w:color="auto"/>
        <w:right w:val="none" w:sz="0" w:space="0" w:color="auto"/>
      </w:divBdr>
    </w:div>
    <w:div w:id="931203792">
      <w:bodyDiv w:val="1"/>
      <w:marLeft w:val="0"/>
      <w:marRight w:val="0"/>
      <w:marTop w:val="0"/>
      <w:marBottom w:val="0"/>
      <w:divBdr>
        <w:top w:val="none" w:sz="0" w:space="0" w:color="auto"/>
        <w:left w:val="none" w:sz="0" w:space="0" w:color="auto"/>
        <w:bottom w:val="none" w:sz="0" w:space="0" w:color="auto"/>
        <w:right w:val="none" w:sz="0" w:space="0" w:color="auto"/>
      </w:divBdr>
    </w:div>
    <w:div w:id="1024358733">
      <w:bodyDiv w:val="1"/>
      <w:marLeft w:val="0"/>
      <w:marRight w:val="0"/>
      <w:marTop w:val="0"/>
      <w:marBottom w:val="0"/>
      <w:divBdr>
        <w:top w:val="none" w:sz="0" w:space="0" w:color="auto"/>
        <w:left w:val="none" w:sz="0" w:space="0" w:color="auto"/>
        <w:bottom w:val="none" w:sz="0" w:space="0" w:color="auto"/>
        <w:right w:val="none" w:sz="0" w:space="0" w:color="auto"/>
      </w:divBdr>
      <w:divsChild>
        <w:div w:id="1780759100">
          <w:marLeft w:val="0"/>
          <w:marRight w:val="0"/>
          <w:marTop w:val="0"/>
          <w:marBottom w:val="0"/>
          <w:divBdr>
            <w:top w:val="none" w:sz="0" w:space="0" w:color="auto"/>
            <w:left w:val="none" w:sz="0" w:space="0" w:color="auto"/>
            <w:bottom w:val="none" w:sz="0" w:space="0" w:color="auto"/>
            <w:right w:val="none" w:sz="0" w:space="0" w:color="auto"/>
          </w:divBdr>
        </w:div>
      </w:divsChild>
    </w:div>
    <w:div w:id="1051151914">
      <w:bodyDiv w:val="1"/>
      <w:marLeft w:val="0"/>
      <w:marRight w:val="0"/>
      <w:marTop w:val="0"/>
      <w:marBottom w:val="0"/>
      <w:divBdr>
        <w:top w:val="none" w:sz="0" w:space="0" w:color="auto"/>
        <w:left w:val="none" w:sz="0" w:space="0" w:color="auto"/>
        <w:bottom w:val="none" w:sz="0" w:space="0" w:color="auto"/>
        <w:right w:val="none" w:sz="0" w:space="0" w:color="auto"/>
      </w:divBdr>
    </w:div>
    <w:div w:id="1056779562">
      <w:bodyDiv w:val="1"/>
      <w:marLeft w:val="0"/>
      <w:marRight w:val="0"/>
      <w:marTop w:val="0"/>
      <w:marBottom w:val="0"/>
      <w:divBdr>
        <w:top w:val="none" w:sz="0" w:space="0" w:color="auto"/>
        <w:left w:val="none" w:sz="0" w:space="0" w:color="auto"/>
        <w:bottom w:val="none" w:sz="0" w:space="0" w:color="auto"/>
        <w:right w:val="none" w:sz="0" w:space="0" w:color="auto"/>
      </w:divBdr>
      <w:divsChild>
        <w:div w:id="1905724818">
          <w:marLeft w:val="0"/>
          <w:marRight w:val="0"/>
          <w:marTop w:val="0"/>
          <w:marBottom w:val="0"/>
          <w:divBdr>
            <w:top w:val="none" w:sz="0" w:space="0" w:color="auto"/>
            <w:left w:val="none" w:sz="0" w:space="0" w:color="auto"/>
            <w:bottom w:val="none" w:sz="0" w:space="0" w:color="auto"/>
            <w:right w:val="none" w:sz="0" w:space="0" w:color="auto"/>
          </w:divBdr>
          <w:divsChild>
            <w:div w:id="58790829">
              <w:marLeft w:val="0"/>
              <w:marRight w:val="0"/>
              <w:marTop w:val="0"/>
              <w:marBottom w:val="0"/>
              <w:divBdr>
                <w:top w:val="none" w:sz="0" w:space="0" w:color="auto"/>
                <w:left w:val="none" w:sz="0" w:space="0" w:color="auto"/>
                <w:bottom w:val="none" w:sz="0" w:space="0" w:color="auto"/>
                <w:right w:val="none" w:sz="0" w:space="0" w:color="auto"/>
              </w:divBdr>
              <w:divsChild>
                <w:div w:id="653140684">
                  <w:marLeft w:val="0"/>
                  <w:marRight w:val="0"/>
                  <w:marTop w:val="0"/>
                  <w:marBottom w:val="0"/>
                  <w:divBdr>
                    <w:top w:val="none" w:sz="0" w:space="0" w:color="auto"/>
                    <w:left w:val="none" w:sz="0" w:space="0" w:color="auto"/>
                    <w:bottom w:val="none" w:sz="0" w:space="0" w:color="auto"/>
                    <w:right w:val="none" w:sz="0" w:space="0" w:color="auto"/>
                  </w:divBdr>
                  <w:divsChild>
                    <w:div w:id="1855070018">
                      <w:marLeft w:val="0"/>
                      <w:marRight w:val="0"/>
                      <w:marTop w:val="120"/>
                      <w:marBottom w:val="0"/>
                      <w:divBdr>
                        <w:top w:val="none" w:sz="0" w:space="0" w:color="auto"/>
                        <w:left w:val="none" w:sz="0" w:space="0" w:color="auto"/>
                        <w:bottom w:val="none" w:sz="0" w:space="0" w:color="auto"/>
                        <w:right w:val="none" w:sz="0" w:space="0" w:color="auto"/>
                      </w:divBdr>
                      <w:divsChild>
                        <w:div w:id="1026712509">
                          <w:marLeft w:val="0"/>
                          <w:marRight w:val="0"/>
                          <w:marTop w:val="0"/>
                          <w:marBottom w:val="0"/>
                          <w:divBdr>
                            <w:top w:val="none" w:sz="0" w:space="0" w:color="auto"/>
                            <w:left w:val="none" w:sz="0" w:space="0" w:color="auto"/>
                            <w:bottom w:val="none" w:sz="0" w:space="0" w:color="auto"/>
                            <w:right w:val="none" w:sz="0" w:space="0" w:color="auto"/>
                          </w:divBdr>
                          <w:divsChild>
                            <w:div w:id="40553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604169">
          <w:marLeft w:val="0"/>
          <w:marRight w:val="0"/>
          <w:marTop w:val="0"/>
          <w:marBottom w:val="0"/>
          <w:divBdr>
            <w:top w:val="none" w:sz="0" w:space="0" w:color="auto"/>
            <w:left w:val="none" w:sz="0" w:space="0" w:color="auto"/>
            <w:bottom w:val="none" w:sz="0" w:space="0" w:color="auto"/>
            <w:right w:val="none" w:sz="0" w:space="0" w:color="auto"/>
          </w:divBdr>
          <w:divsChild>
            <w:div w:id="1209688134">
              <w:marLeft w:val="0"/>
              <w:marRight w:val="0"/>
              <w:marTop w:val="0"/>
              <w:marBottom w:val="0"/>
              <w:divBdr>
                <w:top w:val="none" w:sz="0" w:space="0" w:color="auto"/>
                <w:left w:val="none" w:sz="0" w:space="0" w:color="auto"/>
                <w:bottom w:val="none" w:sz="0" w:space="0" w:color="auto"/>
                <w:right w:val="none" w:sz="0" w:space="0" w:color="auto"/>
              </w:divBdr>
              <w:divsChild>
                <w:div w:id="1259027399">
                  <w:marLeft w:val="0"/>
                  <w:marRight w:val="0"/>
                  <w:marTop w:val="0"/>
                  <w:marBottom w:val="0"/>
                  <w:divBdr>
                    <w:top w:val="none" w:sz="0" w:space="0" w:color="auto"/>
                    <w:left w:val="none" w:sz="0" w:space="0" w:color="auto"/>
                    <w:bottom w:val="none" w:sz="0" w:space="0" w:color="auto"/>
                    <w:right w:val="none" w:sz="0" w:space="0" w:color="auto"/>
                  </w:divBdr>
                  <w:divsChild>
                    <w:div w:id="1332682139">
                      <w:marLeft w:val="0"/>
                      <w:marRight w:val="0"/>
                      <w:marTop w:val="0"/>
                      <w:marBottom w:val="0"/>
                      <w:divBdr>
                        <w:top w:val="none" w:sz="0" w:space="0" w:color="auto"/>
                        <w:left w:val="none" w:sz="0" w:space="0" w:color="auto"/>
                        <w:bottom w:val="none" w:sz="0" w:space="0" w:color="auto"/>
                        <w:right w:val="none" w:sz="0" w:space="0" w:color="auto"/>
                      </w:divBdr>
                      <w:divsChild>
                        <w:div w:id="831455777">
                          <w:marLeft w:val="0"/>
                          <w:marRight w:val="0"/>
                          <w:marTop w:val="0"/>
                          <w:marBottom w:val="0"/>
                          <w:divBdr>
                            <w:top w:val="none" w:sz="0" w:space="0" w:color="auto"/>
                            <w:left w:val="none" w:sz="0" w:space="0" w:color="auto"/>
                            <w:bottom w:val="none" w:sz="0" w:space="0" w:color="auto"/>
                            <w:right w:val="none" w:sz="0" w:space="0" w:color="auto"/>
                          </w:divBdr>
                          <w:divsChild>
                            <w:div w:id="138351205">
                              <w:marLeft w:val="0"/>
                              <w:marRight w:val="0"/>
                              <w:marTop w:val="0"/>
                              <w:marBottom w:val="0"/>
                              <w:divBdr>
                                <w:top w:val="none" w:sz="0" w:space="0" w:color="auto"/>
                                <w:left w:val="none" w:sz="0" w:space="0" w:color="auto"/>
                                <w:bottom w:val="none" w:sz="0" w:space="0" w:color="auto"/>
                                <w:right w:val="none" w:sz="0" w:space="0" w:color="auto"/>
                              </w:divBdr>
                              <w:divsChild>
                                <w:div w:id="445003149">
                                  <w:marLeft w:val="0"/>
                                  <w:marRight w:val="120"/>
                                  <w:marTop w:val="0"/>
                                  <w:marBottom w:val="0"/>
                                  <w:divBdr>
                                    <w:top w:val="none" w:sz="0" w:space="0" w:color="auto"/>
                                    <w:left w:val="none" w:sz="0" w:space="0" w:color="auto"/>
                                    <w:bottom w:val="none" w:sz="0" w:space="0" w:color="auto"/>
                                    <w:right w:val="none" w:sz="0" w:space="0" w:color="auto"/>
                                  </w:divBdr>
                                  <w:divsChild>
                                    <w:div w:id="60935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7534363">
      <w:bodyDiv w:val="1"/>
      <w:marLeft w:val="0"/>
      <w:marRight w:val="0"/>
      <w:marTop w:val="0"/>
      <w:marBottom w:val="0"/>
      <w:divBdr>
        <w:top w:val="none" w:sz="0" w:space="0" w:color="auto"/>
        <w:left w:val="none" w:sz="0" w:space="0" w:color="auto"/>
        <w:bottom w:val="none" w:sz="0" w:space="0" w:color="auto"/>
        <w:right w:val="none" w:sz="0" w:space="0" w:color="auto"/>
      </w:divBdr>
    </w:div>
    <w:div w:id="1104108732">
      <w:bodyDiv w:val="1"/>
      <w:marLeft w:val="0"/>
      <w:marRight w:val="0"/>
      <w:marTop w:val="0"/>
      <w:marBottom w:val="0"/>
      <w:divBdr>
        <w:top w:val="none" w:sz="0" w:space="0" w:color="auto"/>
        <w:left w:val="none" w:sz="0" w:space="0" w:color="auto"/>
        <w:bottom w:val="none" w:sz="0" w:space="0" w:color="auto"/>
        <w:right w:val="none" w:sz="0" w:space="0" w:color="auto"/>
      </w:divBdr>
    </w:div>
    <w:div w:id="1191799230">
      <w:bodyDiv w:val="1"/>
      <w:marLeft w:val="0"/>
      <w:marRight w:val="0"/>
      <w:marTop w:val="0"/>
      <w:marBottom w:val="0"/>
      <w:divBdr>
        <w:top w:val="none" w:sz="0" w:space="0" w:color="auto"/>
        <w:left w:val="none" w:sz="0" w:space="0" w:color="auto"/>
        <w:bottom w:val="none" w:sz="0" w:space="0" w:color="auto"/>
        <w:right w:val="none" w:sz="0" w:space="0" w:color="auto"/>
      </w:divBdr>
    </w:div>
    <w:div w:id="1202279609">
      <w:bodyDiv w:val="1"/>
      <w:marLeft w:val="0"/>
      <w:marRight w:val="0"/>
      <w:marTop w:val="0"/>
      <w:marBottom w:val="0"/>
      <w:divBdr>
        <w:top w:val="none" w:sz="0" w:space="0" w:color="auto"/>
        <w:left w:val="none" w:sz="0" w:space="0" w:color="auto"/>
        <w:bottom w:val="none" w:sz="0" w:space="0" w:color="auto"/>
        <w:right w:val="none" w:sz="0" w:space="0" w:color="auto"/>
      </w:divBdr>
      <w:divsChild>
        <w:div w:id="433866268">
          <w:marLeft w:val="0"/>
          <w:marRight w:val="0"/>
          <w:marTop w:val="0"/>
          <w:marBottom w:val="0"/>
          <w:divBdr>
            <w:top w:val="none" w:sz="0" w:space="0" w:color="auto"/>
            <w:left w:val="none" w:sz="0" w:space="0" w:color="auto"/>
            <w:bottom w:val="none" w:sz="0" w:space="0" w:color="auto"/>
            <w:right w:val="none" w:sz="0" w:space="0" w:color="auto"/>
          </w:divBdr>
        </w:div>
      </w:divsChild>
    </w:div>
    <w:div w:id="1209226161">
      <w:bodyDiv w:val="1"/>
      <w:marLeft w:val="0"/>
      <w:marRight w:val="0"/>
      <w:marTop w:val="0"/>
      <w:marBottom w:val="0"/>
      <w:divBdr>
        <w:top w:val="none" w:sz="0" w:space="0" w:color="auto"/>
        <w:left w:val="none" w:sz="0" w:space="0" w:color="auto"/>
        <w:bottom w:val="none" w:sz="0" w:space="0" w:color="auto"/>
        <w:right w:val="none" w:sz="0" w:space="0" w:color="auto"/>
      </w:divBdr>
    </w:div>
    <w:div w:id="1248806852">
      <w:bodyDiv w:val="1"/>
      <w:marLeft w:val="0"/>
      <w:marRight w:val="0"/>
      <w:marTop w:val="0"/>
      <w:marBottom w:val="0"/>
      <w:divBdr>
        <w:top w:val="none" w:sz="0" w:space="0" w:color="auto"/>
        <w:left w:val="none" w:sz="0" w:space="0" w:color="auto"/>
        <w:bottom w:val="none" w:sz="0" w:space="0" w:color="auto"/>
        <w:right w:val="none" w:sz="0" w:space="0" w:color="auto"/>
      </w:divBdr>
    </w:div>
    <w:div w:id="1252472632">
      <w:bodyDiv w:val="1"/>
      <w:marLeft w:val="0"/>
      <w:marRight w:val="0"/>
      <w:marTop w:val="0"/>
      <w:marBottom w:val="0"/>
      <w:divBdr>
        <w:top w:val="none" w:sz="0" w:space="0" w:color="auto"/>
        <w:left w:val="none" w:sz="0" w:space="0" w:color="auto"/>
        <w:bottom w:val="none" w:sz="0" w:space="0" w:color="auto"/>
        <w:right w:val="none" w:sz="0" w:space="0" w:color="auto"/>
      </w:divBdr>
    </w:div>
    <w:div w:id="1271543935">
      <w:bodyDiv w:val="1"/>
      <w:marLeft w:val="0"/>
      <w:marRight w:val="0"/>
      <w:marTop w:val="0"/>
      <w:marBottom w:val="0"/>
      <w:divBdr>
        <w:top w:val="none" w:sz="0" w:space="0" w:color="auto"/>
        <w:left w:val="none" w:sz="0" w:space="0" w:color="auto"/>
        <w:bottom w:val="none" w:sz="0" w:space="0" w:color="auto"/>
        <w:right w:val="none" w:sz="0" w:space="0" w:color="auto"/>
      </w:divBdr>
    </w:div>
    <w:div w:id="1290748083">
      <w:bodyDiv w:val="1"/>
      <w:marLeft w:val="0"/>
      <w:marRight w:val="0"/>
      <w:marTop w:val="0"/>
      <w:marBottom w:val="0"/>
      <w:divBdr>
        <w:top w:val="none" w:sz="0" w:space="0" w:color="auto"/>
        <w:left w:val="none" w:sz="0" w:space="0" w:color="auto"/>
        <w:bottom w:val="none" w:sz="0" w:space="0" w:color="auto"/>
        <w:right w:val="none" w:sz="0" w:space="0" w:color="auto"/>
      </w:divBdr>
      <w:divsChild>
        <w:div w:id="1000432157">
          <w:marLeft w:val="0"/>
          <w:marRight w:val="0"/>
          <w:marTop w:val="0"/>
          <w:marBottom w:val="0"/>
          <w:divBdr>
            <w:top w:val="none" w:sz="0" w:space="0" w:color="auto"/>
            <w:left w:val="none" w:sz="0" w:space="0" w:color="auto"/>
            <w:bottom w:val="none" w:sz="0" w:space="0" w:color="auto"/>
            <w:right w:val="none" w:sz="0" w:space="0" w:color="auto"/>
          </w:divBdr>
        </w:div>
      </w:divsChild>
    </w:div>
    <w:div w:id="1290816583">
      <w:bodyDiv w:val="1"/>
      <w:marLeft w:val="0"/>
      <w:marRight w:val="0"/>
      <w:marTop w:val="0"/>
      <w:marBottom w:val="0"/>
      <w:divBdr>
        <w:top w:val="none" w:sz="0" w:space="0" w:color="auto"/>
        <w:left w:val="none" w:sz="0" w:space="0" w:color="auto"/>
        <w:bottom w:val="none" w:sz="0" w:space="0" w:color="auto"/>
        <w:right w:val="none" w:sz="0" w:space="0" w:color="auto"/>
      </w:divBdr>
      <w:divsChild>
        <w:div w:id="446579992">
          <w:marLeft w:val="0"/>
          <w:marRight w:val="0"/>
          <w:marTop w:val="0"/>
          <w:marBottom w:val="0"/>
          <w:divBdr>
            <w:top w:val="none" w:sz="0" w:space="0" w:color="auto"/>
            <w:left w:val="none" w:sz="0" w:space="0" w:color="auto"/>
            <w:bottom w:val="none" w:sz="0" w:space="0" w:color="auto"/>
            <w:right w:val="none" w:sz="0" w:space="0" w:color="auto"/>
          </w:divBdr>
          <w:divsChild>
            <w:div w:id="49650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359884">
      <w:bodyDiv w:val="1"/>
      <w:marLeft w:val="0"/>
      <w:marRight w:val="0"/>
      <w:marTop w:val="0"/>
      <w:marBottom w:val="0"/>
      <w:divBdr>
        <w:top w:val="none" w:sz="0" w:space="0" w:color="auto"/>
        <w:left w:val="none" w:sz="0" w:space="0" w:color="auto"/>
        <w:bottom w:val="none" w:sz="0" w:space="0" w:color="auto"/>
        <w:right w:val="none" w:sz="0" w:space="0" w:color="auto"/>
      </w:divBdr>
    </w:div>
    <w:div w:id="1350181374">
      <w:bodyDiv w:val="1"/>
      <w:marLeft w:val="0"/>
      <w:marRight w:val="0"/>
      <w:marTop w:val="0"/>
      <w:marBottom w:val="0"/>
      <w:divBdr>
        <w:top w:val="none" w:sz="0" w:space="0" w:color="auto"/>
        <w:left w:val="none" w:sz="0" w:space="0" w:color="auto"/>
        <w:bottom w:val="none" w:sz="0" w:space="0" w:color="auto"/>
        <w:right w:val="none" w:sz="0" w:space="0" w:color="auto"/>
      </w:divBdr>
    </w:div>
    <w:div w:id="1365405039">
      <w:bodyDiv w:val="1"/>
      <w:marLeft w:val="0"/>
      <w:marRight w:val="0"/>
      <w:marTop w:val="0"/>
      <w:marBottom w:val="0"/>
      <w:divBdr>
        <w:top w:val="none" w:sz="0" w:space="0" w:color="auto"/>
        <w:left w:val="none" w:sz="0" w:space="0" w:color="auto"/>
        <w:bottom w:val="none" w:sz="0" w:space="0" w:color="auto"/>
        <w:right w:val="none" w:sz="0" w:space="0" w:color="auto"/>
      </w:divBdr>
    </w:div>
    <w:div w:id="1406881158">
      <w:bodyDiv w:val="1"/>
      <w:marLeft w:val="0"/>
      <w:marRight w:val="0"/>
      <w:marTop w:val="0"/>
      <w:marBottom w:val="0"/>
      <w:divBdr>
        <w:top w:val="none" w:sz="0" w:space="0" w:color="auto"/>
        <w:left w:val="none" w:sz="0" w:space="0" w:color="auto"/>
        <w:bottom w:val="none" w:sz="0" w:space="0" w:color="auto"/>
        <w:right w:val="none" w:sz="0" w:space="0" w:color="auto"/>
      </w:divBdr>
    </w:div>
    <w:div w:id="1413501583">
      <w:bodyDiv w:val="1"/>
      <w:marLeft w:val="0"/>
      <w:marRight w:val="0"/>
      <w:marTop w:val="0"/>
      <w:marBottom w:val="0"/>
      <w:divBdr>
        <w:top w:val="none" w:sz="0" w:space="0" w:color="auto"/>
        <w:left w:val="none" w:sz="0" w:space="0" w:color="auto"/>
        <w:bottom w:val="none" w:sz="0" w:space="0" w:color="auto"/>
        <w:right w:val="none" w:sz="0" w:space="0" w:color="auto"/>
      </w:divBdr>
      <w:divsChild>
        <w:div w:id="269246720">
          <w:marLeft w:val="0"/>
          <w:marRight w:val="0"/>
          <w:marTop w:val="0"/>
          <w:marBottom w:val="0"/>
          <w:divBdr>
            <w:top w:val="none" w:sz="0" w:space="0" w:color="auto"/>
            <w:left w:val="none" w:sz="0" w:space="0" w:color="auto"/>
            <w:bottom w:val="none" w:sz="0" w:space="0" w:color="auto"/>
            <w:right w:val="none" w:sz="0" w:space="0" w:color="auto"/>
          </w:divBdr>
          <w:divsChild>
            <w:div w:id="146770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674090">
      <w:bodyDiv w:val="1"/>
      <w:marLeft w:val="0"/>
      <w:marRight w:val="0"/>
      <w:marTop w:val="0"/>
      <w:marBottom w:val="0"/>
      <w:divBdr>
        <w:top w:val="none" w:sz="0" w:space="0" w:color="auto"/>
        <w:left w:val="none" w:sz="0" w:space="0" w:color="auto"/>
        <w:bottom w:val="none" w:sz="0" w:space="0" w:color="auto"/>
        <w:right w:val="none" w:sz="0" w:space="0" w:color="auto"/>
      </w:divBdr>
    </w:div>
    <w:div w:id="1445921501">
      <w:bodyDiv w:val="1"/>
      <w:marLeft w:val="0"/>
      <w:marRight w:val="0"/>
      <w:marTop w:val="0"/>
      <w:marBottom w:val="0"/>
      <w:divBdr>
        <w:top w:val="none" w:sz="0" w:space="0" w:color="auto"/>
        <w:left w:val="none" w:sz="0" w:space="0" w:color="auto"/>
        <w:bottom w:val="none" w:sz="0" w:space="0" w:color="auto"/>
        <w:right w:val="none" w:sz="0" w:space="0" w:color="auto"/>
      </w:divBdr>
    </w:div>
    <w:div w:id="1450394671">
      <w:bodyDiv w:val="1"/>
      <w:marLeft w:val="0"/>
      <w:marRight w:val="0"/>
      <w:marTop w:val="0"/>
      <w:marBottom w:val="0"/>
      <w:divBdr>
        <w:top w:val="none" w:sz="0" w:space="0" w:color="auto"/>
        <w:left w:val="none" w:sz="0" w:space="0" w:color="auto"/>
        <w:bottom w:val="none" w:sz="0" w:space="0" w:color="auto"/>
        <w:right w:val="none" w:sz="0" w:space="0" w:color="auto"/>
      </w:divBdr>
    </w:div>
    <w:div w:id="1459178753">
      <w:bodyDiv w:val="1"/>
      <w:marLeft w:val="0"/>
      <w:marRight w:val="0"/>
      <w:marTop w:val="0"/>
      <w:marBottom w:val="0"/>
      <w:divBdr>
        <w:top w:val="none" w:sz="0" w:space="0" w:color="auto"/>
        <w:left w:val="none" w:sz="0" w:space="0" w:color="auto"/>
        <w:bottom w:val="none" w:sz="0" w:space="0" w:color="auto"/>
        <w:right w:val="none" w:sz="0" w:space="0" w:color="auto"/>
      </w:divBdr>
      <w:divsChild>
        <w:div w:id="395905477">
          <w:marLeft w:val="0"/>
          <w:marRight w:val="0"/>
          <w:marTop w:val="0"/>
          <w:marBottom w:val="0"/>
          <w:divBdr>
            <w:top w:val="none" w:sz="0" w:space="0" w:color="auto"/>
            <w:left w:val="none" w:sz="0" w:space="0" w:color="auto"/>
            <w:bottom w:val="none" w:sz="0" w:space="0" w:color="auto"/>
            <w:right w:val="none" w:sz="0" w:space="0" w:color="auto"/>
          </w:divBdr>
        </w:div>
      </w:divsChild>
    </w:div>
    <w:div w:id="1466855692">
      <w:bodyDiv w:val="1"/>
      <w:marLeft w:val="0"/>
      <w:marRight w:val="0"/>
      <w:marTop w:val="0"/>
      <w:marBottom w:val="0"/>
      <w:divBdr>
        <w:top w:val="none" w:sz="0" w:space="0" w:color="auto"/>
        <w:left w:val="none" w:sz="0" w:space="0" w:color="auto"/>
        <w:bottom w:val="none" w:sz="0" w:space="0" w:color="auto"/>
        <w:right w:val="none" w:sz="0" w:space="0" w:color="auto"/>
      </w:divBdr>
    </w:div>
    <w:div w:id="1510867772">
      <w:bodyDiv w:val="1"/>
      <w:marLeft w:val="0"/>
      <w:marRight w:val="0"/>
      <w:marTop w:val="0"/>
      <w:marBottom w:val="0"/>
      <w:divBdr>
        <w:top w:val="none" w:sz="0" w:space="0" w:color="auto"/>
        <w:left w:val="none" w:sz="0" w:space="0" w:color="auto"/>
        <w:bottom w:val="none" w:sz="0" w:space="0" w:color="auto"/>
        <w:right w:val="none" w:sz="0" w:space="0" w:color="auto"/>
      </w:divBdr>
    </w:div>
    <w:div w:id="1516378459">
      <w:bodyDiv w:val="1"/>
      <w:marLeft w:val="0"/>
      <w:marRight w:val="0"/>
      <w:marTop w:val="0"/>
      <w:marBottom w:val="0"/>
      <w:divBdr>
        <w:top w:val="none" w:sz="0" w:space="0" w:color="auto"/>
        <w:left w:val="none" w:sz="0" w:space="0" w:color="auto"/>
        <w:bottom w:val="none" w:sz="0" w:space="0" w:color="auto"/>
        <w:right w:val="none" w:sz="0" w:space="0" w:color="auto"/>
      </w:divBdr>
    </w:div>
    <w:div w:id="1538856995">
      <w:bodyDiv w:val="1"/>
      <w:marLeft w:val="0"/>
      <w:marRight w:val="0"/>
      <w:marTop w:val="0"/>
      <w:marBottom w:val="0"/>
      <w:divBdr>
        <w:top w:val="none" w:sz="0" w:space="0" w:color="auto"/>
        <w:left w:val="none" w:sz="0" w:space="0" w:color="auto"/>
        <w:bottom w:val="none" w:sz="0" w:space="0" w:color="auto"/>
        <w:right w:val="none" w:sz="0" w:space="0" w:color="auto"/>
      </w:divBdr>
    </w:div>
    <w:div w:id="1544438670">
      <w:bodyDiv w:val="1"/>
      <w:marLeft w:val="0"/>
      <w:marRight w:val="0"/>
      <w:marTop w:val="0"/>
      <w:marBottom w:val="0"/>
      <w:divBdr>
        <w:top w:val="none" w:sz="0" w:space="0" w:color="auto"/>
        <w:left w:val="none" w:sz="0" w:space="0" w:color="auto"/>
        <w:bottom w:val="none" w:sz="0" w:space="0" w:color="auto"/>
        <w:right w:val="none" w:sz="0" w:space="0" w:color="auto"/>
      </w:divBdr>
    </w:div>
    <w:div w:id="1578594253">
      <w:bodyDiv w:val="1"/>
      <w:marLeft w:val="0"/>
      <w:marRight w:val="0"/>
      <w:marTop w:val="0"/>
      <w:marBottom w:val="0"/>
      <w:divBdr>
        <w:top w:val="none" w:sz="0" w:space="0" w:color="auto"/>
        <w:left w:val="none" w:sz="0" w:space="0" w:color="auto"/>
        <w:bottom w:val="none" w:sz="0" w:space="0" w:color="auto"/>
        <w:right w:val="none" w:sz="0" w:space="0" w:color="auto"/>
      </w:divBdr>
    </w:div>
    <w:div w:id="1612779844">
      <w:bodyDiv w:val="1"/>
      <w:marLeft w:val="0"/>
      <w:marRight w:val="0"/>
      <w:marTop w:val="0"/>
      <w:marBottom w:val="0"/>
      <w:divBdr>
        <w:top w:val="none" w:sz="0" w:space="0" w:color="auto"/>
        <w:left w:val="none" w:sz="0" w:space="0" w:color="auto"/>
        <w:bottom w:val="none" w:sz="0" w:space="0" w:color="auto"/>
        <w:right w:val="none" w:sz="0" w:space="0" w:color="auto"/>
      </w:divBdr>
    </w:div>
    <w:div w:id="1631322131">
      <w:bodyDiv w:val="1"/>
      <w:marLeft w:val="0"/>
      <w:marRight w:val="0"/>
      <w:marTop w:val="0"/>
      <w:marBottom w:val="0"/>
      <w:divBdr>
        <w:top w:val="none" w:sz="0" w:space="0" w:color="auto"/>
        <w:left w:val="none" w:sz="0" w:space="0" w:color="auto"/>
        <w:bottom w:val="none" w:sz="0" w:space="0" w:color="auto"/>
        <w:right w:val="none" w:sz="0" w:space="0" w:color="auto"/>
      </w:divBdr>
    </w:div>
    <w:div w:id="1657370624">
      <w:bodyDiv w:val="1"/>
      <w:marLeft w:val="0"/>
      <w:marRight w:val="0"/>
      <w:marTop w:val="0"/>
      <w:marBottom w:val="0"/>
      <w:divBdr>
        <w:top w:val="none" w:sz="0" w:space="0" w:color="auto"/>
        <w:left w:val="none" w:sz="0" w:space="0" w:color="auto"/>
        <w:bottom w:val="none" w:sz="0" w:space="0" w:color="auto"/>
        <w:right w:val="none" w:sz="0" w:space="0" w:color="auto"/>
      </w:divBdr>
    </w:div>
    <w:div w:id="1668753297">
      <w:bodyDiv w:val="1"/>
      <w:marLeft w:val="0"/>
      <w:marRight w:val="0"/>
      <w:marTop w:val="0"/>
      <w:marBottom w:val="0"/>
      <w:divBdr>
        <w:top w:val="none" w:sz="0" w:space="0" w:color="auto"/>
        <w:left w:val="none" w:sz="0" w:space="0" w:color="auto"/>
        <w:bottom w:val="none" w:sz="0" w:space="0" w:color="auto"/>
        <w:right w:val="none" w:sz="0" w:space="0" w:color="auto"/>
      </w:divBdr>
    </w:div>
    <w:div w:id="1780488889">
      <w:bodyDiv w:val="1"/>
      <w:marLeft w:val="0"/>
      <w:marRight w:val="0"/>
      <w:marTop w:val="0"/>
      <w:marBottom w:val="0"/>
      <w:divBdr>
        <w:top w:val="none" w:sz="0" w:space="0" w:color="auto"/>
        <w:left w:val="none" w:sz="0" w:space="0" w:color="auto"/>
        <w:bottom w:val="none" w:sz="0" w:space="0" w:color="auto"/>
        <w:right w:val="none" w:sz="0" w:space="0" w:color="auto"/>
      </w:divBdr>
      <w:divsChild>
        <w:div w:id="2126532400">
          <w:marLeft w:val="0"/>
          <w:marRight w:val="0"/>
          <w:marTop w:val="0"/>
          <w:marBottom w:val="0"/>
          <w:divBdr>
            <w:top w:val="none" w:sz="0" w:space="0" w:color="auto"/>
            <w:left w:val="none" w:sz="0" w:space="0" w:color="auto"/>
            <w:bottom w:val="none" w:sz="0" w:space="0" w:color="auto"/>
            <w:right w:val="none" w:sz="0" w:space="0" w:color="auto"/>
          </w:divBdr>
        </w:div>
      </w:divsChild>
    </w:div>
    <w:div w:id="1810897220">
      <w:bodyDiv w:val="1"/>
      <w:marLeft w:val="0"/>
      <w:marRight w:val="0"/>
      <w:marTop w:val="0"/>
      <w:marBottom w:val="0"/>
      <w:divBdr>
        <w:top w:val="none" w:sz="0" w:space="0" w:color="auto"/>
        <w:left w:val="none" w:sz="0" w:space="0" w:color="auto"/>
        <w:bottom w:val="none" w:sz="0" w:space="0" w:color="auto"/>
        <w:right w:val="none" w:sz="0" w:space="0" w:color="auto"/>
      </w:divBdr>
    </w:div>
    <w:div w:id="1842741309">
      <w:bodyDiv w:val="1"/>
      <w:marLeft w:val="0"/>
      <w:marRight w:val="0"/>
      <w:marTop w:val="0"/>
      <w:marBottom w:val="0"/>
      <w:divBdr>
        <w:top w:val="none" w:sz="0" w:space="0" w:color="auto"/>
        <w:left w:val="none" w:sz="0" w:space="0" w:color="auto"/>
        <w:bottom w:val="none" w:sz="0" w:space="0" w:color="auto"/>
        <w:right w:val="none" w:sz="0" w:space="0" w:color="auto"/>
      </w:divBdr>
    </w:div>
    <w:div w:id="1847477489">
      <w:bodyDiv w:val="1"/>
      <w:marLeft w:val="0"/>
      <w:marRight w:val="0"/>
      <w:marTop w:val="0"/>
      <w:marBottom w:val="0"/>
      <w:divBdr>
        <w:top w:val="none" w:sz="0" w:space="0" w:color="auto"/>
        <w:left w:val="none" w:sz="0" w:space="0" w:color="auto"/>
        <w:bottom w:val="none" w:sz="0" w:space="0" w:color="auto"/>
        <w:right w:val="none" w:sz="0" w:space="0" w:color="auto"/>
      </w:divBdr>
      <w:divsChild>
        <w:div w:id="1956908711">
          <w:marLeft w:val="0"/>
          <w:marRight w:val="0"/>
          <w:marTop w:val="0"/>
          <w:marBottom w:val="0"/>
          <w:divBdr>
            <w:top w:val="none" w:sz="0" w:space="0" w:color="auto"/>
            <w:left w:val="none" w:sz="0" w:space="0" w:color="auto"/>
            <w:bottom w:val="none" w:sz="0" w:space="0" w:color="auto"/>
            <w:right w:val="none" w:sz="0" w:space="0" w:color="auto"/>
          </w:divBdr>
        </w:div>
      </w:divsChild>
    </w:div>
    <w:div w:id="1962564464">
      <w:bodyDiv w:val="1"/>
      <w:marLeft w:val="0"/>
      <w:marRight w:val="0"/>
      <w:marTop w:val="0"/>
      <w:marBottom w:val="0"/>
      <w:divBdr>
        <w:top w:val="none" w:sz="0" w:space="0" w:color="auto"/>
        <w:left w:val="none" w:sz="0" w:space="0" w:color="auto"/>
        <w:bottom w:val="none" w:sz="0" w:space="0" w:color="auto"/>
        <w:right w:val="none" w:sz="0" w:space="0" w:color="auto"/>
      </w:divBdr>
    </w:div>
    <w:div w:id="1976910663">
      <w:bodyDiv w:val="1"/>
      <w:marLeft w:val="0"/>
      <w:marRight w:val="0"/>
      <w:marTop w:val="0"/>
      <w:marBottom w:val="0"/>
      <w:divBdr>
        <w:top w:val="none" w:sz="0" w:space="0" w:color="auto"/>
        <w:left w:val="none" w:sz="0" w:space="0" w:color="auto"/>
        <w:bottom w:val="none" w:sz="0" w:space="0" w:color="auto"/>
        <w:right w:val="none" w:sz="0" w:space="0" w:color="auto"/>
      </w:divBdr>
    </w:div>
    <w:div w:id="2048142314">
      <w:bodyDiv w:val="1"/>
      <w:marLeft w:val="0"/>
      <w:marRight w:val="0"/>
      <w:marTop w:val="0"/>
      <w:marBottom w:val="0"/>
      <w:divBdr>
        <w:top w:val="none" w:sz="0" w:space="0" w:color="auto"/>
        <w:left w:val="none" w:sz="0" w:space="0" w:color="auto"/>
        <w:bottom w:val="none" w:sz="0" w:space="0" w:color="auto"/>
        <w:right w:val="none" w:sz="0" w:space="0" w:color="auto"/>
      </w:divBdr>
    </w:div>
    <w:div w:id="2049912376">
      <w:bodyDiv w:val="1"/>
      <w:marLeft w:val="0"/>
      <w:marRight w:val="0"/>
      <w:marTop w:val="0"/>
      <w:marBottom w:val="0"/>
      <w:divBdr>
        <w:top w:val="none" w:sz="0" w:space="0" w:color="auto"/>
        <w:left w:val="none" w:sz="0" w:space="0" w:color="auto"/>
        <w:bottom w:val="none" w:sz="0" w:space="0" w:color="auto"/>
        <w:right w:val="none" w:sz="0" w:space="0" w:color="auto"/>
      </w:divBdr>
    </w:div>
    <w:div w:id="2076387645">
      <w:bodyDiv w:val="1"/>
      <w:marLeft w:val="0"/>
      <w:marRight w:val="0"/>
      <w:marTop w:val="0"/>
      <w:marBottom w:val="0"/>
      <w:divBdr>
        <w:top w:val="none" w:sz="0" w:space="0" w:color="auto"/>
        <w:left w:val="none" w:sz="0" w:space="0" w:color="auto"/>
        <w:bottom w:val="none" w:sz="0" w:space="0" w:color="auto"/>
        <w:right w:val="none" w:sz="0" w:space="0" w:color="auto"/>
      </w:divBdr>
    </w:div>
    <w:div w:id="211759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1311</TotalTime>
  <Pages>6</Pages>
  <Words>2163</Words>
  <Characters>12330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Acklima Begum</dc:creator>
  <cp:keywords/>
  <dc:description/>
  <cp:lastModifiedBy>Acklima Begum</cp:lastModifiedBy>
  <cp:revision>283</cp:revision>
  <dcterms:created xsi:type="dcterms:W3CDTF">2025-05-25T22:03:00Z</dcterms:created>
  <dcterms:modified xsi:type="dcterms:W3CDTF">2025-05-30T11:21:00Z</dcterms:modified>
</cp:coreProperties>
</file>