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Default="00D02D2D" w:rsidP="00D02D2D">
      <w:pPr>
        <w:jc w:val="center"/>
        <w:rPr>
          <w:sz w:val="52"/>
          <w:szCs w:val="52"/>
        </w:rPr>
      </w:pPr>
      <w:r>
        <w:rPr>
          <w:noProof/>
          <w:sz w:val="52"/>
          <w:szCs w:val="52"/>
        </w:rPr>
        <w:drawing>
          <wp:inline distT="0" distB="0" distL="0" distR="0" wp14:anchorId="2B0F38CE" wp14:editId="29CE6523">
            <wp:extent cx="3231572" cy="912532"/>
            <wp:effectExtent l="0" t="0" r="0" b="190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alphaModFix amt="85000"/>
                      <a:extLst>
                        <a:ext uri="{28A0092B-C50C-407E-A947-70E740481C1C}">
                          <a14:useLocalDpi xmlns:a14="http://schemas.microsoft.com/office/drawing/2010/main" val="0"/>
                        </a:ext>
                      </a:extLst>
                    </a:blip>
                    <a:stretch>
                      <a:fillRect/>
                    </a:stretch>
                  </pic:blipFill>
                  <pic:spPr>
                    <a:xfrm>
                      <a:off x="0" y="0"/>
                      <a:ext cx="3381875" cy="954975"/>
                    </a:xfrm>
                    <a:prstGeom prst="rect">
                      <a:avLst/>
                    </a:prstGeom>
                  </pic:spPr>
                </pic:pic>
              </a:graphicData>
            </a:graphic>
          </wp:inline>
        </w:drawing>
      </w:r>
    </w:p>
    <w:p w14:paraId="754B8A2F" w14:textId="77777777" w:rsidR="002A6197" w:rsidRDefault="002A6197">
      <w:pPr>
        <w:rPr>
          <w:sz w:val="52"/>
          <w:szCs w:val="52"/>
        </w:rPr>
      </w:pPr>
    </w:p>
    <w:p w14:paraId="284921B0" w14:textId="77777777" w:rsidR="00E64A2F" w:rsidRDefault="00E64A2F" w:rsidP="00107E91">
      <w:pPr>
        <w:jc w:val="center"/>
        <w:rPr>
          <w:rFonts w:ascii="Avenir Next LT Pro Demi" w:hAnsi="Avenir Next LT Pro Demi"/>
          <w:sz w:val="44"/>
          <w:szCs w:val="44"/>
        </w:rPr>
      </w:pPr>
    </w:p>
    <w:p w14:paraId="07B3F876" w14:textId="77777777" w:rsidR="00E64A2F" w:rsidRDefault="00E64A2F" w:rsidP="00107E91">
      <w:pPr>
        <w:jc w:val="center"/>
        <w:rPr>
          <w:rFonts w:ascii="Avenir Next LT Pro Demi" w:hAnsi="Avenir Next LT Pro Demi"/>
          <w:sz w:val="44"/>
          <w:szCs w:val="44"/>
        </w:rPr>
      </w:pPr>
    </w:p>
    <w:p w14:paraId="6CF6A277" w14:textId="77777777" w:rsidR="00E64A2F" w:rsidRPr="00E64A2F" w:rsidRDefault="00E64A2F" w:rsidP="00107E91">
      <w:pPr>
        <w:jc w:val="center"/>
        <w:rPr>
          <w:rFonts w:ascii="Avenir Next LT Pro Demi" w:hAnsi="Avenir Next LT Pro Demi"/>
          <w:color w:val="000000" w:themeColor="text1"/>
          <w:sz w:val="44"/>
          <w:szCs w:val="44"/>
        </w:rPr>
      </w:pPr>
    </w:p>
    <w:p w14:paraId="314361DE" w14:textId="58F156A1" w:rsidR="00A07084" w:rsidRPr="00A07084" w:rsidRDefault="00A07084" w:rsidP="00A07084">
      <w:pPr>
        <w:jc w:val="center"/>
        <w:rPr>
          <w:rFonts w:ascii="Avenir Next LT Pro Demi" w:hAnsi="Avenir Next LT Pro Demi"/>
          <w:color w:val="000000" w:themeColor="text1"/>
          <w:sz w:val="40"/>
          <w:szCs w:val="40"/>
        </w:rPr>
      </w:pPr>
      <w:r w:rsidRPr="00A07084">
        <w:rPr>
          <w:rFonts w:ascii="Avenir Next LT Pro Demi" w:hAnsi="Avenir Next LT Pro Demi"/>
          <w:color w:val="000000" w:themeColor="text1"/>
          <w:sz w:val="40"/>
          <w:szCs w:val="40"/>
        </w:rPr>
        <w:t xml:space="preserve">Organisational Culture and Its Impact on Structure, Decision-Making and Performance: </w:t>
      </w:r>
    </w:p>
    <w:p w14:paraId="6D5CA604" w14:textId="212664AF" w:rsidR="00A07084" w:rsidRPr="00A07084" w:rsidRDefault="00A07084" w:rsidP="00A07084">
      <w:pPr>
        <w:jc w:val="center"/>
        <w:rPr>
          <w:color w:val="2F5496" w:themeColor="accent1" w:themeShade="BF"/>
          <w:sz w:val="60"/>
          <w:szCs w:val="60"/>
        </w:rPr>
      </w:pPr>
      <w:r w:rsidRPr="00A07084">
        <w:rPr>
          <w:color w:val="2F5496" w:themeColor="accent1" w:themeShade="BF"/>
          <w:sz w:val="60"/>
          <w:szCs w:val="60"/>
        </w:rPr>
        <w:t>The Case of Toyota</w:t>
      </w:r>
    </w:p>
    <w:p w14:paraId="4D1F996E" w14:textId="77777777" w:rsidR="00A9697D" w:rsidRDefault="00A9697D" w:rsidP="00C00860">
      <w:pPr>
        <w:jc w:val="center"/>
        <w:rPr>
          <w:b/>
          <w:sz w:val="32"/>
        </w:rPr>
      </w:pPr>
    </w:p>
    <w:p w14:paraId="655CE865" w14:textId="77777777" w:rsidR="00A07084" w:rsidRPr="00C00860" w:rsidRDefault="00A07084" w:rsidP="00C00860">
      <w:pPr>
        <w:jc w:val="center"/>
        <w:rPr>
          <w:color w:val="2F5496" w:themeColor="accent1" w:themeShade="BF"/>
          <w:sz w:val="72"/>
          <w:szCs w:val="72"/>
        </w:rPr>
      </w:pPr>
    </w:p>
    <w:p w14:paraId="33A1FE41" w14:textId="77777777" w:rsidR="00C00860" w:rsidRDefault="00C00860">
      <w:pPr>
        <w:rPr>
          <w:sz w:val="52"/>
          <w:szCs w:val="52"/>
        </w:rPr>
      </w:pPr>
    </w:p>
    <w:p w14:paraId="7FF0FD61" w14:textId="77777777" w:rsidR="00255882" w:rsidRDefault="00255882"/>
    <w:p w14:paraId="0E3E4B5E" w14:textId="0BA53598" w:rsidR="009114C5" w:rsidRPr="00C00860" w:rsidRDefault="009114C5" w:rsidP="00503CD1">
      <w:pPr>
        <w:spacing w:line="360" w:lineRule="auto"/>
        <w:jc w:val="center"/>
        <w:rPr>
          <w:rFonts w:ascii="Arial" w:hAnsi="Arial" w:cs="Arial"/>
          <w:color w:val="262626" w:themeColor="text1" w:themeTint="D9"/>
        </w:rPr>
      </w:pPr>
      <w:r w:rsidRPr="00C00860">
        <w:rPr>
          <w:rFonts w:ascii="Arial" w:hAnsi="Arial" w:cs="Arial"/>
          <w:b/>
          <w:bCs/>
          <w:color w:val="262626" w:themeColor="text1" w:themeTint="D9"/>
        </w:rPr>
        <w:t>Student Name:</w:t>
      </w:r>
      <w:r w:rsidRPr="00C00860">
        <w:rPr>
          <w:rFonts w:ascii="Arial" w:hAnsi="Arial" w:cs="Arial"/>
          <w:color w:val="262626" w:themeColor="text1" w:themeTint="D9"/>
        </w:rPr>
        <w:t xml:space="preserve"> Katiuscia Rodrigues Casagrande</w:t>
      </w:r>
    </w:p>
    <w:p w14:paraId="06DE0735" w14:textId="00E6619F" w:rsidR="009114C5" w:rsidRPr="00C00860" w:rsidRDefault="009114C5" w:rsidP="00503CD1">
      <w:pPr>
        <w:spacing w:line="360" w:lineRule="auto"/>
        <w:jc w:val="center"/>
        <w:rPr>
          <w:rFonts w:ascii="Arial" w:hAnsi="Arial" w:cs="Arial"/>
          <w:color w:val="262626" w:themeColor="text1" w:themeTint="D9"/>
        </w:rPr>
      </w:pPr>
      <w:r w:rsidRPr="00C00860">
        <w:rPr>
          <w:rFonts w:ascii="Arial" w:hAnsi="Arial" w:cs="Arial"/>
          <w:b/>
          <w:bCs/>
          <w:color w:val="262626" w:themeColor="text1" w:themeTint="D9"/>
        </w:rPr>
        <w:t>Student ID:</w:t>
      </w:r>
      <w:r w:rsidRPr="00C00860">
        <w:rPr>
          <w:rFonts w:ascii="Arial" w:hAnsi="Arial" w:cs="Arial"/>
          <w:color w:val="262626" w:themeColor="text1" w:themeTint="D9"/>
        </w:rPr>
        <w:t xml:space="preserve"> 2331413</w:t>
      </w:r>
    </w:p>
    <w:p w14:paraId="0EC72D43" w14:textId="5419CCA9" w:rsidR="009114C5" w:rsidRPr="00C00860" w:rsidRDefault="009114C5" w:rsidP="00503CD1">
      <w:pPr>
        <w:spacing w:line="360" w:lineRule="auto"/>
        <w:jc w:val="center"/>
        <w:rPr>
          <w:rFonts w:ascii="Arial" w:hAnsi="Arial" w:cs="Arial"/>
          <w:color w:val="262626" w:themeColor="text1" w:themeTint="D9"/>
        </w:rPr>
      </w:pPr>
      <w:r w:rsidRPr="00C00860">
        <w:rPr>
          <w:rFonts w:ascii="Arial" w:hAnsi="Arial" w:cs="Arial"/>
          <w:b/>
          <w:bCs/>
          <w:color w:val="262626" w:themeColor="text1" w:themeTint="D9"/>
        </w:rPr>
        <w:t>Module Code:</w:t>
      </w:r>
      <w:r w:rsidRPr="00C00860">
        <w:rPr>
          <w:rFonts w:ascii="Arial" w:hAnsi="Arial" w:cs="Arial"/>
          <w:color w:val="262626" w:themeColor="text1" w:themeTint="D9"/>
        </w:rPr>
        <w:t xml:space="preserve"> LCLM</w:t>
      </w:r>
      <w:r w:rsidR="00E4306E" w:rsidRPr="00C00860">
        <w:rPr>
          <w:rFonts w:ascii="Arial" w:hAnsi="Arial" w:cs="Arial"/>
          <w:color w:val="262626" w:themeColor="text1" w:themeTint="D9"/>
        </w:rPr>
        <w:t>500</w:t>
      </w:r>
      <w:r w:rsidR="00A07084">
        <w:rPr>
          <w:rFonts w:ascii="Arial" w:hAnsi="Arial" w:cs="Arial"/>
          <w:color w:val="262626" w:themeColor="text1" w:themeTint="D9"/>
        </w:rPr>
        <w:t>5</w:t>
      </w:r>
    </w:p>
    <w:p w14:paraId="0A200EE0" w14:textId="01CA529F" w:rsidR="009114C5" w:rsidRPr="00C00860" w:rsidRDefault="009114C5" w:rsidP="00503CD1">
      <w:pPr>
        <w:spacing w:line="360" w:lineRule="auto"/>
        <w:jc w:val="center"/>
        <w:rPr>
          <w:rFonts w:ascii="Arial" w:hAnsi="Arial" w:cs="Arial"/>
          <w:color w:val="262626" w:themeColor="text1" w:themeTint="D9"/>
        </w:rPr>
      </w:pPr>
      <w:r w:rsidRPr="00C00860">
        <w:rPr>
          <w:rFonts w:ascii="Arial" w:hAnsi="Arial" w:cs="Arial"/>
          <w:b/>
          <w:bCs/>
          <w:color w:val="262626" w:themeColor="text1" w:themeTint="D9"/>
        </w:rPr>
        <w:t>Module Name:</w:t>
      </w:r>
      <w:r w:rsidRPr="00C00860">
        <w:rPr>
          <w:rFonts w:ascii="Arial" w:hAnsi="Arial" w:cs="Arial"/>
          <w:color w:val="262626" w:themeColor="text1" w:themeTint="D9"/>
        </w:rPr>
        <w:t xml:space="preserve"> </w:t>
      </w:r>
      <w:r w:rsidR="00A07084">
        <w:rPr>
          <w:rFonts w:ascii="Arial" w:hAnsi="Arial" w:cs="Arial"/>
          <w:color w:val="262626" w:themeColor="text1" w:themeTint="D9"/>
        </w:rPr>
        <w:t>Organisational Culture</w:t>
      </w:r>
    </w:p>
    <w:p w14:paraId="55702840" w14:textId="35240E47" w:rsidR="00E4306E" w:rsidRPr="00C00860" w:rsidRDefault="009114C5" w:rsidP="00503CD1">
      <w:pPr>
        <w:spacing w:line="360" w:lineRule="auto"/>
        <w:jc w:val="center"/>
        <w:rPr>
          <w:rFonts w:ascii="Arial" w:hAnsi="Arial" w:cs="Arial"/>
          <w:color w:val="262626" w:themeColor="text1" w:themeTint="D9"/>
        </w:rPr>
      </w:pPr>
      <w:r w:rsidRPr="00C00860">
        <w:rPr>
          <w:rFonts w:ascii="Arial" w:hAnsi="Arial" w:cs="Arial"/>
          <w:b/>
          <w:bCs/>
          <w:color w:val="262626" w:themeColor="text1" w:themeTint="D9"/>
        </w:rPr>
        <w:t>Lecturer:</w:t>
      </w:r>
      <w:r w:rsidRPr="00C00860">
        <w:rPr>
          <w:rFonts w:ascii="Arial" w:hAnsi="Arial" w:cs="Arial"/>
          <w:color w:val="262626" w:themeColor="text1" w:themeTint="D9"/>
        </w:rPr>
        <w:t xml:space="preserve"> </w:t>
      </w:r>
      <w:r w:rsidR="00A07084" w:rsidRPr="00A07084">
        <w:rPr>
          <w:rFonts w:ascii="Arial" w:hAnsi="Arial" w:cs="Arial"/>
          <w:color w:val="262626" w:themeColor="text1" w:themeTint="D9"/>
        </w:rPr>
        <w:t>Dr. Rameses Manalang</w:t>
      </w:r>
    </w:p>
    <w:p w14:paraId="01A03884" w14:textId="77777777" w:rsidR="00E4306E" w:rsidRDefault="00E4306E" w:rsidP="009114C5"/>
    <w:p w14:paraId="1DC651DD" w14:textId="77777777" w:rsidR="00E4306E" w:rsidRDefault="00E4306E" w:rsidP="009114C5"/>
    <w:p w14:paraId="04992B03" w14:textId="77777777" w:rsidR="00E4306E" w:rsidRDefault="00E4306E" w:rsidP="009114C5"/>
    <w:p w14:paraId="470CAD6C" w14:textId="77777777" w:rsidR="00C00860" w:rsidRDefault="00C00860" w:rsidP="009114C5"/>
    <w:p w14:paraId="7E05E8E5" w14:textId="77777777" w:rsidR="00C00860" w:rsidRDefault="00C00860" w:rsidP="009114C5"/>
    <w:p w14:paraId="683D8970" w14:textId="77777777" w:rsidR="00C00860" w:rsidRDefault="00C00860" w:rsidP="009114C5"/>
    <w:p w14:paraId="67F97D5B" w14:textId="77777777" w:rsidR="00C00860" w:rsidRDefault="00C00860" w:rsidP="009114C5"/>
    <w:p w14:paraId="7C875603" w14:textId="77777777" w:rsidR="00C00860" w:rsidRDefault="00C00860" w:rsidP="009114C5"/>
    <w:p w14:paraId="484921F1" w14:textId="77777777" w:rsidR="00C00860" w:rsidRDefault="00C00860" w:rsidP="009114C5"/>
    <w:p w14:paraId="1EFE2A80" w14:textId="77777777" w:rsidR="00C00860" w:rsidRDefault="00C00860" w:rsidP="009114C5"/>
    <w:p w14:paraId="06194D51" w14:textId="77777777" w:rsidR="00C00860" w:rsidRDefault="00C00860" w:rsidP="009114C5"/>
    <w:p w14:paraId="2DCA3B7C" w14:textId="5C3F547D" w:rsidR="00255882" w:rsidRPr="00E64A2F" w:rsidRDefault="00B5375D" w:rsidP="009114C5">
      <w:pPr>
        <w:rPr>
          <w:color w:val="2F5496" w:themeColor="accent1" w:themeShade="BF"/>
        </w:rPr>
      </w:pPr>
      <w:r>
        <w:t xml:space="preserve"> </w:t>
      </w:r>
    </w:p>
    <w:p w14:paraId="534D33DC" w14:textId="7B674866" w:rsidR="00B5375D" w:rsidRDefault="00A07084" w:rsidP="00E64A2F">
      <w:pPr>
        <w:jc w:val="center"/>
        <w:rPr>
          <w:color w:val="2F5496" w:themeColor="accent1" w:themeShade="BF"/>
        </w:rPr>
      </w:pPr>
      <w:r>
        <w:rPr>
          <w:color w:val="2F5496" w:themeColor="accent1" w:themeShade="BF"/>
        </w:rPr>
        <w:t>2</w:t>
      </w:r>
      <w:r w:rsidR="00E64A2F" w:rsidRPr="00E64A2F">
        <w:rPr>
          <w:color w:val="2F5496" w:themeColor="accent1" w:themeShade="BF"/>
        </w:rPr>
        <w:t xml:space="preserve"> A</w:t>
      </w:r>
      <w:r>
        <w:rPr>
          <w:color w:val="2F5496" w:themeColor="accent1" w:themeShade="BF"/>
        </w:rPr>
        <w:t>pril</w:t>
      </w:r>
      <w:r w:rsidR="00E64A2F" w:rsidRPr="00E64A2F">
        <w:rPr>
          <w:color w:val="2F5496" w:themeColor="accent1" w:themeShade="BF"/>
        </w:rPr>
        <w:t xml:space="preserve"> 202</w:t>
      </w:r>
      <w:r>
        <w:rPr>
          <w:color w:val="2F5496" w:themeColor="accent1" w:themeShade="BF"/>
        </w:rPr>
        <w:t>6</w:t>
      </w:r>
    </w:p>
    <w:p w14:paraId="0D661E0C" w14:textId="77777777" w:rsidR="00C00860" w:rsidRDefault="00C00860" w:rsidP="00E64A2F">
      <w:pPr>
        <w:jc w:val="center"/>
        <w:rPr>
          <w:color w:val="2F5496" w:themeColor="accent1" w:themeShade="BF"/>
        </w:rPr>
      </w:pPr>
    </w:p>
    <w:p w14:paraId="613CD8CF" w14:textId="77777777" w:rsidR="00C00860" w:rsidRDefault="00C00860" w:rsidP="00E64A2F">
      <w:pPr>
        <w:jc w:val="center"/>
        <w:rPr>
          <w:color w:val="2F5496" w:themeColor="accent1" w:themeShade="BF"/>
        </w:rPr>
      </w:pPr>
    </w:p>
    <w:p w14:paraId="52406362" w14:textId="77777777" w:rsidR="00736CEA" w:rsidRDefault="00736CEA" w:rsidP="00E64A2F">
      <w:pPr>
        <w:jc w:val="center"/>
        <w:rPr>
          <w:color w:val="2F5496" w:themeColor="accent1" w:themeShade="BF"/>
        </w:rPr>
      </w:pPr>
    </w:p>
    <w:p w14:paraId="0594DB2A" w14:textId="77777777" w:rsidR="00736CEA" w:rsidRPr="00E64A2F" w:rsidRDefault="00736CEA" w:rsidP="00E64A2F">
      <w:pPr>
        <w:jc w:val="center"/>
        <w:rPr>
          <w:color w:val="2F5496" w:themeColor="accent1" w:themeShade="BF"/>
        </w:rPr>
      </w:pPr>
    </w:p>
    <w:sdt>
      <w:sdtPr>
        <w:rPr>
          <w:rFonts w:eastAsiaTheme="minorEastAsia" w:cstheme="minorBidi"/>
          <w:b w:val="0"/>
          <w:color w:val="auto"/>
          <w:sz w:val="22"/>
          <w:szCs w:val="22"/>
          <w:lang w:val="en-GB" w:eastAsia="zh-CN"/>
        </w:rPr>
        <w:id w:val="716858446"/>
        <w:docPartObj>
          <w:docPartGallery w:val="Table of Contents"/>
          <w:docPartUnique/>
        </w:docPartObj>
      </w:sdtPr>
      <w:sdtEndPr>
        <w:rPr>
          <w:rFonts w:eastAsia="Times New Roman" w:cs="Times New Roman"/>
          <w:bCs/>
          <w:noProof/>
          <w:sz w:val="24"/>
          <w:szCs w:val="24"/>
          <w:lang w:eastAsia="en-GB"/>
        </w:rPr>
      </w:sdtEndPr>
      <w:sdtContent>
        <w:p w14:paraId="4315353B" w14:textId="3F46ACBA" w:rsidR="00E4306E" w:rsidRDefault="00E4306E">
          <w:pPr>
            <w:pStyle w:val="CabealhodoSumrio"/>
          </w:pPr>
          <w:r>
            <w:t>Table of Contents</w:t>
          </w:r>
        </w:p>
        <w:p w14:paraId="25ECA745" w14:textId="46FE385F" w:rsidR="00A502A5" w:rsidRDefault="00E4306E">
          <w:pPr>
            <w:pStyle w:val="Sumrio1"/>
            <w:tabs>
              <w:tab w:val="right" w:leader="dot" w:pos="9016"/>
            </w:tabs>
            <w:rPr>
              <w:rFonts w:eastAsiaTheme="minorEastAsia" w:cstheme="minorBidi"/>
              <w:b w:val="0"/>
              <w:bCs w:val="0"/>
              <w:i w:val="0"/>
              <w:iCs w:val="0"/>
              <w:noProof/>
              <w:kern w:val="2"/>
              <w:lang w:val="pt-GB" w:eastAsia="pt-BR"/>
              <w14:ligatures w14:val="standardContextual"/>
            </w:rPr>
          </w:pPr>
          <w:r>
            <w:rPr>
              <w:b w:val="0"/>
              <w:bCs w:val="0"/>
            </w:rPr>
            <w:fldChar w:fldCharType="begin"/>
          </w:r>
          <w:r>
            <w:instrText xml:space="preserve"> TOC \o "1-3" \h \z \u </w:instrText>
          </w:r>
          <w:r>
            <w:rPr>
              <w:b w:val="0"/>
              <w:bCs w:val="0"/>
            </w:rPr>
            <w:fldChar w:fldCharType="separate"/>
          </w:r>
          <w:hyperlink w:anchor="_Toc227532906" w:history="1">
            <w:r w:rsidR="00A502A5" w:rsidRPr="00E85FBD">
              <w:rPr>
                <w:rStyle w:val="Hyperlink"/>
                <w:rFonts w:ascii="Arial" w:hAnsi="Arial" w:cs="Arial"/>
                <w:noProof/>
              </w:rPr>
              <w:t>1. INTRODUCTION</w:t>
            </w:r>
            <w:r w:rsidR="00A502A5">
              <w:rPr>
                <w:noProof/>
                <w:webHidden/>
              </w:rPr>
              <w:tab/>
            </w:r>
            <w:r w:rsidR="00A502A5">
              <w:rPr>
                <w:noProof/>
                <w:webHidden/>
              </w:rPr>
              <w:fldChar w:fldCharType="begin"/>
            </w:r>
            <w:r w:rsidR="00A502A5">
              <w:rPr>
                <w:noProof/>
                <w:webHidden/>
              </w:rPr>
              <w:instrText xml:space="preserve"> PAGEREF _Toc227532906 \h </w:instrText>
            </w:r>
            <w:r w:rsidR="00A502A5">
              <w:rPr>
                <w:noProof/>
                <w:webHidden/>
              </w:rPr>
            </w:r>
            <w:r w:rsidR="00A502A5">
              <w:rPr>
                <w:noProof/>
                <w:webHidden/>
              </w:rPr>
              <w:fldChar w:fldCharType="separate"/>
            </w:r>
            <w:r w:rsidR="00A502A5">
              <w:rPr>
                <w:noProof/>
                <w:webHidden/>
              </w:rPr>
              <w:t>3</w:t>
            </w:r>
            <w:r w:rsidR="00A502A5">
              <w:rPr>
                <w:noProof/>
                <w:webHidden/>
              </w:rPr>
              <w:fldChar w:fldCharType="end"/>
            </w:r>
          </w:hyperlink>
        </w:p>
        <w:p w14:paraId="02D9BF96" w14:textId="2C1EFBC7" w:rsidR="00A502A5" w:rsidRDefault="00A502A5">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27532907" w:history="1">
            <w:r w:rsidRPr="00E85FBD">
              <w:rPr>
                <w:rStyle w:val="Hyperlink"/>
                <w:rFonts w:ascii="Arial" w:hAnsi="Arial" w:cs="Arial"/>
                <w:noProof/>
              </w:rPr>
              <w:t>2. INFLUENCE OF ORGANISATIONAL CULTURE ON STRUCTURE AND DECISION-MAKING</w:t>
            </w:r>
            <w:r>
              <w:rPr>
                <w:noProof/>
                <w:webHidden/>
              </w:rPr>
              <w:tab/>
            </w:r>
            <w:r>
              <w:rPr>
                <w:noProof/>
                <w:webHidden/>
              </w:rPr>
              <w:fldChar w:fldCharType="begin"/>
            </w:r>
            <w:r>
              <w:rPr>
                <w:noProof/>
                <w:webHidden/>
              </w:rPr>
              <w:instrText xml:space="preserve"> PAGEREF _Toc227532907 \h </w:instrText>
            </w:r>
            <w:r>
              <w:rPr>
                <w:noProof/>
                <w:webHidden/>
              </w:rPr>
            </w:r>
            <w:r>
              <w:rPr>
                <w:noProof/>
                <w:webHidden/>
              </w:rPr>
              <w:fldChar w:fldCharType="separate"/>
            </w:r>
            <w:r>
              <w:rPr>
                <w:noProof/>
                <w:webHidden/>
              </w:rPr>
              <w:t>4</w:t>
            </w:r>
            <w:r>
              <w:rPr>
                <w:noProof/>
                <w:webHidden/>
              </w:rPr>
              <w:fldChar w:fldCharType="end"/>
            </w:r>
          </w:hyperlink>
        </w:p>
        <w:p w14:paraId="769795D6" w14:textId="1477FEA9" w:rsidR="00A502A5" w:rsidRDefault="00A502A5">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27532908" w:history="1">
            <w:r w:rsidRPr="00E85FBD">
              <w:rPr>
                <w:rStyle w:val="Hyperlink"/>
                <w:rFonts w:ascii="Arial" w:hAnsi="Arial" w:cs="Arial"/>
                <w:noProof/>
              </w:rPr>
              <w:t>3. IDENTIFYING TOYOTA’S ORGANISATIONAL CULTURE USING CULTURAL FRAMEWORKS</w:t>
            </w:r>
            <w:r>
              <w:rPr>
                <w:noProof/>
                <w:webHidden/>
              </w:rPr>
              <w:tab/>
            </w:r>
            <w:r>
              <w:rPr>
                <w:noProof/>
                <w:webHidden/>
              </w:rPr>
              <w:fldChar w:fldCharType="begin"/>
            </w:r>
            <w:r>
              <w:rPr>
                <w:noProof/>
                <w:webHidden/>
              </w:rPr>
              <w:instrText xml:space="preserve"> PAGEREF _Toc227532908 \h </w:instrText>
            </w:r>
            <w:r>
              <w:rPr>
                <w:noProof/>
                <w:webHidden/>
              </w:rPr>
            </w:r>
            <w:r>
              <w:rPr>
                <w:noProof/>
                <w:webHidden/>
              </w:rPr>
              <w:fldChar w:fldCharType="separate"/>
            </w:r>
            <w:r>
              <w:rPr>
                <w:noProof/>
                <w:webHidden/>
              </w:rPr>
              <w:t>6</w:t>
            </w:r>
            <w:r>
              <w:rPr>
                <w:noProof/>
                <w:webHidden/>
              </w:rPr>
              <w:fldChar w:fldCharType="end"/>
            </w:r>
          </w:hyperlink>
        </w:p>
        <w:p w14:paraId="305C235D" w14:textId="490BE842" w:rsidR="00A502A5" w:rsidRDefault="00A502A5">
          <w:pPr>
            <w:pStyle w:val="Sumrio2"/>
            <w:tabs>
              <w:tab w:val="right" w:leader="dot" w:pos="9016"/>
            </w:tabs>
            <w:rPr>
              <w:rFonts w:eastAsiaTheme="minorEastAsia" w:cstheme="minorBidi"/>
              <w:b w:val="0"/>
              <w:bCs w:val="0"/>
              <w:noProof/>
              <w:kern w:val="2"/>
              <w:lang w:val="pt-GB" w:eastAsia="pt-BR"/>
              <w14:ligatures w14:val="standardContextual"/>
            </w:rPr>
          </w:pPr>
          <w:hyperlink w:anchor="_Toc227532909" w:history="1">
            <w:r w:rsidRPr="00E85FBD">
              <w:rPr>
                <w:rStyle w:val="Hyperlink"/>
                <w:rFonts w:ascii="Arial" w:hAnsi="Arial" w:cs="Arial"/>
                <w:noProof/>
              </w:rPr>
              <w:t>3.1 Schein’s Model of Organisational Culture</w:t>
            </w:r>
            <w:r>
              <w:rPr>
                <w:noProof/>
                <w:webHidden/>
              </w:rPr>
              <w:tab/>
            </w:r>
            <w:r>
              <w:rPr>
                <w:noProof/>
                <w:webHidden/>
              </w:rPr>
              <w:fldChar w:fldCharType="begin"/>
            </w:r>
            <w:r>
              <w:rPr>
                <w:noProof/>
                <w:webHidden/>
              </w:rPr>
              <w:instrText xml:space="preserve"> PAGEREF _Toc227532909 \h </w:instrText>
            </w:r>
            <w:r>
              <w:rPr>
                <w:noProof/>
                <w:webHidden/>
              </w:rPr>
            </w:r>
            <w:r>
              <w:rPr>
                <w:noProof/>
                <w:webHidden/>
              </w:rPr>
              <w:fldChar w:fldCharType="separate"/>
            </w:r>
            <w:r>
              <w:rPr>
                <w:noProof/>
                <w:webHidden/>
              </w:rPr>
              <w:t>6</w:t>
            </w:r>
            <w:r>
              <w:rPr>
                <w:noProof/>
                <w:webHidden/>
              </w:rPr>
              <w:fldChar w:fldCharType="end"/>
            </w:r>
          </w:hyperlink>
        </w:p>
        <w:p w14:paraId="59C5717D" w14:textId="111ABDB6" w:rsidR="00A502A5" w:rsidRDefault="00A502A5">
          <w:pPr>
            <w:pStyle w:val="Sumrio2"/>
            <w:tabs>
              <w:tab w:val="right" w:leader="dot" w:pos="9016"/>
            </w:tabs>
            <w:rPr>
              <w:rFonts w:eastAsiaTheme="minorEastAsia" w:cstheme="minorBidi"/>
              <w:b w:val="0"/>
              <w:bCs w:val="0"/>
              <w:noProof/>
              <w:kern w:val="2"/>
              <w:lang w:val="pt-GB" w:eastAsia="pt-BR"/>
              <w14:ligatures w14:val="standardContextual"/>
            </w:rPr>
          </w:pPr>
          <w:hyperlink w:anchor="_Toc227532910" w:history="1">
            <w:r w:rsidRPr="00E85FBD">
              <w:rPr>
                <w:rStyle w:val="Hyperlink"/>
                <w:rFonts w:ascii="Arial" w:hAnsi="Arial" w:cs="Arial"/>
                <w:noProof/>
              </w:rPr>
              <w:t>3.2 Hofstede’s Cultural Dimensions</w:t>
            </w:r>
            <w:r>
              <w:rPr>
                <w:noProof/>
                <w:webHidden/>
              </w:rPr>
              <w:tab/>
            </w:r>
            <w:r>
              <w:rPr>
                <w:noProof/>
                <w:webHidden/>
              </w:rPr>
              <w:fldChar w:fldCharType="begin"/>
            </w:r>
            <w:r>
              <w:rPr>
                <w:noProof/>
                <w:webHidden/>
              </w:rPr>
              <w:instrText xml:space="preserve"> PAGEREF _Toc227532910 \h </w:instrText>
            </w:r>
            <w:r>
              <w:rPr>
                <w:noProof/>
                <w:webHidden/>
              </w:rPr>
            </w:r>
            <w:r>
              <w:rPr>
                <w:noProof/>
                <w:webHidden/>
              </w:rPr>
              <w:fldChar w:fldCharType="separate"/>
            </w:r>
            <w:r>
              <w:rPr>
                <w:noProof/>
                <w:webHidden/>
              </w:rPr>
              <w:t>7</w:t>
            </w:r>
            <w:r>
              <w:rPr>
                <w:noProof/>
                <w:webHidden/>
              </w:rPr>
              <w:fldChar w:fldCharType="end"/>
            </w:r>
          </w:hyperlink>
        </w:p>
        <w:p w14:paraId="069FA5ED" w14:textId="16011493" w:rsidR="00A502A5" w:rsidRDefault="00A502A5">
          <w:pPr>
            <w:pStyle w:val="Sumrio2"/>
            <w:tabs>
              <w:tab w:val="right" w:leader="dot" w:pos="9016"/>
            </w:tabs>
            <w:rPr>
              <w:rFonts w:eastAsiaTheme="minorEastAsia" w:cstheme="minorBidi"/>
              <w:b w:val="0"/>
              <w:bCs w:val="0"/>
              <w:noProof/>
              <w:kern w:val="2"/>
              <w:lang w:val="pt-GB" w:eastAsia="pt-BR"/>
              <w14:ligatures w14:val="standardContextual"/>
            </w:rPr>
          </w:pPr>
          <w:hyperlink w:anchor="_Toc227532911" w:history="1">
            <w:r w:rsidRPr="00E85FBD">
              <w:rPr>
                <w:rStyle w:val="Hyperlink"/>
                <w:rFonts w:ascii="Arial" w:hAnsi="Arial" w:cs="Arial"/>
                <w:noProof/>
              </w:rPr>
              <w:t>3.3 Handy’s Cultural Types</w:t>
            </w:r>
            <w:r>
              <w:rPr>
                <w:noProof/>
                <w:webHidden/>
              </w:rPr>
              <w:tab/>
            </w:r>
            <w:r>
              <w:rPr>
                <w:noProof/>
                <w:webHidden/>
              </w:rPr>
              <w:fldChar w:fldCharType="begin"/>
            </w:r>
            <w:r>
              <w:rPr>
                <w:noProof/>
                <w:webHidden/>
              </w:rPr>
              <w:instrText xml:space="preserve"> PAGEREF _Toc227532911 \h </w:instrText>
            </w:r>
            <w:r>
              <w:rPr>
                <w:noProof/>
                <w:webHidden/>
              </w:rPr>
            </w:r>
            <w:r>
              <w:rPr>
                <w:noProof/>
                <w:webHidden/>
              </w:rPr>
              <w:fldChar w:fldCharType="separate"/>
            </w:r>
            <w:r>
              <w:rPr>
                <w:noProof/>
                <w:webHidden/>
              </w:rPr>
              <w:t>9</w:t>
            </w:r>
            <w:r>
              <w:rPr>
                <w:noProof/>
                <w:webHidden/>
              </w:rPr>
              <w:fldChar w:fldCharType="end"/>
            </w:r>
          </w:hyperlink>
        </w:p>
        <w:p w14:paraId="35AD1C96" w14:textId="1F3B15EF" w:rsidR="00A502A5" w:rsidRDefault="00A502A5">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27532912" w:history="1">
            <w:r w:rsidRPr="00E85FBD">
              <w:rPr>
                <w:rStyle w:val="Hyperlink"/>
                <w:rFonts w:ascii="Arial" w:hAnsi="Arial" w:cs="Arial"/>
                <w:noProof/>
              </w:rPr>
              <w:t>4. ORGANISATIONAL CULTURE AND ADAPTATION TO EXTERNAL ENVIRONMENTAL INFLUENCES</w:t>
            </w:r>
            <w:r>
              <w:rPr>
                <w:noProof/>
                <w:webHidden/>
              </w:rPr>
              <w:tab/>
            </w:r>
            <w:r>
              <w:rPr>
                <w:noProof/>
                <w:webHidden/>
              </w:rPr>
              <w:fldChar w:fldCharType="begin"/>
            </w:r>
            <w:r>
              <w:rPr>
                <w:noProof/>
                <w:webHidden/>
              </w:rPr>
              <w:instrText xml:space="preserve"> PAGEREF _Toc227532912 \h </w:instrText>
            </w:r>
            <w:r>
              <w:rPr>
                <w:noProof/>
                <w:webHidden/>
              </w:rPr>
            </w:r>
            <w:r>
              <w:rPr>
                <w:noProof/>
                <w:webHidden/>
              </w:rPr>
              <w:fldChar w:fldCharType="separate"/>
            </w:r>
            <w:r>
              <w:rPr>
                <w:noProof/>
                <w:webHidden/>
              </w:rPr>
              <w:t>9</w:t>
            </w:r>
            <w:r>
              <w:rPr>
                <w:noProof/>
                <w:webHidden/>
              </w:rPr>
              <w:fldChar w:fldCharType="end"/>
            </w:r>
          </w:hyperlink>
        </w:p>
        <w:p w14:paraId="4D2E75C4" w14:textId="02F4B5F2" w:rsidR="00A502A5" w:rsidRDefault="00A502A5">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27532913" w:history="1">
            <w:r w:rsidRPr="00E85FBD">
              <w:rPr>
                <w:rStyle w:val="Hyperlink"/>
                <w:rFonts w:ascii="Arial" w:hAnsi="Arial" w:cs="Arial"/>
                <w:noProof/>
              </w:rPr>
              <w:t>5. ORGANISATIONAL CULTURE AS BARRIER OR ENABLER</w:t>
            </w:r>
            <w:r>
              <w:rPr>
                <w:noProof/>
                <w:webHidden/>
              </w:rPr>
              <w:tab/>
            </w:r>
            <w:r>
              <w:rPr>
                <w:noProof/>
                <w:webHidden/>
              </w:rPr>
              <w:fldChar w:fldCharType="begin"/>
            </w:r>
            <w:r>
              <w:rPr>
                <w:noProof/>
                <w:webHidden/>
              </w:rPr>
              <w:instrText xml:space="preserve"> PAGEREF _Toc227532913 \h </w:instrText>
            </w:r>
            <w:r>
              <w:rPr>
                <w:noProof/>
                <w:webHidden/>
              </w:rPr>
            </w:r>
            <w:r>
              <w:rPr>
                <w:noProof/>
                <w:webHidden/>
              </w:rPr>
              <w:fldChar w:fldCharType="separate"/>
            </w:r>
            <w:r>
              <w:rPr>
                <w:noProof/>
                <w:webHidden/>
              </w:rPr>
              <w:t>11</w:t>
            </w:r>
            <w:r>
              <w:rPr>
                <w:noProof/>
                <w:webHidden/>
              </w:rPr>
              <w:fldChar w:fldCharType="end"/>
            </w:r>
          </w:hyperlink>
        </w:p>
        <w:p w14:paraId="0A68C0CA" w14:textId="44BAA3E0" w:rsidR="00A502A5" w:rsidRDefault="00A502A5">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27532914" w:history="1">
            <w:r w:rsidRPr="00E85FBD">
              <w:rPr>
                <w:rStyle w:val="Hyperlink"/>
                <w:rFonts w:ascii="Arial" w:hAnsi="Arial" w:cs="Arial"/>
                <w:noProof/>
              </w:rPr>
              <w:t>6. IMPACT OF ORGANISATIONAL CULTURE ON PERFORMANCE AND RECOMMENDATIONS</w:t>
            </w:r>
            <w:r>
              <w:rPr>
                <w:noProof/>
                <w:webHidden/>
              </w:rPr>
              <w:tab/>
            </w:r>
            <w:r>
              <w:rPr>
                <w:noProof/>
                <w:webHidden/>
              </w:rPr>
              <w:fldChar w:fldCharType="begin"/>
            </w:r>
            <w:r>
              <w:rPr>
                <w:noProof/>
                <w:webHidden/>
              </w:rPr>
              <w:instrText xml:space="preserve"> PAGEREF _Toc227532914 \h </w:instrText>
            </w:r>
            <w:r>
              <w:rPr>
                <w:noProof/>
                <w:webHidden/>
              </w:rPr>
            </w:r>
            <w:r>
              <w:rPr>
                <w:noProof/>
                <w:webHidden/>
              </w:rPr>
              <w:fldChar w:fldCharType="separate"/>
            </w:r>
            <w:r>
              <w:rPr>
                <w:noProof/>
                <w:webHidden/>
              </w:rPr>
              <w:t>11</w:t>
            </w:r>
            <w:r>
              <w:rPr>
                <w:noProof/>
                <w:webHidden/>
              </w:rPr>
              <w:fldChar w:fldCharType="end"/>
            </w:r>
          </w:hyperlink>
        </w:p>
        <w:p w14:paraId="6FB8BE07" w14:textId="3F04D58B" w:rsidR="00A502A5" w:rsidRDefault="00A502A5">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27532915" w:history="1">
            <w:r w:rsidRPr="00E85FBD">
              <w:rPr>
                <w:rStyle w:val="Hyperlink"/>
                <w:rFonts w:ascii="Arial" w:hAnsi="Arial" w:cs="Arial"/>
                <w:noProof/>
              </w:rPr>
              <w:t>7. CONCLUSION</w:t>
            </w:r>
            <w:r>
              <w:rPr>
                <w:noProof/>
                <w:webHidden/>
              </w:rPr>
              <w:tab/>
            </w:r>
            <w:r>
              <w:rPr>
                <w:noProof/>
                <w:webHidden/>
              </w:rPr>
              <w:fldChar w:fldCharType="begin"/>
            </w:r>
            <w:r>
              <w:rPr>
                <w:noProof/>
                <w:webHidden/>
              </w:rPr>
              <w:instrText xml:space="preserve"> PAGEREF _Toc227532915 \h </w:instrText>
            </w:r>
            <w:r>
              <w:rPr>
                <w:noProof/>
                <w:webHidden/>
              </w:rPr>
            </w:r>
            <w:r>
              <w:rPr>
                <w:noProof/>
                <w:webHidden/>
              </w:rPr>
              <w:fldChar w:fldCharType="separate"/>
            </w:r>
            <w:r>
              <w:rPr>
                <w:noProof/>
                <w:webHidden/>
              </w:rPr>
              <w:t>12</w:t>
            </w:r>
            <w:r>
              <w:rPr>
                <w:noProof/>
                <w:webHidden/>
              </w:rPr>
              <w:fldChar w:fldCharType="end"/>
            </w:r>
          </w:hyperlink>
        </w:p>
        <w:p w14:paraId="1D5EF8AC" w14:textId="6A92A64E" w:rsidR="00A502A5" w:rsidRDefault="00A502A5">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27532916" w:history="1">
            <w:r w:rsidRPr="00E85FBD">
              <w:rPr>
                <w:rStyle w:val="Hyperlink"/>
                <w:rFonts w:ascii="Arial" w:hAnsi="Arial" w:cs="Arial"/>
                <w:noProof/>
              </w:rPr>
              <w:t>8. REFERENCES</w:t>
            </w:r>
            <w:r>
              <w:rPr>
                <w:noProof/>
                <w:webHidden/>
              </w:rPr>
              <w:tab/>
            </w:r>
            <w:r>
              <w:rPr>
                <w:noProof/>
                <w:webHidden/>
              </w:rPr>
              <w:fldChar w:fldCharType="begin"/>
            </w:r>
            <w:r>
              <w:rPr>
                <w:noProof/>
                <w:webHidden/>
              </w:rPr>
              <w:instrText xml:space="preserve"> PAGEREF _Toc227532916 \h </w:instrText>
            </w:r>
            <w:r>
              <w:rPr>
                <w:noProof/>
                <w:webHidden/>
              </w:rPr>
            </w:r>
            <w:r>
              <w:rPr>
                <w:noProof/>
                <w:webHidden/>
              </w:rPr>
              <w:fldChar w:fldCharType="separate"/>
            </w:r>
            <w:r>
              <w:rPr>
                <w:noProof/>
                <w:webHidden/>
              </w:rPr>
              <w:t>13</w:t>
            </w:r>
            <w:r>
              <w:rPr>
                <w:noProof/>
                <w:webHidden/>
              </w:rPr>
              <w:fldChar w:fldCharType="end"/>
            </w:r>
          </w:hyperlink>
        </w:p>
        <w:p w14:paraId="1FA7F4E6" w14:textId="5F76A823" w:rsidR="00E4306E" w:rsidRDefault="00E4306E">
          <w:r>
            <w:rPr>
              <w:b/>
              <w:bCs/>
              <w:noProof/>
            </w:rPr>
            <w:fldChar w:fldCharType="end"/>
          </w:r>
        </w:p>
      </w:sdtContent>
    </w:sdt>
    <w:p w14:paraId="4C100071" w14:textId="77777777" w:rsidR="00B5375D" w:rsidRDefault="00B5375D"/>
    <w:p w14:paraId="78E69AAA" w14:textId="77777777" w:rsidR="00E4306E" w:rsidRDefault="00E4306E"/>
    <w:p w14:paraId="3F2DA1C6" w14:textId="77777777" w:rsidR="00E4306E" w:rsidRDefault="00E4306E"/>
    <w:p w14:paraId="3028527A" w14:textId="77777777" w:rsidR="00E4306E" w:rsidRDefault="00E4306E"/>
    <w:p w14:paraId="544DAD56" w14:textId="77777777" w:rsidR="00E4306E" w:rsidRDefault="00E4306E"/>
    <w:p w14:paraId="6378066D" w14:textId="77777777" w:rsidR="00E4306E" w:rsidRDefault="00E4306E"/>
    <w:p w14:paraId="6F9B1FBA" w14:textId="77777777" w:rsidR="00264473" w:rsidRDefault="00264473"/>
    <w:p w14:paraId="506D2774" w14:textId="77777777" w:rsidR="00264473" w:rsidRDefault="00264473"/>
    <w:p w14:paraId="4803CA9F" w14:textId="77777777" w:rsidR="00264473" w:rsidRDefault="00264473"/>
    <w:p w14:paraId="75578317" w14:textId="77777777" w:rsidR="00264473" w:rsidRDefault="00264473"/>
    <w:p w14:paraId="4B100D7E" w14:textId="77777777" w:rsidR="008E105D" w:rsidRDefault="008E105D"/>
    <w:p w14:paraId="2A60BD06" w14:textId="77777777" w:rsidR="008E105D" w:rsidRDefault="008E105D"/>
    <w:p w14:paraId="2C23EC59" w14:textId="77777777" w:rsidR="008E105D" w:rsidRDefault="008E105D"/>
    <w:p w14:paraId="7D029953" w14:textId="77777777" w:rsidR="00E4306E" w:rsidRDefault="00E4306E"/>
    <w:p w14:paraId="736760AF" w14:textId="77777777" w:rsidR="00E4306E" w:rsidRDefault="00E4306E"/>
    <w:p w14:paraId="7CE3FD84" w14:textId="77777777" w:rsidR="00CB5D9E" w:rsidRDefault="00CB5D9E"/>
    <w:p w14:paraId="76148D1B" w14:textId="77777777" w:rsidR="00CB5D9E" w:rsidRDefault="00CB5D9E"/>
    <w:p w14:paraId="0E6A6872" w14:textId="77777777" w:rsidR="00CB5D9E" w:rsidRDefault="00CB5D9E"/>
    <w:p w14:paraId="247C5E68" w14:textId="77777777" w:rsidR="00503CD1" w:rsidRDefault="00503CD1"/>
    <w:p w14:paraId="0084CF30" w14:textId="77777777" w:rsidR="008836E2" w:rsidRDefault="008836E2"/>
    <w:p w14:paraId="25F92AC5" w14:textId="19B45B10" w:rsidR="00B5375D" w:rsidRDefault="00B5375D"/>
    <w:p w14:paraId="37163EB1" w14:textId="77777777" w:rsidR="00A9697D" w:rsidRDefault="00A9697D"/>
    <w:p w14:paraId="323AEB44" w14:textId="77777777" w:rsidR="00552DFA" w:rsidRDefault="00552DFA"/>
    <w:p w14:paraId="14302D05" w14:textId="08133E2B" w:rsidR="00552DFA" w:rsidRDefault="00A9697D" w:rsidP="00A9697D">
      <w:pPr>
        <w:pStyle w:val="Ttulo1"/>
        <w:rPr>
          <w:rFonts w:ascii="Arial" w:hAnsi="Arial" w:cs="Arial"/>
          <w:sz w:val="36"/>
          <w:szCs w:val="36"/>
        </w:rPr>
      </w:pPr>
      <w:bookmarkStart w:id="0" w:name="_Toc194157720"/>
      <w:bookmarkStart w:id="1" w:name="_Toc194660792"/>
      <w:bookmarkStart w:id="2" w:name="_Toc227532906"/>
      <w:r>
        <w:rPr>
          <w:rFonts w:ascii="Arial" w:hAnsi="Arial" w:cs="Arial"/>
          <w:sz w:val="36"/>
          <w:szCs w:val="36"/>
        </w:rPr>
        <w:lastRenderedPageBreak/>
        <w:t xml:space="preserve">1. </w:t>
      </w:r>
      <w:r w:rsidRPr="008E105D">
        <w:rPr>
          <w:rFonts w:ascii="Arial" w:hAnsi="Arial" w:cs="Arial"/>
          <w:sz w:val="36"/>
          <w:szCs w:val="36"/>
        </w:rPr>
        <w:t>INTRODUCTION</w:t>
      </w:r>
      <w:bookmarkEnd w:id="0"/>
      <w:bookmarkEnd w:id="1"/>
      <w:bookmarkEnd w:id="2"/>
      <w:r w:rsidR="00E4306E" w:rsidRPr="008E105D">
        <w:rPr>
          <w:rFonts w:ascii="Arial" w:hAnsi="Arial" w:cs="Arial"/>
          <w:sz w:val="36"/>
          <w:szCs w:val="36"/>
        </w:rPr>
        <w:t xml:space="preserve"> </w:t>
      </w:r>
    </w:p>
    <w:p w14:paraId="4CB01AAE" w14:textId="77777777" w:rsidR="00CB5D9E" w:rsidRDefault="00CB5D9E" w:rsidP="00CB5D9E">
      <w:pPr>
        <w:spacing w:line="360" w:lineRule="auto"/>
        <w:jc w:val="both"/>
        <w:rPr>
          <w:rFonts w:ascii="Arial" w:hAnsi="Arial" w:cs="Arial"/>
        </w:rPr>
      </w:pPr>
    </w:p>
    <w:p w14:paraId="4EECEC1F" w14:textId="77777777" w:rsidR="00203487" w:rsidRPr="00203487" w:rsidRDefault="00203487" w:rsidP="00203487">
      <w:pPr>
        <w:spacing w:line="360" w:lineRule="auto"/>
        <w:jc w:val="both"/>
        <w:rPr>
          <w:rFonts w:ascii="Arial" w:hAnsi="Arial" w:cs="Arial"/>
        </w:rPr>
      </w:pPr>
      <w:r w:rsidRPr="00203487">
        <w:rPr>
          <w:rFonts w:ascii="Arial" w:hAnsi="Arial" w:cs="Arial"/>
        </w:rPr>
        <w:t xml:space="preserve">It is widely recognised that the culture of an organisations can play a pivotal role in shaping the way in which it functions and makes decisions by impacting how it responds to both internal and external challenges (Cocozza, 2023). Culture can be defined as the shared values, beliefs and assumptions that influence how employees behave and collaborate within the workplace (Alvesson, 2014). Mullins further emphasizes this as they recognise the significant influence of culture on organisational processes such as decision making, group behaviour, motivation and management control (Mullens and Christy 2016). </w:t>
      </w:r>
    </w:p>
    <w:p w14:paraId="722B2FDC" w14:textId="77777777" w:rsidR="00203487" w:rsidRPr="00203487" w:rsidRDefault="00203487" w:rsidP="00203487">
      <w:pPr>
        <w:spacing w:line="360" w:lineRule="auto"/>
        <w:jc w:val="both"/>
        <w:rPr>
          <w:rFonts w:ascii="Arial" w:hAnsi="Arial" w:cs="Arial"/>
        </w:rPr>
      </w:pPr>
    </w:p>
    <w:p w14:paraId="7DD7F983" w14:textId="65674CF7" w:rsidR="00203487" w:rsidRPr="00203487" w:rsidRDefault="00203487" w:rsidP="00203487">
      <w:pPr>
        <w:spacing w:line="360" w:lineRule="auto"/>
        <w:jc w:val="both"/>
        <w:rPr>
          <w:rFonts w:ascii="Arial" w:hAnsi="Arial" w:cs="Arial"/>
        </w:rPr>
      </w:pPr>
      <w:r w:rsidRPr="00203487">
        <w:rPr>
          <w:rFonts w:ascii="Arial" w:hAnsi="Arial" w:cs="Arial"/>
        </w:rPr>
        <w:t>In recent years, globalization has meant that organizational culture has become ever more essential due to increasingly complex and competitive environments, driven by rapid technological advances, global competition and increasingly diverse workforces (Deal and Prince, 2018). As organisations expand across an international business climate, they must ensure that employees across different cultural backgrounds are able to work together effectively, whilst also maintaining a coherent organizational identity (</w:t>
      </w:r>
      <w:r w:rsidR="001D28B8" w:rsidRPr="00490756">
        <w:rPr>
          <w:rFonts w:ascii="Arial" w:hAnsi="Arial" w:cs="Arial"/>
        </w:rPr>
        <w:t>Bartosik-</w:t>
      </w:r>
      <w:proofErr w:type="spellStart"/>
      <w:r w:rsidR="001D28B8" w:rsidRPr="00490756">
        <w:rPr>
          <w:rFonts w:ascii="Arial" w:hAnsi="Arial" w:cs="Arial"/>
        </w:rPr>
        <w:t>Purgat</w:t>
      </w:r>
      <w:proofErr w:type="spellEnd"/>
      <w:r w:rsidR="001D28B8">
        <w:rPr>
          <w:rFonts w:ascii="Arial" w:hAnsi="Arial" w:cs="Arial"/>
        </w:rPr>
        <w:t xml:space="preserve"> </w:t>
      </w:r>
      <w:r w:rsidR="001D28B8" w:rsidRPr="00490756">
        <w:rPr>
          <w:rFonts w:ascii="Arial" w:hAnsi="Arial" w:cs="Arial"/>
        </w:rPr>
        <w:t>and Guzek</w:t>
      </w:r>
      <w:r w:rsidR="001D28B8">
        <w:rPr>
          <w:rFonts w:ascii="Arial" w:hAnsi="Arial" w:cs="Arial"/>
        </w:rPr>
        <w:t xml:space="preserve">, </w:t>
      </w:r>
      <w:r w:rsidR="001D28B8" w:rsidRPr="00490756">
        <w:rPr>
          <w:rFonts w:ascii="Arial" w:hAnsi="Arial" w:cs="Arial"/>
        </w:rPr>
        <w:t>2024)</w:t>
      </w:r>
      <w:r w:rsidR="001D28B8">
        <w:rPr>
          <w:rFonts w:ascii="Arial" w:hAnsi="Arial" w:cs="Arial"/>
        </w:rPr>
        <w:t>.</w:t>
      </w:r>
      <w:r w:rsidRPr="00203487">
        <w:rPr>
          <w:rFonts w:ascii="Arial" w:hAnsi="Arial" w:cs="Arial"/>
        </w:rPr>
        <w:t xml:space="preserve"> This is particularly important as globalization presents challenges such as managing increasing cultural diversity, overcoming communication barriers and addressing cultural misunderstandings that can affect organisational effectiveness and overall performance. (Gross-</w:t>
      </w:r>
      <w:proofErr w:type="spellStart"/>
      <w:r w:rsidRPr="00203487">
        <w:rPr>
          <w:rFonts w:ascii="Arial" w:hAnsi="Arial" w:cs="Arial"/>
        </w:rPr>
        <w:t>Golacka</w:t>
      </w:r>
      <w:proofErr w:type="spellEnd"/>
      <w:r w:rsidRPr="00203487">
        <w:rPr>
          <w:rFonts w:ascii="Arial" w:hAnsi="Arial" w:cs="Arial"/>
        </w:rPr>
        <w:t xml:space="preserve"> and Martyniuk 2024; Presbitero et al.,2025). Therefore, understanding how organisational culture influences organisational effectiveness is essential for both managers and researchers.</w:t>
      </w:r>
    </w:p>
    <w:p w14:paraId="618C1AB0" w14:textId="270EC376" w:rsidR="00203487" w:rsidRPr="00203487" w:rsidRDefault="00203487" w:rsidP="00203487">
      <w:pPr>
        <w:pStyle w:val="NormalWeb"/>
        <w:spacing w:line="360" w:lineRule="auto"/>
        <w:jc w:val="both"/>
        <w:rPr>
          <w:rFonts w:ascii="Arial" w:hAnsi="Arial" w:cs="Arial"/>
          <w:color w:val="000000"/>
        </w:rPr>
      </w:pPr>
      <w:r w:rsidRPr="00203487">
        <w:rPr>
          <w:rFonts w:ascii="Arial" w:hAnsi="Arial" w:cs="Arial"/>
          <w:color w:val="000000"/>
        </w:rPr>
        <w:t>‌</w:t>
      </w:r>
      <w:r w:rsidRPr="00203487">
        <w:rPr>
          <w:rFonts w:ascii="Arial" w:hAnsi="Arial" w:cs="Arial"/>
        </w:rPr>
        <w:t xml:space="preserve">The automotive industry provides a useful case study for examining the impact that an organisations culture can have on its performance, due to its global scale and competitive nature. High levels of competition within this require organisations to be continuously innovative, continue to maintain high quality standards and to respond rapidly to </w:t>
      </w:r>
      <w:proofErr w:type="spellStart"/>
      <w:r w:rsidRPr="00203487">
        <w:rPr>
          <w:rFonts w:ascii="Arial" w:hAnsi="Arial" w:cs="Arial"/>
        </w:rPr>
        <w:t>evr</w:t>
      </w:r>
      <w:proofErr w:type="spellEnd"/>
      <w:r w:rsidRPr="00203487">
        <w:rPr>
          <w:rFonts w:ascii="Arial" w:hAnsi="Arial" w:cs="Arial"/>
        </w:rPr>
        <w:t xml:space="preserve"> changing consumer demands (</w:t>
      </w:r>
      <w:proofErr w:type="spellStart"/>
      <w:r w:rsidR="001D28B8" w:rsidRPr="00203487">
        <w:rPr>
          <w:rFonts w:ascii="Arial" w:hAnsi="Arial" w:cs="Arial"/>
        </w:rPr>
        <w:t>Vasumathi</w:t>
      </w:r>
      <w:proofErr w:type="spellEnd"/>
      <w:r w:rsidR="001D28B8" w:rsidRPr="00203487">
        <w:rPr>
          <w:rFonts w:ascii="Arial" w:hAnsi="Arial" w:cs="Arial"/>
        </w:rPr>
        <w:t>, Vasudevan, Razak, and Mohammad, 2025)</w:t>
      </w:r>
      <w:r w:rsidR="001D28B8">
        <w:rPr>
          <w:rFonts w:ascii="Arial" w:hAnsi="Arial" w:cs="Arial"/>
        </w:rPr>
        <w:t xml:space="preserve">. </w:t>
      </w:r>
      <w:r w:rsidRPr="00203487">
        <w:rPr>
          <w:rFonts w:ascii="Arial" w:hAnsi="Arial" w:cs="Arial"/>
        </w:rPr>
        <w:t xml:space="preserve">Toyota operates on a global scale, selling vehicles in over 170 countries and employing approximately 370,000 people worldwide (Toyota EU 2024). This therefore provides a strong example to examine how organisational culture can influence performance across complex and globally dispersed operations. Toyota’s </w:t>
      </w:r>
      <w:r w:rsidRPr="00203487">
        <w:rPr>
          <w:rFonts w:ascii="Arial" w:hAnsi="Arial" w:cs="Arial"/>
        </w:rPr>
        <w:lastRenderedPageBreak/>
        <w:t>culture is strongly shaped by the principles of the ‘Toyota Way’ and the ‘Toyota Production System’, which emphasise continuous improvement, teamwork and respect for people (</w:t>
      </w:r>
      <w:r w:rsidR="00B760A2" w:rsidRPr="00490756">
        <w:rPr>
          <w:rFonts w:ascii="Arial" w:hAnsi="Arial" w:cs="Arial"/>
        </w:rPr>
        <w:t>Zimba,</w:t>
      </w:r>
      <w:r w:rsidR="00B760A2">
        <w:rPr>
          <w:rFonts w:ascii="Arial" w:hAnsi="Arial" w:cs="Arial"/>
        </w:rPr>
        <w:t xml:space="preserve"> 2022</w:t>
      </w:r>
      <w:r w:rsidRPr="00203487">
        <w:rPr>
          <w:rFonts w:ascii="Arial" w:hAnsi="Arial" w:cs="Arial"/>
        </w:rPr>
        <w:t xml:space="preserve">). These principles aim to influence the behaviour of employees </w:t>
      </w:r>
      <w:proofErr w:type="gramStart"/>
      <w:r w:rsidRPr="00203487">
        <w:rPr>
          <w:rFonts w:ascii="Arial" w:hAnsi="Arial" w:cs="Arial"/>
        </w:rPr>
        <w:t>and also</w:t>
      </w:r>
      <w:proofErr w:type="gramEnd"/>
      <w:r w:rsidRPr="00203487">
        <w:rPr>
          <w:rFonts w:ascii="Arial" w:hAnsi="Arial" w:cs="Arial"/>
        </w:rPr>
        <w:t xml:space="preserve"> the company’s organisational structure and decision</w:t>
      </w:r>
      <w:r w:rsidRPr="00203487">
        <w:rPr>
          <w:rFonts w:ascii="Cambria Math" w:hAnsi="Cambria Math" w:cs="Cambria Math"/>
        </w:rPr>
        <w:t>‑</w:t>
      </w:r>
      <w:r w:rsidRPr="00203487">
        <w:rPr>
          <w:rFonts w:ascii="Arial" w:hAnsi="Arial" w:cs="Arial"/>
        </w:rPr>
        <w:t>making processes (</w:t>
      </w:r>
      <w:r w:rsidR="00B760A2" w:rsidRPr="00490756">
        <w:rPr>
          <w:rFonts w:ascii="Arial" w:hAnsi="Arial" w:cs="Arial"/>
        </w:rPr>
        <w:t>Schneider</w:t>
      </w:r>
      <w:r w:rsidR="00B760A2">
        <w:rPr>
          <w:rFonts w:ascii="Arial" w:hAnsi="Arial" w:cs="Arial"/>
        </w:rPr>
        <w:t xml:space="preserve"> </w:t>
      </w:r>
      <w:r w:rsidR="00B760A2" w:rsidRPr="00490756">
        <w:rPr>
          <w:rFonts w:ascii="Arial" w:hAnsi="Arial" w:cs="Arial"/>
        </w:rPr>
        <w:t>and Barbera, 2014</w:t>
      </w:r>
      <w:r w:rsidRPr="00203487">
        <w:rPr>
          <w:rFonts w:ascii="Arial" w:hAnsi="Arial" w:cs="Arial"/>
        </w:rPr>
        <w:t>).</w:t>
      </w:r>
    </w:p>
    <w:p w14:paraId="79F376EB" w14:textId="56E8B4C4" w:rsidR="00266134" w:rsidRDefault="00203487" w:rsidP="00203487">
      <w:pPr>
        <w:spacing w:line="360" w:lineRule="auto"/>
        <w:jc w:val="both"/>
        <w:rPr>
          <w:rFonts w:ascii="Arial" w:hAnsi="Arial" w:cs="Arial"/>
        </w:rPr>
      </w:pPr>
      <w:r w:rsidRPr="00203487">
        <w:rPr>
          <w:rFonts w:ascii="Arial" w:hAnsi="Arial" w:cs="Arial"/>
        </w:rPr>
        <w:t>This report critically examines the role of organisational culture within Toyota through evaluating how organisational culture influences the company’s structure and decision</w:t>
      </w:r>
      <w:r w:rsidRPr="00203487">
        <w:rPr>
          <w:rFonts w:ascii="Cambria Math" w:hAnsi="Cambria Math" w:cs="Cambria Math"/>
        </w:rPr>
        <w:t>‑</w:t>
      </w:r>
      <w:r w:rsidRPr="00203487">
        <w:rPr>
          <w:rFonts w:ascii="Arial" w:hAnsi="Arial" w:cs="Arial"/>
        </w:rPr>
        <w:t>making processes. Through applying key theoretical frameworks such as Schein’s Model of Organisational Culture, Hofstede’s Cultural Dimensions and Handy’s Cultural Types it aims to identify and analyse the characteristics of Toyota’s culture. The report also explores how Toyota leverages its culture to respond to external environmental influences and explores whether Toyota’s organisational culture functions primarily as a barrier or an enabler to organisational effectiveness. Finally, the report assesses the impact of culture on the organisation’s performance and proposes evidence</w:t>
      </w:r>
      <w:r w:rsidRPr="00203487">
        <w:rPr>
          <w:rFonts w:ascii="Cambria Math" w:hAnsi="Cambria Math" w:cs="Cambria Math"/>
        </w:rPr>
        <w:t>‑</w:t>
      </w:r>
      <w:r w:rsidRPr="00203487">
        <w:rPr>
          <w:rFonts w:ascii="Arial" w:hAnsi="Arial" w:cs="Arial"/>
        </w:rPr>
        <w:t>based recommendations for improvement.</w:t>
      </w:r>
    </w:p>
    <w:p w14:paraId="7228D4B1" w14:textId="77777777" w:rsidR="001F4AC2" w:rsidRPr="00CB5D9E" w:rsidRDefault="001F4AC2" w:rsidP="00203487">
      <w:pPr>
        <w:spacing w:line="360" w:lineRule="auto"/>
        <w:jc w:val="both"/>
        <w:rPr>
          <w:rFonts w:ascii="Arial" w:hAnsi="Arial" w:cs="Arial"/>
        </w:rPr>
      </w:pPr>
    </w:p>
    <w:p w14:paraId="7AF9D175" w14:textId="06852715" w:rsidR="002B6447" w:rsidRPr="00A9697D" w:rsidRDefault="00A9697D" w:rsidP="00A9697D">
      <w:pPr>
        <w:pStyle w:val="Ttulo1"/>
        <w:rPr>
          <w:rFonts w:ascii="Arial" w:hAnsi="Arial" w:cs="Arial"/>
          <w:sz w:val="36"/>
          <w:szCs w:val="36"/>
        </w:rPr>
      </w:pPr>
      <w:bookmarkStart w:id="3" w:name="_Toc227532907"/>
      <w:r w:rsidRPr="00A9697D">
        <w:rPr>
          <w:rFonts w:ascii="Arial" w:hAnsi="Arial" w:cs="Arial"/>
          <w:sz w:val="36"/>
          <w:szCs w:val="36"/>
        </w:rPr>
        <w:t xml:space="preserve">2. </w:t>
      </w:r>
      <w:r w:rsidR="00DF2244">
        <w:rPr>
          <w:rFonts w:ascii="Arial" w:hAnsi="Arial" w:cs="Arial"/>
          <w:sz w:val="36"/>
          <w:szCs w:val="36"/>
        </w:rPr>
        <w:t>INFLUENCE OF ORGAN</w:t>
      </w:r>
      <w:r w:rsidR="002141E8">
        <w:rPr>
          <w:rFonts w:ascii="Arial" w:hAnsi="Arial" w:cs="Arial"/>
          <w:sz w:val="36"/>
          <w:szCs w:val="36"/>
        </w:rPr>
        <w:t>I</w:t>
      </w:r>
      <w:r w:rsidR="00DF2244">
        <w:rPr>
          <w:rFonts w:ascii="Arial" w:hAnsi="Arial" w:cs="Arial"/>
          <w:sz w:val="36"/>
          <w:szCs w:val="36"/>
        </w:rPr>
        <w:t>SATIONAL CULTURE ON STRUCTURE AND DECISION-MAKING</w:t>
      </w:r>
      <w:bookmarkEnd w:id="3"/>
    </w:p>
    <w:p w14:paraId="0A9C8C77" w14:textId="77777777" w:rsidR="00A9697D" w:rsidRPr="00A9697D" w:rsidRDefault="00A9697D" w:rsidP="00A9697D">
      <w:pPr>
        <w:rPr>
          <w:rFonts w:ascii="Arial" w:hAnsi="Arial" w:cs="Arial"/>
        </w:rPr>
      </w:pPr>
    </w:p>
    <w:p w14:paraId="20FFE1E3" w14:textId="28373AB6" w:rsidR="00A9697D" w:rsidRPr="00A9697D" w:rsidRDefault="00A9697D" w:rsidP="00A9697D">
      <w:pPr>
        <w:rPr>
          <w:rFonts w:ascii="Arial" w:hAnsi="Arial" w:cs="Arial"/>
        </w:rPr>
      </w:pPr>
    </w:p>
    <w:p w14:paraId="643C0665" w14:textId="30D2395A" w:rsidR="00203487" w:rsidRPr="00B760A2" w:rsidRDefault="00203487" w:rsidP="00B760A2">
      <w:pPr>
        <w:spacing w:line="360" w:lineRule="auto"/>
        <w:jc w:val="both"/>
        <w:rPr>
          <w:rFonts w:ascii="Arial" w:hAnsi="Arial" w:cs="Arial"/>
        </w:rPr>
      </w:pPr>
      <w:bookmarkStart w:id="4" w:name="_Toc194157741"/>
      <w:bookmarkStart w:id="5" w:name="_Toc194660811"/>
      <w:r w:rsidRPr="00B760A2">
        <w:rPr>
          <w:rFonts w:ascii="Arial" w:hAnsi="Arial" w:cs="Arial"/>
        </w:rPr>
        <w:t>Organisational culture can influence how organisations interpret problems within the company as it shows how they allocate authority and how they coordinate activities (</w:t>
      </w:r>
      <w:r w:rsidR="00B760A2" w:rsidRPr="00B760A2">
        <w:rPr>
          <w:rFonts w:ascii="Arial" w:hAnsi="Arial" w:cs="Arial"/>
        </w:rPr>
        <w:t>Schein and Schein,</w:t>
      </w:r>
      <w:r w:rsidRPr="00B760A2">
        <w:rPr>
          <w:rFonts w:ascii="Arial" w:hAnsi="Arial" w:cs="Arial"/>
        </w:rPr>
        <w:t xml:space="preserve"> 201</w:t>
      </w:r>
      <w:r w:rsidR="00B760A2">
        <w:rPr>
          <w:rFonts w:ascii="Arial" w:hAnsi="Arial" w:cs="Arial"/>
        </w:rPr>
        <w:t>7</w:t>
      </w:r>
      <w:r w:rsidRPr="00B760A2">
        <w:rPr>
          <w:rFonts w:ascii="Arial" w:hAnsi="Arial" w:cs="Arial"/>
        </w:rPr>
        <w:t>). This is supported by recent research such as Abou-</w:t>
      </w:r>
      <w:proofErr w:type="spellStart"/>
      <w:r w:rsidRPr="00B760A2">
        <w:rPr>
          <w:rFonts w:ascii="Arial" w:hAnsi="Arial" w:cs="Arial"/>
        </w:rPr>
        <w:t>Moghli’s</w:t>
      </w:r>
      <w:proofErr w:type="spellEnd"/>
      <w:r w:rsidRPr="00B760A2">
        <w:rPr>
          <w:rFonts w:ascii="Arial" w:hAnsi="Arial" w:cs="Arial"/>
        </w:rPr>
        <w:t xml:space="preserve"> study which examined how organisational culture can influence strategic decision-making, as it found that elements such as consistency, adaptability and employee involvement significantly affected decision processes (Abou-</w:t>
      </w:r>
      <w:proofErr w:type="spellStart"/>
      <w:r w:rsidRPr="00B760A2">
        <w:rPr>
          <w:rFonts w:ascii="Arial" w:hAnsi="Arial" w:cs="Arial"/>
        </w:rPr>
        <w:t>Moghli</w:t>
      </w:r>
      <w:proofErr w:type="spellEnd"/>
      <w:r w:rsidRPr="00B760A2">
        <w:rPr>
          <w:rFonts w:ascii="Arial" w:hAnsi="Arial" w:cs="Arial"/>
        </w:rPr>
        <w:t xml:space="preserve"> 2024). Furthermore, research by Lou found that supportive cultures encouraged greater involvement in decision-making and innovation (Luo et al., 2024). Collectively, these findings highlight the significant role of organisational culture, reinforcing its importance as a key determinant of organisational performance.</w:t>
      </w:r>
    </w:p>
    <w:p w14:paraId="6DCE43B4" w14:textId="77777777" w:rsidR="00203487" w:rsidRPr="00B760A2" w:rsidRDefault="00203487" w:rsidP="00B760A2">
      <w:pPr>
        <w:spacing w:line="360" w:lineRule="auto"/>
        <w:jc w:val="both"/>
        <w:rPr>
          <w:rFonts w:ascii="Arial" w:hAnsi="Arial" w:cs="Arial"/>
        </w:rPr>
      </w:pPr>
    </w:p>
    <w:p w14:paraId="1D0849A1" w14:textId="77777777" w:rsidR="00203487" w:rsidRPr="00B760A2" w:rsidRDefault="00203487" w:rsidP="00B760A2">
      <w:pPr>
        <w:spacing w:line="360" w:lineRule="auto"/>
        <w:jc w:val="both"/>
        <w:rPr>
          <w:rFonts w:ascii="Arial" w:hAnsi="Arial" w:cs="Arial"/>
          <w:color w:val="000000"/>
        </w:rPr>
      </w:pPr>
      <w:r w:rsidRPr="00B760A2">
        <w:rPr>
          <w:rFonts w:ascii="Arial" w:hAnsi="Arial" w:cs="Arial"/>
        </w:rPr>
        <w:t xml:space="preserve">Using Toyota as a case study, it gives a particularly strong example of the way organisational culture and organisational structure can interact with each other. The </w:t>
      </w:r>
      <w:r w:rsidRPr="00B760A2">
        <w:rPr>
          <w:rFonts w:ascii="Arial" w:hAnsi="Arial" w:cs="Arial"/>
        </w:rPr>
        <w:lastRenderedPageBreak/>
        <w:t>‘Toyota Way’ is a management philosophy which guides how the company operates and is based on two key principles of continuous improvement and respect for people (</w:t>
      </w:r>
      <w:r w:rsidRPr="00B760A2">
        <w:rPr>
          <w:rFonts w:ascii="Arial" w:hAnsi="Arial" w:cs="Arial"/>
          <w:color w:val="000000"/>
        </w:rPr>
        <w:t>Toyota-global.com 2025). </w:t>
      </w:r>
      <w:r w:rsidRPr="00B760A2">
        <w:rPr>
          <w:rFonts w:ascii="Arial" w:hAnsi="Arial" w:cs="Arial"/>
        </w:rPr>
        <w:t>These values shape employee behaviour and underpin organisational structures which influence how authority and responsibility are distributed across the organization (</w:t>
      </w:r>
      <w:r w:rsidRPr="00B760A2">
        <w:rPr>
          <w:rFonts w:ascii="Arial" w:hAnsi="Arial" w:cs="Arial"/>
          <w:color w:val="000000"/>
        </w:rPr>
        <w:t>Toyota-global.com 2025). </w:t>
      </w:r>
    </w:p>
    <w:p w14:paraId="61FD54EB" w14:textId="77777777" w:rsidR="00203487" w:rsidRPr="00B760A2" w:rsidRDefault="00203487" w:rsidP="00B760A2">
      <w:pPr>
        <w:spacing w:line="360" w:lineRule="auto"/>
        <w:jc w:val="both"/>
        <w:rPr>
          <w:rFonts w:ascii="Arial" w:hAnsi="Arial" w:cs="Arial"/>
        </w:rPr>
      </w:pPr>
    </w:p>
    <w:p w14:paraId="4EAF9463" w14:textId="446CDD06" w:rsidR="00203487" w:rsidRPr="00B760A2" w:rsidRDefault="00203487" w:rsidP="00B760A2">
      <w:pPr>
        <w:spacing w:line="360" w:lineRule="auto"/>
        <w:jc w:val="both"/>
        <w:rPr>
          <w:rFonts w:ascii="Arial" w:hAnsi="Arial" w:cs="Arial"/>
        </w:rPr>
      </w:pPr>
      <w:r w:rsidRPr="00B760A2">
        <w:rPr>
          <w:rFonts w:ascii="Arial" w:hAnsi="Arial" w:cs="Arial"/>
        </w:rPr>
        <w:t>Unlike organisations that have traditional hierarchical systems where decision</w:t>
      </w:r>
      <w:r w:rsidRPr="00B760A2">
        <w:rPr>
          <w:rFonts w:ascii="Cambria Math" w:hAnsi="Cambria Math" w:cs="Cambria Math"/>
        </w:rPr>
        <w:t>‑</w:t>
      </w:r>
      <w:r w:rsidRPr="00B760A2">
        <w:rPr>
          <w:rFonts w:ascii="Arial" w:hAnsi="Arial" w:cs="Arial"/>
        </w:rPr>
        <w:t xml:space="preserve">making is permitted only at senior management levels, Toyota encourages employees across multiple levels to contribute to ideas </w:t>
      </w:r>
      <w:proofErr w:type="gramStart"/>
      <w:r w:rsidRPr="00B760A2">
        <w:rPr>
          <w:rFonts w:ascii="Arial" w:hAnsi="Arial" w:cs="Arial"/>
        </w:rPr>
        <w:t>and also</w:t>
      </w:r>
      <w:proofErr w:type="gramEnd"/>
      <w:r w:rsidRPr="00B760A2">
        <w:rPr>
          <w:rFonts w:ascii="Arial" w:hAnsi="Arial" w:cs="Arial"/>
        </w:rPr>
        <w:t xml:space="preserve"> participate in problem solving (</w:t>
      </w:r>
      <w:r w:rsidR="00B760A2" w:rsidRPr="00B760A2">
        <w:rPr>
          <w:rFonts w:ascii="Arial" w:hAnsi="Arial" w:cs="Arial"/>
        </w:rPr>
        <w:t>Zimba, 2022</w:t>
      </w:r>
      <w:r w:rsidRPr="00B760A2">
        <w:rPr>
          <w:rFonts w:ascii="Arial" w:hAnsi="Arial" w:cs="Arial"/>
        </w:rPr>
        <w:t>). This approach reflects an organisational structure where teams are responsible for monitoring performance, identifying inefficiencies or challenges and implementing improvements together. Participation in this manner aims to support organisational learning and increases employee engagement (</w:t>
      </w:r>
      <w:r w:rsidR="00B760A2" w:rsidRPr="00490756">
        <w:rPr>
          <w:rFonts w:ascii="Arial" w:hAnsi="Arial" w:cs="Arial"/>
        </w:rPr>
        <w:t>Mullins</w:t>
      </w:r>
      <w:r w:rsidR="00B760A2">
        <w:rPr>
          <w:rFonts w:ascii="Arial" w:hAnsi="Arial" w:cs="Arial"/>
        </w:rPr>
        <w:t xml:space="preserve"> </w:t>
      </w:r>
      <w:r w:rsidR="00B760A2" w:rsidRPr="00490756">
        <w:rPr>
          <w:rFonts w:ascii="Arial" w:hAnsi="Arial" w:cs="Arial"/>
        </w:rPr>
        <w:t>and McLean,</w:t>
      </w:r>
      <w:r w:rsidR="00B760A2">
        <w:rPr>
          <w:rFonts w:ascii="Arial" w:hAnsi="Arial" w:cs="Arial"/>
        </w:rPr>
        <w:t xml:space="preserve"> </w:t>
      </w:r>
      <w:r w:rsidR="00B760A2" w:rsidRPr="00490756">
        <w:rPr>
          <w:rFonts w:ascii="Arial" w:hAnsi="Arial" w:cs="Arial"/>
        </w:rPr>
        <w:t>2019)</w:t>
      </w:r>
      <w:r w:rsidRPr="00B760A2">
        <w:rPr>
          <w:rFonts w:ascii="Arial" w:hAnsi="Arial" w:cs="Arial"/>
        </w:rPr>
        <w:t>.</w:t>
      </w:r>
    </w:p>
    <w:p w14:paraId="40DC6BB6" w14:textId="77777777" w:rsidR="00203487" w:rsidRPr="00B760A2" w:rsidRDefault="00203487" w:rsidP="00B760A2">
      <w:pPr>
        <w:spacing w:line="360" w:lineRule="auto"/>
        <w:jc w:val="both"/>
        <w:rPr>
          <w:rFonts w:ascii="Arial" w:hAnsi="Arial" w:cs="Arial"/>
        </w:rPr>
      </w:pPr>
    </w:p>
    <w:p w14:paraId="631D0579" w14:textId="7E74425E" w:rsidR="00203487" w:rsidRPr="00B760A2" w:rsidRDefault="00203487" w:rsidP="00B760A2">
      <w:pPr>
        <w:spacing w:line="360" w:lineRule="auto"/>
        <w:jc w:val="both"/>
        <w:rPr>
          <w:rFonts w:ascii="Arial" w:hAnsi="Arial" w:cs="Arial"/>
        </w:rPr>
      </w:pPr>
      <w:r w:rsidRPr="00B760A2">
        <w:rPr>
          <w:rFonts w:ascii="Arial" w:hAnsi="Arial" w:cs="Arial"/>
        </w:rPr>
        <w:t>One of the most distinctive features of Toyota’s decision</w:t>
      </w:r>
      <w:r w:rsidRPr="00B760A2">
        <w:rPr>
          <w:rFonts w:ascii="Cambria Math" w:hAnsi="Cambria Math" w:cs="Cambria Math"/>
        </w:rPr>
        <w:t>‑</w:t>
      </w:r>
      <w:r w:rsidRPr="00B760A2">
        <w:rPr>
          <w:rFonts w:ascii="Arial" w:hAnsi="Arial" w:cs="Arial"/>
        </w:rPr>
        <w:t>making process is the use of consensus</w:t>
      </w:r>
      <w:r w:rsidRPr="00B760A2">
        <w:rPr>
          <w:rFonts w:ascii="Cambria Math" w:hAnsi="Cambria Math" w:cs="Cambria Math"/>
        </w:rPr>
        <w:t>‑</w:t>
      </w:r>
      <w:r w:rsidRPr="00B760A2">
        <w:rPr>
          <w:rFonts w:ascii="Arial" w:hAnsi="Arial" w:cs="Arial"/>
        </w:rPr>
        <w:t>based approaches. This process involves a dynamic in which employees and managers share information with one another, discuss potential problems and aim to reach agreement prior to implementation (</w:t>
      </w:r>
      <w:proofErr w:type="spellStart"/>
      <w:r w:rsidR="00D22C5C" w:rsidRPr="00490756">
        <w:rPr>
          <w:rFonts w:ascii="Arial" w:hAnsi="Arial" w:cs="Arial"/>
        </w:rPr>
        <w:t>Sosnovskikh</w:t>
      </w:r>
      <w:proofErr w:type="spellEnd"/>
      <w:r w:rsidR="00D22C5C">
        <w:rPr>
          <w:rFonts w:ascii="Arial" w:hAnsi="Arial" w:cs="Arial"/>
        </w:rPr>
        <w:t>, 2016</w:t>
      </w:r>
      <w:r w:rsidRPr="00B760A2">
        <w:rPr>
          <w:rFonts w:ascii="Arial" w:hAnsi="Arial" w:cs="Arial"/>
        </w:rPr>
        <w:t xml:space="preserve">).  Although criticisms could include </w:t>
      </w:r>
      <w:proofErr w:type="gramStart"/>
      <w:r w:rsidRPr="00B760A2">
        <w:rPr>
          <w:rFonts w:ascii="Arial" w:hAnsi="Arial" w:cs="Arial"/>
        </w:rPr>
        <w:t>it’s</w:t>
      </w:r>
      <w:proofErr w:type="gramEnd"/>
      <w:r w:rsidRPr="00B760A2">
        <w:rPr>
          <w:rFonts w:ascii="Arial" w:hAnsi="Arial" w:cs="Arial"/>
        </w:rPr>
        <w:t xml:space="preserve"> increased time</w:t>
      </w:r>
      <w:r w:rsidRPr="00B760A2">
        <w:rPr>
          <w:rFonts w:ascii="Cambria Math" w:hAnsi="Cambria Math" w:cs="Cambria Math"/>
        </w:rPr>
        <w:t>‑</w:t>
      </w:r>
      <w:r w:rsidRPr="00B760A2">
        <w:rPr>
          <w:rFonts w:ascii="Arial" w:hAnsi="Arial" w:cs="Arial"/>
        </w:rPr>
        <w:t>consuming process, results often mean a stronger commitment and smoother implementation because stakeholders also feel involved in the decision</w:t>
      </w:r>
      <w:r w:rsidRPr="00B760A2">
        <w:rPr>
          <w:rFonts w:ascii="Cambria Math" w:hAnsi="Cambria Math" w:cs="Cambria Math"/>
        </w:rPr>
        <w:t>‑</w:t>
      </w:r>
      <w:r w:rsidRPr="00B760A2">
        <w:rPr>
          <w:rFonts w:ascii="Arial" w:hAnsi="Arial" w:cs="Arial"/>
        </w:rPr>
        <w:t>making process (Liker, 2004).</w:t>
      </w:r>
    </w:p>
    <w:p w14:paraId="6B67E36C" w14:textId="77777777" w:rsidR="00203487" w:rsidRPr="00B760A2" w:rsidRDefault="00203487" w:rsidP="00B760A2">
      <w:pPr>
        <w:spacing w:line="360" w:lineRule="auto"/>
        <w:jc w:val="both"/>
        <w:rPr>
          <w:rFonts w:ascii="Arial" w:hAnsi="Arial" w:cs="Arial"/>
          <w:highlight w:val="yellow"/>
        </w:rPr>
      </w:pPr>
    </w:p>
    <w:p w14:paraId="0B8C98BA" w14:textId="23CC873F" w:rsidR="00203487" w:rsidRPr="00B760A2" w:rsidRDefault="00203487" w:rsidP="00B760A2">
      <w:pPr>
        <w:spacing w:line="360" w:lineRule="auto"/>
        <w:jc w:val="both"/>
        <w:rPr>
          <w:rFonts w:ascii="Arial" w:hAnsi="Arial" w:cs="Arial"/>
        </w:rPr>
      </w:pPr>
      <w:r w:rsidRPr="00B760A2">
        <w:rPr>
          <w:rFonts w:ascii="Arial" w:hAnsi="Arial" w:cs="Arial"/>
        </w:rPr>
        <w:t xml:space="preserve">Toyota’s organisational structure is also strongly connected to the Toyota Production System, which emphasises teamwork, standardisation and quality control. Employees are empowered to halt production lines when quality issues are detected. </w:t>
      </w:r>
      <w:r w:rsidR="00D22C5C">
        <w:rPr>
          <w:rFonts w:ascii="Arial" w:hAnsi="Arial" w:cs="Arial"/>
        </w:rPr>
        <w:t>(</w:t>
      </w:r>
      <w:r w:rsidR="00D22C5C" w:rsidRPr="00D22C5C">
        <w:rPr>
          <w:rFonts w:ascii="Arial" w:hAnsi="Arial" w:cs="Arial"/>
        </w:rPr>
        <w:t>Zimba,</w:t>
      </w:r>
      <w:r w:rsidR="00D22C5C" w:rsidRPr="000B3BA7">
        <w:rPr>
          <w:rFonts w:ascii="Arial" w:hAnsi="Arial" w:cs="Arial"/>
          <w:highlight w:val="yellow"/>
        </w:rPr>
        <w:t xml:space="preserve"> </w:t>
      </w:r>
      <w:r w:rsidR="00D22C5C">
        <w:rPr>
          <w:rFonts w:ascii="Arial" w:hAnsi="Arial" w:cs="Arial"/>
        </w:rPr>
        <w:t xml:space="preserve">2022). </w:t>
      </w:r>
      <w:r w:rsidRPr="00B760A2">
        <w:rPr>
          <w:rFonts w:ascii="Arial" w:hAnsi="Arial" w:cs="Arial"/>
        </w:rPr>
        <w:t>This practice demonstrates a culture that prioritises long</w:t>
      </w:r>
      <w:r w:rsidRPr="00B760A2">
        <w:rPr>
          <w:rFonts w:ascii="Cambria Math" w:hAnsi="Cambria Math" w:cs="Cambria Math"/>
        </w:rPr>
        <w:t>‑</w:t>
      </w:r>
      <w:r w:rsidRPr="00B760A2">
        <w:rPr>
          <w:rFonts w:ascii="Arial" w:hAnsi="Arial" w:cs="Arial"/>
        </w:rPr>
        <w:t>term quality and organisational learning over short</w:t>
      </w:r>
      <w:r w:rsidRPr="00B760A2">
        <w:rPr>
          <w:rFonts w:ascii="Cambria Math" w:hAnsi="Cambria Math" w:cs="Cambria Math"/>
        </w:rPr>
        <w:t>‑</w:t>
      </w:r>
      <w:r w:rsidRPr="00B760A2">
        <w:rPr>
          <w:rFonts w:ascii="Arial" w:hAnsi="Arial" w:cs="Arial"/>
        </w:rPr>
        <w:t>term productivity targets.</w:t>
      </w:r>
    </w:p>
    <w:p w14:paraId="2BCBE007" w14:textId="77777777" w:rsidR="00203487" w:rsidRPr="00B760A2" w:rsidRDefault="00203487" w:rsidP="00B760A2">
      <w:pPr>
        <w:spacing w:line="360" w:lineRule="auto"/>
        <w:jc w:val="both"/>
        <w:rPr>
          <w:rFonts w:ascii="Arial" w:hAnsi="Arial" w:cs="Arial"/>
          <w:highlight w:val="yellow"/>
        </w:rPr>
      </w:pPr>
    </w:p>
    <w:p w14:paraId="04B6A6AF" w14:textId="237485B6" w:rsidR="00203487" w:rsidRPr="001F4AC2" w:rsidRDefault="00203487" w:rsidP="00B760A2">
      <w:pPr>
        <w:spacing w:line="360" w:lineRule="auto"/>
        <w:jc w:val="both"/>
        <w:rPr>
          <w:rFonts w:ascii="Arial" w:hAnsi="Arial" w:cs="Arial"/>
        </w:rPr>
      </w:pPr>
      <w:proofErr w:type="gramStart"/>
      <w:r w:rsidRPr="00B760A2">
        <w:rPr>
          <w:rFonts w:ascii="Arial" w:hAnsi="Arial" w:cs="Arial"/>
        </w:rPr>
        <w:t>Although,</w:t>
      </w:r>
      <w:proofErr w:type="gramEnd"/>
      <w:r w:rsidRPr="00B760A2">
        <w:rPr>
          <w:rFonts w:ascii="Arial" w:hAnsi="Arial" w:cs="Arial"/>
        </w:rPr>
        <w:t xml:space="preserve"> </w:t>
      </w:r>
      <w:r w:rsidR="00D22C5C" w:rsidRPr="00490756">
        <w:rPr>
          <w:rFonts w:ascii="Arial" w:hAnsi="Arial" w:cs="Arial"/>
        </w:rPr>
        <w:t>Erthal</w:t>
      </w:r>
      <w:r w:rsidR="00D22C5C">
        <w:rPr>
          <w:rFonts w:ascii="Arial" w:hAnsi="Arial" w:cs="Arial"/>
        </w:rPr>
        <w:t xml:space="preserve"> and </w:t>
      </w:r>
      <w:r w:rsidR="00D22C5C" w:rsidRPr="00490756">
        <w:rPr>
          <w:rFonts w:ascii="Arial" w:hAnsi="Arial" w:cs="Arial"/>
        </w:rPr>
        <w:t>Marques</w:t>
      </w:r>
      <w:r w:rsidRPr="00B760A2">
        <w:rPr>
          <w:rFonts w:ascii="Arial" w:hAnsi="Arial" w:cs="Arial"/>
        </w:rPr>
        <w:t xml:space="preserve"> </w:t>
      </w:r>
      <w:proofErr w:type="gramStart"/>
      <w:r w:rsidRPr="00B760A2">
        <w:rPr>
          <w:rFonts w:ascii="Arial" w:hAnsi="Arial" w:cs="Arial"/>
        </w:rPr>
        <w:t>suggests</w:t>
      </w:r>
      <w:proofErr w:type="gramEnd"/>
      <w:r w:rsidRPr="00B760A2">
        <w:rPr>
          <w:rFonts w:ascii="Arial" w:hAnsi="Arial" w:cs="Arial"/>
        </w:rPr>
        <w:t xml:space="preserve"> that collectivist cultures often prioritise harmony and consensus, which may slow decision</w:t>
      </w:r>
      <w:r w:rsidRPr="00B760A2">
        <w:rPr>
          <w:rFonts w:ascii="Cambria Math" w:hAnsi="Cambria Math" w:cs="Cambria Math"/>
        </w:rPr>
        <w:t>‑</w:t>
      </w:r>
      <w:r w:rsidRPr="00B760A2">
        <w:rPr>
          <w:rFonts w:ascii="Arial" w:hAnsi="Arial" w:cs="Arial"/>
        </w:rPr>
        <w:t>making compared with more individualistic organisational cultures</w:t>
      </w:r>
      <w:r w:rsidR="00D22C5C">
        <w:rPr>
          <w:rFonts w:ascii="Arial" w:hAnsi="Arial" w:cs="Arial"/>
        </w:rPr>
        <w:t xml:space="preserve">. </w:t>
      </w:r>
      <w:r w:rsidRPr="00B760A2">
        <w:rPr>
          <w:rFonts w:ascii="Arial" w:hAnsi="Arial" w:cs="Arial"/>
        </w:rPr>
        <w:t>Whilst Toyota’s cultural approach promotes collaboration and shared responsibility, it may also create challenges such as when rapid strategic decisions are required (</w:t>
      </w:r>
      <w:r w:rsidR="00D22C5C" w:rsidRPr="00490756">
        <w:rPr>
          <w:rFonts w:ascii="Arial" w:hAnsi="Arial" w:cs="Arial"/>
        </w:rPr>
        <w:t>Erthal</w:t>
      </w:r>
      <w:r w:rsidR="00D22C5C">
        <w:rPr>
          <w:rFonts w:ascii="Arial" w:hAnsi="Arial" w:cs="Arial"/>
        </w:rPr>
        <w:t xml:space="preserve"> and </w:t>
      </w:r>
      <w:r w:rsidR="00D22C5C" w:rsidRPr="00490756">
        <w:rPr>
          <w:rFonts w:ascii="Arial" w:hAnsi="Arial" w:cs="Arial"/>
        </w:rPr>
        <w:t>Marques, 2018).</w:t>
      </w:r>
    </w:p>
    <w:p w14:paraId="6CA0DBD3" w14:textId="483A50E3" w:rsidR="00266134" w:rsidRPr="00B760A2" w:rsidRDefault="00203487" w:rsidP="00B760A2">
      <w:pPr>
        <w:spacing w:line="360" w:lineRule="auto"/>
        <w:jc w:val="both"/>
        <w:rPr>
          <w:rFonts w:ascii="Arial" w:hAnsi="Arial" w:cs="Arial"/>
        </w:rPr>
      </w:pPr>
      <w:r w:rsidRPr="00B760A2">
        <w:rPr>
          <w:rFonts w:ascii="Arial" w:hAnsi="Arial" w:cs="Arial"/>
        </w:rPr>
        <w:lastRenderedPageBreak/>
        <w:t>Despite these potential limitations, Toyotas ability to be a leading successful and global company suggests that their approach with regards to cultural values within organisational systems has been a successful one and a key factor to their success. Their alignment between culture, structure and decision</w:t>
      </w:r>
      <w:r w:rsidRPr="00B760A2">
        <w:rPr>
          <w:rFonts w:ascii="Cambria Math" w:hAnsi="Cambria Math" w:cs="Cambria Math"/>
        </w:rPr>
        <w:t>‑</w:t>
      </w:r>
      <w:r w:rsidRPr="00B760A2">
        <w:rPr>
          <w:rFonts w:ascii="Arial" w:hAnsi="Arial" w:cs="Arial"/>
        </w:rPr>
        <w:t>making processes has in fact become one of the organisation’s key competitive advantages.</w:t>
      </w:r>
    </w:p>
    <w:p w14:paraId="69B86A09" w14:textId="77777777" w:rsidR="00266134" w:rsidRDefault="00266134" w:rsidP="00736CEA">
      <w:pPr>
        <w:spacing w:line="360" w:lineRule="auto"/>
        <w:jc w:val="both"/>
        <w:rPr>
          <w:rFonts w:ascii="Arial" w:hAnsi="Arial" w:cs="Arial"/>
        </w:rPr>
      </w:pPr>
    </w:p>
    <w:p w14:paraId="0140D582" w14:textId="6E52CF83" w:rsidR="00796ED3" w:rsidRPr="00A9697D" w:rsidRDefault="00796ED3" w:rsidP="00796ED3">
      <w:pPr>
        <w:pStyle w:val="Ttulo1"/>
        <w:rPr>
          <w:rFonts w:ascii="Arial" w:hAnsi="Arial" w:cs="Arial"/>
          <w:sz w:val="36"/>
          <w:szCs w:val="36"/>
        </w:rPr>
      </w:pPr>
      <w:bookmarkStart w:id="6" w:name="_Toc227532908"/>
      <w:r>
        <w:rPr>
          <w:rFonts w:ascii="Arial" w:hAnsi="Arial" w:cs="Arial"/>
          <w:sz w:val="36"/>
          <w:szCs w:val="36"/>
        </w:rPr>
        <w:t>3.</w:t>
      </w:r>
      <w:r w:rsidRPr="00A9697D">
        <w:rPr>
          <w:rFonts w:ascii="Arial" w:hAnsi="Arial" w:cs="Arial"/>
          <w:sz w:val="36"/>
          <w:szCs w:val="36"/>
        </w:rPr>
        <w:t xml:space="preserve"> </w:t>
      </w:r>
      <w:r w:rsidR="00DF2244">
        <w:rPr>
          <w:rFonts w:ascii="Arial" w:hAnsi="Arial" w:cs="Arial"/>
          <w:sz w:val="36"/>
          <w:szCs w:val="36"/>
        </w:rPr>
        <w:t>IDENTIFYING TOYOTA’S ORGANISATIONAL CULTURE USING CULTURAL FRAMEWORKS</w:t>
      </w:r>
      <w:bookmarkEnd w:id="6"/>
    </w:p>
    <w:p w14:paraId="328106D8" w14:textId="10F9251E" w:rsidR="00796ED3" w:rsidRDefault="00796ED3" w:rsidP="00796ED3">
      <w:pPr>
        <w:pStyle w:val="Ttulo1"/>
        <w:spacing w:line="276" w:lineRule="auto"/>
        <w:rPr>
          <w:rFonts w:eastAsia="Times New Roman" w:cs="Times New Roman"/>
          <w:b w:val="0"/>
          <w:color w:val="auto"/>
          <w:sz w:val="24"/>
          <w:szCs w:val="24"/>
        </w:rPr>
      </w:pPr>
    </w:p>
    <w:p w14:paraId="1BC112A6" w14:textId="77777777" w:rsidR="009E09C8" w:rsidRPr="009E09C8" w:rsidRDefault="009E09C8" w:rsidP="009E09C8">
      <w:pPr>
        <w:spacing w:line="360" w:lineRule="auto"/>
        <w:jc w:val="both"/>
        <w:rPr>
          <w:rFonts w:ascii="Arial" w:hAnsi="Arial" w:cs="Arial"/>
        </w:rPr>
      </w:pPr>
      <w:r w:rsidRPr="009E09C8">
        <w:rPr>
          <w:rFonts w:ascii="Arial" w:hAnsi="Arial" w:cs="Arial"/>
        </w:rPr>
        <w:t>Understanding organisational culture requires the application of theoretical frameworks that help explain how values, behaviours and organisational practices are connected. Several models have been widely used within management studies to analyse organisational culture, including Schein’s Model of Organisational Culture, Hofstede’s Cultural Dimensions and Handy’s Cultural Types. Applying these frameworks provides a structured way to examine the characteristics of Toyota’s organisational culture.</w:t>
      </w:r>
    </w:p>
    <w:p w14:paraId="23D33DDF" w14:textId="77777777" w:rsidR="009E09C8" w:rsidRDefault="009E09C8" w:rsidP="009E09C8"/>
    <w:p w14:paraId="7FA9B2B8" w14:textId="77777777" w:rsidR="009E09C8" w:rsidRPr="009E09C8" w:rsidRDefault="009E09C8" w:rsidP="009E09C8"/>
    <w:p w14:paraId="3525BFF2" w14:textId="45CB8E00" w:rsidR="00094666" w:rsidRPr="00266134" w:rsidRDefault="00796ED3" w:rsidP="00266134">
      <w:pPr>
        <w:pStyle w:val="Ttulo2"/>
        <w:rPr>
          <w:rFonts w:ascii="Arial" w:hAnsi="Arial" w:cs="Arial"/>
        </w:rPr>
      </w:pPr>
      <w:bookmarkStart w:id="7" w:name="_Toc227532909"/>
      <w:r w:rsidRPr="00796ED3">
        <w:rPr>
          <w:rFonts w:ascii="Arial" w:hAnsi="Arial" w:cs="Arial"/>
        </w:rPr>
        <w:t xml:space="preserve">3.1 </w:t>
      </w:r>
      <w:r w:rsidR="00DF2244">
        <w:rPr>
          <w:rFonts w:ascii="Arial" w:hAnsi="Arial" w:cs="Arial"/>
        </w:rPr>
        <w:t>Schein’s Model of Organisational Culture</w:t>
      </w:r>
      <w:bookmarkEnd w:id="7"/>
    </w:p>
    <w:p w14:paraId="2472E907" w14:textId="77777777" w:rsidR="00266134" w:rsidRPr="00266134" w:rsidRDefault="00266134" w:rsidP="00266134">
      <w:pPr>
        <w:spacing w:line="360" w:lineRule="auto"/>
        <w:jc w:val="both"/>
        <w:rPr>
          <w:rFonts w:ascii="Arial" w:hAnsi="Arial" w:cs="Arial"/>
        </w:rPr>
      </w:pPr>
    </w:p>
    <w:p w14:paraId="7B48FA21" w14:textId="77777777" w:rsidR="00203487" w:rsidRPr="00D22C5C" w:rsidRDefault="00203487" w:rsidP="00D22C5C">
      <w:pPr>
        <w:spacing w:line="360" w:lineRule="auto"/>
        <w:jc w:val="both"/>
        <w:rPr>
          <w:rFonts w:ascii="Arial" w:hAnsi="Arial" w:cs="Arial"/>
        </w:rPr>
      </w:pPr>
      <w:r w:rsidRPr="00D22C5C">
        <w:rPr>
          <w:rFonts w:ascii="Arial" w:hAnsi="Arial" w:cs="Arial"/>
        </w:rPr>
        <w:t>Applying theoretical frameworks to understand organisational cultures helps to explain how values, behaviours and organisational practices are closely linked (Ref). Several models have been widely used within management studies to analyse organisational this. Applying these frameworks in this context helps provide a structured way to examine the characteristics of Toyota’s organisational culture.</w:t>
      </w:r>
    </w:p>
    <w:p w14:paraId="39B0C2EB" w14:textId="77777777" w:rsidR="00203487" w:rsidRPr="00D22C5C" w:rsidRDefault="00203487" w:rsidP="00D22C5C">
      <w:pPr>
        <w:spacing w:line="360" w:lineRule="auto"/>
        <w:jc w:val="both"/>
        <w:rPr>
          <w:rFonts w:ascii="Arial" w:hAnsi="Arial" w:cs="Arial"/>
        </w:rPr>
      </w:pPr>
    </w:p>
    <w:p w14:paraId="4D327FAC" w14:textId="39168784" w:rsidR="00203487" w:rsidRPr="00D22C5C" w:rsidRDefault="00203487" w:rsidP="00D22C5C">
      <w:pPr>
        <w:spacing w:line="360" w:lineRule="auto"/>
        <w:jc w:val="both"/>
        <w:rPr>
          <w:rFonts w:ascii="Arial" w:hAnsi="Arial" w:cs="Arial"/>
        </w:rPr>
      </w:pPr>
      <w:r w:rsidRPr="00D22C5C">
        <w:rPr>
          <w:rFonts w:ascii="Arial" w:hAnsi="Arial" w:cs="Arial"/>
        </w:rPr>
        <w:t>Schein</w:t>
      </w:r>
      <w:r w:rsidR="00820AA8">
        <w:rPr>
          <w:rFonts w:ascii="Arial" w:hAnsi="Arial" w:cs="Arial"/>
        </w:rPr>
        <w:t xml:space="preserve"> and Schein</w:t>
      </w:r>
      <w:r w:rsidR="00D22C5C">
        <w:rPr>
          <w:rFonts w:ascii="Arial" w:hAnsi="Arial" w:cs="Arial"/>
        </w:rPr>
        <w:t xml:space="preserve"> (2017)</w:t>
      </w:r>
      <w:r w:rsidRPr="00D22C5C">
        <w:rPr>
          <w:rFonts w:ascii="Arial" w:hAnsi="Arial" w:cs="Arial"/>
        </w:rPr>
        <w:t xml:space="preserve"> </w:t>
      </w:r>
      <w:proofErr w:type="gramStart"/>
      <w:r w:rsidRPr="00D22C5C">
        <w:rPr>
          <w:rFonts w:ascii="Arial" w:hAnsi="Arial" w:cs="Arial"/>
        </w:rPr>
        <w:t>conceptualises</w:t>
      </w:r>
      <w:proofErr w:type="gramEnd"/>
      <w:r w:rsidRPr="00D22C5C">
        <w:rPr>
          <w:rFonts w:ascii="Arial" w:hAnsi="Arial" w:cs="Arial"/>
        </w:rPr>
        <w:t xml:space="preserve"> organisational culture as consisting of three interconnected levels which include, artefacts, espoused values and basic underlying assumptions. Artefacts represent the visible aspects of organisational life such as physical layouts, behavioural patterns and formal processes (</w:t>
      </w:r>
      <w:r w:rsidR="00D22C5C" w:rsidRPr="00D22C5C">
        <w:rPr>
          <w:rFonts w:ascii="Arial" w:hAnsi="Arial" w:cs="Arial"/>
        </w:rPr>
        <w:t>Schein</w:t>
      </w:r>
      <w:r w:rsidR="00D22C5C">
        <w:rPr>
          <w:rFonts w:ascii="Arial" w:hAnsi="Arial" w:cs="Arial"/>
        </w:rPr>
        <w:t xml:space="preserve"> and Schein</w:t>
      </w:r>
      <w:r w:rsidR="00D22C5C" w:rsidRPr="00D22C5C">
        <w:rPr>
          <w:rFonts w:ascii="Arial" w:hAnsi="Arial" w:cs="Arial"/>
        </w:rPr>
        <w:t xml:space="preserve"> 201</w:t>
      </w:r>
      <w:r w:rsidR="00D22C5C">
        <w:rPr>
          <w:rFonts w:ascii="Arial" w:hAnsi="Arial" w:cs="Arial"/>
        </w:rPr>
        <w:t>7</w:t>
      </w:r>
      <w:r w:rsidRPr="00D22C5C">
        <w:rPr>
          <w:rFonts w:ascii="Arial" w:hAnsi="Arial" w:cs="Arial"/>
        </w:rPr>
        <w:t xml:space="preserve">). At Toyota, artefacts include visual management boards, quality control systems and structured team meetings which are designed to monitor performance and identify </w:t>
      </w:r>
      <w:r w:rsidRPr="00D22C5C">
        <w:rPr>
          <w:rFonts w:ascii="Arial" w:hAnsi="Arial" w:cs="Arial"/>
        </w:rPr>
        <w:lastRenderedPageBreak/>
        <w:t xml:space="preserve">opportunities for improvement </w:t>
      </w:r>
      <w:r w:rsidR="00820AA8">
        <w:rPr>
          <w:rFonts w:ascii="Arial" w:hAnsi="Arial" w:cs="Arial"/>
        </w:rPr>
        <w:t>(Zimba, 2022)</w:t>
      </w:r>
      <w:r w:rsidRPr="00D22C5C">
        <w:rPr>
          <w:rFonts w:ascii="Arial" w:hAnsi="Arial" w:cs="Arial"/>
        </w:rPr>
        <w:t>. However, these practices are underpinned by deeper, cultural values that give them meaning.</w:t>
      </w:r>
    </w:p>
    <w:p w14:paraId="2558BC35" w14:textId="77777777" w:rsidR="00203487" w:rsidRPr="00D22C5C" w:rsidRDefault="00203487" w:rsidP="00D22C5C">
      <w:pPr>
        <w:spacing w:line="360" w:lineRule="auto"/>
        <w:jc w:val="both"/>
        <w:rPr>
          <w:rFonts w:ascii="Arial" w:hAnsi="Arial" w:cs="Arial"/>
        </w:rPr>
      </w:pPr>
    </w:p>
    <w:p w14:paraId="5839051C" w14:textId="11AE09FB" w:rsidR="00203487" w:rsidRDefault="00203487" w:rsidP="00D22C5C">
      <w:pPr>
        <w:spacing w:line="360" w:lineRule="auto"/>
        <w:jc w:val="both"/>
        <w:rPr>
          <w:rFonts w:ascii="Arial" w:hAnsi="Arial" w:cs="Arial"/>
        </w:rPr>
      </w:pPr>
      <w:r w:rsidRPr="00D22C5C">
        <w:rPr>
          <w:rFonts w:ascii="Arial" w:hAnsi="Arial" w:cs="Arial"/>
        </w:rPr>
        <w:t>Espoused values refer to the explicit principles that an organisation claims to uphold. Toyota clearly defines their values through the ‘Toyota Way’, which emphasises both continuous improvement and respect for people (</w:t>
      </w:r>
      <w:r w:rsidR="00820AA8">
        <w:rPr>
          <w:rFonts w:ascii="Arial" w:hAnsi="Arial" w:cs="Arial"/>
        </w:rPr>
        <w:t>Zimba, 2022)</w:t>
      </w:r>
      <w:r w:rsidRPr="00D22C5C">
        <w:rPr>
          <w:rFonts w:ascii="Arial" w:hAnsi="Arial" w:cs="Arial"/>
        </w:rPr>
        <w:t>. These values aim to guide employee behaviour and influence leadership practices throughout the organisation. Thus, suggesting that culture at Toyota is not only stated in its values but embedded within its organisational processes.</w:t>
      </w:r>
    </w:p>
    <w:p w14:paraId="792771DB" w14:textId="77777777" w:rsidR="00820AA8" w:rsidRPr="00D22C5C" w:rsidRDefault="00820AA8" w:rsidP="00D22C5C">
      <w:pPr>
        <w:spacing w:line="360" w:lineRule="auto"/>
        <w:jc w:val="both"/>
        <w:rPr>
          <w:rFonts w:ascii="Arial" w:hAnsi="Arial" w:cs="Arial"/>
        </w:rPr>
      </w:pPr>
    </w:p>
    <w:p w14:paraId="61D999BD" w14:textId="29FDE3A5" w:rsidR="009E09C8" w:rsidRDefault="00203487" w:rsidP="00D22C5C">
      <w:pPr>
        <w:spacing w:line="360" w:lineRule="auto"/>
        <w:jc w:val="both"/>
        <w:rPr>
          <w:rFonts w:ascii="Arial" w:hAnsi="Arial" w:cs="Arial"/>
        </w:rPr>
      </w:pPr>
      <w:r w:rsidRPr="00D22C5C">
        <w:rPr>
          <w:rFonts w:ascii="Arial" w:hAnsi="Arial" w:cs="Arial"/>
        </w:rPr>
        <w:t>At the root of it’s of its culture, basic underlying assumptions represents the unconscious beliefs that can shape behaviour. At Toyota, a fundamental assumption is that employees at all organisational levels possess valuable knowledge and should contribute to improving organisational processes. This supports practices used by Toyota such as continuous improvement initiatives employee suggestion systems. This therefore reinforces Schein’s argument that states basic underlying assumptions are the most influential on levels of culture as they unconsciously shape behaviour and drive organisational practices (Schein</w:t>
      </w:r>
      <w:r w:rsidR="00820AA8">
        <w:rPr>
          <w:rFonts w:ascii="Arial" w:hAnsi="Arial" w:cs="Arial"/>
        </w:rPr>
        <w:t xml:space="preserve"> and Schein,</w:t>
      </w:r>
      <w:r w:rsidRPr="00D22C5C">
        <w:rPr>
          <w:rFonts w:ascii="Arial" w:hAnsi="Arial" w:cs="Arial"/>
        </w:rPr>
        <w:t xml:space="preserve"> 201</w:t>
      </w:r>
      <w:r w:rsidR="00820AA8">
        <w:rPr>
          <w:rFonts w:ascii="Arial" w:hAnsi="Arial" w:cs="Arial"/>
        </w:rPr>
        <w:t>7</w:t>
      </w:r>
      <w:r w:rsidRPr="00D22C5C">
        <w:rPr>
          <w:rFonts w:ascii="Arial" w:hAnsi="Arial" w:cs="Arial"/>
        </w:rPr>
        <w:t>). By examining Toyota through Schein’s framework, the correlation between the organisation’s visible practices, formal values and underlying assumptions is clear to see. Such alignment strengthens organisational culture and supports consistent behaviour across different departments and geographical locations (</w:t>
      </w:r>
      <w:proofErr w:type="spellStart"/>
      <w:r w:rsidRPr="00D22C5C">
        <w:rPr>
          <w:rFonts w:ascii="Arial" w:hAnsi="Arial" w:cs="Arial"/>
        </w:rPr>
        <w:t>Vasumathi</w:t>
      </w:r>
      <w:proofErr w:type="spellEnd"/>
      <w:r w:rsidRPr="00D22C5C">
        <w:rPr>
          <w:rFonts w:ascii="Arial" w:hAnsi="Arial" w:cs="Arial"/>
        </w:rPr>
        <w:t xml:space="preserve"> et al., 2025).</w:t>
      </w:r>
    </w:p>
    <w:p w14:paraId="5157EEEA" w14:textId="77777777" w:rsidR="00820AA8" w:rsidRPr="00D22C5C" w:rsidRDefault="00820AA8" w:rsidP="00D22C5C">
      <w:pPr>
        <w:spacing w:line="360" w:lineRule="auto"/>
        <w:jc w:val="both"/>
        <w:rPr>
          <w:rFonts w:ascii="Arial" w:hAnsi="Arial" w:cs="Arial"/>
        </w:rPr>
      </w:pPr>
    </w:p>
    <w:p w14:paraId="5FD2BF56" w14:textId="77777777" w:rsidR="00094666" w:rsidRPr="00094666" w:rsidRDefault="00094666" w:rsidP="00094666"/>
    <w:p w14:paraId="6AC9AC05" w14:textId="03E8E485" w:rsidR="00796ED3" w:rsidRDefault="00796ED3" w:rsidP="00796ED3">
      <w:pPr>
        <w:pStyle w:val="Ttulo2"/>
        <w:rPr>
          <w:rFonts w:ascii="Arial" w:hAnsi="Arial" w:cs="Arial"/>
        </w:rPr>
      </w:pPr>
      <w:bookmarkStart w:id="8" w:name="_Toc227532910"/>
      <w:r w:rsidRPr="00796ED3">
        <w:rPr>
          <w:rFonts w:ascii="Arial" w:hAnsi="Arial" w:cs="Arial"/>
        </w:rPr>
        <w:t xml:space="preserve">3.2 </w:t>
      </w:r>
      <w:r w:rsidR="00DF2244">
        <w:rPr>
          <w:rFonts w:ascii="Arial" w:hAnsi="Arial" w:cs="Arial"/>
        </w:rPr>
        <w:t>Hofstede’s Cultural Dimensions</w:t>
      </w:r>
      <w:bookmarkEnd w:id="8"/>
    </w:p>
    <w:p w14:paraId="259B3C72" w14:textId="77777777" w:rsidR="00094666" w:rsidRDefault="00094666" w:rsidP="00094666"/>
    <w:p w14:paraId="7BC8E9F8" w14:textId="77777777" w:rsidR="00C0103B" w:rsidRDefault="00C0103B" w:rsidP="00094666">
      <w:pPr>
        <w:jc w:val="both"/>
        <w:rPr>
          <w:rFonts w:ascii="Arial" w:hAnsi="Arial" w:cs="Arial"/>
        </w:rPr>
      </w:pPr>
    </w:p>
    <w:p w14:paraId="0C18D59A" w14:textId="77777777" w:rsidR="00203487" w:rsidRPr="00820AA8" w:rsidRDefault="00203487" w:rsidP="00820AA8">
      <w:pPr>
        <w:spacing w:line="360" w:lineRule="auto"/>
        <w:jc w:val="both"/>
        <w:rPr>
          <w:rFonts w:ascii="Arial" w:hAnsi="Arial" w:cs="Arial"/>
        </w:rPr>
      </w:pPr>
      <w:r w:rsidRPr="00820AA8">
        <w:rPr>
          <w:rFonts w:ascii="Arial" w:hAnsi="Arial" w:cs="Arial"/>
        </w:rPr>
        <w:t xml:space="preserve">As a Japanese organisation, Toyota’s organisational culture is significantly influenced by the cultural values of the country from which it originates. Hofstede’s cultural framework helps to highlight how a nations cultural values can influence an organisations behaviour, which makes its applicability in this context particularly relevant (Hofstede 2001). </w:t>
      </w:r>
      <w:proofErr w:type="spellStart"/>
      <w:r w:rsidRPr="00820AA8">
        <w:rPr>
          <w:rFonts w:ascii="Arial" w:hAnsi="Arial" w:cs="Arial"/>
        </w:rPr>
        <w:t>Hofestede’s</w:t>
      </w:r>
      <w:proofErr w:type="spellEnd"/>
      <w:r w:rsidRPr="00820AA8">
        <w:rPr>
          <w:rFonts w:ascii="Arial" w:hAnsi="Arial" w:cs="Arial"/>
        </w:rPr>
        <w:t xml:space="preserve"> framework identifies cultural dimensions such as collectivism, uncertainty avoidance and long-term orientation (Hofstede 2001). Lou’s study which analysed Japanese culture using this framework, emphasised group cohesion, structured practices and future-focused thinking as key characteristics of </w:t>
      </w:r>
      <w:r w:rsidRPr="00820AA8">
        <w:rPr>
          <w:rFonts w:ascii="Arial" w:hAnsi="Arial" w:cs="Arial"/>
        </w:rPr>
        <w:lastRenderedPageBreak/>
        <w:t>Japanese cultural values (Lou 2024; Hofstede 2001). Highlighting how national cultural values are embedded within Toyota’s organisational practices and the potential positive impact these can have on have on organisational effectiveness.</w:t>
      </w:r>
    </w:p>
    <w:p w14:paraId="2FC72B45" w14:textId="77777777" w:rsidR="00203487" w:rsidRPr="00820AA8" w:rsidRDefault="00203487" w:rsidP="00820AA8">
      <w:pPr>
        <w:spacing w:line="360" w:lineRule="auto"/>
        <w:jc w:val="both"/>
        <w:rPr>
          <w:rFonts w:ascii="Arial" w:hAnsi="Arial" w:cs="Arial"/>
        </w:rPr>
      </w:pPr>
    </w:p>
    <w:p w14:paraId="06D3C3FF" w14:textId="1E858C99" w:rsidR="00203487" w:rsidRPr="00820AA8" w:rsidRDefault="00203487" w:rsidP="00820AA8">
      <w:pPr>
        <w:spacing w:line="360" w:lineRule="auto"/>
        <w:jc w:val="both"/>
        <w:rPr>
          <w:rFonts w:ascii="Arial" w:hAnsi="Arial" w:cs="Arial"/>
        </w:rPr>
      </w:pPr>
      <w:r w:rsidRPr="00820AA8">
        <w:rPr>
          <w:rFonts w:ascii="Arial" w:hAnsi="Arial" w:cs="Arial"/>
        </w:rPr>
        <w:t>Collectivism, as defined in this framework, refers to both group cooperation and collective responsibility (Hofstede 2001). Toyota demonstrates a strong emphasis on teamwork which reflects this cultural tendency. Employees are encouraged to work together when identifying problems and collaborate effectively to implement improvements (</w:t>
      </w:r>
      <w:proofErr w:type="spellStart"/>
      <w:r w:rsidR="00820AA8" w:rsidRPr="00820AA8">
        <w:rPr>
          <w:rFonts w:ascii="Arial" w:hAnsi="Arial" w:cs="Arial"/>
        </w:rPr>
        <w:t>Sosnovskikh</w:t>
      </w:r>
      <w:proofErr w:type="spellEnd"/>
      <w:r w:rsidR="00820AA8" w:rsidRPr="00820AA8">
        <w:rPr>
          <w:rFonts w:ascii="Arial" w:hAnsi="Arial" w:cs="Arial"/>
        </w:rPr>
        <w:t>,</w:t>
      </w:r>
      <w:r w:rsidR="00820AA8">
        <w:rPr>
          <w:rFonts w:ascii="Arial" w:hAnsi="Arial" w:cs="Arial"/>
        </w:rPr>
        <w:t xml:space="preserve"> 2016</w:t>
      </w:r>
      <w:r w:rsidRPr="00820AA8">
        <w:rPr>
          <w:rFonts w:ascii="Arial" w:hAnsi="Arial" w:cs="Arial"/>
        </w:rPr>
        <w:t>). This approach contrasts with other companies, where unlike Toyota, may operate within more individualistic cultures that place more of an emphasis on personal achievement and independence (Hofstede 2001). Research implies some potential negative outcomes of this approach such as reduced collaboration and knowledge sharing (Fauzi et al., 2023), whereas collectivist cultures have been shown to enhance teamwork, employee commitment and overall organisational performance (Akuffo 2020).</w:t>
      </w:r>
    </w:p>
    <w:p w14:paraId="0512BD85" w14:textId="77777777" w:rsidR="00203487" w:rsidRPr="00820AA8" w:rsidRDefault="00203487" w:rsidP="00820AA8">
      <w:pPr>
        <w:spacing w:line="360" w:lineRule="auto"/>
        <w:jc w:val="both"/>
        <w:rPr>
          <w:rFonts w:ascii="Arial" w:hAnsi="Arial" w:cs="Arial"/>
        </w:rPr>
      </w:pPr>
    </w:p>
    <w:p w14:paraId="3AFD4D6A" w14:textId="5A7B5DE7" w:rsidR="00203487" w:rsidRPr="00820AA8" w:rsidRDefault="00203487" w:rsidP="00820AA8">
      <w:pPr>
        <w:spacing w:line="360" w:lineRule="auto"/>
        <w:jc w:val="both"/>
        <w:rPr>
          <w:rFonts w:ascii="Arial" w:hAnsi="Arial" w:cs="Arial"/>
        </w:rPr>
      </w:pPr>
      <w:r w:rsidRPr="00820AA8">
        <w:rPr>
          <w:rFonts w:ascii="Arial" w:hAnsi="Arial" w:cs="Arial"/>
        </w:rPr>
        <w:t>Uncertainty avoidance refers to the extent to individuals feel uncomfortable with uncertainty and ambiguity, which may lead to a preference for structured processes, formal rules and detailed planning (Hofstede, 2001). Organisations in these kinds of cultures often prefer structured processes, formal rules and detailed planning (</w:t>
      </w:r>
      <w:r w:rsidR="0025750E" w:rsidRPr="005C7E5A">
        <w:rPr>
          <w:rFonts w:ascii="Arial" w:hAnsi="Arial" w:cs="Arial"/>
        </w:rPr>
        <w:t>Gelfand</w:t>
      </w:r>
      <w:r w:rsidR="0025750E">
        <w:rPr>
          <w:rFonts w:ascii="Arial" w:hAnsi="Arial" w:cs="Arial"/>
        </w:rPr>
        <w:t xml:space="preserve"> </w:t>
      </w:r>
      <w:r w:rsidR="0025750E" w:rsidRPr="005C7E5A">
        <w:rPr>
          <w:rFonts w:ascii="Arial" w:hAnsi="Arial" w:cs="Arial"/>
        </w:rPr>
        <w:t>and Erez, 2024)</w:t>
      </w:r>
      <w:r w:rsidRPr="00820AA8">
        <w:rPr>
          <w:rFonts w:ascii="Arial" w:hAnsi="Arial" w:cs="Arial"/>
        </w:rPr>
        <w:t>. Toyota’s emphasis on standardised procedures, quality control systems and continuous monitoring reflects this cultural tendency (Hofstede, 2001).</w:t>
      </w:r>
    </w:p>
    <w:p w14:paraId="7F019F6E" w14:textId="77777777" w:rsidR="00203487" w:rsidRPr="00820AA8" w:rsidRDefault="00203487" w:rsidP="00820AA8">
      <w:pPr>
        <w:spacing w:line="360" w:lineRule="auto"/>
        <w:jc w:val="both"/>
        <w:rPr>
          <w:rFonts w:ascii="Arial" w:hAnsi="Arial" w:cs="Arial"/>
          <w:highlight w:val="yellow"/>
        </w:rPr>
      </w:pPr>
    </w:p>
    <w:p w14:paraId="7C4E40A9" w14:textId="13E55718" w:rsidR="00203487" w:rsidRPr="00820AA8" w:rsidRDefault="00203487" w:rsidP="00820AA8">
      <w:pPr>
        <w:spacing w:line="360" w:lineRule="auto"/>
        <w:jc w:val="both"/>
        <w:rPr>
          <w:rFonts w:ascii="Arial" w:hAnsi="Arial" w:cs="Arial"/>
        </w:rPr>
      </w:pPr>
      <w:r w:rsidRPr="00820AA8">
        <w:rPr>
          <w:rFonts w:ascii="Arial" w:hAnsi="Arial" w:cs="Arial"/>
        </w:rPr>
        <w:t>Organisations that prioritise long</w:t>
      </w:r>
      <w:r w:rsidRPr="00820AA8">
        <w:rPr>
          <w:rFonts w:ascii="Cambria Math" w:hAnsi="Cambria Math" w:cs="Cambria Math"/>
        </w:rPr>
        <w:t>‑</w:t>
      </w:r>
      <w:r w:rsidRPr="00820AA8">
        <w:rPr>
          <w:rFonts w:ascii="Arial" w:hAnsi="Arial" w:cs="Arial"/>
        </w:rPr>
        <w:t>term orientation are known to typically invest heavily in innovation, employee development and sustainable growth (</w:t>
      </w:r>
      <w:r w:rsidR="0025750E" w:rsidRPr="00490756">
        <w:rPr>
          <w:rFonts w:ascii="Arial" w:hAnsi="Arial" w:cs="Arial"/>
        </w:rPr>
        <w:t>Erthal</w:t>
      </w:r>
      <w:r w:rsidR="0025750E">
        <w:rPr>
          <w:rFonts w:ascii="Arial" w:hAnsi="Arial" w:cs="Arial"/>
        </w:rPr>
        <w:t xml:space="preserve"> and </w:t>
      </w:r>
      <w:r w:rsidR="0025750E" w:rsidRPr="00490756">
        <w:rPr>
          <w:rFonts w:ascii="Arial" w:hAnsi="Arial" w:cs="Arial"/>
        </w:rPr>
        <w:t>Marques,</w:t>
      </w:r>
      <w:r w:rsidR="0025750E">
        <w:rPr>
          <w:rFonts w:ascii="Arial" w:hAnsi="Arial" w:cs="Arial"/>
        </w:rPr>
        <w:t xml:space="preserve"> </w:t>
      </w:r>
      <w:r w:rsidR="0025750E" w:rsidRPr="00490756">
        <w:rPr>
          <w:rFonts w:ascii="Arial" w:hAnsi="Arial" w:cs="Arial"/>
        </w:rPr>
        <w:t>2018)</w:t>
      </w:r>
      <w:r w:rsidR="0025750E">
        <w:rPr>
          <w:rFonts w:ascii="Arial" w:hAnsi="Arial" w:cs="Arial"/>
        </w:rPr>
        <w:t xml:space="preserve"> </w:t>
      </w:r>
      <w:r w:rsidRPr="00820AA8">
        <w:rPr>
          <w:rFonts w:ascii="Arial" w:hAnsi="Arial" w:cs="Arial"/>
        </w:rPr>
        <w:t>and Toyota’s strategic focus on research, hybrid technologies and long</w:t>
      </w:r>
      <w:r w:rsidRPr="00820AA8">
        <w:rPr>
          <w:rFonts w:ascii="Cambria Math" w:hAnsi="Cambria Math" w:cs="Cambria Math"/>
        </w:rPr>
        <w:t>‑</w:t>
      </w:r>
      <w:r w:rsidRPr="00820AA8">
        <w:rPr>
          <w:rFonts w:ascii="Arial" w:hAnsi="Arial" w:cs="Arial"/>
        </w:rPr>
        <w:t>term competitiveness therefore demonstrates this.</w:t>
      </w:r>
    </w:p>
    <w:p w14:paraId="61137D6B" w14:textId="77777777" w:rsidR="00203487" w:rsidRPr="00820AA8" w:rsidRDefault="00203487" w:rsidP="00820AA8">
      <w:pPr>
        <w:spacing w:line="360" w:lineRule="auto"/>
        <w:jc w:val="both"/>
        <w:rPr>
          <w:rFonts w:ascii="Arial" w:hAnsi="Arial" w:cs="Arial"/>
        </w:rPr>
      </w:pPr>
    </w:p>
    <w:p w14:paraId="4B847A46" w14:textId="4B5E132C" w:rsidR="00266134" w:rsidRDefault="00203487" w:rsidP="0025750E">
      <w:pPr>
        <w:spacing w:line="360" w:lineRule="auto"/>
        <w:jc w:val="both"/>
        <w:rPr>
          <w:rFonts w:ascii="Arial" w:hAnsi="Arial" w:cs="Arial"/>
        </w:rPr>
      </w:pPr>
      <w:r w:rsidRPr="00820AA8">
        <w:rPr>
          <w:rFonts w:ascii="Arial" w:hAnsi="Arial" w:cs="Arial"/>
        </w:rPr>
        <w:t>However, some may argue that companies that rely too heavily on national culture frameworks can oversimplify organisational behaviours (</w:t>
      </w:r>
      <w:proofErr w:type="spellStart"/>
      <w:r w:rsidR="0025750E" w:rsidRPr="00490756">
        <w:rPr>
          <w:rFonts w:ascii="Arial" w:hAnsi="Arial" w:cs="Arial"/>
        </w:rPr>
        <w:t>Browaeys</w:t>
      </w:r>
      <w:proofErr w:type="spellEnd"/>
      <w:r w:rsidR="0025750E">
        <w:rPr>
          <w:rFonts w:ascii="Arial" w:hAnsi="Arial" w:cs="Arial"/>
        </w:rPr>
        <w:t xml:space="preserve"> </w:t>
      </w:r>
      <w:r w:rsidR="0025750E" w:rsidRPr="00490756">
        <w:rPr>
          <w:rFonts w:ascii="Arial" w:hAnsi="Arial" w:cs="Arial"/>
        </w:rPr>
        <w:t>and Price, 2020</w:t>
      </w:r>
      <w:r w:rsidRPr="00820AA8">
        <w:rPr>
          <w:rFonts w:ascii="Arial" w:hAnsi="Arial" w:cs="Arial"/>
        </w:rPr>
        <w:t>). While national culture influences organisational culture, companies operating globally must also adapt their practices to diverse local contexts. As a result of this Toyota has therefore developed training systems to ensure that its cultural principles can be applied across international operations.</w:t>
      </w:r>
      <w:r w:rsidR="0025750E">
        <w:rPr>
          <w:rFonts w:ascii="Arial" w:hAnsi="Arial" w:cs="Arial"/>
        </w:rPr>
        <w:t xml:space="preserve"> </w:t>
      </w:r>
      <w:r w:rsidRPr="00820AA8">
        <w:rPr>
          <w:rFonts w:ascii="Arial" w:hAnsi="Arial" w:cs="Arial"/>
        </w:rPr>
        <w:t>(</w:t>
      </w:r>
      <w:r w:rsidR="0025750E">
        <w:rPr>
          <w:rFonts w:ascii="Arial" w:hAnsi="Arial" w:cs="Arial"/>
        </w:rPr>
        <w:t>Zimba, 2022</w:t>
      </w:r>
      <w:r w:rsidRPr="00820AA8">
        <w:rPr>
          <w:rFonts w:ascii="Arial" w:hAnsi="Arial" w:cs="Arial"/>
        </w:rPr>
        <w:t>).</w:t>
      </w:r>
    </w:p>
    <w:p w14:paraId="010F5FC8" w14:textId="25DF64D7" w:rsidR="00796ED3" w:rsidRPr="00796ED3" w:rsidRDefault="00796ED3" w:rsidP="00796ED3">
      <w:pPr>
        <w:pStyle w:val="Ttulo2"/>
        <w:rPr>
          <w:rFonts w:ascii="Arial" w:hAnsi="Arial" w:cs="Arial"/>
        </w:rPr>
      </w:pPr>
      <w:bookmarkStart w:id="9" w:name="_Toc227532911"/>
      <w:r w:rsidRPr="00796ED3">
        <w:rPr>
          <w:rFonts w:ascii="Arial" w:hAnsi="Arial" w:cs="Arial"/>
        </w:rPr>
        <w:lastRenderedPageBreak/>
        <w:t xml:space="preserve">3.3 </w:t>
      </w:r>
      <w:r w:rsidR="00C279D1">
        <w:rPr>
          <w:rFonts w:ascii="Arial" w:hAnsi="Arial" w:cs="Arial"/>
        </w:rPr>
        <w:t>Handy’s Cultural Types</w:t>
      </w:r>
      <w:bookmarkEnd w:id="9"/>
    </w:p>
    <w:p w14:paraId="6AAC62D6" w14:textId="4152CA50" w:rsidR="00796ED3" w:rsidRDefault="00796ED3" w:rsidP="00796ED3"/>
    <w:p w14:paraId="202834DC" w14:textId="77777777" w:rsidR="00796ED3" w:rsidRPr="00796ED3" w:rsidRDefault="00796ED3" w:rsidP="00796ED3"/>
    <w:p w14:paraId="5D6EC71F" w14:textId="2DDD7220" w:rsidR="00203487" w:rsidRPr="0025750E" w:rsidRDefault="00203487" w:rsidP="0025750E">
      <w:pPr>
        <w:spacing w:line="360" w:lineRule="auto"/>
        <w:jc w:val="both"/>
        <w:rPr>
          <w:rFonts w:ascii="Arial" w:hAnsi="Arial" w:cs="Arial"/>
        </w:rPr>
      </w:pPr>
      <w:r w:rsidRPr="0025750E">
        <w:rPr>
          <w:rFonts w:ascii="Arial" w:hAnsi="Arial" w:cs="Arial"/>
        </w:rPr>
        <w:t>Handy identified four primary types of organisational culture: power culture, role culture, task culture and person culture</w:t>
      </w:r>
      <w:r w:rsidR="0025750E">
        <w:rPr>
          <w:rFonts w:ascii="Arial" w:hAnsi="Arial" w:cs="Arial"/>
        </w:rPr>
        <w:t xml:space="preserve"> </w:t>
      </w:r>
      <w:r w:rsidR="0025750E" w:rsidRPr="0025750E">
        <w:rPr>
          <w:rFonts w:ascii="Arial" w:hAnsi="Arial" w:cs="Arial"/>
        </w:rPr>
        <w:t>(Handy 1993)</w:t>
      </w:r>
      <w:r w:rsidR="0025750E">
        <w:rPr>
          <w:rFonts w:ascii="Arial" w:hAnsi="Arial" w:cs="Arial"/>
        </w:rPr>
        <w:t>.</w:t>
      </w:r>
      <w:r w:rsidRPr="0025750E">
        <w:rPr>
          <w:rFonts w:ascii="Arial" w:hAnsi="Arial" w:cs="Arial"/>
        </w:rPr>
        <w:t xml:space="preserve"> Toyota demonstrates characteristics of both role culture and task culture</w:t>
      </w:r>
      <w:r w:rsidR="0025750E">
        <w:rPr>
          <w:rFonts w:ascii="Arial" w:hAnsi="Arial" w:cs="Arial"/>
        </w:rPr>
        <w:t>.</w:t>
      </w:r>
    </w:p>
    <w:p w14:paraId="7DD9D629" w14:textId="77777777" w:rsidR="00203487" w:rsidRPr="0025750E" w:rsidRDefault="00203487" w:rsidP="0025750E">
      <w:pPr>
        <w:spacing w:line="360" w:lineRule="auto"/>
        <w:jc w:val="both"/>
        <w:rPr>
          <w:rFonts w:ascii="Arial" w:hAnsi="Arial" w:cs="Arial"/>
        </w:rPr>
      </w:pPr>
    </w:p>
    <w:p w14:paraId="28F9E44C" w14:textId="5B56C3E7" w:rsidR="00203487" w:rsidRPr="0025750E" w:rsidRDefault="00203487" w:rsidP="0025750E">
      <w:pPr>
        <w:spacing w:line="360" w:lineRule="auto"/>
        <w:jc w:val="both"/>
        <w:rPr>
          <w:rFonts w:ascii="Arial" w:hAnsi="Arial" w:cs="Arial"/>
        </w:rPr>
      </w:pPr>
      <w:r w:rsidRPr="0025750E">
        <w:rPr>
          <w:rFonts w:ascii="Arial" w:hAnsi="Arial" w:cs="Arial"/>
        </w:rPr>
        <w:t xml:space="preserve">Handy states that role culture is characterised as having structured hierarchies, clearly defined responsibilities within the workforce and formal procedures (Handy 1993). Toyota’s production processes rely on having clearly defined roles and standardised operating procedures which aim to ensure efficiency and quality </w:t>
      </w:r>
      <w:r w:rsidRPr="006D7008">
        <w:rPr>
          <w:rFonts w:ascii="Arial" w:hAnsi="Arial" w:cs="Arial"/>
        </w:rPr>
        <w:t>control (</w:t>
      </w:r>
      <w:r w:rsidR="006D7008" w:rsidRPr="006D7008">
        <w:rPr>
          <w:rFonts w:ascii="Arial" w:hAnsi="Arial" w:cs="Arial"/>
        </w:rPr>
        <w:t>Zimba, 2022</w:t>
      </w:r>
      <w:r w:rsidRPr="006D7008">
        <w:rPr>
          <w:rFonts w:ascii="Arial" w:hAnsi="Arial" w:cs="Arial"/>
        </w:rPr>
        <w:t>).</w:t>
      </w:r>
      <w:r w:rsidRPr="0025750E">
        <w:rPr>
          <w:rFonts w:ascii="Arial" w:hAnsi="Arial" w:cs="Arial"/>
        </w:rPr>
        <w:t xml:space="preserve"> This structured approach helps to enable consistency and coordination across operations </w:t>
      </w:r>
      <w:proofErr w:type="gramStart"/>
      <w:r w:rsidRPr="0025750E">
        <w:rPr>
          <w:rFonts w:ascii="Arial" w:hAnsi="Arial" w:cs="Arial"/>
        </w:rPr>
        <w:t>in order to</w:t>
      </w:r>
      <w:proofErr w:type="gramEnd"/>
      <w:r w:rsidRPr="0025750E">
        <w:rPr>
          <w:rFonts w:ascii="Arial" w:hAnsi="Arial" w:cs="Arial"/>
        </w:rPr>
        <w:t xml:space="preserve"> support organisational effectiveness (</w:t>
      </w:r>
      <w:r w:rsidR="006D7008" w:rsidRPr="00203487">
        <w:rPr>
          <w:rFonts w:ascii="Arial" w:hAnsi="Arial" w:cs="Arial"/>
        </w:rPr>
        <w:t>‌Presbitero</w:t>
      </w:r>
      <w:r w:rsidR="006D7008">
        <w:rPr>
          <w:rFonts w:ascii="Arial" w:hAnsi="Arial" w:cs="Arial"/>
        </w:rPr>
        <w:t xml:space="preserve">, </w:t>
      </w:r>
      <w:r w:rsidR="006D7008" w:rsidRPr="00203487">
        <w:rPr>
          <w:rFonts w:ascii="Arial" w:hAnsi="Arial" w:cs="Arial"/>
        </w:rPr>
        <w:t>Fujimoto</w:t>
      </w:r>
      <w:r w:rsidR="006D7008">
        <w:rPr>
          <w:rFonts w:ascii="Arial" w:hAnsi="Arial" w:cs="Arial"/>
        </w:rPr>
        <w:t xml:space="preserve"> </w:t>
      </w:r>
      <w:r w:rsidR="006D7008" w:rsidRPr="00203487">
        <w:rPr>
          <w:rFonts w:ascii="Arial" w:hAnsi="Arial" w:cs="Arial"/>
        </w:rPr>
        <w:t>and Lim,</w:t>
      </w:r>
      <w:r w:rsidR="006D7008">
        <w:rPr>
          <w:rFonts w:ascii="Arial" w:hAnsi="Arial" w:cs="Arial"/>
        </w:rPr>
        <w:t xml:space="preserve"> </w:t>
      </w:r>
      <w:r w:rsidR="006D7008" w:rsidRPr="00203487">
        <w:rPr>
          <w:rFonts w:ascii="Arial" w:hAnsi="Arial" w:cs="Arial"/>
        </w:rPr>
        <w:t>2025).</w:t>
      </w:r>
    </w:p>
    <w:p w14:paraId="15B805C3" w14:textId="77777777" w:rsidR="00203487" w:rsidRPr="0025750E" w:rsidRDefault="00203487" w:rsidP="0025750E">
      <w:pPr>
        <w:spacing w:line="360" w:lineRule="auto"/>
        <w:jc w:val="both"/>
        <w:rPr>
          <w:rFonts w:ascii="Arial" w:hAnsi="Arial" w:cs="Arial"/>
        </w:rPr>
      </w:pPr>
    </w:p>
    <w:p w14:paraId="4FC1CEA0" w14:textId="2314A258" w:rsidR="00203487" w:rsidRPr="0025750E" w:rsidRDefault="00203487" w:rsidP="0025750E">
      <w:pPr>
        <w:spacing w:line="360" w:lineRule="auto"/>
        <w:jc w:val="both"/>
        <w:rPr>
          <w:rFonts w:ascii="Arial" w:hAnsi="Arial" w:cs="Arial"/>
        </w:rPr>
      </w:pPr>
      <w:r w:rsidRPr="0025750E">
        <w:rPr>
          <w:rFonts w:ascii="Arial" w:hAnsi="Arial" w:cs="Arial"/>
        </w:rPr>
        <w:t xml:space="preserve">At the same time, Toyota also demonstrates characteristics of task culture. Task cultures emphasise teamwork, collaboration and problem solving. Teams within Toyota frequently work together to address production challenges and implement improvement </w:t>
      </w:r>
      <w:r w:rsidRPr="006D7008">
        <w:rPr>
          <w:rFonts w:ascii="Arial" w:hAnsi="Arial" w:cs="Arial"/>
        </w:rPr>
        <w:t>initiatives (</w:t>
      </w:r>
      <w:proofErr w:type="spellStart"/>
      <w:r w:rsidR="006D7008" w:rsidRPr="006D7008">
        <w:rPr>
          <w:rFonts w:ascii="Arial" w:hAnsi="Arial" w:cs="Arial"/>
        </w:rPr>
        <w:t>Sosnovskikh</w:t>
      </w:r>
      <w:proofErr w:type="spellEnd"/>
      <w:r w:rsidR="006D7008" w:rsidRPr="006D7008">
        <w:rPr>
          <w:rFonts w:ascii="Arial" w:hAnsi="Arial" w:cs="Arial"/>
        </w:rPr>
        <w:t>,</w:t>
      </w:r>
      <w:r w:rsidR="006D7008">
        <w:rPr>
          <w:rFonts w:ascii="Arial" w:hAnsi="Arial" w:cs="Arial"/>
        </w:rPr>
        <w:t xml:space="preserve"> 2016</w:t>
      </w:r>
      <w:r w:rsidRPr="006D7008">
        <w:rPr>
          <w:rFonts w:ascii="Arial" w:hAnsi="Arial" w:cs="Arial"/>
        </w:rPr>
        <w:t>). Cultures</w:t>
      </w:r>
      <w:r w:rsidRPr="0025750E">
        <w:rPr>
          <w:rFonts w:ascii="Arial" w:hAnsi="Arial" w:cs="Arial"/>
        </w:rPr>
        <w:t xml:space="preserve"> that collaborate such as these have been shown to increase knowledge sharing, trust and overall performance within organisations (</w:t>
      </w:r>
      <w:proofErr w:type="spellStart"/>
      <w:r w:rsidRPr="0025750E">
        <w:rPr>
          <w:rFonts w:ascii="Arial" w:hAnsi="Arial" w:cs="Arial"/>
        </w:rPr>
        <w:t>Vasumathi</w:t>
      </w:r>
      <w:proofErr w:type="spellEnd"/>
      <w:r w:rsidRPr="0025750E">
        <w:rPr>
          <w:rFonts w:ascii="Arial" w:hAnsi="Arial" w:cs="Arial"/>
        </w:rPr>
        <w:t xml:space="preserve"> et al., 2025).</w:t>
      </w:r>
    </w:p>
    <w:p w14:paraId="5920A039" w14:textId="77777777" w:rsidR="00203487" w:rsidRPr="0025750E" w:rsidRDefault="00203487" w:rsidP="0025750E">
      <w:pPr>
        <w:spacing w:line="360" w:lineRule="auto"/>
        <w:jc w:val="both"/>
        <w:rPr>
          <w:rFonts w:ascii="Arial" w:hAnsi="Arial" w:cs="Arial"/>
        </w:rPr>
      </w:pPr>
    </w:p>
    <w:p w14:paraId="53AF8B37" w14:textId="7EE4633B" w:rsidR="00203487" w:rsidRPr="0025750E" w:rsidRDefault="00203487" w:rsidP="0025750E">
      <w:pPr>
        <w:spacing w:line="360" w:lineRule="auto"/>
        <w:jc w:val="both"/>
        <w:rPr>
          <w:rFonts w:ascii="Arial" w:hAnsi="Arial" w:cs="Arial"/>
        </w:rPr>
      </w:pPr>
      <w:r w:rsidRPr="0025750E">
        <w:rPr>
          <w:rFonts w:ascii="Arial" w:hAnsi="Arial" w:cs="Arial"/>
        </w:rPr>
        <w:t>By combining the elements of role task culture, Toyota aims to maintain its operational stability whilst also encouraging innovation and continuous learning (</w:t>
      </w:r>
      <w:r w:rsidR="006D7008">
        <w:rPr>
          <w:rFonts w:ascii="Arial" w:hAnsi="Arial" w:cs="Arial"/>
        </w:rPr>
        <w:t>Zimba, 2022</w:t>
      </w:r>
      <w:r w:rsidRPr="0025750E">
        <w:rPr>
          <w:rFonts w:ascii="Arial" w:hAnsi="Arial" w:cs="Arial"/>
        </w:rPr>
        <w:t>). This combination helps the organisation to balance efficiency with adaptability, which contributes to enhanced organisational performance (</w:t>
      </w:r>
      <w:proofErr w:type="spellStart"/>
      <w:r w:rsidRPr="0025750E">
        <w:rPr>
          <w:rFonts w:ascii="Arial" w:hAnsi="Arial" w:cs="Arial"/>
        </w:rPr>
        <w:t>Vasumathi</w:t>
      </w:r>
      <w:proofErr w:type="spellEnd"/>
      <w:r w:rsidRPr="0025750E">
        <w:rPr>
          <w:rFonts w:ascii="Arial" w:hAnsi="Arial" w:cs="Arial"/>
        </w:rPr>
        <w:t xml:space="preserve"> et al., 2025).</w:t>
      </w:r>
    </w:p>
    <w:p w14:paraId="26836436" w14:textId="77777777" w:rsidR="001F780E" w:rsidRPr="0025750E" w:rsidRDefault="001F780E" w:rsidP="0025750E">
      <w:pPr>
        <w:spacing w:line="360" w:lineRule="auto"/>
        <w:jc w:val="both"/>
        <w:rPr>
          <w:rFonts w:ascii="Arial" w:hAnsi="Arial" w:cs="Arial"/>
        </w:rPr>
      </w:pPr>
    </w:p>
    <w:p w14:paraId="35A75DFD" w14:textId="6C2EEA1E" w:rsidR="00796ED3" w:rsidRPr="00796ED3" w:rsidRDefault="00796ED3" w:rsidP="00796ED3">
      <w:pPr>
        <w:pStyle w:val="Ttulo1"/>
        <w:rPr>
          <w:rFonts w:ascii="Arial" w:hAnsi="Arial" w:cs="Arial"/>
          <w:sz w:val="36"/>
          <w:szCs w:val="36"/>
        </w:rPr>
      </w:pPr>
      <w:bookmarkStart w:id="10" w:name="_Toc227532912"/>
      <w:r w:rsidRPr="00796ED3">
        <w:rPr>
          <w:rFonts w:ascii="Arial" w:hAnsi="Arial" w:cs="Arial"/>
          <w:sz w:val="36"/>
          <w:szCs w:val="36"/>
        </w:rPr>
        <w:t xml:space="preserve">4. </w:t>
      </w:r>
      <w:r w:rsidR="00C279D1">
        <w:rPr>
          <w:rFonts w:ascii="Arial" w:hAnsi="Arial" w:cs="Arial"/>
          <w:sz w:val="36"/>
          <w:szCs w:val="36"/>
        </w:rPr>
        <w:t>ORGANISATIONAL CULTURE AND ADAPTATION TO EXTERNAL ENVIRONMENTAL INFLUENCES</w:t>
      </w:r>
      <w:bookmarkEnd w:id="10"/>
    </w:p>
    <w:p w14:paraId="091A8F5A" w14:textId="066EEFBA" w:rsidR="00796ED3" w:rsidRDefault="00796ED3" w:rsidP="00796ED3"/>
    <w:p w14:paraId="79292787" w14:textId="77777777" w:rsidR="00C0103B" w:rsidRDefault="00C0103B" w:rsidP="00796ED3"/>
    <w:p w14:paraId="3F6E6C54" w14:textId="47F7E92F" w:rsidR="00203487" w:rsidRPr="00F525AA" w:rsidRDefault="00203487" w:rsidP="00F525AA">
      <w:pPr>
        <w:spacing w:line="360" w:lineRule="auto"/>
        <w:jc w:val="both"/>
        <w:rPr>
          <w:rFonts w:ascii="Arial" w:hAnsi="Arial" w:cs="Arial"/>
        </w:rPr>
      </w:pPr>
      <w:r w:rsidRPr="00F525AA">
        <w:rPr>
          <w:rFonts w:ascii="Arial" w:hAnsi="Arial" w:cs="Arial"/>
        </w:rPr>
        <w:t xml:space="preserve">Technological innovation, regulatory changes and evolving consumer expectations mean that modern organisations operate in complex and constantly changing environments. This requires organisations to adapt quickly </w:t>
      </w:r>
      <w:proofErr w:type="gramStart"/>
      <w:r w:rsidRPr="00F525AA">
        <w:rPr>
          <w:rFonts w:ascii="Arial" w:hAnsi="Arial" w:cs="Arial"/>
        </w:rPr>
        <w:t>in order to</w:t>
      </w:r>
      <w:proofErr w:type="gramEnd"/>
      <w:r w:rsidRPr="00F525AA">
        <w:rPr>
          <w:rFonts w:ascii="Arial" w:hAnsi="Arial" w:cs="Arial"/>
        </w:rPr>
        <w:t xml:space="preserve"> remain </w:t>
      </w:r>
      <w:r w:rsidRPr="00F525AA">
        <w:rPr>
          <w:rFonts w:ascii="Arial" w:hAnsi="Arial" w:cs="Arial"/>
        </w:rPr>
        <w:lastRenderedPageBreak/>
        <w:t xml:space="preserve">successful and competitive. </w:t>
      </w:r>
      <w:r w:rsidR="00F525AA">
        <w:rPr>
          <w:rFonts w:ascii="Arial" w:hAnsi="Arial" w:cs="Arial"/>
        </w:rPr>
        <w:t>(</w:t>
      </w:r>
      <w:r w:rsidR="00F525AA" w:rsidRPr="00490756">
        <w:rPr>
          <w:rFonts w:ascii="Arial" w:hAnsi="Arial" w:cs="Arial"/>
        </w:rPr>
        <w:t>Erthal</w:t>
      </w:r>
      <w:r w:rsidR="00F525AA">
        <w:rPr>
          <w:rFonts w:ascii="Arial" w:hAnsi="Arial" w:cs="Arial"/>
        </w:rPr>
        <w:t xml:space="preserve"> and </w:t>
      </w:r>
      <w:r w:rsidR="00F525AA" w:rsidRPr="00490756">
        <w:rPr>
          <w:rFonts w:ascii="Arial" w:hAnsi="Arial" w:cs="Arial"/>
        </w:rPr>
        <w:t>Marques, 2018</w:t>
      </w:r>
      <w:r w:rsidR="00F525AA">
        <w:rPr>
          <w:rFonts w:ascii="Arial" w:hAnsi="Arial" w:cs="Arial"/>
        </w:rPr>
        <w:t xml:space="preserve">). </w:t>
      </w:r>
      <w:r w:rsidRPr="00F525AA">
        <w:rPr>
          <w:rFonts w:ascii="Arial" w:hAnsi="Arial" w:cs="Arial"/>
        </w:rPr>
        <w:t>Organisational culture can play a crucial role in facilitating this adaptation.</w:t>
      </w:r>
    </w:p>
    <w:p w14:paraId="0A3EAEAE" w14:textId="77777777" w:rsidR="00203487" w:rsidRPr="00F525AA" w:rsidRDefault="00203487" w:rsidP="00F525AA">
      <w:pPr>
        <w:spacing w:line="360" w:lineRule="auto"/>
        <w:jc w:val="both"/>
        <w:rPr>
          <w:rFonts w:ascii="Arial" w:hAnsi="Arial" w:cs="Arial"/>
        </w:rPr>
      </w:pPr>
    </w:p>
    <w:p w14:paraId="21C00CB9" w14:textId="77777777" w:rsidR="00203487" w:rsidRPr="00F525AA" w:rsidRDefault="00203487" w:rsidP="00F525AA">
      <w:pPr>
        <w:spacing w:line="360" w:lineRule="auto"/>
        <w:jc w:val="both"/>
        <w:rPr>
          <w:rFonts w:ascii="Arial" w:hAnsi="Arial" w:cs="Arial"/>
        </w:rPr>
      </w:pPr>
      <w:r w:rsidRPr="00F525AA">
        <w:rPr>
          <w:rFonts w:ascii="Arial" w:hAnsi="Arial" w:cs="Arial"/>
        </w:rPr>
        <w:t xml:space="preserve">Toyota’s culture of continuous improvement encourages employees to constantly evaluate processes and identify opportunities for improvement. A mindset such as this allows the organisation to respond effectively to external challenges. </w:t>
      </w:r>
    </w:p>
    <w:p w14:paraId="5FB4E1EF" w14:textId="77777777" w:rsidR="00203487" w:rsidRPr="00F525AA" w:rsidRDefault="00203487" w:rsidP="00F525AA">
      <w:pPr>
        <w:spacing w:line="360" w:lineRule="auto"/>
        <w:jc w:val="both"/>
        <w:rPr>
          <w:rFonts w:ascii="Arial" w:hAnsi="Arial" w:cs="Arial"/>
        </w:rPr>
      </w:pPr>
    </w:p>
    <w:p w14:paraId="394C67AA" w14:textId="3E1316E7" w:rsidR="00203487" w:rsidRPr="00F525AA" w:rsidRDefault="00203487" w:rsidP="00F525AA">
      <w:pPr>
        <w:spacing w:line="360" w:lineRule="auto"/>
        <w:jc w:val="both"/>
        <w:rPr>
          <w:rFonts w:ascii="Arial" w:hAnsi="Arial" w:cs="Arial"/>
        </w:rPr>
      </w:pPr>
      <w:r w:rsidRPr="00F525AA">
        <w:rPr>
          <w:rFonts w:ascii="Arial" w:hAnsi="Arial" w:cs="Arial"/>
        </w:rPr>
        <w:t xml:space="preserve">One example of this was that Toyota was one of the first major automotive manufacturers to invest heavily in hybrid vehicle technology when they launched the Prius in the late 1990s. </w:t>
      </w:r>
      <w:r w:rsidR="008A0876" w:rsidRPr="008A0876">
        <w:rPr>
          <w:rFonts w:ascii="Arial" w:hAnsi="Arial" w:cs="Arial"/>
        </w:rPr>
        <w:t>(Toyota EU</w:t>
      </w:r>
      <w:r w:rsidR="008A0876">
        <w:rPr>
          <w:rFonts w:ascii="Arial" w:hAnsi="Arial" w:cs="Arial"/>
        </w:rPr>
        <w:t xml:space="preserve">, </w:t>
      </w:r>
      <w:r w:rsidR="008A0876" w:rsidRPr="008A0876">
        <w:rPr>
          <w:rFonts w:ascii="Arial" w:hAnsi="Arial" w:cs="Arial"/>
        </w:rPr>
        <w:t>2024).</w:t>
      </w:r>
      <w:r w:rsidR="008A0876">
        <w:rPr>
          <w:rFonts w:ascii="Arial" w:hAnsi="Arial" w:cs="Arial"/>
        </w:rPr>
        <w:t xml:space="preserve"> </w:t>
      </w:r>
      <w:r w:rsidRPr="00F525AA">
        <w:rPr>
          <w:rFonts w:ascii="Arial" w:hAnsi="Arial" w:cs="Arial"/>
        </w:rPr>
        <w:t>This strategic decision reflects their intentions to continuously adapt to the surroundings in which they operate by responding to growing environmental concerns and regulatory pressures regarding carbon emissions.</w:t>
      </w:r>
    </w:p>
    <w:p w14:paraId="4331B66E" w14:textId="77777777" w:rsidR="00203487" w:rsidRPr="00F525AA" w:rsidRDefault="00203487" w:rsidP="00F525AA">
      <w:pPr>
        <w:spacing w:line="360" w:lineRule="auto"/>
        <w:jc w:val="both"/>
        <w:rPr>
          <w:rFonts w:ascii="Arial" w:hAnsi="Arial" w:cs="Arial"/>
        </w:rPr>
      </w:pPr>
    </w:p>
    <w:p w14:paraId="65307359" w14:textId="40AC7FD1" w:rsidR="00203487" w:rsidRPr="00F525AA" w:rsidRDefault="00203487" w:rsidP="00F525AA">
      <w:pPr>
        <w:spacing w:line="360" w:lineRule="auto"/>
        <w:jc w:val="both"/>
        <w:rPr>
          <w:rFonts w:ascii="Arial" w:hAnsi="Arial" w:cs="Arial"/>
        </w:rPr>
      </w:pPr>
      <w:r w:rsidRPr="00F525AA">
        <w:rPr>
          <w:rFonts w:ascii="Arial" w:hAnsi="Arial" w:cs="Arial"/>
        </w:rPr>
        <w:t>Historically, Toyota has also demonstrated the ability to learn from organisational challenges. During the global vehicle recall crisis between 2009 and 2010, the company faced significant criticism regarding quality control and communication processes. In response, Toyota implemented structural reforms aimed at strengthening quality monitoring and improving communication between regional divisions</w:t>
      </w:r>
      <w:r w:rsidR="00F525AA">
        <w:rPr>
          <w:rFonts w:ascii="Arial" w:hAnsi="Arial" w:cs="Arial"/>
        </w:rPr>
        <w:t xml:space="preserve"> (</w:t>
      </w:r>
      <w:r w:rsidR="00F525AA" w:rsidRPr="00490756">
        <w:rPr>
          <w:rFonts w:ascii="Arial" w:hAnsi="Arial" w:cs="Arial"/>
        </w:rPr>
        <w:t>SUH,</w:t>
      </w:r>
      <w:r w:rsidR="00F525AA">
        <w:rPr>
          <w:rFonts w:ascii="Arial" w:hAnsi="Arial" w:cs="Arial"/>
        </w:rPr>
        <w:t xml:space="preserve"> 2017)</w:t>
      </w:r>
      <w:r w:rsidR="00F525AA" w:rsidRPr="00490756">
        <w:rPr>
          <w:rFonts w:ascii="Arial" w:hAnsi="Arial" w:cs="Arial"/>
        </w:rPr>
        <w:t>.</w:t>
      </w:r>
    </w:p>
    <w:p w14:paraId="0EC611EC" w14:textId="77777777" w:rsidR="00203487" w:rsidRPr="00F525AA" w:rsidRDefault="00203487" w:rsidP="00F525AA">
      <w:pPr>
        <w:spacing w:line="360" w:lineRule="auto"/>
        <w:jc w:val="both"/>
        <w:rPr>
          <w:rFonts w:ascii="Arial" w:hAnsi="Arial" w:cs="Arial"/>
        </w:rPr>
      </w:pPr>
    </w:p>
    <w:p w14:paraId="5FAA567C" w14:textId="0106A459" w:rsidR="00203487" w:rsidRPr="00F525AA" w:rsidRDefault="00203487" w:rsidP="00F525AA">
      <w:pPr>
        <w:spacing w:line="360" w:lineRule="auto"/>
        <w:jc w:val="both"/>
        <w:rPr>
          <w:rFonts w:ascii="Arial" w:hAnsi="Arial" w:cs="Arial"/>
        </w:rPr>
      </w:pPr>
      <w:r w:rsidRPr="00F525AA">
        <w:rPr>
          <w:rFonts w:ascii="Arial" w:hAnsi="Arial" w:cs="Arial"/>
        </w:rPr>
        <w:t>These examples illustrate how organisational culture can influence learning and adaptation</w:t>
      </w:r>
      <w:r w:rsidR="00F525AA">
        <w:rPr>
          <w:rFonts w:ascii="Arial" w:hAnsi="Arial" w:cs="Arial"/>
        </w:rPr>
        <w:t xml:space="preserve"> </w:t>
      </w:r>
      <w:r w:rsidR="00F525AA" w:rsidRPr="00F525AA">
        <w:rPr>
          <w:rFonts w:ascii="Arial" w:hAnsi="Arial" w:cs="Arial"/>
        </w:rPr>
        <w:t>(</w:t>
      </w:r>
      <w:r w:rsidR="00F525AA" w:rsidRPr="00490756">
        <w:rPr>
          <w:rFonts w:ascii="Arial" w:hAnsi="Arial" w:cs="Arial"/>
        </w:rPr>
        <w:t>Sarfraz</w:t>
      </w:r>
      <w:r w:rsidR="00F525AA">
        <w:rPr>
          <w:rFonts w:ascii="Arial" w:hAnsi="Arial" w:cs="Arial"/>
        </w:rPr>
        <w:t xml:space="preserve"> </w:t>
      </w:r>
      <w:r w:rsidR="00F525AA" w:rsidRPr="00490756">
        <w:rPr>
          <w:rFonts w:ascii="Arial" w:hAnsi="Arial" w:cs="Arial"/>
        </w:rPr>
        <w:t>and Shah,</w:t>
      </w:r>
      <w:r w:rsidR="00F525AA">
        <w:rPr>
          <w:rFonts w:ascii="Arial" w:hAnsi="Arial" w:cs="Arial"/>
        </w:rPr>
        <w:t xml:space="preserve"> </w:t>
      </w:r>
      <w:r w:rsidR="00F525AA" w:rsidRPr="00490756">
        <w:rPr>
          <w:rFonts w:ascii="Arial" w:hAnsi="Arial" w:cs="Arial"/>
        </w:rPr>
        <w:t>2024)</w:t>
      </w:r>
      <w:r w:rsidR="00F525AA">
        <w:rPr>
          <w:rFonts w:ascii="Arial" w:hAnsi="Arial" w:cs="Arial"/>
        </w:rPr>
        <w:t xml:space="preserve">. </w:t>
      </w:r>
      <w:r w:rsidRPr="00F525AA">
        <w:rPr>
          <w:rFonts w:ascii="Arial" w:hAnsi="Arial" w:cs="Arial"/>
        </w:rPr>
        <w:t>Rather than ignoring failures, Toyota’s culture encourages reflection and continuous improvement.</w:t>
      </w:r>
    </w:p>
    <w:p w14:paraId="24C4C564" w14:textId="77777777" w:rsidR="00203487" w:rsidRPr="00F525AA" w:rsidRDefault="00203487" w:rsidP="00F525AA">
      <w:pPr>
        <w:spacing w:line="360" w:lineRule="auto"/>
        <w:jc w:val="both"/>
        <w:rPr>
          <w:rFonts w:ascii="Arial" w:hAnsi="Arial" w:cs="Arial"/>
        </w:rPr>
      </w:pPr>
    </w:p>
    <w:p w14:paraId="499ADAF8" w14:textId="17542A0A" w:rsidR="00A021EF" w:rsidRDefault="00203487" w:rsidP="00F525AA">
      <w:pPr>
        <w:spacing w:line="360" w:lineRule="auto"/>
        <w:jc w:val="both"/>
        <w:rPr>
          <w:rFonts w:ascii="Arial" w:hAnsi="Arial" w:cs="Arial"/>
        </w:rPr>
      </w:pPr>
      <w:r w:rsidRPr="00F525AA">
        <w:rPr>
          <w:rFonts w:ascii="Arial" w:hAnsi="Arial" w:cs="Arial"/>
        </w:rPr>
        <w:t>However, maintaining a consistent organisational culture across global operations presents challenges. As Toyota operates in numerous countries with different cultural norms, the company must balance its core organisational values with local cultural expectations. Training programmes and leadership development initiatives help ensure that employees understand and apply the principles of the Toyota Way regardless of geographical location.</w:t>
      </w:r>
    </w:p>
    <w:p w14:paraId="3F196FDD" w14:textId="77777777" w:rsidR="004D3D14" w:rsidRPr="00F525AA" w:rsidRDefault="004D3D14" w:rsidP="00F525AA">
      <w:pPr>
        <w:spacing w:line="360" w:lineRule="auto"/>
        <w:jc w:val="both"/>
        <w:rPr>
          <w:rFonts w:ascii="Arial" w:hAnsi="Arial" w:cs="Arial"/>
        </w:rPr>
      </w:pPr>
    </w:p>
    <w:p w14:paraId="1AD2342D" w14:textId="7208D099" w:rsidR="00C279D1" w:rsidRPr="004D3D14" w:rsidRDefault="00796ED3" w:rsidP="004D3D14">
      <w:pPr>
        <w:pStyle w:val="Ttulo1"/>
        <w:rPr>
          <w:rFonts w:ascii="Arial" w:hAnsi="Arial" w:cs="Arial"/>
          <w:sz w:val="36"/>
          <w:szCs w:val="36"/>
        </w:rPr>
      </w:pPr>
      <w:bookmarkStart w:id="11" w:name="_Toc227532913"/>
      <w:r w:rsidRPr="00796ED3">
        <w:rPr>
          <w:rFonts w:ascii="Arial" w:hAnsi="Arial" w:cs="Arial"/>
          <w:sz w:val="36"/>
          <w:szCs w:val="36"/>
        </w:rPr>
        <w:lastRenderedPageBreak/>
        <w:t xml:space="preserve">5. </w:t>
      </w:r>
      <w:r w:rsidR="00C279D1">
        <w:rPr>
          <w:rFonts w:ascii="Arial" w:hAnsi="Arial" w:cs="Arial"/>
          <w:sz w:val="36"/>
          <w:szCs w:val="36"/>
        </w:rPr>
        <w:t>ORGANISATIONAL CULTURE AS BARRIER OR ENABLER</w:t>
      </w:r>
      <w:bookmarkEnd w:id="11"/>
      <w:r w:rsidR="00C279D1">
        <w:rPr>
          <w:rFonts w:ascii="Arial" w:hAnsi="Arial" w:cs="Arial"/>
          <w:sz w:val="36"/>
          <w:szCs w:val="36"/>
        </w:rPr>
        <w:t xml:space="preserve"> </w:t>
      </w:r>
    </w:p>
    <w:p w14:paraId="26909937" w14:textId="77777777" w:rsidR="004D3D14" w:rsidRDefault="004D3D14" w:rsidP="004D3D14">
      <w:pPr>
        <w:spacing w:line="360" w:lineRule="auto"/>
        <w:jc w:val="both"/>
        <w:rPr>
          <w:rFonts w:ascii="Arial" w:hAnsi="Arial" w:cs="Arial"/>
          <w:color w:val="000000"/>
        </w:rPr>
      </w:pPr>
    </w:p>
    <w:p w14:paraId="781CF6FD" w14:textId="0C72AE2D" w:rsidR="004D3D14" w:rsidRPr="004D3D14" w:rsidRDefault="004D3D14" w:rsidP="004D3D14">
      <w:pPr>
        <w:spacing w:line="360" w:lineRule="auto"/>
        <w:jc w:val="both"/>
        <w:rPr>
          <w:rFonts w:ascii="Arial" w:hAnsi="Arial" w:cs="Arial"/>
          <w:color w:val="000000"/>
        </w:rPr>
      </w:pPr>
      <w:r w:rsidRPr="004D3D14">
        <w:rPr>
          <w:rFonts w:ascii="Arial" w:hAnsi="Arial" w:cs="Arial"/>
          <w:color w:val="000000"/>
        </w:rPr>
        <w:t>Organisational culture may either make an organization more effective or make it harder for it to change. Strong cultures can help employees understand each other, get them to commit to the company, and improve its success. But cultures that are too strict may make things less flexible and stop new ideas from coming forward. In Toyota's instance, the culture of the company mostly helps things along. Because they are always trying to get better, employees are encouraged to find ways to make things better and share their ideas. Employees are encouraged to take part in making decisions and are responsible for keeping quality standards. Studies indicate that such engagement can enhance job satisfaction and organisational commitment (Denison, 1990).</w:t>
      </w:r>
    </w:p>
    <w:p w14:paraId="0A3C426C" w14:textId="77777777" w:rsidR="004D3D14" w:rsidRPr="004D3D14" w:rsidRDefault="004D3D14" w:rsidP="004D3D14">
      <w:pPr>
        <w:spacing w:line="360" w:lineRule="auto"/>
        <w:jc w:val="both"/>
        <w:rPr>
          <w:rFonts w:ascii="Arial" w:hAnsi="Arial" w:cs="Arial"/>
          <w:color w:val="000000"/>
        </w:rPr>
      </w:pPr>
    </w:p>
    <w:p w14:paraId="44CCDC1C" w14:textId="77777777" w:rsidR="004D3D14" w:rsidRPr="004D3D14" w:rsidRDefault="004D3D14" w:rsidP="004D3D14">
      <w:pPr>
        <w:spacing w:line="360" w:lineRule="auto"/>
        <w:jc w:val="both"/>
        <w:rPr>
          <w:rFonts w:ascii="Arial" w:hAnsi="Arial" w:cs="Arial"/>
          <w:color w:val="000000"/>
        </w:rPr>
      </w:pPr>
      <w:r w:rsidRPr="004D3D14">
        <w:rPr>
          <w:rFonts w:ascii="Arial" w:hAnsi="Arial" w:cs="Arial"/>
          <w:color w:val="000000"/>
        </w:rPr>
        <w:t>Still, there may be some problems with Toyota's culture. When businesses need to respond rapidly to changes in the market, decision-making systems based on consensus may slow down strategic responses. Also, putting a lot of focus on regular procedures may make it harder to try new things and be creative in some situations.</w:t>
      </w:r>
    </w:p>
    <w:p w14:paraId="022504D4" w14:textId="77777777" w:rsidR="004D3D14" w:rsidRPr="004D3D14" w:rsidRDefault="004D3D14" w:rsidP="004D3D14">
      <w:pPr>
        <w:spacing w:line="360" w:lineRule="auto"/>
        <w:jc w:val="both"/>
        <w:rPr>
          <w:rFonts w:ascii="Arial" w:hAnsi="Arial" w:cs="Arial"/>
          <w:color w:val="000000"/>
        </w:rPr>
      </w:pPr>
    </w:p>
    <w:p w14:paraId="75F2B448" w14:textId="6136E6A5" w:rsidR="008A0876" w:rsidRDefault="004D3D14" w:rsidP="004D3D14">
      <w:pPr>
        <w:spacing w:line="360" w:lineRule="auto"/>
        <w:jc w:val="both"/>
        <w:rPr>
          <w:rFonts w:ascii="Arial" w:hAnsi="Arial" w:cs="Arial"/>
          <w:color w:val="000000"/>
        </w:rPr>
      </w:pPr>
      <w:r w:rsidRPr="004D3D14">
        <w:rPr>
          <w:rFonts w:ascii="Arial" w:hAnsi="Arial" w:cs="Arial"/>
          <w:color w:val="000000"/>
        </w:rPr>
        <w:t>Even with these problems, many people still think that Toyota's organisational culture is one of the fundamental reasons why the company is doing so well. The pros of working together, learning new things all the time, and giving employees more control usually exceed the cons.</w:t>
      </w:r>
    </w:p>
    <w:p w14:paraId="632E1508" w14:textId="77777777" w:rsidR="001F4AC2" w:rsidRPr="004D3D14" w:rsidRDefault="001F4AC2" w:rsidP="004D3D14">
      <w:pPr>
        <w:spacing w:line="360" w:lineRule="auto"/>
        <w:jc w:val="both"/>
        <w:rPr>
          <w:rFonts w:ascii="Arial" w:hAnsi="Arial" w:cs="Arial"/>
        </w:rPr>
      </w:pPr>
    </w:p>
    <w:p w14:paraId="6EEB68B9" w14:textId="5DF70B5C" w:rsidR="00796ED3" w:rsidRPr="00796ED3" w:rsidRDefault="00C279D1" w:rsidP="00796ED3">
      <w:pPr>
        <w:pStyle w:val="Ttulo1"/>
        <w:rPr>
          <w:rFonts w:ascii="Arial" w:hAnsi="Arial" w:cs="Arial"/>
          <w:sz w:val="36"/>
          <w:szCs w:val="36"/>
        </w:rPr>
      </w:pPr>
      <w:bookmarkStart w:id="12" w:name="_Toc227532914"/>
      <w:r>
        <w:rPr>
          <w:rFonts w:ascii="Arial" w:hAnsi="Arial" w:cs="Arial"/>
          <w:sz w:val="36"/>
          <w:szCs w:val="36"/>
        </w:rPr>
        <w:t>6. IMPACT OF ORGAN</w:t>
      </w:r>
      <w:r w:rsidR="004D3D14">
        <w:rPr>
          <w:rFonts w:ascii="Arial" w:hAnsi="Arial" w:cs="Arial"/>
          <w:sz w:val="36"/>
          <w:szCs w:val="36"/>
        </w:rPr>
        <w:t>I</w:t>
      </w:r>
      <w:r>
        <w:rPr>
          <w:rFonts w:ascii="Arial" w:hAnsi="Arial" w:cs="Arial"/>
          <w:sz w:val="36"/>
          <w:szCs w:val="36"/>
        </w:rPr>
        <w:t xml:space="preserve">SATIONAL CULTURE ON PERFORMANCE AND </w:t>
      </w:r>
      <w:r w:rsidRPr="00796ED3">
        <w:rPr>
          <w:rFonts w:ascii="Arial" w:hAnsi="Arial" w:cs="Arial"/>
          <w:sz w:val="36"/>
          <w:szCs w:val="36"/>
        </w:rPr>
        <w:t>RECOMMENDATIONS</w:t>
      </w:r>
      <w:bookmarkEnd w:id="12"/>
      <w:r w:rsidR="00796ED3" w:rsidRPr="00796ED3">
        <w:rPr>
          <w:rFonts w:ascii="Arial" w:hAnsi="Arial" w:cs="Arial"/>
          <w:sz w:val="36"/>
          <w:szCs w:val="36"/>
        </w:rPr>
        <w:t xml:space="preserve"> </w:t>
      </w:r>
    </w:p>
    <w:p w14:paraId="26BD3612" w14:textId="77777777" w:rsidR="008B3121" w:rsidRDefault="008B3121" w:rsidP="00E2668F">
      <w:pPr>
        <w:spacing w:line="360" w:lineRule="auto"/>
        <w:jc w:val="both"/>
        <w:rPr>
          <w:rFonts w:ascii="Arial" w:hAnsi="Arial" w:cs="Arial"/>
        </w:rPr>
      </w:pPr>
    </w:p>
    <w:p w14:paraId="3E7B8A02" w14:textId="4F53B5AD" w:rsidR="008B3121" w:rsidRPr="008B3121" w:rsidRDefault="008B3121" w:rsidP="008B3121">
      <w:pPr>
        <w:spacing w:line="360" w:lineRule="auto"/>
        <w:jc w:val="both"/>
        <w:rPr>
          <w:rFonts w:ascii="Arial" w:hAnsi="Arial" w:cs="Arial"/>
        </w:rPr>
      </w:pPr>
      <w:r w:rsidRPr="008B3121">
        <w:rPr>
          <w:rFonts w:ascii="Arial" w:hAnsi="Arial" w:cs="Arial"/>
        </w:rPr>
        <w:t>The way Toyota conducts its business has been a large part of its global reputation and long-term success. Many consider its Production System one of the most important manufacturing models</w:t>
      </w:r>
      <w:r w:rsidR="006D7008">
        <w:rPr>
          <w:rFonts w:ascii="Arial" w:hAnsi="Arial" w:cs="Arial"/>
        </w:rPr>
        <w:t xml:space="preserve"> (Zimba, 2022)</w:t>
      </w:r>
      <w:r w:rsidRPr="008B3121">
        <w:rPr>
          <w:rFonts w:ascii="Arial" w:hAnsi="Arial" w:cs="Arial"/>
        </w:rPr>
        <w:t>. It has led many companies in various sectors to use lean management techniques that reduce waste and make processes more efficient. Research shows that companies with strong and flexible cultures tend to be more productive and present new ideas than their competitors (</w:t>
      </w:r>
      <w:proofErr w:type="spellStart"/>
      <w:r w:rsidR="003E5F71" w:rsidRPr="003E5F71">
        <w:rPr>
          <w:rFonts w:ascii="Arial" w:hAnsi="Arial" w:cs="Arial"/>
        </w:rPr>
        <w:t>Sosnovskikh</w:t>
      </w:r>
      <w:proofErr w:type="spellEnd"/>
      <w:r w:rsidR="003E5F71" w:rsidRPr="003E5F71">
        <w:rPr>
          <w:rFonts w:ascii="Arial" w:hAnsi="Arial" w:cs="Arial"/>
        </w:rPr>
        <w:t>,</w:t>
      </w:r>
      <w:r w:rsidR="003E5F71">
        <w:rPr>
          <w:rFonts w:ascii="Arial" w:hAnsi="Arial" w:cs="Arial"/>
        </w:rPr>
        <w:t xml:space="preserve"> </w:t>
      </w:r>
      <w:r w:rsidR="003E5F71">
        <w:rPr>
          <w:rFonts w:ascii="Arial" w:hAnsi="Arial" w:cs="Arial"/>
        </w:rPr>
        <w:lastRenderedPageBreak/>
        <w:t>2016</w:t>
      </w:r>
      <w:r w:rsidRPr="008B3121">
        <w:rPr>
          <w:rFonts w:ascii="Arial" w:hAnsi="Arial" w:cs="Arial"/>
        </w:rPr>
        <w:t xml:space="preserve">). Toyota's emphasis on quality, employee engagement, and continuous development has allowed the corporation to maintain high operational efficiency and customer </w:t>
      </w:r>
      <w:r w:rsidRPr="003E5F71">
        <w:rPr>
          <w:rFonts w:ascii="Arial" w:hAnsi="Arial" w:cs="Arial"/>
        </w:rPr>
        <w:t>satisfaction</w:t>
      </w:r>
      <w:r w:rsidR="003E5F71" w:rsidRPr="003E5F71">
        <w:rPr>
          <w:rFonts w:ascii="Arial" w:hAnsi="Arial" w:cs="Arial"/>
        </w:rPr>
        <w:t xml:space="preserve"> (‌Toyota</w:t>
      </w:r>
      <w:r w:rsidR="003E5F71">
        <w:rPr>
          <w:rFonts w:ascii="Arial" w:hAnsi="Arial" w:cs="Arial"/>
        </w:rPr>
        <w:t xml:space="preserve">, </w:t>
      </w:r>
      <w:r w:rsidR="003E5F71" w:rsidRPr="003E5F71">
        <w:rPr>
          <w:rFonts w:ascii="Arial" w:hAnsi="Arial" w:cs="Arial"/>
        </w:rPr>
        <w:t>2025).</w:t>
      </w:r>
    </w:p>
    <w:p w14:paraId="246A5049" w14:textId="77777777" w:rsidR="008B3121" w:rsidRPr="008B3121" w:rsidRDefault="008B3121" w:rsidP="008B3121">
      <w:pPr>
        <w:spacing w:line="360" w:lineRule="auto"/>
        <w:jc w:val="both"/>
        <w:rPr>
          <w:rFonts w:ascii="Arial" w:hAnsi="Arial" w:cs="Arial"/>
        </w:rPr>
      </w:pPr>
    </w:p>
    <w:p w14:paraId="59D83E50" w14:textId="3AC3090E" w:rsidR="008B3121" w:rsidRDefault="008B3121" w:rsidP="008B3121">
      <w:pPr>
        <w:spacing w:line="360" w:lineRule="auto"/>
        <w:jc w:val="both"/>
        <w:rPr>
          <w:rFonts w:ascii="Arial" w:hAnsi="Arial" w:cs="Arial"/>
        </w:rPr>
      </w:pPr>
      <w:r w:rsidRPr="008B3121">
        <w:rPr>
          <w:rFonts w:ascii="Arial" w:hAnsi="Arial" w:cs="Arial"/>
        </w:rPr>
        <w:t>Toyota's considerable commitment to the development of its employees is another important factor in its success. The corporation offers many training programs helping to create better workers, better leaders, and problem solvers, which consequently also helps the organization</w:t>
      </w:r>
      <w:r w:rsidR="003E5F71">
        <w:rPr>
          <w:rFonts w:ascii="Arial" w:hAnsi="Arial" w:cs="Arial"/>
        </w:rPr>
        <w:t xml:space="preserve"> (Zimba, 2022)</w:t>
      </w:r>
      <w:r w:rsidRPr="008B3121">
        <w:rPr>
          <w:rFonts w:ascii="Arial" w:hAnsi="Arial" w:cs="Arial"/>
        </w:rPr>
        <w:t>. But the automotive industry is changing rapidly due to new technologies such as electric cars, autonomous cars, and digital mobility services</w:t>
      </w:r>
      <w:r w:rsidR="003E5F71">
        <w:rPr>
          <w:rFonts w:ascii="Arial" w:hAnsi="Arial" w:cs="Arial"/>
        </w:rPr>
        <w:t xml:space="preserve"> (SUH, 2017)</w:t>
      </w:r>
      <w:r w:rsidRPr="008B3121">
        <w:rPr>
          <w:rFonts w:ascii="Arial" w:hAnsi="Arial" w:cs="Arial"/>
        </w:rPr>
        <w:t>. To remain competitive, Toyota needs to ensure that its culture supports both small improvements and big new ideas.</w:t>
      </w:r>
      <w:r w:rsidR="003E5F71">
        <w:rPr>
          <w:rFonts w:ascii="Arial" w:hAnsi="Arial" w:cs="Arial"/>
        </w:rPr>
        <w:t xml:space="preserve"> </w:t>
      </w:r>
      <w:r w:rsidRPr="008B3121">
        <w:rPr>
          <w:rFonts w:ascii="Arial" w:hAnsi="Arial" w:cs="Arial"/>
        </w:rPr>
        <w:t>Toyota's culture has contributed to its success, but there are some aspects that can be improved for even better performance in the future. The company should invest in its ability to pursue radical innovations, make consensus-based decisions with greater agility, and continue to enhance its intercultural leadership skills so that it can thrive in diverse global markets.</w:t>
      </w:r>
    </w:p>
    <w:p w14:paraId="5C6C48A0" w14:textId="77777777" w:rsidR="008B3121" w:rsidRPr="008B3121" w:rsidRDefault="008B3121" w:rsidP="008B3121">
      <w:pPr>
        <w:spacing w:line="360" w:lineRule="auto"/>
        <w:jc w:val="both"/>
        <w:rPr>
          <w:rFonts w:ascii="Arial" w:hAnsi="Arial" w:cs="Arial"/>
        </w:rPr>
      </w:pPr>
    </w:p>
    <w:p w14:paraId="1235F486" w14:textId="65BE8A9B" w:rsidR="00796ED3" w:rsidRDefault="00C279D1" w:rsidP="00C0103B">
      <w:pPr>
        <w:pStyle w:val="Ttulo1"/>
        <w:spacing w:line="360" w:lineRule="auto"/>
        <w:jc w:val="both"/>
        <w:rPr>
          <w:rFonts w:ascii="Arial" w:hAnsi="Arial" w:cs="Arial"/>
          <w:sz w:val="36"/>
          <w:szCs w:val="36"/>
        </w:rPr>
      </w:pPr>
      <w:bookmarkStart w:id="13" w:name="_Toc227532915"/>
      <w:r>
        <w:rPr>
          <w:rFonts w:ascii="Arial" w:hAnsi="Arial" w:cs="Arial"/>
          <w:sz w:val="36"/>
          <w:szCs w:val="36"/>
        </w:rPr>
        <w:t>7</w:t>
      </w:r>
      <w:r w:rsidR="00796ED3" w:rsidRPr="00796ED3">
        <w:rPr>
          <w:rFonts w:ascii="Arial" w:hAnsi="Arial" w:cs="Arial"/>
          <w:sz w:val="36"/>
          <w:szCs w:val="36"/>
        </w:rPr>
        <w:t xml:space="preserve">. </w:t>
      </w:r>
      <w:r w:rsidRPr="00796ED3">
        <w:rPr>
          <w:rFonts w:ascii="Arial" w:hAnsi="Arial" w:cs="Arial"/>
          <w:sz w:val="36"/>
          <w:szCs w:val="36"/>
        </w:rPr>
        <w:t>CONCLUSION</w:t>
      </w:r>
      <w:bookmarkEnd w:id="13"/>
      <w:r w:rsidRPr="00796ED3">
        <w:rPr>
          <w:rFonts w:ascii="Arial" w:hAnsi="Arial" w:cs="Arial"/>
          <w:sz w:val="36"/>
          <w:szCs w:val="36"/>
        </w:rPr>
        <w:t xml:space="preserve"> </w:t>
      </w:r>
    </w:p>
    <w:p w14:paraId="43207E26" w14:textId="77777777" w:rsidR="003E5F71" w:rsidRDefault="003E5F71" w:rsidP="003E5F71">
      <w:pPr>
        <w:spacing w:line="360" w:lineRule="auto"/>
        <w:jc w:val="both"/>
        <w:rPr>
          <w:rFonts w:ascii="Arial" w:hAnsi="Arial" w:cs="Arial"/>
        </w:rPr>
      </w:pPr>
    </w:p>
    <w:p w14:paraId="1AA1F619" w14:textId="4DB81524" w:rsidR="003E5F71" w:rsidRDefault="003E5F71" w:rsidP="003E5F71">
      <w:pPr>
        <w:spacing w:line="360" w:lineRule="auto"/>
        <w:jc w:val="both"/>
        <w:rPr>
          <w:rFonts w:ascii="Arial" w:hAnsi="Arial" w:cs="Arial"/>
        </w:rPr>
      </w:pPr>
      <w:r w:rsidRPr="003E5F71">
        <w:rPr>
          <w:rFonts w:ascii="Arial" w:hAnsi="Arial" w:cs="Arial"/>
        </w:rPr>
        <w:t xml:space="preserve">As demonstrated in this report, organizational culture plays a fundamental role in shaping organizational </w:t>
      </w:r>
      <w:r w:rsidR="008A43C8" w:rsidRPr="003E5F71">
        <w:rPr>
          <w:rFonts w:ascii="Arial" w:hAnsi="Arial" w:cs="Arial"/>
        </w:rPr>
        <w:t>behaviour</w:t>
      </w:r>
      <w:r w:rsidRPr="003E5F71">
        <w:rPr>
          <w:rFonts w:ascii="Arial" w:hAnsi="Arial" w:cs="Arial"/>
        </w:rPr>
        <w:t>, strategic decision-making processes, and long-term performance.</w:t>
      </w:r>
      <w:r>
        <w:rPr>
          <w:rFonts w:ascii="Arial" w:hAnsi="Arial" w:cs="Arial"/>
        </w:rPr>
        <w:t xml:space="preserve"> </w:t>
      </w:r>
      <w:r w:rsidRPr="003E5F71">
        <w:rPr>
          <w:rFonts w:ascii="Arial" w:hAnsi="Arial" w:cs="Arial"/>
        </w:rPr>
        <w:t>Using theoretical frameworks like Schein's Model, Hofstede's Cultural Dimensions, and Handy's Cultural Types, the analysis showed that Toyota's culture values teamwork, ongoing improvement, and well-organized operational processes.</w:t>
      </w:r>
    </w:p>
    <w:p w14:paraId="154D0AC2" w14:textId="77777777" w:rsidR="003E5F71" w:rsidRPr="003E5F71" w:rsidRDefault="003E5F71" w:rsidP="003E5F71">
      <w:pPr>
        <w:spacing w:line="360" w:lineRule="auto"/>
        <w:jc w:val="both"/>
        <w:rPr>
          <w:rFonts w:ascii="Arial" w:hAnsi="Arial" w:cs="Arial"/>
        </w:rPr>
      </w:pPr>
    </w:p>
    <w:p w14:paraId="55E09B9C" w14:textId="1E133E41" w:rsidR="001F780E" w:rsidRPr="001F4AC2" w:rsidRDefault="003E5F71" w:rsidP="001F4AC2">
      <w:pPr>
        <w:spacing w:line="360" w:lineRule="auto"/>
        <w:jc w:val="both"/>
        <w:rPr>
          <w:rFonts w:ascii="Arial" w:hAnsi="Arial" w:cs="Arial"/>
        </w:rPr>
      </w:pPr>
      <w:r w:rsidRPr="003E5F71">
        <w:rPr>
          <w:rFonts w:ascii="Arial" w:hAnsi="Arial" w:cs="Arial"/>
        </w:rPr>
        <w:t xml:space="preserve">While certain aspects of Toyota's culture may occasionally slow down decision-making, overall, the culture functions as a powerful enabler of organizational effectiveness. The strong alignment between organizational values, management systems, and employee </w:t>
      </w:r>
      <w:r w:rsidR="008A43C8" w:rsidRPr="003E5F71">
        <w:rPr>
          <w:rFonts w:ascii="Arial" w:hAnsi="Arial" w:cs="Arial"/>
        </w:rPr>
        <w:t>behaviour</w:t>
      </w:r>
      <w:r w:rsidRPr="003E5F71">
        <w:rPr>
          <w:rFonts w:ascii="Arial" w:hAnsi="Arial" w:cs="Arial"/>
        </w:rPr>
        <w:t xml:space="preserve"> has allowed Toyota to maintain global competitiveness.</w:t>
      </w:r>
      <w:r>
        <w:rPr>
          <w:rFonts w:ascii="Arial" w:hAnsi="Arial" w:cs="Arial"/>
        </w:rPr>
        <w:t xml:space="preserve"> </w:t>
      </w:r>
      <w:r w:rsidRPr="003E5F71">
        <w:rPr>
          <w:rFonts w:ascii="Arial" w:hAnsi="Arial" w:cs="Arial"/>
        </w:rPr>
        <w:t>To stay ahead of the global automotive industry, Toyota needs to keep changing its culture to encourage new ideas and quick responses. The company can do this by keeping its traditional strengths while also being more creative and open to new ideas.</w:t>
      </w:r>
    </w:p>
    <w:p w14:paraId="682996D6" w14:textId="3EAF8F81" w:rsidR="00C16CE0" w:rsidRDefault="00C279D1" w:rsidP="00C0103B">
      <w:pPr>
        <w:pStyle w:val="Ttulo1"/>
        <w:rPr>
          <w:rFonts w:ascii="Arial" w:hAnsi="Arial" w:cs="Arial"/>
          <w:sz w:val="36"/>
          <w:szCs w:val="36"/>
        </w:rPr>
      </w:pPr>
      <w:bookmarkStart w:id="14" w:name="_Toc227532916"/>
      <w:r>
        <w:rPr>
          <w:rFonts w:ascii="Arial" w:hAnsi="Arial" w:cs="Arial"/>
          <w:sz w:val="36"/>
          <w:szCs w:val="36"/>
        </w:rPr>
        <w:lastRenderedPageBreak/>
        <w:t>8</w:t>
      </w:r>
      <w:r w:rsidR="00796ED3">
        <w:rPr>
          <w:rFonts w:ascii="Arial" w:hAnsi="Arial" w:cs="Arial"/>
          <w:sz w:val="36"/>
          <w:szCs w:val="36"/>
        </w:rPr>
        <w:t xml:space="preserve">. </w:t>
      </w:r>
      <w:r w:rsidR="00796ED3" w:rsidRPr="008E105D">
        <w:rPr>
          <w:rFonts w:ascii="Arial" w:hAnsi="Arial" w:cs="Arial"/>
          <w:sz w:val="36"/>
          <w:szCs w:val="36"/>
        </w:rPr>
        <w:t>REFERENCES</w:t>
      </w:r>
      <w:bookmarkEnd w:id="4"/>
      <w:bookmarkEnd w:id="5"/>
      <w:bookmarkEnd w:id="14"/>
    </w:p>
    <w:p w14:paraId="79CA0773" w14:textId="77777777" w:rsidR="00A75CB3" w:rsidRPr="00A90C9B" w:rsidRDefault="00A75CB3" w:rsidP="00A90C9B">
      <w:pPr>
        <w:tabs>
          <w:tab w:val="left" w:pos="1008"/>
        </w:tabs>
        <w:spacing w:line="360" w:lineRule="auto"/>
        <w:jc w:val="both"/>
        <w:rPr>
          <w:rFonts w:ascii="Arial" w:hAnsi="Arial" w:cs="Arial"/>
        </w:rPr>
      </w:pPr>
    </w:p>
    <w:p w14:paraId="42DD7C7C" w14:textId="77777777" w:rsidR="00203487" w:rsidRDefault="00203487" w:rsidP="00203487">
      <w:pPr>
        <w:tabs>
          <w:tab w:val="left" w:pos="1008"/>
        </w:tabs>
        <w:spacing w:line="360" w:lineRule="auto"/>
        <w:jc w:val="both"/>
        <w:rPr>
          <w:rFonts w:ascii="Arial" w:hAnsi="Arial" w:cs="Arial"/>
        </w:rPr>
      </w:pPr>
      <w:r w:rsidRPr="00203487">
        <w:rPr>
          <w:rFonts w:ascii="Arial" w:hAnsi="Arial" w:cs="Arial"/>
        </w:rPr>
        <w:t>Abou-</w:t>
      </w:r>
      <w:proofErr w:type="spellStart"/>
      <w:r w:rsidRPr="00203487">
        <w:rPr>
          <w:rFonts w:ascii="Arial" w:hAnsi="Arial" w:cs="Arial"/>
        </w:rPr>
        <w:t>Moghli</w:t>
      </w:r>
      <w:proofErr w:type="spellEnd"/>
      <w:r w:rsidRPr="00203487">
        <w:rPr>
          <w:rFonts w:ascii="Arial" w:hAnsi="Arial" w:cs="Arial"/>
        </w:rPr>
        <w:t xml:space="preserve">, A.A. (2024) </w:t>
      </w:r>
      <w:r w:rsidRPr="00203487">
        <w:rPr>
          <w:rFonts w:ascii="Arial" w:hAnsi="Arial" w:cs="Arial"/>
          <w:i/>
          <w:iCs/>
        </w:rPr>
        <w:t>Assessing the relationship between organizational culture and strategic decision-making through the mediating effect of the dynamic environment in the Jordanian ICT industry</w:t>
      </w:r>
      <w:r w:rsidRPr="00203487">
        <w:rPr>
          <w:rFonts w:ascii="Arial" w:hAnsi="Arial" w:cs="Arial"/>
        </w:rPr>
        <w:t xml:space="preserve">. </w:t>
      </w:r>
      <w:r w:rsidRPr="00203487">
        <w:rPr>
          <w:rFonts w:ascii="Arial" w:hAnsi="Arial" w:cs="Arial"/>
          <w:b/>
          <w:bCs/>
        </w:rPr>
        <w:t>Problems and Perspectives in Management</w:t>
      </w:r>
      <w:r w:rsidRPr="00203487">
        <w:rPr>
          <w:rFonts w:ascii="Arial" w:hAnsi="Arial" w:cs="Arial"/>
        </w:rPr>
        <w:t>, 22(4), pp. 397–413. doi:10.21511/ppm.22(4).2024.30.</w:t>
      </w:r>
    </w:p>
    <w:p w14:paraId="5A2E7223" w14:textId="77777777" w:rsidR="00203487" w:rsidRDefault="00203487" w:rsidP="00490756">
      <w:pPr>
        <w:tabs>
          <w:tab w:val="left" w:pos="1008"/>
        </w:tabs>
        <w:spacing w:line="360" w:lineRule="auto"/>
        <w:jc w:val="both"/>
        <w:rPr>
          <w:rFonts w:ascii="Arial" w:hAnsi="Arial" w:cs="Arial"/>
        </w:rPr>
      </w:pPr>
    </w:p>
    <w:p w14:paraId="2B7B7795" w14:textId="77777777" w:rsidR="00203487" w:rsidRDefault="00203487" w:rsidP="00203487">
      <w:pPr>
        <w:tabs>
          <w:tab w:val="left" w:pos="1008"/>
        </w:tabs>
        <w:spacing w:line="360" w:lineRule="auto"/>
        <w:jc w:val="both"/>
        <w:rPr>
          <w:rFonts w:ascii="Arial" w:hAnsi="Arial" w:cs="Arial"/>
        </w:rPr>
      </w:pPr>
      <w:r w:rsidRPr="00203487">
        <w:rPr>
          <w:rFonts w:ascii="Arial" w:hAnsi="Arial" w:cs="Arial"/>
        </w:rPr>
        <w:t>Akuffo, I. (2020). C Collectivistic Versus Individualistic Work Culture: A Theoretical Perspective. [online] ResearchGate. Available at: https://www.researchgate.net/publication/340771170_C_Collectivistic_Versus_Individualistic_Work_Culture_A_Theoretical_Perspective.</w:t>
      </w:r>
    </w:p>
    <w:p w14:paraId="25D9B181" w14:textId="77777777" w:rsidR="00203487" w:rsidRDefault="00203487" w:rsidP="00490756">
      <w:pPr>
        <w:tabs>
          <w:tab w:val="left" w:pos="1008"/>
        </w:tabs>
        <w:spacing w:line="360" w:lineRule="auto"/>
        <w:jc w:val="both"/>
        <w:rPr>
          <w:rFonts w:ascii="Arial" w:hAnsi="Arial" w:cs="Arial"/>
        </w:rPr>
      </w:pPr>
    </w:p>
    <w:p w14:paraId="0C8789DB" w14:textId="4302B6DF" w:rsidR="00A90C9B" w:rsidRPr="00490756" w:rsidRDefault="00A90C9B" w:rsidP="00490756">
      <w:pPr>
        <w:tabs>
          <w:tab w:val="left" w:pos="1008"/>
        </w:tabs>
        <w:spacing w:line="360" w:lineRule="auto"/>
        <w:jc w:val="both"/>
        <w:rPr>
          <w:rFonts w:ascii="Arial" w:hAnsi="Arial" w:cs="Arial"/>
        </w:rPr>
      </w:pPr>
      <w:r w:rsidRPr="00490756">
        <w:rPr>
          <w:rFonts w:ascii="Arial" w:hAnsi="Arial" w:cs="Arial"/>
        </w:rPr>
        <w:t>Alvesson, M. (2014) Understanding organizational culture. Second edition. London: SAGE.</w:t>
      </w:r>
    </w:p>
    <w:p w14:paraId="4579273C" w14:textId="77777777" w:rsidR="00A90C9B" w:rsidRPr="00490756" w:rsidRDefault="00A90C9B" w:rsidP="00490756">
      <w:pPr>
        <w:tabs>
          <w:tab w:val="left" w:pos="1008"/>
        </w:tabs>
        <w:spacing w:line="360" w:lineRule="auto"/>
        <w:jc w:val="both"/>
        <w:rPr>
          <w:rFonts w:ascii="Arial" w:hAnsi="Arial" w:cs="Arial"/>
        </w:rPr>
      </w:pPr>
    </w:p>
    <w:p w14:paraId="564D6409" w14:textId="77777777" w:rsidR="00A90C9B" w:rsidRPr="00490756" w:rsidRDefault="00A90C9B" w:rsidP="00490756">
      <w:pPr>
        <w:tabs>
          <w:tab w:val="left" w:pos="1008"/>
        </w:tabs>
        <w:spacing w:line="360" w:lineRule="auto"/>
        <w:jc w:val="both"/>
        <w:rPr>
          <w:rFonts w:ascii="Arial" w:hAnsi="Arial" w:cs="Arial"/>
        </w:rPr>
      </w:pPr>
      <w:r w:rsidRPr="00490756">
        <w:rPr>
          <w:rFonts w:ascii="Arial" w:hAnsi="Arial" w:cs="Arial"/>
        </w:rPr>
        <w:t>Bartosik-</w:t>
      </w:r>
      <w:proofErr w:type="spellStart"/>
      <w:r w:rsidRPr="00490756">
        <w:rPr>
          <w:rFonts w:ascii="Arial" w:hAnsi="Arial" w:cs="Arial"/>
        </w:rPr>
        <w:t>Purgat</w:t>
      </w:r>
      <w:proofErr w:type="spellEnd"/>
      <w:r w:rsidRPr="00490756">
        <w:rPr>
          <w:rFonts w:ascii="Arial" w:hAnsi="Arial" w:cs="Arial"/>
        </w:rPr>
        <w:t xml:space="preserve">, M. and Guzek, M. (eds.) (2024) International Business and </w:t>
      </w:r>
      <w:proofErr w:type="gramStart"/>
      <w:r w:rsidRPr="00490756">
        <w:rPr>
          <w:rFonts w:ascii="Arial" w:hAnsi="Arial" w:cs="Arial"/>
        </w:rPr>
        <w:t>Culture :</w:t>
      </w:r>
      <w:proofErr w:type="gramEnd"/>
      <w:r w:rsidRPr="00490756">
        <w:rPr>
          <w:rFonts w:ascii="Arial" w:hAnsi="Arial" w:cs="Arial"/>
        </w:rPr>
        <w:t xml:space="preserve"> Challenges in Cross-Cultural Marketing and Management. First edition. New </w:t>
      </w:r>
      <w:proofErr w:type="gramStart"/>
      <w:r w:rsidRPr="00490756">
        <w:rPr>
          <w:rFonts w:ascii="Arial" w:hAnsi="Arial" w:cs="Arial"/>
        </w:rPr>
        <w:t>York ;</w:t>
      </w:r>
      <w:proofErr w:type="gramEnd"/>
      <w:r w:rsidRPr="00490756">
        <w:rPr>
          <w:rFonts w:ascii="Arial" w:hAnsi="Arial" w:cs="Arial"/>
        </w:rPr>
        <w:t xml:space="preserve"> Routledge.</w:t>
      </w:r>
    </w:p>
    <w:p w14:paraId="769C51DD" w14:textId="77777777" w:rsidR="00A90C9B" w:rsidRPr="00490756" w:rsidRDefault="00A90C9B" w:rsidP="00490756">
      <w:pPr>
        <w:tabs>
          <w:tab w:val="left" w:pos="1008"/>
        </w:tabs>
        <w:spacing w:line="360" w:lineRule="auto"/>
        <w:jc w:val="both"/>
        <w:rPr>
          <w:rFonts w:ascii="Arial" w:hAnsi="Arial" w:cs="Arial"/>
        </w:rPr>
      </w:pPr>
    </w:p>
    <w:p w14:paraId="1E246293" w14:textId="2FCA1535" w:rsidR="00A90C9B" w:rsidRPr="00490756" w:rsidRDefault="00A90C9B" w:rsidP="00490756">
      <w:pPr>
        <w:tabs>
          <w:tab w:val="left" w:pos="1008"/>
        </w:tabs>
        <w:spacing w:line="360" w:lineRule="auto"/>
        <w:jc w:val="both"/>
        <w:rPr>
          <w:rFonts w:ascii="Arial" w:hAnsi="Arial" w:cs="Arial"/>
        </w:rPr>
      </w:pPr>
      <w:proofErr w:type="spellStart"/>
      <w:r w:rsidRPr="00490756">
        <w:rPr>
          <w:rFonts w:ascii="Arial" w:hAnsi="Arial" w:cs="Arial"/>
        </w:rPr>
        <w:t>Browaeys</w:t>
      </w:r>
      <w:proofErr w:type="spellEnd"/>
      <w:r w:rsidRPr="00490756">
        <w:rPr>
          <w:rFonts w:ascii="Arial" w:hAnsi="Arial" w:cs="Arial"/>
        </w:rPr>
        <w:t>, M.-J. and Price, R. (2020) Understanding cross-cultural management. Fourth edition. Harlow, United Kingdom: Pearson Education Limited.</w:t>
      </w:r>
    </w:p>
    <w:p w14:paraId="10AA3D93" w14:textId="74E66CB4" w:rsidR="00A90C9B" w:rsidRPr="00490756" w:rsidRDefault="00A90C9B" w:rsidP="00490756">
      <w:pPr>
        <w:tabs>
          <w:tab w:val="left" w:pos="1008"/>
        </w:tabs>
        <w:spacing w:line="360" w:lineRule="auto"/>
        <w:jc w:val="both"/>
        <w:rPr>
          <w:rFonts w:ascii="Arial" w:hAnsi="Arial" w:cs="Arial"/>
        </w:rPr>
      </w:pPr>
    </w:p>
    <w:p w14:paraId="6676FC45" w14:textId="4C165DFC" w:rsidR="00A90C9B" w:rsidRPr="00490756" w:rsidRDefault="00A90C9B" w:rsidP="00490756">
      <w:pPr>
        <w:tabs>
          <w:tab w:val="left" w:pos="1008"/>
        </w:tabs>
        <w:spacing w:line="360" w:lineRule="auto"/>
        <w:jc w:val="both"/>
        <w:rPr>
          <w:rFonts w:ascii="Arial" w:hAnsi="Arial" w:cs="Arial"/>
        </w:rPr>
      </w:pPr>
      <w:r w:rsidRPr="00490756">
        <w:rPr>
          <w:rFonts w:ascii="Arial" w:hAnsi="Arial" w:cs="Arial"/>
        </w:rPr>
        <w:t xml:space="preserve">Cocozza, A. (2023) Understanding Organizational </w:t>
      </w:r>
      <w:proofErr w:type="gramStart"/>
      <w:r w:rsidRPr="00490756">
        <w:rPr>
          <w:rFonts w:ascii="Arial" w:hAnsi="Arial" w:cs="Arial"/>
        </w:rPr>
        <w:t>Culture :</w:t>
      </w:r>
      <w:proofErr w:type="gramEnd"/>
      <w:r w:rsidRPr="00490756">
        <w:rPr>
          <w:rFonts w:ascii="Arial" w:hAnsi="Arial" w:cs="Arial"/>
        </w:rPr>
        <w:t xml:space="preserve"> Innovation, Transparency, Leadership, Community. 1st ed. 2023. Cham: Springer Nature Switzerland. Available at: </w:t>
      </w:r>
      <w:hyperlink r:id="rId9" w:history="1">
        <w:r w:rsidRPr="00490756">
          <w:rPr>
            <w:rFonts w:ascii="Arial" w:hAnsi="Arial" w:cs="Arial"/>
          </w:rPr>
          <w:t>https://doi.org/10.1007/978-3-031-43860-8</w:t>
        </w:r>
      </w:hyperlink>
      <w:r w:rsidRPr="00490756">
        <w:rPr>
          <w:rFonts w:ascii="Arial" w:hAnsi="Arial" w:cs="Arial"/>
        </w:rPr>
        <w:t>.</w:t>
      </w:r>
    </w:p>
    <w:p w14:paraId="249FC325" w14:textId="77777777" w:rsidR="00A90C9B" w:rsidRPr="00490756" w:rsidRDefault="00A90C9B" w:rsidP="00490756">
      <w:pPr>
        <w:tabs>
          <w:tab w:val="left" w:pos="1008"/>
        </w:tabs>
        <w:spacing w:line="360" w:lineRule="auto"/>
        <w:jc w:val="both"/>
        <w:rPr>
          <w:rFonts w:ascii="Arial" w:hAnsi="Arial" w:cs="Arial"/>
        </w:rPr>
      </w:pPr>
      <w:r w:rsidRPr="00490756">
        <w:rPr>
          <w:rFonts w:ascii="Arial" w:hAnsi="Arial" w:cs="Arial"/>
        </w:rPr>
        <w:t xml:space="preserve">  </w:t>
      </w:r>
    </w:p>
    <w:p w14:paraId="799D5530" w14:textId="1120711B" w:rsidR="00A90C9B" w:rsidRPr="00490756" w:rsidRDefault="00A90C9B" w:rsidP="00490756">
      <w:pPr>
        <w:tabs>
          <w:tab w:val="left" w:pos="1008"/>
        </w:tabs>
        <w:spacing w:line="360" w:lineRule="auto"/>
        <w:jc w:val="both"/>
        <w:rPr>
          <w:rFonts w:ascii="Arial" w:hAnsi="Arial" w:cs="Arial"/>
        </w:rPr>
      </w:pPr>
      <w:r w:rsidRPr="00490756">
        <w:rPr>
          <w:rFonts w:ascii="Arial" w:hAnsi="Arial" w:cs="Arial"/>
        </w:rPr>
        <w:t xml:space="preserve">Deal, J.J. and Prince, D.W. (2018) Developing cultural adaptability: how to work across differences. </w:t>
      </w:r>
      <w:proofErr w:type="spellStart"/>
      <w:r w:rsidRPr="00490756">
        <w:rPr>
          <w:rFonts w:ascii="Arial" w:hAnsi="Arial" w:cs="Arial"/>
        </w:rPr>
        <w:t>Center</w:t>
      </w:r>
      <w:proofErr w:type="spellEnd"/>
      <w:r w:rsidRPr="00490756">
        <w:rPr>
          <w:rFonts w:ascii="Arial" w:hAnsi="Arial" w:cs="Arial"/>
        </w:rPr>
        <w:t xml:space="preserve"> for Creative Leadership.</w:t>
      </w:r>
    </w:p>
    <w:p w14:paraId="1D381B66" w14:textId="77777777" w:rsidR="00490756" w:rsidRPr="00490756" w:rsidRDefault="00490756" w:rsidP="00490756">
      <w:pPr>
        <w:tabs>
          <w:tab w:val="left" w:pos="1008"/>
        </w:tabs>
        <w:spacing w:line="360" w:lineRule="auto"/>
        <w:jc w:val="both"/>
        <w:rPr>
          <w:rFonts w:ascii="Arial" w:hAnsi="Arial" w:cs="Arial"/>
        </w:rPr>
      </w:pPr>
    </w:p>
    <w:p w14:paraId="20EBCCD6" w14:textId="441E663A" w:rsidR="00490756" w:rsidRPr="00490756" w:rsidRDefault="00490756" w:rsidP="00490756">
      <w:pPr>
        <w:tabs>
          <w:tab w:val="left" w:pos="1008"/>
        </w:tabs>
        <w:spacing w:line="360" w:lineRule="auto"/>
        <w:jc w:val="both"/>
        <w:rPr>
          <w:rFonts w:ascii="Arial" w:hAnsi="Arial" w:cs="Arial"/>
        </w:rPr>
      </w:pPr>
      <w:r w:rsidRPr="00490756">
        <w:rPr>
          <w:rFonts w:ascii="Arial" w:hAnsi="Arial" w:cs="Arial"/>
        </w:rPr>
        <w:t xml:space="preserve">Erthal, A., &amp; Marques, L. (2018). National culture and organisational culture in lean organisations: a systematic review. Production Planning &amp; Control, 29(8), 668–687. Available at: </w:t>
      </w:r>
      <w:hyperlink r:id="rId10" w:history="1">
        <w:r w:rsidRPr="00490756">
          <w:rPr>
            <w:rStyle w:val="Hyperlink"/>
            <w:rFonts w:ascii="Arial" w:hAnsi="Arial" w:cs="Arial"/>
          </w:rPr>
          <w:t>https://doi.org/10.1080/09537287.2018.1455233</w:t>
        </w:r>
      </w:hyperlink>
    </w:p>
    <w:p w14:paraId="664A9545" w14:textId="77777777" w:rsidR="00A90C9B" w:rsidRPr="00490756" w:rsidRDefault="00A90C9B" w:rsidP="00490756">
      <w:pPr>
        <w:tabs>
          <w:tab w:val="left" w:pos="1008"/>
        </w:tabs>
        <w:spacing w:line="360" w:lineRule="auto"/>
        <w:jc w:val="both"/>
        <w:rPr>
          <w:rFonts w:ascii="Arial" w:hAnsi="Arial" w:cs="Arial"/>
        </w:rPr>
      </w:pPr>
    </w:p>
    <w:p w14:paraId="24111522" w14:textId="5B066087" w:rsidR="00A90C9B" w:rsidRPr="00490756" w:rsidRDefault="00A90C9B" w:rsidP="00490756">
      <w:pPr>
        <w:tabs>
          <w:tab w:val="left" w:pos="1008"/>
        </w:tabs>
        <w:spacing w:line="360" w:lineRule="auto"/>
        <w:jc w:val="both"/>
        <w:rPr>
          <w:rFonts w:ascii="Arial" w:hAnsi="Arial" w:cs="Arial"/>
        </w:rPr>
      </w:pPr>
      <w:r w:rsidRPr="00490756">
        <w:rPr>
          <w:rFonts w:ascii="Arial" w:hAnsi="Arial" w:cs="Arial"/>
        </w:rPr>
        <w:lastRenderedPageBreak/>
        <w:t xml:space="preserve">Gelfand, M.J. and Erez, M. (eds.) (2024) The Oxford handbook of cross-cultural organizational </w:t>
      </w:r>
      <w:proofErr w:type="spellStart"/>
      <w:r w:rsidRPr="00490756">
        <w:rPr>
          <w:rFonts w:ascii="Arial" w:hAnsi="Arial" w:cs="Arial"/>
        </w:rPr>
        <w:t>behavior</w:t>
      </w:r>
      <w:proofErr w:type="spellEnd"/>
      <w:r w:rsidRPr="00490756">
        <w:rPr>
          <w:rFonts w:ascii="Arial" w:hAnsi="Arial" w:cs="Arial"/>
        </w:rPr>
        <w:t xml:space="preserve">. New York, NY: Oxford University Press. Available at: </w:t>
      </w:r>
      <w:hyperlink r:id="rId11" w:history="1">
        <w:r w:rsidRPr="00490756">
          <w:rPr>
            <w:rFonts w:ascii="Arial" w:hAnsi="Arial" w:cs="Arial"/>
          </w:rPr>
          <w:t>https://doi.org/10.1093/oxfordhb/9780190085384.001.0001</w:t>
        </w:r>
      </w:hyperlink>
      <w:r w:rsidRPr="00490756">
        <w:rPr>
          <w:rFonts w:ascii="Arial" w:hAnsi="Arial" w:cs="Arial"/>
        </w:rPr>
        <w:t>.</w:t>
      </w:r>
    </w:p>
    <w:p w14:paraId="4F255182" w14:textId="77777777" w:rsidR="00A90C9B" w:rsidRDefault="00A90C9B" w:rsidP="00490756">
      <w:pPr>
        <w:tabs>
          <w:tab w:val="left" w:pos="1008"/>
        </w:tabs>
        <w:spacing w:line="360" w:lineRule="auto"/>
        <w:jc w:val="both"/>
        <w:rPr>
          <w:rFonts w:ascii="Arial" w:hAnsi="Arial" w:cs="Arial"/>
        </w:rPr>
      </w:pPr>
    </w:p>
    <w:p w14:paraId="3ABA0EF1" w14:textId="03DD7A83" w:rsidR="00203487" w:rsidRDefault="00203487" w:rsidP="00820AA8">
      <w:pPr>
        <w:tabs>
          <w:tab w:val="left" w:pos="1008"/>
        </w:tabs>
        <w:spacing w:line="360" w:lineRule="auto"/>
        <w:jc w:val="both"/>
        <w:rPr>
          <w:rFonts w:ascii="Arial" w:hAnsi="Arial" w:cs="Arial"/>
        </w:rPr>
      </w:pPr>
      <w:r w:rsidRPr="00203487">
        <w:rPr>
          <w:rFonts w:ascii="Arial" w:hAnsi="Arial" w:cs="Arial"/>
        </w:rPr>
        <w:t>Gross-</w:t>
      </w:r>
      <w:proofErr w:type="spellStart"/>
      <w:r w:rsidRPr="00203487">
        <w:rPr>
          <w:rFonts w:ascii="Arial" w:hAnsi="Arial" w:cs="Arial"/>
        </w:rPr>
        <w:t>Gołacka</w:t>
      </w:r>
      <w:proofErr w:type="spellEnd"/>
      <w:r w:rsidRPr="00203487">
        <w:rPr>
          <w:rFonts w:ascii="Arial" w:hAnsi="Arial" w:cs="Arial"/>
        </w:rPr>
        <w:t>, E. and Martyniuk, A. (2024). Globalisation and the Challenges of Managing Cultural Diversity: From Multiculturalism to Interculturalism. Journal of Intercultural Management, 16(3), pp.37–57.</w:t>
      </w:r>
      <w:r>
        <w:rPr>
          <w:rFonts w:ascii="Arial" w:hAnsi="Arial" w:cs="Arial"/>
        </w:rPr>
        <w:t xml:space="preserve"> Available at: </w:t>
      </w:r>
      <w:hyperlink r:id="rId12" w:history="1">
        <w:r w:rsidR="00820AA8" w:rsidRPr="00752517">
          <w:rPr>
            <w:rStyle w:val="Hyperlink"/>
            <w:rFonts w:ascii="Arial" w:hAnsi="Arial" w:cs="Arial"/>
          </w:rPr>
          <w:t>https://doi.org/10.2478/joim-2024-0010</w:t>
        </w:r>
      </w:hyperlink>
      <w:r w:rsidRPr="00203487">
        <w:rPr>
          <w:rFonts w:ascii="Arial" w:hAnsi="Arial" w:cs="Arial"/>
        </w:rPr>
        <w:t>.</w:t>
      </w:r>
    </w:p>
    <w:p w14:paraId="2311674F" w14:textId="77777777" w:rsidR="008B3121" w:rsidRDefault="008B3121" w:rsidP="0025750E">
      <w:pPr>
        <w:spacing w:line="360" w:lineRule="auto"/>
        <w:jc w:val="both"/>
        <w:rPr>
          <w:rFonts w:ascii="Arial" w:hAnsi="Arial" w:cs="Arial"/>
        </w:rPr>
      </w:pPr>
    </w:p>
    <w:p w14:paraId="3137D340" w14:textId="0BAA65D6" w:rsidR="0025750E" w:rsidRPr="0025750E" w:rsidRDefault="0025750E" w:rsidP="0025750E">
      <w:pPr>
        <w:spacing w:line="360" w:lineRule="auto"/>
        <w:jc w:val="both"/>
        <w:rPr>
          <w:rFonts w:ascii="Arial" w:hAnsi="Arial" w:cs="Arial"/>
        </w:rPr>
      </w:pPr>
      <w:r w:rsidRPr="0025750E">
        <w:rPr>
          <w:rFonts w:ascii="Arial" w:hAnsi="Arial" w:cs="Arial"/>
        </w:rPr>
        <w:t>Handy, C. (1993) Understanding Organisations. London: Penguin.</w:t>
      </w:r>
    </w:p>
    <w:p w14:paraId="32D4DA1A" w14:textId="77777777" w:rsidR="00820AA8" w:rsidRPr="00820AA8" w:rsidRDefault="00820AA8" w:rsidP="00820AA8">
      <w:pPr>
        <w:spacing w:line="360" w:lineRule="auto"/>
        <w:jc w:val="both"/>
        <w:rPr>
          <w:rFonts w:ascii="Arial" w:hAnsi="Arial" w:cs="Arial"/>
        </w:rPr>
      </w:pPr>
    </w:p>
    <w:p w14:paraId="0E7C297E" w14:textId="498C9FA2" w:rsidR="00820AA8" w:rsidRPr="00820AA8" w:rsidRDefault="00820AA8" w:rsidP="00820AA8">
      <w:pPr>
        <w:spacing w:line="360" w:lineRule="auto"/>
        <w:jc w:val="both"/>
        <w:rPr>
          <w:rFonts w:ascii="Arial" w:hAnsi="Arial" w:cs="Arial"/>
        </w:rPr>
      </w:pPr>
      <w:r w:rsidRPr="00820AA8">
        <w:rPr>
          <w:rFonts w:ascii="Arial" w:hAnsi="Arial" w:cs="Arial"/>
        </w:rPr>
        <w:t>Hofstede, G. (2001) Culture’s Consequences: Comparing Values, Behaviours, Institutions and Organisations Across Nations. London: Sage.</w:t>
      </w:r>
    </w:p>
    <w:p w14:paraId="5F136562" w14:textId="77777777" w:rsidR="00820AA8" w:rsidRPr="00203487" w:rsidRDefault="00820AA8" w:rsidP="00203487">
      <w:pPr>
        <w:tabs>
          <w:tab w:val="left" w:pos="1008"/>
        </w:tabs>
        <w:spacing w:line="360" w:lineRule="auto"/>
        <w:jc w:val="both"/>
        <w:rPr>
          <w:rFonts w:ascii="Arial" w:hAnsi="Arial" w:cs="Arial"/>
        </w:rPr>
      </w:pPr>
    </w:p>
    <w:p w14:paraId="24E537BA" w14:textId="77777777" w:rsidR="00D22C5C" w:rsidRPr="00D22C5C" w:rsidRDefault="00D22C5C" w:rsidP="00D22C5C">
      <w:pPr>
        <w:spacing w:line="360" w:lineRule="auto"/>
        <w:jc w:val="both"/>
        <w:rPr>
          <w:rFonts w:ascii="Arial" w:hAnsi="Arial" w:cs="Arial"/>
        </w:rPr>
      </w:pPr>
      <w:r w:rsidRPr="00D22C5C">
        <w:rPr>
          <w:rFonts w:ascii="Arial" w:hAnsi="Arial" w:cs="Arial"/>
        </w:rPr>
        <w:t>Liker, J. (2004) The Toyota Way: 14 Management Principles from the World’s Greatest Manufacturer. New York: McGraw</w:t>
      </w:r>
      <w:r w:rsidRPr="00D22C5C">
        <w:rPr>
          <w:rFonts w:ascii="Cambria Math" w:hAnsi="Cambria Math" w:cs="Cambria Math"/>
        </w:rPr>
        <w:t>‑</w:t>
      </w:r>
      <w:r w:rsidRPr="00D22C5C">
        <w:rPr>
          <w:rFonts w:ascii="Arial" w:hAnsi="Arial" w:cs="Arial"/>
        </w:rPr>
        <w:t>Hill.</w:t>
      </w:r>
    </w:p>
    <w:p w14:paraId="1E4AE82F" w14:textId="77777777" w:rsidR="00203487" w:rsidRDefault="00203487" w:rsidP="00490756">
      <w:pPr>
        <w:tabs>
          <w:tab w:val="left" w:pos="1008"/>
        </w:tabs>
        <w:spacing w:line="360" w:lineRule="auto"/>
        <w:jc w:val="both"/>
        <w:rPr>
          <w:rFonts w:ascii="Arial" w:hAnsi="Arial" w:cs="Arial"/>
        </w:rPr>
      </w:pPr>
    </w:p>
    <w:p w14:paraId="12DB735C" w14:textId="77777777" w:rsidR="00203487" w:rsidRPr="00203487" w:rsidRDefault="00203487" w:rsidP="00203487">
      <w:pPr>
        <w:tabs>
          <w:tab w:val="left" w:pos="1008"/>
        </w:tabs>
        <w:spacing w:line="360" w:lineRule="auto"/>
        <w:jc w:val="both"/>
        <w:rPr>
          <w:rFonts w:ascii="Arial" w:hAnsi="Arial" w:cs="Arial"/>
        </w:rPr>
      </w:pPr>
      <w:r w:rsidRPr="00203487">
        <w:rPr>
          <w:rFonts w:ascii="Arial" w:hAnsi="Arial" w:cs="Arial"/>
        </w:rPr>
        <w:t xml:space="preserve">Luo, M., Cai, Y. and Zhang, M. (2024). A Review of Research on the Influence of Organizational Culture on Employee Innovation </w:t>
      </w:r>
      <w:proofErr w:type="spellStart"/>
      <w:r w:rsidRPr="00203487">
        <w:rPr>
          <w:rFonts w:ascii="Arial" w:hAnsi="Arial" w:cs="Arial"/>
        </w:rPr>
        <w:t>Behavior</w:t>
      </w:r>
      <w:proofErr w:type="spellEnd"/>
      <w:r w:rsidRPr="00203487">
        <w:rPr>
          <w:rFonts w:ascii="Arial" w:hAnsi="Arial" w:cs="Arial"/>
        </w:rPr>
        <w:t xml:space="preserve">. SHS web of conferences, 181, pp.01034–01034. </w:t>
      </w:r>
      <w:proofErr w:type="spellStart"/>
      <w:proofErr w:type="gramStart"/>
      <w:r w:rsidRPr="00203487">
        <w:rPr>
          <w:rFonts w:ascii="Arial" w:hAnsi="Arial" w:cs="Arial"/>
        </w:rPr>
        <w:t>doi:https</w:t>
      </w:r>
      <w:proofErr w:type="spellEnd"/>
      <w:r w:rsidRPr="00203487">
        <w:rPr>
          <w:rFonts w:ascii="Arial" w:hAnsi="Arial" w:cs="Arial"/>
        </w:rPr>
        <w:t>://doi.org/10.1051/</w:t>
      </w:r>
      <w:proofErr w:type="spellStart"/>
      <w:r w:rsidRPr="00203487">
        <w:rPr>
          <w:rFonts w:ascii="Arial" w:hAnsi="Arial" w:cs="Arial"/>
        </w:rPr>
        <w:t>shsconf</w:t>
      </w:r>
      <w:proofErr w:type="spellEnd"/>
      <w:r w:rsidRPr="00203487">
        <w:rPr>
          <w:rFonts w:ascii="Arial" w:hAnsi="Arial" w:cs="Arial"/>
        </w:rPr>
        <w:t>/202418101034</w:t>
      </w:r>
      <w:proofErr w:type="gramEnd"/>
      <w:r w:rsidRPr="00203487">
        <w:rPr>
          <w:rFonts w:ascii="Arial" w:hAnsi="Arial" w:cs="Arial"/>
        </w:rPr>
        <w:t>.</w:t>
      </w:r>
    </w:p>
    <w:p w14:paraId="58320AF6" w14:textId="77777777" w:rsidR="00203487" w:rsidRDefault="00203487" w:rsidP="00490756">
      <w:pPr>
        <w:tabs>
          <w:tab w:val="left" w:pos="1008"/>
        </w:tabs>
        <w:spacing w:line="360" w:lineRule="auto"/>
        <w:jc w:val="both"/>
        <w:rPr>
          <w:rFonts w:ascii="Arial" w:hAnsi="Arial" w:cs="Arial"/>
        </w:rPr>
      </w:pPr>
    </w:p>
    <w:p w14:paraId="08B211C1" w14:textId="77777777" w:rsidR="00203487" w:rsidRPr="00203487" w:rsidRDefault="00203487" w:rsidP="00203487">
      <w:pPr>
        <w:tabs>
          <w:tab w:val="left" w:pos="1008"/>
        </w:tabs>
        <w:spacing w:line="360" w:lineRule="auto"/>
        <w:jc w:val="both"/>
        <w:rPr>
          <w:rFonts w:ascii="Arial" w:hAnsi="Arial" w:cs="Arial"/>
        </w:rPr>
      </w:pPr>
      <w:r w:rsidRPr="00203487">
        <w:rPr>
          <w:rFonts w:ascii="Arial" w:hAnsi="Arial" w:cs="Arial"/>
        </w:rPr>
        <w:t xml:space="preserve">Muhammad Ashraf Fauzi, Nguyen, M. and Malik, A. (2023). Knowledge sharing and theory of planned </w:t>
      </w:r>
      <w:proofErr w:type="spellStart"/>
      <w:r w:rsidRPr="00203487">
        <w:rPr>
          <w:rFonts w:ascii="Arial" w:hAnsi="Arial" w:cs="Arial"/>
        </w:rPr>
        <w:t>behavior</w:t>
      </w:r>
      <w:proofErr w:type="spellEnd"/>
      <w:r w:rsidRPr="00203487">
        <w:rPr>
          <w:rFonts w:ascii="Arial" w:hAnsi="Arial" w:cs="Arial"/>
        </w:rPr>
        <w:t xml:space="preserve">: a bibliometric analysis. Journal of Knowledge Management. </w:t>
      </w:r>
      <w:proofErr w:type="spellStart"/>
      <w:proofErr w:type="gramStart"/>
      <w:r w:rsidRPr="00203487">
        <w:rPr>
          <w:rFonts w:ascii="Arial" w:hAnsi="Arial" w:cs="Arial"/>
        </w:rPr>
        <w:t>doi:https</w:t>
      </w:r>
      <w:proofErr w:type="spellEnd"/>
      <w:r w:rsidRPr="00203487">
        <w:rPr>
          <w:rFonts w:ascii="Arial" w:hAnsi="Arial" w:cs="Arial"/>
        </w:rPr>
        <w:t>://doi.org/10.1108/jkm-11-2022-0933</w:t>
      </w:r>
      <w:proofErr w:type="gramEnd"/>
      <w:r w:rsidRPr="00203487">
        <w:rPr>
          <w:rFonts w:ascii="Arial" w:hAnsi="Arial" w:cs="Arial"/>
        </w:rPr>
        <w:t>.</w:t>
      </w:r>
    </w:p>
    <w:p w14:paraId="13DFB867" w14:textId="77777777" w:rsidR="00203487" w:rsidRDefault="00203487" w:rsidP="00490756">
      <w:pPr>
        <w:tabs>
          <w:tab w:val="left" w:pos="1008"/>
        </w:tabs>
        <w:spacing w:line="360" w:lineRule="auto"/>
        <w:jc w:val="both"/>
        <w:rPr>
          <w:rFonts w:ascii="Arial" w:hAnsi="Arial" w:cs="Arial"/>
        </w:rPr>
      </w:pPr>
    </w:p>
    <w:p w14:paraId="064341C4" w14:textId="77777777" w:rsidR="001D28B8" w:rsidRPr="001D28B8" w:rsidRDefault="001D28B8" w:rsidP="001D28B8">
      <w:pPr>
        <w:spacing w:line="360" w:lineRule="auto"/>
        <w:jc w:val="both"/>
        <w:rPr>
          <w:rFonts w:ascii="Arial" w:hAnsi="Arial" w:cs="Arial"/>
        </w:rPr>
      </w:pPr>
      <w:r w:rsidRPr="001D28B8">
        <w:rPr>
          <w:rFonts w:ascii="Arial" w:hAnsi="Arial" w:cs="Arial"/>
        </w:rPr>
        <w:t>Mullins, L. and Christy, G. (2016) Management and Organisational Behaviour. Harlow: Pearson.</w:t>
      </w:r>
    </w:p>
    <w:p w14:paraId="213FA69F" w14:textId="77777777" w:rsidR="001D28B8" w:rsidRPr="00490756" w:rsidRDefault="001D28B8" w:rsidP="00490756">
      <w:pPr>
        <w:tabs>
          <w:tab w:val="left" w:pos="1008"/>
        </w:tabs>
        <w:spacing w:line="360" w:lineRule="auto"/>
        <w:jc w:val="both"/>
        <w:rPr>
          <w:rFonts w:ascii="Arial" w:hAnsi="Arial" w:cs="Arial"/>
        </w:rPr>
      </w:pPr>
    </w:p>
    <w:p w14:paraId="52059FC5" w14:textId="1EB2084A" w:rsidR="005C332D" w:rsidRPr="00490756" w:rsidRDefault="00A75CB3" w:rsidP="00490756">
      <w:pPr>
        <w:tabs>
          <w:tab w:val="left" w:pos="1008"/>
        </w:tabs>
        <w:spacing w:line="360" w:lineRule="auto"/>
        <w:jc w:val="both"/>
        <w:rPr>
          <w:rFonts w:ascii="Arial" w:hAnsi="Arial" w:cs="Arial"/>
        </w:rPr>
      </w:pPr>
      <w:r w:rsidRPr="00490756">
        <w:rPr>
          <w:rFonts w:ascii="Arial" w:hAnsi="Arial" w:cs="Arial"/>
        </w:rPr>
        <w:t xml:space="preserve">Mullins, L.J. and McLean, J.E. (2019) Organisational behaviour in the workplace. Twelfth edition. Harlow, United Kingdom: Pearson Education Limited. Available at: </w:t>
      </w:r>
      <w:hyperlink r:id="rId13" w:history="1">
        <w:r w:rsidR="00BE0469" w:rsidRPr="00490756">
          <w:rPr>
            <w:rFonts w:ascii="Arial" w:hAnsi="Arial" w:cs="Arial"/>
          </w:rPr>
          <w:t>https://public.ebookcentral.proquest.com/choice/publicfullrecord.aspx?p=5830196</w:t>
        </w:r>
      </w:hyperlink>
      <w:r w:rsidRPr="00490756">
        <w:rPr>
          <w:rFonts w:ascii="Arial" w:hAnsi="Arial" w:cs="Arial"/>
        </w:rPr>
        <w:t>.</w:t>
      </w:r>
    </w:p>
    <w:p w14:paraId="5D15B033" w14:textId="77777777" w:rsidR="00BE0469" w:rsidRDefault="00BE0469" w:rsidP="00490756">
      <w:pPr>
        <w:tabs>
          <w:tab w:val="left" w:pos="1008"/>
        </w:tabs>
        <w:spacing w:line="360" w:lineRule="auto"/>
        <w:jc w:val="both"/>
        <w:rPr>
          <w:rFonts w:ascii="Arial" w:hAnsi="Arial" w:cs="Arial"/>
        </w:rPr>
      </w:pPr>
    </w:p>
    <w:p w14:paraId="45F6D710" w14:textId="77777777" w:rsidR="00203487" w:rsidRPr="00203487" w:rsidRDefault="00203487" w:rsidP="00203487">
      <w:pPr>
        <w:tabs>
          <w:tab w:val="left" w:pos="1008"/>
        </w:tabs>
        <w:spacing w:line="360" w:lineRule="auto"/>
        <w:jc w:val="both"/>
        <w:rPr>
          <w:rFonts w:ascii="Arial" w:hAnsi="Arial" w:cs="Arial"/>
        </w:rPr>
      </w:pPr>
      <w:r w:rsidRPr="00203487">
        <w:rPr>
          <w:rFonts w:ascii="Arial" w:hAnsi="Arial" w:cs="Arial"/>
        </w:rPr>
        <w:t xml:space="preserve">‌Presbitero, A., Fujimoto, Y. and Lim, W.M. (2025). Employee Engagement and Retention in Multicultural Work groups: the Interplay of Employee and Supervisory </w:t>
      </w:r>
      <w:r w:rsidRPr="00203487">
        <w:rPr>
          <w:rFonts w:ascii="Arial" w:hAnsi="Arial" w:cs="Arial"/>
        </w:rPr>
        <w:lastRenderedPageBreak/>
        <w:t>Cultural Intelligence. Journal of Business Research, [online] 186, p.115012. Available at: https://www.sciencedirect.com/science/article/pii/S0148296324005162.</w:t>
      </w:r>
    </w:p>
    <w:p w14:paraId="21549C24" w14:textId="77777777" w:rsidR="00203487" w:rsidRPr="00490756" w:rsidRDefault="00203487" w:rsidP="00490756">
      <w:pPr>
        <w:tabs>
          <w:tab w:val="left" w:pos="1008"/>
        </w:tabs>
        <w:spacing w:line="360" w:lineRule="auto"/>
        <w:jc w:val="both"/>
        <w:rPr>
          <w:rFonts w:ascii="Arial" w:hAnsi="Arial" w:cs="Arial"/>
        </w:rPr>
      </w:pPr>
    </w:p>
    <w:p w14:paraId="06CE69D9" w14:textId="0B035E78" w:rsidR="00A90C9B" w:rsidRPr="00490756" w:rsidRDefault="00A90C9B" w:rsidP="00490756">
      <w:pPr>
        <w:tabs>
          <w:tab w:val="left" w:pos="1008"/>
        </w:tabs>
        <w:spacing w:line="360" w:lineRule="auto"/>
        <w:jc w:val="both"/>
        <w:rPr>
          <w:rFonts w:ascii="Arial" w:hAnsi="Arial" w:cs="Arial"/>
        </w:rPr>
      </w:pPr>
      <w:r w:rsidRPr="00490756">
        <w:rPr>
          <w:rFonts w:ascii="Arial" w:hAnsi="Arial" w:cs="Arial"/>
        </w:rPr>
        <w:t xml:space="preserve">Sarfraz, M. and Shah, W.U.H. (2024) Organizational </w:t>
      </w:r>
      <w:proofErr w:type="gramStart"/>
      <w:r w:rsidRPr="00490756">
        <w:rPr>
          <w:rFonts w:ascii="Arial" w:hAnsi="Arial" w:cs="Arial"/>
        </w:rPr>
        <w:t>Culture :</w:t>
      </w:r>
      <w:proofErr w:type="gramEnd"/>
      <w:r w:rsidRPr="00490756">
        <w:rPr>
          <w:rFonts w:ascii="Arial" w:hAnsi="Arial" w:cs="Arial"/>
        </w:rPr>
        <w:t xml:space="preserve"> Cultural Change and Technology. London: </w:t>
      </w:r>
      <w:proofErr w:type="spellStart"/>
      <w:r w:rsidRPr="00490756">
        <w:rPr>
          <w:rFonts w:ascii="Arial" w:hAnsi="Arial" w:cs="Arial"/>
        </w:rPr>
        <w:t>IntechOpen</w:t>
      </w:r>
      <w:proofErr w:type="spellEnd"/>
      <w:r w:rsidRPr="00490756">
        <w:rPr>
          <w:rFonts w:ascii="Arial" w:hAnsi="Arial" w:cs="Arial"/>
        </w:rPr>
        <w:t xml:space="preserve">. Available at: </w:t>
      </w:r>
      <w:hyperlink r:id="rId14" w:history="1">
        <w:r w:rsidRPr="00490756">
          <w:rPr>
            <w:rFonts w:ascii="Arial" w:hAnsi="Arial" w:cs="Arial"/>
          </w:rPr>
          <w:t>https://doi.org/10.5772/intechopen.111316</w:t>
        </w:r>
      </w:hyperlink>
      <w:r w:rsidRPr="00490756">
        <w:rPr>
          <w:rFonts w:ascii="Arial" w:hAnsi="Arial" w:cs="Arial"/>
        </w:rPr>
        <w:t>.</w:t>
      </w:r>
    </w:p>
    <w:p w14:paraId="24DC6BAD" w14:textId="77777777" w:rsidR="00203487" w:rsidRPr="00490756" w:rsidRDefault="00203487" w:rsidP="00490756">
      <w:pPr>
        <w:tabs>
          <w:tab w:val="left" w:pos="1008"/>
        </w:tabs>
        <w:spacing w:line="360" w:lineRule="auto"/>
        <w:jc w:val="both"/>
        <w:rPr>
          <w:rFonts w:ascii="Arial" w:hAnsi="Arial" w:cs="Arial"/>
        </w:rPr>
      </w:pPr>
    </w:p>
    <w:p w14:paraId="4AD72C88" w14:textId="2B1EFC7E" w:rsidR="00A90C9B" w:rsidRDefault="00A90C9B" w:rsidP="00490756">
      <w:pPr>
        <w:tabs>
          <w:tab w:val="left" w:pos="1008"/>
        </w:tabs>
        <w:spacing w:line="360" w:lineRule="auto"/>
        <w:jc w:val="both"/>
        <w:rPr>
          <w:rFonts w:ascii="Arial" w:hAnsi="Arial" w:cs="Arial"/>
        </w:rPr>
      </w:pPr>
      <w:r w:rsidRPr="00490756">
        <w:rPr>
          <w:rFonts w:ascii="Arial" w:hAnsi="Arial" w:cs="Arial"/>
        </w:rPr>
        <w:t>Schein, E.H. and Schein, P. (2017) Organizational culture and leadership. Fifth edition. Hoboken, N.J: Wiley.</w:t>
      </w:r>
    </w:p>
    <w:p w14:paraId="3127DDDA" w14:textId="77777777" w:rsidR="00203487" w:rsidRPr="00490756" w:rsidRDefault="00203487" w:rsidP="00490756">
      <w:pPr>
        <w:tabs>
          <w:tab w:val="left" w:pos="1008"/>
        </w:tabs>
        <w:spacing w:line="360" w:lineRule="auto"/>
        <w:jc w:val="both"/>
        <w:rPr>
          <w:rFonts w:ascii="Arial" w:hAnsi="Arial" w:cs="Arial"/>
        </w:rPr>
      </w:pPr>
    </w:p>
    <w:p w14:paraId="4EE28601" w14:textId="131FAD9E" w:rsidR="00BE0469" w:rsidRPr="00490756" w:rsidRDefault="00BE0469" w:rsidP="00490756">
      <w:pPr>
        <w:tabs>
          <w:tab w:val="left" w:pos="1008"/>
        </w:tabs>
        <w:spacing w:line="360" w:lineRule="auto"/>
        <w:jc w:val="both"/>
        <w:rPr>
          <w:rFonts w:ascii="Arial" w:hAnsi="Arial" w:cs="Arial"/>
        </w:rPr>
      </w:pPr>
      <w:r w:rsidRPr="00490756">
        <w:rPr>
          <w:rFonts w:ascii="Arial" w:hAnsi="Arial" w:cs="Arial"/>
        </w:rPr>
        <w:t>Schneider, B. and Barbera, K.M. (eds.) (2014) The Oxford handbook of organizational climate and culture. 1st ed. Oxford: Oxford University Press.</w:t>
      </w:r>
    </w:p>
    <w:p w14:paraId="2B74A0A1" w14:textId="77777777" w:rsidR="00BE0469" w:rsidRPr="00490756" w:rsidRDefault="00BE0469" w:rsidP="00490756">
      <w:pPr>
        <w:tabs>
          <w:tab w:val="left" w:pos="1008"/>
        </w:tabs>
        <w:spacing w:line="360" w:lineRule="auto"/>
        <w:jc w:val="both"/>
        <w:rPr>
          <w:rFonts w:ascii="Arial" w:hAnsi="Arial" w:cs="Arial"/>
        </w:rPr>
      </w:pPr>
    </w:p>
    <w:p w14:paraId="6732DC07" w14:textId="50DABDC7" w:rsidR="00490756" w:rsidRPr="00490756" w:rsidRDefault="00A90C9B" w:rsidP="00490756">
      <w:pPr>
        <w:tabs>
          <w:tab w:val="left" w:pos="1008"/>
        </w:tabs>
        <w:spacing w:line="360" w:lineRule="auto"/>
        <w:jc w:val="both"/>
        <w:rPr>
          <w:rFonts w:ascii="Arial" w:hAnsi="Arial" w:cs="Arial"/>
        </w:rPr>
      </w:pPr>
      <w:proofErr w:type="spellStart"/>
      <w:r w:rsidRPr="00490756">
        <w:rPr>
          <w:rFonts w:ascii="Arial" w:hAnsi="Arial" w:cs="Arial"/>
        </w:rPr>
        <w:t>Sosnovskikh</w:t>
      </w:r>
      <w:proofErr w:type="spellEnd"/>
      <w:r w:rsidRPr="00490756">
        <w:rPr>
          <w:rFonts w:ascii="Arial" w:hAnsi="Arial" w:cs="Arial"/>
        </w:rPr>
        <w:t>, Sergey, Toyota Motor Corporation: Organizational Culture (July 1, 2016). Philosophy Study, Vol. 6, No. 7, 442-454, July 2016, Available at</w:t>
      </w:r>
      <w:r w:rsidR="00490756" w:rsidRPr="00490756">
        <w:rPr>
          <w:rFonts w:ascii="Arial" w:hAnsi="Arial" w:cs="Arial"/>
        </w:rPr>
        <w:t>:</w:t>
      </w:r>
      <w:r w:rsidRPr="00490756">
        <w:rPr>
          <w:rFonts w:ascii="Arial" w:hAnsi="Arial" w:cs="Arial"/>
        </w:rPr>
        <w:t xml:space="preserve"> SSRN: </w:t>
      </w:r>
      <w:hyperlink r:id="rId15" w:tgtFrame="_blank" w:history="1">
        <w:r w:rsidRPr="00490756">
          <w:rPr>
            <w:rFonts w:ascii="Arial" w:hAnsi="Arial" w:cs="Arial"/>
          </w:rPr>
          <w:t>https://ssrn.com/abstract=2900778</w:t>
        </w:r>
      </w:hyperlink>
    </w:p>
    <w:p w14:paraId="78B8FA08" w14:textId="77777777" w:rsidR="00490756" w:rsidRPr="00490756" w:rsidRDefault="00490756" w:rsidP="00490756">
      <w:pPr>
        <w:tabs>
          <w:tab w:val="left" w:pos="1008"/>
        </w:tabs>
        <w:spacing w:line="360" w:lineRule="auto"/>
        <w:jc w:val="both"/>
        <w:rPr>
          <w:rFonts w:ascii="Arial" w:hAnsi="Arial" w:cs="Arial"/>
        </w:rPr>
      </w:pPr>
    </w:p>
    <w:p w14:paraId="5DD5A2DA" w14:textId="7EDBC9D4" w:rsidR="00355F04" w:rsidRPr="00490756" w:rsidRDefault="00355F04" w:rsidP="00490756">
      <w:pPr>
        <w:tabs>
          <w:tab w:val="left" w:pos="1008"/>
        </w:tabs>
        <w:spacing w:line="360" w:lineRule="auto"/>
        <w:jc w:val="both"/>
        <w:rPr>
          <w:rFonts w:ascii="Arial" w:hAnsi="Arial" w:cs="Arial"/>
        </w:rPr>
      </w:pPr>
      <w:r w:rsidRPr="00490756">
        <w:rPr>
          <w:rFonts w:ascii="Arial" w:hAnsi="Arial" w:cs="Arial"/>
        </w:rPr>
        <w:t xml:space="preserve">SUH, </w:t>
      </w:r>
      <w:proofErr w:type="spellStart"/>
      <w:r w:rsidRPr="00490756">
        <w:rPr>
          <w:rFonts w:ascii="Arial" w:hAnsi="Arial" w:cs="Arial"/>
        </w:rPr>
        <w:t>Youngkyo</w:t>
      </w:r>
      <w:proofErr w:type="spellEnd"/>
      <w:r w:rsidRPr="00490756">
        <w:rPr>
          <w:rFonts w:ascii="Arial" w:hAnsi="Arial" w:cs="Arial"/>
        </w:rPr>
        <w:t>. “Knowledge Network of Toyota.” Annals of Business Administrative</w:t>
      </w:r>
      <w:r w:rsidR="00490756" w:rsidRPr="00490756">
        <w:rPr>
          <w:rFonts w:ascii="Arial" w:hAnsi="Arial" w:cs="Arial"/>
        </w:rPr>
        <w:t xml:space="preserve"> </w:t>
      </w:r>
      <w:r w:rsidRPr="00490756">
        <w:rPr>
          <w:rFonts w:ascii="Arial" w:hAnsi="Arial" w:cs="Arial"/>
        </w:rPr>
        <w:t>Science, vol. 16, no. 2, 15 Apr. 2017, pp. 91–102</w:t>
      </w:r>
      <w:r w:rsidR="00490756" w:rsidRPr="00490756">
        <w:rPr>
          <w:rFonts w:ascii="Arial" w:hAnsi="Arial" w:cs="Arial"/>
        </w:rPr>
        <w:t xml:space="preserve">. Available at: </w:t>
      </w:r>
      <w:hyperlink r:id="rId16" w:history="1">
        <w:r w:rsidR="00490756" w:rsidRPr="00490756">
          <w:rPr>
            <w:rStyle w:val="Hyperlink"/>
            <w:rFonts w:ascii="Arial" w:hAnsi="Arial" w:cs="Arial"/>
          </w:rPr>
          <w:t>https://doi.org/10.7880/abas.0170126a</w:t>
        </w:r>
      </w:hyperlink>
      <w:r w:rsidRPr="00490756">
        <w:rPr>
          <w:rFonts w:ascii="Arial" w:hAnsi="Arial" w:cs="Arial"/>
        </w:rPr>
        <w:t>.</w:t>
      </w:r>
    </w:p>
    <w:p w14:paraId="17957B42" w14:textId="77777777" w:rsidR="00203487" w:rsidRPr="00203487" w:rsidRDefault="00203487" w:rsidP="00203487">
      <w:pPr>
        <w:tabs>
          <w:tab w:val="left" w:pos="1008"/>
        </w:tabs>
        <w:spacing w:line="360" w:lineRule="auto"/>
        <w:jc w:val="both"/>
        <w:rPr>
          <w:rFonts w:ascii="Arial" w:hAnsi="Arial" w:cs="Arial"/>
        </w:rPr>
      </w:pPr>
    </w:p>
    <w:p w14:paraId="5CA647F3" w14:textId="01670E18" w:rsidR="00203487" w:rsidRPr="00203487" w:rsidRDefault="00203487" w:rsidP="00203487">
      <w:pPr>
        <w:tabs>
          <w:tab w:val="left" w:pos="1008"/>
        </w:tabs>
        <w:spacing w:line="360" w:lineRule="auto"/>
        <w:jc w:val="both"/>
        <w:rPr>
          <w:rFonts w:ascii="Arial" w:hAnsi="Arial" w:cs="Arial"/>
        </w:rPr>
      </w:pPr>
      <w:r w:rsidRPr="00203487">
        <w:rPr>
          <w:rFonts w:ascii="Arial" w:hAnsi="Arial" w:cs="Arial"/>
        </w:rPr>
        <w:t>‌</w:t>
      </w:r>
      <w:proofErr w:type="spellStart"/>
      <w:r w:rsidRPr="00203487">
        <w:rPr>
          <w:rFonts w:ascii="Arial" w:hAnsi="Arial" w:cs="Arial"/>
        </w:rPr>
        <w:t>Vasumathi</w:t>
      </w:r>
      <w:proofErr w:type="spellEnd"/>
      <w:r w:rsidRPr="00203487">
        <w:rPr>
          <w:rFonts w:ascii="Arial" w:hAnsi="Arial" w:cs="Arial"/>
        </w:rPr>
        <w:t>, A., Vasudevan, A., Razak, A. and Mohammad, S.I.S. (2025). An empirical study on the impact of organizational culture dimensions on employees’ performance through organizational support in the IT industry. Social Sciences &amp; Humanities Open, [online] 12, p.102054.</w:t>
      </w:r>
      <w:r>
        <w:rPr>
          <w:rFonts w:ascii="Arial" w:hAnsi="Arial" w:cs="Arial"/>
        </w:rPr>
        <w:t xml:space="preserve"> Available at: </w:t>
      </w:r>
      <w:r w:rsidRPr="00203487">
        <w:rPr>
          <w:rFonts w:ascii="Arial" w:hAnsi="Arial" w:cs="Arial"/>
        </w:rPr>
        <w:t xml:space="preserve"> </w:t>
      </w:r>
      <w:proofErr w:type="spellStart"/>
      <w:proofErr w:type="gramStart"/>
      <w:r w:rsidRPr="00203487">
        <w:rPr>
          <w:rFonts w:ascii="Arial" w:hAnsi="Arial" w:cs="Arial"/>
        </w:rPr>
        <w:t>doi:https</w:t>
      </w:r>
      <w:proofErr w:type="spellEnd"/>
      <w:r w:rsidRPr="00203487">
        <w:rPr>
          <w:rFonts w:ascii="Arial" w:hAnsi="Arial" w:cs="Arial"/>
        </w:rPr>
        <w:t>://doi.org/10.1016/j.ssaho.2025.102054</w:t>
      </w:r>
      <w:proofErr w:type="gramEnd"/>
      <w:r w:rsidRPr="00203487">
        <w:rPr>
          <w:rFonts w:ascii="Arial" w:hAnsi="Arial" w:cs="Arial"/>
        </w:rPr>
        <w:t>.</w:t>
      </w:r>
    </w:p>
    <w:p w14:paraId="166764DF" w14:textId="77777777" w:rsidR="00203487" w:rsidRPr="00490756" w:rsidRDefault="00203487" w:rsidP="00490756">
      <w:pPr>
        <w:tabs>
          <w:tab w:val="left" w:pos="1008"/>
        </w:tabs>
        <w:spacing w:line="360" w:lineRule="auto"/>
        <w:jc w:val="both"/>
        <w:rPr>
          <w:rFonts w:ascii="Arial" w:hAnsi="Arial" w:cs="Arial"/>
        </w:rPr>
      </w:pPr>
    </w:p>
    <w:p w14:paraId="412B7390" w14:textId="6C746871" w:rsidR="00490756" w:rsidRPr="00490756" w:rsidRDefault="00490756" w:rsidP="00490756">
      <w:pPr>
        <w:tabs>
          <w:tab w:val="left" w:pos="1008"/>
        </w:tabs>
        <w:spacing w:line="360" w:lineRule="auto"/>
        <w:jc w:val="both"/>
        <w:rPr>
          <w:rFonts w:ascii="Arial" w:hAnsi="Arial" w:cs="Arial"/>
        </w:rPr>
      </w:pPr>
      <w:r w:rsidRPr="00490756">
        <w:rPr>
          <w:rFonts w:ascii="Arial" w:hAnsi="Arial" w:cs="Arial"/>
        </w:rPr>
        <w:t xml:space="preserve">Zimba, </w:t>
      </w:r>
      <w:proofErr w:type="spellStart"/>
      <w:r w:rsidRPr="00490756">
        <w:rPr>
          <w:rFonts w:ascii="Arial" w:hAnsi="Arial" w:cs="Arial"/>
        </w:rPr>
        <w:t>Yolam</w:t>
      </w:r>
      <w:proofErr w:type="spellEnd"/>
      <w:r w:rsidRPr="00490756">
        <w:rPr>
          <w:rFonts w:ascii="Arial" w:hAnsi="Arial" w:cs="Arial"/>
        </w:rPr>
        <w:t xml:space="preserve">. “Evaluating the Importance of Knowledge Management in Organisations: A Case of Toyota.” Evaluating the Importance of Knowledge Management in Organisations: A Case of Toyota, 2022. Available at: </w:t>
      </w:r>
      <w:hyperlink r:id="rId17" w:history="1">
        <w:r w:rsidRPr="00490756">
          <w:rPr>
            <w:rStyle w:val="Hyperlink"/>
            <w:rFonts w:ascii="Arial" w:hAnsi="Arial" w:cs="Arial"/>
          </w:rPr>
          <w:t>www.academia.edu/82820529/Evaluating_the_Importance_of_Knowledge_Management_in_Organisations_A_Case_of_Toyota</w:t>
        </w:r>
      </w:hyperlink>
      <w:r w:rsidRPr="00490756">
        <w:rPr>
          <w:rFonts w:ascii="Arial" w:hAnsi="Arial" w:cs="Arial"/>
        </w:rPr>
        <w:t>.</w:t>
      </w:r>
    </w:p>
    <w:p w14:paraId="0E6977E0" w14:textId="77777777" w:rsidR="00203487" w:rsidRPr="00203487" w:rsidRDefault="00203487" w:rsidP="00203487">
      <w:pPr>
        <w:tabs>
          <w:tab w:val="left" w:pos="1008"/>
        </w:tabs>
        <w:spacing w:line="360" w:lineRule="auto"/>
        <w:jc w:val="both"/>
        <w:rPr>
          <w:rFonts w:ascii="Arial" w:hAnsi="Arial" w:cs="Arial"/>
        </w:rPr>
      </w:pPr>
    </w:p>
    <w:p w14:paraId="7F287BBA" w14:textId="77777777" w:rsidR="00203487" w:rsidRPr="00203487" w:rsidRDefault="00203487" w:rsidP="00203487">
      <w:pPr>
        <w:tabs>
          <w:tab w:val="left" w:pos="1008"/>
        </w:tabs>
        <w:spacing w:line="360" w:lineRule="auto"/>
        <w:jc w:val="both"/>
        <w:rPr>
          <w:rFonts w:ascii="Arial" w:hAnsi="Arial" w:cs="Arial"/>
        </w:rPr>
      </w:pPr>
      <w:r w:rsidRPr="00203487">
        <w:rPr>
          <w:rFonts w:ascii="Arial" w:hAnsi="Arial" w:cs="Arial"/>
        </w:rPr>
        <w:t>Toyota EU. (2024). Toyota in the World | Toyota Europe. [online] Available at: https://www.toyota-europe.com/about-us/toyota-in-the-world?</w:t>
      </w:r>
    </w:p>
    <w:p w14:paraId="093E5A2D" w14:textId="6C62C3FE" w:rsidR="00203487" w:rsidRPr="00203487" w:rsidRDefault="00203487" w:rsidP="00203487">
      <w:pPr>
        <w:tabs>
          <w:tab w:val="left" w:pos="1008"/>
        </w:tabs>
        <w:spacing w:line="360" w:lineRule="auto"/>
        <w:jc w:val="both"/>
        <w:rPr>
          <w:rFonts w:ascii="Arial" w:hAnsi="Arial" w:cs="Arial"/>
        </w:rPr>
      </w:pPr>
    </w:p>
    <w:p w14:paraId="38163369" w14:textId="7ACA05C1" w:rsidR="00203487" w:rsidRPr="00203487" w:rsidRDefault="00203487" w:rsidP="00203487">
      <w:pPr>
        <w:tabs>
          <w:tab w:val="left" w:pos="1008"/>
        </w:tabs>
        <w:spacing w:line="360" w:lineRule="auto"/>
        <w:jc w:val="both"/>
        <w:rPr>
          <w:rFonts w:ascii="Arial" w:hAnsi="Arial" w:cs="Arial"/>
        </w:rPr>
      </w:pPr>
      <w:r w:rsidRPr="00203487">
        <w:rPr>
          <w:rFonts w:ascii="Arial" w:hAnsi="Arial" w:cs="Arial"/>
        </w:rPr>
        <w:t>‌Toyota-global.com. (2025). TOYOTA MOTOR CORPORATION GLOBAL WEBSITE | 75 Years of TOYOTA | Current Conditions | Toyota Way 2001. [online] Available at: https://www.toyota-global.com/company/history_of_toyota/75years/data/conditions/philosophy/toyotaway2001.html</w:t>
      </w:r>
    </w:p>
    <w:p w14:paraId="55BC7687" w14:textId="77777777" w:rsidR="00203487" w:rsidRPr="00203487" w:rsidRDefault="00203487" w:rsidP="00203487">
      <w:pPr>
        <w:tabs>
          <w:tab w:val="left" w:pos="1008"/>
        </w:tabs>
        <w:spacing w:line="360" w:lineRule="auto"/>
        <w:jc w:val="both"/>
        <w:rPr>
          <w:rFonts w:ascii="Arial" w:hAnsi="Arial" w:cs="Arial"/>
        </w:rPr>
      </w:pPr>
    </w:p>
    <w:p w14:paraId="4399DCD8" w14:textId="77777777" w:rsidR="00203487" w:rsidRPr="00A90C9B" w:rsidRDefault="00203487" w:rsidP="00490756">
      <w:pPr>
        <w:tabs>
          <w:tab w:val="left" w:pos="1008"/>
        </w:tabs>
        <w:spacing w:line="360" w:lineRule="auto"/>
        <w:jc w:val="both"/>
        <w:rPr>
          <w:rFonts w:ascii="Arial" w:hAnsi="Arial" w:cs="Arial"/>
        </w:rPr>
      </w:pPr>
    </w:p>
    <w:sectPr w:rsidR="00203487" w:rsidRPr="00A90C9B" w:rsidSect="00E4306E">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FB9DD" w14:textId="77777777" w:rsidR="004213CA" w:rsidRDefault="004213CA" w:rsidP="00904688">
      <w:r>
        <w:separator/>
      </w:r>
    </w:p>
  </w:endnote>
  <w:endnote w:type="continuationSeparator" w:id="0">
    <w:p w14:paraId="7FE6EEF0" w14:textId="77777777" w:rsidR="004213CA" w:rsidRDefault="004213CA" w:rsidP="00904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venir Next LT Pro Demi">
    <w:panose1 w:val="020B0704020202020204"/>
    <w:charset w:val="4D"/>
    <w:family w:val="swiss"/>
    <w:pitch w:val="variable"/>
    <w:sig w:usb0="800000EF" w:usb1="5000204A" w:usb2="00000000" w:usb3="00000000" w:csb0="00000093"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2B9938C3" w:rsidR="00A9697D" w:rsidRDefault="00A9697D">
        <w:pPr>
          <w:pStyle w:val="Rodap"/>
          <w:pBdr>
            <w:top w:val="single" w:sz="4" w:space="1" w:color="D9D9D9" w:themeColor="background1" w:themeShade="D9"/>
          </w:pBdr>
          <w:jc w:val="right"/>
        </w:pPr>
        <w:r>
          <w:fldChar w:fldCharType="begin"/>
        </w:r>
        <w:r>
          <w:instrText xml:space="preserve"> PAGE   \* MERGEFORMAT </w:instrText>
        </w:r>
        <w:r>
          <w:fldChar w:fldCharType="separate"/>
        </w:r>
        <w:r w:rsidR="00E33CFF">
          <w:rPr>
            <w:noProof/>
          </w:rPr>
          <w:t>5</w:t>
        </w:r>
        <w:r>
          <w:rPr>
            <w:noProof/>
          </w:rPr>
          <w:fldChar w:fldCharType="end"/>
        </w:r>
        <w:r>
          <w:t xml:space="preserve"> | </w:t>
        </w:r>
        <w:r>
          <w:rPr>
            <w:color w:val="7F7F7F" w:themeColor="background1" w:themeShade="7F"/>
            <w:spacing w:val="60"/>
          </w:rPr>
          <w:t>Page</w:t>
        </w:r>
      </w:p>
    </w:sdtContent>
  </w:sdt>
  <w:p w14:paraId="36107783" w14:textId="77777777" w:rsidR="00A9697D" w:rsidRDefault="00A9697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15A96B" w14:textId="77777777" w:rsidR="004213CA" w:rsidRDefault="004213CA" w:rsidP="00904688">
      <w:r>
        <w:separator/>
      </w:r>
    </w:p>
  </w:footnote>
  <w:footnote w:type="continuationSeparator" w:id="0">
    <w:p w14:paraId="31661DE0" w14:textId="77777777" w:rsidR="004213CA" w:rsidRDefault="004213CA" w:rsidP="009046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534CE"/>
    <w:multiLevelType w:val="hybridMultilevel"/>
    <w:tmpl w:val="15D29C58"/>
    <w:lvl w:ilvl="0" w:tplc="6A42DB60">
      <w:start w:val="1"/>
      <w:numFmt w:val="bullet"/>
      <w:lvlText w:val="u"/>
      <w:lvlJc w:val="left"/>
      <w:pPr>
        <w:tabs>
          <w:tab w:val="num" w:pos="720"/>
        </w:tabs>
        <w:ind w:left="720" w:hanging="360"/>
      </w:pPr>
      <w:rPr>
        <w:rFonts w:ascii="Wingdings 3" w:hAnsi="Wingdings 3" w:hint="default"/>
      </w:rPr>
    </w:lvl>
    <w:lvl w:ilvl="1" w:tplc="76E6CAD2" w:tentative="1">
      <w:start w:val="1"/>
      <w:numFmt w:val="bullet"/>
      <w:lvlText w:val="u"/>
      <w:lvlJc w:val="left"/>
      <w:pPr>
        <w:tabs>
          <w:tab w:val="num" w:pos="1440"/>
        </w:tabs>
        <w:ind w:left="1440" w:hanging="360"/>
      </w:pPr>
      <w:rPr>
        <w:rFonts w:ascii="Wingdings 3" w:hAnsi="Wingdings 3" w:hint="default"/>
      </w:rPr>
    </w:lvl>
    <w:lvl w:ilvl="2" w:tplc="4EB29BA8" w:tentative="1">
      <w:start w:val="1"/>
      <w:numFmt w:val="bullet"/>
      <w:lvlText w:val="u"/>
      <w:lvlJc w:val="left"/>
      <w:pPr>
        <w:tabs>
          <w:tab w:val="num" w:pos="2160"/>
        </w:tabs>
        <w:ind w:left="2160" w:hanging="360"/>
      </w:pPr>
      <w:rPr>
        <w:rFonts w:ascii="Wingdings 3" w:hAnsi="Wingdings 3" w:hint="default"/>
      </w:rPr>
    </w:lvl>
    <w:lvl w:ilvl="3" w:tplc="FB0CBD60" w:tentative="1">
      <w:start w:val="1"/>
      <w:numFmt w:val="bullet"/>
      <w:lvlText w:val="u"/>
      <w:lvlJc w:val="left"/>
      <w:pPr>
        <w:tabs>
          <w:tab w:val="num" w:pos="2880"/>
        </w:tabs>
        <w:ind w:left="2880" w:hanging="360"/>
      </w:pPr>
      <w:rPr>
        <w:rFonts w:ascii="Wingdings 3" w:hAnsi="Wingdings 3" w:hint="default"/>
      </w:rPr>
    </w:lvl>
    <w:lvl w:ilvl="4" w:tplc="852EDEF8" w:tentative="1">
      <w:start w:val="1"/>
      <w:numFmt w:val="bullet"/>
      <w:lvlText w:val="u"/>
      <w:lvlJc w:val="left"/>
      <w:pPr>
        <w:tabs>
          <w:tab w:val="num" w:pos="3600"/>
        </w:tabs>
        <w:ind w:left="3600" w:hanging="360"/>
      </w:pPr>
      <w:rPr>
        <w:rFonts w:ascii="Wingdings 3" w:hAnsi="Wingdings 3" w:hint="default"/>
      </w:rPr>
    </w:lvl>
    <w:lvl w:ilvl="5" w:tplc="8D428ECE" w:tentative="1">
      <w:start w:val="1"/>
      <w:numFmt w:val="bullet"/>
      <w:lvlText w:val="u"/>
      <w:lvlJc w:val="left"/>
      <w:pPr>
        <w:tabs>
          <w:tab w:val="num" w:pos="4320"/>
        </w:tabs>
        <w:ind w:left="4320" w:hanging="360"/>
      </w:pPr>
      <w:rPr>
        <w:rFonts w:ascii="Wingdings 3" w:hAnsi="Wingdings 3" w:hint="default"/>
      </w:rPr>
    </w:lvl>
    <w:lvl w:ilvl="6" w:tplc="E56E3498" w:tentative="1">
      <w:start w:val="1"/>
      <w:numFmt w:val="bullet"/>
      <w:lvlText w:val="u"/>
      <w:lvlJc w:val="left"/>
      <w:pPr>
        <w:tabs>
          <w:tab w:val="num" w:pos="5040"/>
        </w:tabs>
        <w:ind w:left="5040" w:hanging="360"/>
      </w:pPr>
      <w:rPr>
        <w:rFonts w:ascii="Wingdings 3" w:hAnsi="Wingdings 3" w:hint="default"/>
      </w:rPr>
    </w:lvl>
    <w:lvl w:ilvl="7" w:tplc="2496E06C" w:tentative="1">
      <w:start w:val="1"/>
      <w:numFmt w:val="bullet"/>
      <w:lvlText w:val="u"/>
      <w:lvlJc w:val="left"/>
      <w:pPr>
        <w:tabs>
          <w:tab w:val="num" w:pos="5760"/>
        </w:tabs>
        <w:ind w:left="5760" w:hanging="360"/>
      </w:pPr>
      <w:rPr>
        <w:rFonts w:ascii="Wingdings 3" w:hAnsi="Wingdings 3" w:hint="default"/>
      </w:rPr>
    </w:lvl>
    <w:lvl w:ilvl="8" w:tplc="320C7CC8" w:tentative="1">
      <w:start w:val="1"/>
      <w:numFmt w:val="bullet"/>
      <w:lvlText w:val="u"/>
      <w:lvlJc w:val="left"/>
      <w:pPr>
        <w:tabs>
          <w:tab w:val="num" w:pos="6480"/>
        </w:tabs>
        <w:ind w:left="6480" w:hanging="360"/>
      </w:pPr>
      <w:rPr>
        <w:rFonts w:ascii="Wingdings 3" w:hAnsi="Wingdings 3" w:hint="default"/>
      </w:rPr>
    </w:lvl>
  </w:abstractNum>
  <w:abstractNum w:abstractNumId="1" w15:restartNumberingAfterBreak="0">
    <w:nsid w:val="17C05091"/>
    <w:multiLevelType w:val="hybridMultilevel"/>
    <w:tmpl w:val="2A3249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727384175">
    <w:abstractNumId w:val="1"/>
  </w:num>
  <w:num w:numId="2" w16cid:durableId="867066223">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CDA"/>
    <w:rsid w:val="00011ADD"/>
    <w:rsid w:val="000343A2"/>
    <w:rsid w:val="00070E9B"/>
    <w:rsid w:val="00072390"/>
    <w:rsid w:val="00094666"/>
    <w:rsid w:val="000C5AFE"/>
    <w:rsid w:val="000E675F"/>
    <w:rsid w:val="000E6DAC"/>
    <w:rsid w:val="000F146D"/>
    <w:rsid w:val="00107E91"/>
    <w:rsid w:val="00111143"/>
    <w:rsid w:val="00127ED5"/>
    <w:rsid w:val="00131DDC"/>
    <w:rsid w:val="00137575"/>
    <w:rsid w:val="00140F94"/>
    <w:rsid w:val="00142707"/>
    <w:rsid w:val="001460DD"/>
    <w:rsid w:val="00171D72"/>
    <w:rsid w:val="00172E36"/>
    <w:rsid w:val="00175CC5"/>
    <w:rsid w:val="001C2708"/>
    <w:rsid w:val="001C65B2"/>
    <w:rsid w:val="001D28B8"/>
    <w:rsid w:val="001F4AC2"/>
    <w:rsid w:val="001F780E"/>
    <w:rsid w:val="00203487"/>
    <w:rsid w:val="002141E8"/>
    <w:rsid w:val="0021579B"/>
    <w:rsid w:val="002314D1"/>
    <w:rsid w:val="00255882"/>
    <w:rsid w:val="0025750E"/>
    <w:rsid w:val="00264473"/>
    <w:rsid w:val="00264BF3"/>
    <w:rsid w:val="00266134"/>
    <w:rsid w:val="002A6197"/>
    <w:rsid w:val="002B3ECC"/>
    <w:rsid w:val="002B6447"/>
    <w:rsid w:val="002B7D60"/>
    <w:rsid w:val="002E380B"/>
    <w:rsid w:val="002E3CCA"/>
    <w:rsid w:val="002F651E"/>
    <w:rsid w:val="00304B75"/>
    <w:rsid w:val="00324A54"/>
    <w:rsid w:val="003323B6"/>
    <w:rsid w:val="003342C0"/>
    <w:rsid w:val="00342A49"/>
    <w:rsid w:val="00355F04"/>
    <w:rsid w:val="00356578"/>
    <w:rsid w:val="003717E0"/>
    <w:rsid w:val="00373188"/>
    <w:rsid w:val="003A731C"/>
    <w:rsid w:val="003E5F71"/>
    <w:rsid w:val="004213CA"/>
    <w:rsid w:val="004278F1"/>
    <w:rsid w:val="0046780A"/>
    <w:rsid w:val="00475097"/>
    <w:rsid w:val="00490756"/>
    <w:rsid w:val="00491BC3"/>
    <w:rsid w:val="004B3A79"/>
    <w:rsid w:val="004C319F"/>
    <w:rsid w:val="004D3D14"/>
    <w:rsid w:val="004F17AB"/>
    <w:rsid w:val="00502B0C"/>
    <w:rsid w:val="00503CD1"/>
    <w:rsid w:val="0050733E"/>
    <w:rsid w:val="00552DFA"/>
    <w:rsid w:val="00561003"/>
    <w:rsid w:val="005A144F"/>
    <w:rsid w:val="005A7E5B"/>
    <w:rsid w:val="005C332D"/>
    <w:rsid w:val="005F6836"/>
    <w:rsid w:val="006019D9"/>
    <w:rsid w:val="0061525C"/>
    <w:rsid w:val="00640B87"/>
    <w:rsid w:val="00667D77"/>
    <w:rsid w:val="0069230C"/>
    <w:rsid w:val="006D3CF7"/>
    <w:rsid w:val="006D7008"/>
    <w:rsid w:val="006D78F4"/>
    <w:rsid w:val="006F113F"/>
    <w:rsid w:val="00717CDA"/>
    <w:rsid w:val="00722572"/>
    <w:rsid w:val="00735E77"/>
    <w:rsid w:val="00736CEA"/>
    <w:rsid w:val="00741099"/>
    <w:rsid w:val="007466A3"/>
    <w:rsid w:val="00747FD5"/>
    <w:rsid w:val="00753D23"/>
    <w:rsid w:val="0075517B"/>
    <w:rsid w:val="00780490"/>
    <w:rsid w:val="00793C84"/>
    <w:rsid w:val="00796ED3"/>
    <w:rsid w:val="007C1FE1"/>
    <w:rsid w:val="00820AA8"/>
    <w:rsid w:val="00852FF1"/>
    <w:rsid w:val="008836E2"/>
    <w:rsid w:val="008A0876"/>
    <w:rsid w:val="008A4217"/>
    <w:rsid w:val="008A43C8"/>
    <w:rsid w:val="008B3121"/>
    <w:rsid w:val="008E105D"/>
    <w:rsid w:val="008E7701"/>
    <w:rsid w:val="00904688"/>
    <w:rsid w:val="009114C5"/>
    <w:rsid w:val="00934751"/>
    <w:rsid w:val="00964347"/>
    <w:rsid w:val="0096798A"/>
    <w:rsid w:val="009745EB"/>
    <w:rsid w:val="009C3866"/>
    <w:rsid w:val="009C54F9"/>
    <w:rsid w:val="009E09C8"/>
    <w:rsid w:val="009E627E"/>
    <w:rsid w:val="009F161B"/>
    <w:rsid w:val="00A021EF"/>
    <w:rsid w:val="00A07084"/>
    <w:rsid w:val="00A257D3"/>
    <w:rsid w:val="00A420F8"/>
    <w:rsid w:val="00A502A5"/>
    <w:rsid w:val="00A53933"/>
    <w:rsid w:val="00A75CB3"/>
    <w:rsid w:val="00A86519"/>
    <w:rsid w:val="00A90C9B"/>
    <w:rsid w:val="00A9697D"/>
    <w:rsid w:val="00AA2FC7"/>
    <w:rsid w:val="00AB3D5E"/>
    <w:rsid w:val="00AD04A3"/>
    <w:rsid w:val="00AE19A7"/>
    <w:rsid w:val="00AE5852"/>
    <w:rsid w:val="00AE676A"/>
    <w:rsid w:val="00AE7F1C"/>
    <w:rsid w:val="00B17E79"/>
    <w:rsid w:val="00B25F16"/>
    <w:rsid w:val="00B322B4"/>
    <w:rsid w:val="00B3404C"/>
    <w:rsid w:val="00B5375D"/>
    <w:rsid w:val="00B55F0A"/>
    <w:rsid w:val="00B748A7"/>
    <w:rsid w:val="00B74D01"/>
    <w:rsid w:val="00B760A2"/>
    <w:rsid w:val="00B8558B"/>
    <w:rsid w:val="00BB44EC"/>
    <w:rsid w:val="00BC5AD4"/>
    <w:rsid w:val="00BC5B73"/>
    <w:rsid w:val="00BC68E9"/>
    <w:rsid w:val="00BC7F80"/>
    <w:rsid w:val="00BE0469"/>
    <w:rsid w:val="00BE568C"/>
    <w:rsid w:val="00BF40A1"/>
    <w:rsid w:val="00C00860"/>
    <w:rsid w:val="00C0103B"/>
    <w:rsid w:val="00C16CE0"/>
    <w:rsid w:val="00C279D1"/>
    <w:rsid w:val="00C503C5"/>
    <w:rsid w:val="00C516D4"/>
    <w:rsid w:val="00C70738"/>
    <w:rsid w:val="00CB3E5A"/>
    <w:rsid w:val="00CB5D9E"/>
    <w:rsid w:val="00CF2729"/>
    <w:rsid w:val="00D02D2D"/>
    <w:rsid w:val="00D166E1"/>
    <w:rsid w:val="00D22C5C"/>
    <w:rsid w:val="00D4545B"/>
    <w:rsid w:val="00D82F48"/>
    <w:rsid w:val="00DF2244"/>
    <w:rsid w:val="00E027D6"/>
    <w:rsid w:val="00E0775B"/>
    <w:rsid w:val="00E1473F"/>
    <w:rsid w:val="00E245F9"/>
    <w:rsid w:val="00E2668F"/>
    <w:rsid w:val="00E33CFF"/>
    <w:rsid w:val="00E374B2"/>
    <w:rsid w:val="00E4306E"/>
    <w:rsid w:val="00E64A2F"/>
    <w:rsid w:val="00E808EC"/>
    <w:rsid w:val="00ED3850"/>
    <w:rsid w:val="00EE3105"/>
    <w:rsid w:val="00EE4FB4"/>
    <w:rsid w:val="00F114BD"/>
    <w:rsid w:val="00F50940"/>
    <w:rsid w:val="00F525AA"/>
    <w:rsid w:val="00F53214"/>
    <w:rsid w:val="00F60297"/>
    <w:rsid w:val="00F637A5"/>
    <w:rsid w:val="00F857D7"/>
    <w:rsid w:val="00F94589"/>
    <w:rsid w:val="00F95D1D"/>
    <w:rsid w:val="00FD709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8F4"/>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har"/>
    <w:uiPriority w:val="9"/>
    <w:qFormat/>
    <w:rsid w:val="00AD04A3"/>
    <w:pPr>
      <w:keepNext/>
      <w:keepLines/>
      <w:spacing w:before="240"/>
      <w:outlineLvl w:val="0"/>
    </w:pPr>
    <w:rPr>
      <w:rFonts w:eastAsiaTheme="majorEastAsia" w:cstheme="majorBidi"/>
      <w:b/>
      <w:color w:val="2F5496" w:themeColor="accent1" w:themeShade="BF"/>
      <w:sz w:val="28"/>
      <w:szCs w:val="32"/>
    </w:rPr>
  </w:style>
  <w:style w:type="paragraph" w:styleId="Ttulo2">
    <w:name w:val="heading 2"/>
    <w:basedOn w:val="Normal"/>
    <w:next w:val="Normal"/>
    <w:link w:val="Ttulo2Char"/>
    <w:uiPriority w:val="9"/>
    <w:unhideWhenUsed/>
    <w:qFormat/>
    <w:rsid w:val="00AD04A3"/>
    <w:pPr>
      <w:keepNext/>
      <w:keepLines/>
      <w:spacing w:before="40"/>
      <w:outlineLvl w:val="1"/>
    </w:pPr>
    <w:rPr>
      <w:rFonts w:eastAsiaTheme="majorEastAsia" w:cstheme="majorBidi"/>
      <w:b/>
      <w:color w:val="833C0B" w:themeColor="accent2" w:themeShade="80"/>
      <w:sz w:val="28"/>
      <w:szCs w:val="26"/>
    </w:rPr>
  </w:style>
  <w:style w:type="paragraph" w:styleId="Ttulo3">
    <w:name w:val="heading 3"/>
    <w:basedOn w:val="Normal"/>
    <w:next w:val="Normal"/>
    <w:link w:val="Ttulo3Char"/>
    <w:uiPriority w:val="9"/>
    <w:unhideWhenUsed/>
    <w:qFormat/>
    <w:rsid w:val="00E64A2F"/>
    <w:pPr>
      <w:keepNext/>
      <w:keepLines/>
      <w:spacing w:before="40"/>
      <w:outlineLvl w:val="2"/>
    </w:pPr>
    <w:rPr>
      <w:rFonts w:eastAsiaTheme="majorEastAsia" w:cstheme="majorBidi"/>
      <w:b/>
      <w:color w:val="385623" w:themeColor="accent6" w:themeShade="80"/>
      <w:sz w:val="28"/>
    </w:rPr>
  </w:style>
  <w:style w:type="paragraph" w:styleId="Ttulo4">
    <w:name w:val="heading 4"/>
    <w:basedOn w:val="Normal"/>
    <w:next w:val="Normal"/>
    <w:link w:val="Ttulo4Char"/>
    <w:uiPriority w:val="9"/>
    <w:semiHidden/>
    <w:unhideWhenUsed/>
    <w:qFormat/>
    <w:rsid w:val="00C503C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D04A3"/>
    <w:rPr>
      <w:rFonts w:ascii="Arial" w:eastAsiaTheme="majorEastAsia" w:hAnsi="Arial" w:cstheme="majorBidi"/>
      <w:b/>
      <w:color w:val="2F5496" w:themeColor="accent1" w:themeShade="BF"/>
      <w:sz w:val="28"/>
      <w:szCs w:val="32"/>
    </w:rPr>
  </w:style>
  <w:style w:type="table" w:styleId="Tabelacomgrade">
    <w:name w:val="Table Grid"/>
    <w:basedOn w:val="Tabela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doSumrio">
    <w:name w:val="TOC Heading"/>
    <w:basedOn w:val="Ttulo1"/>
    <w:next w:val="Normal"/>
    <w:uiPriority w:val="39"/>
    <w:unhideWhenUsed/>
    <w:qFormat/>
    <w:rsid w:val="004B3A79"/>
    <w:pPr>
      <w:outlineLvl w:val="9"/>
    </w:pPr>
    <w:rPr>
      <w:lang w:val="en-US" w:eastAsia="en-US"/>
    </w:rPr>
  </w:style>
  <w:style w:type="paragraph" w:styleId="Sumrio1">
    <w:name w:val="toc 1"/>
    <w:basedOn w:val="Normal"/>
    <w:next w:val="Normal"/>
    <w:autoRedefine/>
    <w:uiPriority w:val="39"/>
    <w:unhideWhenUsed/>
    <w:rsid w:val="004B3A79"/>
    <w:pPr>
      <w:spacing w:before="120"/>
    </w:pPr>
    <w:rPr>
      <w:rFonts w:asciiTheme="minorHAnsi" w:hAnsiTheme="minorHAnsi" w:cstheme="minorHAnsi"/>
      <w:b/>
      <w:bCs/>
      <w:i/>
      <w:iCs/>
    </w:rPr>
  </w:style>
  <w:style w:type="character" w:styleId="Hyperlink">
    <w:name w:val="Hyperlink"/>
    <w:basedOn w:val="Fontepargpadro"/>
    <w:uiPriority w:val="99"/>
    <w:unhideWhenUsed/>
    <w:rsid w:val="004B3A79"/>
    <w:rPr>
      <w:color w:val="0563C1" w:themeColor="hyperlink"/>
      <w:u w:val="single"/>
    </w:rPr>
  </w:style>
  <w:style w:type="character" w:customStyle="1" w:styleId="Ttulo2Char">
    <w:name w:val="Título 2 Char"/>
    <w:basedOn w:val="Fontepargpadro"/>
    <w:link w:val="Ttulo2"/>
    <w:uiPriority w:val="9"/>
    <w:rsid w:val="00AD04A3"/>
    <w:rPr>
      <w:rFonts w:ascii="Arial" w:eastAsiaTheme="majorEastAsia" w:hAnsi="Arial" w:cstheme="majorBidi"/>
      <w:b/>
      <w:color w:val="833C0B" w:themeColor="accent2" w:themeShade="80"/>
      <w:sz w:val="28"/>
      <w:szCs w:val="26"/>
    </w:rPr>
  </w:style>
  <w:style w:type="character" w:customStyle="1" w:styleId="Ttulo3Char">
    <w:name w:val="Título 3 Char"/>
    <w:basedOn w:val="Fontepargpadro"/>
    <w:link w:val="Ttulo3"/>
    <w:uiPriority w:val="9"/>
    <w:rsid w:val="00E64A2F"/>
    <w:rPr>
      <w:rFonts w:ascii="Times New Roman" w:eastAsiaTheme="majorEastAsia" w:hAnsi="Times New Roman" w:cstheme="majorBidi"/>
      <w:b/>
      <w:color w:val="385623" w:themeColor="accent6" w:themeShade="80"/>
      <w:sz w:val="28"/>
      <w:szCs w:val="24"/>
      <w:lang w:eastAsia="en-GB"/>
    </w:rPr>
  </w:style>
  <w:style w:type="paragraph" w:styleId="Cabealho">
    <w:name w:val="header"/>
    <w:basedOn w:val="Normal"/>
    <w:link w:val="CabealhoChar"/>
    <w:uiPriority w:val="99"/>
    <w:unhideWhenUsed/>
    <w:rsid w:val="00904688"/>
    <w:pPr>
      <w:tabs>
        <w:tab w:val="center" w:pos="4513"/>
        <w:tab w:val="right" w:pos="9026"/>
      </w:tabs>
    </w:pPr>
  </w:style>
  <w:style w:type="character" w:customStyle="1" w:styleId="CabealhoChar">
    <w:name w:val="Cabeçalho Char"/>
    <w:basedOn w:val="Fontepargpadro"/>
    <w:link w:val="Cabealho"/>
    <w:uiPriority w:val="99"/>
    <w:rsid w:val="00904688"/>
    <w:rPr>
      <w:rFonts w:ascii="Arial" w:hAnsi="Arial"/>
    </w:rPr>
  </w:style>
  <w:style w:type="paragraph" w:styleId="Rodap">
    <w:name w:val="footer"/>
    <w:basedOn w:val="Normal"/>
    <w:link w:val="RodapChar"/>
    <w:uiPriority w:val="99"/>
    <w:unhideWhenUsed/>
    <w:rsid w:val="00904688"/>
    <w:pPr>
      <w:tabs>
        <w:tab w:val="center" w:pos="4513"/>
        <w:tab w:val="right" w:pos="9026"/>
      </w:tabs>
    </w:pPr>
  </w:style>
  <w:style w:type="character" w:customStyle="1" w:styleId="RodapChar">
    <w:name w:val="Rodapé Char"/>
    <w:basedOn w:val="Fontepargpadro"/>
    <w:link w:val="Rodap"/>
    <w:uiPriority w:val="99"/>
    <w:rsid w:val="00904688"/>
    <w:rPr>
      <w:rFonts w:ascii="Arial" w:hAnsi="Arial"/>
    </w:rPr>
  </w:style>
  <w:style w:type="paragraph" w:styleId="Sumrio2">
    <w:name w:val="toc 2"/>
    <w:basedOn w:val="Normal"/>
    <w:next w:val="Normal"/>
    <w:autoRedefine/>
    <w:uiPriority w:val="39"/>
    <w:unhideWhenUsed/>
    <w:rsid w:val="001C2708"/>
    <w:pPr>
      <w:spacing w:before="120"/>
      <w:ind w:left="220"/>
    </w:pPr>
    <w:rPr>
      <w:rFonts w:asciiTheme="minorHAnsi" w:hAnsiTheme="minorHAnsi" w:cstheme="minorHAnsi"/>
      <w:b/>
      <w:bCs/>
    </w:rPr>
  </w:style>
  <w:style w:type="paragraph" w:styleId="Sumrio3">
    <w:name w:val="toc 3"/>
    <w:basedOn w:val="Normal"/>
    <w:next w:val="Normal"/>
    <w:autoRedefine/>
    <w:uiPriority w:val="39"/>
    <w:unhideWhenUsed/>
    <w:rsid w:val="001C2708"/>
    <w:pPr>
      <w:ind w:left="440"/>
    </w:pPr>
    <w:rPr>
      <w:rFonts w:asciiTheme="minorHAnsi" w:hAnsiTheme="minorHAnsi" w:cstheme="minorHAnsi"/>
      <w:sz w:val="20"/>
      <w:szCs w:val="20"/>
    </w:rPr>
  </w:style>
  <w:style w:type="paragraph" w:styleId="SemEspaamento">
    <w:name w:val="No Spacing"/>
    <w:link w:val="SemEspaamentoChar"/>
    <w:uiPriority w:val="1"/>
    <w:qFormat/>
    <w:rsid w:val="00F53214"/>
    <w:pPr>
      <w:spacing w:after="0" w:line="240" w:lineRule="auto"/>
    </w:pPr>
    <w:rPr>
      <w:rFonts w:ascii="Arial" w:hAnsi="Arial"/>
    </w:rPr>
  </w:style>
  <w:style w:type="paragraph" w:styleId="PargrafodaLista">
    <w:name w:val="List Paragraph"/>
    <w:basedOn w:val="Normal"/>
    <w:uiPriority w:val="34"/>
    <w:qFormat/>
    <w:rsid w:val="00A86519"/>
    <w:pPr>
      <w:ind w:left="720"/>
      <w:contextualSpacing/>
    </w:pPr>
  </w:style>
  <w:style w:type="paragraph" w:styleId="Reviso">
    <w:name w:val="Revision"/>
    <w:hidden/>
    <w:uiPriority w:val="99"/>
    <w:semiHidden/>
    <w:rsid w:val="00AA2FC7"/>
    <w:pPr>
      <w:spacing w:after="0" w:line="240" w:lineRule="auto"/>
    </w:pPr>
    <w:rPr>
      <w:rFonts w:ascii="Arial" w:hAnsi="Arial"/>
    </w:rPr>
  </w:style>
  <w:style w:type="paragraph" w:styleId="Sumrio4">
    <w:name w:val="toc 4"/>
    <w:basedOn w:val="Normal"/>
    <w:next w:val="Normal"/>
    <w:autoRedefine/>
    <w:uiPriority w:val="39"/>
    <w:semiHidden/>
    <w:unhideWhenUsed/>
    <w:rsid w:val="00B5375D"/>
    <w:pPr>
      <w:ind w:left="660"/>
    </w:pPr>
    <w:rPr>
      <w:rFonts w:asciiTheme="minorHAnsi" w:hAnsiTheme="minorHAnsi" w:cstheme="minorHAnsi"/>
      <w:sz w:val="20"/>
      <w:szCs w:val="20"/>
    </w:rPr>
  </w:style>
  <w:style w:type="paragraph" w:styleId="Sumrio5">
    <w:name w:val="toc 5"/>
    <w:basedOn w:val="Normal"/>
    <w:next w:val="Normal"/>
    <w:autoRedefine/>
    <w:uiPriority w:val="39"/>
    <w:semiHidden/>
    <w:unhideWhenUsed/>
    <w:rsid w:val="00B5375D"/>
    <w:pPr>
      <w:ind w:left="880"/>
    </w:pPr>
    <w:rPr>
      <w:rFonts w:asciiTheme="minorHAnsi" w:hAnsiTheme="minorHAnsi" w:cstheme="minorHAnsi"/>
      <w:sz w:val="20"/>
      <w:szCs w:val="20"/>
    </w:rPr>
  </w:style>
  <w:style w:type="paragraph" w:styleId="Sumrio6">
    <w:name w:val="toc 6"/>
    <w:basedOn w:val="Normal"/>
    <w:next w:val="Normal"/>
    <w:autoRedefine/>
    <w:uiPriority w:val="39"/>
    <w:semiHidden/>
    <w:unhideWhenUsed/>
    <w:rsid w:val="00B5375D"/>
    <w:pPr>
      <w:ind w:left="1100"/>
    </w:pPr>
    <w:rPr>
      <w:rFonts w:asciiTheme="minorHAnsi" w:hAnsiTheme="minorHAnsi" w:cstheme="minorHAnsi"/>
      <w:sz w:val="20"/>
      <w:szCs w:val="20"/>
    </w:rPr>
  </w:style>
  <w:style w:type="paragraph" w:styleId="Sumrio7">
    <w:name w:val="toc 7"/>
    <w:basedOn w:val="Normal"/>
    <w:next w:val="Normal"/>
    <w:autoRedefine/>
    <w:uiPriority w:val="39"/>
    <w:semiHidden/>
    <w:unhideWhenUsed/>
    <w:rsid w:val="00B5375D"/>
    <w:pPr>
      <w:ind w:left="1320"/>
    </w:pPr>
    <w:rPr>
      <w:rFonts w:asciiTheme="minorHAnsi" w:hAnsiTheme="minorHAnsi" w:cstheme="minorHAnsi"/>
      <w:sz w:val="20"/>
      <w:szCs w:val="20"/>
    </w:rPr>
  </w:style>
  <w:style w:type="paragraph" w:styleId="Sumrio8">
    <w:name w:val="toc 8"/>
    <w:basedOn w:val="Normal"/>
    <w:next w:val="Normal"/>
    <w:autoRedefine/>
    <w:uiPriority w:val="39"/>
    <w:semiHidden/>
    <w:unhideWhenUsed/>
    <w:rsid w:val="00B5375D"/>
    <w:pPr>
      <w:ind w:left="1540"/>
    </w:pPr>
    <w:rPr>
      <w:rFonts w:asciiTheme="minorHAnsi" w:hAnsiTheme="minorHAnsi" w:cstheme="minorHAnsi"/>
      <w:sz w:val="20"/>
      <w:szCs w:val="20"/>
    </w:rPr>
  </w:style>
  <w:style w:type="paragraph" w:styleId="Sumrio9">
    <w:name w:val="toc 9"/>
    <w:basedOn w:val="Normal"/>
    <w:next w:val="Normal"/>
    <w:autoRedefine/>
    <w:uiPriority w:val="39"/>
    <w:semiHidden/>
    <w:unhideWhenUsed/>
    <w:rsid w:val="00B5375D"/>
    <w:pPr>
      <w:ind w:left="1760"/>
    </w:pPr>
    <w:rPr>
      <w:rFonts w:asciiTheme="minorHAnsi" w:hAnsiTheme="minorHAnsi" w:cstheme="minorHAnsi"/>
      <w:sz w:val="20"/>
      <w:szCs w:val="20"/>
    </w:rPr>
  </w:style>
  <w:style w:type="character" w:customStyle="1" w:styleId="Ttulo4Char">
    <w:name w:val="Título 4 Char"/>
    <w:basedOn w:val="Fontepargpadro"/>
    <w:link w:val="Ttulo4"/>
    <w:uiPriority w:val="9"/>
    <w:semiHidden/>
    <w:rsid w:val="00C503C5"/>
    <w:rPr>
      <w:rFonts w:asciiTheme="majorHAnsi" w:eastAsiaTheme="majorEastAsia" w:hAnsiTheme="majorHAnsi" w:cstheme="majorBidi"/>
      <w:i/>
      <w:iCs/>
      <w:color w:val="2F5496" w:themeColor="accent1" w:themeShade="BF"/>
    </w:rPr>
  </w:style>
  <w:style w:type="character" w:customStyle="1" w:styleId="MenoPendente1">
    <w:name w:val="Menção Pendente1"/>
    <w:basedOn w:val="Fontepargpadro"/>
    <w:uiPriority w:val="99"/>
    <w:semiHidden/>
    <w:unhideWhenUsed/>
    <w:rsid w:val="00C503C5"/>
    <w:rPr>
      <w:color w:val="605E5C"/>
      <w:shd w:val="clear" w:color="auto" w:fill="E1DFDD"/>
    </w:rPr>
  </w:style>
  <w:style w:type="paragraph" w:styleId="NormalWeb">
    <w:name w:val="Normal (Web)"/>
    <w:basedOn w:val="Normal"/>
    <w:uiPriority w:val="99"/>
    <w:unhideWhenUsed/>
    <w:rsid w:val="008836E2"/>
    <w:pPr>
      <w:spacing w:before="100" w:beforeAutospacing="1" w:after="100" w:afterAutospacing="1"/>
    </w:pPr>
  </w:style>
  <w:style w:type="character" w:styleId="Forte">
    <w:name w:val="Strong"/>
    <w:basedOn w:val="Fontepargpadro"/>
    <w:uiPriority w:val="22"/>
    <w:qFormat/>
    <w:rsid w:val="008836E2"/>
    <w:rPr>
      <w:b/>
      <w:bCs/>
    </w:rPr>
  </w:style>
  <w:style w:type="character" w:styleId="nfase">
    <w:name w:val="Emphasis"/>
    <w:basedOn w:val="Fontepargpadro"/>
    <w:uiPriority w:val="20"/>
    <w:qFormat/>
    <w:rsid w:val="008836E2"/>
    <w:rPr>
      <w:i/>
      <w:iCs/>
    </w:rPr>
  </w:style>
  <w:style w:type="table" w:styleId="TabeladeGrade1Clara-nfase5">
    <w:name w:val="Grid Table 1 Light Accent 5"/>
    <w:basedOn w:val="Tabelanormal"/>
    <w:uiPriority w:val="46"/>
    <w:rsid w:val="00264BF3"/>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eladeLista3-nfase5">
    <w:name w:val="List Table 3 Accent 5"/>
    <w:basedOn w:val="Tabelanormal"/>
    <w:uiPriority w:val="48"/>
    <w:rsid w:val="00264BF3"/>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TabeladeGrade5Escura-nfase5">
    <w:name w:val="Grid Table 5 Dark Accent 5"/>
    <w:basedOn w:val="Tabelanormal"/>
    <w:uiPriority w:val="50"/>
    <w:rsid w:val="00264BF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Legenda">
    <w:name w:val="caption"/>
    <w:basedOn w:val="Normal"/>
    <w:next w:val="Normal"/>
    <w:uiPriority w:val="35"/>
    <w:unhideWhenUsed/>
    <w:qFormat/>
    <w:rsid w:val="0061525C"/>
    <w:pPr>
      <w:spacing w:after="200"/>
    </w:pPr>
    <w:rPr>
      <w:i/>
      <w:iCs/>
      <w:color w:val="44546A" w:themeColor="text2"/>
      <w:sz w:val="18"/>
      <w:szCs w:val="18"/>
    </w:rPr>
  </w:style>
  <w:style w:type="table" w:styleId="TabeladeGrade5Escura-nfase1">
    <w:name w:val="Grid Table 5 Dark Accent 1"/>
    <w:basedOn w:val="Tabelanormal"/>
    <w:uiPriority w:val="50"/>
    <w:rsid w:val="0061525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SemEspaamentoChar">
    <w:name w:val="Sem Espaçamento Char"/>
    <w:basedOn w:val="Fontepargpadro"/>
    <w:link w:val="SemEspaamento"/>
    <w:uiPriority w:val="1"/>
    <w:rsid w:val="00C00860"/>
    <w:rPr>
      <w:rFonts w:ascii="Arial" w:hAnsi="Arial"/>
    </w:rPr>
  </w:style>
  <w:style w:type="character" w:customStyle="1" w:styleId="rynqvb">
    <w:name w:val="rynqvb"/>
    <w:basedOn w:val="Fontepargpadro"/>
    <w:rsid w:val="00AE19A7"/>
  </w:style>
  <w:style w:type="character" w:styleId="MenoPendente">
    <w:name w:val="Unresolved Mention"/>
    <w:basedOn w:val="Fontepargpadro"/>
    <w:uiPriority w:val="99"/>
    <w:semiHidden/>
    <w:unhideWhenUsed/>
    <w:rsid w:val="00C0103B"/>
    <w:rPr>
      <w:color w:val="605E5C"/>
      <w:shd w:val="clear" w:color="auto" w:fill="E1DFDD"/>
    </w:rPr>
  </w:style>
  <w:style w:type="character" w:customStyle="1" w:styleId="apple-converted-space">
    <w:name w:val="apple-converted-space"/>
    <w:basedOn w:val="Fontepargpadro"/>
    <w:rsid w:val="00A90C9B"/>
  </w:style>
  <w:style w:type="character" w:styleId="HiperlinkVisitado">
    <w:name w:val="FollowedHyperlink"/>
    <w:basedOn w:val="Fontepargpadro"/>
    <w:uiPriority w:val="99"/>
    <w:semiHidden/>
    <w:unhideWhenUsed/>
    <w:rsid w:val="00355F0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85428">
      <w:bodyDiv w:val="1"/>
      <w:marLeft w:val="0"/>
      <w:marRight w:val="0"/>
      <w:marTop w:val="0"/>
      <w:marBottom w:val="0"/>
      <w:divBdr>
        <w:top w:val="none" w:sz="0" w:space="0" w:color="auto"/>
        <w:left w:val="none" w:sz="0" w:space="0" w:color="auto"/>
        <w:bottom w:val="none" w:sz="0" w:space="0" w:color="auto"/>
        <w:right w:val="none" w:sz="0" w:space="0" w:color="auto"/>
      </w:divBdr>
    </w:div>
    <w:div w:id="97871757">
      <w:bodyDiv w:val="1"/>
      <w:marLeft w:val="0"/>
      <w:marRight w:val="0"/>
      <w:marTop w:val="0"/>
      <w:marBottom w:val="0"/>
      <w:divBdr>
        <w:top w:val="none" w:sz="0" w:space="0" w:color="auto"/>
        <w:left w:val="none" w:sz="0" w:space="0" w:color="auto"/>
        <w:bottom w:val="none" w:sz="0" w:space="0" w:color="auto"/>
        <w:right w:val="none" w:sz="0" w:space="0" w:color="auto"/>
      </w:divBdr>
    </w:div>
    <w:div w:id="116029500">
      <w:bodyDiv w:val="1"/>
      <w:marLeft w:val="0"/>
      <w:marRight w:val="0"/>
      <w:marTop w:val="0"/>
      <w:marBottom w:val="0"/>
      <w:divBdr>
        <w:top w:val="none" w:sz="0" w:space="0" w:color="auto"/>
        <w:left w:val="none" w:sz="0" w:space="0" w:color="auto"/>
        <w:bottom w:val="none" w:sz="0" w:space="0" w:color="auto"/>
        <w:right w:val="none" w:sz="0" w:space="0" w:color="auto"/>
      </w:divBdr>
    </w:div>
    <w:div w:id="124929566">
      <w:bodyDiv w:val="1"/>
      <w:marLeft w:val="0"/>
      <w:marRight w:val="0"/>
      <w:marTop w:val="0"/>
      <w:marBottom w:val="0"/>
      <w:divBdr>
        <w:top w:val="none" w:sz="0" w:space="0" w:color="auto"/>
        <w:left w:val="none" w:sz="0" w:space="0" w:color="auto"/>
        <w:bottom w:val="none" w:sz="0" w:space="0" w:color="auto"/>
        <w:right w:val="none" w:sz="0" w:space="0" w:color="auto"/>
      </w:divBdr>
    </w:div>
    <w:div w:id="180558105">
      <w:bodyDiv w:val="1"/>
      <w:marLeft w:val="0"/>
      <w:marRight w:val="0"/>
      <w:marTop w:val="0"/>
      <w:marBottom w:val="0"/>
      <w:divBdr>
        <w:top w:val="none" w:sz="0" w:space="0" w:color="auto"/>
        <w:left w:val="none" w:sz="0" w:space="0" w:color="auto"/>
        <w:bottom w:val="none" w:sz="0" w:space="0" w:color="auto"/>
        <w:right w:val="none" w:sz="0" w:space="0" w:color="auto"/>
      </w:divBdr>
    </w:div>
    <w:div w:id="193227889">
      <w:bodyDiv w:val="1"/>
      <w:marLeft w:val="0"/>
      <w:marRight w:val="0"/>
      <w:marTop w:val="0"/>
      <w:marBottom w:val="0"/>
      <w:divBdr>
        <w:top w:val="none" w:sz="0" w:space="0" w:color="auto"/>
        <w:left w:val="none" w:sz="0" w:space="0" w:color="auto"/>
        <w:bottom w:val="none" w:sz="0" w:space="0" w:color="auto"/>
        <w:right w:val="none" w:sz="0" w:space="0" w:color="auto"/>
      </w:divBdr>
    </w:div>
    <w:div w:id="204222128">
      <w:bodyDiv w:val="1"/>
      <w:marLeft w:val="0"/>
      <w:marRight w:val="0"/>
      <w:marTop w:val="0"/>
      <w:marBottom w:val="0"/>
      <w:divBdr>
        <w:top w:val="none" w:sz="0" w:space="0" w:color="auto"/>
        <w:left w:val="none" w:sz="0" w:space="0" w:color="auto"/>
        <w:bottom w:val="none" w:sz="0" w:space="0" w:color="auto"/>
        <w:right w:val="none" w:sz="0" w:space="0" w:color="auto"/>
      </w:divBdr>
    </w:div>
    <w:div w:id="209925301">
      <w:bodyDiv w:val="1"/>
      <w:marLeft w:val="0"/>
      <w:marRight w:val="0"/>
      <w:marTop w:val="0"/>
      <w:marBottom w:val="0"/>
      <w:divBdr>
        <w:top w:val="none" w:sz="0" w:space="0" w:color="auto"/>
        <w:left w:val="none" w:sz="0" w:space="0" w:color="auto"/>
        <w:bottom w:val="none" w:sz="0" w:space="0" w:color="auto"/>
        <w:right w:val="none" w:sz="0" w:space="0" w:color="auto"/>
      </w:divBdr>
    </w:div>
    <w:div w:id="243993829">
      <w:bodyDiv w:val="1"/>
      <w:marLeft w:val="0"/>
      <w:marRight w:val="0"/>
      <w:marTop w:val="0"/>
      <w:marBottom w:val="0"/>
      <w:divBdr>
        <w:top w:val="none" w:sz="0" w:space="0" w:color="auto"/>
        <w:left w:val="none" w:sz="0" w:space="0" w:color="auto"/>
        <w:bottom w:val="none" w:sz="0" w:space="0" w:color="auto"/>
        <w:right w:val="none" w:sz="0" w:space="0" w:color="auto"/>
      </w:divBdr>
    </w:div>
    <w:div w:id="248000279">
      <w:bodyDiv w:val="1"/>
      <w:marLeft w:val="0"/>
      <w:marRight w:val="0"/>
      <w:marTop w:val="0"/>
      <w:marBottom w:val="0"/>
      <w:divBdr>
        <w:top w:val="none" w:sz="0" w:space="0" w:color="auto"/>
        <w:left w:val="none" w:sz="0" w:space="0" w:color="auto"/>
        <w:bottom w:val="none" w:sz="0" w:space="0" w:color="auto"/>
        <w:right w:val="none" w:sz="0" w:space="0" w:color="auto"/>
      </w:divBdr>
    </w:div>
    <w:div w:id="279458211">
      <w:bodyDiv w:val="1"/>
      <w:marLeft w:val="0"/>
      <w:marRight w:val="0"/>
      <w:marTop w:val="0"/>
      <w:marBottom w:val="0"/>
      <w:divBdr>
        <w:top w:val="none" w:sz="0" w:space="0" w:color="auto"/>
        <w:left w:val="none" w:sz="0" w:space="0" w:color="auto"/>
        <w:bottom w:val="none" w:sz="0" w:space="0" w:color="auto"/>
        <w:right w:val="none" w:sz="0" w:space="0" w:color="auto"/>
      </w:divBdr>
    </w:div>
    <w:div w:id="284849020">
      <w:bodyDiv w:val="1"/>
      <w:marLeft w:val="0"/>
      <w:marRight w:val="0"/>
      <w:marTop w:val="0"/>
      <w:marBottom w:val="0"/>
      <w:divBdr>
        <w:top w:val="none" w:sz="0" w:space="0" w:color="auto"/>
        <w:left w:val="none" w:sz="0" w:space="0" w:color="auto"/>
        <w:bottom w:val="none" w:sz="0" w:space="0" w:color="auto"/>
        <w:right w:val="none" w:sz="0" w:space="0" w:color="auto"/>
      </w:divBdr>
    </w:div>
    <w:div w:id="285163456">
      <w:bodyDiv w:val="1"/>
      <w:marLeft w:val="0"/>
      <w:marRight w:val="0"/>
      <w:marTop w:val="0"/>
      <w:marBottom w:val="0"/>
      <w:divBdr>
        <w:top w:val="none" w:sz="0" w:space="0" w:color="auto"/>
        <w:left w:val="none" w:sz="0" w:space="0" w:color="auto"/>
        <w:bottom w:val="none" w:sz="0" w:space="0" w:color="auto"/>
        <w:right w:val="none" w:sz="0" w:space="0" w:color="auto"/>
      </w:divBdr>
      <w:divsChild>
        <w:div w:id="1521119738">
          <w:marLeft w:val="0"/>
          <w:marRight w:val="0"/>
          <w:marTop w:val="0"/>
          <w:marBottom w:val="0"/>
          <w:divBdr>
            <w:top w:val="none" w:sz="0" w:space="0" w:color="auto"/>
            <w:left w:val="none" w:sz="0" w:space="0" w:color="auto"/>
            <w:bottom w:val="none" w:sz="0" w:space="0" w:color="auto"/>
            <w:right w:val="none" w:sz="0" w:space="0" w:color="auto"/>
          </w:divBdr>
          <w:divsChild>
            <w:div w:id="1321425623">
              <w:marLeft w:val="0"/>
              <w:marRight w:val="0"/>
              <w:marTop w:val="0"/>
              <w:marBottom w:val="0"/>
              <w:divBdr>
                <w:top w:val="none" w:sz="0" w:space="0" w:color="auto"/>
                <w:left w:val="none" w:sz="0" w:space="0" w:color="auto"/>
                <w:bottom w:val="none" w:sz="0" w:space="0" w:color="auto"/>
                <w:right w:val="none" w:sz="0" w:space="0" w:color="auto"/>
              </w:divBdr>
            </w:div>
            <w:div w:id="1490749973">
              <w:marLeft w:val="0"/>
              <w:marRight w:val="0"/>
              <w:marTop w:val="0"/>
              <w:marBottom w:val="0"/>
              <w:divBdr>
                <w:top w:val="none" w:sz="0" w:space="0" w:color="auto"/>
                <w:left w:val="none" w:sz="0" w:space="0" w:color="auto"/>
                <w:bottom w:val="none" w:sz="0" w:space="0" w:color="auto"/>
                <w:right w:val="none" w:sz="0" w:space="0" w:color="auto"/>
              </w:divBdr>
              <w:divsChild>
                <w:div w:id="15560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028141">
          <w:marLeft w:val="0"/>
          <w:marRight w:val="0"/>
          <w:marTop w:val="0"/>
          <w:marBottom w:val="0"/>
          <w:divBdr>
            <w:top w:val="none" w:sz="0" w:space="0" w:color="auto"/>
            <w:left w:val="none" w:sz="0" w:space="0" w:color="auto"/>
            <w:bottom w:val="none" w:sz="0" w:space="0" w:color="auto"/>
            <w:right w:val="none" w:sz="0" w:space="0" w:color="auto"/>
          </w:divBdr>
          <w:divsChild>
            <w:div w:id="46997120">
              <w:marLeft w:val="0"/>
              <w:marRight w:val="0"/>
              <w:marTop w:val="0"/>
              <w:marBottom w:val="0"/>
              <w:divBdr>
                <w:top w:val="none" w:sz="0" w:space="0" w:color="auto"/>
                <w:left w:val="none" w:sz="0" w:space="0" w:color="auto"/>
                <w:bottom w:val="none" w:sz="0" w:space="0" w:color="auto"/>
                <w:right w:val="none" w:sz="0" w:space="0" w:color="auto"/>
              </w:divBdr>
              <w:divsChild>
                <w:div w:id="792866903">
                  <w:marLeft w:val="0"/>
                  <w:marRight w:val="0"/>
                  <w:marTop w:val="0"/>
                  <w:marBottom w:val="0"/>
                  <w:divBdr>
                    <w:top w:val="none" w:sz="0" w:space="0" w:color="auto"/>
                    <w:left w:val="none" w:sz="0" w:space="0" w:color="auto"/>
                    <w:bottom w:val="none" w:sz="0" w:space="0" w:color="auto"/>
                    <w:right w:val="none" w:sz="0" w:space="0" w:color="auto"/>
                  </w:divBdr>
                  <w:divsChild>
                    <w:div w:id="62288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059076">
      <w:bodyDiv w:val="1"/>
      <w:marLeft w:val="0"/>
      <w:marRight w:val="0"/>
      <w:marTop w:val="0"/>
      <w:marBottom w:val="0"/>
      <w:divBdr>
        <w:top w:val="none" w:sz="0" w:space="0" w:color="auto"/>
        <w:left w:val="none" w:sz="0" w:space="0" w:color="auto"/>
        <w:bottom w:val="none" w:sz="0" w:space="0" w:color="auto"/>
        <w:right w:val="none" w:sz="0" w:space="0" w:color="auto"/>
      </w:divBdr>
    </w:div>
    <w:div w:id="302854155">
      <w:bodyDiv w:val="1"/>
      <w:marLeft w:val="0"/>
      <w:marRight w:val="0"/>
      <w:marTop w:val="0"/>
      <w:marBottom w:val="0"/>
      <w:divBdr>
        <w:top w:val="none" w:sz="0" w:space="0" w:color="auto"/>
        <w:left w:val="none" w:sz="0" w:space="0" w:color="auto"/>
        <w:bottom w:val="none" w:sz="0" w:space="0" w:color="auto"/>
        <w:right w:val="none" w:sz="0" w:space="0" w:color="auto"/>
      </w:divBdr>
    </w:div>
    <w:div w:id="317078455">
      <w:bodyDiv w:val="1"/>
      <w:marLeft w:val="0"/>
      <w:marRight w:val="0"/>
      <w:marTop w:val="0"/>
      <w:marBottom w:val="0"/>
      <w:divBdr>
        <w:top w:val="none" w:sz="0" w:space="0" w:color="auto"/>
        <w:left w:val="none" w:sz="0" w:space="0" w:color="auto"/>
        <w:bottom w:val="none" w:sz="0" w:space="0" w:color="auto"/>
        <w:right w:val="none" w:sz="0" w:space="0" w:color="auto"/>
      </w:divBdr>
    </w:div>
    <w:div w:id="323903052">
      <w:bodyDiv w:val="1"/>
      <w:marLeft w:val="0"/>
      <w:marRight w:val="0"/>
      <w:marTop w:val="0"/>
      <w:marBottom w:val="0"/>
      <w:divBdr>
        <w:top w:val="none" w:sz="0" w:space="0" w:color="auto"/>
        <w:left w:val="none" w:sz="0" w:space="0" w:color="auto"/>
        <w:bottom w:val="none" w:sz="0" w:space="0" w:color="auto"/>
        <w:right w:val="none" w:sz="0" w:space="0" w:color="auto"/>
      </w:divBdr>
    </w:div>
    <w:div w:id="326716582">
      <w:bodyDiv w:val="1"/>
      <w:marLeft w:val="0"/>
      <w:marRight w:val="0"/>
      <w:marTop w:val="0"/>
      <w:marBottom w:val="0"/>
      <w:divBdr>
        <w:top w:val="none" w:sz="0" w:space="0" w:color="auto"/>
        <w:left w:val="none" w:sz="0" w:space="0" w:color="auto"/>
        <w:bottom w:val="none" w:sz="0" w:space="0" w:color="auto"/>
        <w:right w:val="none" w:sz="0" w:space="0" w:color="auto"/>
      </w:divBdr>
    </w:div>
    <w:div w:id="388454892">
      <w:bodyDiv w:val="1"/>
      <w:marLeft w:val="0"/>
      <w:marRight w:val="0"/>
      <w:marTop w:val="0"/>
      <w:marBottom w:val="0"/>
      <w:divBdr>
        <w:top w:val="none" w:sz="0" w:space="0" w:color="auto"/>
        <w:left w:val="none" w:sz="0" w:space="0" w:color="auto"/>
        <w:bottom w:val="none" w:sz="0" w:space="0" w:color="auto"/>
        <w:right w:val="none" w:sz="0" w:space="0" w:color="auto"/>
      </w:divBdr>
    </w:div>
    <w:div w:id="405803585">
      <w:bodyDiv w:val="1"/>
      <w:marLeft w:val="0"/>
      <w:marRight w:val="0"/>
      <w:marTop w:val="0"/>
      <w:marBottom w:val="0"/>
      <w:divBdr>
        <w:top w:val="none" w:sz="0" w:space="0" w:color="auto"/>
        <w:left w:val="none" w:sz="0" w:space="0" w:color="auto"/>
        <w:bottom w:val="none" w:sz="0" w:space="0" w:color="auto"/>
        <w:right w:val="none" w:sz="0" w:space="0" w:color="auto"/>
      </w:divBdr>
    </w:div>
    <w:div w:id="479927572">
      <w:bodyDiv w:val="1"/>
      <w:marLeft w:val="0"/>
      <w:marRight w:val="0"/>
      <w:marTop w:val="0"/>
      <w:marBottom w:val="0"/>
      <w:divBdr>
        <w:top w:val="none" w:sz="0" w:space="0" w:color="auto"/>
        <w:left w:val="none" w:sz="0" w:space="0" w:color="auto"/>
        <w:bottom w:val="none" w:sz="0" w:space="0" w:color="auto"/>
        <w:right w:val="none" w:sz="0" w:space="0" w:color="auto"/>
      </w:divBdr>
    </w:div>
    <w:div w:id="531964783">
      <w:bodyDiv w:val="1"/>
      <w:marLeft w:val="0"/>
      <w:marRight w:val="0"/>
      <w:marTop w:val="0"/>
      <w:marBottom w:val="0"/>
      <w:divBdr>
        <w:top w:val="none" w:sz="0" w:space="0" w:color="auto"/>
        <w:left w:val="none" w:sz="0" w:space="0" w:color="auto"/>
        <w:bottom w:val="none" w:sz="0" w:space="0" w:color="auto"/>
        <w:right w:val="none" w:sz="0" w:space="0" w:color="auto"/>
      </w:divBdr>
    </w:div>
    <w:div w:id="553544698">
      <w:bodyDiv w:val="1"/>
      <w:marLeft w:val="0"/>
      <w:marRight w:val="0"/>
      <w:marTop w:val="0"/>
      <w:marBottom w:val="0"/>
      <w:divBdr>
        <w:top w:val="none" w:sz="0" w:space="0" w:color="auto"/>
        <w:left w:val="none" w:sz="0" w:space="0" w:color="auto"/>
        <w:bottom w:val="none" w:sz="0" w:space="0" w:color="auto"/>
        <w:right w:val="none" w:sz="0" w:space="0" w:color="auto"/>
      </w:divBdr>
    </w:div>
    <w:div w:id="570043495">
      <w:bodyDiv w:val="1"/>
      <w:marLeft w:val="0"/>
      <w:marRight w:val="0"/>
      <w:marTop w:val="0"/>
      <w:marBottom w:val="0"/>
      <w:divBdr>
        <w:top w:val="none" w:sz="0" w:space="0" w:color="auto"/>
        <w:left w:val="none" w:sz="0" w:space="0" w:color="auto"/>
        <w:bottom w:val="none" w:sz="0" w:space="0" w:color="auto"/>
        <w:right w:val="none" w:sz="0" w:space="0" w:color="auto"/>
      </w:divBdr>
      <w:divsChild>
        <w:div w:id="439103609">
          <w:marLeft w:val="-720"/>
          <w:marRight w:val="0"/>
          <w:marTop w:val="0"/>
          <w:marBottom w:val="0"/>
          <w:divBdr>
            <w:top w:val="none" w:sz="0" w:space="0" w:color="auto"/>
            <w:left w:val="none" w:sz="0" w:space="0" w:color="auto"/>
            <w:bottom w:val="none" w:sz="0" w:space="0" w:color="auto"/>
            <w:right w:val="none" w:sz="0" w:space="0" w:color="auto"/>
          </w:divBdr>
        </w:div>
      </w:divsChild>
    </w:div>
    <w:div w:id="600718264">
      <w:bodyDiv w:val="1"/>
      <w:marLeft w:val="0"/>
      <w:marRight w:val="0"/>
      <w:marTop w:val="0"/>
      <w:marBottom w:val="0"/>
      <w:divBdr>
        <w:top w:val="none" w:sz="0" w:space="0" w:color="auto"/>
        <w:left w:val="none" w:sz="0" w:space="0" w:color="auto"/>
        <w:bottom w:val="none" w:sz="0" w:space="0" w:color="auto"/>
        <w:right w:val="none" w:sz="0" w:space="0" w:color="auto"/>
      </w:divBdr>
    </w:div>
    <w:div w:id="607397903">
      <w:bodyDiv w:val="1"/>
      <w:marLeft w:val="0"/>
      <w:marRight w:val="0"/>
      <w:marTop w:val="0"/>
      <w:marBottom w:val="0"/>
      <w:divBdr>
        <w:top w:val="none" w:sz="0" w:space="0" w:color="auto"/>
        <w:left w:val="none" w:sz="0" w:space="0" w:color="auto"/>
        <w:bottom w:val="none" w:sz="0" w:space="0" w:color="auto"/>
        <w:right w:val="none" w:sz="0" w:space="0" w:color="auto"/>
      </w:divBdr>
    </w:div>
    <w:div w:id="625821301">
      <w:bodyDiv w:val="1"/>
      <w:marLeft w:val="0"/>
      <w:marRight w:val="0"/>
      <w:marTop w:val="0"/>
      <w:marBottom w:val="0"/>
      <w:divBdr>
        <w:top w:val="none" w:sz="0" w:space="0" w:color="auto"/>
        <w:left w:val="none" w:sz="0" w:space="0" w:color="auto"/>
        <w:bottom w:val="none" w:sz="0" w:space="0" w:color="auto"/>
        <w:right w:val="none" w:sz="0" w:space="0" w:color="auto"/>
      </w:divBdr>
    </w:div>
    <w:div w:id="631137951">
      <w:bodyDiv w:val="1"/>
      <w:marLeft w:val="0"/>
      <w:marRight w:val="0"/>
      <w:marTop w:val="0"/>
      <w:marBottom w:val="0"/>
      <w:divBdr>
        <w:top w:val="none" w:sz="0" w:space="0" w:color="auto"/>
        <w:left w:val="none" w:sz="0" w:space="0" w:color="auto"/>
        <w:bottom w:val="none" w:sz="0" w:space="0" w:color="auto"/>
        <w:right w:val="none" w:sz="0" w:space="0" w:color="auto"/>
      </w:divBdr>
    </w:div>
    <w:div w:id="654647022">
      <w:bodyDiv w:val="1"/>
      <w:marLeft w:val="0"/>
      <w:marRight w:val="0"/>
      <w:marTop w:val="0"/>
      <w:marBottom w:val="0"/>
      <w:divBdr>
        <w:top w:val="none" w:sz="0" w:space="0" w:color="auto"/>
        <w:left w:val="none" w:sz="0" w:space="0" w:color="auto"/>
        <w:bottom w:val="none" w:sz="0" w:space="0" w:color="auto"/>
        <w:right w:val="none" w:sz="0" w:space="0" w:color="auto"/>
      </w:divBdr>
    </w:div>
    <w:div w:id="675494851">
      <w:bodyDiv w:val="1"/>
      <w:marLeft w:val="0"/>
      <w:marRight w:val="0"/>
      <w:marTop w:val="0"/>
      <w:marBottom w:val="0"/>
      <w:divBdr>
        <w:top w:val="none" w:sz="0" w:space="0" w:color="auto"/>
        <w:left w:val="none" w:sz="0" w:space="0" w:color="auto"/>
        <w:bottom w:val="none" w:sz="0" w:space="0" w:color="auto"/>
        <w:right w:val="none" w:sz="0" w:space="0" w:color="auto"/>
      </w:divBdr>
    </w:div>
    <w:div w:id="685327030">
      <w:bodyDiv w:val="1"/>
      <w:marLeft w:val="0"/>
      <w:marRight w:val="0"/>
      <w:marTop w:val="0"/>
      <w:marBottom w:val="0"/>
      <w:divBdr>
        <w:top w:val="none" w:sz="0" w:space="0" w:color="auto"/>
        <w:left w:val="none" w:sz="0" w:space="0" w:color="auto"/>
        <w:bottom w:val="none" w:sz="0" w:space="0" w:color="auto"/>
        <w:right w:val="none" w:sz="0" w:space="0" w:color="auto"/>
      </w:divBdr>
    </w:div>
    <w:div w:id="767241096">
      <w:bodyDiv w:val="1"/>
      <w:marLeft w:val="0"/>
      <w:marRight w:val="0"/>
      <w:marTop w:val="0"/>
      <w:marBottom w:val="0"/>
      <w:divBdr>
        <w:top w:val="none" w:sz="0" w:space="0" w:color="auto"/>
        <w:left w:val="none" w:sz="0" w:space="0" w:color="auto"/>
        <w:bottom w:val="none" w:sz="0" w:space="0" w:color="auto"/>
        <w:right w:val="none" w:sz="0" w:space="0" w:color="auto"/>
      </w:divBdr>
    </w:div>
    <w:div w:id="786124248">
      <w:bodyDiv w:val="1"/>
      <w:marLeft w:val="0"/>
      <w:marRight w:val="0"/>
      <w:marTop w:val="0"/>
      <w:marBottom w:val="0"/>
      <w:divBdr>
        <w:top w:val="none" w:sz="0" w:space="0" w:color="auto"/>
        <w:left w:val="none" w:sz="0" w:space="0" w:color="auto"/>
        <w:bottom w:val="none" w:sz="0" w:space="0" w:color="auto"/>
        <w:right w:val="none" w:sz="0" w:space="0" w:color="auto"/>
      </w:divBdr>
    </w:div>
    <w:div w:id="838469483">
      <w:bodyDiv w:val="1"/>
      <w:marLeft w:val="0"/>
      <w:marRight w:val="0"/>
      <w:marTop w:val="0"/>
      <w:marBottom w:val="0"/>
      <w:divBdr>
        <w:top w:val="none" w:sz="0" w:space="0" w:color="auto"/>
        <w:left w:val="none" w:sz="0" w:space="0" w:color="auto"/>
        <w:bottom w:val="none" w:sz="0" w:space="0" w:color="auto"/>
        <w:right w:val="none" w:sz="0" w:space="0" w:color="auto"/>
      </w:divBdr>
    </w:div>
    <w:div w:id="850990300">
      <w:bodyDiv w:val="1"/>
      <w:marLeft w:val="0"/>
      <w:marRight w:val="0"/>
      <w:marTop w:val="0"/>
      <w:marBottom w:val="0"/>
      <w:divBdr>
        <w:top w:val="none" w:sz="0" w:space="0" w:color="auto"/>
        <w:left w:val="none" w:sz="0" w:space="0" w:color="auto"/>
        <w:bottom w:val="none" w:sz="0" w:space="0" w:color="auto"/>
        <w:right w:val="none" w:sz="0" w:space="0" w:color="auto"/>
      </w:divBdr>
    </w:div>
    <w:div w:id="859667244">
      <w:bodyDiv w:val="1"/>
      <w:marLeft w:val="0"/>
      <w:marRight w:val="0"/>
      <w:marTop w:val="0"/>
      <w:marBottom w:val="0"/>
      <w:divBdr>
        <w:top w:val="none" w:sz="0" w:space="0" w:color="auto"/>
        <w:left w:val="none" w:sz="0" w:space="0" w:color="auto"/>
        <w:bottom w:val="none" w:sz="0" w:space="0" w:color="auto"/>
        <w:right w:val="none" w:sz="0" w:space="0" w:color="auto"/>
      </w:divBdr>
    </w:div>
    <w:div w:id="878711294">
      <w:bodyDiv w:val="1"/>
      <w:marLeft w:val="0"/>
      <w:marRight w:val="0"/>
      <w:marTop w:val="0"/>
      <w:marBottom w:val="0"/>
      <w:divBdr>
        <w:top w:val="none" w:sz="0" w:space="0" w:color="auto"/>
        <w:left w:val="none" w:sz="0" w:space="0" w:color="auto"/>
        <w:bottom w:val="none" w:sz="0" w:space="0" w:color="auto"/>
        <w:right w:val="none" w:sz="0" w:space="0" w:color="auto"/>
      </w:divBdr>
    </w:div>
    <w:div w:id="920791826">
      <w:bodyDiv w:val="1"/>
      <w:marLeft w:val="0"/>
      <w:marRight w:val="0"/>
      <w:marTop w:val="0"/>
      <w:marBottom w:val="0"/>
      <w:divBdr>
        <w:top w:val="none" w:sz="0" w:space="0" w:color="auto"/>
        <w:left w:val="none" w:sz="0" w:space="0" w:color="auto"/>
        <w:bottom w:val="none" w:sz="0" w:space="0" w:color="auto"/>
        <w:right w:val="none" w:sz="0" w:space="0" w:color="auto"/>
      </w:divBdr>
      <w:divsChild>
        <w:div w:id="1606764911">
          <w:marLeft w:val="-720"/>
          <w:marRight w:val="0"/>
          <w:marTop w:val="0"/>
          <w:marBottom w:val="0"/>
          <w:divBdr>
            <w:top w:val="none" w:sz="0" w:space="0" w:color="auto"/>
            <w:left w:val="none" w:sz="0" w:space="0" w:color="auto"/>
            <w:bottom w:val="none" w:sz="0" w:space="0" w:color="auto"/>
            <w:right w:val="none" w:sz="0" w:space="0" w:color="auto"/>
          </w:divBdr>
        </w:div>
      </w:divsChild>
    </w:div>
    <w:div w:id="946276569">
      <w:bodyDiv w:val="1"/>
      <w:marLeft w:val="0"/>
      <w:marRight w:val="0"/>
      <w:marTop w:val="0"/>
      <w:marBottom w:val="0"/>
      <w:divBdr>
        <w:top w:val="none" w:sz="0" w:space="0" w:color="auto"/>
        <w:left w:val="none" w:sz="0" w:space="0" w:color="auto"/>
        <w:bottom w:val="none" w:sz="0" w:space="0" w:color="auto"/>
        <w:right w:val="none" w:sz="0" w:space="0" w:color="auto"/>
      </w:divBdr>
    </w:div>
    <w:div w:id="947540600">
      <w:bodyDiv w:val="1"/>
      <w:marLeft w:val="0"/>
      <w:marRight w:val="0"/>
      <w:marTop w:val="0"/>
      <w:marBottom w:val="0"/>
      <w:divBdr>
        <w:top w:val="none" w:sz="0" w:space="0" w:color="auto"/>
        <w:left w:val="none" w:sz="0" w:space="0" w:color="auto"/>
        <w:bottom w:val="none" w:sz="0" w:space="0" w:color="auto"/>
        <w:right w:val="none" w:sz="0" w:space="0" w:color="auto"/>
      </w:divBdr>
    </w:div>
    <w:div w:id="993919449">
      <w:bodyDiv w:val="1"/>
      <w:marLeft w:val="0"/>
      <w:marRight w:val="0"/>
      <w:marTop w:val="0"/>
      <w:marBottom w:val="0"/>
      <w:divBdr>
        <w:top w:val="none" w:sz="0" w:space="0" w:color="auto"/>
        <w:left w:val="none" w:sz="0" w:space="0" w:color="auto"/>
        <w:bottom w:val="none" w:sz="0" w:space="0" w:color="auto"/>
        <w:right w:val="none" w:sz="0" w:space="0" w:color="auto"/>
      </w:divBdr>
      <w:divsChild>
        <w:div w:id="627004395">
          <w:marLeft w:val="547"/>
          <w:marRight w:val="0"/>
          <w:marTop w:val="200"/>
          <w:marBottom w:val="0"/>
          <w:divBdr>
            <w:top w:val="none" w:sz="0" w:space="0" w:color="auto"/>
            <w:left w:val="none" w:sz="0" w:space="0" w:color="auto"/>
            <w:bottom w:val="none" w:sz="0" w:space="0" w:color="auto"/>
            <w:right w:val="none" w:sz="0" w:space="0" w:color="auto"/>
          </w:divBdr>
        </w:div>
        <w:div w:id="1830555970">
          <w:marLeft w:val="547"/>
          <w:marRight w:val="0"/>
          <w:marTop w:val="200"/>
          <w:marBottom w:val="0"/>
          <w:divBdr>
            <w:top w:val="none" w:sz="0" w:space="0" w:color="auto"/>
            <w:left w:val="none" w:sz="0" w:space="0" w:color="auto"/>
            <w:bottom w:val="none" w:sz="0" w:space="0" w:color="auto"/>
            <w:right w:val="none" w:sz="0" w:space="0" w:color="auto"/>
          </w:divBdr>
        </w:div>
        <w:div w:id="1185053361">
          <w:marLeft w:val="547"/>
          <w:marRight w:val="0"/>
          <w:marTop w:val="200"/>
          <w:marBottom w:val="0"/>
          <w:divBdr>
            <w:top w:val="none" w:sz="0" w:space="0" w:color="auto"/>
            <w:left w:val="none" w:sz="0" w:space="0" w:color="auto"/>
            <w:bottom w:val="none" w:sz="0" w:space="0" w:color="auto"/>
            <w:right w:val="none" w:sz="0" w:space="0" w:color="auto"/>
          </w:divBdr>
        </w:div>
        <w:div w:id="79063889">
          <w:marLeft w:val="547"/>
          <w:marRight w:val="0"/>
          <w:marTop w:val="200"/>
          <w:marBottom w:val="0"/>
          <w:divBdr>
            <w:top w:val="none" w:sz="0" w:space="0" w:color="auto"/>
            <w:left w:val="none" w:sz="0" w:space="0" w:color="auto"/>
            <w:bottom w:val="none" w:sz="0" w:space="0" w:color="auto"/>
            <w:right w:val="none" w:sz="0" w:space="0" w:color="auto"/>
          </w:divBdr>
        </w:div>
        <w:div w:id="1660235709">
          <w:marLeft w:val="547"/>
          <w:marRight w:val="0"/>
          <w:marTop w:val="200"/>
          <w:marBottom w:val="0"/>
          <w:divBdr>
            <w:top w:val="none" w:sz="0" w:space="0" w:color="auto"/>
            <w:left w:val="none" w:sz="0" w:space="0" w:color="auto"/>
            <w:bottom w:val="none" w:sz="0" w:space="0" w:color="auto"/>
            <w:right w:val="none" w:sz="0" w:space="0" w:color="auto"/>
          </w:divBdr>
        </w:div>
        <w:div w:id="1779056999">
          <w:marLeft w:val="547"/>
          <w:marRight w:val="0"/>
          <w:marTop w:val="200"/>
          <w:marBottom w:val="0"/>
          <w:divBdr>
            <w:top w:val="none" w:sz="0" w:space="0" w:color="auto"/>
            <w:left w:val="none" w:sz="0" w:space="0" w:color="auto"/>
            <w:bottom w:val="none" w:sz="0" w:space="0" w:color="auto"/>
            <w:right w:val="none" w:sz="0" w:space="0" w:color="auto"/>
          </w:divBdr>
        </w:div>
        <w:div w:id="680743545">
          <w:marLeft w:val="547"/>
          <w:marRight w:val="0"/>
          <w:marTop w:val="200"/>
          <w:marBottom w:val="0"/>
          <w:divBdr>
            <w:top w:val="none" w:sz="0" w:space="0" w:color="auto"/>
            <w:left w:val="none" w:sz="0" w:space="0" w:color="auto"/>
            <w:bottom w:val="none" w:sz="0" w:space="0" w:color="auto"/>
            <w:right w:val="none" w:sz="0" w:space="0" w:color="auto"/>
          </w:divBdr>
        </w:div>
        <w:div w:id="347757606">
          <w:marLeft w:val="547"/>
          <w:marRight w:val="0"/>
          <w:marTop w:val="200"/>
          <w:marBottom w:val="0"/>
          <w:divBdr>
            <w:top w:val="none" w:sz="0" w:space="0" w:color="auto"/>
            <w:left w:val="none" w:sz="0" w:space="0" w:color="auto"/>
            <w:bottom w:val="none" w:sz="0" w:space="0" w:color="auto"/>
            <w:right w:val="none" w:sz="0" w:space="0" w:color="auto"/>
          </w:divBdr>
        </w:div>
        <w:div w:id="1807772594">
          <w:marLeft w:val="547"/>
          <w:marRight w:val="0"/>
          <w:marTop w:val="200"/>
          <w:marBottom w:val="0"/>
          <w:divBdr>
            <w:top w:val="none" w:sz="0" w:space="0" w:color="auto"/>
            <w:left w:val="none" w:sz="0" w:space="0" w:color="auto"/>
            <w:bottom w:val="none" w:sz="0" w:space="0" w:color="auto"/>
            <w:right w:val="none" w:sz="0" w:space="0" w:color="auto"/>
          </w:divBdr>
        </w:div>
      </w:divsChild>
    </w:div>
    <w:div w:id="1005790024">
      <w:bodyDiv w:val="1"/>
      <w:marLeft w:val="0"/>
      <w:marRight w:val="0"/>
      <w:marTop w:val="0"/>
      <w:marBottom w:val="0"/>
      <w:divBdr>
        <w:top w:val="none" w:sz="0" w:space="0" w:color="auto"/>
        <w:left w:val="none" w:sz="0" w:space="0" w:color="auto"/>
        <w:bottom w:val="none" w:sz="0" w:space="0" w:color="auto"/>
        <w:right w:val="none" w:sz="0" w:space="0" w:color="auto"/>
      </w:divBdr>
    </w:div>
    <w:div w:id="1006320456">
      <w:bodyDiv w:val="1"/>
      <w:marLeft w:val="0"/>
      <w:marRight w:val="0"/>
      <w:marTop w:val="0"/>
      <w:marBottom w:val="0"/>
      <w:divBdr>
        <w:top w:val="none" w:sz="0" w:space="0" w:color="auto"/>
        <w:left w:val="none" w:sz="0" w:space="0" w:color="auto"/>
        <w:bottom w:val="none" w:sz="0" w:space="0" w:color="auto"/>
        <w:right w:val="none" w:sz="0" w:space="0" w:color="auto"/>
      </w:divBdr>
    </w:div>
    <w:div w:id="1022782189">
      <w:bodyDiv w:val="1"/>
      <w:marLeft w:val="0"/>
      <w:marRight w:val="0"/>
      <w:marTop w:val="0"/>
      <w:marBottom w:val="0"/>
      <w:divBdr>
        <w:top w:val="none" w:sz="0" w:space="0" w:color="auto"/>
        <w:left w:val="none" w:sz="0" w:space="0" w:color="auto"/>
        <w:bottom w:val="none" w:sz="0" w:space="0" w:color="auto"/>
        <w:right w:val="none" w:sz="0" w:space="0" w:color="auto"/>
      </w:divBdr>
    </w:div>
    <w:div w:id="1037119206">
      <w:bodyDiv w:val="1"/>
      <w:marLeft w:val="0"/>
      <w:marRight w:val="0"/>
      <w:marTop w:val="0"/>
      <w:marBottom w:val="0"/>
      <w:divBdr>
        <w:top w:val="none" w:sz="0" w:space="0" w:color="auto"/>
        <w:left w:val="none" w:sz="0" w:space="0" w:color="auto"/>
        <w:bottom w:val="none" w:sz="0" w:space="0" w:color="auto"/>
        <w:right w:val="none" w:sz="0" w:space="0" w:color="auto"/>
      </w:divBdr>
    </w:div>
    <w:div w:id="1039746008">
      <w:bodyDiv w:val="1"/>
      <w:marLeft w:val="0"/>
      <w:marRight w:val="0"/>
      <w:marTop w:val="0"/>
      <w:marBottom w:val="0"/>
      <w:divBdr>
        <w:top w:val="none" w:sz="0" w:space="0" w:color="auto"/>
        <w:left w:val="none" w:sz="0" w:space="0" w:color="auto"/>
        <w:bottom w:val="none" w:sz="0" w:space="0" w:color="auto"/>
        <w:right w:val="none" w:sz="0" w:space="0" w:color="auto"/>
      </w:divBdr>
    </w:div>
    <w:div w:id="1049112402">
      <w:bodyDiv w:val="1"/>
      <w:marLeft w:val="0"/>
      <w:marRight w:val="0"/>
      <w:marTop w:val="0"/>
      <w:marBottom w:val="0"/>
      <w:divBdr>
        <w:top w:val="none" w:sz="0" w:space="0" w:color="auto"/>
        <w:left w:val="none" w:sz="0" w:space="0" w:color="auto"/>
        <w:bottom w:val="none" w:sz="0" w:space="0" w:color="auto"/>
        <w:right w:val="none" w:sz="0" w:space="0" w:color="auto"/>
      </w:divBdr>
    </w:div>
    <w:div w:id="1097482539">
      <w:bodyDiv w:val="1"/>
      <w:marLeft w:val="0"/>
      <w:marRight w:val="0"/>
      <w:marTop w:val="0"/>
      <w:marBottom w:val="0"/>
      <w:divBdr>
        <w:top w:val="none" w:sz="0" w:space="0" w:color="auto"/>
        <w:left w:val="none" w:sz="0" w:space="0" w:color="auto"/>
        <w:bottom w:val="none" w:sz="0" w:space="0" w:color="auto"/>
        <w:right w:val="none" w:sz="0" w:space="0" w:color="auto"/>
      </w:divBdr>
    </w:div>
    <w:div w:id="1153375066">
      <w:bodyDiv w:val="1"/>
      <w:marLeft w:val="0"/>
      <w:marRight w:val="0"/>
      <w:marTop w:val="0"/>
      <w:marBottom w:val="0"/>
      <w:divBdr>
        <w:top w:val="none" w:sz="0" w:space="0" w:color="auto"/>
        <w:left w:val="none" w:sz="0" w:space="0" w:color="auto"/>
        <w:bottom w:val="none" w:sz="0" w:space="0" w:color="auto"/>
        <w:right w:val="none" w:sz="0" w:space="0" w:color="auto"/>
      </w:divBdr>
      <w:divsChild>
        <w:div w:id="1331105851">
          <w:marLeft w:val="0"/>
          <w:marRight w:val="0"/>
          <w:marTop w:val="0"/>
          <w:marBottom w:val="0"/>
          <w:divBdr>
            <w:top w:val="none" w:sz="0" w:space="0" w:color="auto"/>
            <w:left w:val="none" w:sz="0" w:space="0" w:color="auto"/>
            <w:bottom w:val="none" w:sz="0" w:space="0" w:color="auto"/>
            <w:right w:val="none" w:sz="0" w:space="0" w:color="auto"/>
          </w:divBdr>
          <w:divsChild>
            <w:div w:id="1459180862">
              <w:marLeft w:val="0"/>
              <w:marRight w:val="0"/>
              <w:marTop w:val="0"/>
              <w:marBottom w:val="0"/>
              <w:divBdr>
                <w:top w:val="none" w:sz="0" w:space="0" w:color="auto"/>
                <w:left w:val="none" w:sz="0" w:space="0" w:color="auto"/>
                <w:bottom w:val="none" w:sz="0" w:space="0" w:color="auto"/>
                <w:right w:val="none" w:sz="0" w:space="0" w:color="auto"/>
              </w:divBdr>
              <w:divsChild>
                <w:div w:id="970289716">
                  <w:marLeft w:val="0"/>
                  <w:marRight w:val="0"/>
                  <w:marTop w:val="0"/>
                  <w:marBottom w:val="0"/>
                  <w:divBdr>
                    <w:top w:val="none" w:sz="0" w:space="0" w:color="auto"/>
                    <w:left w:val="none" w:sz="0" w:space="0" w:color="auto"/>
                    <w:bottom w:val="none" w:sz="0" w:space="0" w:color="auto"/>
                    <w:right w:val="none" w:sz="0" w:space="0" w:color="auto"/>
                  </w:divBdr>
                  <w:divsChild>
                    <w:div w:id="5813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534355">
      <w:bodyDiv w:val="1"/>
      <w:marLeft w:val="0"/>
      <w:marRight w:val="0"/>
      <w:marTop w:val="0"/>
      <w:marBottom w:val="0"/>
      <w:divBdr>
        <w:top w:val="none" w:sz="0" w:space="0" w:color="auto"/>
        <w:left w:val="none" w:sz="0" w:space="0" w:color="auto"/>
        <w:bottom w:val="none" w:sz="0" w:space="0" w:color="auto"/>
        <w:right w:val="none" w:sz="0" w:space="0" w:color="auto"/>
      </w:divBdr>
    </w:div>
    <w:div w:id="1235435925">
      <w:bodyDiv w:val="1"/>
      <w:marLeft w:val="0"/>
      <w:marRight w:val="0"/>
      <w:marTop w:val="0"/>
      <w:marBottom w:val="0"/>
      <w:divBdr>
        <w:top w:val="none" w:sz="0" w:space="0" w:color="auto"/>
        <w:left w:val="none" w:sz="0" w:space="0" w:color="auto"/>
        <w:bottom w:val="none" w:sz="0" w:space="0" w:color="auto"/>
        <w:right w:val="none" w:sz="0" w:space="0" w:color="auto"/>
      </w:divBdr>
    </w:div>
    <w:div w:id="1243879908">
      <w:bodyDiv w:val="1"/>
      <w:marLeft w:val="0"/>
      <w:marRight w:val="0"/>
      <w:marTop w:val="0"/>
      <w:marBottom w:val="0"/>
      <w:divBdr>
        <w:top w:val="none" w:sz="0" w:space="0" w:color="auto"/>
        <w:left w:val="none" w:sz="0" w:space="0" w:color="auto"/>
        <w:bottom w:val="none" w:sz="0" w:space="0" w:color="auto"/>
        <w:right w:val="none" w:sz="0" w:space="0" w:color="auto"/>
      </w:divBdr>
    </w:div>
    <w:div w:id="1278954116">
      <w:bodyDiv w:val="1"/>
      <w:marLeft w:val="0"/>
      <w:marRight w:val="0"/>
      <w:marTop w:val="0"/>
      <w:marBottom w:val="0"/>
      <w:divBdr>
        <w:top w:val="none" w:sz="0" w:space="0" w:color="auto"/>
        <w:left w:val="none" w:sz="0" w:space="0" w:color="auto"/>
        <w:bottom w:val="none" w:sz="0" w:space="0" w:color="auto"/>
        <w:right w:val="none" w:sz="0" w:space="0" w:color="auto"/>
      </w:divBdr>
    </w:div>
    <w:div w:id="1390153969">
      <w:bodyDiv w:val="1"/>
      <w:marLeft w:val="0"/>
      <w:marRight w:val="0"/>
      <w:marTop w:val="0"/>
      <w:marBottom w:val="0"/>
      <w:divBdr>
        <w:top w:val="none" w:sz="0" w:space="0" w:color="auto"/>
        <w:left w:val="none" w:sz="0" w:space="0" w:color="auto"/>
        <w:bottom w:val="none" w:sz="0" w:space="0" w:color="auto"/>
        <w:right w:val="none" w:sz="0" w:space="0" w:color="auto"/>
      </w:divBdr>
    </w:div>
    <w:div w:id="1487282815">
      <w:bodyDiv w:val="1"/>
      <w:marLeft w:val="0"/>
      <w:marRight w:val="0"/>
      <w:marTop w:val="0"/>
      <w:marBottom w:val="0"/>
      <w:divBdr>
        <w:top w:val="none" w:sz="0" w:space="0" w:color="auto"/>
        <w:left w:val="none" w:sz="0" w:space="0" w:color="auto"/>
        <w:bottom w:val="none" w:sz="0" w:space="0" w:color="auto"/>
        <w:right w:val="none" w:sz="0" w:space="0" w:color="auto"/>
      </w:divBdr>
    </w:div>
    <w:div w:id="1493372708">
      <w:bodyDiv w:val="1"/>
      <w:marLeft w:val="0"/>
      <w:marRight w:val="0"/>
      <w:marTop w:val="0"/>
      <w:marBottom w:val="0"/>
      <w:divBdr>
        <w:top w:val="none" w:sz="0" w:space="0" w:color="auto"/>
        <w:left w:val="none" w:sz="0" w:space="0" w:color="auto"/>
        <w:bottom w:val="none" w:sz="0" w:space="0" w:color="auto"/>
        <w:right w:val="none" w:sz="0" w:space="0" w:color="auto"/>
      </w:divBdr>
    </w:div>
    <w:div w:id="1512067244">
      <w:bodyDiv w:val="1"/>
      <w:marLeft w:val="0"/>
      <w:marRight w:val="0"/>
      <w:marTop w:val="0"/>
      <w:marBottom w:val="0"/>
      <w:divBdr>
        <w:top w:val="none" w:sz="0" w:space="0" w:color="auto"/>
        <w:left w:val="none" w:sz="0" w:space="0" w:color="auto"/>
        <w:bottom w:val="none" w:sz="0" w:space="0" w:color="auto"/>
        <w:right w:val="none" w:sz="0" w:space="0" w:color="auto"/>
      </w:divBdr>
    </w:div>
    <w:div w:id="1525902961">
      <w:bodyDiv w:val="1"/>
      <w:marLeft w:val="0"/>
      <w:marRight w:val="0"/>
      <w:marTop w:val="0"/>
      <w:marBottom w:val="0"/>
      <w:divBdr>
        <w:top w:val="none" w:sz="0" w:space="0" w:color="auto"/>
        <w:left w:val="none" w:sz="0" w:space="0" w:color="auto"/>
        <w:bottom w:val="none" w:sz="0" w:space="0" w:color="auto"/>
        <w:right w:val="none" w:sz="0" w:space="0" w:color="auto"/>
      </w:divBdr>
    </w:div>
    <w:div w:id="1528715859">
      <w:bodyDiv w:val="1"/>
      <w:marLeft w:val="0"/>
      <w:marRight w:val="0"/>
      <w:marTop w:val="0"/>
      <w:marBottom w:val="0"/>
      <w:divBdr>
        <w:top w:val="none" w:sz="0" w:space="0" w:color="auto"/>
        <w:left w:val="none" w:sz="0" w:space="0" w:color="auto"/>
        <w:bottom w:val="none" w:sz="0" w:space="0" w:color="auto"/>
        <w:right w:val="none" w:sz="0" w:space="0" w:color="auto"/>
      </w:divBdr>
    </w:div>
    <w:div w:id="1553536770">
      <w:bodyDiv w:val="1"/>
      <w:marLeft w:val="0"/>
      <w:marRight w:val="0"/>
      <w:marTop w:val="0"/>
      <w:marBottom w:val="0"/>
      <w:divBdr>
        <w:top w:val="none" w:sz="0" w:space="0" w:color="auto"/>
        <w:left w:val="none" w:sz="0" w:space="0" w:color="auto"/>
        <w:bottom w:val="none" w:sz="0" w:space="0" w:color="auto"/>
        <w:right w:val="none" w:sz="0" w:space="0" w:color="auto"/>
      </w:divBdr>
    </w:div>
    <w:div w:id="1559442304">
      <w:bodyDiv w:val="1"/>
      <w:marLeft w:val="0"/>
      <w:marRight w:val="0"/>
      <w:marTop w:val="0"/>
      <w:marBottom w:val="0"/>
      <w:divBdr>
        <w:top w:val="none" w:sz="0" w:space="0" w:color="auto"/>
        <w:left w:val="none" w:sz="0" w:space="0" w:color="auto"/>
        <w:bottom w:val="none" w:sz="0" w:space="0" w:color="auto"/>
        <w:right w:val="none" w:sz="0" w:space="0" w:color="auto"/>
      </w:divBdr>
    </w:div>
    <w:div w:id="1564560735">
      <w:bodyDiv w:val="1"/>
      <w:marLeft w:val="0"/>
      <w:marRight w:val="0"/>
      <w:marTop w:val="0"/>
      <w:marBottom w:val="0"/>
      <w:divBdr>
        <w:top w:val="none" w:sz="0" w:space="0" w:color="auto"/>
        <w:left w:val="none" w:sz="0" w:space="0" w:color="auto"/>
        <w:bottom w:val="none" w:sz="0" w:space="0" w:color="auto"/>
        <w:right w:val="none" w:sz="0" w:space="0" w:color="auto"/>
      </w:divBdr>
    </w:div>
    <w:div w:id="1591432423">
      <w:bodyDiv w:val="1"/>
      <w:marLeft w:val="0"/>
      <w:marRight w:val="0"/>
      <w:marTop w:val="0"/>
      <w:marBottom w:val="0"/>
      <w:divBdr>
        <w:top w:val="none" w:sz="0" w:space="0" w:color="auto"/>
        <w:left w:val="none" w:sz="0" w:space="0" w:color="auto"/>
        <w:bottom w:val="none" w:sz="0" w:space="0" w:color="auto"/>
        <w:right w:val="none" w:sz="0" w:space="0" w:color="auto"/>
      </w:divBdr>
    </w:div>
    <w:div w:id="1611159039">
      <w:bodyDiv w:val="1"/>
      <w:marLeft w:val="0"/>
      <w:marRight w:val="0"/>
      <w:marTop w:val="0"/>
      <w:marBottom w:val="0"/>
      <w:divBdr>
        <w:top w:val="none" w:sz="0" w:space="0" w:color="auto"/>
        <w:left w:val="none" w:sz="0" w:space="0" w:color="auto"/>
        <w:bottom w:val="none" w:sz="0" w:space="0" w:color="auto"/>
        <w:right w:val="none" w:sz="0" w:space="0" w:color="auto"/>
      </w:divBdr>
    </w:div>
    <w:div w:id="1680278508">
      <w:bodyDiv w:val="1"/>
      <w:marLeft w:val="0"/>
      <w:marRight w:val="0"/>
      <w:marTop w:val="0"/>
      <w:marBottom w:val="0"/>
      <w:divBdr>
        <w:top w:val="none" w:sz="0" w:space="0" w:color="auto"/>
        <w:left w:val="none" w:sz="0" w:space="0" w:color="auto"/>
        <w:bottom w:val="none" w:sz="0" w:space="0" w:color="auto"/>
        <w:right w:val="none" w:sz="0" w:space="0" w:color="auto"/>
      </w:divBdr>
    </w:div>
    <w:div w:id="1702390351">
      <w:bodyDiv w:val="1"/>
      <w:marLeft w:val="0"/>
      <w:marRight w:val="0"/>
      <w:marTop w:val="0"/>
      <w:marBottom w:val="0"/>
      <w:divBdr>
        <w:top w:val="none" w:sz="0" w:space="0" w:color="auto"/>
        <w:left w:val="none" w:sz="0" w:space="0" w:color="auto"/>
        <w:bottom w:val="none" w:sz="0" w:space="0" w:color="auto"/>
        <w:right w:val="none" w:sz="0" w:space="0" w:color="auto"/>
      </w:divBdr>
    </w:div>
    <w:div w:id="1736732862">
      <w:bodyDiv w:val="1"/>
      <w:marLeft w:val="0"/>
      <w:marRight w:val="0"/>
      <w:marTop w:val="0"/>
      <w:marBottom w:val="0"/>
      <w:divBdr>
        <w:top w:val="none" w:sz="0" w:space="0" w:color="auto"/>
        <w:left w:val="none" w:sz="0" w:space="0" w:color="auto"/>
        <w:bottom w:val="none" w:sz="0" w:space="0" w:color="auto"/>
        <w:right w:val="none" w:sz="0" w:space="0" w:color="auto"/>
      </w:divBdr>
    </w:div>
    <w:div w:id="1754744128">
      <w:bodyDiv w:val="1"/>
      <w:marLeft w:val="0"/>
      <w:marRight w:val="0"/>
      <w:marTop w:val="0"/>
      <w:marBottom w:val="0"/>
      <w:divBdr>
        <w:top w:val="none" w:sz="0" w:space="0" w:color="auto"/>
        <w:left w:val="none" w:sz="0" w:space="0" w:color="auto"/>
        <w:bottom w:val="none" w:sz="0" w:space="0" w:color="auto"/>
        <w:right w:val="none" w:sz="0" w:space="0" w:color="auto"/>
      </w:divBdr>
    </w:div>
    <w:div w:id="1769233859">
      <w:bodyDiv w:val="1"/>
      <w:marLeft w:val="0"/>
      <w:marRight w:val="0"/>
      <w:marTop w:val="0"/>
      <w:marBottom w:val="0"/>
      <w:divBdr>
        <w:top w:val="none" w:sz="0" w:space="0" w:color="auto"/>
        <w:left w:val="none" w:sz="0" w:space="0" w:color="auto"/>
        <w:bottom w:val="none" w:sz="0" w:space="0" w:color="auto"/>
        <w:right w:val="none" w:sz="0" w:space="0" w:color="auto"/>
      </w:divBdr>
    </w:div>
    <w:div w:id="1855997448">
      <w:bodyDiv w:val="1"/>
      <w:marLeft w:val="0"/>
      <w:marRight w:val="0"/>
      <w:marTop w:val="0"/>
      <w:marBottom w:val="0"/>
      <w:divBdr>
        <w:top w:val="none" w:sz="0" w:space="0" w:color="auto"/>
        <w:left w:val="none" w:sz="0" w:space="0" w:color="auto"/>
        <w:bottom w:val="none" w:sz="0" w:space="0" w:color="auto"/>
        <w:right w:val="none" w:sz="0" w:space="0" w:color="auto"/>
      </w:divBdr>
    </w:div>
    <w:div w:id="1896626458">
      <w:bodyDiv w:val="1"/>
      <w:marLeft w:val="0"/>
      <w:marRight w:val="0"/>
      <w:marTop w:val="0"/>
      <w:marBottom w:val="0"/>
      <w:divBdr>
        <w:top w:val="none" w:sz="0" w:space="0" w:color="auto"/>
        <w:left w:val="none" w:sz="0" w:space="0" w:color="auto"/>
        <w:bottom w:val="none" w:sz="0" w:space="0" w:color="auto"/>
        <w:right w:val="none" w:sz="0" w:space="0" w:color="auto"/>
      </w:divBdr>
    </w:div>
    <w:div w:id="1904099784">
      <w:bodyDiv w:val="1"/>
      <w:marLeft w:val="0"/>
      <w:marRight w:val="0"/>
      <w:marTop w:val="0"/>
      <w:marBottom w:val="0"/>
      <w:divBdr>
        <w:top w:val="none" w:sz="0" w:space="0" w:color="auto"/>
        <w:left w:val="none" w:sz="0" w:space="0" w:color="auto"/>
        <w:bottom w:val="none" w:sz="0" w:space="0" w:color="auto"/>
        <w:right w:val="none" w:sz="0" w:space="0" w:color="auto"/>
      </w:divBdr>
    </w:div>
    <w:div w:id="1904638574">
      <w:bodyDiv w:val="1"/>
      <w:marLeft w:val="0"/>
      <w:marRight w:val="0"/>
      <w:marTop w:val="0"/>
      <w:marBottom w:val="0"/>
      <w:divBdr>
        <w:top w:val="none" w:sz="0" w:space="0" w:color="auto"/>
        <w:left w:val="none" w:sz="0" w:space="0" w:color="auto"/>
        <w:bottom w:val="none" w:sz="0" w:space="0" w:color="auto"/>
        <w:right w:val="none" w:sz="0" w:space="0" w:color="auto"/>
      </w:divBdr>
    </w:div>
    <w:div w:id="1928805972">
      <w:bodyDiv w:val="1"/>
      <w:marLeft w:val="0"/>
      <w:marRight w:val="0"/>
      <w:marTop w:val="0"/>
      <w:marBottom w:val="0"/>
      <w:divBdr>
        <w:top w:val="none" w:sz="0" w:space="0" w:color="auto"/>
        <w:left w:val="none" w:sz="0" w:space="0" w:color="auto"/>
        <w:bottom w:val="none" w:sz="0" w:space="0" w:color="auto"/>
        <w:right w:val="none" w:sz="0" w:space="0" w:color="auto"/>
      </w:divBdr>
    </w:div>
    <w:div w:id="1929579290">
      <w:bodyDiv w:val="1"/>
      <w:marLeft w:val="0"/>
      <w:marRight w:val="0"/>
      <w:marTop w:val="0"/>
      <w:marBottom w:val="0"/>
      <w:divBdr>
        <w:top w:val="none" w:sz="0" w:space="0" w:color="auto"/>
        <w:left w:val="none" w:sz="0" w:space="0" w:color="auto"/>
        <w:bottom w:val="none" w:sz="0" w:space="0" w:color="auto"/>
        <w:right w:val="none" w:sz="0" w:space="0" w:color="auto"/>
      </w:divBdr>
    </w:div>
    <w:div w:id="1970626148">
      <w:bodyDiv w:val="1"/>
      <w:marLeft w:val="0"/>
      <w:marRight w:val="0"/>
      <w:marTop w:val="0"/>
      <w:marBottom w:val="0"/>
      <w:divBdr>
        <w:top w:val="none" w:sz="0" w:space="0" w:color="auto"/>
        <w:left w:val="none" w:sz="0" w:space="0" w:color="auto"/>
        <w:bottom w:val="none" w:sz="0" w:space="0" w:color="auto"/>
        <w:right w:val="none" w:sz="0" w:space="0" w:color="auto"/>
      </w:divBdr>
    </w:div>
    <w:div w:id="1972899370">
      <w:bodyDiv w:val="1"/>
      <w:marLeft w:val="0"/>
      <w:marRight w:val="0"/>
      <w:marTop w:val="0"/>
      <w:marBottom w:val="0"/>
      <w:divBdr>
        <w:top w:val="none" w:sz="0" w:space="0" w:color="auto"/>
        <w:left w:val="none" w:sz="0" w:space="0" w:color="auto"/>
        <w:bottom w:val="none" w:sz="0" w:space="0" w:color="auto"/>
        <w:right w:val="none" w:sz="0" w:space="0" w:color="auto"/>
      </w:divBdr>
    </w:div>
    <w:div w:id="1976763392">
      <w:bodyDiv w:val="1"/>
      <w:marLeft w:val="0"/>
      <w:marRight w:val="0"/>
      <w:marTop w:val="0"/>
      <w:marBottom w:val="0"/>
      <w:divBdr>
        <w:top w:val="none" w:sz="0" w:space="0" w:color="auto"/>
        <w:left w:val="none" w:sz="0" w:space="0" w:color="auto"/>
        <w:bottom w:val="none" w:sz="0" w:space="0" w:color="auto"/>
        <w:right w:val="none" w:sz="0" w:space="0" w:color="auto"/>
      </w:divBdr>
    </w:div>
    <w:div w:id="1979609225">
      <w:bodyDiv w:val="1"/>
      <w:marLeft w:val="0"/>
      <w:marRight w:val="0"/>
      <w:marTop w:val="0"/>
      <w:marBottom w:val="0"/>
      <w:divBdr>
        <w:top w:val="none" w:sz="0" w:space="0" w:color="auto"/>
        <w:left w:val="none" w:sz="0" w:space="0" w:color="auto"/>
        <w:bottom w:val="none" w:sz="0" w:space="0" w:color="auto"/>
        <w:right w:val="none" w:sz="0" w:space="0" w:color="auto"/>
      </w:divBdr>
    </w:div>
    <w:div w:id="1994796282">
      <w:bodyDiv w:val="1"/>
      <w:marLeft w:val="0"/>
      <w:marRight w:val="0"/>
      <w:marTop w:val="0"/>
      <w:marBottom w:val="0"/>
      <w:divBdr>
        <w:top w:val="none" w:sz="0" w:space="0" w:color="auto"/>
        <w:left w:val="none" w:sz="0" w:space="0" w:color="auto"/>
        <w:bottom w:val="none" w:sz="0" w:space="0" w:color="auto"/>
        <w:right w:val="none" w:sz="0" w:space="0" w:color="auto"/>
      </w:divBdr>
    </w:div>
    <w:div w:id="2018654231">
      <w:bodyDiv w:val="1"/>
      <w:marLeft w:val="0"/>
      <w:marRight w:val="0"/>
      <w:marTop w:val="0"/>
      <w:marBottom w:val="0"/>
      <w:divBdr>
        <w:top w:val="none" w:sz="0" w:space="0" w:color="auto"/>
        <w:left w:val="none" w:sz="0" w:space="0" w:color="auto"/>
        <w:bottom w:val="none" w:sz="0" w:space="0" w:color="auto"/>
        <w:right w:val="none" w:sz="0" w:space="0" w:color="auto"/>
      </w:divBdr>
    </w:div>
    <w:div w:id="2097089861">
      <w:bodyDiv w:val="1"/>
      <w:marLeft w:val="0"/>
      <w:marRight w:val="0"/>
      <w:marTop w:val="0"/>
      <w:marBottom w:val="0"/>
      <w:divBdr>
        <w:top w:val="none" w:sz="0" w:space="0" w:color="auto"/>
        <w:left w:val="none" w:sz="0" w:space="0" w:color="auto"/>
        <w:bottom w:val="none" w:sz="0" w:space="0" w:color="auto"/>
        <w:right w:val="none" w:sz="0" w:space="0" w:color="auto"/>
      </w:divBdr>
    </w:div>
    <w:div w:id="2131122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ublic.ebookcentral.proquest.com/choice/publicfullrecord.aspx?p=5830196"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2478/joim-2024-0010" TargetMode="External"/><Relationship Id="rId17" Type="http://schemas.openxmlformats.org/officeDocument/2006/relationships/hyperlink" Target="http://www.academia.edu/82820529/Evaluating_the_Importance_of_Knowledge_Management_in_Organisations_A_Case_of_Toyota" TargetMode="External"/><Relationship Id="rId2" Type="http://schemas.openxmlformats.org/officeDocument/2006/relationships/numbering" Target="numbering.xml"/><Relationship Id="rId16" Type="http://schemas.openxmlformats.org/officeDocument/2006/relationships/hyperlink" Target="https://doi.org/10.7880/abas.0170126a"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93/oxfordhb/9780190085384.001.0001" TargetMode="External"/><Relationship Id="rId5" Type="http://schemas.openxmlformats.org/officeDocument/2006/relationships/webSettings" Target="webSettings.xml"/><Relationship Id="rId15" Type="http://schemas.openxmlformats.org/officeDocument/2006/relationships/hyperlink" Target="https://ssrn.com/abstract=2900778" TargetMode="External"/><Relationship Id="rId10" Type="http://schemas.openxmlformats.org/officeDocument/2006/relationships/hyperlink" Target="https://doi.org/10.1080/09537287.2018.145523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07/978-3-031-43860-8" TargetMode="External"/><Relationship Id="rId14" Type="http://schemas.openxmlformats.org/officeDocument/2006/relationships/hyperlink" Target="https://doi.org/10.5772/intechopen.1113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50595A-B2C6-4FEF-BC76-9EF61E67F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16</Pages>
  <Words>4505</Words>
  <Characters>24328</Characters>
  <Application>Microsoft Office Word</Application>
  <DocSecurity>0</DocSecurity>
  <Lines>202</Lines>
  <Paragraphs>57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Rodrigues Casagrande, Katiuscia</cp:lastModifiedBy>
  <cp:revision>9</cp:revision>
  <dcterms:created xsi:type="dcterms:W3CDTF">2025-08-28T17:12:00Z</dcterms:created>
  <dcterms:modified xsi:type="dcterms:W3CDTF">2026-04-20T02:17:00Z</dcterms:modified>
</cp:coreProperties>
</file>