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3F2DB7" w14:textId="77777777" w:rsidR="006B1FD9" w:rsidRPr="00DA2C0C" w:rsidRDefault="006B1FD9" w:rsidP="006B1FD9">
      <w:pPr>
        <w:jc w:val="center"/>
        <w:rPr>
          <w:b/>
          <w:bCs/>
        </w:rPr>
      </w:pPr>
    </w:p>
    <w:p w14:paraId="68E68A7C" w14:textId="77777777" w:rsidR="006B1FD9" w:rsidRPr="00DA2C0C" w:rsidRDefault="006B1FD9" w:rsidP="006B1FD9">
      <w:pPr>
        <w:jc w:val="center"/>
        <w:rPr>
          <w:b/>
          <w:bCs/>
        </w:rPr>
      </w:pPr>
    </w:p>
    <w:p w14:paraId="2C752537" w14:textId="77777777" w:rsidR="006B1FD9" w:rsidRPr="00DA2C0C" w:rsidRDefault="006B1FD9" w:rsidP="006B1FD9">
      <w:pPr>
        <w:jc w:val="center"/>
        <w:rPr>
          <w:b/>
          <w:bCs/>
        </w:rPr>
      </w:pPr>
    </w:p>
    <w:p w14:paraId="12E6ADD3" w14:textId="77777777" w:rsidR="006B1FD9" w:rsidRPr="00DA2C0C" w:rsidRDefault="006B1FD9" w:rsidP="006B1FD9">
      <w:pPr>
        <w:jc w:val="center"/>
        <w:rPr>
          <w:b/>
          <w:bCs/>
        </w:rPr>
      </w:pPr>
    </w:p>
    <w:p w14:paraId="4958FE31" w14:textId="77777777" w:rsidR="006B1FD9" w:rsidRPr="00DA2C0C" w:rsidRDefault="006B1FD9" w:rsidP="006B1FD9">
      <w:pPr>
        <w:jc w:val="center"/>
        <w:rPr>
          <w:b/>
          <w:bCs/>
        </w:rPr>
      </w:pPr>
    </w:p>
    <w:p w14:paraId="3B66346D" w14:textId="77777777" w:rsidR="006B1FD9" w:rsidRPr="00DA2C0C" w:rsidRDefault="006B1FD9" w:rsidP="006B1FD9">
      <w:pPr>
        <w:jc w:val="center"/>
        <w:rPr>
          <w:b/>
          <w:bCs/>
        </w:rPr>
      </w:pPr>
    </w:p>
    <w:p w14:paraId="2BE491EA" w14:textId="77777777" w:rsidR="006B1FD9" w:rsidRPr="00DA2C0C" w:rsidRDefault="006B1FD9" w:rsidP="006B1FD9">
      <w:pPr>
        <w:jc w:val="center"/>
        <w:rPr>
          <w:b/>
          <w:bCs/>
        </w:rPr>
      </w:pPr>
    </w:p>
    <w:p w14:paraId="7B5302D5" w14:textId="77777777" w:rsidR="006B1FD9" w:rsidRPr="00DA2C0C" w:rsidRDefault="006B1FD9" w:rsidP="006B1FD9">
      <w:pPr>
        <w:jc w:val="center"/>
        <w:rPr>
          <w:b/>
          <w:bCs/>
        </w:rPr>
      </w:pPr>
    </w:p>
    <w:p w14:paraId="3C70BFBE" w14:textId="77777777" w:rsidR="006B1FD9" w:rsidRPr="00DA2C0C" w:rsidRDefault="006B1FD9" w:rsidP="006B1FD9">
      <w:pPr>
        <w:jc w:val="center"/>
        <w:rPr>
          <w:b/>
          <w:bCs/>
        </w:rPr>
      </w:pPr>
    </w:p>
    <w:p w14:paraId="37720A15" w14:textId="77777777" w:rsidR="006B1FD9" w:rsidRPr="00DA2C0C" w:rsidRDefault="006B1FD9" w:rsidP="00BC610E">
      <w:pPr>
        <w:rPr>
          <w:b/>
          <w:bCs/>
        </w:rPr>
      </w:pPr>
    </w:p>
    <w:p w14:paraId="00132601" w14:textId="77777777" w:rsidR="006B1FD9" w:rsidRPr="00DA2C0C" w:rsidRDefault="006B1FD9" w:rsidP="006B1FD9">
      <w:pPr>
        <w:jc w:val="center"/>
        <w:rPr>
          <w:b/>
          <w:bCs/>
        </w:rPr>
      </w:pPr>
    </w:p>
    <w:p w14:paraId="5FF179A3" w14:textId="1192245B" w:rsidR="006B1FD9" w:rsidRPr="00DA2C0C" w:rsidRDefault="00BC610E" w:rsidP="006B1FD9">
      <w:pPr>
        <w:jc w:val="center"/>
        <w:rPr>
          <w:b/>
          <w:bCs/>
        </w:rPr>
      </w:pPr>
      <w:r>
        <w:rPr>
          <w:noProof/>
          <w:lang w:eastAsia="en-GB"/>
        </w:rPr>
        <w:drawing>
          <wp:inline distT="0" distB="0" distL="0" distR="0" wp14:anchorId="2E896C09" wp14:editId="690258D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FD113D2" w14:textId="77777777" w:rsidR="006B1FD9" w:rsidRPr="00DA2C0C" w:rsidRDefault="006B1FD9" w:rsidP="006B1FD9">
      <w:pPr>
        <w:rPr>
          <w:b/>
          <w:bCs/>
        </w:rPr>
      </w:pPr>
    </w:p>
    <w:p w14:paraId="7E789BD5" w14:textId="77777777" w:rsidR="006B1FD9" w:rsidRPr="00DA2C0C" w:rsidRDefault="006B1FD9" w:rsidP="006B1FD9">
      <w:pPr>
        <w:rPr>
          <w:b/>
          <w:bCs/>
        </w:rPr>
      </w:pPr>
    </w:p>
    <w:p w14:paraId="22A7EA2B" w14:textId="77777777" w:rsidR="006B1FD9" w:rsidRPr="00DA2C0C" w:rsidRDefault="006B1FD9" w:rsidP="006B1FD9">
      <w:pPr>
        <w:rPr>
          <w:b/>
          <w:bCs/>
        </w:rPr>
      </w:pPr>
    </w:p>
    <w:p w14:paraId="109F47C5" w14:textId="77777777" w:rsidR="006B1FD9" w:rsidRPr="00DA2C0C" w:rsidRDefault="006B1FD9" w:rsidP="006B1FD9">
      <w:pPr>
        <w:rPr>
          <w:b/>
          <w:bCs/>
        </w:rPr>
      </w:pPr>
    </w:p>
    <w:p w14:paraId="5A357899" w14:textId="77777777" w:rsidR="006B1FD9" w:rsidRPr="00DA2C0C" w:rsidRDefault="006B1FD9" w:rsidP="006B1FD9">
      <w:pPr>
        <w:rPr>
          <w:b/>
          <w:bCs/>
        </w:rPr>
      </w:pPr>
    </w:p>
    <w:p w14:paraId="575E7529" w14:textId="34B9087B" w:rsidR="006B1FD9" w:rsidRPr="00DA2C0C" w:rsidRDefault="006B1FD9" w:rsidP="009052F5">
      <w:pPr>
        <w:jc w:val="center"/>
        <w:rPr>
          <w:b/>
          <w:bCs/>
        </w:rPr>
      </w:pPr>
      <w:r w:rsidRPr="4E8EB940">
        <w:rPr>
          <w:b/>
          <w:bCs/>
        </w:rPr>
        <w:t>Student Name:</w:t>
      </w:r>
      <w:r w:rsidR="009052F5">
        <w:rPr>
          <w:b/>
          <w:bCs/>
        </w:rPr>
        <w:t xml:space="preserve"> Noreen Kouser</w:t>
      </w:r>
    </w:p>
    <w:p w14:paraId="21B2FDE6" w14:textId="0FB41501" w:rsidR="006B1FD9" w:rsidRDefault="006B1FD9" w:rsidP="009052F5">
      <w:pPr>
        <w:jc w:val="center"/>
        <w:rPr>
          <w:b/>
          <w:bCs/>
        </w:rPr>
      </w:pPr>
      <w:r w:rsidRPr="00DA2C0C">
        <w:rPr>
          <w:b/>
          <w:bCs/>
        </w:rPr>
        <w:t>Student ID:</w:t>
      </w:r>
      <w:r w:rsidR="009052F5">
        <w:rPr>
          <w:b/>
          <w:bCs/>
        </w:rPr>
        <w:t xml:space="preserve"> 2433387</w:t>
      </w:r>
    </w:p>
    <w:p w14:paraId="39871EC4" w14:textId="27B6496F" w:rsidR="009052F5" w:rsidRDefault="009052F5" w:rsidP="009052F5">
      <w:pPr>
        <w:jc w:val="center"/>
        <w:rPr>
          <w:b/>
          <w:bCs/>
        </w:rPr>
      </w:pPr>
      <w:r>
        <w:rPr>
          <w:b/>
          <w:bCs/>
        </w:rPr>
        <w:t>Assignment Title: LCHS4003</w:t>
      </w:r>
    </w:p>
    <w:p w14:paraId="37969A9D" w14:textId="41B6727B" w:rsidR="009052F5" w:rsidRPr="00DA2C0C" w:rsidRDefault="009052F5" w:rsidP="009052F5">
      <w:pPr>
        <w:jc w:val="center"/>
        <w:rPr>
          <w:b/>
          <w:bCs/>
        </w:rPr>
      </w:pPr>
      <w:r>
        <w:rPr>
          <w:b/>
          <w:bCs/>
        </w:rPr>
        <w:t>Lecturers Name: Dr. Aishat Bakre</w:t>
      </w:r>
    </w:p>
    <w:p w14:paraId="04413CB9" w14:textId="6B0F4979" w:rsidR="008C4ABE" w:rsidRPr="00DA2C0C" w:rsidRDefault="008C4ABE" w:rsidP="008C4ABE">
      <w:pPr>
        <w:spacing w:line="278" w:lineRule="auto"/>
        <w:jc w:val="center"/>
        <w:rPr>
          <w:b/>
          <w:bCs/>
          <w:sz w:val="28"/>
          <w:szCs w:val="28"/>
        </w:rPr>
      </w:pPr>
      <w:r>
        <w:br w:type="page"/>
      </w:r>
      <w:r w:rsidRPr="4E8EB940">
        <w:rPr>
          <w:b/>
          <w:bCs/>
          <w:color w:val="002060"/>
          <w:sz w:val="28"/>
          <w:szCs w:val="28"/>
        </w:rPr>
        <w:lastRenderedPageBreak/>
        <w:t>Table of Contents</w:t>
      </w:r>
    </w:p>
    <w:sdt>
      <w:sdtPr>
        <w:id w:val="1667990938"/>
        <w:docPartObj>
          <w:docPartGallery w:val="Table of Contents"/>
          <w:docPartUnique/>
        </w:docPartObj>
      </w:sdtPr>
      <w:sdtEndPr/>
      <w:sdtContent>
        <w:p w14:paraId="19956E9B" w14:textId="5C63EF94" w:rsidR="4E8EB940" w:rsidRDefault="4E8EB940" w:rsidP="4E8EB940">
          <w:pPr>
            <w:pStyle w:val="TOC1"/>
            <w:tabs>
              <w:tab w:val="right" w:leader="dot" w:pos="9015"/>
            </w:tabs>
            <w:rPr>
              <w:rStyle w:val="Hyperlink"/>
            </w:rPr>
          </w:pPr>
          <w:r>
            <w:fldChar w:fldCharType="begin"/>
          </w:r>
          <w:r>
            <w:instrText>TOC \o \z \u \h</w:instrText>
          </w:r>
          <w:r>
            <w:fldChar w:fldCharType="separate"/>
          </w:r>
          <w:hyperlink w:anchor="_Toc2095972813">
            <w:r w:rsidRPr="4E8EB940">
              <w:rPr>
                <w:rStyle w:val="Hyperlink"/>
              </w:rPr>
              <w:t>Introduction</w:t>
            </w:r>
            <w:r>
              <w:tab/>
            </w:r>
            <w:r>
              <w:fldChar w:fldCharType="begin"/>
            </w:r>
            <w:r>
              <w:instrText>PAGEREF _Toc2095972813 \h</w:instrText>
            </w:r>
            <w:r>
              <w:fldChar w:fldCharType="separate"/>
            </w:r>
            <w:r w:rsidRPr="4E8EB940">
              <w:rPr>
                <w:rStyle w:val="Hyperlink"/>
              </w:rPr>
              <w:t>2</w:t>
            </w:r>
            <w:r>
              <w:fldChar w:fldCharType="end"/>
            </w:r>
          </w:hyperlink>
        </w:p>
        <w:p w14:paraId="7272BC2A" w14:textId="4E706D1C" w:rsidR="4E8EB940" w:rsidRDefault="005F7191" w:rsidP="4E8EB940">
          <w:pPr>
            <w:pStyle w:val="TOC1"/>
            <w:tabs>
              <w:tab w:val="right" w:leader="dot" w:pos="9015"/>
            </w:tabs>
            <w:rPr>
              <w:rStyle w:val="Hyperlink"/>
            </w:rPr>
          </w:pPr>
          <w:hyperlink w:anchor="_Toc590288649">
            <w:r w:rsidR="4E8EB940" w:rsidRPr="4E8EB940">
              <w:rPr>
                <w:rStyle w:val="Hyperlink"/>
              </w:rPr>
              <w:t>Importance of effective communication</w:t>
            </w:r>
            <w:r w:rsidR="4E8EB940">
              <w:tab/>
            </w:r>
            <w:r w:rsidR="4E8EB940">
              <w:fldChar w:fldCharType="begin"/>
            </w:r>
            <w:r w:rsidR="4E8EB940">
              <w:instrText>PAGEREF _Toc590288649 \h</w:instrText>
            </w:r>
            <w:r w:rsidR="4E8EB940">
              <w:fldChar w:fldCharType="separate"/>
            </w:r>
            <w:r w:rsidR="4E8EB940" w:rsidRPr="4E8EB940">
              <w:rPr>
                <w:rStyle w:val="Hyperlink"/>
              </w:rPr>
              <w:t>3</w:t>
            </w:r>
            <w:r w:rsidR="4E8EB940">
              <w:fldChar w:fldCharType="end"/>
            </w:r>
          </w:hyperlink>
        </w:p>
        <w:p w14:paraId="045DDD54" w14:textId="54DB23DD" w:rsidR="4E8EB940" w:rsidRDefault="005F7191" w:rsidP="4E8EB940">
          <w:pPr>
            <w:pStyle w:val="TOC1"/>
            <w:tabs>
              <w:tab w:val="right" w:leader="dot" w:pos="9015"/>
            </w:tabs>
            <w:rPr>
              <w:rStyle w:val="Hyperlink"/>
            </w:rPr>
          </w:pPr>
          <w:hyperlink w:anchor="_Toc1467425285">
            <w:r w:rsidR="4E8EB940" w:rsidRPr="4E8EB940">
              <w:rPr>
                <w:rStyle w:val="Hyperlink"/>
              </w:rPr>
              <w:t>Importance of good administrative skills</w:t>
            </w:r>
            <w:r w:rsidR="4E8EB940">
              <w:tab/>
            </w:r>
            <w:r w:rsidR="4E8EB940">
              <w:fldChar w:fldCharType="begin"/>
            </w:r>
            <w:r w:rsidR="4E8EB940">
              <w:instrText>PAGEREF _Toc1467425285 \h</w:instrText>
            </w:r>
            <w:r w:rsidR="4E8EB940">
              <w:fldChar w:fldCharType="separate"/>
            </w:r>
            <w:r w:rsidR="4E8EB940" w:rsidRPr="4E8EB940">
              <w:rPr>
                <w:rStyle w:val="Hyperlink"/>
              </w:rPr>
              <w:t>4</w:t>
            </w:r>
            <w:r w:rsidR="4E8EB940">
              <w:fldChar w:fldCharType="end"/>
            </w:r>
          </w:hyperlink>
        </w:p>
        <w:p w14:paraId="5476FA20" w14:textId="54CFAD81" w:rsidR="4E8EB940" w:rsidRDefault="005F7191" w:rsidP="4E8EB940">
          <w:pPr>
            <w:pStyle w:val="TOC1"/>
            <w:tabs>
              <w:tab w:val="right" w:leader="dot" w:pos="9015"/>
            </w:tabs>
            <w:rPr>
              <w:rStyle w:val="Hyperlink"/>
            </w:rPr>
          </w:pPr>
          <w:hyperlink w:anchor="_Toc1398346002">
            <w:r w:rsidR="4E8EB940" w:rsidRPr="4E8EB940">
              <w:rPr>
                <w:rStyle w:val="Hyperlink"/>
              </w:rPr>
              <w:t>Importance of working collaboratively</w:t>
            </w:r>
            <w:r w:rsidR="4E8EB940">
              <w:tab/>
            </w:r>
            <w:r w:rsidR="4E8EB940">
              <w:fldChar w:fldCharType="begin"/>
            </w:r>
            <w:r w:rsidR="4E8EB940">
              <w:instrText>PAGEREF _Toc1398346002 \h</w:instrText>
            </w:r>
            <w:r w:rsidR="4E8EB940">
              <w:fldChar w:fldCharType="separate"/>
            </w:r>
            <w:r w:rsidR="4E8EB940" w:rsidRPr="4E8EB940">
              <w:rPr>
                <w:rStyle w:val="Hyperlink"/>
              </w:rPr>
              <w:t>5</w:t>
            </w:r>
            <w:r w:rsidR="4E8EB940">
              <w:fldChar w:fldCharType="end"/>
            </w:r>
          </w:hyperlink>
        </w:p>
        <w:p w14:paraId="1EA8C3DA" w14:textId="618EDE01" w:rsidR="4E8EB940" w:rsidRDefault="005F7191" w:rsidP="4E8EB940">
          <w:pPr>
            <w:pStyle w:val="TOC1"/>
            <w:tabs>
              <w:tab w:val="right" w:leader="dot" w:pos="9015"/>
            </w:tabs>
            <w:rPr>
              <w:rStyle w:val="Hyperlink"/>
            </w:rPr>
          </w:pPr>
          <w:hyperlink w:anchor="_Toc559182144">
            <w:r w:rsidR="4E8EB940" w:rsidRPr="4E8EB940">
              <w:rPr>
                <w:rStyle w:val="Hyperlink"/>
              </w:rPr>
              <w:t>Conclusion</w:t>
            </w:r>
            <w:r w:rsidR="4E8EB940">
              <w:tab/>
            </w:r>
            <w:r w:rsidR="4E8EB940">
              <w:fldChar w:fldCharType="begin"/>
            </w:r>
            <w:r w:rsidR="4E8EB940">
              <w:instrText>PAGEREF _Toc559182144 \h</w:instrText>
            </w:r>
            <w:r w:rsidR="4E8EB940">
              <w:fldChar w:fldCharType="separate"/>
            </w:r>
            <w:r w:rsidR="4E8EB940" w:rsidRPr="4E8EB940">
              <w:rPr>
                <w:rStyle w:val="Hyperlink"/>
              </w:rPr>
              <w:t>6</w:t>
            </w:r>
            <w:r w:rsidR="4E8EB940">
              <w:fldChar w:fldCharType="end"/>
            </w:r>
          </w:hyperlink>
        </w:p>
        <w:p w14:paraId="04DF8F64" w14:textId="6C83FF90" w:rsidR="4E8EB940" w:rsidRDefault="005F7191" w:rsidP="4E8EB940">
          <w:pPr>
            <w:pStyle w:val="TOC1"/>
            <w:tabs>
              <w:tab w:val="right" w:leader="dot" w:pos="9015"/>
            </w:tabs>
            <w:rPr>
              <w:rStyle w:val="Hyperlink"/>
            </w:rPr>
          </w:pPr>
          <w:hyperlink w:anchor="_Toc5593997">
            <w:r w:rsidR="4E8EB940" w:rsidRPr="4E8EB940">
              <w:rPr>
                <w:rStyle w:val="Hyperlink"/>
              </w:rPr>
              <w:t>References</w:t>
            </w:r>
            <w:r w:rsidR="4E8EB940">
              <w:tab/>
            </w:r>
            <w:r w:rsidR="4E8EB940">
              <w:fldChar w:fldCharType="begin"/>
            </w:r>
            <w:r w:rsidR="4E8EB940">
              <w:instrText>PAGEREF _Toc5593997 \h</w:instrText>
            </w:r>
            <w:r w:rsidR="4E8EB940">
              <w:fldChar w:fldCharType="separate"/>
            </w:r>
            <w:r w:rsidR="4E8EB940" w:rsidRPr="4E8EB940">
              <w:rPr>
                <w:rStyle w:val="Hyperlink"/>
              </w:rPr>
              <w:t>7</w:t>
            </w:r>
            <w:r w:rsidR="4E8EB940">
              <w:fldChar w:fldCharType="end"/>
            </w:r>
          </w:hyperlink>
          <w:r w:rsidR="4E8EB940">
            <w:fldChar w:fldCharType="end"/>
          </w:r>
        </w:p>
      </w:sdtContent>
    </w:sdt>
    <w:p w14:paraId="6314647C" w14:textId="77777777" w:rsidR="008C4ABE" w:rsidRPr="00DA2C0C" w:rsidRDefault="008C4ABE">
      <w:pPr>
        <w:spacing w:line="278" w:lineRule="auto"/>
        <w:jc w:val="left"/>
        <w:rPr>
          <w:rFonts w:eastAsiaTheme="majorEastAsia" w:cstheme="majorBidi"/>
          <w:b/>
          <w:color w:val="0F4761" w:themeColor="accent1" w:themeShade="BF"/>
          <w:sz w:val="28"/>
          <w:szCs w:val="40"/>
        </w:rPr>
      </w:pPr>
    </w:p>
    <w:p w14:paraId="5E3440B8" w14:textId="77777777" w:rsidR="008C4ABE" w:rsidRPr="00DA2C0C" w:rsidRDefault="008C4ABE">
      <w:pPr>
        <w:spacing w:line="278" w:lineRule="auto"/>
        <w:jc w:val="left"/>
        <w:rPr>
          <w:rFonts w:eastAsiaTheme="majorEastAsia" w:cstheme="majorBidi"/>
          <w:b/>
          <w:color w:val="0F4761" w:themeColor="accent1" w:themeShade="BF"/>
          <w:sz w:val="28"/>
          <w:szCs w:val="40"/>
        </w:rPr>
      </w:pPr>
      <w:r w:rsidRPr="00DA2C0C">
        <w:br w:type="page"/>
      </w:r>
    </w:p>
    <w:p w14:paraId="7CA78213" w14:textId="11D97398" w:rsidR="00E732BD" w:rsidRPr="00DA2C0C" w:rsidRDefault="00E732BD" w:rsidP="00023A22">
      <w:pPr>
        <w:pStyle w:val="Heading1"/>
      </w:pPr>
      <w:bookmarkStart w:id="0" w:name="_Toc2095972813"/>
      <w:r>
        <w:lastRenderedPageBreak/>
        <w:t>Introduction</w:t>
      </w:r>
      <w:bookmarkEnd w:id="0"/>
    </w:p>
    <w:p w14:paraId="137CC1D1" w14:textId="3FDADA25" w:rsidR="00E732BD" w:rsidRPr="00DA2C0C" w:rsidRDefault="00E732BD" w:rsidP="00723FD3">
      <w:r w:rsidRPr="00DA2C0C">
        <w:t xml:space="preserve">The report deals with the case study of a 72-years </w:t>
      </w:r>
      <w:r w:rsidR="00F17B90" w:rsidRPr="00DA2C0C">
        <w:t xml:space="preserve">old woman whose name is Mann, who has discharged from the </w:t>
      </w:r>
      <w:r w:rsidR="00043F1E" w:rsidRPr="00DA2C0C">
        <w:t xml:space="preserve">hospital after a hip replacement surgery. Due to living </w:t>
      </w:r>
      <w:r w:rsidR="00723FD3" w:rsidRPr="00DA2C0C">
        <w:t>alone,</w:t>
      </w:r>
      <w:r w:rsidR="00043F1E" w:rsidRPr="00DA2C0C">
        <w:t xml:space="preserve"> she receives care from her domicile care agency who assist them in personal care and mobility</w:t>
      </w:r>
      <w:r w:rsidR="004C2A13" w:rsidRPr="00DA2C0C">
        <w:t xml:space="preserve">. However, her </w:t>
      </w:r>
      <w:r w:rsidR="00723FD3" w:rsidRPr="00DA2C0C">
        <w:t>Urdu</w:t>
      </w:r>
      <w:r w:rsidR="004C2A13" w:rsidRPr="00DA2C0C">
        <w:t xml:space="preserve"> speaking which makes difficulties in communication though her daughter who stays nearby helps her in this case by interpreting. </w:t>
      </w:r>
      <w:r w:rsidR="00374AF3" w:rsidRPr="00DA2C0C">
        <w:t xml:space="preserve">The care team maintains a collaboration with her GP and community physiotherapist. Recently documentation related issues such as </w:t>
      </w:r>
      <w:r w:rsidR="0049464F" w:rsidRPr="00DA2C0C">
        <w:t xml:space="preserve">inconsistent documentation leading to improper care and delayed medication adjustment due to miscommunication have </w:t>
      </w:r>
      <w:r w:rsidR="00FB7137" w:rsidRPr="00DA2C0C">
        <w:t xml:space="preserve">taken place. Therefore, the aim of the report is to discuss the importance of effective communication </w:t>
      </w:r>
      <w:r w:rsidR="00BE6143" w:rsidRPr="00DA2C0C">
        <w:t xml:space="preserve">for enhanced quality of care along with the importance of good administrative skills, collaborative skills in </w:t>
      </w:r>
      <w:r w:rsidR="00723FD3" w:rsidRPr="00DA2C0C">
        <w:t xml:space="preserve">care process to foster well-being of </w:t>
      </w:r>
      <w:r w:rsidR="00023A22" w:rsidRPr="00DA2C0C">
        <w:t>Mrs.</w:t>
      </w:r>
      <w:r w:rsidR="00723FD3" w:rsidRPr="00DA2C0C">
        <w:t xml:space="preserve"> Mann. </w:t>
      </w:r>
      <w:r w:rsidR="00092205" w:rsidRPr="00DA2C0C">
        <w:t>Relevant Act suc</w:t>
      </w:r>
      <w:r w:rsidR="0056299C" w:rsidRPr="00DA2C0C">
        <w:t xml:space="preserve">h as </w:t>
      </w:r>
      <w:r w:rsidR="00F21C8B" w:rsidRPr="00DA2C0C">
        <w:t>the Equality Act 2010, Data Protection Act 2018</w:t>
      </w:r>
      <w:r w:rsidR="008C4ABE" w:rsidRPr="00DA2C0C">
        <w:t xml:space="preserve">, and other communication approaches will also be discussed. </w:t>
      </w:r>
    </w:p>
    <w:p w14:paraId="45972B0E" w14:textId="535B8171" w:rsidR="008C4ABE" w:rsidRPr="00DA2C0C" w:rsidRDefault="008C4ABE">
      <w:pPr>
        <w:spacing w:line="278" w:lineRule="auto"/>
        <w:jc w:val="left"/>
      </w:pPr>
      <w:r w:rsidRPr="00DA2C0C">
        <w:br w:type="page"/>
      </w:r>
    </w:p>
    <w:p w14:paraId="78819F38" w14:textId="2206C5C2" w:rsidR="008C4ABE" w:rsidRPr="00DA2C0C" w:rsidRDefault="008C4ABE" w:rsidP="008C4ABE">
      <w:pPr>
        <w:pStyle w:val="Heading1"/>
      </w:pPr>
      <w:bookmarkStart w:id="1" w:name="_Toc590288649"/>
      <w:r>
        <w:lastRenderedPageBreak/>
        <w:t>Importance of effective communication</w:t>
      </w:r>
      <w:bookmarkEnd w:id="1"/>
      <w:r>
        <w:t xml:space="preserve"> </w:t>
      </w:r>
    </w:p>
    <w:p w14:paraId="38218F13" w14:textId="0298FE45" w:rsidR="007070E2" w:rsidRPr="009052F5" w:rsidRDefault="007070E2" w:rsidP="007070E2">
      <w:r w:rsidRPr="00DA2C0C">
        <w:t>The aim of the effective communication lies within the sharing and understanding of information where the sender share information and the receiver accept, interpret and revert to the sender</w:t>
      </w:r>
      <w:r w:rsidR="00E25932" w:rsidRPr="00DA2C0C">
        <w:t xml:space="preserve">. The importance of effective communication between service users and their families lies in sharing time-to-time information, preventing misinterpretation and facilitates </w:t>
      </w:r>
      <w:r w:rsidR="005103D8" w:rsidRPr="00DA2C0C">
        <w:t>on time care without any communication delay</w:t>
      </w:r>
      <w:r w:rsidR="00D022C1" w:rsidRPr="00DA2C0C">
        <w:t xml:space="preserve"> (</w:t>
      </w:r>
      <w:r w:rsidR="00E4661A">
        <w:t>Singh and Dey 2021</w:t>
      </w:r>
      <w:r w:rsidR="00D022C1" w:rsidRPr="00DA2C0C">
        <w:t>)</w:t>
      </w:r>
      <w:r w:rsidR="005103D8" w:rsidRPr="00DA2C0C">
        <w:t xml:space="preserve">. </w:t>
      </w:r>
      <w:r w:rsidR="000E6DD1" w:rsidRPr="00940FB6">
        <w:rPr>
          <w:highlight w:val="yellow"/>
        </w:rPr>
        <w:t xml:space="preserve">In </w:t>
      </w:r>
      <w:r w:rsidR="00AA161F" w:rsidRPr="00940FB6">
        <w:rPr>
          <w:highlight w:val="yellow"/>
        </w:rPr>
        <w:t>Mrs.</w:t>
      </w:r>
      <w:r w:rsidR="000E6DD1" w:rsidRPr="00940FB6">
        <w:rPr>
          <w:highlight w:val="yellow"/>
        </w:rPr>
        <w:t xml:space="preserve"> Mann’s care the importance of effective communication </w:t>
      </w:r>
      <w:r w:rsidR="005C4F01" w:rsidRPr="00940FB6">
        <w:rPr>
          <w:highlight w:val="yellow"/>
        </w:rPr>
        <w:t>lies</w:t>
      </w:r>
      <w:r w:rsidR="000E6DD1" w:rsidRPr="00940FB6">
        <w:rPr>
          <w:highlight w:val="yellow"/>
        </w:rPr>
        <w:t xml:space="preserve"> in respecting her cultural </w:t>
      </w:r>
      <w:r w:rsidR="003637A3" w:rsidRPr="00940FB6">
        <w:rPr>
          <w:highlight w:val="yellow"/>
        </w:rPr>
        <w:t xml:space="preserve">preferences for languages </w:t>
      </w:r>
      <w:r w:rsidR="009728D9" w:rsidRPr="00940FB6">
        <w:rPr>
          <w:highlight w:val="yellow"/>
        </w:rPr>
        <w:t xml:space="preserve">and removing any barrier </w:t>
      </w:r>
      <w:r w:rsidR="003637A3" w:rsidRPr="00940FB6">
        <w:rPr>
          <w:highlight w:val="yellow"/>
        </w:rPr>
        <w:t>as she speaks Urdu with limited English, there might be some language issue which resulted in missed communication.</w:t>
      </w:r>
      <w:r w:rsidR="003637A3" w:rsidRPr="00DA2C0C">
        <w:t xml:space="preserve"> </w:t>
      </w:r>
      <w:r w:rsidR="009728D9" w:rsidRPr="00DA2C0C">
        <w:t xml:space="preserve">This aligns closely with the core principles of the Equality Act of 2010 that states </w:t>
      </w:r>
      <w:r w:rsidR="00AC1071" w:rsidRPr="00DA2C0C">
        <w:t xml:space="preserve">no individuals will be discriminated from getting any services based on his age, </w:t>
      </w:r>
      <w:r w:rsidR="00F422E4" w:rsidRPr="00DA2C0C">
        <w:t>disability</w:t>
      </w:r>
      <w:r w:rsidR="00AC1071" w:rsidRPr="00DA2C0C">
        <w:t xml:space="preserve">, race, religion or belief, </w:t>
      </w:r>
      <w:r w:rsidR="00F422E4" w:rsidRPr="00DA2C0C">
        <w:t>sex, sexual orientation, gender reassignment, marriage and pregnancy</w:t>
      </w:r>
      <w:r w:rsidR="002A70A7" w:rsidRPr="00DA2C0C">
        <w:t xml:space="preserve"> (Legislation.gov. UK. 2020)</w:t>
      </w:r>
      <w:r w:rsidR="00F422E4" w:rsidRPr="00DA2C0C">
        <w:t>. In Mrs. Mann’s case, the core principles of the Equality Act 2010</w:t>
      </w:r>
      <w:r w:rsidR="00443942" w:rsidRPr="00DA2C0C">
        <w:t xml:space="preserve"> will help to ensure all communications are</w:t>
      </w:r>
      <w:r w:rsidR="00F4032B" w:rsidRPr="00DA2C0C">
        <w:t xml:space="preserve"> done in a respectful manner</w:t>
      </w:r>
      <w:r w:rsidR="00B310EC" w:rsidRPr="00DA2C0C">
        <w:t xml:space="preserve"> to promote inclusion. </w:t>
      </w:r>
      <w:r w:rsidR="00F95182" w:rsidRPr="009052F5">
        <w:t xml:space="preserve">Furthermore, according to the Equality Act 2010, providers must make necessary </w:t>
      </w:r>
      <w:r w:rsidR="00CE7EB5" w:rsidRPr="009052F5">
        <w:t xml:space="preserve">adjustments to ensure people with different cultural needs </w:t>
      </w:r>
      <w:r w:rsidR="00DB1FD5" w:rsidRPr="009052F5">
        <w:t xml:space="preserve">for fostering culturally sensitive care </w:t>
      </w:r>
      <w:r w:rsidR="00CE7EB5" w:rsidRPr="009052F5">
        <w:t xml:space="preserve">such as </w:t>
      </w:r>
      <w:r w:rsidR="005117B4" w:rsidRPr="009052F5">
        <w:t xml:space="preserve">in case </w:t>
      </w:r>
      <w:r w:rsidR="00CE7EB5" w:rsidRPr="009052F5">
        <w:t xml:space="preserve">of speaking different languages, </w:t>
      </w:r>
      <w:r w:rsidR="00FD0DEE" w:rsidRPr="009052F5">
        <w:t>can access relevant information</w:t>
      </w:r>
      <w:r w:rsidR="002A70A7" w:rsidRPr="00DA2C0C">
        <w:t xml:space="preserve"> (Legislation.gov. UK. 2020)</w:t>
      </w:r>
      <w:r w:rsidR="00FD0DEE" w:rsidRPr="00DA2C0C">
        <w:t xml:space="preserve">. Though from the case study it is not clear whether a two-way communication was followed where Mrs. Mann </w:t>
      </w:r>
      <w:r w:rsidR="00AF0015" w:rsidRPr="00DA2C0C">
        <w:t xml:space="preserve">was clearly communicated </w:t>
      </w:r>
      <w:r w:rsidR="001510F5" w:rsidRPr="00DA2C0C">
        <w:t>regarding medication adjustment. Moreover, the inconsistent docum</w:t>
      </w:r>
      <w:r w:rsidR="00E9371D" w:rsidRPr="00DA2C0C">
        <w:t xml:space="preserve">entation may arise due to language barrier where care team liaises with her GP fails to comprehend her </w:t>
      </w:r>
      <w:r w:rsidR="009F1783" w:rsidRPr="00DA2C0C">
        <w:t xml:space="preserve">records. </w:t>
      </w:r>
      <w:r w:rsidR="006277FA" w:rsidRPr="009052F5">
        <w:t xml:space="preserve">Moreover, there might be some </w:t>
      </w:r>
      <w:r w:rsidR="00AA161F" w:rsidRPr="009052F5">
        <w:t>misunderstanding related to the interpretation of the languages</w:t>
      </w:r>
      <w:r w:rsidR="009668DB" w:rsidRPr="009052F5">
        <w:t xml:space="preserve"> as her daughter </w:t>
      </w:r>
      <w:r w:rsidR="00083754" w:rsidRPr="009052F5">
        <w:t xml:space="preserve">helps in interpreting for her which may not be accurate always. </w:t>
      </w:r>
    </w:p>
    <w:p w14:paraId="34295710" w14:textId="7B2117CF" w:rsidR="00083754" w:rsidRPr="00DA2C0C" w:rsidRDefault="00083754" w:rsidP="007070E2">
      <w:r w:rsidRPr="009052F5">
        <w:t xml:space="preserve">Aligning with the </w:t>
      </w:r>
      <w:r w:rsidR="00866C68">
        <w:rPr>
          <w:b/>
          <w:bCs/>
          <w:i/>
          <w:iCs/>
        </w:rPr>
        <w:t>Be</w:t>
      </w:r>
      <w:r w:rsidR="0049018A" w:rsidRPr="009052F5">
        <w:rPr>
          <w:b/>
          <w:bCs/>
          <w:i/>
          <w:iCs/>
        </w:rPr>
        <w:t>rlo’s</w:t>
      </w:r>
      <w:r w:rsidR="00985021" w:rsidRPr="009052F5">
        <w:rPr>
          <w:b/>
          <w:bCs/>
          <w:i/>
          <w:iCs/>
        </w:rPr>
        <w:t xml:space="preserve"> model of communication</w:t>
      </w:r>
      <w:r w:rsidR="00860F83" w:rsidRPr="009052F5">
        <w:t xml:space="preserve">, </w:t>
      </w:r>
      <w:r w:rsidR="0049018A" w:rsidRPr="009052F5">
        <w:t xml:space="preserve">which is based on the </w:t>
      </w:r>
      <w:r w:rsidR="00DB0458" w:rsidRPr="009052F5">
        <w:t xml:space="preserve">four components such as sender, message, channel and receiver the missed communication </w:t>
      </w:r>
      <w:r w:rsidR="00EC2EB2" w:rsidRPr="009052F5">
        <w:t xml:space="preserve">can be explained on the basis of attitude, social </w:t>
      </w:r>
      <w:r w:rsidR="00776DEE" w:rsidRPr="009052F5">
        <w:t xml:space="preserve">systems and culture. This model considers that cultural differences, social values, beliefs </w:t>
      </w:r>
      <w:r w:rsidR="00F94C24" w:rsidRPr="009052F5">
        <w:t xml:space="preserve">change the way one message is being interpreted. </w:t>
      </w:r>
      <w:r w:rsidR="00171546" w:rsidRPr="009052F5">
        <w:t xml:space="preserve">However, according to this communication model the </w:t>
      </w:r>
      <w:r w:rsidR="00394CB0" w:rsidRPr="009052F5">
        <w:t>sender must interpret the</w:t>
      </w:r>
      <w:r w:rsidR="00081D71" w:rsidRPr="009052F5">
        <w:t xml:space="preserve"> message with clear intention </w:t>
      </w:r>
      <w:r w:rsidR="00A26ABE" w:rsidRPr="009052F5">
        <w:t>to the sender and the use of additional channel distort the message. This may be the case with Mrs. Mann as she speaks and</w:t>
      </w:r>
      <w:r w:rsidR="001472F7" w:rsidRPr="009052F5">
        <w:t xml:space="preserve"> understands limited English and her daughter interpret the meaning so there is high chance of </w:t>
      </w:r>
      <w:r w:rsidR="009C503A" w:rsidRPr="009052F5">
        <w:t>miscommunication due to distortion of meaning</w:t>
      </w:r>
      <w:r w:rsidR="00394CB0">
        <w:t xml:space="preserve"> </w:t>
      </w:r>
      <w:r w:rsidR="00C82E99" w:rsidRPr="00DA2C0C">
        <w:t>(Prusty et al. 2020)</w:t>
      </w:r>
      <w:r w:rsidR="00B560DC" w:rsidRPr="00DA2C0C">
        <w:t xml:space="preserve">. In this case, if the GP including the care team sent the information regarding medication adjustment </w:t>
      </w:r>
      <w:r w:rsidR="00764A44" w:rsidRPr="00DA2C0C">
        <w:t xml:space="preserve">upon receiving concerns from Mrs. Mann, it is obvious that the effect of the message was not </w:t>
      </w:r>
      <w:r w:rsidR="00B27D24" w:rsidRPr="00DA2C0C">
        <w:t xml:space="preserve">evaluated correctly that resulted in the missed communication where the receiver did not comprehend the message </w:t>
      </w:r>
      <w:r w:rsidR="001D3E6E" w:rsidRPr="00DA2C0C">
        <w:t xml:space="preserve">and failed medication management. Henceforth, the importance of effective communication lies in preventing </w:t>
      </w:r>
      <w:r w:rsidR="00CE5E8E" w:rsidRPr="00DA2C0C">
        <w:t xml:space="preserve">such events of delayed medication management that may result in adverse events or inconsistent </w:t>
      </w:r>
      <w:r w:rsidR="00CE5E8E" w:rsidRPr="00DA2C0C">
        <w:lastRenderedPageBreak/>
        <w:t xml:space="preserve">documentation leading to missed diagnosis, </w:t>
      </w:r>
      <w:r w:rsidR="009C1429" w:rsidRPr="00DA2C0C">
        <w:t>improper treatment and management</w:t>
      </w:r>
      <w:r w:rsidR="00B247A8" w:rsidRPr="00DA2C0C">
        <w:t xml:space="preserve"> (Kwame and Petrucka 2021)</w:t>
      </w:r>
      <w:r w:rsidR="009C1429" w:rsidRPr="00DA2C0C">
        <w:t xml:space="preserve">. </w:t>
      </w:r>
    </w:p>
    <w:p w14:paraId="3B6EF677" w14:textId="0D015C33" w:rsidR="00B247A8" w:rsidRPr="00DA2C0C" w:rsidRDefault="00C562D6" w:rsidP="00C562D6">
      <w:pPr>
        <w:pStyle w:val="Heading1"/>
      </w:pPr>
      <w:bookmarkStart w:id="2" w:name="_Toc1467425285"/>
      <w:r>
        <w:t>Importance of good administrative skills</w:t>
      </w:r>
      <w:bookmarkEnd w:id="2"/>
    </w:p>
    <w:p w14:paraId="1396C55E" w14:textId="46CD9788" w:rsidR="00DA65F6" w:rsidRPr="00866C68" w:rsidRDefault="00B92C97" w:rsidP="00C562D6">
      <w:r w:rsidRPr="00DA2C0C">
        <w:t>Healthcare professional plays an essential role in managing good administrative skills which include keeping track of records, effective communication, collaboration with others along with fostering compliance with organizational protocols and essential legislations. Aligning with the case of Mrs. Mann, record keeping is an essential administrative</w:t>
      </w:r>
      <w:r w:rsidR="008C39ED" w:rsidRPr="00DA2C0C">
        <w:t xml:space="preserve"> </w:t>
      </w:r>
      <w:r w:rsidRPr="00DA2C0C">
        <w:t xml:space="preserve">task of </w:t>
      </w:r>
      <w:r w:rsidR="00DA65F6">
        <w:t xml:space="preserve">HCPs </w:t>
      </w:r>
      <w:r w:rsidRPr="00DA2C0C">
        <w:t xml:space="preserve">which </w:t>
      </w:r>
      <w:r w:rsidR="009E083D" w:rsidRPr="00DA2C0C">
        <w:t>refers to the evidence of care regarding the treatment patient</w:t>
      </w:r>
      <w:r w:rsidR="006D2F9C" w:rsidRPr="00DA2C0C">
        <w:t xml:space="preserve"> receive</w:t>
      </w:r>
      <w:r w:rsidR="006D13B0">
        <w:t xml:space="preserve"> (</w:t>
      </w:r>
      <w:r w:rsidR="006D13B0" w:rsidRPr="00AF28CA">
        <w:t>Shirazi</w:t>
      </w:r>
      <w:r w:rsidR="006D13B0">
        <w:t xml:space="preserve"> et al. 2024)</w:t>
      </w:r>
      <w:r w:rsidR="006D2F9C" w:rsidRPr="00DA2C0C">
        <w:t>. Moreover, record keeping also include assessment plans, medication list, ethical concerns and every relevant issue associated with the patients</w:t>
      </w:r>
      <w:r w:rsidR="006D13B0">
        <w:t xml:space="preserve"> (</w:t>
      </w:r>
      <w:r w:rsidR="006D13B0" w:rsidRPr="00AF28CA">
        <w:t>Shirazi</w:t>
      </w:r>
      <w:r w:rsidR="006D13B0">
        <w:t xml:space="preserve"> et al. 2024)</w:t>
      </w:r>
      <w:r w:rsidR="006D2F9C" w:rsidRPr="00DA2C0C">
        <w:t xml:space="preserve">. Therefore, maintaining </w:t>
      </w:r>
      <w:r w:rsidR="00C941FA" w:rsidRPr="00DA2C0C">
        <w:t>records manually or with the help of digital technology is a good administrative skill that needs to be aligned with the Data P</w:t>
      </w:r>
      <w:r w:rsidR="00C04F18" w:rsidRPr="00DA2C0C">
        <w:t>rotection Act of 2018</w:t>
      </w:r>
      <w:r w:rsidR="009645E5">
        <w:t xml:space="preserve"> (</w:t>
      </w:r>
      <w:r w:rsidR="009645E5" w:rsidRPr="00DA2C0C">
        <w:t>Legislation.gov. UK.</w:t>
      </w:r>
      <w:r w:rsidR="009645E5">
        <w:t xml:space="preserve"> </w:t>
      </w:r>
      <w:r w:rsidR="009645E5" w:rsidRPr="00DA2C0C">
        <w:t>20</w:t>
      </w:r>
      <w:r w:rsidR="009645E5">
        <w:t>18)</w:t>
      </w:r>
      <w:r w:rsidR="00C04F18" w:rsidRPr="00DA2C0C">
        <w:t xml:space="preserve">. According to this act, </w:t>
      </w:r>
      <w:r w:rsidR="00793577" w:rsidRPr="00DA2C0C">
        <w:t>healthcare professionals must handle patients’ data in a responsible manner t</w:t>
      </w:r>
      <w:r w:rsidR="00390512" w:rsidRPr="00DA2C0C">
        <w:t>o prevent incidents of data breaching, loss of data or missing of data</w:t>
      </w:r>
      <w:r w:rsidR="009645E5">
        <w:t xml:space="preserve"> (</w:t>
      </w:r>
      <w:r w:rsidR="009645E5" w:rsidRPr="00DA2C0C">
        <w:t>Legislation.gov. UK.</w:t>
      </w:r>
      <w:r w:rsidR="009645E5">
        <w:t xml:space="preserve"> </w:t>
      </w:r>
      <w:r w:rsidR="009645E5" w:rsidRPr="00DA2C0C">
        <w:t>20</w:t>
      </w:r>
      <w:r w:rsidR="009645E5">
        <w:t>18)</w:t>
      </w:r>
      <w:r w:rsidR="00390512" w:rsidRPr="00DA2C0C">
        <w:t xml:space="preserve">. </w:t>
      </w:r>
      <w:r w:rsidR="009F0649" w:rsidRPr="00866C68">
        <w:t xml:space="preserve">Moreover, as per Caldicot principles which can be applied to Mrs. Mann’s case </w:t>
      </w:r>
      <w:r w:rsidR="00163197" w:rsidRPr="00866C68">
        <w:t>healthcare professionals need</w:t>
      </w:r>
      <w:r w:rsidR="004525D9" w:rsidRPr="00866C68">
        <w:t xml:space="preserve">s </w:t>
      </w:r>
      <w:r w:rsidR="00163197" w:rsidRPr="00866C68">
        <w:t xml:space="preserve">to use patient data with a purpose </w:t>
      </w:r>
      <w:r w:rsidR="004525D9" w:rsidRPr="00866C68">
        <w:t xml:space="preserve">that only the minimum amount required to do a particular task should be used where everyone who handles such data </w:t>
      </w:r>
      <w:r w:rsidR="00867B08" w:rsidRPr="00866C68">
        <w:t xml:space="preserve">must hold responsibility. Therefore, in Mrs. Mann’s case. Only if the </w:t>
      </w:r>
      <w:r w:rsidR="008A0835" w:rsidRPr="00866C68">
        <w:t xml:space="preserve">inconsistent documentation where necessary information </w:t>
      </w:r>
      <w:r w:rsidR="00925029" w:rsidRPr="00866C68">
        <w:t>is</w:t>
      </w:r>
      <w:r w:rsidR="008A0835" w:rsidRPr="00866C68">
        <w:t xml:space="preserve"> already available should not be a concern</w:t>
      </w:r>
      <w:r w:rsidR="00925029" w:rsidRPr="00866C68">
        <w:t xml:space="preserve"> where Mrs. Mann should have been aware </w:t>
      </w:r>
      <w:r w:rsidR="00CB792C" w:rsidRPr="00866C68">
        <w:t xml:space="preserve">of the documentation procedure. </w:t>
      </w:r>
      <w:r w:rsidR="00846A98" w:rsidRPr="00866C68">
        <w:t xml:space="preserve">This further aligns with NMC code’s </w:t>
      </w:r>
      <w:r w:rsidR="00B40225" w:rsidRPr="00866C68">
        <w:t>principle 5.1 and 5.2 where</w:t>
      </w:r>
      <w:r w:rsidR="00C16F08" w:rsidRPr="00866C68">
        <w:t xml:space="preserve"> it is required to respect the patient’s right of privacy along with making them aware of the information is being used which </w:t>
      </w:r>
      <w:r w:rsidR="004047E7" w:rsidRPr="00866C68">
        <w:t>can be erased or used followed by their consent</w:t>
      </w:r>
      <w:r w:rsidR="007A3214" w:rsidRPr="00866C68">
        <w:t xml:space="preserve"> (NHS learning Hub 2024)</w:t>
      </w:r>
      <w:r w:rsidR="004047E7" w:rsidRPr="00866C68">
        <w:t xml:space="preserve">. </w:t>
      </w:r>
    </w:p>
    <w:p w14:paraId="6826C93F" w14:textId="39DEE5B1" w:rsidR="0082721C" w:rsidRPr="00866C68" w:rsidRDefault="00B201D8" w:rsidP="00C562D6">
      <w:r w:rsidRPr="00866C68">
        <w:t xml:space="preserve">Moreover, UK </w:t>
      </w:r>
      <w:r w:rsidR="00F14B2D" w:rsidRPr="00866C68">
        <w:t xml:space="preserve">CQC standards </w:t>
      </w:r>
      <w:r w:rsidR="0078223C" w:rsidRPr="00866C68">
        <w:t>defines how important and sensitive patient information be protected within health and social care sectors depending on the principles of lawfulness, transparency and fairness</w:t>
      </w:r>
      <w:r w:rsidR="00A04645" w:rsidRPr="00866C68">
        <w:t xml:space="preserve"> (CQC</w:t>
      </w:r>
      <w:r w:rsidR="00423080" w:rsidRPr="00866C68">
        <w:t>, 2025)</w:t>
      </w:r>
      <w:r w:rsidR="00DB6FFF" w:rsidRPr="00866C68">
        <w:t>. Within the context of Mrs. Mann the application of these principles indicate</w:t>
      </w:r>
      <w:r w:rsidR="00147DEC" w:rsidRPr="00866C68">
        <w:t>s</w:t>
      </w:r>
      <w:r w:rsidR="00DB6FFF" w:rsidRPr="00866C68">
        <w:t xml:space="preserve"> that </w:t>
      </w:r>
      <w:r w:rsidR="00BA512B" w:rsidRPr="00866C68">
        <w:t xml:space="preserve">the information which were collected was misinterpreted and without transparency as the Data Protection Act of 2018 ensure </w:t>
      </w:r>
      <w:r w:rsidR="00147DEC" w:rsidRPr="00866C68">
        <w:t xml:space="preserve">presenting information to the patients. </w:t>
      </w:r>
      <w:r w:rsidR="00314DB2" w:rsidRPr="00866C68">
        <w:t xml:space="preserve">Henceforth, good administrative skills are essential and integral part of the professional practice which </w:t>
      </w:r>
      <w:r w:rsidR="00667CBA" w:rsidRPr="00866C68">
        <w:t xml:space="preserve">allow the adherence with legislations to protect service users like Mrs. Mann’s </w:t>
      </w:r>
      <w:r w:rsidR="002973A5" w:rsidRPr="00866C68">
        <w:t>privacy, confidentiality to enhance safety.</w:t>
      </w:r>
      <w:r w:rsidR="00747FBA" w:rsidRPr="00866C68">
        <w:t xml:space="preserve"> </w:t>
      </w:r>
      <w:r w:rsidR="0082721C" w:rsidRPr="00866C68">
        <w:t xml:space="preserve">In this context another study identified the significant barriers like </w:t>
      </w:r>
      <w:r w:rsidR="0010207C" w:rsidRPr="00866C68">
        <w:t xml:space="preserve">organisational barrier involving inappropriate data storage procedures instead of electronic health records, poor </w:t>
      </w:r>
      <w:r w:rsidR="001B115D" w:rsidRPr="00866C68">
        <w:t>maintenance</w:t>
      </w:r>
      <w:r w:rsidR="0010207C" w:rsidRPr="00866C68">
        <w:t xml:space="preserve"> or old way of manual recording leading to inconsistent documentations</w:t>
      </w:r>
      <w:r w:rsidR="001B115D" w:rsidRPr="00866C68">
        <w:t xml:space="preserve"> (Bjerkan et al. 2021)</w:t>
      </w:r>
      <w:r w:rsidR="0010207C" w:rsidRPr="00866C68">
        <w:t xml:space="preserve">. </w:t>
      </w:r>
      <w:r w:rsidR="00CA2FF2" w:rsidRPr="00866C68">
        <w:t>Fragmented documentation where</w:t>
      </w:r>
      <w:r w:rsidR="008E410E" w:rsidRPr="00866C68">
        <w:t xml:space="preserve"> information collected from various department are noted down in </w:t>
      </w:r>
      <w:r w:rsidR="008E410E" w:rsidRPr="00866C68">
        <w:lastRenderedPageBreak/>
        <w:t>different places also cause problem which could be the case for Mrs. Mann</w:t>
      </w:r>
      <w:r w:rsidR="001B115D" w:rsidRPr="00866C68">
        <w:t xml:space="preserve"> (Bjerkan et al. 2021)</w:t>
      </w:r>
      <w:r w:rsidR="008E410E" w:rsidRPr="00866C68">
        <w:t xml:space="preserve">. Therefore, fostering effective communication and collaboration in </w:t>
      </w:r>
      <w:r w:rsidR="00C37F12" w:rsidRPr="00866C68">
        <w:t xml:space="preserve">interdisciplinary work is crucial. </w:t>
      </w:r>
    </w:p>
    <w:p w14:paraId="45EE4272" w14:textId="7C1F18E7" w:rsidR="005E2540" w:rsidRPr="00866C68" w:rsidRDefault="005E2540" w:rsidP="00B63F2E">
      <w:pPr>
        <w:pStyle w:val="Heading1"/>
      </w:pPr>
      <w:bookmarkStart w:id="3" w:name="_Toc1398346002"/>
      <w:r w:rsidRPr="00866C68">
        <w:t>Importance of working collaboratively</w:t>
      </w:r>
      <w:bookmarkEnd w:id="3"/>
      <w:r w:rsidRPr="00866C68">
        <w:t xml:space="preserve"> </w:t>
      </w:r>
    </w:p>
    <w:p w14:paraId="0CCC4935" w14:textId="1247BEDE" w:rsidR="00CF7772" w:rsidRPr="00866C68" w:rsidRDefault="007C359A" w:rsidP="00B63F2E">
      <w:r w:rsidRPr="00866C68">
        <w:t xml:space="preserve">The approached used for fostering effective collaboration </w:t>
      </w:r>
      <w:r w:rsidR="007C683D" w:rsidRPr="00866C68">
        <w:t xml:space="preserve">include effective communication and maintaining sharing of necessary patient information through </w:t>
      </w:r>
      <w:r w:rsidR="00777B8F" w:rsidRPr="00866C68">
        <w:t xml:space="preserve">important channels. </w:t>
      </w:r>
      <w:r w:rsidR="00634C9D" w:rsidRPr="00866C68">
        <w:t>In this c</w:t>
      </w:r>
      <w:r w:rsidR="005D098A" w:rsidRPr="00866C68">
        <w:t xml:space="preserve">ontext, according to a research effective communication </w:t>
      </w:r>
      <w:r w:rsidR="005F24F7" w:rsidRPr="00866C68">
        <w:t>leads to the mutual understanding among workers such as health professionals, GPs or care workers</w:t>
      </w:r>
      <w:r w:rsidR="00D03FBC" w:rsidRPr="00866C68">
        <w:t xml:space="preserve"> (McLaney et al. 2022)</w:t>
      </w:r>
      <w:r w:rsidR="00AF6F19" w:rsidRPr="00866C68">
        <w:t xml:space="preserve">. They must implement active listening, </w:t>
      </w:r>
      <w:r w:rsidR="00576D09" w:rsidRPr="00866C68">
        <w:t>active sharing</w:t>
      </w:r>
      <w:r w:rsidR="00AF6F19" w:rsidRPr="00866C68">
        <w:t xml:space="preserve"> of information and will ensure </w:t>
      </w:r>
      <w:r w:rsidR="00576D09" w:rsidRPr="00866C68">
        <w:t xml:space="preserve">the issue has been thoroughly understood. Though the process may involve conflicts among </w:t>
      </w:r>
      <w:r w:rsidR="0045654E" w:rsidRPr="00866C68">
        <w:t xml:space="preserve">HCPs leading to non-adherence to the common goal through shared decision-making. </w:t>
      </w:r>
      <w:r w:rsidR="0064497B" w:rsidRPr="00866C68">
        <w:t>Therefore, to resolve conflicts, decisions are made on the basis of most</w:t>
      </w:r>
      <w:r w:rsidR="004628C6" w:rsidRPr="00866C68">
        <w:t xml:space="preserve"> appropriate actions while valuing each one’s opinion</w:t>
      </w:r>
      <w:r w:rsidR="00D03FBC" w:rsidRPr="00866C68">
        <w:t xml:space="preserve"> (McLaney et al. 2022)</w:t>
      </w:r>
      <w:r w:rsidR="004628C6" w:rsidRPr="00866C68">
        <w:t xml:space="preserve">. However, in this process, it is essential to </w:t>
      </w:r>
      <w:r w:rsidR="00174B9C" w:rsidRPr="00866C68">
        <w:t xml:space="preserve">ensure each professionals feel included, valued and respected and can reflect on their actions based on their roles. Therefore, in case of Mrs. Mann, </w:t>
      </w:r>
      <w:r w:rsidR="00070F75" w:rsidRPr="00866C68">
        <w:t xml:space="preserve">timely coordination among HCPs along with the identification of the issue leading to inconsistent documentation and missed communication were required to prevent these issues </w:t>
      </w:r>
      <w:r w:rsidR="0074360B" w:rsidRPr="00866C68">
        <w:t xml:space="preserve">by ensuring strong accountability of the actions. </w:t>
      </w:r>
    </w:p>
    <w:p w14:paraId="184BFD04" w14:textId="5A6E080F" w:rsidR="00B63F2E" w:rsidRPr="00866C68" w:rsidRDefault="003B1DE0" w:rsidP="00B63F2E">
      <w:r w:rsidRPr="00866C68">
        <w:t xml:space="preserve">According to a study the common challenges </w:t>
      </w:r>
      <w:r w:rsidR="00CF7772" w:rsidRPr="00866C68">
        <w:t xml:space="preserve">in multi-agency working include potential conflicts, </w:t>
      </w:r>
      <w:r w:rsidR="00A2283C" w:rsidRPr="00866C68">
        <w:t xml:space="preserve">exclusion, missed communication due to language barrier, not having efficient communication tool or personal bias due to </w:t>
      </w:r>
      <w:r w:rsidR="007C689A" w:rsidRPr="00866C68">
        <w:t>having limiting belief</w:t>
      </w:r>
      <w:r w:rsidR="00602BFA" w:rsidRPr="00866C68">
        <w:t xml:space="preserve"> (Din et al. 2024)</w:t>
      </w:r>
      <w:r w:rsidR="007C689A" w:rsidRPr="00866C68">
        <w:t xml:space="preserve">. Therefore, the strategy involves implementing the best practices and establishment of framework that </w:t>
      </w:r>
      <w:r w:rsidR="00925A44" w:rsidRPr="00866C68">
        <w:t>ensure smooth teamwork which can be done by conducting regular team meeting</w:t>
      </w:r>
      <w:r w:rsidR="00124619" w:rsidRPr="00866C68">
        <w:t>, using standardized communication tools</w:t>
      </w:r>
      <w:r w:rsidR="00602BFA" w:rsidRPr="00866C68">
        <w:t xml:space="preserve"> (Din et al. 2024)</w:t>
      </w:r>
      <w:r w:rsidR="00124619" w:rsidRPr="00866C68">
        <w:t xml:space="preserve">. For example, considering the case of Mrs. Mann, this involve </w:t>
      </w:r>
      <w:r w:rsidR="00346F90" w:rsidRPr="00866C68">
        <w:t xml:space="preserve">documenting each </w:t>
      </w:r>
      <w:r w:rsidR="00156375" w:rsidRPr="00866C68">
        <w:t>change</w:t>
      </w:r>
      <w:r w:rsidR="00346F90" w:rsidRPr="00866C68">
        <w:t xml:space="preserve"> in the care plan which must be communicated with the community </w:t>
      </w:r>
      <w:r w:rsidR="00156375" w:rsidRPr="00866C68">
        <w:t>physiotherapist</w:t>
      </w:r>
      <w:r w:rsidR="008F2F74" w:rsidRPr="00866C68">
        <w:t xml:space="preserve"> along with Mrs. Mann and other persons involved in the care plan. </w:t>
      </w:r>
      <w:r w:rsidR="00DD34EF" w:rsidRPr="00866C68">
        <w:t>Another strategy involves facilitating coordination among each team me</w:t>
      </w:r>
      <w:r w:rsidR="00235D5D" w:rsidRPr="00866C68">
        <w:t>mbers within the multi-agency setting where everyone feels include</w:t>
      </w:r>
      <w:r w:rsidR="00A03B4E" w:rsidRPr="00866C68">
        <w:t>d, valued and heard to eliminating cross-cultural bias</w:t>
      </w:r>
      <w:r w:rsidR="003F3F91" w:rsidRPr="00866C68">
        <w:t xml:space="preserve"> (Alsubaie et al. 2024)</w:t>
      </w:r>
      <w:r w:rsidR="00DA2C0C" w:rsidRPr="00866C68">
        <w:t>. Also, continuous professional development, developing cultural competencies, participating in training and development program could help in minimising biases</w:t>
      </w:r>
      <w:r w:rsidR="006C7E61" w:rsidRPr="00866C68">
        <w:t xml:space="preserve">, beliefs leading to </w:t>
      </w:r>
      <w:r w:rsidR="00A141B7" w:rsidRPr="00866C68">
        <w:t xml:space="preserve">improved culturally aligned care. </w:t>
      </w:r>
    </w:p>
    <w:p w14:paraId="2992369B" w14:textId="6945A722" w:rsidR="006C1DBF" w:rsidRPr="00866C68" w:rsidRDefault="006C1DBF">
      <w:pPr>
        <w:spacing w:line="278" w:lineRule="auto"/>
        <w:jc w:val="left"/>
      </w:pPr>
      <w:r w:rsidRPr="00866C68">
        <w:br w:type="page"/>
      </w:r>
    </w:p>
    <w:p w14:paraId="3029A07D" w14:textId="36D87313" w:rsidR="006C1DBF" w:rsidRPr="00866C68" w:rsidRDefault="006C1DBF" w:rsidP="006C1DBF">
      <w:pPr>
        <w:pStyle w:val="Heading1"/>
      </w:pPr>
      <w:bookmarkStart w:id="4" w:name="_Toc559182144"/>
      <w:r w:rsidRPr="00866C68">
        <w:lastRenderedPageBreak/>
        <w:t>Conclusion</w:t>
      </w:r>
      <w:bookmarkEnd w:id="4"/>
    </w:p>
    <w:p w14:paraId="4526A498" w14:textId="3A3A0BA4" w:rsidR="006C1DBF" w:rsidRPr="006C1DBF" w:rsidRDefault="005B1E2C" w:rsidP="006C1DBF">
      <w:r w:rsidRPr="00866C68">
        <w:t xml:space="preserve">In conclusion. Mrs. Mann’s case highlights the importance of fostering patient safety </w:t>
      </w:r>
      <w:r w:rsidR="00A7392D" w:rsidRPr="00866C68">
        <w:t xml:space="preserve">with good communication and administrative skills along with effective collaboration in a multi-agency setting. The inconsistent documentation, delayed medication management could </w:t>
      </w:r>
      <w:r w:rsidR="001D7485" w:rsidRPr="00866C68">
        <w:t xml:space="preserve">arise from significant communication gap or record keeping issue which is further supported by Mrs. Mann’s incapability to understand and speak limited English. Aligning with essential legislations and Act such as the Equality Act of 2010, Data protection Act of 2018, </w:t>
      </w:r>
      <w:r w:rsidR="005A32F9" w:rsidRPr="00866C68">
        <w:t xml:space="preserve">Caldicot NMC code and other relevant framework and principle with </w:t>
      </w:r>
      <w:r w:rsidR="00596103" w:rsidRPr="00866C68">
        <w:t>such incidents of missed communication, delayed medication management could</w:t>
      </w:r>
      <w:r w:rsidR="00194BFC" w:rsidRPr="00866C68">
        <w:t xml:space="preserve"> signify potential loopholes in managing two-way communication that preserves service users’ autonomy, respect and dignity. Though</w:t>
      </w:r>
      <w:r w:rsidR="002839D4" w:rsidRPr="00866C68">
        <w:t xml:space="preserve"> in such cases </w:t>
      </w:r>
      <w:r w:rsidR="00DA65F6" w:rsidRPr="00866C68">
        <w:t xml:space="preserve">HCPs </w:t>
      </w:r>
      <w:r w:rsidR="002839D4" w:rsidRPr="00866C68">
        <w:t xml:space="preserve">within the multi-agency working setting needs to act in a coordinated manner so that any missed information, or </w:t>
      </w:r>
      <w:r w:rsidR="008625C5" w:rsidRPr="00866C68">
        <w:t>inconsistent</w:t>
      </w:r>
      <w:r w:rsidR="002839D4" w:rsidRPr="00866C68">
        <w:t xml:space="preserve"> </w:t>
      </w:r>
      <w:r w:rsidR="008625C5" w:rsidRPr="00866C68">
        <w:t>documentation</w:t>
      </w:r>
      <w:r w:rsidR="002839D4" w:rsidRPr="00866C68">
        <w:t xml:space="preserve"> is clearly communicated between others. However, protection of patients’ </w:t>
      </w:r>
      <w:r w:rsidR="008625C5" w:rsidRPr="00866C68">
        <w:t>information is also a significant issue. Overall, proper two-way communication, effective communication</w:t>
      </w:r>
      <w:bookmarkStart w:id="5" w:name="_GoBack"/>
      <w:bookmarkEnd w:id="5"/>
      <w:r w:rsidR="008625C5">
        <w:t xml:space="preserve"> and collaboration within the multi-agency setting is required to </w:t>
      </w:r>
      <w:r w:rsidR="00EB7553">
        <w:t xml:space="preserve">prevent such incidents. </w:t>
      </w:r>
    </w:p>
    <w:p w14:paraId="6F69F0F3" w14:textId="77777777" w:rsidR="006C1DBF" w:rsidRPr="00DA2C0C" w:rsidRDefault="006C1DBF" w:rsidP="00B63F2E"/>
    <w:p w14:paraId="532D58A3" w14:textId="77777777" w:rsidR="00C562D6" w:rsidRPr="00DA2C0C" w:rsidRDefault="00C562D6" w:rsidP="007070E2"/>
    <w:p w14:paraId="462EDF21" w14:textId="77777777" w:rsidR="008C4ABE" w:rsidRPr="00DA2C0C" w:rsidRDefault="008C4ABE" w:rsidP="008C4ABE"/>
    <w:p w14:paraId="0C8FF2B1" w14:textId="77777777" w:rsidR="00D022C1" w:rsidRPr="00DA2C0C" w:rsidRDefault="00D022C1">
      <w:pPr>
        <w:spacing w:line="278" w:lineRule="auto"/>
        <w:jc w:val="left"/>
        <w:rPr>
          <w:rFonts w:eastAsiaTheme="majorEastAsia" w:cstheme="majorBidi"/>
          <w:b/>
          <w:color w:val="0F4761" w:themeColor="accent1" w:themeShade="BF"/>
          <w:sz w:val="28"/>
          <w:szCs w:val="40"/>
        </w:rPr>
      </w:pPr>
      <w:r w:rsidRPr="00DA2C0C">
        <w:br w:type="page"/>
      </w:r>
    </w:p>
    <w:p w14:paraId="66349E44" w14:textId="3D053A07" w:rsidR="008C4ABE" w:rsidRPr="00DA2C0C" w:rsidRDefault="008C4ABE" w:rsidP="008C4ABE">
      <w:pPr>
        <w:pStyle w:val="Heading1"/>
      </w:pPr>
      <w:bookmarkStart w:id="6" w:name="_Toc5593997"/>
      <w:r>
        <w:lastRenderedPageBreak/>
        <w:t>References</w:t>
      </w:r>
      <w:bookmarkEnd w:id="6"/>
    </w:p>
    <w:p w14:paraId="358CA9FE" w14:textId="77777777" w:rsidR="0070231E" w:rsidRDefault="0070231E" w:rsidP="008C4ABE">
      <w:r w:rsidRPr="008F45F9">
        <w:t>Alsubaie, S.S., Bukhamseen, Z.F.A., Alyami, F.S.A., Alotaibi, M.F., Alkahtani, F.A., Alkhamsan, M.S., Alaseel, A.J., Albahri, M.A.S., Bahrani, J.I.A.A. and Khamees, Z.H.A.</w:t>
      </w:r>
      <w:r>
        <w:t xml:space="preserve"> (</w:t>
      </w:r>
      <w:r w:rsidRPr="008F45F9">
        <w:t>2024</w:t>
      </w:r>
      <w:r>
        <w:t xml:space="preserve">) </w:t>
      </w:r>
      <w:r w:rsidRPr="008F45F9">
        <w:t>Multidisciplinary approaches in general medical practice: enhancing collaboration for better patient care. </w:t>
      </w:r>
      <w:r w:rsidRPr="008F45F9">
        <w:rPr>
          <w:i/>
          <w:iCs/>
        </w:rPr>
        <w:t>J Ecohumanism</w:t>
      </w:r>
      <w:r w:rsidRPr="008F45F9">
        <w:t>, </w:t>
      </w:r>
      <w:r w:rsidRPr="008F45F9">
        <w:rPr>
          <w:i/>
          <w:iCs/>
        </w:rPr>
        <w:t>3</w:t>
      </w:r>
      <w:r w:rsidRPr="008F45F9">
        <w:t>(7), pp.2659-2669.</w:t>
      </w:r>
      <w:r>
        <w:t xml:space="preserve"> </w:t>
      </w:r>
      <w:hyperlink r:id="rId8" w:history="1">
        <w:r w:rsidRPr="004A047B">
          <w:rPr>
            <w:rStyle w:val="Hyperlink"/>
          </w:rPr>
          <w:t>https://pdfs.semanticscholar.org/3bd8/2c927dcacde489d119ec5d87377e44b06b4c.pdf</w:t>
        </w:r>
      </w:hyperlink>
      <w:r>
        <w:t xml:space="preserve"> </w:t>
      </w:r>
    </w:p>
    <w:p w14:paraId="70624E10" w14:textId="77777777" w:rsidR="0070231E" w:rsidRDefault="0070231E" w:rsidP="008C4ABE">
      <w:r w:rsidRPr="00C37F12">
        <w:t>Bjerkan, J., Valderaune, V. and Olsen, R.M.</w:t>
      </w:r>
      <w:r>
        <w:t xml:space="preserve"> (</w:t>
      </w:r>
      <w:r w:rsidRPr="00C37F12">
        <w:t>2021</w:t>
      </w:r>
      <w:r>
        <w:t xml:space="preserve">) </w:t>
      </w:r>
      <w:r w:rsidRPr="00C37F12">
        <w:t>Patient safety through nursing documentation: Barriers identified by healthcare professionals and students. </w:t>
      </w:r>
      <w:r w:rsidRPr="00C37F12">
        <w:rPr>
          <w:i/>
          <w:iCs/>
        </w:rPr>
        <w:t>Frontiers in Computer Science</w:t>
      </w:r>
      <w:r w:rsidRPr="00C37F12">
        <w:t>, </w:t>
      </w:r>
      <w:r w:rsidRPr="00C37F12">
        <w:rPr>
          <w:i/>
          <w:iCs/>
        </w:rPr>
        <w:t>3</w:t>
      </w:r>
      <w:r w:rsidRPr="00C37F12">
        <w:t>, p.624555.</w:t>
      </w:r>
      <w:r>
        <w:t xml:space="preserve"> </w:t>
      </w:r>
      <w:hyperlink r:id="rId9" w:history="1">
        <w:r w:rsidRPr="004A047B">
          <w:rPr>
            <w:rStyle w:val="Hyperlink"/>
          </w:rPr>
          <w:t>https://www.frontiersin.org/journals/computer-science/articles/10.3389/fcomp.2021.624555/pdf</w:t>
        </w:r>
      </w:hyperlink>
      <w:r>
        <w:t xml:space="preserve"> </w:t>
      </w:r>
    </w:p>
    <w:p w14:paraId="2A4E4847" w14:textId="6F544C7B" w:rsidR="00423080" w:rsidRPr="008C4ABE" w:rsidRDefault="00423080" w:rsidP="008C4ABE">
      <w:pPr>
        <w:rPr>
          <w:lang w:val="en-US"/>
        </w:rPr>
      </w:pPr>
      <w:r>
        <w:t xml:space="preserve">CQC Code. (2025) </w:t>
      </w:r>
      <w:r w:rsidRPr="00123375">
        <w:rPr>
          <w:i/>
          <w:iCs/>
        </w:rPr>
        <w:t>Our commitments, values and behaviours</w:t>
      </w:r>
      <w:r>
        <w:t xml:space="preserve"> [Online]. Available at:</w:t>
      </w:r>
      <w:r w:rsidR="00123375">
        <w:t xml:space="preserve"> </w:t>
      </w:r>
      <w:hyperlink r:id="rId10" w:history="1">
        <w:r w:rsidR="00123375" w:rsidRPr="00EC622A">
          <w:rPr>
            <w:rStyle w:val="Hyperlink"/>
          </w:rPr>
          <w:t>https://www.cqc.org.uk/about-us/our-purpose-role/who-we-are</w:t>
        </w:r>
      </w:hyperlink>
      <w:r w:rsidR="00123375">
        <w:t xml:space="preserve"> </w:t>
      </w:r>
      <w:r>
        <w:t xml:space="preserve"> [Accessed on 07 Nov 2025]. </w:t>
      </w:r>
    </w:p>
    <w:p w14:paraId="06599F05" w14:textId="77777777" w:rsidR="0070231E" w:rsidRDefault="0070231E" w:rsidP="008C4ABE">
      <w:r w:rsidRPr="00DA2C0C">
        <w:t>Din, B.R.U., Anjum, F. and Malik, A. (2024) Cross-disciplinary collaboration in healthcare: Enhancing outcomes through team-based care. </w:t>
      </w:r>
      <w:r w:rsidRPr="00DA2C0C">
        <w:rPr>
          <w:i/>
          <w:iCs/>
        </w:rPr>
        <w:t>Multidisciplinary Journal of Healthcare (MJH)</w:t>
      </w:r>
      <w:r w:rsidRPr="00DA2C0C">
        <w:t>, </w:t>
      </w:r>
      <w:r w:rsidRPr="00DA2C0C">
        <w:rPr>
          <w:i/>
          <w:iCs/>
        </w:rPr>
        <w:t>1</w:t>
      </w:r>
      <w:r w:rsidRPr="00DA2C0C">
        <w:t xml:space="preserve">(1), pp.11-19. </w:t>
      </w:r>
      <w:hyperlink r:id="rId11" w:history="1">
        <w:r w:rsidRPr="00DA2C0C">
          <w:rPr>
            <w:rStyle w:val="Hyperlink"/>
          </w:rPr>
          <w:t>https://www.researchcorridor.org/index.php/mjh/article/download/43/40</w:t>
        </w:r>
      </w:hyperlink>
      <w:r w:rsidRPr="00DA2C0C">
        <w:t xml:space="preserve"> </w:t>
      </w:r>
    </w:p>
    <w:p w14:paraId="122448C6" w14:textId="28C2F830" w:rsidR="00060BA7" w:rsidRDefault="00060BA7" w:rsidP="008C4ABE">
      <w:r>
        <w:t xml:space="preserve">Gov. UK. (2020) </w:t>
      </w:r>
      <w:r w:rsidRPr="00A444E2">
        <w:rPr>
          <w:i/>
          <w:iCs/>
        </w:rPr>
        <w:t>The Caldicott Principles</w:t>
      </w:r>
      <w:r>
        <w:t xml:space="preserve"> [Online]. Available at:</w:t>
      </w:r>
      <w:r w:rsidR="00A444E2">
        <w:t xml:space="preserve"> </w:t>
      </w:r>
      <w:hyperlink r:id="rId12" w:history="1">
        <w:r w:rsidR="00A444E2" w:rsidRPr="00EC622A">
          <w:rPr>
            <w:rStyle w:val="Hyperlink"/>
          </w:rPr>
          <w:t>https://www.gov.uk/government/publications/the-caldicott-principles</w:t>
        </w:r>
      </w:hyperlink>
      <w:r w:rsidR="00A444E2">
        <w:t xml:space="preserve"> </w:t>
      </w:r>
      <w:r>
        <w:t xml:space="preserve"> [Accessed on 07 Nov 2025]. </w:t>
      </w:r>
    </w:p>
    <w:p w14:paraId="3736492D" w14:textId="77777777" w:rsidR="0070231E" w:rsidRPr="00DA2C0C" w:rsidRDefault="0070231E" w:rsidP="008C4ABE">
      <w:r w:rsidRPr="00DA2C0C">
        <w:t>Kwame, A. and Petrucka, P.M. (2021) A literature-based study of patient-centered care and communication in nurse-patient interactions: barriers, facilitators, and the way forward. </w:t>
      </w:r>
      <w:r w:rsidRPr="00DA2C0C">
        <w:rPr>
          <w:i/>
          <w:iCs/>
        </w:rPr>
        <w:t>BMC nursing</w:t>
      </w:r>
      <w:r w:rsidRPr="00DA2C0C">
        <w:t>, </w:t>
      </w:r>
      <w:r w:rsidRPr="00DA2C0C">
        <w:rPr>
          <w:i/>
          <w:iCs/>
        </w:rPr>
        <w:t>20</w:t>
      </w:r>
      <w:r w:rsidRPr="00DA2C0C">
        <w:t xml:space="preserve">(1), p.158. </w:t>
      </w:r>
      <w:hyperlink r:id="rId13" w:history="1">
        <w:r w:rsidRPr="00DA2C0C">
          <w:rPr>
            <w:rStyle w:val="Hyperlink"/>
          </w:rPr>
          <w:t>https://link.springer.com/content/pdf/10.1186/s12912-021-00684-2.pdf</w:t>
        </w:r>
      </w:hyperlink>
      <w:r w:rsidRPr="00DA2C0C">
        <w:t xml:space="preserve"> </w:t>
      </w:r>
    </w:p>
    <w:p w14:paraId="38A20C54" w14:textId="77777777" w:rsidR="0070231E" w:rsidRPr="00DA2C0C" w:rsidRDefault="0070231E" w:rsidP="008C4ABE">
      <w:r w:rsidRPr="00DA2C0C">
        <w:t>Legislation.gov. UK. (20</w:t>
      </w:r>
      <w:r>
        <w:t>18</w:t>
      </w:r>
      <w:r w:rsidRPr="00DA2C0C">
        <w:t xml:space="preserve">) </w:t>
      </w:r>
      <w:r>
        <w:rPr>
          <w:i/>
          <w:iCs/>
        </w:rPr>
        <w:t xml:space="preserve">Data Privacy Act 2018 </w:t>
      </w:r>
      <w:r w:rsidRPr="00DA2C0C">
        <w:t xml:space="preserve">[Online]. Available at: </w:t>
      </w:r>
      <w:hyperlink r:id="rId14" w:history="1">
        <w:r w:rsidRPr="004A047B">
          <w:rPr>
            <w:rStyle w:val="Hyperlink"/>
          </w:rPr>
          <w:t>https://www.legislation.gov.uk/ukpga/2018/12/contents</w:t>
        </w:r>
      </w:hyperlink>
      <w:r>
        <w:t xml:space="preserve"> </w:t>
      </w:r>
      <w:r w:rsidRPr="00DA2C0C">
        <w:t>[Accessed on 4 Nov 2025].</w:t>
      </w:r>
    </w:p>
    <w:p w14:paraId="3BBFC935" w14:textId="77777777" w:rsidR="0070231E" w:rsidRDefault="0070231E" w:rsidP="008C4ABE">
      <w:r w:rsidRPr="00DA2C0C">
        <w:t xml:space="preserve">Legislation.gov. UK. (2020) </w:t>
      </w:r>
      <w:r w:rsidRPr="00DA2C0C">
        <w:rPr>
          <w:i/>
          <w:iCs/>
        </w:rPr>
        <w:t>Equality Act 2010</w:t>
      </w:r>
      <w:r w:rsidRPr="00DA2C0C">
        <w:t xml:space="preserve"> [Online]. Available at: </w:t>
      </w:r>
      <w:hyperlink r:id="rId15" w:history="1">
        <w:r w:rsidRPr="00DA2C0C">
          <w:rPr>
            <w:rStyle w:val="Hyperlink"/>
          </w:rPr>
          <w:t>https://www.legislation.gov.uk/ukpga/2010/15/contents</w:t>
        </w:r>
      </w:hyperlink>
      <w:r w:rsidRPr="00DA2C0C">
        <w:t xml:space="preserve"> [Accessed on 4 Nov 2025]. </w:t>
      </w:r>
    </w:p>
    <w:p w14:paraId="4796D629" w14:textId="77777777" w:rsidR="0070231E" w:rsidRDefault="0070231E" w:rsidP="008C4ABE">
      <w:r w:rsidRPr="00D03FBC">
        <w:t xml:space="preserve">McLaney, E., Morassaei, S., Hughes, L., Davies, R., Campbell, M. and Di Prospero, L., </w:t>
      </w:r>
      <w:r>
        <w:t>(</w:t>
      </w:r>
      <w:r w:rsidRPr="00D03FBC">
        <w:t>2022</w:t>
      </w:r>
      <w:r>
        <w:t xml:space="preserve">) </w:t>
      </w:r>
      <w:r w:rsidRPr="00D03FBC">
        <w:t>A framework for interprofessional team collaboration in a hospital setting: Advancing team competencies and behaviours. In </w:t>
      </w:r>
      <w:r w:rsidRPr="00D03FBC">
        <w:rPr>
          <w:i/>
          <w:iCs/>
        </w:rPr>
        <w:t>Healthcare management forum</w:t>
      </w:r>
      <w:r w:rsidRPr="00D03FBC">
        <w:t> (Vol. 35, No. 2, pp. 112-117). Sage CA: Los Angeles, CA: SAGE Publications.</w:t>
      </w:r>
      <w:r>
        <w:t xml:space="preserve"> </w:t>
      </w:r>
      <w:hyperlink r:id="rId16" w:history="1">
        <w:r w:rsidRPr="004A047B">
          <w:rPr>
            <w:rStyle w:val="Hyperlink"/>
          </w:rPr>
          <w:t>https://journals.sagepub.com/doi/pdf/10.1177/08404704211063584</w:t>
        </w:r>
      </w:hyperlink>
      <w:r>
        <w:t xml:space="preserve"> </w:t>
      </w:r>
    </w:p>
    <w:p w14:paraId="42111373" w14:textId="5F4579E2" w:rsidR="00863A0A" w:rsidRPr="00DA2C0C" w:rsidRDefault="00863A0A" w:rsidP="008C4ABE">
      <w:r>
        <w:lastRenderedPageBreak/>
        <w:t xml:space="preserve">NHS Learning Hub. (2024) </w:t>
      </w:r>
      <w:r w:rsidRPr="00863A0A">
        <w:rPr>
          <w:i/>
          <w:iCs/>
        </w:rPr>
        <w:t>NMC Code of Practice</w:t>
      </w:r>
      <w:r>
        <w:t xml:space="preserve"> [Online]. Available at: </w:t>
      </w:r>
      <w:hyperlink r:id="rId17" w:history="1">
        <w:r w:rsidRPr="00EC622A">
          <w:rPr>
            <w:rStyle w:val="Hyperlink"/>
          </w:rPr>
          <w:t>https://www.nmc.org.uk/globalassets/sitedocuments/nmc-publications/nmc-code.pdf</w:t>
        </w:r>
      </w:hyperlink>
      <w:r>
        <w:t xml:space="preserve"> [Accessed on 07 Nov 2025]. </w:t>
      </w:r>
    </w:p>
    <w:p w14:paraId="00A2CFEB" w14:textId="77777777" w:rsidR="0070231E" w:rsidRPr="00DA2C0C" w:rsidRDefault="0070231E" w:rsidP="008C4ABE">
      <w:r w:rsidRPr="00DA2C0C">
        <w:t>Prusty, S., Kumar, M. and Dhole, R. (2022) Extension Communication Models and Strategies. </w:t>
      </w:r>
      <w:r w:rsidRPr="00DA2C0C">
        <w:rPr>
          <w:i/>
          <w:iCs/>
        </w:rPr>
        <w:t>Emerging Trends in Agricultural Extension</w:t>
      </w:r>
      <w:r w:rsidRPr="00DA2C0C">
        <w:t>, </w:t>
      </w:r>
      <w:r w:rsidRPr="00DA2C0C">
        <w:rPr>
          <w:i/>
          <w:iCs/>
        </w:rPr>
        <w:t>1</w:t>
      </w:r>
      <w:r w:rsidRPr="00DA2C0C">
        <w:t xml:space="preserve">, pp.35-54. </w:t>
      </w:r>
      <w:hyperlink r:id="rId18" w:anchor="page=39" w:history="1">
        <w:r w:rsidRPr="00DA2C0C">
          <w:rPr>
            <w:rStyle w:val="Hyperlink"/>
          </w:rPr>
          <w:t>https://www.researchgate.net/profile/Baireneni-Navya-2/publication/379268328_Emerging_Trends_in_Agricultural_Extension/links/660261e0a8baf573a1df1e74/Emerging-Trends-in-Agricultural-Extension.pdf#page=39</w:t>
        </w:r>
      </w:hyperlink>
      <w:r w:rsidRPr="00DA2C0C">
        <w:t xml:space="preserve"> </w:t>
      </w:r>
    </w:p>
    <w:p w14:paraId="010F28DE" w14:textId="77777777" w:rsidR="0070231E" w:rsidRDefault="0070231E" w:rsidP="008C4ABE">
      <w:r w:rsidRPr="00AF28CA">
        <w:t>Shirazi, F.B., Movahed, M.S., Moslehi, S., Rahatlou, M.B. and Seyedin, H.</w:t>
      </w:r>
      <w:r>
        <w:t xml:space="preserve"> (</w:t>
      </w:r>
      <w:r w:rsidRPr="00AF28CA">
        <w:t>2024</w:t>
      </w:r>
      <w:r>
        <w:t xml:space="preserve">) </w:t>
      </w:r>
      <w:r w:rsidRPr="00AF28CA">
        <w:t>Knowledge and Skills Needed for Future Health Administrators: A Systematic Review. </w:t>
      </w:r>
      <w:r w:rsidRPr="00AF28CA">
        <w:rPr>
          <w:i/>
          <w:iCs/>
        </w:rPr>
        <w:t>Iranian Journal of Public Health</w:t>
      </w:r>
      <w:r w:rsidRPr="00AF28CA">
        <w:t>, </w:t>
      </w:r>
      <w:r w:rsidRPr="00AF28CA">
        <w:rPr>
          <w:i/>
          <w:iCs/>
        </w:rPr>
        <w:t>53</w:t>
      </w:r>
      <w:r w:rsidRPr="00AF28CA">
        <w:t>(5), p.1021.</w:t>
      </w:r>
      <w:r>
        <w:t xml:space="preserve"> </w:t>
      </w:r>
      <w:hyperlink r:id="rId19" w:history="1">
        <w:r w:rsidRPr="004A047B">
          <w:rPr>
            <w:rStyle w:val="Hyperlink"/>
          </w:rPr>
          <w:t>https://pmc.ncbi.nlm.nih.gov/articles/PMC11188648/pdf/IJPH-53-1021.pdf</w:t>
        </w:r>
      </w:hyperlink>
      <w:r>
        <w:t xml:space="preserve"> </w:t>
      </w:r>
    </w:p>
    <w:p w14:paraId="700EFD26" w14:textId="1DD14F20" w:rsidR="00E4661A" w:rsidRDefault="00E4661A" w:rsidP="008C4ABE">
      <w:r w:rsidRPr="00E4661A">
        <w:t>Singh, H. and Dey, A.K.</w:t>
      </w:r>
      <w:r>
        <w:t xml:space="preserve"> (</w:t>
      </w:r>
      <w:r w:rsidRPr="00E4661A">
        <w:t>2021</w:t>
      </w:r>
      <w:r>
        <w:t xml:space="preserve">) </w:t>
      </w:r>
      <w:r w:rsidRPr="00E4661A">
        <w:t>Listen to my story: contribution of patients to their healthcare through effective communication with doctors. </w:t>
      </w:r>
      <w:r w:rsidRPr="00E4661A">
        <w:rPr>
          <w:i/>
          <w:iCs/>
        </w:rPr>
        <w:t>Health Services Management Research</w:t>
      </w:r>
      <w:r w:rsidRPr="00E4661A">
        <w:t>, </w:t>
      </w:r>
      <w:r w:rsidRPr="00E4661A">
        <w:rPr>
          <w:i/>
          <w:iCs/>
        </w:rPr>
        <w:t>34</w:t>
      </w:r>
      <w:r w:rsidRPr="00E4661A">
        <w:t>(3), pp.178-192.</w:t>
      </w:r>
      <w:r>
        <w:t xml:space="preserve"> </w:t>
      </w:r>
      <w:hyperlink r:id="rId20" w:history="1">
        <w:r w:rsidR="00DA6ABE" w:rsidRPr="004A047B">
          <w:rPr>
            <w:rStyle w:val="Hyperlink"/>
          </w:rPr>
          <w:t>https://www.academia.edu/download/94753909/095148482095230820221124-1-m3xg2k.pdf</w:t>
        </w:r>
      </w:hyperlink>
      <w:r w:rsidR="00DA6ABE">
        <w:t xml:space="preserve"> </w:t>
      </w:r>
    </w:p>
    <w:p w14:paraId="3D9F6C7F" w14:textId="1BD2C6BD" w:rsidR="0070231E" w:rsidRPr="00DA2C0C" w:rsidRDefault="0070231E" w:rsidP="008C4ABE"/>
    <w:sectPr w:rsidR="0070231E" w:rsidRPr="00DA2C0C" w:rsidSect="008C4ABE">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F8CEA8" w14:textId="77777777" w:rsidR="005F7191" w:rsidRPr="00DA2C0C" w:rsidRDefault="005F7191" w:rsidP="008C4ABE">
      <w:pPr>
        <w:spacing w:after="0" w:line="240" w:lineRule="auto"/>
      </w:pPr>
      <w:r w:rsidRPr="00DA2C0C">
        <w:separator/>
      </w:r>
    </w:p>
  </w:endnote>
  <w:endnote w:type="continuationSeparator" w:id="0">
    <w:p w14:paraId="7F1BB6A6" w14:textId="77777777" w:rsidR="005F7191" w:rsidRPr="00DA2C0C" w:rsidRDefault="005F7191" w:rsidP="008C4ABE">
      <w:pPr>
        <w:spacing w:after="0" w:line="240" w:lineRule="auto"/>
      </w:pPr>
      <w:r w:rsidRPr="00DA2C0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Times New Roman"/>
    <w:charset w:val="01"/>
    <w:family w:val="roman"/>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Times New Roman"/>
    <w:charset w:val="01"/>
    <w:family w:val="roman"/>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5660257"/>
      <w:docPartObj>
        <w:docPartGallery w:val="Page Numbers (Bottom of Page)"/>
        <w:docPartUnique/>
      </w:docPartObj>
    </w:sdtPr>
    <w:sdtEndPr/>
    <w:sdtContent>
      <w:p w14:paraId="3F8277B6" w14:textId="6489C79B" w:rsidR="008C4ABE" w:rsidRPr="00DA2C0C" w:rsidRDefault="008C4ABE">
        <w:pPr>
          <w:pStyle w:val="Footer"/>
          <w:jc w:val="right"/>
        </w:pPr>
        <w:r w:rsidRPr="00DA2C0C">
          <w:fldChar w:fldCharType="begin"/>
        </w:r>
        <w:r w:rsidRPr="00DA2C0C">
          <w:instrText xml:space="preserve"> PAGE   \* MERGEFORMAT </w:instrText>
        </w:r>
        <w:r w:rsidRPr="00DA2C0C">
          <w:fldChar w:fldCharType="separate"/>
        </w:r>
        <w:r w:rsidR="00866C68">
          <w:rPr>
            <w:noProof/>
          </w:rPr>
          <w:t>1</w:t>
        </w:r>
        <w:r w:rsidRPr="00DA2C0C">
          <w:fldChar w:fldCharType="end"/>
        </w:r>
      </w:p>
    </w:sdtContent>
  </w:sdt>
  <w:p w14:paraId="0CC36192" w14:textId="77777777" w:rsidR="008C4ABE" w:rsidRPr="00DA2C0C" w:rsidRDefault="008C4A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7F029B" w14:textId="77777777" w:rsidR="005F7191" w:rsidRPr="00DA2C0C" w:rsidRDefault="005F7191" w:rsidP="008C4ABE">
      <w:pPr>
        <w:spacing w:after="0" w:line="240" w:lineRule="auto"/>
      </w:pPr>
      <w:r w:rsidRPr="00DA2C0C">
        <w:separator/>
      </w:r>
    </w:p>
  </w:footnote>
  <w:footnote w:type="continuationSeparator" w:id="0">
    <w:p w14:paraId="4F5E703D" w14:textId="77777777" w:rsidR="005F7191" w:rsidRPr="00DA2C0C" w:rsidRDefault="005F7191" w:rsidP="008C4ABE">
      <w:pPr>
        <w:spacing w:after="0" w:line="240" w:lineRule="auto"/>
      </w:pPr>
      <w:r w:rsidRPr="00DA2C0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31A9"/>
    <w:rsid w:val="0000495A"/>
    <w:rsid w:val="00023A22"/>
    <w:rsid w:val="00025C2E"/>
    <w:rsid w:val="00043F1E"/>
    <w:rsid w:val="00060BA7"/>
    <w:rsid w:val="00070F75"/>
    <w:rsid w:val="00081D71"/>
    <w:rsid w:val="00083754"/>
    <w:rsid w:val="00092205"/>
    <w:rsid w:val="000A0C82"/>
    <w:rsid w:val="000E6DD1"/>
    <w:rsid w:val="0010207C"/>
    <w:rsid w:val="00123375"/>
    <w:rsid w:val="00124619"/>
    <w:rsid w:val="001472F7"/>
    <w:rsid w:val="00147DEC"/>
    <w:rsid w:val="001510F5"/>
    <w:rsid w:val="00154E18"/>
    <w:rsid w:val="00156375"/>
    <w:rsid w:val="00163197"/>
    <w:rsid w:val="00171546"/>
    <w:rsid w:val="00174B9C"/>
    <w:rsid w:val="00194BFC"/>
    <w:rsid w:val="001B115D"/>
    <w:rsid w:val="001D3E6E"/>
    <w:rsid w:val="001D7485"/>
    <w:rsid w:val="001E3DB6"/>
    <w:rsid w:val="00235D5D"/>
    <w:rsid w:val="00240194"/>
    <w:rsid w:val="002839D4"/>
    <w:rsid w:val="002973A5"/>
    <w:rsid w:val="002A70A7"/>
    <w:rsid w:val="00314DB2"/>
    <w:rsid w:val="00346F90"/>
    <w:rsid w:val="003637A3"/>
    <w:rsid w:val="00367BFA"/>
    <w:rsid w:val="00374AF3"/>
    <w:rsid w:val="00390512"/>
    <w:rsid w:val="00394CB0"/>
    <w:rsid w:val="003B1DE0"/>
    <w:rsid w:val="003F3F91"/>
    <w:rsid w:val="004047E7"/>
    <w:rsid w:val="00423080"/>
    <w:rsid w:val="00443942"/>
    <w:rsid w:val="004525D9"/>
    <w:rsid w:val="0045654E"/>
    <w:rsid w:val="004628C6"/>
    <w:rsid w:val="0049018A"/>
    <w:rsid w:val="0049464F"/>
    <w:rsid w:val="004C2A13"/>
    <w:rsid w:val="005103D8"/>
    <w:rsid w:val="005117B4"/>
    <w:rsid w:val="00511F46"/>
    <w:rsid w:val="0056299C"/>
    <w:rsid w:val="00576D09"/>
    <w:rsid w:val="00596103"/>
    <w:rsid w:val="005A32F9"/>
    <w:rsid w:val="005B1E2C"/>
    <w:rsid w:val="005C4F01"/>
    <w:rsid w:val="005D098A"/>
    <w:rsid w:val="005E2540"/>
    <w:rsid w:val="005F24F7"/>
    <w:rsid w:val="005F7191"/>
    <w:rsid w:val="00602BFA"/>
    <w:rsid w:val="006277FA"/>
    <w:rsid w:val="00634C9D"/>
    <w:rsid w:val="00635750"/>
    <w:rsid w:val="0064497B"/>
    <w:rsid w:val="006529BC"/>
    <w:rsid w:val="00667CBA"/>
    <w:rsid w:val="006B04B0"/>
    <w:rsid w:val="006B1FD9"/>
    <w:rsid w:val="006B6014"/>
    <w:rsid w:val="006C1DBF"/>
    <w:rsid w:val="006C31A9"/>
    <w:rsid w:val="006C7E61"/>
    <w:rsid w:val="006D13B0"/>
    <w:rsid w:val="006D2F9C"/>
    <w:rsid w:val="006F1251"/>
    <w:rsid w:val="0070231E"/>
    <w:rsid w:val="007070E2"/>
    <w:rsid w:val="00716D9D"/>
    <w:rsid w:val="00723FD3"/>
    <w:rsid w:val="0074360B"/>
    <w:rsid w:val="00747FBA"/>
    <w:rsid w:val="00764A44"/>
    <w:rsid w:val="00776DEE"/>
    <w:rsid w:val="00777B8F"/>
    <w:rsid w:val="0078223C"/>
    <w:rsid w:val="00793577"/>
    <w:rsid w:val="007A3214"/>
    <w:rsid w:val="007C25F5"/>
    <w:rsid w:val="007C359A"/>
    <w:rsid w:val="007C683D"/>
    <w:rsid w:val="007C689A"/>
    <w:rsid w:val="0082721C"/>
    <w:rsid w:val="00846A98"/>
    <w:rsid w:val="00860F83"/>
    <w:rsid w:val="008625C5"/>
    <w:rsid w:val="00863A0A"/>
    <w:rsid w:val="00866C68"/>
    <w:rsid w:val="00867B08"/>
    <w:rsid w:val="008A0835"/>
    <w:rsid w:val="008A72F0"/>
    <w:rsid w:val="008C39ED"/>
    <w:rsid w:val="008C4ABE"/>
    <w:rsid w:val="008D79A6"/>
    <w:rsid w:val="008E410E"/>
    <w:rsid w:val="008F2F74"/>
    <w:rsid w:val="008F45F9"/>
    <w:rsid w:val="009052F5"/>
    <w:rsid w:val="00925029"/>
    <w:rsid w:val="00925A44"/>
    <w:rsid w:val="00940FB6"/>
    <w:rsid w:val="00962283"/>
    <w:rsid w:val="009645E5"/>
    <w:rsid w:val="009668DB"/>
    <w:rsid w:val="009728D9"/>
    <w:rsid w:val="00985021"/>
    <w:rsid w:val="009C1429"/>
    <w:rsid w:val="009C503A"/>
    <w:rsid w:val="009D294C"/>
    <w:rsid w:val="009E083D"/>
    <w:rsid w:val="009F0649"/>
    <w:rsid w:val="009F1783"/>
    <w:rsid w:val="00A03B4E"/>
    <w:rsid w:val="00A04645"/>
    <w:rsid w:val="00A141B7"/>
    <w:rsid w:val="00A2283C"/>
    <w:rsid w:val="00A26ABE"/>
    <w:rsid w:val="00A444E2"/>
    <w:rsid w:val="00A60DF7"/>
    <w:rsid w:val="00A7392D"/>
    <w:rsid w:val="00AA161F"/>
    <w:rsid w:val="00AC1071"/>
    <w:rsid w:val="00AF0015"/>
    <w:rsid w:val="00AF28CA"/>
    <w:rsid w:val="00AF6F19"/>
    <w:rsid w:val="00B201D8"/>
    <w:rsid w:val="00B247A8"/>
    <w:rsid w:val="00B27D24"/>
    <w:rsid w:val="00B310EC"/>
    <w:rsid w:val="00B3257F"/>
    <w:rsid w:val="00B40225"/>
    <w:rsid w:val="00B560DC"/>
    <w:rsid w:val="00B63F2E"/>
    <w:rsid w:val="00B92C97"/>
    <w:rsid w:val="00BA512B"/>
    <w:rsid w:val="00BC610E"/>
    <w:rsid w:val="00BE3CBE"/>
    <w:rsid w:val="00BE6143"/>
    <w:rsid w:val="00C04F18"/>
    <w:rsid w:val="00C16F08"/>
    <w:rsid w:val="00C37F12"/>
    <w:rsid w:val="00C562D6"/>
    <w:rsid w:val="00C82E99"/>
    <w:rsid w:val="00C941FA"/>
    <w:rsid w:val="00C96C73"/>
    <w:rsid w:val="00CA2FF2"/>
    <w:rsid w:val="00CB1E68"/>
    <w:rsid w:val="00CB792C"/>
    <w:rsid w:val="00CE5E8E"/>
    <w:rsid w:val="00CE7EB5"/>
    <w:rsid w:val="00CF7772"/>
    <w:rsid w:val="00D022C1"/>
    <w:rsid w:val="00D03FBC"/>
    <w:rsid w:val="00D441DE"/>
    <w:rsid w:val="00D55DFA"/>
    <w:rsid w:val="00DA2C0C"/>
    <w:rsid w:val="00DA65F6"/>
    <w:rsid w:val="00DA6ABE"/>
    <w:rsid w:val="00DB0458"/>
    <w:rsid w:val="00DB1FD5"/>
    <w:rsid w:val="00DB6FFF"/>
    <w:rsid w:val="00DD34EF"/>
    <w:rsid w:val="00E132C0"/>
    <w:rsid w:val="00E16479"/>
    <w:rsid w:val="00E2083A"/>
    <w:rsid w:val="00E25932"/>
    <w:rsid w:val="00E4661A"/>
    <w:rsid w:val="00E732BD"/>
    <w:rsid w:val="00E9371D"/>
    <w:rsid w:val="00E957CF"/>
    <w:rsid w:val="00EB7553"/>
    <w:rsid w:val="00EC2EB2"/>
    <w:rsid w:val="00F039F9"/>
    <w:rsid w:val="00F06E9F"/>
    <w:rsid w:val="00F14B2D"/>
    <w:rsid w:val="00F17B90"/>
    <w:rsid w:val="00F21C8B"/>
    <w:rsid w:val="00F238EB"/>
    <w:rsid w:val="00F3779B"/>
    <w:rsid w:val="00F4032B"/>
    <w:rsid w:val="00F422E4"/>
    <w:rsid w:val="00F65143"/>
    <w:rsid w:val="00F94C24"/>
    <w:rsid w:val="00F95182"/>
    <w:rsid w:val="00FB7137"/>
    <w:rsid w:val="00FD0DEE"/>
    <w:rsid w:val="3A8753D2"/>
    <w:rsid w:val="4E8EB9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15978"/>
  <w15:chartTrackingRefBased/>
  <w15:docId w15:val="{D4373C90-741B-4127-B1E9-7B04282D8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083A"/>
    <w:pPr>
      <w:spacing w:line="360" w:lineRule="auto"/>
      <w:jc w:val="both"/>
    </w:pPr>
    <w:rPr>
      <w:rFonts w:ascii="Arial" w:hAnsi="Arial"/>
      <w:color w:val="000000" w:themeColor="text1"/>
      <w:sz w:val="22"/>
      <w:lang w:val="en-GB"/>
    </w:rPr>
  </w:style>
  <w:style w:type="paragraph" w:styleId="Heading1">
    <w:name w:val="heading 1"/>
    <w:basedOn w:val="Normal"/>
    <w:next w:val="Normal"/>
    <w:link w:val="Heading1Char"/>
    <w:uiPriority w:val="9"/>
    <w:qFormat/>
    <w:rsid w:val="00023A22"/>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semiHidden/>
    <w:unhideWhenUsed/>
    <w:qFormat/>
    <w:rsid w:val="006C31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1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1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1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1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1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1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1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A22"/>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semiHidden/>
    <w:rsid w:val="006C31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1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1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1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1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1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1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1A9"/>
    <w:rPr>
      <w:rFonts w:eastAsiaTheme="majorEastAsia" w:cstheme="majorBidi"/>
      <w:color w:val="272727" w:themeColor="text1" w:themeTint="D8"/>
    </w:rPr>
  </w:style>
  <w:style w:type="paragraph" w:styleId="Title">
    <w:name w:val="Title"/>
    <w:basedOn w:val="Normal"/>
    <w:next w:val="Normal"/>
    <w:link w:val="TitleChar"/>
    <w:uiPriority w:val="10"/>
    <w:qFormat/>
    <w:rsid w:val="006C31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1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1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1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1A9"/>
    <w:pPr>
      <w:spacing w:before="160"/>
      <w:jc w:val="center"/>
    </w:pPr>
    <w:rPr>
      <w:i/>
      <w:iCs/>
      <w:color w:val="404040" w:themeColor="text1" w:themeTint="BF"/>
    </w:rPr>
  </w:style>
  <w:style w:type="character" w:customStyle="1" w:styleId="QuoteChar">
    <w:name w:val="Quote Char"/>
    <w:basedOn w:val="DefaultParagraphFont"/>
    <w:link w:val="Quote"/>
    <w:uiPriority w:val="29"/>
    <w:rsid w:val="006C31A9"/>
    <w:rPr>
      <w:i/>
      <w:iCs/>
      <w:color w:val="404040" w:themeColor="text1" w:themeTint="BF"/>
    </w:rPr>
  </w:style>
  <w:style w:type="paragraph" w:styleId="ListParagraph">
    <w:name w:val="List Paragraph"/>
    <w:basedOn w:val="Normal"/>
    <w:uiPriority w:val="34"/>
    <w:qFormat/>
    <w:rsid w:val="006C31A9"/>
    <w:pPr>
      <w:ind w:left="720"/>
      <w:contextualSpacing/>
    </w:pPr>
  </w:style>
  <w:style w:type="character" w:styleId="IntenseEmphasis">
    <w:name w:val="Intense Emphasis"/>
    <w:basedOn w:val="DefaultParagraphFont"/>
    <w:uiPriority w:val="21"/>
    <w:qFormat/>
    <w:rsid w:val="006C31A9"/>
    <w:rPr>
      <w:i/>
      <w:iCs/>
      <w:color w:val="0F4761" w:themeColor="accent1" w:themeShade="BF"/>
    </w:rPr>
  </w:style>
  <w:style w:type="paragraph" w:styleId="IntenseQuote">
    <w:name w:val="Intense Quote"/>
    <w:basedOn w:val="Normal"/>
    <w:next w:val="Normal"/>
    <w:link w:val="IntenseQuoteChar"/>
    <w:uiPriority w:val="30"/>
    <w:qFormat/>
    <w:rsid w:val="006C31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1A9"/>
    <w:rPr>
      <w:i/>
      <w:iCs/>
      <w:color w:val="0F4761" w:themeColor="accent1" w:themeShade="BF"/>
    </w:rPr>
  </w:style>
  <w:style w:type="character" w:styleId="IntenseReference">
    <w:name w:val="Intense Reference"/>
    <w:basedOn w:val="DefaultParagraphFont"/>
    <w:uiPriority w:val="32"/>
    <w:qFormat/>
    <w:rsid w:val="006C31A9"/>
    <w:rPr>
      <w:b/>
      <w:bCs/>
      <w:smallCaps/>
      <w:color w:val="0F4761" w:themeColor="accent1" w:themeShade="BF"/>
      <w:spacing w:val="5"/>
    </w:rPr>
  </w:style>
  <w:style w:type="paragraph" w:styleId="Header">
    <w:name w:val="header"/>
    <w:basedOn w:val="Normal"/>
    <w:link w:val="HeaderChar"/>
    <w:uiPriority w:val="99"/>
    <w:unhideWhenUsed/>
    <w:rsid w:val="008C4A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ABE"/>
    <w:rPr>
      <w:rFonts w:ascii="Arial" w:hAnsi="Arial"/>
      <w:color w:val="000000" w:themeColor="text1"/>
      <w:sz w:val="22"/>
    </w:rPr>
  </w:style>
  <w:style w:type="paragraph" w:styleId="Footer">
    <w:name w:val="footer"/>
    <w:basedOn w:val="Normal"/>
    <w:link w:val="FooterChar"/>
    <w:uiPriority w:val="99"/>
    <w:unhideWhenUsed/>
    <w:rsid w:val="008C4A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ABE"/>
    <w:rPr>
      <w:rFonts w:ascii="Arial" w:hAnsi="Arial"/>
      <w:color w:val="000000" w:themeColor="text1"/>
      <w:sz w:val="22"/>
    </w:rPr>
  </w:style>
  <w:style w:type="character" w:styleId="Hyperlink">
    <w:name w:val="Hyperlink"/>
    <w:basedOn w:val="DefaultParagraphFont"/>
    <w:uiPriority w:val="99"/>
    <w:unhideWhenUsed/>
    <w:rsid w:val="00D022C1"/>
    <w:rPr>
      <w:color w:val="467886" w:themeColor="hyperlink"/>
      <w:u w:val="single"/>
    </w:rPr>
  </w:style>
  <w:style w:type="character" w:customStyle="1" w:styleId="UnresolvedMention">
    <w:name w:val="Unresolved Mention"/>
    <w:basedOn w:val="DefaultParagraphFont"/>
    <w:uiPriority w:val="99"/>
    <w:semiHidden/>
    <w:unhideWhenUsed/>
    <w:rsid w:val="00D022C1"/>
    <w:rPr>
      <w:color w:val="605E5C"/>
      <w:shd w:val="clear" w:color="auto" w:fill="E1DFDD"/>
    </w:rPr>
  </w:style>
  <w:style w:type="paragraph" w:styleId="TOC1">
    <w:name w:val="toc 1"/>
    <w:basedOn w:val="Normal"/>
    <w:next w:val="Normal"/>
    <w:uiPriority w:val="39"/>
    <w:unhideWhenUsed/>
    <w:rsid w:val="4E8EB9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3bd8/2c927dcacde489d119ec5d87377e44b06b4c.pdf" TargetMode="External"/><Relationship Id="rId13" Type="http://schemas.openxmlformats.org/officeDocument/2006/relationships/hyperlink" Target="https://link.springer.com/content/pdf/10.1186/s12912-021-00684-2.pdf" TargetMode="External"/><Relationship Id="rId18" Type="http://schemas.openxmlformats.org/officeDocument/2006/relationships/hyperlink" Target="https://www.researchgate.net/profile/Baireneni-Navya-2/publication/379268328_Emerging_Trends_in_Agricultural_Extension/links/660261e0a8baf573a1df1e74/Emerging-Trends-in-Agricultural-Extension.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cid:image001.png@01D0EA4A.2BD679A0" TargetMode="External"/><Relationship Id="rId12" Type="http://schemas.openxmlformats.org/officeDocument/2006/relationships/hyperlink" Target="https://www.gov.uk/government/publications/the-caldicott-principles" TargetMode="External"/><Relationship Id="rId17" Type="http://schemas.openxmlformats.org/officeDocument/2006/relationships/hyperlink" Target="https://www.nmc.org.uk/globalassets/sitedocuments/nmc-publications/nmc-code.pdf" TargetMode="External"/><Relationship Id="rId2" Type="http://schemas.openxmlformats.org/officeDocument/2006/relationships/settings" Target="settings.xml"/><Relationship Id="rId16" Type="http://schemas.openxmlformats.org/officeDocument/2006/relationships/hyperlink" Target="https://journals.sagepub.com/doi/pdf/10.1177/08404704211063584" TargetMode="External"/><Relationship Id="rId20" Type="http://schemas.openxmlformats.org/officeDocument/2006/relationships/hyperlink" Target="https://www.academia.edu/download/94753909/095148482095230820221124-1-m3xg2k.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corridor.org/index.php/mjh/article/download/43/40" TargetMode="External"/><Relationship Id="rId5" Type="http://schemas.openxmlformats.org/officeDocument/2006/relationships/endnotes" Target="endnotes.xml"/><Relationship Id="rId15" Type="http://schemas.openxmlformats.org/officeDocument/2006/relationships/hyperlink" Target="https://www.legislation.gov.uk/ukpga/2010/15/contents" TargetMode="External"/><Relationship Id="rId23" Type="http://schemas.openxmlformats.org/officeDocument/2006/relationships/theme" Target="theme/theme1.xml"/><Relationship Id="rId10" Type="http://schemas.openxmlformats.org/officeDocument/2006/relationships/hyperlink" Target="https://www.cqc.org.uk/about-us/our-purpose-role/who-we-are" TargetMode="External"/><Relationship Id="rId19" Type="http://schemas.openxmlformats.org/officeDocument/2006/relationships/hyperlink" Target="https://pmc.ncbi.nlm.nih.gov/articles/PMC11188648/pdf/IJPH-53-1021.pdf" TargetMode="External"/><Relationship Id="rId4" Type="http://schemas.openxmlformats.org/officeDocument/2006/relationships/footnotes" Target="footnotes.xml"/><Relationship Id="rId9" Type="http://schemas.openxmlformats.org/officeDocument/2006/relationships/hyperlink" Target="https://www.frontiersin.org/journals/computer-science/articles/10.3389/fcomp.2021.624555/pdf" TargetMode="External"/><Relationship Id="rId14" Type="http://schemas.openxmlformats.org/officeDocument/2006/relationships/hyperlink" Target="https://www.legislation.gov.uk/ukpga/2018/12/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2457</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dc:creator>
  <cp:keywords/>
  <dc:description/>
  <cp:lastModifiedBy>Microsoft account</cp:lastModifiedBy>
  <cp:revision>2</cp:revision>
  <dcterms:created xsi:type="dcterms:W3CDTF">2025-11-18T22:02:00Z</dcterms:created>
  <dcterms:modified xsi:type="dcterms:W3CDTF">2025-11-18T22:02:00Z</dcterms:modified>
</cp:coreProperties>
</file>