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68CE2" w14:textId="7537491D" w:rsidR="00DA66D3" w:rsidRDefault="009C190D" w:rsidP="00DA66D3">
      <w:pPr>
        <w:spacing w:line="259" w:lineRule="auto"/>
        <w:jc w:val="center"/>
        <w:rPr>
          <w:b/>
          <w:bCs/>
          <w:sz w:val="50"/>
          <w:szCs w:val="50"/>
        </w:rPr>
      </w:pPr>
      <w:r>
        <w:rPr>
          <w:b/>
          <w:bCs/>
          <w:sz w:val="50"/>
          <w:szCs w:val="50"/>
        </w:rPr>
        <w:t xml:space="preserve">                         </w:t>
      </w:r>
    </w:p>
    <w:p w14:paraId="3C2682D8" w14:textId="272CDF94" w:rsidR="00DA66D3" w:rsidRDefault="009C190D" w:rsidP="009C190D">
      <w:pPr>
        <w:spacing w:line="259" w:lineRule="auto"/>
        <w:jc w:val="center"/>
        <w:rPr>
          <w:b/>
          <w:bCs/>
          <w:sz w:val="50"/>
          <w:szCs w:val="50"/>
        </w:rPr>
      </w:pPr>
      <w:r>
        <w:rPr>
          <w:b/>
          <w:bCs/>
          <w:noProof/>
          <w:sz w:val="50"/>
          <w:szCs w:val="50"/>
        </w:rPr>
        <w:drawing>
          <wp:inline distT="0" distB="0" distL="0" distR="0" wp14:anchorId="6E427A19" wp14:editId="10E4454D">
            <wp:extent cx="2724150" cy="10346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2757293" cy="1047197"/>
                    </a:xfrm>
                    <a:prstGeom prst="rect">
                      <a:avLst/>
                    </a:prstGeom>
                  </pic:spPr>
                </pic:pic>
              </a:graphicData>
            </a:graphic>
          </wp:inline>
        </w:drawing>
      </w:r>
    </w:p>
    <w:p w14:paraId="52E00F88" w14:textId="77777777" w:rsidR="009C190D" w:rsidRDefault="009C190D" w:rsidP="009C190D">
      <w:pPr>
        <w:spacing w:line="259" w:lineRule="auto"/>
        <w:rPr>
          <w:b/>
          <w:bCs/>
          <w:sz w:val="50"/>
          <w:szCs w:val="50"/>
        </w:rPr>
      </w:pPr>
    </w:p>
    <w:p w14:paraId="1578DB13" w14:textId="77777777" w:rsidR="009C190D" w:rsidRDefault="009C190D" w:rsidP="00DA66D3">
      <w:pPr>
        <w:spacing w:line="259" w:lineRule="auto"/>
        <w:jc w:val="center"/>
        <w:rPr>
          <w:b/>
          <w:bCs/>
          <w:sz w:val="50"/>
          <w:szCs w:val="50"/>
        </w:rPr>
      </w:pPr>
    </w:p>
    <w:p w14:paraId="11856DA9" w14:textId="77777777" w:rsidR="009C190D" w:rsidRDefault="009C190D" w:rsidP="00DA66D3">
      <w:pPr>
        <w:spacing w:line="259" w:lineRule="auto"/>
        <w:jc w:val="center"/>
        <w:rPr>
          <w:b/>
          <w:bCs/>
          <w:sz w:val="50"/>
          <w:szCs w:val="50"/>
        </w:rPr>
      </w:pPr>
    </w:p>
    <w:p w14:paraId="07BDDE34" w14:textId="0FBAEF92" w:rsidR="00DA66D3" w:rsidRPr="00DA66D3" w:rsidRDefault="00DA66D3" w:rsidP="00DA66D3">
      <w:pPr>
        <w:spacing w:line="259" w:lineRule="auto"/>
        <w:jc w:val="center"/>
        <w:rPr>
          <w:b/>
          <w:bCs/>
          <w:sz w:val="50"/>
          <w:szCs w:val="50"/>
        </w:rPr>
      </w:pPr>
      <w:r w:rsidRPr="00DA66D3">
        <w:rPr>
          <w:b/>
          <w:bCs/>
          <w:sz w:val="50"/>
          <w:szCs w:val="50"/>
        </w:rPr>
        <w:t>Assessment 1</w:t>
      </w:r>
    </w:p>
    <w:p w14:paraId="2F0BEDD5" w14:textId="532E883B" w:rsidR="00DA66D3" w:rsidRPr="00DA66D3" w:rsidRDefault="00DA66D3" w:rsidP="00DA66D3">
      <w:pPr>
        <w:spacing w:line="259" w:lineRule="auto"/>
        <w:jc w:val="center"/>
        <w:rPr>
          <w:b/>
          <w:bCs/>
          <w:sz w:val="50"/>
          <w:szCs w:val="50"/>
        </w:rPr>
      </w:pPr>
      <w:r w:rsidRPr="00DA66D3">
        <w:rPr>
          <w:b/>
          <w:bCs/>
          <w:sz w:val="50"/>
          <w:szCs w:val="50"/>
        </w:rPr>
        <w:t>Human Resource Management</w:t>
      </w:r>
    </w:p>
    <w:p w14:paraId="3B2D2988" w14:textId="33E885FB" w:rsidR="00DA66D3" w:rsidRPr="00DA66D3" w:rsidRDefault="00DA66D3" w:rsidP="00DA66D3">
      <w:pPr>
        <w:spacing w:line="259" w:lineRule="auto"/>
        <w:jc w:val="center"/>
        <w:rPr>
          <w:rFonts w:eastAsiaTheme="majorEastAsia" w:cstheme="majorBidi"/>
          <w:b/>
          <w:bCs/>
          <w:color w:val="000000" w:themeColor="text1"/>
          <w:sz w:val="50"/>
          <w:szCs w:val="50"/>
        </w:rPr>
      </w:pPr>
      <w:r w:rsidRPr="00DA66D3">
        <w:rPr>
          <w:rFonts w:eastAsiaTheme="majorEastAsia" w:cstheme="majorBidi"/>
          <w:b/>
          <w:bCs/>
          <w:color w:val="000000" w:themeColor="text1"/>
          <w:sz w:val="50"/>
          <w:szCs w:val="50"/>
        </w:rPr>
        <w:t>LCMB7000</w:t>
      </w:r>
    </w:p>
    <w:p w14:paraId="025F5580" w14:textId="77777777" w:rsidR="009C190D" w:rsidRDefault="009C190D" w:rsidP="009C190D">
      <w:pPr>
        <w:spacing w:line="259" w:lineRule="auto"/>
        <w:jc w:val="center"/>
      </w:pPr>
    </w:p>
    <w:p w14:paraId="5D31C6B0" w14:textId="77777777" w:rsidR="009C190D" w:rsidRDefault="009C190D" w:rsidP="009C190D">
      <w:pPr>
        <w:spacing w:line="259" w:lineRule="auto"/>
        <w:jc w:val="center"/>
      </w:pPr>
    </w:p>
    <w:p w14:paraId="72F72E5F" w14:textId="77777777" w:rsidR="009C190D" w:rsidRDefault="009C190D" w:rsidP="009C190D">
      <w:pPr>
        <w:spacing w:line="259" w:lineRule="auto"/>
        <w:jc w:val="center"/>
      </w:pPr>
    </w:p>
    <w:p w14:paraId="3709328D" w14:textId="77777777" w:rsidR="009C190D" w:rsidRDefault="009C190D" w:rsidP="009C190D">
      <w:pPr>
        <w:spacing w:line="259" w:lineRule="auto"/>
        <w:jc w:val="center"/>
      </w:pPr>
    </w:p>
    <w:p w14:paraId="58736DCA" w14:textId="46CCBA05" w:rsidR="009C190D" w:rsidRPr="009C190D" w:rsidRDefault="009C190D" w:rsidP="009C190D">
      <w:pPr>
        <w:spacing w:line="259" w:lineRule="auto"/>
        <w:jc w:val="center"/>
        <w:rPr>
          <w:b/>
          <w:bCs/>
          <w:sz w:val="28"/>
        </w:rPr>
      </w:pPr>
      <w:r w:rsidRPr="009C190D">
        <w:rPr>
          <w:b/>
          <w:bCs/>
          <w:sz w:val="28"/>
        </w:rPr>
        <w:t>NAME: JAFAR UTHANAM KANDY</w:t>
      </w:r>
    </w:p>
    <w:p w14:paraId="03033D0B" w14:textId="3793DC0A" w:rsidR="009C190D" w:rsidRPr="009C190D" w:rsidRDefault="009C190D" w:rsidP="009C190D">
      <w:pPr>
        <w:spacing w:line="259" w:lineRule="auto"/>
        <w:jc w:val="center"/>
        <w:rPr>
          <w:b/>
          <w:bCs/>
          <w:sz w:val="28"/>
        </w:rPr>
      </w:pPr>
      <w:r w:rsidRPr="009C190D">
        <w:rPr>
          <w:b/>
          <w:bCs/>
          <w:sz w:val="28"/>
        </w:rPr>
        <w:t>ID: 2212228</w:t>
      </w:r>
    </w:p>
    <w:p w14:paraId="3BFC08CE" w14:textId="3C7D6386" w:rsidR="009C190D" w:rsidRPr="009C190D" w:rsidRDefault="009C190D" w:rsidP="009C190D">
      <w:pPr>
        <w:spacing w:line="259" w:lineRule="auto"/>
        <w:jc w:val="center"/>
      </w:pPr>
      <w:r w:rsidRPr="009C190D">
        <w:rPr>
          <w:b/>
          <w:bCs/>
          <w:sz w:val="28"/>
        </w:rPr>
        <w:t>WORD COUNT: 2</w:t>
      </w:r>
      <w:r>
        <w:rPr>
          <w:b/>
          <w:bCs/>
          <w:sz w:val="28"/>
        </w:rPr>
        <w:t>6</w:t>
      </w:r>
      <w:r w:rsidRPr="009C190D">
        <w:rPr>
          <w:b/>
          <w:bCs/>
          <w:sz w:val="28"/>
        </w:rPr>
        <w:t>00</w:t>
      </w:r>
      <w:r w:rsidR="00DA66D3">
        <w:br w:type="page"/>
      </w:r>
    </w:p>
    <w:p w14:paraId="0D60DB05" w14:textId="6BEE11C7" w:rsidR="00EA4A72" w:rsidRPr="00EA4A72" w:rsidRDefault="00EA4A72" w:rsidP="00EA4A72">
      <w:pPr>
        <w:pStyle w:val="TOC1"/>
      </w:pPr>
      <w:r w:rsidRPr="00EA4A72">
        <w:lastRenderedPageBreak/>
        <w:t>Table of Contents</w:t>
      </w:r>
    </w:p>
    <w:p w14:paraId="1E45B997" w14:textId="38E6E80C" w:rsidR="008845A2" w:rsidRPr="00EA4A72" w:rsidRDefault="008845A2" w:rsidP="00EA4A72">
      <w:pPr>
        <w:pStyle w:val="TOC1"/>
        <w:rPr>
          <w:b w:val="0"/>
          <w:bCs w:val="0"/>
          <w:noProof/>
        </w:rPr>
      </w:pPr>
      <w:r w:rsidRPr="00EA4A72">
        <w:rPr>
          <w:b w:val="0"/>
          <w:bCs w:val="0"/>
        </w:rPr>
        <w:fldChar w:fldCharType="begin"/>
      </w:r>
      <w:r w:rsidRPr="00EA4A72">
        <w:rPr>
          <w:b w:val="0"/>
          <w:bCs w:val="0"/>
        </w:rPr>
        <w:instrText xml:space="preserve"> TOC \o "1-3" \h \z \u </w:instrText>
      </w:r>
      <w:r w:rsidRPr="00EA4A72">
        <w:rPr>
          <w:b w:val="0"/>
          <w:bCs w:val="0"/>
        </w:rPr>
        <w:fldChar w:fldCharType="separate"/>
      </w:r>
      <w:hyperlink w:anchor="_Toc123586727" w:history="1">
        <w:r w:rsidRPr="00EA4A72">
          <w:rPr>
            <w:rStyle w:val="Hyperlink"/>
            <w:b w:val="0"/>
            <w:bCs w:val="0"/>
            <w:noProof/>
          </w:rPr>
          <w:t>Introduction</w:t>
        </w:r>
        <w:r w:rsidRPr="00EA4A72">
          <w:rPr>
            <w:b w:val="0"/>
            <w:bCs w:val="0"/>
            <w:noProof/>
            <w:webHidden/>
          </w:rPr>
          <w:tab/>
        </w:r>
        <w:r w:rsidRPr="00EA4A72">
          <w:rPr>
            <w:b w:val="0"/>
            <w:bCs w:val="0"/>
            <w:noProof/>
            <w:webHidden/>
          </w:rPr>
          <w:fldChar w:fldCharType="begin"/>
        </w:r>
        <w:r w:rsidRPr="00EA4A72">
          <w:rPr>
            <w:b w:val="0"/>
            <w:bCs w:val="0"/>
            <w:noProof/>
            <w:webHidden/>
          </w:rPr>
          <w:instrText xml:space="preserve"> PAGEREF _Toc123586727 \h </w:instrText>
        </w:r>
        <w:r w:rsidRPr="00EA4A72">
          <w:rPr>
            <w:b w:val="0"/>
            <w:bCs w:val="0"/>
            <w:noProof/>
            <w:webHidden/>
          </w:rPr>
        </w:r>
        <w:r w:rsidRPr="00EA4A72">
          <w:rPr>
            <w:b w:val="0"/>
            <w:bCs w:val="0"/>
            <w:noProof/>
            <w:webHidden/>
          </w:rPr>
          <w:fldChar w:fldCharType="separate"/>
        </w:r>
        <w:r w:rsidRPr="00EA4A72">
          <w:rPr>
            <w:b w:val="0"/>
            <w:bCs w:val="0"/>
            <w:noProof/>
            <w:webHidden/>
          </w:rPr>
          <w:t>3</w:t>
        </w:r>
        <w:r w:rsidRPr="00EA4A72">
          <w:rPr>
            <w:b w:val="0"/>
            <w:bCs w:val="0"/>
            <w:noProof/>
            <w:webHidden/>
          </w:rPr>
          <w:fldChar w:fldCharType="end"/>
        </w:r>
      </w:hyperlink>
    </w:p>
    <w:p w14:paraId="73ED9F6F" w14:textId="5051A18A" w:rsidR="008845A2" w:rsidRPr="00EA4A72" w:rsidRDefault="009C190D" w:rsidP="00EA4A72">
      <w:pPr>
        <w:pStyle w:val="TOC1"/>
        <w:rPr>
          <w:b w:val="0"/>
          <w:bCs w:val="0"/>
          <w:noProof/>
        </w:rPr>
      </w:pPr>
      <w:hyperlink w:anchor="_Toc123586728" w:history="1">
        <w:r w:rsidR="008845A2" w:rsidRPr="00EA4A72">
          <w:rPr>
            <w:rStyle w:val="Hyperlink"/>
            <w:b w:val="0"/>
            <w:bCs w:val="0"/>
            <w:noProof/>
          </w:rPr>
          <w:t>Task 1: The current state of the labour market in the UK</w:t>
        </w:r>
        <w:r w:rsidR="008845A2" w:rsidRPr="00EA4A72">
          <w:rPr>
            <w:b w:val="0"/>
            <w:bCs w:val="0"/>
            <w:noProof/>
            <w:webHidden/>
          </w:rPr>
          <w:tab/>
        </w:r>
        <w:r w:rsidR="008845A2" w:rsidRPr="00EA4A72">
          <w:rPr>
            <w:b w:val="0"/>
            <w:bCs w:val="0"/>
            <w:noProof/>
            <w:webHidden/>
          </w:rPr>
          <w:fldChar w:fldCharType="begin"/>
        </w:r>
        <w:r w:rsidR="008845A2" w:rsidRPr="00EA4A72">
          <w:rPr>
            <w:b w:val="0"/>
            <w:bCs w:val="0"/>
            <w:noProof/>
            <w:webHidden/>
          </w:rPr>
          <w:instrText xml:space="preserve"> PAGEREF _Toc123586728 \h </w:instrText>
        </w:r>
        <w:r w:rsidR="008845A2" w:rsidRPr="00EA4A72">
          <w:rPr>
            <w:b w:val="0"/>
            <w:bCs w:val="0"/>
            <w:noProof/>
            <w:webHidden/>
          </w:rPr>
        </w:r>
        <w:r w:rsidR="008845A2" w:rsidRPr="00EA4A72">
          <w:rPr>
            <w:b w:val="0"/>
            <w:bCs w:val="0"/>
            <w:noProof/>
            <w:webHidden/>
          </w:rPr>
          <w:fldChar w:fldCharType="separate"/>
        </w:r>
        <w:r w:rsidR="008845A2" w:rsidRPr="00EA4A72">
          <w:rPr>
            <w:b w:val="0"/>
            <w:bCs w:val="0"/>
            <w:noProof/>
            <w:webHidden/>
          </w:rPr>
          <w:t>4</w:t>
        </w:r>
        <w:r w:rsidR="008845A2" w:rsidRPr="00EA4A72">
          <w:rPr>
            <w:b w:val="0"/>
            <w:bCs w:val="0"/>
            <w:noProof/>
            <w:webHidden/>
          </w:rPr>
          <w:fldChar w:fldCharType="end"/>
        </w:r>
      </w:hyperlink>
    </w:p>
    <w:p w14:paraId="7E0A4D65" w14:textId="2B30EC50" w:rsidR="008845A2" w:rsidRPr="00EA4A72" w:rsidRDefault="009C190D">
      <w:pPr>
        <w:pStyle w:val="TOC2"/>
        <w:tabs>
          <w:tab w:val="right" w:leader="dot" w:pos="9016"/>
        </w:tabs>
        <w:rPr>
          <w:noProof/>
        </w:rPr>
      </w:pPr>
      <w:hyperlink w:anchor="_Toc123586729" w:history="1">
        <w:r w:rsidR="008845A2" w:rsidRPr="00EA4A72">
          <w:rPr>
            <w:rStyle w:val="Hyperlink"/>
            <w:noProof/>
          </w:rPr>
          <w:t>Overview of the UK labor market</w:t>
        </w:r>
        <w:r w:rsidR="008845A2" w:rsidRPr="00EA4A72">
          <w:rPr>
            <w:noProof/>
            <w:webHidden/>
          </w:rPr>
          <w:tab/>
        </w:r>
        <w:r w:rsidR="008845A2" w:rsidRPr="00EA4A72">
          <w:rPr>
            <w:noProof/>
            <w:webHidden/>
          </w:rPr>
          <w:fldChar w:fldCharType="begin"/>
        </w:r>
        <w:r w:rsidR="008845A2" w:rsidRPr="00EA4A72">
          <w:rPr>
            <w:noProof/>
            <w:webHidden/>
          </w:rPr>
          <w:instrText xml:space="preserve"> PAGEREF _Toc123586729 \h </w:instrText>
        </w:r>
        <w:r w:rsidR="008845A2" w:rsidRPr="00EA4A72">
          <w:rPr>
            <w:noProof/>
            <w:webHidden/>
          </w:rPr>
        </w:r>
        <w:r w:rsidR="008845A2" w:rsidRPr="00EA4A72">
          <w:rPr>
            <w:noProof/>
            <w:webHidden/>
          </w:rPr>
          <w:fldChar w:fldCharType="separate"/>
        </w:r>
        <w:r w:rsidR="008845A2" w:rsidRPr="00EA4A72">
          <w:rPr>
            <w:noProof/>
            <w:webHidden/>
          </w:rPr>
          <w:t>4</w:t>
        </w:r>
        <w:r w:rsidR="008845A2" w:rsidRPr="00EA4A72">
          <w:rPr>
            <w:noProof/>
            <w:webHidden/>
          </w:rPr>
          <w:fldChar w:fldCharType="end"/>
        </w:r>
      </w:hyperlink>
    </w:p>
    <w:p w14:paraId="6C48276E" w14:textId="475648E1" w:rsidR="008845A2" w:rsidRPr="00EA4A72" w:rsidRDefault="009C190D">
      <w:pPr>
        <w:pStyle w:val="TOC2"/>
        <w:tabs>
          <w:tab w:val="right" w:leader="dot" w:pos="9016"/>
        </w:tabs>
        <w:rPr>
          <w:noProof/>
        </w:rPr>
      </w:pPr>
      <w:hyperlink w:anchor="_Toc123586730" w:history="1">
        <w:r w:rsidR="008845A2" w:rsidRPr="00EA4A72">
          <w:rPr>
            <w:rStyle w:val="Hyperlink"/>
            <w:noProof/>
          </w:rPr>
          <w:t>Unemployment rates and trends</w:t>
        </w:r>
        <w:r w:rsidR="008845A2" w:rsidRPr="00EA4A72">
          <w:rPr>
            <w:noProof/>
            <w:webHidden/>
          </w:rPr>
          <w:tab/>
        </w:r>
        <w:r w:rsidR="008845A2" w:rsidRPr="00EA4A72">
          <w:rPr>
            <w:noProof/>
            <w:webHidden/>
          </w:rPr>
          <w:fldChar w:fldCharType="begin"/>
        </w:r>
        <w:r w:rsidR="008845A2" w:rsidRPr="00EA4A72">
          <w:rPr>
            <w:noProof/>
            <w:webHidden/>
          </w:rPr>
          <w:instrText xml:space="preserve"> PAGEREF _Toc123586730 \h </w:instrText>
        </w:r>
        <w:r w:rsidR="008845A2" w:rsidRPr="00EA4A72">
          <w:rPr>
            <w:noProof/>
            <w:webHidden/>
          </w:rPr>
        </w:r>
        <w:r w:rsidR="008845A2" w:rsidRPr="00EA4A72">
          <w:rPr>
            <w:noProof/>
            <w:webHidden/>
          </w:rPr>
          <w:fldChar w:fldCharType="separate"/>
        </w:r>
        <w:r w:rsidR="008845A2" w:rsidRPr="00EA4A72">
          <w:rPr>
            <w:noProof/>
            <w:webHidden/>
          </w:rPr>
          <w:t>5</w:t>
        </w:r>
        <w:r w:rsidR="008845A2" w:rsidRPr="00EA4A72">
          <w:rPr>
            <w:noProof/>
            <w:webHidden/>
          </w:rPr>
          <w:fldChar w:fldCharType="end"/>
        </w:r>
      </w:hyperlink>
    </w:p>
    <w:p w14:paraId="271D9E06" w14:textId="0B96393E" w:rsidR="008845A2" w:rsidRPr="00EA4A72" w:rsidRDefault="009C190D">
      <w:pPr>
        <w:pStyle w:val="TOC2"/>
        <w:tabs>
          <w:tab w:val="right" w:leader="dot" w:pos="9016"/>
        </w:tabs>
        <w:rPr>
          <w:noProof/>
        </w:rPr>
      </w:pPr>
      <w:hyperlink w:anchor="_Toc123586731" w:history="1">
        <w:r w:rsidR="008845A2" w:rsidRPr="00EA4A72">
          <w:rPr>
            <w:rStyle w:val="Hyperlink"/>
            <w:noProof/>
          </w:rPr>
          <w:t>Sectors with high demand for labor</w:t>
        </w:r>
        <w:r w:rsidR="008845A2" w:rsidRPr="00EA4A72">
          <w:rPr>
            <w:noProof/>
            <w:webHidden/>
          </w:rPr>
          <w:tab/>
        </w:r>
        <w:r w:rsidR="008845A2" w:rsidRPr="00EA4A72">
          <w:rPr>
            <w:noProof/>
            <w:webHidden/>
          </w:rPr>
          <w:fldChar w:fldCharType="begin"/>
        </w:r>
        <w:r w:rsidR="008845A2" w:rsidRPr="00EA4A72">
          <w:rPr>
            <w:noProof/>
            <w:webHidden/>
          </w:rPr>
          <w:instrText xml:space="preserve"> PAGEREF _Toc123586731 \h </w:instrText>
        </w:r>
        <w:r w:rsidR="008845A2" w:rsidRPr="00EA4A72">
          <w:rPr>
            <w:noProof/>
            <w:webHidden/>
          </w:rPr>
        </w:r>
        <w:r w:rsidR="008845A2" w:rsidRPr="00EA4A72">
          <w:rPr>
            <w:noProof/>
            <w:webHidden/>
          </w:rPr>
          <w:fldChar w:fldCharType="separate"/>
        </w:r>
        <w:r w:rsidR="008845A2" w:rsidRPr="00EA4A72">
          <w:rPr>
            <w:noProof/>
            <w:webHidden/>
          </w:rPr>
          <w:t>5</w:t>
        </w:r>
        <w:r w:rsidR="008845A2" w:rsidRPr="00EA4A72">
          <w:rPr>
            <w:noProof/>
            <w:webHidden/>
          </w:rPr>
          <w:fldChar w:fldCharType="end"/>
        </w:r>
      </w:hyperlink>
    </w:p>
    <w:p w14:paraId="364417C9" w14:textId="486AB29D" w:rsidR="008845A2" w:rsidRPr="00EA4A72" w:rsidRDefault="009C190D">
      <w:pPr>
        <w:pStyle w:val="TOC2"/>
        <w:tabs>
          <w:tab w:val="right" w:leader="dot" w:pos="9016"/>
        </w:tabs>
        <w:rPr>
          <w:noProof/>
        </w:rPr>
      </w:pPr>
      <w:hyperlink w:anchor="_Toc123586732" w:history="1">
        <w:r w:rsidR="008845A2" w:rsidRPr="00EA4A72">
          <w:rPr>
            <w:rStyle w:val="Hyperlink"/>
            <w:noProof/>
          </w:rPr>
          <w:t>Challenges facing the labor market</w:t>
        </w:r>
        <w:r w:rsidR="008845A2" w:rsidRPr="00EA4A72">
          <w:rPr>
            <w:noProof/>
            <w:webHidden/>
          </w:rPr>
          <w:tab/>
        </w:r>
        <w:r w:rsidR="008845A2" w:rsidRPr="00EA4A72">
          <w:rPr>
            <w:noProof/>
            <w:webHidden/>
          </w:rPr>
          <w:fldChar w:fldCharType="begin"/>
        </w:r>
        <w:r w:rsidR="008845A2" w:rsidRPr="00EA4A72">
          <w:rPr>
            <w:noProof/>
            <w:webHidden/>
          </w:rPr>
          <w:instrText xml:space="preserve"> PAGEREF _Toc123586732 \h </w:instrText>
        </w:r>
        <w:r w:rsidR="008845A2" w:rsidRPr="00EA4A72">
          <w:rPr>
            <w:noProof/>
            <w:webHidden/>
          </w:rPr>
        </w:r>
        <w:r w:rsidR="008845A2" w:rsidRPr="00EA4A72">
          <w:rPr>
            <w:noProof/>
            <w:webHidden/>
          </w:rPr>
          <w:fldChar w:fldCharType="separate"/>
        </w:r>
        <w:r w:rsidR="008845A2" w:rsidRPr="00EA4A72">
          <w:rPr>
            <w:noProof/>
            <w:webHidden/>
          </w:rPr>
          <w:t>6</w:t>
        </w:r>
        <w:r w:rsidR="008845A2" w:rsidRPr="00EA4A72">
          <w:rPr>
            <w:noProof/>
            <w:webHidden/>
          </w:rPr>
          <w:fldChar w:fldCharType="end"/>
        </w:r>
      </w:hyperlink>
    </w:p>
    <w:p w14:paraId="6D51380F" w14:textId="2960975F" w:rsidR="008845A2" w:rsidRPr="00EA4A72" w:rsidRDefault="009C190D" w:rsidP="00EA4A72">
      <w:pPr>
        <w:pStyle w:val="TOC1"/>
        <w:rPr>
          <w:b w:val="0"/>
          <w:bCs w:val="0"/>
          <w:noProof/>
        </w:rPr>
      </w:pPr>
      <w:hyperlink w:anchor="_Toc123586733" w:history="1">
        <w:r w:rsidR="008845A2" w:rsidRPr="00EA4A72">
          <w:rPr>
            <w:rStyle w:val="Hyperlink"/>
            <w:b w:val="0"/>
            <w:bCs w:val="0"/>
            <w:noProof/>
          </w:rPr>
          <w:t>Task 2: The emerging changes in Human Resourcing Strategies in the post-Covid, post-Brexit external environment</w:t>
        </w:r>
        <w:r w:rsidR="008845A2" w:rsidRPr="00EA4A72">
          <w:rPr>
            <w:b w:val="0"/>
            <w:bCs w:val="0"/>
            <w:noProof/>
            <w:webHidden/>
          </w:rPr>
          <w:tab/>
        </w:r>
        <w:r w:rsidR="008845A2" w:rsidRPr="00EA4A72">
          <w:rPr>
            <w:b w:val="0"/>
            <w:bCs w:val="0"/>
            <w:noProof/>
            <w:webHidden/>
          </w:rPr>
          <w:fldChar w:fldCharType="begin"/>
        </w:r>
        <w:r w:rsidR="008845A2" w:rsidRPr="00EA4A72">
          <w:rPr>
            <w:b w:val="0"/>
            <w:bCs w:val="0"/>
            <w:noProof/>
            <w:webHidden/>
          </w:rPr>
          <w:instrText xml:space="preserve"> PAGEREF _Toc123586733 \h </w:instrText>
        </w:r>
        <w:r w:rsidR="008845A2" w:rsidRPr="00EA4A72">
          <w:rPr>
            <w:b w:val="0"/>
            <w:bCs w:val="0"/>
            <w:noProof/>
            <w:webHidden/>
          </w:rPr>
        </w:r>
        <w:r w:rsidR="008845A2" w:rsidRPr="00EA4A72">
          <w:rPr>
            <w:b w:val="0"/>
            <w:bCs w:val="0"/>
            <w:noProof/>
            <w:webHidden/>
          </w:rPr>
          <w:fldChar w:fldCharType="separate"/>
        </w:r>
        <w:r w:rsidR="008845A2" w:rsidRPr="00EA4A72">
          <w:rPr>
            <w:b w:val="0"/>
            <w:bCs w:val="0"/>
            <w:noProof/>
            <w:webHidden/>
          </w:rPr>
          <w:t>8</w:t>
        </w:r>
        <w:r w:rsidR="008845A2" w:rsidRPr="00EA4A72">
          <w:rPr>
            <w:b w:val="0"/>
            <w:bCs w:val="0"/>
            <w:noProof/>
            <w:webHidden/>
          </w:rPr>
          <w:fldChar w:fldCharType="end"/>
        </w:r>
      </w:hyperlink>
    </w:p>
    <w:p w14:paraId="5FE08092" w14:textId="2DC1CCAD" w:rsidR="008845A2" w:rsidRPr="00EA4A72" w:rsidRDefault="009C190D">
      <w:pPr>
        <w:pStyle w:val="TOC2"/>
        <w:tabs>
          <w:tab w:val="right" w:leader="dot" w:pos="9016"/>
        </w:tabs>
        <w:rPr>
          <w:noProof/>
        </w:rPr>
      </w:pPr>
      <w:hyperlink w:anchor="_Toc123586734" w:history="1">
        <w:r w:rsidR="008845A2" w:rsidRPr="00EA4A72">
          <w:rPr>
            <w:rStyle w:val="Hyperlink"/>
            <w:noProof/>
          </w:rPr>
          <w:t>The impact of COVID-19 on HR strategies and practices in the UK</w:t>
        </w:r>
        <w:r w:rsidR="008845A2" w:rsidRPr="00EA4A72">
          <w:rPr>
            <w:noProof/>
            <w:webHidden/>
          </w:rPr>
          <w:tab/>
        </w:r>
        <w:r w:rsidR="008845A2" w:rsidRPr="00EA4A72">
          <w:rPr>
            <w:noProof/>
            <w:webHidden/>
          </w:rPr>
          <w:fldChar w:fldCharType="begin"/>
        </w:r>
        <w:r w:rsidR="008845A2" w:rsidRPr="00EA4A72">
          <w:rPr>
            <w:noProof/>
            <w:webHidden/>
          </w:rPr>
          <w:instrText xml:space="preserve"> PAGEREF _Toc123586734 \h </w:instrText>
        </w:r>
        <w:r w:rsidR="008845A2" w:rsidRPr="00EA4A72">
          <w:rPr>
            <w:noProof/>
            <w:webHidden/>
          </w:rPr>
        </w:r>
        <w:r w:rsidR="008845A2" w:rsidRPr="00EA4A72">
          <w:rPr>
            <w:noProof/>
            <w:webHidden/>
          </w:rPr>
          <w:fldChar w:fldCharType="separate"/>
        </w:r>
        <w:r w:rsidR="008845A2" w:rsidRPr="00EA4A72">
          <w:rPr>
            <w:noProof/>
            <w:webHidden/>
          </w:rPr>
          <w:t>8</w:t>
        </w:r>
        <w:r w:rsidR="008845A2" w:rsidRPr="00EA4A72">
          <w:rPr>
            <w:noProof/>
            <w:webHidden/>
          </w:rPr>
          <w:fldChar w:fldCharType="end"/>
        </w:r>
      </w:hyperlink>
    </w:p>
    <w:p w14:paraId="42B15B3F" w14:textId="67757A4E" w:rsidR="008845A2" w:rsidRPr="00EA4A72" w:rsidRDefault="009C190D">
      <w:pPr>
        <w:pStyle w:val="TOC2"/>
        <w:tabs>
          <w:tab w:val="right" w:leader="dot" w:pos="9016"/>
        </w:tabs>
        <w:rPr>
          <w:noProof/>
        </w:rPr>
      </w:pPr>
      <w:hyperlink w:anchor="_Toc123586735" w:history="1">
        <w:r w:rsidR="008845A2" w:rsidRPr="00EA4A72">
          <w:rPr>
            <w:rStyle w:val="Hyperlink"/>
            <w:noProof/>
          </w:rPr>
          <w:t>Managing HR in the post-Brexit business environment in the UK</w:t>
        </w:r>
        <w:r w:rsidR="008845A2" w:rsidRPr="00EA4A72">
          <w:rPr>
            <w:noProof/>
            <w:webHidden/>
          </w:rPr>
          <w:tab/>
        </w:r>
        <w:r w:rsidR="008845A2" w:rsidRPr="00EA4A72">
          <w:rPr>
            <w:noProof/>
            <w:webHidden/>
          </w:rPr>
          <w:fldChar w:fldCharType="begin"/>
        </w:r>
        <w:r w:rsidR="008845A2" w:rsidRPr="00EA4A72">
          <w:rPr>
            <w:noProof/>
            <w:webHidden/>
          </w:rPr>
          <w:instrText xml:space="preserve"> PAGEREF _Toc123586735 \h </w:instrText>
        </w:r>
        <w:r w:rsidR="008845A2" w:rsidRPr="00EA4A72">
          <w:rPr>
            <w:noProof/>
            <w:webHidden/>
          </w:rPr>
        </w:r>
        <w:r w:rsidR="008845A2" w:rsidRPr="00EA4A72">
          <w:rPr>
            <w:noProof/>
            <w:webHidden/>
          </w:rPr>
          <w:fldChar w:fldCharType="separate"/>
        </w:r>
        <w:r w:rsidR="008845A2" w:rsidRPr="00EA4A72">
          <w:rPr>
            <w:noProof/>
            <w:webHidden/>
          </w:rPr>
          <w:t>8</w:t>
        </w:r>
        <w:r w:rsidR="008845A2" w:rsidRPr="00EA4A72">
          <w:rPr>
            <w:noProof/>
            <w:webHidden/>
          </w:rPr>
          <w:fldChar w:fldCharType="end"/>
        </w:r>
      </w:hyperlink>
    </w:p>
    <w:p w14:paraId="2906638B" w14:textId="5D7537BF" w:rsidR="008845A2" w:rsidRPr="00EA4A72" w:rsidRDefault="009C190D">
      <w:pPr>
        <w:pStyle w:val="TOC2"/>
        <w:tabs>
          <w:tab w:val="right" w:leader="dot" w:pos="9016"/>
        </w:tabs>
        <w:rPr>
          <w:noProof/>
        </w:rPr>
      </w:pPr>
      <w:hyperlink w:anchor="_Toc123586736" w:history="1">
        <w:r w:rsidR="008845A2" w:rsidRPr="00EA4A72">
          <w:rPr>
            <w:rStyle w:val="Hyperlink"/>
            <w:noProof/>
          </w:rPr>
          <w:t>Emerging human resource challenges in the UK</w:t>
        </w:r>
        <w:r w:rsidR="008845A2" w:rsidRPr="00EA4A72">
          <w:rPr>
            <w:noProof/>
            <w:webHidden/>
          </w:rPr>
          <w:tab/>
        </w:r>
        <w:r w:rsidR="008845A2" w:rsidRPr="00EA4A72">
          <w:rPr>
            <w:noProof/>
            <w:webHidden/>
          </w:rPr>
          <w:fldChar w:fldCharType="begin"/>
        </w:r>
        <w:r w:rsidR="008845A2" w:rsidRPr="00EA4A72">
          <w:rPr>
            <w:noProof/>
            <w:webHidden/>
          </w:rPr>
          <w:instrText xml:space="preserve"> PAGEREF _Toc123586736 \h </w:instrText>
        </w:r>
        <w:r w:rsidR="008845A2" w:rsidRPr="00EA4A72">
          <w:rPr>
            <w:noProof/>
            <w:webHidden/>
          </w:rPr>
        </w:r>
        <w:r w:rsidR="008845A2" w:rsidRPr="00EA4A72">
          <w:rPr>
            <w:noProof/>
            <w:webHidden/>
          </w:rPr>
          <w:fldChar w:fldCharType="separate"/>
        </w:r>
        <w:r w:rsidR="008845A2" w:rsidRPr="00EA4A72">
          <w:rPr>
            <w:noProof/>
            <w:webHidden/>
          </w:rPr>
          <w:t>9</w:t>
        </w:r>
        <w:r w:rsidR="008845A2" w:rsidRPr="00EA4A72">
          <w:rPr>
            <w:noProof/>
            <w:webHidden/>
          </w:rPr>
          <w:fldChar w:fldCharType="end"/>
        </w:r>
      </w:hyperlink>
    </w:p>
    <w:p w14:paraId="7525954C" w14:textId="49F7D01C" w:rsidR="008845A2" w:rsidRPr="00EA4A72" w:rsidRDefault="009C190D">
      <w:pPr>
        <w:pStyle w:val="TOC2"/>
        <w:tabs>
          <w:tab w:val="right" w:leader="dot" w:pos="9016"/>
        </w:tabs>
        <w:rPr>
          <w:noProof/>
        </w:rPr>
      </w:pPr>
      <w:hyperlink w:anchor="_Toc123586737" w:history="1">
        <w:r w:rsidR="008845A2" w:rsidRPr="00EA4A72">
          <w:rPr>
            <w:rStyle w:val="Hyperlink"/>
            <w:noProof/>
          </w:rPr>
          <w:t>Human resource strategies to meet the needs of a changing workforce and business environment</w:t>
        </w:r>
        <w:r w:rsidR="008845A2" w:rsidRPr="00EA4A72">
          <w:rPr>
            <w:noProof/>
            <w:webHidden/>
          </w:rPr>
          <w:tab/>
        </w:r>
        <w:r w:rsidR="008845A2" w:rsidRPr="00EA4A72">
          <w:rPr>
            <w:noProof/>
            <w:webHidden/>
          </w:rPr>
          <w:fldChar w:fldCharType="begin"/>
        </w:r>
        <w:r w:rsidR="008845A2" w:rsidRPr="00EA4A72">
          <w:rPr>
            <w:noProof/>
            <w:webHidden/>
          </w:rPr>
          <w:instrText xml:space="preserve"> PAGEREF _Toc123586737 \h </w:instrText>
        </w:r>
        <w:r w:rsidR="008845A2" w:rsidRPr="00EA4A72">
          <w:rPr>
            <w:noProof/>
            <w:webHidden/>
          </w:rPr>
        </w:r>
        <w:r w:rsidR="008845A2" w:rsidRPr="00EA4A72">
          <w:rPr>
            <w:noProof/>
            <w:webHidden/>
          </w:rPr>
          <w:fldChar w:fldCharType="separate"/>
        </w:r>
        <w:r w:rsidR="008845A2" w:rsidRPr="00EA4A72">
          <w:rPr>
            <w:noProof/>
            <w:webHidden/>
          </w:rPr>
          <w:t>10</w:t>
        </w:r>
        <w:r w:rsidR="008845A2" w:rsidRPr="00EA4A72">
          <w:rPr>
            <w:noProof/>
            <w:webHidden/>
          </w:rPr>
          <w:fldChar w:fldCharType="end"/>
        </w:r>
      </w:hyperlink>
    </w:p>
    <w:p w14:paraId="3DDD8197" w14:textId="4ED83310" w:rsidR="008845A2" w:rsidRPr="00EA4A72" w:rsidRDefault="009C190D" w:rsidP="00EA4A72">
      <w:pPr>
        <w:pStyle w:val="TOC1"/>
        <w:rPr>
          <w:b w:val="0"/>
          <w:bCs w:val="0"/>
          <w:noProof/>
        </w:rPr>
      </w:pPr>
      <w:hyperlink w:anchor="_Toc123586738" w:history="1">
        <w:r w:rsidR="008845A2" w:rsidRPr="00EA4A72">
          <w:rPr>
            <w:rStyle w:val="Hyperlink"/>
            <w:b w:val="0"/>
            <w:bCs w:val="0"/>
            <w:noProof/>
          </w:rPr>
          <w:t>Conclusion</w:t>
        </w:r>
        <w:r w:rsidR="008845A2" w:rsidRPr="00EA4A72">
          <w:rPr>
            <w:b w:val="0"/>
            <w:bCs w:val="0"/>
            <w:noProof/>
            <w:webHidden/>
          </w:rPr>
          <w:tab/>
        </w:r>
        <w:r w:rsidR="008845A2" w:rsidRPr="00EA4A72">
          <w:rPr>
            <w:b w:val="0"/>
            <w:bCs w:val="0"/>
            <w:noProof/>
            <w:webHidden/>
          </w:rPr>
          <w:fldChar w:fldCharType="begin"/>
        </w:r>
        <w:r w:rsidR="008845A2" w:rsidRPr="00EA4A72">
          <w:rPr>
            <w:b w:val="0"/>
            <w:bCs w:val="0"/>
            <w:noProof/>
            <w:webHidden/>
          </w:rPr>
          <w:instrText xml:space="preserve"> PAGEREF _Toc123586738 \h </w:instrText>
        </w:r>
        <w:r w:rsidR="008845A2" w:rsidRPr="00EA4A72">
          <w:rPr>
            <w:b w:val="0"/>
            <w:bCs w:val="0"/>
            <w:noProof/>
            <w:webHidden/>
          </w:rPr>
        </w:r>
        <w:r w:rsidR="008845A2" w:rsidRPr="00EA4A72">
          <w:rPr>
            <w:b w:val="0"/>
            <w:bCs w:val="0"/>
            <w:noProof/>
            <w:webHidden/>
          </w:rPr>
          <w:fldChar w:fldCharType="separate"/>
        </w:r>
        <w:r w:rsidR="008845A2" w:rsidRPr="00EA4A72">
          <w:rPr>
            <w:b w:val="0"/>
            <w:bCs w:val="0"/>
            <w:noProof/>
            <w:webHidden/>
          </w:rPr>
          <w:t>11</w:t>
        </w:r>
        <w:r w:rsidR="008845A2" w:rsidRPr="00EA4A72">
          <w:rPr>
            <w:b w:val="0"/>
            <w:bCs w:val="0"/>
            <w:noProof/>
            <w:webHidden/>
          </w:rPr>
          <w:fldChar w:fldCharType="end"/>
        </w:r>
      </w:hyperlink>
    </w:p>
    <w:p w14:paraId="75C156CB" w14:textId="66EAA017" w:rsidR="008845A2" w:rsidRPr="00EA4A72" w:rsidRDefault="009C190D" w:rsidP="00EA4A72">
      <w:pPr>
        <w:pStyle w:val="TOC1"/>
        <w:rPr>
          <w:b w:val="0"/>
          <w:bCs w:val="0"/>
          <w:noProof/>
        </w:rPr>
      </w:pPr>
      <w:hyperlink w:anchor="_Toc123586739" w:history="1">
        <w:r w:rsidR="008845A2" w:rsidRPr="00EA4A72">
          <w:rPr>
            <w:rStyle w:val="Hyperlink"/>
            <w:b w:val="0"/>
            <w:bCs w:val="0"/>
            <w:noProof/>
          </w:rPr>
          <w:t>References</w:t>
        </w:r>
        <w:r w:rsidR="008845A2" w:rsidRPr="00EA4A72">
          <w:rPr>
            <w:b w:val="0"/>
            <w:bCs w:val="0"/>
            <w:noProof/>
            <w:webHidden/>
          </w:rPr>
          <w:tab/>
        </w:r>
        <w:r w:rsidR="008845A2" w:rsidRPr="00EA4A72">
          <w:rPr>
            <w:b w:val="0"/>
            <w:bCs w:val="0"/>
            <w:noProof/>
            <w:webHidden/>
          </w:rPr>
          <w:fldChar w:fldCharType="begin"/>
        </w:r>
        <w:r w:rsidR="008845A2" w:rsidRPr="00EA4A72">
          <w:rPr>
            <w:b w:val="0"/>
            <w:bCs w:val="0"/>
            <w:noProof/>
            <w:webHidden/>
          </w:rPr>
          <w:instrText xml:space="preserve"> PAGEREF _Toc123586739 \h </w:instrText>
        </w:r>
        <w:r w:rsidR="008845A2" w:rsidRPr="00EA4A72">
          <w:rPr>
            <w:b w:val="0"/>
            <w:bCs w:val="0"/>
            <w:noProof/>
            <w:webHidden/>
          </w:rPr>
        </w:r>
        <w:r w:rsidR="008845A2" w:rsidRPr="00EA4A72">
          <w:rPr>
            <w:b w:val="0"/>
            <w:bCs w:val="0"/>
            <w:noProof/>
            <w:webHidden/>
          </w:rPr>
          <w:fldChar w:fldCharType="separate"/>
        </w:r>
        <w:r w:rsidR="008845A2" w:rsidRPr="00EA4A72">
          <w:rPr>
            <w:b w:val="0"/>
            <w:bCs w:val="0"/>
            <w:noProof/>
            <w:webHidden/>
          </w:rPr>
          <w:t>12</w:t>
        </w:r>
        <w:r w:rsidR="008845A2" w:rsidRPr="00EA4A72">
          <w:rPr>
            <w:b w:val="0"/>
            <w:bCs w:val="0"/>
            <w:noProof/>
            <w:webHidden/>
          </w:rPr>
          <w:fldChar w:fldCharType="end"/>
        </w:r>
      </w:hyperlink>
    </w:p>
    <w:p w14:paraId="653B4379" w14:textId="14355A8F" w:rsidR="008845A2" w:rsidRPr="00EA4A72" w:rsidRDefault="008845A2">
      <w:pPr>
        <w:spacing w:line="259" w:lineRule="auto"/>
        <w:jc w:val="left"/>
        <w:rPr>
          <w:rFonts w:eastAsiaTheme="majorEastAsia" w:cstheme="majorBidi"/>
          <w:color w:val="000000" w:themeColor="text1"/>
          <w:szCs w:val="40"/>
        </w:rPr>
      </w:pPr>
      <w:r w:rsidRPr="00EA4A72">
        <w:fldChar w:fldCharType="end"/>
      </w:r>
      <w:r w:rsidRPr="00EA4A72">
        <w:br w:type="page"/>
      </w:r>
    </w:p>
    <w:p w14:paraId="2C3D6236" w14:textId="0FB31BB9" w:rsidR="00A53086" w:rsidRDefault="009D74CF" w:rsidP="001456EB">
      <w:pPr>
        <w:pStyle w:val="Heading1"/>
      </w:pPr>
      <w:bookmarkStart w:id="0" w:name="_Toc123586727"/>
      <w:r>
        <w:lastRenderedPageBreak/>
        <w:t>Introduction</w:t>
      </w:r>
      <w:bookmarkEnd w:id="0"/>
    </w:p>
    <w:p w14:paraId="3648B8FE" w14:textId="0EE7275B" w:rsidR="00A53086" w:rsidRPr="00A53086" w:rsidRDefault="00A53086" w:rsidP="00A53086">
      <w:r>
        <w:t xml:space="preserve">This report encompasses the current situation of the labor market in the United Kingdom. The overview of the UK labour market has been highlighted elaboratively. The report also emphasises the unemployment rates and trends in the labor market of the UK. The sectors with high demand for labor, including healthcare, technology, education, social care and many more, have been identified. Further, the developing changes in human resource strategies have been explained in the post covid and </w:t>
      </w:r>
      <w:r w:rsidR="00B35207">
        <w:t>post-Brexit</w:t>
      </w:r>
      <w:r>
        <w:t xml:space="preserve"> environment.</w:t>
      </w:r>
      <w:r w:rsidR="00B35207">
        <w:t xml:space="preserve"> The potential impacts of covid-19 on human resource strategies and practices have been explicated. The ways of managing human resources in the post-Brexit business environment of the UK have been discovered and elaborated. </w:t>
      </w:r>
    </w:p>
    <w:p w14:paraId="0B5ABB2F" w14:textId="30399607" w:rsidR="009D74CF" w:rsidRDefault="009D74CF" w:rsidP="001456EB">
      <w:pPr>
        <w:pStyle w:val="Heading1"/>
      </w:pPr>
      <w:r>
        <w:br w:type="page"/>
      </w:r>
      <w:bookmarkStart w:id="1" w:name="_Toc123586728"/>
      <w:bookmarkStart w:id="2" w:name="_Hlk123499125"/>
      <w:bookmarkStart w:id="3" w:name="_Hlk123583220"/>
      <w:r w:rsidR="001456EB">
        <w:lastRenderedPageBreak/>
        <w:t xml:space="preserve">Task 1: </w:t>
      </w:r>
      <w:r w:rsidRPr="009D74CF">
        <w:t xml:space="preserve">The current state of the </w:t>
      </w:r>
      <w:r>
        <w:t>labour</w:t>
      </w:r>
      <w:r w:rsidRPr="009D74CF">
        <w:t xml:space="preserve"> market in the UK</w:t>
      </w:r>
      <w:bookmarkEnd w:id="1"/>
    </w:p>
    <w:p w14:paraId="0417AD2D" w14:textId="2AADE7C6" w:rsidR="009D74CF" w:rsidRDefault="009D74CF" w:rsidP="009D74CF">
      <w:pPr>
        <w:pStyle w:val="Heading2"/>
      </w:pPr>
      <w:bookmarkStart w:id="4" w:name="_Toc123586729"/>
      <w:bookmarkEnd w:id="2"/>
      <w:r>
        <w:t>Overview of the UK labor market</w:t>
      </w:r>
      <w:bookmarkEnd w:id="4"/>
    </w:p>
    <w:p w14:paraId="54C1D291" w14:textId="48C9B101" w:rsidR="006D7E8D" w:rsidRDefault="006D7E8D" w:rsidP="006D7E8D">
      <w:r>
        <w:t>The labor market is the place where workers and businesses interact to buy and sell the labor of workers</w:t>
      </w:r>
      <w:r w:rsidR="00806436">
        <w:t xml:space="preserve"> (</w:t>
      </w:r>
      <w:r w:rsidR="00806436">
        <w:rPr>
          <w:shd w:val="clear" w:color="auto" w:fill="FFFFFF"/>
        </w:rPr>
        <w:t>Von Wachter, 2020</w:t>
      </w:r>
      <w:r w:rsidR="00806436">
        <w:t>)</w:t>
      </w:r>
      <w:r>
        <w:t>. The state of the labour market is an important indicator of the health and stability of an economy. In recent years, the UK labour market has been relatively strong, with low unemployment rates and high levels of employment. However, the COVID-19 pandemic has had a significant impact on the labour market, leading to rising unemployment and uncertainty for workers and businesses.</w:t>
      </w:r>
    </w:p>
    <w:p w14:paraId="2AB7F751" w14:textId="7C1B2FC8" w:rsidR="006D7E8D" w:rsidRDefault="00C721C1" w:rsidP="006D7E8D">
      <w:r>
        <w:t xml:space="preserve">As of December 2021, </w:t>
      </w:r>
      <w:r w:rsidR="006D7E8D">
        <w:t>the unemployment rate in the UK was 4.9%, according to the Office for National Statistics</w:t>
      </w:r>
      <w:r w:rsidR="00806436">
        <w:t xml:space="preserve"> (</w:t>
      </w:r>
      <w:r w:rsidR="00D01FD2">
        <w:rPr>
          <w:shd w:val="clear" w:color="auto" w:fill="FFFFFF"/>
        </w:rPr>
        <w:t>Lea, 2021</w:t>
      </w:r>
      <w:r w:rsidR="00806436">
        <w:t>)</w:t>
      </w:r>
      <w:r w:rsidR="006D7E8D">
        <w:t>. This is an increase from the pre-pandemic rate of around 4%, but still relatively low compared to historical levels</w:t>
      </w:r>
      <w:r>
        <w:t xml:space="preserve"> (</w:t>
      </w:r>
      <w:r>
        <w:rPr>
          <w:shd w:val="clear" w:color="auto" w:fill="FFFFFF"/>
        </w:rPr>
        <w:t>Lea, 2021</w:t>
      </w:r>
      <w:r>
        <w:t>)</w:t>
      </w:r>
      <w:r w:rsidR="006D7E8D">
        <w:t>. The number of people in employment in the UK was also high, with around 76% of people aged 16-64 in work</w:t>
      </w:r>
      <w:r>
        <w:t xml:space="preserve"> (</w:t>
      </w:r>
      <w:r>
        <w:rPr>
          <w:shd w:val="clear" w:color="auto" w:fill="FFFFFF"/>
        </w:rPr>
        <w:t>Lea, 2021</w:t>
      </w:r>
      <w:r>
        <w:t>)</w:t>
      </w:r>
      <w:r w:rsidR="006D7E8D">
        <w:t>. However,</w:t>
      </w:r>
      <w:r>
        <w:t xml:space="preserve"> </w:t>
      </w:r>
      <w:r>
        <w:rPr>
          <w:shd w:val="clear" w:color="auto" w:fill="FFFFFF"/>
        </w:rPr>
        <w:t>Francis-Devine, et al., (2021</w:t>
      </w:r>
      <w:r>
        <w:t xml:space="preserve">) states that </w:t>
      </w:r>
      <w:r w:rsidR="006D7E8D">
        <w:t>the employment rate has also declined slightly since the onset of the pandemic, as some workers have been furloughed or lost their jobs due to the economic downturn.</w:t>
      </w:r>
    </w:p>
    <w:p w14:paraId="6E97B4D1" w14:textId="015FECA0" w:rsidR="006D7E8D" w:rsidRDefault="006D7E8D" w:rsidP="006D7E8D">
      <w:r>
        <w:t>The COVID-19 pandemic has had a disproportionate impact on certain sectors of the labour market. The hospitality, leisure, and retail sectors have been particularly hard hit, with many businesses forced to close or reduce their operations due to lockdown measures. This has led to a high number of job losses and furloughs in these sectors. On the other hand, some sectors, such as healthcare and technology, have seen an increase in demand for their services and have had to hire more workers to meet this demand.</w:t>
      </w:r>
    </w:p>
    <w:p w14:paraId="4D00A053" w14:textId="4CBFCA41" w:rsidR="006D7E8D" w:rsidRDefault="00C721C1" w:rsidP="006D7E8D">
      <w:r>
        <w:t xml:space="preserve">According to </w:t>
      </w:r>
      <w:r>
        <w:rPr>
          <w:shd w:val="clear" w:color="auto" w:fill="FFFFFF"/>
        </w:rPr>
        <w:t>Bell and Blanchflower, (2021),</w:t>
      </w:r>
      <w:r w:rsidR="00BD7F79">
        <w:rPr>
          <w:shd w:val="clear" w:color="auto" w:fill="FFFFFF"/>
        </w:rPr>
        <w:t xml:space="preserve"> </w:t>
      </w:r>
      <w:r>
        <w:t>t</w:t>
      </w:r>
      <w:r w:rsidR="006D7E8D">
        <w:t>he current job market presents both challenges and opportunities for workers and businesses. For job seekers, the uncertain economic environment may make it more difficult to find work or secure a new job. However,</w:t>
      </w:r>
      <w:r w:rsidR="00B6444F">
        <w:t xml:space="preserve"> </w:t>
      </w:r>
      <w:proofErr w:type="spellStart"/>
      <w:r w:rsidR="00B6444F">
        <w:rPr>
          <w:shd w:val="clear" w:color="auto" w:fill="FFFFFF"/>
        </w:rPr>
        <w:t>Kelliher</w:t>
      </w:r>
      <w:proofErr w:type="spellEnd"/>
      <w:r w:rsidR="00B6444F">
        <w:rPr>
          <w:shd w:val="clear" w:color="auto" w:fill="FFFFFF"/>
        </w:rPr>
        <w:t>, (2022</w:t>
      </w:r>
      <w:r w:rsidR="00806436">
        <w:t xml:space="preserve">) </w:t>
      </w:r>
      <w:r w:rsidR="00B6444F">
        <w:t xml:space="preserve">states that </w:t>
      </w:r>
      <w:r w:rsidR="006D7E8D">
        <w:t>the availability of government support such as furlough schemes and unemployment benefits may provide some financial stability during this time. For businesses, the labour market may present challenges in terms of finding and retaining skilled workers, as well as navigating changing regulations and market conditions. However, it may also present opportunities to adapt and innovate in response to changing consumer demand and to take advantage of any available government support.</w:t>
      </w:r>
    </w:p>
    <w:p w14:paraId="2AFB7657" w14:textId="78547DA7" w:rsidR="006D7E8D" w:rsidRDefault="006D7E8D" w:rsidP="006D7E8D">
      <w:r>
        <w:t xml:space="preserve">The UK labour market is facing significant challenges due to the COVID-19 pandemic, but it remains relatively strong and resilient. The government and businesses will need to work </w:t>
      </w:r>
      <w:r>
        <w:lastRenderedPageBreak/>
        <w:t>together to address the impact of the pandemic and support the recovery of the labour market in the coming months and years.</w:t>
      </w:r>
    </w:p>
    <w:p w14:paraId="6D2E0CB1" w14:textId="40BF1ADA" w:rsidR="006D7E8D" w:rsidRDefault="006D7E8D" w:rsidP="006D7E8D">
      <w:pPr>
        <w:pStyle w:val="Heading2"/>
      </w:pPr>
      <w:bookmarkStart w:id="5" w:name="_Toc123586730"/>
      <w:r>
        <w:t>Unemployment rates and trends</w:t>
      </w:r>
      <w:bookmarkEnd w:id="5"/>
    </w:p>
    <w:p w14:paraId="377A4775" w14:textId="4A70E5F3" w:rsidR="00C30177" w:rsidRDefault="00C30177" w:rsidP="00C30177">
      <w:r>
        <w:t xml:space="preserve">In the UK, the unemployment rate is an important indicator of the health of the labour market and the overall economy. </w:t>
      </w:r>
      <w:r w:rsidR="007122B9">
        <w:t xml:space="preserve">According to the Office for National Statistics (ONS), </w:t>
      </w:r>
      <w:r>
        <w:t>the unemployment rate in the UK was 4.9%</w:t>
      </w:r>
      <w:r w:rsidR="007122B9">
        <w:t xml:space="preserve"> as of December 2021</w:t>
      </w:r>
      <w:r w:rsidR="00806436">
        <w:t xml:space="preserve"> (</w:t>
      </w:r>
      <w:r w:rsidR="00B6444F">
        <w:rPr>
          <w:shd w:val="clear" w:color="auto" w:fill="FFFFFF"/>
        </w:rPr>
        <w:t>Lea, 2021</w:t>
      </w:r>
      <w:r w:rsidR="00806436">
        <w:t>)</w:t>
      </w:r>
      <w:r w:rsidR="007122B9">
        <w:t xml:space="preserve">. </w:t>
      </w:r>
      <w:r>
        <w:t>This is an increase from the pre-pandemic rate of around 4%, but still relatively low compared to historical levels</w:t>
      </w:r>
      <w:r w:rsidR="00806436">
        <w:t xml:space="preserve"> (</w:t>
      </w:r>
      <w:r w:rsidR="00B6444F">
        <w:rPr>
          <w:shd w:val="clear" w:color="auto" w:fill="FFFFFF"/>
        </w:rPr>
        <w:t>Lea, 2021</w:t>
      </w:r>
      <w:r w:rsidR="00806436">
        <w:t>)</w:t>
      </w:r>
      <w:r>
        <w:t>. The number of unemployed people in the UK has also increased slightly since the onset of the pandemic, as some workers have lost their jobs or been furloughed due to the economic downturn. The unemployment rate in the UK has generally trended downwards over the past few decades, with periodic spikes during economic downturns.</w:t>
      </w:r>
    </w:p>
    <w:p w14:paraId="415B5399" w14:textId="77777777" w:rsidR="00FC1829" w:rsidRDefault="00FC1829" w:rsidP="00FC1829">
      <w:pPr>
        <w:keepNext/>
      </w:pPr>
      <w:r w:rsidRPr="00FC1829">
        <w:rPr>
          <w:noProof/>
        </w:rPr>
        <w:drawing>
          <wp:inline distT="0" distB="0" distL="0" distR="0" wp14:anchorId="3EEBF225" wp14:editId="1244E70D">
            <wp:extent cx="5731510" cy="357695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576955"/>
                    </a:xfrm>
                    <a:prstGeom prst="rect">
                      <a:avLst/>
                    </a:prstGeom>
                  </pic:spPr>
                </pic:pic>
              </a:graphicData>
            </a:graphic>
          </wp:inline>
        </w:drawing>
      </w:r>
    </w:p>
    <w:p w14:paraId="68327424" w14:textId="76178673" w:rsidR="00FC1829" w:rsidRPr="00FC1829" w:rsidRDefault="00FC1829" w:rsidP="00FC1829">
      <w:pPr>
        <w:pStyle w:val="Caption"/>
        <w:jc w:val="center"/>
        <w:rPr>
          <w:b/>
          <w:bCs/>
          <w:i w:val="0"/>
          <w:iCs w:val="0"/>
          <w:color w:val="auto"/>
          <w:sz w:val="24"/>
          <w:szCs w:val="24"/>
        </w:rPr>
      </w:pPr>
      <w:r w:rsidRPr="00FC1829">
        <w:rPr>
          <w:b/>
          <w:bCs/>
          <w:i w:val="0"/>
          <w:iCs w:val="0"/>
          <w:color w:val="auto"/>
          <w:sz w:val="24"/>
          <w:szCs w:val="24"/>
        </w:rPr>
        <w:t xml:space="preserve">Figure </w:t>
      </w:r>
      <w:r w:rsidRPr="00FC1829">
        <w:rPr>
          <w:b/>
          <w:bCs/>
          <w:i w:val="0"/>
          <w:iCs w:val="0"/>
          <w:color w:val="auto"/>
          <w:sz w:val="24"/>
          <w:szCs w:val="24"/>
        </w:rPr>
        <w:fldChar w:fldCharType="begin"/>
      </w:r>
      <w:r w:rsidRPr="00FC1829">
        <w:rPr>
          <w:b/>
          <w:bCs/>
          <w:i w:val="0"/>
          <w:iCs w:val="0"/>
          <w:color w:val="auto"/>
          <w:sz w:val="24"/>
          <w:szCs w:val="24"/>
        </w:rPr>
        <w:instrText xml:space="preserve"> SEQ Figure \* ARABIC </w:instrText>
      </w:r>
      <w:r w:rsidRPr="00FC1829">
        <w:rPr>
          <w:b/>
          <w:bCs/>
          <w:i w:val="0"/>
          <w:iCs w:val="0"/>
          <w:color w:val="auto"/>
          <w:sz w:val="24"/>
          <w:szCs w:val="24"/>
        </w:rPr>
        <w:fldChar w:fldCharType="separate"/>
      </w:r>
      <w:r w:rsidRPr="00FC1829">
        <w:rPr>
          <w:b/>
          <w:bCs/>
          <w:i w:val="0"/>
          <w:iCs w:val="0"/>
          <w:noProof/>
          <w:color w:val="auto"/>
          <w:sz w:val="24"/>
          <w:szCs w:val="24"/>
        </w:rPr>
        <w:t>1</w:t>
      </w:r>
      <w:r w:rsidRPr="00FC1829">
        <w:rPr>
          <w:b/>
          <w:bCs/>
          <w:i w:val="0"/>
          <w:iCs w:val="0"/>
          <w:color w:val="auto"/>
          <w:sz w:val="24"/>
          <w:szCs w:val="24"/>
        </w:rPr>
        <w:fldChar w:fldCharType="end"/>
      </w:r>
      <w:r w:rsidRPr="00FC1829">
        <w:rPr>
          <w:b/>
          <w:bCs/>
          <w:i w:val="0"/>
          <w:iCs w:val="0"/>
          <w:color w:val="auto"/>
          <w:sz w:val="24"/>
          <w:szCs w:val="24"/>
        </w:rPr>
        <w:t>: Quarterly youth unemployment figures</w:t>
      </w:r>
    </w:p>
    <w:p w14:paraId="7F8DDC90" w14:textId="2DC6A95F" w:rsidR="00FC1829" w:rsidRPr="00FC1829" w:rsidRDefault="00FC1829" w:rsidP="00FC1829">
      <w:pPr>
        <w:jc w:val="center"/>
        <w:rPr>
          <w:b/>
          <w:bCs/>
          <w:szCs w:val="24"/>
        </w:rPr>
      </w:pPr>
      <w:r w:rsidRPr="00FC1829">
        <w:rPr>
          <w:b/>
          <w:bCs/>
          <w:szCs w:val="24"/>
        </w:rPr>
        <w:t>(Source: Statista, 2020)</w:t>
      </w:r>
    </w:p>
    <w:p w14:paraId="7E75FD06" w14:textId="6D420C20" w:rsidR="006D7E8D" w:rsidRDefault="00207686" w:rsidP="00C30177">
      <w:r>
        <w:t>The above graph depicts that u</w:t>
      </w:r>
      <w:r w:rsidRPr="00207686">
        <w:t>nemployment levels among young people in the UK decreased steadily from the fourth quarter of 2017 to the fourth quarter of 2019 and reached their lowest point in the first quarter of 2019.</w:t>
      </w:r>
      <w:r>
        <w:t xml:space="preserve"> However, t</w:t>
      </w:r>
      <w:r w:rsidR="00C30177">
        <w:t>he most recent significant increase in unemployment occurred during the financial crisis of 2008 when the rate reached a peak of around 8%</w:t>
      </w:r>
      <w:r w:rsidR="00806436">
        <w:t xml:space="preserve"> (</w:t>
      </w:r>
      <w:r w:rsidR="00EF05E3">
        <w:rPr>
          <w:shd w:val="clear" w:color="auto" w:fill="FFFFFF"/>
        </w:rPr>
        <w:t>Bell and Blanchflower, 2020</w:t>
      </w:r>
      <w:r w:rsidR="00806436">
        <w:t>)</w:t>
      </w:r>
      <w:r w:rsidR="00C30177">
        <w:t xml:space="preserve">. Since then, the rate has gradually declined, reaching </w:t>
      </w:r>
      <w:r w:rsidR="00C30177">
        <w:lastRenderedPageBreak/>
        <w:t>a low of around 4% in the years leading up to the COVID-19 pandemic</w:t>
      </w:r>
      <w:r w:rsidR="00A03780">
        <w:t xml:space="preserve"> (</w:t>
      </w:r>
      <w:proofErr w:type="spellStart"/>
      <w:r w:rsidR="00A03780">
        <w:rPr>
          <w:shd w:val="clear" w:color="auto" w:fill="FFFFFF"/>
        </w:rPr>
        <w:t>Notteboom</w:t>
      </w:r>
      <w:proofErr w:type="spellEnd"/>
      <w:r w:rsidR="00A03780">
        <w:rPr>
          <w:shd w:val="clear" w:color="auto" w:fill="FFFFFF"/>
        </w:rPr>
        <w:t>, et al., 2021</w:t>
      </w:r>
      <w:r w:rsidR="00A03780">
        <w:t>)</w:t>
      </w:r>
      <w:r w:rsidR="00C30177">
        <w:t>. The unemployment rate can vary by region, with some areas experiencing higher or lower rates than the national average. It can also vary by demographic, with certain groups such as young people or those with lower levels of education experiencing higher rates of unemployment. Therefore, the unemployment rate in the UK remains relatively low and is a positive sign for the labour market and the economy.</w:t>
      </w:r>
    </w:p>
    <w:p w14:paraId="74AD9B24" w14:textId="741E174F" w:rsidR="00711FEB" w:rsidRDefault="00711FEB" w:rsidP="00711FEB">
      <w:pPr>
        <w:pStyle w:val="Heading2"/>
      </w:pPr>
      <w:bookmarkStart w:id="6" w:name="_Toc123586731"/>
      <w:r>
        <w:t>Sectors with high demand for labor</w:t>
      </w:r>
      <w:bookmarkEnd w:id="6"/>
    </w:p>
    <w:p w14:paraId="6BC1047F" w14:textId="68C984F8" w:rsidR="00D271CB" w:rsidRDefault="00D271CB" w:rsidP="00D271CB">
      <w:r>
        <w:t>The demand for labor in a particular sector refers to the need for workers to meet the needs of businesses or organisations in that sector</w:t>
      </w:r>
      <w:r w:rsidR="00BC6876">
        <w:t xml:space="preserve"> (</w:t>
      </w:r>
      <w:r w:rsidR="00BC6876">
        <w:rPr>
          <w:shd w:val="clear" w:color="auto" w:fill="FFFFFF"/>
        </w:rPr>
        <w:t>Lenhart, 2019</w:t>
      </w:r>
      <w:r w:rsidR="00BC6876">
        <w:t>)</w:t>
      </w:r>
      <w:r>
        <w:t xml:space="preserve">. In the UK, some sectors have traditionally had higher demand for labor than others, and this demand can vary over </w:t>
      </w:r>
      <w:r w:rsidR="00DD2171">
        <w:t>time-based</w:t>
      </w:r>
      <w:r>
        <w:t xml:space="preserve"> on economic conditions and other factors. Currently, there are several sectors in the UK that have </w:t>
      </w:r>
      <w:r w:rsidR="00DD2171">
        <w:t xml:space="preserve">a </w:t>
      </w:r>
      <w:r>
        <w:t>high demand for labor:</w:t>
      </w:r>
    </w:p>
    <w:p w14:paraId="66D65FB7" w14:textId="360DA2DB" w:rsidR="00D271CB" w:rsidRDefault="00D271CB" w:rsidP="00D271CB">
      <w:pPr>
        <w:pStyle w:val="ListParagraph"/>
        <w:numPr>
          <w:ilvl w:val="0"/>
          <w:numId w:val="1"/>
        </w:numPr>
      </w:pPr>
      <w:r w:rsidRPr="000A412C">
        <w:rPr>
          <w:b/>
          <w:bCs/>
        </w:rPr>
        <w:t>Healthcare:</w:t>
      </w:r>
      <w:r>
        <w:t xml:space="preserve"> The healthcare sector has seen increased demand for workers due to the COVID-19 pandemic, as well as ongoing demand for healthcare services</w:t>
      </w:r>
      <w:r w:rsidR="00806436">
        <w:t xml:space="preserve"> (</w:t>
      </w:r>
      <w:proofErr w:type="spellStart"/>
      <w:r w:rsidR="0081112B">
        <w:rPr>
          <w:shd w:val="clear" w:color="auto" w:fill="FFFFFF"/>
        </w:rPr>
        <w:t>Delardas</w:t>
      </w:r>
      <w:proofErr w:type="spellEnd"/>
      <w:r w:rsidR="0081112B">
        <w:rPr>
          <w:shd w:val="clear" w:color="auto" w:fill="FFFFFF"/>
        </w:rPr>
        <w:t>, et al., 2022</w:t>
      </w:r>
      <w:r w:rsidR="00806436">
        <w:t>)</w:t>
      </w:r>
      <w:r>
        <w:t>. This includes jobs in hospitals, clinics, and other healthcare facilities, as well as roles in research and development.</w:t>
      </w:r>
    </w:p>
    <w:p w14:paraId="4922D8C1" w14:textId="77777777" w:rsidR="00D271CB" w:rsidRDefault="00D271CB" w:rsidP="00D271CB">
      <w:pPr>
        <w:pStyle w:val="ListParagraph"/>
        <w:numPr>
          <w:ilvl w:val="0"/>
          <w:numId w:val="1"/>
        </w:numPr>
      </w:pPr>
      <w:r w:rsidRPr="000A412C">
        <w:rPr>
          <w:b/>
          <w:bCs/>
        </w:rPr>
        <w:t>Technology:</w:t>
      </w:r>
      <w:r>
        <w:t xml:space="preserve"> The technology sector has seen strong growth in recent years and continues to have a high demand for skilled workers, including software developers, data analysts, and cybersecurity experts.</w:t>
      </w:r>
    </w:p>
    <w:p w14:paraId="58E245D2" w14:textId="59F83D62" w:rsidR="00D271CB" w:rsidRDefault="00D271CB" w:rsidP="00D271CB">
      <w:pPr>
        <w:pStyle w:val="ListParagraph"/>
        <w:numPr>
          <w:ilvl w:val="0"/>
          <w:numId w:val="1"/>
        </w:numPr>
      </w:pPr>
      <w:r w:rsidRPr="000A412C">
        <w:rPr>
          <w:b/>
          <w:bCs/>
        </w:rPr>
        <w:t>Education:</w:t>
      </w:r>
      <w:r>
        <w:t xml:space="preserve"> There is </w:t>
      </w:r>
      <w:r w:rsidR="00EC4E69">
        <w:t xml:space="preserve">an </w:t>
      </w:r>
      <w:r>
        <w:t>ongoing demand for teachers and other education professionals, as well as support staff such as teaching assistants</w:t>
      </w:r>
      <w:r w:rsidR="00806436">
        <w:t xml:space="preserve"> (</w:t>
      </w:r>
      <w:proofErr w:type="spellStart"/>
      <w:r w:rsidR="00615719">
        <w:rPr>
          <w:shd w:val="clear" w:color="auto" w:fill="FFFFFF"/>
        </w:rPr>
        <w:t>Makopoulou</w:t>
      </w:r>
      <w:proofErr w:type="spellEnd"/>
      <w:r w:rsidR="00615719">
        <w:rPr>
          <w:shd w:val="clear" w:color="auto" w:fill="FFFFFF"/>
        </w:rPr>
        <w:t>, et al., 2021</w:t>
      </w:r>
      <w:r w:rsidR="00806436">
        <w:t>)</w:t>
      </w:r>
      <w:r>
        <w:t>.</w:t>
      </w:r>
    </w:p>
    <w:p w14:paraId="7B9D5DBB" w14:textId="0881630D" w:rsidR="00D271CB" w:rsidRDefault="00D271CB" w:rsidP="00D271CB">
      <w:pPr>
        <w:pStyle w:val="ListParagraph"/>
        <w:numPr>
          <w:ilvl w:val="0"/>
          <w:numId w:val="1"/>
        </w:numPr>
      </w:pPr>
      <w:r w:rsidRPr="000A412C">
        <w:rPr>
          <w:b/>
          <w:bCs/>
        </w:rPr>
        <w:t>Social care:</w:t>
      </w:r>
      <w:r>
        <w:t xml:space="preserve"> The social care sector, which includes roles such as care workers and social workers, has seen increased demand due to an </w:t>
      </w:r>
      <w:r w:rsidR="00806436">
        <w:t>ageing</w:t>
      </w:r>
      <w:r>
        <w:t xml:space="preserve"> population and the COVID-19 pandemic</w:t>
      </w:r>
      <w:r w:rsidR="00806436">
        <w:t xml:space="preserve"> (</w:t>
      </w:r>
      <w:proofErr w:type="spellStart"/>
      <w:r w:rsidR="005647AB">
        <w:rPr>
          <w:shd w:val="clear" w:color="auto" w:fill="FFFFFF"/>
        </w:rPr>
        <w:t>Dominelli</w:t>
      </w:r>
      <w:proofErr w:type="spellEnd"/>
      <w:r w:rsidR="005647AB">
        <w:rPr>
          <w:shd w:val="clear" w:color="auto" w:fill="FFFFFF"/>
        </w:rPr>
        <w:t>, 2021</w:t>
      </w:r>
      <w:r w:rsidR="00806436">
        <w:t>)</w:t>
      </w:r>
      <w:r>
        <w:t>.</w:t>
      </w:r>
    </w:p>
    <w:p w14:paraId="5F21C3F8" w14:textId="77777777" w:rsidR="00D271CB" w:rsidRDefault="00D271CB" w:rsidP="00D271CB">
      <w:pPr>
        <w:pStyle w:val="ListParagraph"/>
        <w:numPr>
          <w:ilvl w:val="0"/>
          <w:numId w:val="1"/>
        </w:numPr>
      </w:pPr>
      <w:r w:rsidRPr="000A412C">
        <w:rPr>
          <w:b/>
          <w:bCs/>
        </w:rPr>
        <w:t>Manufacturing:</w:t>
      </w:r>
      <w:r>
        <w:t xml:space="preserve"> Some manufacturing sectors, such as pharmaceuticals and medical devices, have seen increased demand due to the pandemic.</w:t>
      </w:r>
    </w:p>
    <w:p w14:paraId="4171301A" w14:textId="472F8F73" w:rsidR="00711FEB" w:rsidRDefault="00D271CB" w:rsidP="00711FEB">
      <w:r>
        <w:t xml:space="preserve">The demand for labor can vary by region and may be influenced by local economic conditions and the availability of workers with the necessary skills. In general, sectors with a high demand for labor may offer more job opportunities and potentially higher salaries for workers. However, it's important for job seekers to consider factors such as job satisfaction, work-life balance, and long-term career prospects when deciding on a career path. </w:t>
      </w:r>
    </w:p>
    <w:p w14:paraId="069EFF08" w14:textId="6863FE44" w:rsidR="005245ED" w:rsidRDefault="005245ED" w:rsidP="005245ED">
      <w:pPr>
        <w:pStyle w:val="Heading2"/>
      </w:pPr>
      <w:bookmarkStart w:id="7" w:name="_Toc123586732"/>
      <w:r>
        <w:lastRenderedPageBreak/>
        <w:t>Challenges facing the labor market</w:t>
      </w:r>
      <w:bookmarkEnd w:id="7"/>
    </w:p>
    <w:p w14:paraId="2ADFE87D" w14:textId="77777777" w:rsidR="009B5B84" w:rsidRDefault="009B5B84" w:rsidP="009B5B84">
      <w:r>
        <w:t>The UK labour market is facing several challenges at the present time, including:</w:t>
      </w:r>
    </w:p>
    <w:p w14:paraId="6AE6BC6E" w14:textId="77777777" w:rsidR="009B5B84" w:rsidRDefault="009B5B84" w:rsidP="009B5B84">
      <w:pPr>
        <w:pStyle w:val="ListParagraph"/>
        <w:numPr>
          <w:ilvl w:val="0"/>
          <w:numId w:val="2"/>
        </w:numPr>
      </w:pPr>
      <w:r w:rsidRPr="009D6649">
        <w:rPr>
          <w:b/>
          <w:bCs/>
        </w:rPr>
        <w:t>Skills shortages:</w:t>
      </w:r>
      <w:r>
        <w:t xml:space="preserve"> Some industries are facing shortages of skilled workers, which can make it difficult for businesses to find the staff they need. This can be due to a lack of trained workers in certain fields, or a mismatch between the skills of available workers and the needs of employers.</w:t>
      </w:r>
    </w:p>
    <w:p w14:paraId="30D7AA91" w14:textId="79FB5EA4" w:rsidR="009B5B84" w:rsidRDefault="009B5B84" w:rsidP="009B5B84">
      <w:pPr>
        <w:pStyle w:val="ListParagraph"/>
        <w:numPr>
          <w:ilvl w:val="0"/>
          <w:numId w:val="2"/>
        </w:numPr>
      </w:pPr>
      <w:r w:rsidRPr="009D6649">
        <w:rPr>
          <w:b/>
          <w:bCs/>
        </w:rPr>
        <w:t>Brexit:</w:t>
      </w:r>
      <w:r>
        <w:t xml:space="preserve"> The UK's withdrawal from the European Union (Brexit) has created uncertainty for businesses and workers, particularly in sectors that rely on cross-border trade or the movement of people</w:t>
      </w:r>
      <w:r w:rsidR="00806436">
        <w:t xml:space="preserve"> (</w:t>
      </w:r>
      <w:proofErr w:type="spellStart"/>
      <w:r w:rsidR="00BB1B22">
        <w:rPr>
          <w:shd w:val="clear" w:color="auto" w:fill="FFFFFF"/>
        </w:rPr>
        <w:t>Paraskevadakis</w:t>
      </w:r>
      <w:proofErr w:type="spellEnd"/>
      <w:r w:rsidR="00BB1B22">
        <w:rPr>
          <w:shd w:val="clear" w:color="auto" w:fill="FFFFFF"/>
        </w:rPr>
        <w:t xml:space="preserve"> and </w:t>
      </w:r>
      <w:proofErr w:type="spellStart"/>
      <w:r w:rsidR="00BB1B22">
        <w:rPr>
          <w:shd w:val="clear" w:color="auto" w:fill="FFFFFF"/>
        </w:rPr>
        <w:t>Ifeoluwa</w:t>
      </w:r>
      <w:proofErr w:type="spellEnd"/>
      <w:r w:rsidR="00BB1B22">
        <w:rPr>
          <w:shd w:val="clear" w:color="auto" w:fill="FFFFFF"/>
        </w:rPr>
        <w:t>, 2022</w:t>
      </w:r>
      <w:r w:rsidR="00806436">
        <w:t>)</w:t>
      </w:r>
      <w:r>
        <w:t>. This may affect the availability and cost of labor, as well as the regulations and standards that businesses must comply with.</w:t>
      </w:r>
    </w:p>
    <w:p w14:paraId="5CB75803" w14:textId="77777777" w:rsidR="009B5B84" w:rsidRDefault="009B5B84" w:rsidP="009B5B84">
      <w:pPr>
        <w:pStyle w:val="ListParagraph"/>
        <w:numPr>
          <w:ilvl w:val="0"/>
          <w:numId w:val="2"/>
        </w:numPr>
      </w:pPr>
      <w:r w:rsidRPr="009D6649">
        <w:rPr>
          <w:b/>
          <w:bCs/>
        </w:rPr>
        <w:t>Ageing population:</w:t>
      </w:r>
      <w:r>
        <w:t xml:space="preserve"> The UK's population is ageing, which may lead to a decline in the number of available workers in the coming years. This could impact the demand for labor and the skills mix in the workforce.</w:t>
      </w:r>
    </w:p>
    <w:p w14:paraId="00B8550B" w14:textId="77777777" w:rsidR="009B5B84" w:rsidRDefault="009B5B84" w:rsidP="009B5B84">
      <w:pPr>
        <w:pStyle w:val="ListParagraph"/>
        <w:numPr>
          <w:ilvl w:val="0"/>
          <w:numId w:val="2"/>
        </w:numPr>
      </w:pPr>
      <w:r w:rsidRPr="009D6649">
        <w:rPr>
          <w:b/>
          <w:bCs/>
        </w:rPr>
        <w:t>Digital transformation:</w:t>
      </w:r>
      <w:r>
        <w:t xml:space="preserve"> The increasing use of technology in the workplace is changing the nature of many jobs and creating new ones. This may lead to the obsolescence of some skills and the need for workers to learn new ones in order to remain competitive.</w:t>
      </w:r>
    </w:p>
    <w:p w14:paraId="5F1E672B" w14:textId="5A1BBF06" w:rsidR="005245ED" w:rsidRDefault="009B5B84" w:rsidP="005245ED">
      <w:pPr>
        <w:pStyle w:val="ListParagraph"/>
        <w:numPr>
          <w:ilvl w:val="0"/>
          <w:numId w:val="2"/>
        </w:numPr>
      </w:pPr>
      <w:r w:rsidRPr="009D6649">
        <w:rPr>
          <w:b/>
          <w:bCs/>
        </w:rPr>
        <w:t>Inequality:</w:t>
      </w:r>
      <w:r>
        <w:t xml:space="preserve"> There are still significant disparities in terms of employment and pay between different groups in the UK, such as women, ethnic minorities, and those with disabilities</w:t>
      </w:r>
      <w:r w:rsidR="00806436">
        <w:t xml:space="preserve"> (</w:t>
      </w:r>
      <w:proofErr w:type="spellStart"/>
      <w:r w:rsidR="008F2F3B">
        <w:rPr>
          <w:shd w:val="clear" w:color="auto" w:fill="FFFFFF"/>
        </w:rPr>
        <w:t>Wanelik</w:t>
      </w:r>
      <w:proofErr w:type="spellEnd"/>
      <w:r w:rsidR="008F2F3B">
        <w:rPr>
          <w:shd w:val="clear" w:color="auto" w:fill="FFFFFF"/>
        </w:rPr>
        <w:t>, et al., 2020</w:t>
      </w:r>
      <w:r w:rsidR="00806436">
        <w:t>)</w:t>
      </w:r>
      <w:r>
        <w:t>. Addressing these inequalities is a key challenge for the labour market.</w:t>
      </w:r>
    </w:p>
    <w:p w14:paraId="2F7DDA85" w14:textId="4AE80C11" w:rsidR="008A525A" w:rsidRDefault="008A525A">
      <w:pPr>
        <w:spacing w:line="259" w:lineRule="auto"/>
        <w:jc w:val="left"/>
      </w:pPr>
      <w:r>
        <w:br w:type="page"/>
      </w:r>
    </w:p>
    <w:p w14:paraId="4323B474" w14:textId="139BFC4F" w:rsidR="008A525A" w:rsidRDefault="0089573B" w:rsidP="008A525A">
      <w:pPr>
        <w:pStyle w:val="Heading1"/>
      </w:pPr>
      <w:bookmarkStart w:id="8" w:name="_Toc123586733"/>
      <w:r>
        <w:lastRenderedPageBreak/>
        <w:t xml:space="preserve">Task 2: </w:t>
      </w:r>
      <w:r w:rsidR="008A525A">
        <w:t xml:space="preserve">The emerging changes in Human Resourcing Strategies in the </w:t>
      </w:r>
      <w:r w:rsidR="00FE37E3">
        <w:t>post-Covid</w:t>
      </w:r>
      <w:r w:rsidR="008A525A">
        <w:t xml:space="preserve">, </w:t>
      </w:r>
      <w:r w:rsidR="00FE37E3">
        <w:t>post-Brexit</w:t>
      </w:r>
      <w:r w:rsidR="008A525A">
        <w:t xml:space="preserve"> external environment</w:t>
      </w:r>
      <w:bookmarkEnd w:id="8"/>
    </w:p>
    <w:p w14:paraId="4F7AAD86" w14:textId="1CEEE8C0" w:rsidR="001456EB" w:rsidRDefault="001456EB" w:rsidP="001456EB">
      <w:pPr>
        <w:pStyle w:val="Heading2"/>
      </w:pPr>
      <w:bookmarkStart w:id="9" w:name="_Toc123586734"/>
      <w:bookmarkStart w:id="10" w:name="_Hlk123501955"/>
      <w:r w:rsidRPr="001456EB">
        <w:t>The impact of COVID-19 on HR strategies and practices</w:t>
      </w:r>
      <w:r w:rsidR="00021683">
        <w:t xml:space="preserve"> in </w:t>
      </w:r>
      <w:r w:rsidR="0063678E">
        <w:t xml:space="preserve">the </w:t>
      </w:r>
      <w:r w:rsidR="00021683">
        <w:t>UK</w:t>
      </w:r>
      <w:bookmarkEnd w:id="9"/>
    </w:p>
    <w:bookmarkEnd w:id="10"/>
    <w:p w14:paraId="40E6ABC0" w14:textId="77777777" w:rsidR="0063678E" w:rsidRDefault="0063678E" w:rsidP="0063678E">
      <w:r>
        <w:t>The COVID-19 pandemic has had a significant impact on HR strategies and practices in the UK, as businesses have had to adapt to the challenges and uncertainties presented by the crisis. Some of the main ways in which COVID-19 has affected HR in the UK include:</w:t>
      </w:r>
    </w:p>
    <w:p w14:paraId="6C57C8B4" w14:textId="09F2B478" w:rsidR="0063678E" w:rsidRDefault="0063678E" w:rsidP="0063678E">
      <w:pPr>
        <w:pStyle w:val="ListParagraph"/>
        <w:numPr>
          <w:ilvl w:val="0"/>
          <w:numId w:val="5"/>
        </w:numPr>
      </w:pPr>
      <w:r w:rsidRPr="0063678E">
        <w:rPr>
          <w:b/>
          <w:bCs/>
        </w:rPr>
        <w:t>Remote work:</w:t>
      </w:r>
      <w:r>
        <w:t xml:space="preserve"> Many businesses have implemented remote work policies in response to COVID-19, requiring HR departments to adapt to the challenges and opportunities of managing a remote workforce</w:t>
      </w:r>
      <w:r w:rsidR="00FE37E3">
        <w:t xml:space="preserve"> (</w:t>
      </w:r>
      <w:r w:rsidR="00640D03">
        <w:rPr>
          <w:shd w:val="clear" w:color="auto" w:fill="FFFFFF"/>
        </w:rPr>
        <w:t>Stuart, et al., 2021</w:t>
      </w:r>
      <w:r w:rsidR="00FE37E3">
        <w:t>)</w:t>
      </w:r>
      <w:r>
        <w:t>. This has involved developing new policies and procedures for remote work, as well as providing the necessary technology and support to enable employees to work from home.</w:t>
      </w:r>
    </w:p>
    <w:p w14:paraId="7EBB8711" w14:textId="2926142D" w:rsidR="0063678E" w:rsidRDefault="0063678E" w:rsidP="0063678E">
      <w:pPr>
        <w:pStyle w:val="ListParagraph"/>
        <w:numPr>
          <w:ilvl w:val="0"/>
          <w:numId w:val="5"/>
        </w:numPr>
      </w:pPr>
      <w:r w:rsidRPr="0063678E">
        <w:rPr>
          <w:b/>
          <w:bCs/>
        </w:rPr>
        <w:t>Health and safety:</w:t>
      </w:r>
      <w:r>
        <w:t xml:space="preserve"> The pandemic </w:t>
      </w:r>
      <w:proofErr w:type="gramStart"/>
      <w:r w:rsidR="00FE37E3">
        <w:t>has</w:t>
      </w:r>
      <w:proofErr w:type="gramEnd"/>
      <w:r>
        <w:t xml:space="preserve"> highlighted the importance of health and safety in the workplace, with HR departments playing a key role in implementing measures such as social distancing, mask-wearing, and regular cleaning to protect workers and prevent the spread of the virus. </w:t>
      </w:r>
    </w:p>
    <w:p w14:paraId="7B3983BE" w14:textId="77777777" w:rsidR="0063678E" w:rsidRDefault="0063678E" w:rsidP="0063678E">
      <w:pPr>
        <w:pStyle w:val="ListParagraph"/>
        <w:numPr>
          <w:ilvl w:val="0"/>
          <w:numId w:val="5"/>
        </w:numPr>
      </w:pPr>
      <w:r w:rsidRPr="0063678E">
        <w:rPr>
          <w:b/>
          <w:bCs/>
        </w:rPr>
        <w:t>Furlough and redundancy:</w:t>
      </w:r>
      <w:r>
        <w:t xml:space="preserve"> The economic downturn caused by the pandemic has led to many businesses implementing furlough schemes or making redundancies in order to cut costs. HR departments have had to manage these processes, including communicating with affected employees and providing support and guidance as needed.</w:t>
      </w:r>
    </w:p>
    <w:p w14:paraId="688017DE" w14:textId="7210F324" w:rsidR="0063678E" w:rsidRDefault="0063678E" w:rsidP="0063678E">
      <w:pPr>
        <w:pStyle w:val="ListParagraph"/>
        <w:numPr>
          <w:ilvl w:val="0"/>
          <w:numId w:val="5"/>
        </w:numPr>
      </w:pPr>
      <w:r w:rsidRPr="0063678E">
        <w:rPr>
          <w:b/>
          <w:bCs/>
        </w:rPr>
        <w:t>Employee well-being:</w:t>
      </w:r>
      <w:r>
        <w:t xml:space="preserve"> The stress and uncertainty of the pandemic have had an impact on the well-being of many workers, and HR departments have had to focus on supporting the mental health and well-being of employees</w:t>
      </w:r>
      <w:r w:rsidR="00FE37E3">
        <w:t xml:space="preserve"> (</w:t>
      </w:r>
      <w:r w:rsidR="000339B1">
        <w:rPr>
          <w:shd w:val="clear" w:color="auto" w:fill="FFFFFF"/>
        </w:rPr>
        <w:t>Gillen, et al.,</w:t>
      </w:r>
      <w:r w:rsidR="008A4380">
        <w:rPr>
          <w:shd w:val="clear" w:color="auto" w:fill="FFFFFF"/>
        </w:rPr>
        <w:t xml:space="preserve"> </w:t>
      </w:r>
      <w:r w:rsidR="000339B1">
        <w:rPr>
          <w:shd w:val="clear" w:color="auto" w:fill="FFFFFF"/>
        </w:rPr>
        <w:t>2022</w:t>
      </w:r>
      <w:r w:rsidR="00FE37E3">
        <w:t>)</w:t>
      </w:r>
      <w:r>
        <w:t>. This has included providing resources such as mental health support and flexible working arrangements to help employees cope with the challenges of the pandemic.</w:t>
      </w:r>
    </w:p>
    <w:p w14:paraId="152085A1" w14:textId="1D92B9E4" w:rsidR="0063678E" w:rsidRDefault="0063678E" w:rsidP="0063678E">
      <w:pPr>
        <w:pStyle w:val="ListParagraph"/>
        <w:numPr>
          <w:ilvl w:val="0"/>
          <w:numId w:val="5"/>
        </w:numPr>
      </w:pPr>
      <w:r w:rsidRPr="0063678E">
        <w:rPr>
          <w:b/>
          <w:bCs/>
        </w:rPr>
        <w:t>Talent acquisition and retention:</w:t>
      </w:r>
      <w:r>
        <w:t xml:space="preserve"> The pandemic has led to changes in the job market, with some sectors seeing increased demand for workers while others have struggled. HR departments have had to adapt their recruitment and retention strategies in response to these changes, including using digital tools and platforms to attract and retain talent.</w:t>
      </w:r>
    </w:p>
    <w:p w14:paraId="20F21CBF" w14:textId="5575B905" w:rsidR="0063678E" w:rsidRDefault="0063678E" w:rsidP="0063678E">
      <w:pPr>
        <w:pStyle w:val="Heading2"/>
      </w:pPr>
      <w:bookmarkStart w:id="11" w:name="_Toc123586735"/>
      <w:r w:rsidRPr="0063678E">
        <w:t>Managing HR in the post-Brexit business environment in the UK</w:t>
      </w:r>
      <w:bookmarkEnd w:id="11"/>
    </w:p>
    <w:p w14:paraId="08219C09" w14:textId="7BC9DE4A" w:rsidR="0079234C" w:rsidRDefault="00FE37E3" w:rsidP="0079234C">
      <w:r>
        <w:t>According to</w:t>
      </w:r>
      <w:r w:rsidR="00783CE6">
        <w:t xml:space="preserve"> </w:t>
      </w:r>
      <w:r w:rsidR="00783CE6">
        <w:rPr>
          <w:shd w:val="clear" w:color="auto" w:fill="FFFFFF"/>
        </w:rPr>
        <w:t>Federico, et al., (2020</w:t>
      </w:r>
      <w:r>
        <w:t>), t</w:t>
      </w:r>
      <w:r w:rsidR="0079234C">
        <w:t xml:space="preserve">he UK's withdrawal from the European Union (Brexit) has created a new business environment in the UK, with implications for HR departments and the management of human resources. One of the main challenges of Brexit for HR is the </w:t>
      </w:r>
      <w:r w:rsidR="0079234C">
        <w:lastRenderedPageBreak/>
        <w:t>potential impact on the availability of talent. Some businesses may find it more difficult to recruit and retain EU workers due to changes in immigration policies and the potential for additional barriers to movement. HR departments will need to adapt their recruitment and retention strategies to address these challenges, such as by focusing on domestic talent or exploring alternative sources of labor.</w:t>
      </w:r>
    </w:p>
    <w:p w14:paraId="0C6BC869" w14:textId="3FA3C513" w:rsidR="0079234C" w:rsidRDefault="00FE37E3" w:rsidP="0079234C">
      <w:r>
        <w:t>Similarly,</w:t>
      </w:r>
      <w:r w:rsidR="007C097C">
        <w:t xml:space="preserve"> </w:t>
      </w:r>
      <w:proofErr w:type="spellStart"/>
      <w:r w:rsidR="007C097C">
        <w:rPr>
          <w:shd w:val="clear" w:color="auto" w:fill="FFFFFF"/>
        </w:rPr>
        <w:t>Moradlou</w:t>
      </w:r>
      <w:proofErr w:type="spellEnd"/>
      <w:r w:rsidR="007C097C">
        <w:rPr>
          <w:shd w:val="clear" w:color="auto" w:fill="FFFFFF"/>
        </w:rPr>
        <w:t>, et al., (2020</w:t>
      </w:r>
      <w:r>
        <w:t xml:space="preserve">) state that </w:t>
      </w:r>
      <w:r w:rsidR="0079234C">
        <w:t>Brexit may also affect employment law and regulation in the UK, including areas such as working hours, holidays, and discrimination. HR departments will need to stay up to date on any changes and ensure that their policies and practices are compliant. The uncertainty surrounding Brexit may have an impact on the well-being of employees, particularly those who are directly or indirectly affected by the changes. HR departments will need to focus on supporting the mental health and well-being of employees and providing resources such as mental health support and flexible working arrangements.</w:t>
      </w:r>
    </w:p>
    <w:p w14:paraId="1DF40E08" w14:textId="30563F31" w:rsidR="0079234C" w:rsidRDefault="0079234C" w:rsidP="0079234C">
      <w:r>
        <w:t>For businesses that rely on cross-border trade or the movement of people, HR departments will need to manage the challenges and opportunities presented by Brexit. This may involve adapting to new regulations and procedures, as well as exploring alternatives to current business models. Therefore, managing HR in the post-Brexit business environment in the UK will require HR professionals to be adaptable and proactive in order to address the challenges and opportunities presented by the new business environment</w:t>
      </w:r>
      <w:r w:rsidR="00FE37E3">
        <w:t xml:space="preserve"> (</w:t>
      </w:r>
      <w:r w:rsidR="00BA4A8F">
        <w:rPr>
          <w:shd w:val="clear" w:color="auto" w:fill="FFFFFF"/>
        </w:rPr>
        <w:t>Alberti and Cutter, 2022</w:t>
      </w:r>
      <w:r w:rsidR="00FE37E3">
        <w:t>)</w:t>
      </w:r>
      <w:r>
        <w:t xml:space="preserve">. </w:t>
      </w:r>
    </w:p>
    <w:p w14:paraId="01325134" w14:textId="43E5EC24" w:rsidR="00021683" w:rsidRDefault="0079234C" w:rsidP="0079234C">
      <w:pPr>
        <w:pStyle w:val="Heading2"/>
      </w:pPr>
      <w:bookmarkStart w:id="12" w:name="_Toc123586736"/>
      <w:r w:rsidRPr="0079234C">
        <w:t xml:space="preserve">Emerging </w:t>
      </w:r>
      <w:r w:rsidR="005E4F91">
        <w:t xml:space="preserve">human resource </w:t>
      </w:r>
      <w:r w:rsidRPr="0079234C">
        <w:t>challenges in the UK</w:t>
      </w:r>
      <w:bookmarkEnd w:id="12"/>
    </w:p>
    <w:p w14:paraId="64F557BE" w14:textId="51BBACF0" w:rsidR="00E17D9C" w:rsidRDefault="00E17D9C" w:rsidP="00E17D9C">
      <w:r>
        <w:t xml:space="preserve">The business environment in the UK is constantly evolving, and HR departments must adapt to meet the changing needs of their organisations and employees. One of the emerging HR challenges in the UK is the </w:t>
      </w:r>
      <w:r w:rsidRPr="00E17D9C">
        <w:rPr>
          <w:b/>
          <w:bCs/>
        </w:rPr>
        <w:t>trend towards remote work</w:t>
      </w:r>
      <w:r>
        <w:t>, which has been accelerated by the COVID-19 pandemic</w:t>
      </w:r>
      <w:r w:rsidR="00FE37E3">
        <w:t xml:space="preserve"> (</w:t>
      </w:r>
      <w:proofErr w:type="spellStart"/>
      <w:r w:rsidR="00DC4CF0">
        <w:rPr>
          <w:shd w:val="clear" w:color="auto" w:fill="FFFFFF"/>
        </w:rPr>
        <w:t>Sima</w:t>
      </w:r>
      <w:proofErr w:type="spellEnd"/>
      <w:r w:rsidR="00DC4CF0">
        <w:rPr>
          <w:shd w:val="clear" w:color="auto" w:fill="FFFFFF"/>
        </w:rPr>
        <w:t>, et al., 2020</w:t>
      </w:r>
      <w:r w:rsidR="00FE37E3">
        <w:t>)</w:t>
      </w:r>
      <w:r>
        <w:t xml:space="preserve">. Managing a remote workforce presents a number of challenges for HR departments, such as developing new policies and procedures, providing the necessary technology and support, and addressing issues such as isolation and burnout. </w:t>
      </w:r>
    </w:p>
    <w:p w14:paraId="3333EE3D" w14:textId="4980A9E3" w:rsidR="00E17D9C" w:rsidRDefault="00E17D9C" w:rsidP="00E17D9C">
      <w:r>
        <w:t xml:space="preserve">Another challenge is the </w:t>
      </w:r>
      <w:r w:rsidRPr="00E17D9C">
        <w:rPr>
          <w:b/>
          <w:bCs/>
        </w:rPr>
        <w:t>changing needs of businesses</w:t>
      </w:r>
      <w:r>
        <w:t xml:space="preserve"> and the </w:t>
      </w:r>
      <w:r w:rsidRPr="00E17D9C">
        <w:rPr>
          <w:b/>
          <w:bCs/>
        </w:rPr>
        <w:t>increasing use of technology</w:t>
      </w:r>
      <w:r>
        <w:t xml:space="preserve"> in the workplace, which are leading to shifts in the skills and training needed by workers</w:t>
      </w:r>
      <w:r w:rsidR="00FE37E3">
        <w:t xml:space="preserve"> (</w:t>
      </w:r>
      <w:proofErr w:type="spellStart"/>
      <w:r w:rsidR="00655DC2">
        <w:rPr>
          <w:shd w:val="clear" w:color="auto" w:fill="FFFFFF"/>
        </w:rPr>
        <w:t>Dirani</w:t>
      </w:r>
      <w:proofErr w:type="spellEnd"/>
      <w:r w:rsidR="00655DC2">
        <w:rPr>
          <w:shd w:val="clear" w:color="auto" w:fill="FFFFFF"/>
        </w:rPr>
        <w:t>, et al., 2020</w:t>
      </w:r>
      <w:r w:rsidR="00FE37E3">
        <w:t>)</w:t>
      </w:r>
      <w:r>
        <w:t xml:space="preserve">. HR departments must focus on reskilling and upskilling employees to ensure that they have the necessary skills to meet the changing needs of the business. The stress and demands of the modern workplace can also have an impact on the well-being of employees, and HR departments must focus on supporting the mental health and well-being of workers by </w:t>
      </w:r>
      <w:r>
        <w:lastRenderedPageBreak/>
        <w:t>providing resources such as mental health support and flexible working arrangements, as well as promoting a positive work culture.</w:t>
      </w:r>
    </w:p>
    <w:p w14:paraId="48D96230" w14:textId="2D3B588E" w:rsidR="0079234C" w:rsidRPr="0079234C" w:rsidRDefault="00E17D9C" w:rsidP="00E17D9C">
      <w:r w:rsidRPr="00E17D9C">
        <w:rPr>
          <w:b/>
          <w:bCs/>
        </w:rPr>
        <w:t>Inequality</w:t>
      </w:r>
      <w:r>
        <w:t xml:space="preserve"> is also a significant challenge in the UK, with significant disparities in terms of employment and pay between different groups, such as women, ethnic minorities, and those with disabilities</w:t>
      </w:r>
      <w:r w:rsidR="00FE37E3">
        <w:t xml:space="preserve"> (</w:t>
      </w:r>
      <w:r w:rsidR="000A4BF6">
        <w:rPr>
          <w:shd w:val="clear" w:color="auto" w:fill="FFFFFF"/>
        </w:rPr>
        <w:t>Caligiuri, et al., 2020</w:t>
      </w:r>
      <w:r w:rsidR="00FE37E3">
        <w:t>)</w:t>
      </w:r>
      <w:r>
        <w:t xml:space="preserve">. Addressing these inequalities is a key challenge for HR departments. Finally, the </w:t>
      </w:r>
      <w:r w:rsidRPr="00E17D9C">
        <w:rPr>
          <w:b/>
          <w:bCs/>
        </w:rPr>
        <w:t>increasing use of technology</w:t>
      </w:r>
      <w:r>
        <w:t xml:space="preserve"> in the workplace is changing the nature of many jobs and creating new ones, and HR departments must adapt to these changes and ensure that workers have the necessary skills and support to thrive in a digital environment. </w:t>
      </w:r>
    </w:p>
    <w:p w14:paraId="1FF3AAAA" w14:textId="1F4709F9" w:rsidR="001456EB" w:rsidRDefault="0092358E" w:rsidP="0092358E">
      <w:pPr>
        <w:pStyle w:val="Heading2"/>
      </w:pPr>
      <w:bookmarkStart w:id="13" w:name="_Toc123586737"/>
      <w:bookmarkStart w:id="14" w:name="_Hlk123503987"/>
      <w:r>
        <w:t>Human resource</w:t>
      </w:r>
      <w:r w:rsidRPr="0092358E">
        <w:t xml:space="preserve"> strategies to meet the needs of a changing workforce and business environment</w:t>
      </w:r>
      <w:bookmarkEnd w:id="13"/>
    </w:p>
    <w:bookmarkEnd w:id="14"/>
    <w:p w14:paraId="3500CFE8" w14:textId="77777777" w:rsidR="00676D9B" w:rsidRDefault="00676D9B" w:rsidP="00676D9B">
      <w:r>
        <w:t>To remain competitive and meet the needs of their employees and customers, businesses must adapt their human resource (HR) strategies. Here are some examples of how HR strategies can be adapted to meet the needs of a changing workforce and business environment:</w:t>
      </w:r>
    </w:p>
    <w:p w14:paraId="7B34D995" w14:textId="019D6624" w:rsidR="00676D9B" w:rsidRDefault="00676D9B" w:rsidP="00676D9B">
      <w:pPr>
        <w:pStyle w:val="ListParagraph"/>
        <w:numPr>
          <w:ilvl w:val="0"/>
          <w:numId w:val="6"/>
        </w:numPr>
      </w:pPr>
      <w:r w:rsidRPr="00676D9B">
        <w:rPr>
          <w:b/>
          <w:bCs/>
        </w:rPr>
        <w:t>Talent management:</w:t>
      </w:r>
      <w:r>
        <w:t xml:space="preserve"> As the workforce becomes more diverse and skills shortages continue to be a challenge, businesses must focus on attracting, retaining, and developing top talent</w:t>
      </w:r>
      <w:r w:rsidR="00FE37E3">
        <w:t xml:space="preserve"> (</w:t>
      </w:r>
      <w:r w:rsidR="00603C0A">
        <w:rPr>
          <w:shd w:val="clear" w:color="auto" w:fill="FFFFFF"/>
        </w:rPr>
        <w:t>Azizi, et al., 2021</w:t>
      </w:r>
      <w:r w:rsidR="00FE37E3">
        <w:t>)</w:t>
      </w:r>
      <w:r>
        <w:t>. This may involve implementing targeted recruitment and training programs, offering flexible work arrangements, and providing opportunities for professional development.</w:t>
      </w:r>
    </w:p>
    <w:p w14:paraId="358C3552" w14:textId="77777777" w:rsidR="00676D9B" w:rsidRDefault="00676D9B" w:rsidP="00676D9B">
      <w:pPr>
        <w:pStyle w:val="ListParagraph"/>
        <w:numPr>
          <w:ilvl w:val="0"/>
          <w:numId w:val="6"/>
        </w:numPr>
      </w:pPr>
      <w:r w:rsidRPr="00676D9B">
        <w:rPr>
          <w:b/>
          <w:bCs/>
        </w:rPr>
        <w:t>Employee engagement:</w:t>
      </w:r>
      <w:r>
        <w:t xml:space="preserve"> To keep employees motivated and productive, businesses must focus on employee engagement. This may involve implementing employee feedback and suggestion programs, offering opportunities for personal and professional growth, and providing regular communication and support from management.</w:t>
      </w:r>
    </w:p>
    <w:p w14:paraId="5EE65EEF" w14:textId="7E0C8DB3" w:rsidR="00676D9B" w:rsidRDefault="00676D9B" w:rsidP="00676D9B">
      <w:pPr>
        <w:pStyle w:val="ListParagraph"/>
        <w:numPr>
          <w:ilvl w:val="0"/>
          <w:numId w:val="6"/>
        </w:numPr>
      </w:pPr>
      <w:r w:rsidRPr="00676D9B">
        <w:rPr>
          <w:b/>
          <w:bCs/>
        </w:rPr>
        <w:t>Flexibility:</w:t>
      </w:r>
      <w:r>
        <w:t xml:space="preserve"> As the concept of "work" evolves and the lines between work and personal life become increasingly blurred, businesses must offer flexible work arrangements to meet the needs of their employees</w:t>
      </w:r>
      <w:r w:rsidR="00FE37E3">
        <w:t xml:space="preserve"> (</w:t>
      </w:r>
      <w:r w:rsidR="00BD3CCA">
        <w:rPr>
          <w:shd w:val="clear" w:color="auto" w:fill="FFFFFF"/>
        </w:rPr>
        <w:t xml:space="preserve">Carnevale and </w:t>
      </w:r>
      <w:proofErr w:type="spellStart"/>
      <w:r w:rsidR="00BD3CCA">
        <w:rPr>
          <w:shd w:val="clear" w:color="auto" w:fill="FFFFFF"/>
        </w:rPr>
        <w:t>Hatak</w:t>
      </w:r>
      <w:proofErr w:type="spellEnd"/>
      <w:r w:rsidR="00BD3CCA">
        <w:rPr>
          <w:shd w:val="clear" w:color="auto" w:fill="FFFFFF"/>
        </w:rPr>
        <w:t>, 2020</w:t>
      </w:r>
      <w:r w:rsidR="00FE37E3">
        <w:t>)</w:t>
      </w:r>
      <w:r>
        <w:t>. This may involve offering flexible hours, remote work options, and the use of technology to enable collaboration and communication.</w:t>
      </w:r>
    </w:p>
    <w:p w14:paraId="44E4111B" w14:textId="3EAACB9E" w:rsidR="00221686" w:rsidRDefault="00676D9B" w:rsidP="00676D9B">
      <w:pPr>
        <w:pStyle w:val="ListParagraph"/>
        <w:numPr>
          <w:ilvl w:val="0"/>
          <w:numId w:val="6"/>
        </w:numPr>
      </w:pPr>
      <w:r w:rsidRPr="00676D9B">
        <w:rPr>
          <w:b/>
          <w:bCs/>
        </w:rPr>
        <w:t>Technology:</w:t>
      </w:r>
      <w:r>
        <w:t xml:space="preserve"> As technology continues to advance, businesses must stay up-to-date with the latest tools and systems to remain competitive. This may involve investing in new software, training employees on new technologies, and implementing automation to streamline processes.</w:t>
      </w:r>
    </w:p>
    <w:p w14:paraId="6B1C7B15" w14:textId="6B096FEE" w:rsidR="002222A3" w:rsidRDefault="00221686" w:rsidP="00221686">
      <w:pPr>
        <w:pStyle w:val="Heading1"/>
      </w:pPr>
      <w:r>
        <w:br w:type="page"/>
      </w:r>
      <w:bookmarkStart w:id="15" w:name="_Toc123586738"/>
      <w:bookmarkEnd w:id="3"/>
      <w:r>
        <w:lastRenderedPageBreak/>
        <w:t>Conclusion</w:t>
      </w:r>
      <w:bookmarkEnd w:id="15"/>
    </w:p>
    <w:p w14:paraId="6417E649" w14:textId="1D859C5C" w:rsidR="002222A3" w:rsidRDefault="00A05018" w:rsidP="00A05018">
      <w:pPr>
        <w:rPr>
          <w:rFonts w:eastAsiaTheme="majorEastAsia" w:cstheme="majorBidi"/>
          <w:b/>
          <w:color w:val="000000" w:themeColor="text1"/>
          <w:szCs w:val="40"/>
        </w:rPr>
      </w:pPr>
      <w:r w:rsidRPr="00A05018">
        <w:t xml:space="preserve">It can be concluded that the UK labour market has been generally strong in recent years, with low unemployment rates and high levels of employment. However, the COVID-19 pandemic and Brexit have had a significant impact on the labour market, leading to rising unemployment and uncertainty for workers and businesses. Some sectors, such as hospitality, leisure, and retail, have been particularly influenced adversely, while others, such as healthcare and technology, have </w:t>
      </w:r>
      <w:r w:rsidR="009E14FD">
        <w:t>observed</w:t>
      </w:r>
      <w:r w:rsidRPr="00A05018">
        <w:t xml:space="preserve"> an increase in demand for their services. The government has implemented various measures,</w:t>
      </w:r>
      <w:r w:rsidR="009E14FD">
        <w:t xml:space="preserve"> including</w:t>
      </w:r>
      <w:r w:rsidRPr="00A05018">
        <w:t xml:space="preserve"> furlough schemes and unemployment benefits, to support workers and businesses during this time</w:t>
      </w:r>
      <w:r w:rsidR="00190EE4">
        <w:t>.</w:t>
      </w:r>
      <w:r w:rsidR="002222A3">
        <w:br w:type="page"/>
      </w:r>
    </w:p>
    <w:p w14:paraId="6B244F77" w14:textId="720CE899" w:rsidR="0092358E" w:rsidRDefault="002222A3" w:rsidP="002222A3">
      <w:pPr>
        <w:pStyle w:val="Heading1"/>
      </w:pPr>
      <w:bookmarkStart w:id="16" w:name="_Toc123586739"/>
      <w:r>
        <w:lastRenderedPageBreak/>
        <w:t>References</w:t>
      </w:r>
      <w:bookmarkEnd w:id="16"/>
    </w:p>
    <w:p w14:paraId="64913B99" w14:textId="77777777" w:rsidR="000558CE" w:rsidRDefault="000558CE" w:rsidP="00611FD5">
      <w:pPr>
        <w:rPr>
          <w:shd w:val="clear" w:color="auto" w:fill="FFFFFF"/>
        </w:rPr>
      </w:pPr>
      <w:r>
        <w:rPr>
          <w:shd w:val="clear" w:color="auto" w:fill="FFFFFF"/>
        </w:rPr>
        <w:t>Alberti, G. and Cutter, J., 2022. Labour migration policy post</w:t>
      </w:r>
      <w:r>
        <w:rPr>
          <w:rFonts w:ascii="Cambria Math" w:hAnsi="Cambria Math" w:cs="Cambria Math"/>
          <w:shd w:val="clear" w:color="auto" w:fill="FFFFFF"/>
        </w:rPr>
        <w:t>‐</w:t>
      </w:r>
      <w:r>
        <w:rPr>
          <w:shd w:val="clear" w:color="auto" w:fill="FFFFFF"/>
        </w:rPr>
        <w:t>Brexit: The contested meaning of regulation by old and new actors. </w:t>
      </w:r>
      <w:r>
        <w:rPr>
          <w:i/>
          <w:iCs/>
          <w:shd w:val="clear" w:color="auto" w:fill="FFFFFF"/>
        </w:rPr>
        <w:t>Industrial Relations Journal</w:t>
      </w:r>
      <w:r>
        <w:rPr>
          <w:shd w:val="clear" w:color="auto" w:fill="FFFFFF"/>
        </w:rPr>
        <w:t>, </w:t>
      </w:r>
      <w:r>
        <w:rPr>
          <w:i/>
          <w:iCs/>
          <w:shd w:val="clear" w:color="auto" w:fill="FFFFFF"/>
        </w:rPr>
        <w:t>53</w:t>
      </w:r>
      <w:r>
        <w:rPr>
          <w:shd w:val="clear" w:color="auto" w:fill="FFFFFF"/>
        </w:rPr>
        <w:t>(5), pp.430-445.</w:t>
      </w:r>
    </w:p>
    <w:p w14:paraId="32A85A77" w14:textId="77777777" w:rsidR="000558CE" w:rsidRDefault="000558CE" w:rsidP="00611FD5">
      <w:pPr>
        <w:rPr>
          <w:shd w:val="clear" w:color="auto" w:fill="FFFFFF"/>
        </w:rPr>
      </w:pPr>
      <w:r>
        <w:rPr>
          <w:shd w:val="clear" w:color="auto" w:fill="FFFFFF"/>
        </w:rPr>
        <w:t xml:space="preserve">Azizi, M.R., </w:t>
      </w:r>
      <w:proofErr w:type="spellStart"/>
      <w:r>
        <w:rPr>
          <w:shd w:val="clear" w:color="auto" w:fill="FFFFFF"/>
        </w:rPr>
        <w:t>Atlasi</w:t>
      </w:r>
      <w:proofErr w:type="spellEnd"/>
      <w:r>
        <w:rPr>
          <w:shd w:val="clear" w:color="auto" w:fill="FFFFFF"/>
        </w:rPr>
        <w:t xml:space="preserve">, R., </w:t>
      </w:r>
      <w:proofErr w:type="spellStart"/>
      <w:r>
        <w:rPr>
          <w:shd w:val="clear" w:color="auto" w:fill="FFFFFF"/>
        </w:rPr>
        <w:t>Ziapour</w:t>
      </w:r>
      <w:proofErr w:type="spellEnd"/>
      <w:r>
        <w:rPr>
          <w:shd w:val="clear" w:color="auto" w:fill="FFFFFF"/>
        </w:rPr>
        <w:t xml:space="preserve">, A., Abbas, J. and </w:t>
      </w:r>
      <w:proofErr w:type="spellStart"/>
      <w:r>
        <w:rPr>
          <w:shd w:val="clear" w:color="auto" w:fill="FFFFFF"/>
        </w:rPr>
        <w:t>Naemi</w:t>
      </w:r>
      <w:proofErr w:type="spellEnd"/>
      <w:r>
        <w:rPr>
          <w:shd w:val="clear" w:color="auto" w:fill="FFFFFF"/>
        </w:rPr>
        <w:t>, R., 2021. Innovative human resource management strategies during the COVID-19 pandemic: A systematic narrative review approach. </w:t>
      </w:r>
      <w:proofErr w:type="spellStart"/>
      <w:r>
        <w:rPr>
          <w:i/>
          <w:iCs/>
          <w:shd w:val="clear" w:color="auto" w:fill="FFFFFF"/>
        </w:rPr>
        <w:t>Heliyon</w:t>
      </w:r>
      <w:proofErr w:type="spellEnd"/>
      <w:r>
        <w:rPr>
          <w:shd w:val="clear" w:color="auto" w:fill="FFFFFF"/>
        </w:rPr>
        <w:t>, </w:t>
      </w:r>
      <w:r>
        <w:rPr>
          <w:i/>
          <w:iCs/>
          <w:shd w:val="clear" w:color="auto" w:fill="FFFFFF"/>
        </w:rPr>
        <w:t>7</w:t>
      </w:r>
      <w:r>
        <w:rPr>
          <w:shd w:val="clear" w:color="auto" w:fill="FFFFFF"/>
        </w:rPr>
        <w:t>(6), p.e07233.</w:t>
      </w:r>
    </w:p>
    <w:p w14:paraId="7FA34F15" w14:textId="77777777" w:rsidR="000558CE" w:rsidRDefault="000558CE" w:rsidP="00611FD5">
      <w:pPr>
        <w:rPr>
          <w:shd w:val="clear" w:color="auto" w:fill="FFFFFF"/>
        </w:rPr>
      </w:pPr>
      <w:r>
        <w:rPr>
          <w:shd w:val="clear" w:color="auto" w:fill="FFFFFF"/>
        </w:rPr>
        <w:t>Bell, D.N. and Blanchflower, D.G., 2020. US and UK labour markets before and during the Covid-19 crash. </w:t>
      </w:r>
      <w:r>
        <w:rPr>
          <w:i/>
          <w:iCs/>
          <w:shd w:val="clear" w:color="auto" w:fill="FFFFFF"/>
        </w:rPr>
        <w:t>National Institute Economic Review</w:t>
      </w:r>
      <w:r>
        <w:rPr>
          <w:shd w:val="clear" w:color="auto" w:fill="FFFFFF"/>
        </w:rPr>
        <w:t>, </w:t>
      </w:r>
      <w:r>
        <w:rPr>
          <w:i/>
          <w:iCs/>
          <w:shd w:val="clear" w:color="auto" w:fill="FFFFFF"/>
        </w:rPr>
        <w:t>252</w:t>
      </w:r>
      <w:r>
        <w:rPr>
          <w:shd w:val="clear" w:color="auto" w:fill="FFFFFF"/>
        </w:rPr>
        <w:t xml:space="preserve">, </w:t>
      </w:r>
      <w:proofErr w:type="gramStart"/>
      <w:r>
        <w:rPr>
          <w:shd w:val="clear" w:color="auto" w:fill="FFFFFF"/>
        </w:rPr>
        <w:t>pp.R</w:t>
      </w:r>
      <w:proofErr w:type="gramEnd"/>
      <w:r>
        <w:rPr>
          <w:shd w:val="clear" w:color="auto" w:fill="FFFFFF"/>
        </w:rPr>
        <w:t>52-R69.</w:t>
      </w:r>
    </w:p>
    <w:p w14:paraId="371DE040" w14:textId="77777777" w:rsidR="000558CE" w:rsidRDefault="000558CE" w:rsidP="00611FD5">
      <w:pPr>
        <w:rPr>
          <w:shd w:val="clear" w:color="auto" w:fill="FFFFFF"/>
        </w:rPr>
      </w:pPr>
      <w:r>
        <w:rPr>
          <w:shd w:val="clear" w:color="auto" w:fill="FFFFFF"/>
        </w:rPr>
        <w:t xml:space="preserve">Bell, D.N. and Blanchflower, D.G., 2021. Underemployment in the </w:t>
      </w:r>
      <w:proofErr w:type="gramStart"/>
      <w:r>
        <w:rPr>
          <w:shd w:val="clear" w:color="auto" w:fill="FFFFFF"/>
        </w:rPr>
        <w:t>united states</w:t>
      </w:r>
      <w:proofErr w:type="gramEnd"/>
      <w:r>
        <w:rPr>
          <w:shd w:val="clear" w:color="auto" w:fill="FFFFFF"/>
        </w:rPr>
        <w:t xml:space="preserve"> and </w:t>
      </w:r>
      <w:proofErr w:type="spellStart"/>
      <w:r>
        <w:rPr>
          <w:shd w:val="clear" w:color="auto" w:fill="FFFFFF"/>
        </w:rPr>
        <w:t>europe</w:t>
      </w:r>
      <w:proofErr w:type="spellEnd"/>
      <w:r>
        <w:rPr>
          <w:shd w:val="clear" w:color="auto" w:fill="FFFFFF"/>
        </w:rPr>
        <w:t>. </w:t>
      </w:r>
      <w:r>
        <w:rPr>
          <w:i/>
          <w:iCs/>
          <w:shd w:val="clear" w:color="auto" w:fill="FFFFFF"/>
        </w:rPr>
        <w:t>ILR Review</w:t>
      </w:r>
      <w:r>
        <w:rPr>
          <w:shd w:val="clear" w:color="auto" w:fill="FFFFFF"/>
        </w:rPr>
        <w:t>, </w:t>
      </w:r>
      <w:r>
        <w:rPr>
          <w:i/>
          <w:iCs/>
          <w:shd w:val="clear" w:color="auto" w:fill="FFFFFF"/>
        </w:rPr>
        <w:t>74</w:t>
      </w:r>
      <w:r>
        <w:rPr>
          <w:shd w:val="clear" w:color="auto" w:fill="FFFFFF"/>
        </w:rPr>
        <w:t>(1), pp.56-94.</w:t>
      </w:r>
    </w:p>
    <w:p w14:paraId="1030C867" w14:textId="77777777" w:rsidR="000558CE" w:rsidRDefault="000558CE" w:rsidP="00611FD5">
      <w:pPr>
        <w:rPr>
          <w:shd w:val="clear" w:color="auto" w:fill="FFFFFF"/>
        </w:rPr>
      </w:pPr>
      <w:r>
        <w:rPr>
          <w:shd w:val="clear" w:color="auto" w:fill="FFFFFF"/>
        </w:rPr>
        <w:t xml:space="preserve">Caligiuri, P., De </w:t>
      </w:r>
      <w:proofErr w:type="spellStart"/>
      <w:r>
        <w:rPr>
          <w:shd w:val="clear" w:color="auto" w:fill="FFFFFF"/>
        </w:rPr>
        <w:t>Cieri</w:t>
      </w:r>
      <w:proofErr w:type="spellEnd"/>
      <w:r>
        <w:rPr>
          <w:shd w:val="clear" w:color="auto" w:fill="FFFFFF"/>
        </w:rPr>
        <w:t xml:space="preserve">, H., </w:t>
      </w:r>
      <w:proofErr w:type="spellStart"/>
      <w:r>
        <w:rPr>
          <w:shd w:val="clear" w:color="auto" w:fill="FFFFFF"/>
        </w:rPr>
        <w:t>Minbaeva</w:t>
      </w:r>
      <w:proofErr w:type="spellEnd"/>
      <w:r>
        <w:rPr>
          <w:shd w:val="clear" w:color="auto" w:fill="FFFFFF"/>
        </w:rPr>
        <w:t>, D., Verbeke, A. and Zimmermann, A., 2020. International HRM insights for navigating the COVID-19 pandemic: Implications for future research and practice. </w:t>
      </w:r>
      <w:r>
        <w:rPr>
          <w:i/>
          <w:iCs/>
          <w:shd w:val="clear" w:color="auto" w:fill="FFFFFF"/>
        </w:rPr>
        <w:t>Journal of international business studies</w:t>
      </w:r>
      <w:r>
        <w:rPr>
          <w:shd w:val="clear" w:color="auto" w:fill="FFFFFF"/>
        </w:rPr>
        <w:t>, </w:t>
      </w:r>
      <w:r>
        <w:rPr>
          <w:i/>
          <w:iCs/>
          <w:shd w:val="clear" w:color="auto" w:fill="FFFFFF"/>
        </w:rPr>
        <w:t>51</w:t>
      </w:r>
      <w:r>
        <w:rPr>
          <w:shd w:val="clear" w:color="auto" w:fill="FFFFFF"/>
        </w:rPr>
        <w:t>(5), pp.697-713.</w:t>
      </w:r>
    </w:p>
    <w:p w14:paraId="3A84C008" w14:textId="77777777" w:rsidR="000558CE" w:rsidRDefault="000558CE" w:rsidP="00611FD5">
      <w:pPr>
        <w:rPr>
          <w:shd w:val="clear" w:color="auto" w:fill="FFFFFF"/>
        </w:rPr>
      </w:pPr>
      <w:r>
        <w:rPr>
          <w:shd w:val="clear" w:color="auto" w:fill="FFFFFF"/>
        </w:rPr>
        <w:t xml:space="preserve">Carnevale, J.B. and </w:t>
      </w:r>
      <w:proofErr w:type="spellStart"/>
      <w:r>
        <w:rPr>
          <w:shd w:val="clear" w:color="auto" w:fill="FFFFFF"/>
        </w:rPr>
        <w:t>Hatak</w:t>
      </w:r>
      <w:proofErr w:type="spellEnd"/>
      <w:r>
        <w:rPr>
          <w:shd w:val="clear" w:color="auto" w:fill="FFFFFF"/>
        </w:rPr>
        <w:t>, I., 2020. Employee adjustment and well-being in the era of COVID-19: Implications for human resource management. </w:t>
      </w:r>
      <w:r>
        <w:rPr>
          <w:i/>
          <w:iCs/>
          <w:shd w:val="clear" w:color="auto" w:fill="FFFFFF"/>
        </w:rPr>
        <w:t>Journal of business research</w:t>
      </w:r>
      <w:r>
        <w:rPr>
          <w:shd w:val="clear" w:color="auto" w:fill="FFFFFF"/>
        </w:rPr>
        <w:t>, </w:t>
      </w:r>
      <w:r>
        <w:rPr>
          <w:i/>
          <w:iCs/>
          <w:shd w:val="clear" w:color="auto" w:fill="FFFFFF"/>
        </w:rPr>
        <w:t>116</w:t>
      </w:r>
      <w:r>
        <w:rPr>
          <w:shd w:val="clear" w:color="auto" w:fill="FFFFFF"/>
        </w:rPr>
        <w:t>, pp.183-187.</w:t>
      </w:r>
    </w:p>
    <w:p w14:paraId="11C7B79E" w14:textId="77777777" w:rsidR="000558CE" w:rsidRDefault="000558CE" w:rsidP="00611FD5">
      <w:pPr>
        <w:rPr>
          <w:shd w:val="clear" w:color="auto" w:fill="FFFFFF"/>
        </w:rPr>
      </w:pPr>
      <w:proofErr w:type="spellStart"/>
      <w:r>
        <w:rPr>
          <w:shd w:val="clear" w:color="auto" w:fill="FFFFFF"/>
        </w:rPr>
        <w:t>Delardas</w:t>
      </w:r>
      <w:proofErr w:type="spellEnd"/>
      <w:r>
        <w:rPr>
          <w:shd w:val="clear" w:color="auto" w:fill="FFFFFF"/>
        </w:rPr>
        <w:t xml:space="preserve">, O., </w:t>
      </w:r>
      <w:proofErr w:type="spellStart"/>
      <w:r>
        <w:rPr>
          <w:shd w:val="clear" w:color="auto" w:fill="FFFFFF"/>
        </w:rPr>
        <w:t>Kechagias</w:t>
      </w:r>
      <w:proofErr w:type="spellEnd"/>
      <w:r>
        <w:rPr>
          <w:shd w:val="clear" w:color="auto" w:fill="FFFFFF"/>
        </w:rPr>
        <w:t xml:space="preserve">, K.S., </w:t>
      </w:r>
      <w:proofErr w:type="spellStart"/>
      <w:r>
        <w:rPr>
          <w:shd w:val="clear" w:color="auto" w:fill="FFFFFF"/>
        </w:rPr>
        <w:t>Pontikos</w:t>
      </w:r>
      <w:proofErr w:type="spellEnd"/>
      <w:r>
        <w:rPr>
          <w:shd w:val="clear" w:color="auto" w:fill="FFFFFF"/>
        </w:rPr>
        <w:t xml:space="preserve">, P.N. and </w:t>
      </w:r>
      <w:proofErr w:type="spellStart"/>
      <w:r>
        <w:rPr>
          <w:shd w:val="clear" w:color="auto" w:fill="FFFFFF"/>
        </w:rPr>
        <w:t>Giannos</w:t>
      </w:r>
      <w:proofErr w:type="spellEnd"/>
      <w:r>
        <w:rPr>
          <w:shd w:val="clear" w:color="auto" w:fill="FFFFFF"/>
        </w:rPr>
        <w:t>, P., 2022. Socio-Economic Impacts and Challenges of the Coronavirus Pandemic (COVID-19): An Updated Review. </w:t>
      </w:r>
      <w:r>
        <w:rPr>
          <w:i/>
          <w:iCs/>
          <w:shd w:val="clear" w:color="auto" w:fill="FFFFFF"/>
        </w:rPr>
        <w:t>Sustainability</w:t>
      </w:r>
      <w:r>
        <w:rPr>
          <w:shd w:val="clear" w:color="auto" w:fill="FFFFFF"/>
        </w:rPr>
        <w:t>, </w:t>
      </w:r>
      <w:r>
        <w:rPr>
          <w:i/>
          <w:iCs/>
          <w:shd w:val="clear" w:color="auto" w:fill="FFFFFF"/>
        </w:rPr>
        <w:t>14</w:t>
      </w:r>
      <w:r>
        <w:rPr>
          <w:shd w:val="clear" w:color="auto" w:fill="FFFFFF"/>
        </w:rPr>
        <w:t>(15), p.9699.</w:t>
      </w:r>
    </w:p>
    <w:p w14:paraId="35DBF188" w14:textId="77777777" w:rsidR="000558CE" w:rsidRDefault="000558CE" w:rsidP="00611FD5">
      <w:pPr>
        <w:rPr>
          <w:shd w:val="clear" w:color="auto" w:fill="FFFFFF"/>
        </w:rPr>
      </w:pPr>
      <w:proofErr w:type="spellStart"/>
      <w:r>
        <w:rPr>
          <w:shd w:val="clear" w:color="auto" w:fill="FFFFFF"/>
        </w:rPr>
        <w:t>Dirani</w:t>
      </w:r>
      <w:proofErr w:type="spellEnd"/>
      <w:r>
        <w:rPr>
          <w:shd w:val="clear" w:color="auto" w:fill="FFFFFF"/>
        </w:rPr>
        <w:t xml:space="preserve">, K.M., Abadi, M., Alizadeh, A., </w:t>
      </w:r>
      <w:proofErr w:type="spellStart"/>
      <w:r>
        <w:rPr>
          <w:shd w:val="clear" w:color="auto" w:fill="FFFFFF"/>
        </w:rPr>
        <w:t>Barhate</w:t>
      </w:r>
      <w:proofErr w:type="spellEnd"/>
      <w:r>
        <w:rPr>
          <w:shd w:val="clear" w:color="auto" w:fill="FFFFFF"/>
        </w:rPr>
        <w:t xml:space="preserve">, B., Garza, R.C., </w:t>
      </w:r>
      <w:proofErr w:type="spellStart"/>
      <w:r>
        <w:rPr>
          <w:shd w:val="clear" w:color="auto" w:fill="FFFFFF"/>
        </w:rPr>
        <w:t>Gunasekara</w:t>
      </w:r>
      <w:proofErr w:type="spellEnd"/>
      <w:r>
        <w:rPr>
          <w:shd w:val="clear" w:color="auto" w:fill="FFFFFF"/>
        </w:rPr>
        <w:t xml:space="preserve">, N., Ibrahim, G. and </w:t>
      </w:r>
      <w:proofErr w:type="spellStart"/>
      <w:r>
        <w:rPr>
          <w:shd w:val="clear" w:color="auto" w:fill="FFFFFF"/>
        </w:rPr>
        <w:t>Majzun</w:t>
      </w:r>
      <w:proofErr w:type="spellEnd"/>
      <w:r>
        <w:rPr>
          <w:shd w:val="clear" w:color="auto" w:fill="FFFFFF"/>
        </w:rPr>
        <w:t>, Z., 2020. Leadership competencies and the essential role of human resource development in times of crisis: a response to Covid-19 pandemic. </w:t>
      </w:r>
      <w:r>
        <w:rPr>
          <w:i/>
          <w:iCs/>
          <w:shd w:val="clear" w:color="auto" w:fill="FFFFFF"/>
        </w:rPr>
        <w:t>Human Resource Development International</w:t>
      </w:r>
      <w:r>
        <w:rPr>
          <w:shd w:val="clear" w:color="auto" w:fill="FFFFFF"/>
        </w:rPr>
        <w:t>, </w:t>
      </w:r>
      <w:r>
        <w:rPr>
          <w:i/>
          <w:iCs/>
          <w:shd w:val="clear" w:color="auto" w:fill="FFFFFF"/>
        </w:rPr>
        <w:t>23</w:t>
      </w:r>
      <w:r>
        <w:rPr>
          <w:shd w:val="clear" w:color="auto" w:fill="FFFFFF"/>
        </w:rPr>
        <w:t>(4), pp.380-394.</w:t>
      </w:r>
    </w:p>
    <w:p w14:paraId="51CDACAC" w14:textId="77777777" w:rsidR="000558CE" w:rsidRDefault="000558CE" w:rsidP="00611FD5">
      <w:pPr>
        <w:rPr>
          <w:shd w:val="clear" w:color="auto" w:fill="FFFFFF"/>
        </w:rPr>
      </w:pPr>
      <w:proofErr w:type="spellStart"/>
      <w:r>
        <w:rPr>
          <w:shd w:val="clear" w:color="auto" w:fill="FFFFFF"/>
        </w:rPr>
        <w:t>Dominelli</w:t>
      </w:r>
      <w:proofErr w:type="spellEnd"/>
      <w:r>
        <w:rPr>
          <w:shd w:val="clear" w:color="auto" w:fill="FFFFFF"/>
        </w:rPr>
        <w:t>, L., 2021. A green social work perspective on social work during the time of COVID</w:t>
      </w:r>
      <w:r>
        <w:rPr>
          <w:rFonts w:ascii="Cambria Math" w:hAnsi="Cambria Math" w:cs="Cambria Math"/>
          <w:shd w:val="clear" w:color="auto" w:fill="FFFFFF"/>
        </w:rPr>
        <w:t>‐</w:t>
      </w:r>
      <w:r>
        <w:rPr>
          <w:shd w:val="clear" w:color="auto" w:fill="FFFFFF"/>
        </w:rPr>
        <w:t>19. </w:t>
      </w:r>
      <w:r>
        <w:rPr>
          <w:i/>
          <w:iCs/>
          <w:shd w:val="clear" w:color="auto" w:fill="FFFFFF"/>
        </w:rPr>
        <w:t>International journal of social welfare</w:t>
      </w:r>
      <w:r>
        <w:rPr>
          <w:shd w:val="clear" w:color="auto" w:fill="FFFFFF"/>
        </w:rPr>
        <w:t>, </w:t>
      </w:r>
      <w:r>
        <w:rPr>
          <w:i/>
          <w:iCs/>
          <w:shd w:val="clear" w:color="auto" w:fill="FFFFFF"/>
        </w:rPr>
        <w:t>30</w:t>
      </w:r>
      <w:r>
        <w:rPr>
          <w:shd w:val="clear" w:color="auto" w:fill="FFFFFF"/>
        </w:rPr>
        <w:t>(1), pp.7-16.</w:t>
      </w:r>
    </w:p>
    <w:p w14:paraId="5A661A26" w14:textId="77777777" w:rsidR="000558CE" w:rsidRDefault="000558CE" w:rsidP="00611FD5">
      <w:pPr>
        <w:rPr>
          <w:shd w:val="clear" w:color="auto" w:fill="FFFFFF"/>
        </w:rPr>
      </w:pPr>
      <w:r>
        <w:rPr>
          <w:shd w:val="clear" w:color="auto" w:fill="FFFFFF"/>
        </w:rPr>
        <w:t xml:space="preserve">Federico, G., Alex, D. and Magdalena, M., 2020. Can Greater Levels of Cooperation Help to Improve Productivity and Resilience in UK Agriculture Post Brexit Drawing Comparisons with the New Zealand Dairy Industry </w:t>
      </w:r>
      <w:proofErr w:type="gramStart"/>
      <w:r>
        <w:rPr>
          <w:shd w:val="clear" w:color="auto" w:fill="FFFFFF"/>
        </w:rPr>
        <w:t>Experience?.</w:t>
      </w:r>
      <w:proofErr w:type="gramEnd"/>
      <w:r>
        <w:rPr>
          <w:shd w:val="clear" w:color="auto" w:fill="FFFFFF"/>
        </w:rPr>
        <w:t> </w:t>
      </w:r>
      <w:r>
        <w:rPr>
          <w:i/>
          <w:iCs/>
          <w:shd w:val="clear" w:color="auto" w:fill="FFFFFF"/>
        </w:rPr>
        <w:t>International Journal of Academic Research in Business and Social Sciences</w:t>
      </w:r>
      <w:r>
        <w:rPr>
          <w:shd w:val="clear" w:color="auto" w:fill="FFFFFF"/>
        </w:rPr>
        <w:t>, </w:t>
      </w:r>
      <w:r>
        <w:rPr>
          <w:i/>
          <w:iCs/>
          <w:shd w:val="clear" w:color="auto" w:fill="FFFFFF"/>
        </w:rPr>
        <w:t>10</w:t>
      </w:r>
      <w:r>
        <w:rPr>
          <w:shd w:val="clear" w:color="auto" w:fill="FFFFFF"/>
        </w:rPr>
        <w:t>(2).</w:t>
      </w:r>
    </w:p>
    <w:p w14:paraId="1A061194" w14:textId="77777777" w:rsidR="000558CE" w:rsidRDefault="000558CE" w:rsidP="00611FD5">
      <w:pPr>
        <w:rPr>
          <w:shd w:val="clear" w:color="auto" w:fill="FFFFFF"/>
        </w:rPr>
      </w:pPr>
      <w:r>
        <w:rPr>
          <w:shd w:val="clear" w:color="auto" w:fill="FFFFFF"/>
        </w:rPr>
        <w:lastRenderedPageBreak/>
        <w:t>Francis-Devine, B., Powell, A. and Clark, H., 2021. Coronavirus Job Retention Scheme: Statistics. </w:t>
      </w:r>
      <w:r>
        <w:rPr>
          <w:i/>
          <w:iCs/>
          <w:shd w:val="clear" w:color="auto" w:fill="FFFFFF"/>
        </w:rPr>
        <w:t>House of Commons Library</w:t>
      </w:r>
      <w:r>
        <w:rPr>
          <w:shd w:val="clear" w:color="auto" w:fill="FFFFFF"/>
        </w:rPr>
        <w:t>, </w:t>
      </w:r>
      <w:r>
        <w:rPr>
          <w:i/>
          <w:iCs/>
          <w:shd w:val="clear" w:color="auto" w:fill="FFFFFF"/>
        </w:rPr>
        <w:t>6</w:t>
      </w:r>
      <w:r>
        <w:rPr>
          <w:shd w:val="clear" w:color="auto" w:fill="FFFFFF"/>
        </w:rPr>
        <w:t>.</w:t>
      </w:r>
    </w:p>
    <w:p w14:paraId="75DD1236" w14:textId="77777777" w:rsidR="000558CE" w:rsidRDefault="000558CE" w:rsidP="00611FD5">
      <w:pPr>
        <w:rPr>
          <w:shd w:val="clear" w:color="auto" w:fill="FFFFFF"/>
        </w:rPr>
      </w:pPr>
      <w:r>
        <w:rPr>
          <w:shd w:val="clear" w:color="auto" w:fill="FFFFFF"/>
        </w:rPr>
        <w:t xml:space="preserve">Gillen, P., Neill, R.D., Mallett, J., Moriarty, J., </w:t>
      </w:r>
      <w:proofErr w:type="spellStart"/>
      <w:r>
        <w:rPr>
          <w:shd w:val="clear" w:color="auto" w:fill="FFFFFF"/>
        </w:rPr>
        <w:t>Manthorpe</w:t>
      </w:r>
      <w:proofErr w:type="spellEnd"/>
      <w:r>
        <w:rPr>
          <w:shd w:val="clear" w:color="auto" w:fill="FFFFFF"/>
        </w:rPr>
        <w:t xml:space="preserve">, J., Schroder, H., Currie, D., McGrory, S., Nicholl, P., </w:t>
      </w:r>
      <w:proofErr w:type="spellStart"/>
      <w:r>
        <w:rPr>
          <w:shd w:val="clear" w:color="auto" w:fill="FFFFFF"/>
        </w:rPr>
        <w:t>Ravalier</w:t>
      </w:r>
      <w:proofErr w:type="spellEnd"/>
      <w:r>
        <w:rPr>
          <w:shd w:val="clear" w:color="auto" w:fill="FFFFFF"/>
        </w:rPr>
        <w:t>, J. and McFadden, P., 2022. Wellbeing and coping of UK nurses, midwives and allied health professionals during COVID-19-a cross-sectional study. </w:t>
      </w:r>
      <w:proofErr w:type="spellStart"/>
      <w:r>
        <w:rPr>
          <w:i/>
          <w:iCs/>
          <w:shd w:val="clear" w:color="auto" w:fill="FFFFFF"/>
        </w:rPr>
        <w:t>Plos</w:t>
      </w:r>
      <w:proofErr w:type="spellEnd"/>
      <w:r>
        <w:rPr>
          <w:i/>
          <w:iCs/>
          <w:shd w:val="clear" w:color="auto" w:fill="FFFFFF"/>
        </w:rPr>
        <w:t xml:space="preserve"> one</w:t>
      </w:r>
      <w:r>
        <w:rPr>
          <w:shd w:val="clear" w:color="auto" w:fill="FFFFFF"/>
        </w:rPr>
        <w:t>, </w:t>
      </w:r>
      <w:r>
        <w:rPr>
          <w:i/>
          <w:iCs/>
          <w:shd w:val="clear" w:color="auto" w:fill="FFFFFF"/>
        </w:rPr>
        <w:t>17</w:t>
      </w:r>
      <w:r>
        <w:rPr>
          <w:shd w:val="clear" w:color="auto" w:fill="FFFFFF"/>
        </w:rPr>
        <w:t>(9), p.e0274036.</w:t>
      </w:r>
    </w:p>
    <w:p w14:paraId="3D108B57" w14:textId="77777777" w:rsidR="000558CE" w:rsidRDefault="000558CE" w:rsidP="00611FD5">
      <w:pPr>
        <w:rPr>
          <w:shd w:val="clear" w:color="auto" w:fill="FFFFFF"/>
        </w:rPr>
      </w:pPr>
      <w:proofErr w:type="spellStart"/>
      <w:r>
        <w:rPr>
          <w:shd w:val="clear" w:color="auto" w:fill="FFFFFF"/>
        </w:rPr>
        <w:t>Kelliher</w:t>
      </w:r>
      <w:proofErr w:type="spellEnd"/>
      <w:r>
        <w:rPr>
          <w:shd w:val="clear" w:color="auto" w:fill="FFFFFF"/>
        </w:rPr>
        <w:t xml:space="preserve">, P., 2022. Dependencies and diversification between risks. Patrick </w:t>
      </w:r>
      <w:proofErr w:type="spellStart"/>
      <w:r>
        <w:rPr>
          <w:shd w:val="clear" w:color="auto" w:fill="FFFFFF"/>
        </w:rPr>
        <w:t>Kelliher</w:t>
      </w:r>
      <w:proofErr w:type="spellEnd"/>
      <w:r>
        <w:rPr>
          <w:shd w:val="clear" w:color="auto" w:fill="FFFFFF"/>
        </w:rPr>
        <w:t xml:space="preserve"> FIA CERA December 2021. </w:t>
      </w:r>
      <w:r>
        <w:rPr>
          <w:i/>
          <w:iCs/>
          <w:shd w:val="clear" w:color="auto" w:fill="FFFFFF"/>
        </w:rPr>
        <w:t>British Actuarial Journal</w:t>
      </w:r>
      <w:r>
        <w:rPr>
          <w:shd w:val="clear" w:color="auto" w:fill="FFFFFF"/>
        </w:rPr>
        <w:t>, </w:t>
      </w:r>
      <w:r>
        <w:rPr>
          <w:i/>
          <w:iCs/>
          <w:shd w:val="clear" w:color="auto" w:fill="FFFFFF"/>
        </w:rPr>
        <w:t>27</w:t>
      </w:r>
      <w:r>
        <w:rPr>
          <w:shd w:val="clear" w:color="auto" w:fill="FFFFFF"/>
        </w:rPr>
        <w:t>.</w:t>
      </w:r>
    </w:p>
    <w:p w14:paraId="3EBE6DD6" w14:textId="77777777" w:rsidR="000558CE" w:rsidRDefault="000558CE" w:rsidP="00611FD5">
      <w:pPr>
        <w:rPr>
          <w:shd w:val="clear" w:color="auto" w:fill="FFFFFF"/>
        </w:rPr>
      </w:pPr>
      <w:r>
        <w:rPr>
          <w:shd w:val="clear" w:color="auto" w:fill="FFFFFF"/>
        </w:rPr>
        <w:t>Lea, R., 2021. Bank raises Bank Rate, after CPI inflation jumps to 5.1% in November. </w:t>
      </w:r>
      <w:r>
        <w:rPr>
          <w:i/>
          <w:iCs/>
          <w:shd w:val="clear" w:color="auto" w:fill="FFFFFF"/>
        </w:rPr>
        <w:t>Arbuthnot Banking Group</w:t>
      </w:r>
      <w:r>
        <w:rPr>
          <w:shd w:val="clear" w:color="auto" w:fill="FFFFFF"/>
        </w:rPr>
        <w:t>, </w:t>
      </w:r>
      <w:r>
        <w:rPr>
          <w:i/>
          <w:iCs/>
          <w:shd w:val="clear" w:color="auto" w:fill="FFFFFF"/>
        </w:rPr>
        <w:t>20</w:t>
      </w:r>
      <w:r>
        <w:rPr>
          <w:shd w:val="clear" w:color="auto" w:fill="FFFFFF"/>
        </w:rPr>
        <w:t>.</w:t>
      </w:r>
    </w:p>
    <w:p w14:paraId="2A886D6E" w14:textId="77777777" w:rsidR="000558CE" w:rsidRDefault="000558CE" w:rsidP="00611FD5">
      <w:pPr>
        <w:rPr>
          <w:shd w:val="clear" w:color="auto" w:fill="FFFFFF"/>
        </w:rPr>
      </w:pPr>
      <w:r>
        <w:rPr>
          <w:shd w:val="clear" w:color="auto" w:fill="FFFFFF"/>
        </w:rPr>
        <w:t>Lenhart, O., 2019. The effects of health shocks on labor market outcomes: evidence from UK panel data. </w:t>
      </w:r>
      <w:r>
        <w:rPr>
          <w:i/>
          <w:iCs/>
          <w:shd w:val="clear" w:color="auto" w:fill="FFFFFF"/>
        </w:rPr>
        <w:t>The European Journal of Health Economics</w:t>
      </w:r>
      <w:r>
        <w:rPr>
          <w:shd w:val="clear" w:color="auto" w:fill="FFFFFF"/>
        </w:rPr>
        <w:t>, </w:t>
      </w:r>
      <w:r>
        <w:rPr>
          <w:i/>
          <w:iCs/>
          <w:shd w:val="clear" w:color="auto" w:fill="FFFFFF"/>
        </w:rPr>
        <w:t>20</w:t>
      </w:r>
      <w:r>
        <w:rPr>
          <w:shd w:val="clear" w:color="auto" w:fill="FFFFFF"/>
        </w:rPr>
        <w:t>(1), pp.83-98.</w:t>
      </w:r>
    </w:p>
    <w:p w14:paraId="4EDAE1C3" w14:textId="77777777" w:rsidR="000558CE" w:rsidRDefault="000558CE" w:rsidP="00611FD5">
      <w:pPr>
        <w:rPr>
          <w:shd w:val="clear" w:color="auto" w:fill="FFFFFF"/>
        </w:rPr>
      </w:pPr>
      <w:proofErr w:type="spellStart"/>
      <w:r>
        <w:rPr>
          <w:shd w:val="clear" w:color="auto" w:fill="FFFFFF"/>
        </w:rPr>
        <w:t>Makopoulou</w:t>
      </w:r>
      <w:proofErr w:type="spellEnd"/>
      <w:r>
        <w:rPr>
          <w:shd w:val="clear" w:color="auto" w:fill="FFFFFF"/>
        </w:rPr>
        <w:t>, K., Neville, R.D., Ntoumanis, N. and Thomas, G., 2021. An investigation into the effects of short-course professional development on teachers’ and teaching assistants’ self-efficacy. </w:t>
      </w:r>
      <w:r>
        <w:rPr>
          <w:i/>
          <w:iCs/>
          <w:shd w:val="clear" w:color="auto" w:fill="FFFFFF"/>
        </w:rPr>
        <w:t>Professional Development in Education</w:t>
      </w:r>
      <w:r>
        <w:rPr>
          <w:shd w:val="clear" w:color="auto" w:fill="FFFFFF"/>
        </w:rPr>
        <w:t>, </w:t>
      </w:r>
      <w:r>
        <w:rPr>
          <w:i/>
          <w:iCs/>
          <w:shd w:val="clear" w:color="auto" w:fill="FFFFFF"/>
        </w:rPr>
        <w:t>47</w:t>
      </w:r>
      <w:r>
        <w:rPr>
          <w:shd w:val="clear" w:color="auto" w:fill="FFFFFF"/>
        </w:rPr>
        <w:t>(5), pp.780-795.</w:t>
      </w:r>
    </w:p>
    <w:p w14:paraId="3E13D6A6" w14:textId="77777777" w:rsidR="000558CE" w:rsidRDefault="000558CE" w:rsidP="00611FD5">
      <w:pPr>
        <w:rPr>
          <w:shd w:val="clear" w:color="auto" w:fill="FFFFFF"/>
        </w:rPr>
      </w:pPr>
      <w:proofErr w:type="spellStart"/>
      <w:r>
        <w:rPr>
          <w:shd w:val="clear" w:color="auto" w:fill="FFFFFF"/>
        </w:rPr>
        <w:t>Moradlou</w:t>
      </w:r>
      <w:proofErr w:type="spellEnd"/>
      <w:r>
        <w:rPr>
          <w:shd w:val="clear" w:color="auto" w:fill="FFFFFF"/>
        </w:rPr>
        <w:t xml:space="preserve">, H., </w:t>
      </w:r>
      <w:proofErr w:type="spellStart"/>
      <w:r>
        <w:rPr>
          <w:shd w:val="clear" w:color="auto" w:fill="FFFFFF"/>
        </w:rPr>
        <w:t>Fratocchi</w:t>
      </w:r>
      <w:proofErr w:type="spellEnd"/>
      <w:r>
        <w:rPr>
          <w:shd w:val="clear" w:color="auto" w:fill="FFFFFF"/>
        </w:rPr>
        <w:t xml:space="preserve">, L., </w:t>
      </w:r>
      <w:proofErr w:type="spellStart"/>
      <w:r>
        <w:rPr>
          <w:shd w:val="clear" w:color="auto" w:fill="FFFFFF"/>
        </w:rPr>
        <w:t>Skipworth</w:t>
      </w:r>
      <w:proofErr w:type="spellEnd"/>
      <w:r>
        <w:rPr>
          <w:shd w:val="clear" w:color="auto" w:fill="FFFFFF"/>
        </w:rPr>
        <w:t xml:space="preserve">, H. and Ghadge, A., 2020. Post-Brexit back-shoring strategies: what UK manufacturing companies could learn from the </w:t>
      </w:r>
      <w:proofErr w:type="gramStart"/>
      <w:r>
        <w:rPr>
          <w:shd w:val="clear" w:color="auto" w:fill="FFFFFF"/>
        </w:rPr>
        <w:t>past?.</w:t>
      </w:r>
      <w:proofErr w:type="gramEnd"/>
      <w:r>
        <w:rPr>
          <w:shd w:val="clear" w:color="auto" w:fill="FFFFFF"/>
        </w:rPr>
        <w:t> </w:t>
      </w:r>
      <w:r>
        <w:rPr>
          <w:i/>
          <w:iCs/>
          <w:shd w:val="clear" w:color="auto" w:fill="FFFFFF"/>
        </w:rPr>
        <w:t>Production Planning &amp; Control</w:t>
      </w:r>
      <w:r>
        <w:rPr>
          <w:shd w:val="clear" w:color="auto" w:fill="FFFFFF"/>
        </w:rPr>
        <w:t>, pp.1-18.</w:t>
      </w:r>
    </w:p>
    <w:p w14:paraId="1A1E6BDC" w14:textId="77777777" w:rsidR="000558CE" w:rsidRDefault="000558CE" w:rsidP="00611FD5">
      <w:pPr>
        <w:rPr>
          <w:shd w:val="clear" w:color="auto" w:fill="FFFFFF"/>
        </w:rPr>
      </w:pPr>
      <w:proofErr w:type="spellStart"/>
      <w:r>
        <w:rPr>
          <w:shd w:val="clear" w:color="auto" w:fill="FFFFFF"/>
        </w:rPr>
        <w:t>Notteboom</w:t>
      </w:r>
      <w:proofErr w:type="spellEnd"/>
      <w:r>
        <w:rPr>
          <w:shd w:val="clear" w:color="auto" w:fill="FFFFFF"/>
        </w:rPr>
        <w:t xml:space="preserve">, T., </w:t>
      </w:r>
      <w:proofErr w:type="spellStart"/>
      <w:r>
        <w:rPr>
          <w:shd w:val="clear" w:color="auto" w:fill="FFFFFF"/>
        </w:rPr>
        <w:t>Pallis</w:t>
      </w:r>
      <w:proofErr w:type="spellEnd"/>
      <w:r>
        <w:rPr>
          <w:shd w:val="clear" w:color="auto" w:fill="FFFFFF"/>
        </w:rPr>
        <w:t>, T. and Rodrigue, J.P., 2021. Disruptions and resilience in global container shipping and ports: the COVID-19 pandemic versus the 2008–2009 financial crisis. </w:t>
      </w:r>
      <w:r>
        <w:rPr>
          <w:i/>
          <w:iCs/>
          <w:shd w:val="clear" w:color="auto" w:fill="FFFFFF"/>
        </w:rPr>
        <w:t>Maritime Economics &amp; Logistics</w:t>
      </w:r>
      <w:r>
        <w:rPr>
          <w:shd w:val="clear" w:color="auto" w:fill="FFFFFF"/>
        </w:rPr>
        <w:t>, </w:t>
      </w:r>
      <w:r>
        <w:rPr>
          <w:i/>
          <w:iCs/>
          <w:shd w:val="clear" w:color="auto" w:fill="FFFFFF"/>
        </w:rPr>
        <w:t>23</w:t>
      </w:r>
      <w:r>
        <w:rPr>
          <w:shd w:val="clear" w:color="auto" w:fill="FFFFFF"/>
        </w:rPr>
        <w:t>(2), pp.179-210.</w:t>
      </w:r>
    </w:p>
    <w:p w14:paraId="1C1C8A53" w14:textId="77777777" w:rsidR="000558CE" w:rsidRDefault="000558CE" w:rsidP="00611FD5">
      <w:pPr>
        <w:rPr>
          <w:shd w:val="clear" w:color="auto" w:fill="FFFFFF"/>
        </w:rPr>
      </w:pPr>
      <w:proofErr w:type="spellStart"/>
      <w:r>
        <w:rPr>
          <w:shd w:val="clear" w:color="auto" w:fill="FFFFFF"/>
        </w:rPr>
        <w:t>Paraskevadakis</w:t>
      </w:r>
      <w:proofErr w:type="spellEnd"/>
      <w:r>
        <w:rPr>
          <w:shd w:val="clear" w:color="auto" w:fill="FFFFFF"/>
        </w:rPr>
        <w:t xml:space="preserve">, D. and </w:t>
      </w:r>
      <w:proofErr w:type="spellStart"/>
      <w:r>
        <w:rPr>
          <w:shd w:val="clear" w:color="auto" w:fill="FFFFFF"/>
        </w:rPr>
        <w:t>Ifeoluwa</w:t>
      </w:r>
      <w:proofErr w:type="spellEnd"/>
      <w:r>
        <w:rPr>
          <w:shd w:val="clear" w:color="auto" w:fill="FFFFFF"/>
        </w:rPr>
        <w:t>, A., 2022. An industry-level analysis of the post-Brexit and post-Covid 19 Ro-Ro ferry market and critical maritime freight transport links between the UK and the EU. </w:t>
      </w:r>
      <w:r>
        <w:rPr>
          <w:i/>
          <w:iCs/>
          <w:shd w:val="clear" w:color="auto" w:fill="FFFFFF"/>
        </w:rPr>
        <w:t>Journal of Shipping and Trade</w:t>
      </w:r>
      <w:r>
        <w:rPr>
          <w:shd w:val="clear" w:color="auto" w:fill="FFFFFF"/>
        </w:rPr>
        <w:t>, </w:t>
      </w:r>
      <w:r>
        <w:rPr>
          <w:i/>
          <w:iCs/>
          <w:shd w:val="clear" w:color="auto" w:fill="FFFFFF"/>
        </w:rPr>
        <w:t>7</w:t>
      </w:r>
      <w:r>
        <w:rPr>
          <w:shd w:val="clear" w:color="auto" w:fill="FFFFFF"/>
        </w:rPr>
        <w:t>(1), pp.1-33.</w:t>
      </w:r>
    </w:p>
    <w:p w14:paraId="0DF35CDC" w14:textId="77777777" w:rsidR="000558CE" w:rsidRDefault="000558CE" w:rsidP="00611FD5">
      <w:pPr>
        <w:rPr>
          <w:shd w:val="clear" w:color="auto" w:fill="FFFFFF"/>
        </w:rPr>
      </w:pPr>
      <w:proofErr w:type="spellStart"/>
      <w:r>
        <w:rPr>
          <w:shd w:val="clear" w:color="auto" w:fill="FFFFFF"/>
        </w:rPr>
        <w:t>Sima</w:t>
      </w:r>
      <w:proofErr w:type="spellEnd"/>
      <w:r>
        <w:rPr>
          <w:shd w:val="clear" w:color="auto" w:fill="FFFFFF"/>
        </w:rPr>
        <w:t xml:space="preserve">, V., Gheorghe, I.G., </w:t>
      </w:r>
      <w:proofErr w:type="spellStart"/>
      <w:r>
        <w:rPr>
          <w:shd w:val="clear" w:color="auto" w:fill="FFFFFF"/>
        </w:rPr>
        <w:t>Subić</w:t>
      </w:r>
      <w:proofErr w:type="spellEnd"/>
      <w:r>
        <w:rPr>
          <w:shd w:val="clear" w:color="auto" w:fill="FFFFFF"/>
        </w:rPr>
        <w:t xml:space="preserve">, J. and </w:t>
      </w:r>
      <w:proofErr w:type="spellStart"/>
      <w:r>
        <w:rPr>
          <w:shd w:val="clear" w:color="auto" w:fill="FFFFFF"/>
        </w:rPr>
        <w:t>Nancu</w:t>
      </w:r>
      <w:proofErr w:type="spellEnd"/>
      <w:r>
        <w:rPr>
          <w:shd w:val="clear" w:color="auto" w:fill="FFFFFF"/>
        </w:rPr>
        <w:t xml:space="preserve">, D., 2020. Influences of the industry 4.0 revolution on the human capital development and consumer </w:t>
      </w:r>
      <w:proofErr w:type="spellStart"/>
      <w:r>
        <w:rPr>
          <w:shd w:val="clear" w:color="auto" w:fill="FFFFFF"/>
        </w:rPr>
        <w:t>behavior</w:t>
      </w:r>
      <w:proofErr w:type="spellEnd"/>
      <w:r>
        <w:rPr>
          <w:shd w:val="clear" w:color="auto" w:fill="FFFFFF"/>
        </w:rPr>
        <w:t>: A systematic review. </w:t>
      </w:r>
      <w:r>
        <w:rPr>
          <w:i/>
          <w:iCs/>
          <w:shd w:val="clear" w:color="auto" w:fill="FFFFFF"/>
        </w:rPr>
        <w:t>Sustainability</w:t>
      </w:r>
      <w:r>
        <w:rPr>
          <w:shd w:val="clear" w:color="auto" w:fill="FFFFFF"/>
        </w:rPr>
        <w:t>, </w:t>
      </w:r>
      <w:r>
        <w:rPr>
          <w:i/>
          <w:iCs/>
          <w:shd w:val="clear" w:color="auto" w:fill="FFFFFF"/>
        </w:rPr>
        <w:t>12</w:t>
      </w:r>
      <w:r>
        <w:rPr>
          <w:shd w:val="clear" w:color="auto" w:fill="FFFFFF"/>
        </w:rPr>
        <w:t>(10), p.4035.</w:t>
      </w:r>
    </w:p>
    <w:p w14:paraId="4C3E1B12" w14:textId="77777777" w:rsidR="000558CE" w:rsidRDefault="000558CE" w:rsidP="00611FD5">
      <w:pPr>
        <w:rPr>
          <w:shd w:val="clear" w:color="auto" w:fill="FFFFFF"/>
        </w:rPr>
      </w:pPr>
      <w:r>
        <w:rPr>
          <w:rFonts w:cs="Times New Roman"/>
          <w:szCs w:val="24"/>
        </w:rPr>
        <w:t>Statista.</w:t>
      </w:r>
      <w:r w:rsidRPr="00D91F5E">
        <w:rPr>
          <w:rFonts w:cs="Times New Roman"/>
          <w:szCs w:val="24"/>
        </w:rPr>
        <w:t>, 202</w:t>
      </w:r>
      <w:r>
        <w:rPr>
          <w:rFonts w:cs="Times New Roman"/>
          <w:szCs w:val="24"/>
        </w:rPr>
        <w:t>0</w:t>
      </w:r>
      <w:r w:rsidRPr="00D91F5E">
        <w:rPr>
          <w:rFonts w:cs="Times New Roman"/>
          <w:szCs w:val="24"/>
        </w:rPr>
        <w:t xml:space="preserve">. </w:t>
      </w:r>
      <w:r w:rsidRPr="00C23F23">
        <w:rPr>
          <w:rFonts w:cs="Times New Roman"/>
          <w:szCs w:val="24"/>
        </w:rPr>
        <w:t xml:space="preserve">Quarterly youth unemployment figures (16-24 years old) in the United Kingdom (UK) from the 4th quarter 2017 to the 4th quarter 2019. [Online]. Available at: </w:t>
      </w:r>
      <w:r w:rsidRPr="00C23F23">
        <w:rPr>
          <w:rFonts w:cs="Times New Roman"/>
          <w:szCs w:val="24"/>
        </w:rPr>
        <w:lastRenderedPageBreak/>
        <w:t>https://www.statista.com/statistics/622530/quarterly-youth-unemployment-levels-in-the-united-kingdom-uk/ [Accessed on: 2nd January 2023].</w:t>
      </w:r>
    </w:p>
    <w:p w14:paraId="05A14F65" w14:textId="77777777" w:rsidR="000558CE" w:rsidRDefault="000558CE" w:rsidP="00611FD5">
      <w:pPr>
        <w:rPr>
          <w:shd w:val="clear" w:color="auto" w:fill="FFFFFF"/>
        </w:rPr>
      </w:pPr>
      <w:r>
        <w:rPr>
          <w:shd w:val="clear" w:color="auto" w:fill="FFFFFF"/>
        </w:rPr>
        <w:t>Stuart, M., Spencer, D.A., McLachlan, C.J. and Forde, C., 2021. COVID</w:t>
      </w:r>
      <w:r>
        <w:rPr>
          <w:rFonts w:ascii="Cambria Math" w:hAnsi="Cambria Math" w:cs="Cambria Math"/>
          <w:shd w:val="clear" w:color="auto" w:fill="FFFFFF"/>
        </w:rPr>
        <w:t>‐</w:t>
      </w:r>
      <w:r>
        <w:rPr>
          <w:shd w:val="clear" w:color="auto" w:fill="FFFFFF"/>
        </w:rPr>
        <w:t>19 and the uncertain future of HRM: Furlough, job retention and reform. </w:t>
      </w:r>
      <w:r>
        <w:rPr>
          <w:i/>
          <w:iCs/>
          <w:shd w:val="clear" w:color="auto" w:fill="FFFFFF"/>
        </w:rPr>
        <w:t>Human Resource Management Journal</w:t>
      </w:r>
      <w:r>
        <w:rPr>
          <w:shd w:val="clear" w:color="auto" w:fill="FFFFFF"/>
        </w:rPr>
        <w:t>, </w:t>
      </w:r>
      <w:r>
        <w:rPr>
          <w:i/>
          <w:iCs/>
          <w:shd w:val="clear" w:color="auto" w:fill="FFFFFF"/>
        </w:rPr>
        <w:t>31</w:t>
      </w:r>
      <w:r>
        <w:rPr>
          <w:shd w:val="clear" w:color="auto" w:fill="FFFFFF"/>
        </w:rPr>
        <w:t>(4), pp.904-917.</w:t>
      </w:r>
    </w:p>
    <w:p w14:paraId="186F7E9B" w14:textId="77777777" w:rsidR="000558CE" w:rsidRDefault="000558CE" w:rsidP="00611FD5">
      <w:pPr>
        <w:rPr>
          <w:shd w:val="clear" w:color="auto" w:fill="FFFFFF"/>
        </w:rPr>
      </w:pPr>
      <w:r>
        <w:rPr>
          <w:shd w:val="clear" w:color="auto" w:fill="FFFFFF"/>
        </w:rPr>
        <w:t>Von Wachter, T., 2020. The persistent effects of initial labor market conditions for young adults and their sources. </w:t>
      </w:r>
      <w:r>
        <w:rPr>
          <w:i/>
          <w:iCs/>
          <w:shd w:val="clear" w:color="auto" w:fill="FFFFFF"/>
        </w:rPr>
        <w:t>Journal of Economic Perspectives</w:t>
      </w:r>
      <w:r>
        <w:rPr>
          <w:shd w:val="clear" w:color="auto" w:fill="FFFFFF"/>
        </w:rPr>
        <w:t>, </w:t>
      </w:r>
      <w:r>
        <w:rPr>
          <w:i/>
          <w:iCs/>
          <w:shd w:val="clear" w:color="auto" w:fill="FFFFFF"/>
        </w:rPr>
        <w:t>34</w:t>
      </w:r>
      <w:r>
        <w:rPr>
          <w:shd w:val="clear" w:color="auto" w:fill="FFFFFF"/>
        </w:rPr>
        <w:t>(4), pp.168-94.</w:t>
      </w:r>
    </w:p>
    <w:p w14:paraId="0858BA88" w14:textId="34ED54DA" w:rsidR="000558CE" w:rsidRDefault="000558CE" w:rsidP="00611FD5">
      <w:pPr>
        <w:rPr>
          <w:shd w:val="clear" w:color="auto" w:fill="FFFFFF"/>
        </w:rPr>
      </w:pPr>
      <w:proofErr w:type="spellStart"/>
      <w:r>
        <w:rPr>
          <w:shd w:val="clear" w:color="auto" w:fill="FFFFFF"/>
        </w:rPr>
        <w:t>Wanelik</w:t>
      </w:r>
      <w:proofErr w:type="spellEnd"/>
      <w:r>
        <w:rPr>
          <w:shd w:val="clear" w:color="auto" w:fill="FFFFFF"/>
        </w:rPr>
        <w:t>, K.M., Griffin, J.S., Head, M.L., Ingleby, F.C. and Lewis, Z., 2020. Breaking barriers? Ethnicity and socioeconomic background impact on early career progression in the fields of ecology and evolution. </w:t>
      </w:r>
      <w:r>
        <w:rPr>
          <w:i/>
          <w:iCs/>
          <w:shd w:val="clear" w:color="auto" w:fill="FFFFFF"/>
        </w:rPr>
        <w:t>Ecology and Evolution</w:t>
      </w:r>
      <w:r>
        <w:rPr>
          <w:shd w:val="clear" w:color="auto" w:fill="FFFFFF"/>
        </w:rPr>
        <w:t>, </w:t>
      </w:r>
      <w:r>
        <w:rPr>
          <w:i/>
          <w:iCs/>
          <w:shd w:val="clear" w:color="auto" w:fill="FFFFFF"/>
        </w:rPr>
        <w:t>10</w:t>
      </w:r>
      <w:r>
        <w:rPr>
          <w:shd w:val="clear" w:color="auto" w:fill="FFFFFF"/>
        </w:rPr>
        <w:t>(14), pp.6870-6880.</w:t>
      </w:r>
    </w:p>
    <w:sectPr w:rsidR="000558CE" w:rsidSect="00DA66D3">
      <w:footerReference w:type="default" r:id="rId9"/>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F50974" w14:textId="77777777" w:rsidR="0014270E" w:rsidRDefault="0014270E" w:rsidP="00491AA6">
      <w:pPr>
        <w:spacing w:after="0" w:line="240" w:lineRule="auto"/>
      </w:pPr>
      <w:r>
        <w:separator/>
      </w:r>
    </w:p>
  </w:endnote>
  <w:endnote w:type="continuationSeparator" w:id="0">
    <w:p w14:paraId="0D6F2094" w14:textId="77777777" w:rsidR="0014270E" w:rsidRDefault="0014270E" w:rsidP="00491A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814236"/>
      <w:docPartObj>
        <w:docPartGallery w:val="Page Numbers (Bottom of Page)"/>
        <w:docPartUnique/>
      </w:docPartObj>
    </w:sdtPr>
    <w:sdtEndPr>
      <w:rPr>
        <w:noProof/>
      </w:rPr>
    </w:sdtEndPr>
    <w:sdtContent>
      <w:p w14:paraId="5560CF85" w14:textId="01D41CF1" w:rsidR="00491AA6" w:rsidRDefault="00491AA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945E65" w14:textId="77777777" w:rsidR="00491AA6" w:rsidRDefault="00491A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C2E9E" w14:textId="77777777" w:rsidR="0014270E" w:rsidRDefault="0014270E" w:rsidP="00491AA6">
      <w:pPr>
        <w:spacing w:after="0" w:line="240" w:lineRule="auto"/>
      </w:pPr>
      <w:r>
        <w:separator/>
      </w:r>
    </w:p>
  </w:footnote>
  <w:footnote w:type="continuationSeparator" w:id="0">
    <w:p w14:paraId="1D3B4445" w14:textId="77777777" w:rsidR="0014270E" w:rsidRDefault="0014270E" w:rsidP="00491A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155F0"/>
    <w:multiLevelType w:val="hybridMultilevel"/>
    <w:tmpl w:val="3BAA463A"/>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24C7BE2"/>
    <w:multiLevelType w:val="hybridMultilevel"/>
    <w:tmpl w:val="C28C1C84"/>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C165231"/>
    <w:multiLevelType w:val="hybridMultilevel"/>
    <w:tmpl w:val="F168DB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540761A"/>
    <w:multiLevelType w:val="hybridMultilevel"/>
    <w:tmpl w:val="FBEC1C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7C91FD6"/>
    <w:multiLevelType w:val="hybridMultilevel"/>
    <w:tmpl w:val="A54CCF4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78D55D39"/>
    <w:multiLevelType w:val="hybridMultilevel"/>
    <w:tmpl w:val="DC10D01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41847203">
    <w:abstractNumId w:val="2"/>
  </w:num>
  <w:num w:numId="2" w16cid:durableId="1769083393">
    <w:abstractNumId w:val="3"/>
  </w:num>
  <w:num w:numId="3" w16cid:durableId="233509033">
    <w:abstractNumId w:val="4"/>
  </w:num>
  <w:num w:numId="4" w16cid:durableId="294608084">
    <w:abstractNumId w:val="5"/>
  </w:num>
  <w:num w:numId="5" w16cid:durableId="1890072853">
    <w:abstractNumId w:val="1"/>
  </w:num>
  <w:num w:numId="6" w16cid:durableId="1917743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B77"/>
    <w:rsid w:val="00010BA6"/>
    <w:rsid w:val="00021683"/>
    <w:rsid w:val="000339B1"/>
    <w:rsid w:val="000558CE"/>
    <w:rsid w:val="00074A63"/>
    <w:rsid w:val="000A4BF6"/>
    <w:rsid w:val="000D1D8D"/>
    <w:rsid w:val="001319F6"/>
    <w:rsid w:val="0014270E"/>
    <w:rsid w:val="001456EB"/>
    <w:rsid w:val="00145BCC"/>
    <w:rsid w:val="00190EE4"/>
    <w:rsid w:val="001D45C0"/>
    <w:rsid w:val="00207686"/>
    <w:rsid w:val="00221686"/>
    <w:rsid w:val="002222A3"/>
    <w:rsid w:val="002229FE"/>
    <w:rsid w:val="00237F25"/>
    <w:rsid w:val="00283FE2"/>
    <w:rsid w:val="00353E94"/>
    <w:rsid w:val="003852D0"/>
    <w:rsid w:val="003E3B77"/>
    <w:rsid w:val="00432CFE"/>
    <w:rsid w:val="00491AA6"/>
    <w:rsid w:val="004C65FD"/>
    <w:rsid w:val="005245ED"/>
    <w:rsid w:val="00527E28"/>
    <w:rsid w:val="00555763"/>
    <w:rsid w:val="005647AB"/>
    <w:rsid w:val="0058459F"/>
    <w:rsid w:val="005E4F91"/>
    <w:rsid w:val="00603C0A"/>
    <w:rsid w:val="00611FD5"/>
    <w:rsid w:val="00615719"/>
    <w:rsid w:val="0063678E"/>
    <w:rsid w:val="00640D03"/>
    <w:rsid w:val="00655DC2"/>
    <w:rsid w:val="00676D9B"/>
    <w:rsid w:val="006B1AF8"/>
    <w:rsid w:val="006D7E8D"/>
    <w:rsid w:val="00711FEB"/>
    <w:rsid w:val="007122B9"/>
    <w:rsid w:val="00715313"/>
    <w:rsid w:val="00725FBE"/>
    <w:rsid w:val="00733AD2"/>
    <w:rsid w:val="00783CE6"/>
    <w:rsid w:val="0079234C"/>
    <w:rsid w:val="007C097C"/>
    <w:rsid w:val="00806436"/>
    <w:rsid w:val="0081112B"/>
    <w:rsid w:val="0083698B"/>
    <w:rsid w:val="008845A2"/>
    <w:rsid w:val="0089573B"/>
    <w:rsid w:val="008A4380"/>
    <w:rsid w:val="008A525A"/>
    <w:rsid w:val="008D0CF5"/>
    <w:rsid w:val="008E7171"/>
    <w:rsid w:val="008F2F3B"/>
    <w:rsid w:val="0092358E"/>
    <w:rsid w:val="009B5B84"/>
    <w:rsid w:val="009C190D"/>
    <w:rsid w:val="009D74CF"/>
    <w:rsid w:val="009E14FD"/>
    <w:rsid w:val="00A03780"/>
    <w:rsid w:val="00A05018"/>
    <w:rsid w:val="00A53086"/>
    <w:rsid w:val="00AC48B9"/>
    <w:rsid w:val="00B35207"/>
    <w:rsid w:val="00B36AF4"/>
    <w:rsid w:val="00B45D2A"/>
    <w:rsid w:val="00B6444F"/>
    <w:rsid w:val="00BA4A8F"/>
    <w:rsid w:val="00BB1B22"/>
    <w:rsid w:val="00BC6876"/>
    <w:rsid w:val="00BD3CCA"/>
    <w:rsid w:val="00BD7F79"/>
    <w:rsid w:val="00C010E4"/>
    <w:rsid w:val="00C23F23"/>
    <w:rsid w:val="00C30177"/>
    <w:rsid w:val="00C721C1"/>
    <w:rsid w:val="00C96DC4"/>
    <w:rsid w:val="00D01FD2"/>
    <w:rsid w:val="00D026C7"/>
    <w:rsid w:val="00D271CB"/>
    <w:rsid w:val="00D63540"/>
    <w:rsid w:val="00DA66D3"/>
    <w:rsid w:val="00DC378A"/>
    <w:rsid w:val="00DC4CF0"/>
    <w:rsid w:val="00DD2171"/>
    <w:rsid w:val="00E17D9C"/>
    <w:rsid w:val="00E870DE"/>
    <w:rsid w:val="00EA4A72"/>
    <w:rsid w:val="00EC4E69"/>
    <w:rsid w:val="00EF05E3"/>
    <w:rsid w:val="00F55276"/>
    <w:rsid w:val="00FC1829"/>
    <w:rsid w:val="00FC4B2C"/>
    <w:rsid w:val="00FE37E3"/>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2F5D1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IN"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70D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870DE"/>
    <w:pPr>
      <w:keepNext/>
      <w:keepLines/>
      <w:spacing w:before="240" w:after="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E870DE"/>
    <w:pPr>
      <w:keepNext/>
      <w:keepLines/>
      <w:spacing w:before="40" w:after="0"/>
      <w:outlineLvl w:val="1"/>
    </w:pPr>
    <w:rPr>
      <w:rFonts w:eastAsiaTheme="majorEastAsia" w:cstheme="majorBidi"/>
      <w:b/>
      <w:color w:val="000000" w:themeColor="text1"/>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70DE"/>
    <w:rPr>
      <w:rFonts w:ascii="Times New Roman" w:eastAsiaTheme="majorEastAsia" w:hAnsi="Times New Roman" w:cstheme="majorBidi"/>
      <w:b/>
      <w:color w:val="000000" w:themeColor="text1"/>
      <w:sz w:val="24"/>
      <w:szCs w:val="40"/>
    </w:rPr>
  </w:style>
  <w:style w:type="character" w:customStyle="1" w:styleId="Heading2Char">
    <w:name w:val="Heading 2 Char"/>
    <w:basedOn w:val="DefaultParagraphFont"/>
    <w:link w:val="Heading2"/>
    <w:uiPriority w:val="9"/>
    <w:rsid w:val="00E870DE"/>
    <w:rPr>
      <w:rFonts w:ascii="Times New Roman" w:eastAsiaTheme="majorEastAsia" w:hAnsi="Times New Roman" w:cstheme="majorBidi"/>
      <w:b/>
      <w:color w:val="000000" w:themeColor="text1"/>
      <w:sz w:val="24"/>
      <w:szCs w:val="33"/>
    </w:rPr>
  </w:style>
  <w:style w:type="paragraph" w:styleId="Title">
    <w:name w:val="Title"/>
    <w:basedOn w:val="Normal"/>
    <w:next w:val="Normal"/>
    <w:link w:val="TitleChar"/>
    <w:uiPriority w:val="10"/>
    <w:qFormat/>
    <w:rsid w:val="00E870DE"/>
    <w:pPr>
      <w:spacing w:after="0" w:line="240" w:lineRule="auto"/>
      <w:contextualSpacing/>
      <w:jc w:val="center"/>
    </w:pPr>
    <w:rPr>
      <w:rFonts w:eastAsiaTheme="majorEastAsia" w:cstheme="majorBidi"/>
      <w:b/>
      <w:spacing w:val="-10"/>
      <w:kern w:val="28"/>
      <w:sz w:val="52"/>
      <w:szCs w:val="71"/>
    </w:rPr>
  </w:style>
  <w:style w:type="character" w:customStyle="1" w:styleId="TitleChar">
    <w:name w:val="Title Char"/>
    <w:basedOn w:val="DefaultParagraphFont"/>
    <w:link w:val="Title"/>
    <w:uiPriority w:val="10"/>
    <w:rsid w:val="00E870DE"/>
    <w:rPr>
      <w:rFonts w:ascii="Times New Roman" w:eastAsiaTheme="majorEastAsia" w:hAnsi="Times New Roman" w:cstheme="majorBidi"/>
      <w:b/>
      <w:spacing w:val="-10"/>
      <w:kern w:val="28"/>
      <w:sz w:val="52"/>
      <w:szCs w:val="71"/>
    </w:rPr>
  </w:style>
  <w:style w:type="paragraph" w:styleId="ListParagraph">
    <w:name w:val="List Paragraph"/>
    <w:basedOn w:val="Normal"/>
    <w:uiPriority w:val="34"/>
    <w:qFormat/>
    <w:rsid w:val="00D271CB"/>
    <w:pPr>
      <w:ind w:left="720"/>
      <w:contextualSpacing/>
    </w:pPr>
  </w:style>
  <w:style w:type="paragraph" w:styleId="Header">
    <w:name w:val="header"/>
    <w:basedOn w:val="Normal"/>
    <w:link w:val="HeaderChar"/>
    <w:uiPriority w:val="99"/>
    <w:unhideWhenUsed/>
    <w:rsid w:val="00491A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1AA6"/>
    <w:rPr>
      <w:rFonts w:ascii="Times New Roman" w:hAnsi="Times New Roman"/>
      <w:sz w:val="24"/>
    </w:rPr>
  </w:style>
  <w:style w:type="paragraph" w:styleId="Footer">
    <w:name w:val="footer"/>
    <w:basedOn w:val="Normal"/>
    <w:link w:val="FooterChar"/>
    <w:uiPriority w:val="99"/>
    <w:unhideWhenUsed/>
    <w:rsid w:val="00491A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1AA6"/>
    <w:rPr>
      <w:rFonts w:ascii="Times New Roman" w:hAnsi="Times New Roman"/>
      <w:sz w:val="24"/>
    </w:rPr>
  </w:style>
  <w:style w:type="paragraph" w:styleId="TOC1">
    <w:name w:val="toc 1"/>
    <w:basedOn w:val="Normal"/>
    <w:next w:val="Normal"/>
    <w:autoRedefine/>
    <w:uiPriority w:val="39"/>
    <w:unhideWhenUsed/>
    <w:rsid w:val="00EA4A72"/>
    <w:pPr>
      <w:tabs>
        <w:tab w:val="right" w:leader="dot" w:pos="9016"/>
      </w:tabs>
      <w:spacing w:after="100"/>
    </w:pPr>
    <w:rPr>
      <w:b/>
      <w:bCs/>
    </w:rPr>
  </w:style>
  <w:style w:type="paragraph" w:styleId="TOC2">
    <w:name w:val="toc 2"/>
    <w:basedOn w:val="Normal"/>
    <w:next w:val="Normal"/>
    <w:autoRedefine/>
    <w:uiPriority w:val="39"/>
    <w:unhideWhenUsed/>
    <w:rsid w:val="008845A2"/>
    <w:pPr>
      <w:spacing w:after="100"/>
      <w:ind w:left="240"/>
    </w:pPr>
  </w:style>
  <w:style w:type="character" w:styleId="Hyperlink">
    <w:name w:val="Hyperlink"/>
    <w:basedOn w:val="DefaultParagraphFont"/>
    <w:uiPriority w:val="99"/>
    <w:unhideWhenUsed/>
    <w:rsid w:val="008845A2"/>
    <w:rPr>
      <w:color w:val="0563C1" w:themeColor="hyperlink"/>
      <w:u w:val="single"/>
    </w:rPr>
  </w:style>
  <w:style w:type="paragraph" w:styleId="Caption">
    <w:name w:val="caption"/>
    <w:basedOn w:val="Normal"/>
    <w:next w:val="Normal"/>
    <w:uiPriority w:val="35"/>
    <w:unhideWhenUsed/>
    <w:qFormat/>
    <w:rsid w:val="00FC1829"/>
    <w:pPr>
      <w:spacing w:after="200" w:line="240" w:lineRule="auto"/>
    </w:pPr>
    <w:rPr>
      <w:i/>
      <w:iCs/>
      <w:color w:val="44546A" w:themeColor="text2"/>
      <w:sz w:val="18"/>
      <w:szCs w:val="22"/>
    </w:rPr>
  </w:style>
  <w:style w:type="paragraph" w:styleId="NormalWeb">
    <w:name w:val="Normal (Web)"/>
    <w:basedOn w:val="Normal"/>
    <w:uiPriority w:val="99"/>
    <w:semiHidden/>
    <w:unhideWhenUsed/>
    <w:rsid w:val="00353E94"/>
    <w:pPr>
      <w:spacing w:before="100" w:beforeAutospacing="1" w:after="100" w:afterAutospacing="1" w:line="240" w:lineRule="auto"/>
      <w:jc w:val="left"/>
    </w:pPr>
    <w:rPr>
      <w:rFonts w:eastAsia="Times New Roman" w:cs="Times New Roman"/>
      <w:szCs w:val="24"/>
      <w:lang w:eastAsia="en-I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4007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3529</Words>
  <Characters>20116</Characters>
  <Application>Microsoft Office Word</Application>
  <DocSecurity>0</DocSecurity>
  <Lines>167</Lines>
  <Paragraphs>47</Paragraphs>
  <ScaleCrop>false</ScaleCrop>
  <Company/>
  <LinksUpToDate>false</LinksUpToDate>
  <CharactersWithSpaces>23598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2023-01-03T19:26:00Z</dcterms:created>
  <dcterms:modified xsi:type="dcterms:W3CDTF">2023-01-03T19:26:00Z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264c3bc769bbb4822a11d396ad0481449da3a7e3385daee0a07f99950bb77f37</vt:lpwstr>
  </property>
</Properties>
</file>