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DB307D3" w:rsidP="0D0829DD" w:rsidRDefault="00032B9A" w14:paraId="071126FC" w14:textId="17D66043">
      <w:pPr>
        <w:pStyle w:val="NoSpacing"/>
        <w:rPr>
          <w:rFonts w:eastAsia="" w:eastAsiaTheme="minorEastAsia"/>
          <w:sz w:val="24"/>
          <w:szCs w:val="24"/>
        </w:rPr>
      </w:pPr>
      <w:r w:rsidR="6DB307D3">
        <w:drawing>
          <wp:inline wp14:editId="21F9AC50" wp14:anchorId="6EF8287E">
            <wp:extent cx="6497100" cy="856840"/>
            <wp:effectExtent l="0" t="0" r="0" b="0"/>
            <wp:docPr id="946138960" name="Picture 946138960" title="Pen placed on top of a signature line"/>
            <wp:cNvGraphicFramePr>
              <a:graphicFrameLocks noChangeAspect="1"/>
            </wp:cNvGraphicFramePr>
            <a:graphic>
              <a:graphicData uri="http://schemas.openxmlformats.org/drawingml/2006/picture">
                <pic:pic>
                  <pic:nvPicPr>
                    <pic:cNvPr id="0" name="Picture 946138960"/>
                    <pic:cNvPicPr/>
                  </pic:nvPicPr>
                  <pic:blipFill>
                    <a:blip r:embed="R4d00b4dc31764335">
                      <a:extLst xmlns:a="http://schemas.openxmlformats.org/drawingml/2006/main">
                        <a:ext uri="{28A0092B-C50C-407E-A947-70E740481C1C}">
                          <a14:useLocalDpi xmlns:a14="http://schemas.microsoft.com/office/drawing/2010/main" val="0"/>
                        </a:ext>
                      </a:extLst>
                    </a:blip>
                    <a:srcRect t="26939" b="26939"/>
                    <a:stretch>
                      <a:fillRect/>
                    </a:stretch>
                  </pic:blipFill>
                  <pic:spPr>
                    <a:xfrm rot="0" flipH="0" flipV="0">
                      <a:off x="0" y="0"/>
                      <a:ext cx="6497100" cy="856840"/>
                    </a:xfrm>
                    <a:prstGeom prst="rect">
                      <a:avLst/>
                    </a:prstGeom>
                  </pic:spPr>
                </pic:pic>
              </a:graphicData>
            </a:graphic>
          </wp:inline>
        </w:drawing>
      </w:r>
    </w:p>
    <w:p w:rsidR="6239C062" w:rsidP="6239C062" w:rsidRDefault="6239C062" w14:paraId="42C4D349" w14:textId="75803941">
      <w:pPr>
        <w:pStyle w:val="NoSpacing"/>
        <w:rPr>
          <w:rFonts w:eastAsiaTheme="minorEastAsia"/>
          <w:sz w:val="24"/>
          <w:szCs w:val="24"/>
        </w:rPr>
      </w:pPr>
    </w:p>
    <w:p w:rsidRPr="00C74321" w:rsidR="0043406F" w:rsidP="65C0518B" w:rsidRDefault="2AF81280" w14:paraId="66072F71" w14:textId="5DD5BEF5">
      <w:pPr>
        <w:jc w:val="center"/>
        <w:rPr>
          <w:rFonts w:eastAsiaTheme="minorEastAsia"/>
          <w:sz w:val="24"/>
          <w:szCs w:val="24"/>
        </w:rPr>
      </w:pPr>
      <w:bookmarkStart w:name="_Int_0dNIyDmE" w:id="0"/>
      <w:r w:rsidRPr="6239C062">
        <w:rPr>
          <w:rFonts w:eastAsiaTheme="minorEastAsia"/>
          <w:b/>
          <w:bCs/>
          <w:sz w:val="24"/>
          <w:szCs w:val="24"/>
        </w:rPr>
        <w:t>Learner</w:t>
      </w:r>
      <w:r w:rsidRPr="6239C062">
        <w:rPr>
          <w:rFonts w:eastAsiaTheme="minorEastAsia"/>
          <w:sz w:val="24"/>
          <w:szCs w:val="24"/>
        </w:rPr>
        <w:t xml:space="preserve"> – Mrs</w:t>
      </w:r>
      <w:r w:rsidRPr="6239C062" w:rsidR="7D3A1B29">
        <w:rPr>
          <w:rFonts w:eastAsiaTheme="minorEastAsia"/>
          <w:sz w:val="24"/>
          <w:szCs w:val="24"/>
        </w:rPr>
        <w:t>.</w:t>
      </w:r>
      <w:r w:rsidRPr="6239C062">
        <w:rPr>
          <w:rFonts w:eastAsiaTheme="minorEastAsia"/>
          <w:sz w:val="24"/>
          <w:szCs w:val="24"/>
        </w:rPr>
        <w:t xml:space="preserve"> Alison Victoria Evans</w:t>
      </w:r>
      <w:r w:rsidRPr="6239C062" w:rsidR="3BEE3403">
        <w:rPr>
          <w:rFonts w:eastAsiaTheme="minorEastAsia"/>
          <w:sz w:val="24"/>
          <w:szCs w:val="24"/>
        </w:rPr>
        <w:t xml:space="preserve"> – </w:t>
      </w:r>
      <w:r w:rsidRPr="6239C062" w:rsidR="57B449D5">
        <w:rPr>
          <w:rFonts w:eastAsiaTheme="minorEastAsia"/>
          <w:sz w:val="24"/>
          <w:szCs w:val="24"/>
        </w:rPr>
        <w:t>2230696</w:t>
      </w:r>
      <w:r w:rsidRPr="6239C062" w:rsidR="3BEE3403">
        <w:rPr>
          <w:rFonts w:eastAsiaTheme="minorEastAsia"/>
          <w:sz w:val="24"/>
          <w:szCs w:val="24"/>
        </w:rPr>
        <w:t xml:space="preserve"> </w:t>
      </w:r>
      <w:r w:rsidRPr="6239C062">
        <w:rPr>
          <w:rFonts w:eastAsiaTheme="minorEastAsia"/>
          <w:b/>
          <w:bCs/>
          <w:sz w:val="24"/>
          <w:szCs w:val="24"/>
        </w:rPr>
        <w:t>Unit</w:t>
      </w:r>
      <w:r w:rsidRPr="6239C062">
        <w:rPr>
          <w:rFonts w:eastAsiaTheme="minorEastAsia"/>
          <w:sz w:val="24"/>
          <w:szCs w:val="24"/>
        </w:rPr>
        <w:t xml:space="preserve">: </w:t>
      </w:r>
      <w:r w:rsidRPr="6239C062" w:rsidR="0974BF5C">
        <w:rPr>
          <w:rFonts w:eastAsiaTheme="minorEastAsia"/>
          <w:sz w:val="24"/>
          <w:szCs w:val="24"/>
        </w:rPr>
        <w:t>5OS01</w:t>
      </w:r>
      <w:r w:rsidRPr="6239C062" w:rsidR="0DA47F58">
        <w:rPr>
          <w:rFonts w:eastAsiaTheme="minorEastAsia"/>
          <w:sz w:val="24"/>
          <w:szCs w:val="24"/>
        </w:rPr>
        <w:t xml:space="preserve"> </w:t>
      </w:r>
      <w:r w:rsidRPr="6239C062">
        <w:rPr>
          <w:rFonts w:eastAsiaTheme="minorEastAsia"/>
          <w:b/>
          <w:bCs/>
          <w:sz w:val="24"/>
          <w:szCs w:val="24"/>
        </w:rPr>
        <w:t>Unit Title</w:t>
      </w:r>
      <w:r w:rsidRPr="6239C062">
        <w:rPr>
          <w:rFonts w:eastAsiaTheme="minorEastAsia"/>
          <w:sz w:val="24"/>
          <w:szCs w:val="24"/>
        </w:rPr>
        <w:t xml:space="preserve">: </w:t>
      </w:r>
      <w:r w:rsidRPr="6239C062" w:rsidR="21BB7D94">
        <w:rPr>
          <w:rFonts w:eastAsiaTheme="minorEastAsia"/>
          <w:sz w:val="24"/>
          <w:szCs w:val="24"/>
        </w:rPr>
        <w:t>Specialist Employment Law</w:t>
      </w:r>
      <w:bookmarkEnd w:id="0"/>
    </w:p>
    <w:p w:rsidRPr="00C74321" w:rsidR="00FE3197" w:rsidP="65C0518B" w:rsidRDefault="2AF81280" w14:paraId="7951C727" w14:textId="11577FBC">
      <w:pPr>
        <w:jc w:val="center"/>
        <w:rPr>
          <w:rFonts w:eastAsiaTheme="minorEastAsia"/>
          <w:sz w:val="24"/>
          <w:szCs w:val="24"/>
        </w:rPr>
      </w:pPr>
      <w:r w:rsidRPr="65C0518B">
        <w:rPr>
          <w:rFonts w:eastAsiaTheme="minorEastAsia"/>
          <w:b/>
          <w:bCs/>
          <w:sz w:val="24"/>
          <w:szCs w:val="24"/>
        </w:rPr>
        <w:t>Assessment ID</w:t>
      </w:r>
      <w:r w:rsidRPr="65C0518B">
        <w:rPr>
          <w:rFonts w:eastAsiaTheme="minorEastAsia"/>
          <w:sz w:val="24"/>
          <w:szCs w:val="24"/>
        </w:rPr>
        <w:t xml:space="preserve">: </w:t>
      </w:r>
      <w:r w:rsidRPr="65C0518B" w:rsidR="56D2AF40">
        <w:rPr>
          <w:rFonts w:eastAsiaTheme="minorEastAsia"/>
          <w:sz w:val="24"/>
          <w:szCs w:val="24"/>
        </w:rPr>
        <w:t>CIPD_5OS01_23_01</w:t>
      </w:r>
    </w:p>
    <w:p w:rsidRPr="00C74321" w:rsidR="00FE3197" w:rsidP="0D0829DD" w:rsidRDefault="37D6DA62" w14:paraId="11DE6E30" w14:textId="0C52D573">
      <w:pPr>
        <w:jc w:val="center"/>
        <w:rPr>
          <w:rFonts w:eastAsia="" w:eastAsiaTheme="minorEastAsia"/>
          <w:sz w:val="24"/>
          <w:szCs w:val="24"/>
        </w:rPr>
      </w:pPr>
      <w:r w:rsidRPr="575931FD" w:rsidR="37D6DA62">
        <w:rPr>
          <w:rFonts w:eastAsia="" w:eastAsiaTheme="minorEastAsia"/>
          <w:b w:val="1"/>
          <w:bCs w:val="1"/>
          <w:sz w:val="24"/>
          <w:szCs w:val="24"/>
        </w:rPr>
        <w:t xml:space="preserve">Word Count </w:t>
      </w:r>
      <w:r w:rsidRPr="575931FD" w:rsidR="61252AA5">
        <w:rPr>
          <w:rFonts w:eastAsia="" w:eastAsiaTheme="minorEastAsia"/>
          <w:b w:val="1"/>
          <w:bCs w:val="1"/>
          <w:sz w:val="24"/>
          <w:szCs w:val="24"/>
        </w:rPr>
        <w:t xml:space="preserve">- </w:t>
      </w:r>
      <w:r w:rsidRPr="575931FD" w:rsidR="4BF19515">
        <w:rPr>
          <w:rFonts w:eastAsia="" w:eastAsiaTheme="minorEastAsia"/>
          <w:sz w:val="24"/>
          <w:szCs w:val="24"/>
        </w:rPr>
        <w:t xml:space="preserve">Section 1 - </w:t>
      </w:r>
      <w:r w:rsidRPr="575931FD" w:rsidR="6DFE112E">
        <w:rPr>
          <w:rFonts w:eastAsia="" w:eastAsiaTheme="minorEastAsia"/>
          <w:sz w:val="24"/>
          <w:szCs w:val="24"/>
        </w:rPr>
        <w:t>42</w:t>
      </w:r>
      <w:r w:rsidRPr="575931FD" w:rsidR="70DE2C0B">
        <w:rPr>
          <w:rFonts w:eastAsia="" w:eastAsiaTheme="minorEastAsia"/>
          <w:sz w:val="24"/>
          <w:szCs w:val="24"/>
        </w:rPr>
        <w:t>7</w:t>
      </w:r>
      <w:r w:rsidRPr="575931FD" w:rsidR="510F6D65">
        <w:rPr>
          <w:rFonts w:eastAsia="" w:eastAsiaTheme="minorEastAsia"/>
          <w:sz w:val="24"/>
          <w:szCs w:val="24"/>
        </w:rPr>
        <w:t>0</w:t>
      </w:r>
      <w:r w:rsidRPr="575931FD" w:rsidR="4BF19515">
        <w:rPr>
          <w:rFonts w:eastAsia="" w:eastAsiaTheme="minorEastAsia"/>
          <w:sz w:val="24"/>
          <w:szCs w:val="24"/>
        </w:rPr>
        <w:t xml:space="preserve"> Actual Words (Allowance </w:t>
      </w:r>
      <w:r w:rsidRPr="575931FD" w:rsidR="0855D9D0">
        <w:rPr>
          <w:rFonts w:eastAsia="" w:eastAsiaTheme="minorEastAsia"/>
          <w:sz w:val="24"/>
          <w:szCs w:val="24"/>
        </w:rPr>
        <w:t>3900</w:t>
      </w:r>
      <w:r w:rsidRPr="575931FD" w:rsidR="4BF19515">
        <w:rPr>
          <w:rFonts w:eastAsia="" w:eastAsiaTheme="minorEastAsia"/>
          <w:sz w:val="24"/>
          <w:szCs w:val="24"/>
        </w:rPr>
        <w:t xml:space="preserve"> +</w:t>
      </w:r>
      <w:r w:rsidRPr="575931FD" w:rsidR="5CA0591D">
        <w:rPr>
          <w:rFonts w:eastAsia="" w:eastAsiaTheme="minorEastAsia"/>
          <w:sz w:val="24"/>
          <w:szCs w:val="24"/>
        </w:rPr>
        <w:t>/-</w:t>
      </w:r>
      <w:r w:rsidRPr="575931FD" w:rsidR="4BF19515">
        <w:rPr>
          <w:rFonts w:eastAsia="" w:eastAsiaTheme="minorEastAsia"/>
          <w:sz w:val="24"/>
          <w:szCs w:val="24"/>
        </w:rPr>
        <w:t xml:space="preserve"> 10%</w:t>
      </w:r>
      <w:r w:rsidRPr="575931FD" w:rsidR="153C33C5">
        <w:rPr>
          <w:rFonts w:eastAsia="" w:eastAsiaTheme="minorEastAsia"/>
          <w:sz w:val="24"/>
          <w:szCs w:val="24"/>
        </w:rPr>
        <w:t xml:space="preserve"> =</w:t>
      </w:r>
      <w:r w:rsidRPr="575931FD" w:rsidR="6613D80B">
        <w:rPr>
          <w:rFonts w:eastAsia="" w:eastAsiaTheme="minorEastAsia"/>
          <w:sz w:val="24"/>
          <w:szCs w:val="24"/>
        </w:rPr>
        <w:t xml:space="preserve"> </w:t>
      </w:r>
      <w:r w:rsidRPr="575931FD" w:rsidR="0855D9D0">
        <w:rPr>
          <w:rFonts w:eastAsia="" w:eastAsiaTheme="minorEastAsia"/>
          <w:sz w:val="24"/>
          <w:szCs w:val="24"/>
        </w:rPr>
        <w:t>3510</w:t>
      </w:r>
      <w:r w:rsidRPr="575931FD" w:rsidR="5CA0591D">
        <w:rPr>
          <w:rFonts w:eastAsia="" w:eastAsiaTheme="minorEastAsia"/>
          <w:sz w:val="24"/>
          <w:szCs w:val="24"/>
        </w:rPr>
        <w:t>/</w:t>
      </w:r>
      <w:r w:rsidRPr="575931FD" w:rsidR="0855D9D0">
        <w:rPr>
          <w:rFonts w:eastAsia="" w:eastAsiaTheme="minorEastAsia"/>
          <w:sz w:val="24"/>
          <w:szCs w:val="24"/>
        </w:rPr>
        <w:t>4290</w:t>
      </w:r>
      <w:r w:rsidRPr="575931FD" w:rsidR="4BF19515">
        <w:rPr>
          <w:rFonts w:eastAsia="" w:eastAsiaTheme="minorEastAsia"/>
          <w:sz w:val="24"/>
          <w:szCs w:val="24"/>
        </w:rPr>
        <w:t>)</w:t>
      </w:r>
    </w:p>
    <w:p w:rsidRPr="00C74321" w:rsidR="00ED589A" w:rsidP="65C0518B" w:rsidRDefault="00ED589A" w14:paraId="0D2E0760" w14:textId="77777777">
      <w:pPr>
        <w:jc w:val="center"/>
        <w:rPr>
          <w:rFonts w:eastAsiaTheme="minorEastAsia"/>
          <w:sz w:val="24"/>
          <w:szCs w:val="24"/>
        </w:rPr>
      </w:pPr>
    </w:p>
    <w:p w:rsidR="0EECB2F3" w:rsidP="7B6FC904" w:rsidRDefault="00712440" w14:paraId="4A324EA9" w14:textId="33F9646D">
      <w:pPr>
        <w:pStyle w:val="Nornal"/>
        <w:spacing w:line="256" w:lineRule="auto"/>
        <w:rPr>
          <w:rFonts w:asciiTheme="minorHAnsi" w:hAnsiTheme="minorHAnsi" w:eastAsiaTheme="minorEastAsia" w:cstheme="minorBidi"/>
          <w:b/>
          <w:bCs/>
        </w:rPr>
      </w:pPr>
      <w:r w:rsidRPr="7B6FC904">
        <w:rPr>
          <w:rFonts w:asciiTheme="minorHAnsi" w:hAnsiTheme="minorHAnsi" w:eastAsiaTheme="minorEastAsia" w:cstheme="minorBidi"/>
          <w:b/>
          <w:bCs/>
        </w:rPr>
        <w:t>(AC 1.1)</w:t>
      </w:r>
      <w:r w:rsidRPr="7B6FC904" w:rsidR="70CC8FC6">
        <w:rPr>
          <w:rFonts w:asciiTheme="minorHAnsi" w:hAnsiTheme="minorHAnsi" w:eastAsiaTheme="minorEastAsia" w:cstheme="minorBidi"/>
          <w:b/>
          <w:bCs/>
        </w:rPr>
        <w:t xml:space="preserve"> </w:t>
      </w:r>
    </w:p>
    <w:p w:rsidR="0C6C0849" w:rsidP="667CE4BE" w:rsidRDefault="0C6C0849" w14:paraId="1A30B19A" w14:textId="2DA06ED7">
      <w:pPr>
        <w:spacing w:line="256" w:lineRule="auto"/>
        <w:rPr>
          <w:rFonts w:eastAsiaTheme="minorEastAsia"/>
        </w:rPr>
      </w:pPr>
      <w:r w:rsidRPr="667CE4BE">
        <w:rPr>
          <w:rFonts w:eastAsiaTheme="minorEastAsia"/>
        </w:rPr>
        <w:t xml:space="preserve">Employment law ensures that employees have a thorough understanding of their rights at work and sets clear expectations for employers regarding their staff (CIPD Nd). The primary goal of employment regulation is to promote fairness and equality in the workplace, which is accomplished through a range of employment laws and legal precedents (CIPD 2017). Evaluating social justice involves ensuring the protection, promotion, and enhancement of every individual's human right, as well as providing equal opportunities and essential resources for all to flourish. The emphasis of employment regulations should be on fostering social justice and nurturing a motivated, efficient, and appreciated workforce (Daniels 2022). </w:t>
      </w:r>
    </w:p>
    <w:p w:rsidR="0C6C0849" w:rsidP="5E64D75D" w:rsidRDefault="0C6C0849" w14:paraId="3EA46DA5" w14:textId="5EF31F5E">
      <w:pPr>
        <w:spacing w:line="256" w:lineRule="auto"/>
        <w:rPr>
          <w:rFonts w:eastAsiaTheme="minorEastAsia"/>
        </w:rPr>
      </w:pPr>
      <w:r w:rsidRPr="5E64D75D">
        <w:rPr>
          <w:rFonts w:eastAsiaTheme="minorEastAsia"/>
        </w:rPr>
        <w:t xml:space="preserve">Promoting fairness is the main goal of employment regulation. Enforcing employment regulations ensures that companies provide a fair and safe work environment for their employees, free from any kind of bias or unfair treatment. It is crucial for employers to ensure that they treat all employees fairly and without any bias or unfair treatment (CIPD Nd). Employment regulation ensures that penalties are enforced, and remedies are provided when laws and legal obligations are not being followed, offering clear guidelines. </w:t>
      </w:r>
    </w:p>
    <w:p w:rsidR="0C6C0849" w:rsidP="667CE4BE" w:rsidRDefault="0C6C0849" w14:paraId="1D2B4647" w14:textId="19FE4E9D">
      <w:pPr>
        <w:spacing w:line="256" w:lineRule="auto"/>
        <w:rPr>
          <w:rFonts w:eastAsiaTheme="minorEastAsia"/>
        </w:rPr>
      </w:pPr>
      <w:r w:rsidRPr="667CE4BE">
        <w:rPr>
          <w:rFonts w:eastAsiaTheme="minorEastAsia"/>
        </w:rPr>
        <w:t xml:space="preserve">Addressing the challenges associated with the gig economy and the growing prevalence of casual jobs is a key focus of employment regulation. The gig economy thrives on the utilisation of temporary and part-time positions, which are often filled by independent contractors and freelancers instead of full-time permanent employees (Cockett 2023). Uber drivers, as independent contractors, enjoy greater flexibility in their work schedules, although they may face challenges when it comes to job security (Daniels 2022). The Supreme Court ruling in the </w:t>
      </w:r>
      <w:r w:rsidRPr="667CE4BE">
        <w:rPr>
          <w:rFonts w:eastAsiaTheme="minorEastAsia"/>
          <w:i/>
          <w:iCs/>
        </w:rPr>
        <w:t xml:space="preserve">Uber BV and others v Aslam and Others </w:t>
      </w:r>
      <w:r w:rsidRPr="667CE4BE">
        <w:rPr>
          <w:rFonts w:eastAsiaTheme="minorEastAsia"/>
        </w:rPr>
        <w:t xml:space="preserve">case has determined that Uber drivers are now recognised as workers, entitling them to receive minimum wage and holiday pay. </w:t>
      </w:r>
    </w:p>
    <w:p w:rsidR="5F890971" w:rsidP="5E64D75D" w:rsidRDefault="0C6C0849" w14:paraId="42F2C489" w14:textId="6FFBE84D">
      <w:pPr>
        <w:spacing w:line="256" w:lineRule="auto"/>
        <w:rPr>
          <w:rFonts w:eastAsiaTheme="minorEastAsia"/>
        </w:rPr>
      </w:pPr>
      <w:r w:rsidRPr="5E64D75D">
        <w:rPr>
          <w:rFonts w:eastAsiaTheme="minorEastAsia"/>
        </w:rPr>
        <w:t>Employment regulations play a crucial role in fostering fairness and social justice, fostering inclusivity across various industry sectors (Ali 2022). Efforts like WISE (Women into Science &amp; Engineering) aim to foster equality and inclusivity in the fields of science and engineering, by challenging stereotypes and promoting women in these roles (WISE Nd).</w:t>
      </w:r>
    </w:p>
    <w:p w:rsidR="1A04793C" w:rsidP="7B6FC904" w:rsidRDefault="00712440" w14:paraId="04FE6122" w14:textId="527D9B0F">
      <w:pPr>
        <w:pStyle w:val="Nornal"/>
        <w:spacing w:line="256" w:lineRule="auto"/>
        <w:rPr>
          <w:rFonts w:asciiTheme="minorHAnsi" w:hAnsiTheme="minorHAnsi" w:eastAsiaTheme="minorEastAsia" w:cstheme="minorBidi"/>
          <w:b/>
          <w:bCs/>
        </w:rPr>
      </w:pPr>
      <w:r w:rsidRPr="7B6FC904">
        <w:rPr>
          <w:rFonts w:asciiTheme="minorHAnsi" w:hAnsiTheme="minorHAnsi" w:eastAsiaTheme="minorEastAsia" w:cstheme="minorBidi"/>
          <w:b/>
          <w:bCs/>
        </w:rPr>
        <w:t>(AC 1.2)</w:t>
      </w:r>
      <w:r w:rsidRPr="7B6FC904" w:rsidR="3C6BA30E">
        <w:rPr>
          <w:rFonts w:asciiTheme="minorHAnsi" w:hAnsiTheme="minorHAnsi" w:eastAsiaTheme="minorEastAsia" w:cstheme="minorBidi"/>
          <w:b/>
          <w:bCs/>
        </w:rPr>
        <w:t xml:space="preserve"> </w:t>
      </w:r>
    </w:p>
    <w:p w:rsidR="1A04793C" w:rsidP="5E64D75D" w:rsidRDefault="1A04793C" w14:paraId="3743D205" w14:textId="2606EB38">
      <w:pPr>
        <w:pStyle w:val="Nornal"/>
        <w:spacing w:line="256" w:lineRule="auto"/>
        <w:rPr>
          <w:rFonts w:asciiTheme="minorHAnsi" w:hAnsiTheme="minorHAnsi" w:eastAsiaTheme="minorEastAsia" w:cstheme="minorBidi"/>
        </w:rPr>
      </w:pPr>
      <w:r w:rsidRPr="5E64D75D">
        <w:rPr>
          <w:rFonts w:asciiTheme="minorHAnsi" w:hAnsiTheme="minorHAnsi" w:eastAsiaTheme="minorEastAsia" w:cstheme="minorBidi"/>
        </w:rPr>
        <w:t>Typically, employment cases are handled through the tribunal system. When contractual disagreements arise, the resolution may be determined through the Civil Court system (</w:t>
      </w:r>
      <w:proofErr w:type="spellStart"/>
      <w:r w:rsidRPr="5E64D75D">
        <w:rPr>
          <w:rFonts w:asciiTheme="minorHAnsi" w:hAnsiTheme="minorHAnsi" w:eastAsiaTheme="minorEastAsia" w:cstheme="minorBidi"/>
        </w:rPr>
        <w:t>Ayling</w:t>
      </w:r>
      <w:proofErr w:type="spellEnd"/>
      <w:r w:rsidRPr="5E64D75D">
        <w:rPr>
          <w:rFonts w:asciiTheme="minorHAnsi" w:hAnsiTheme="minorHAnsi" w:eastAsiaTheme="minorEastAsia" w:cstheme="minorBidi"/>
        </w:rPr>
        <w:t xml:space="preserve"> 2023</w:t>
      </w:r>
      <w:r w:rsidRPr="5E64D75D" w:rsidR="1F470286">
        <w:rPr>
          <w:rFonts w:asciiTheme="minorHAnsi" w:hAnsiTheme="minorHAnsi" w:eastAsiaTheme="minorEastAsia" w:cstheme="minorBidi"/>
        </w:rPr>
        <w:t>a</w:t>
      </w:r>
      <w:r w:rsidRPr="5E64D75D">
        <w:rPr>
          <w:rFonts w:asciiTheme="minorHAnsi" w:hAnsiTheme="minorHAnsi" w:eastAsiaTheme="minorEastAsia" w:cstheme="minorBidi"/>
        </w:rPr>
        <w:t xml:space="preserve">). Dealing with contractual disputes can be initiated at an early stage, regardless of how long the employee has been with the company. </w:t>
      </w:r>
      <w:r w:rsidRPr="5E64D75D" w:rsidR="0FEDA1F5">
        <w:rPr>
          <w:rFonts w:asciiTheme="minorHAnsi" w:hAnsiTheme="minorHAnsi" w:eastAsiaTheme="minorEastAsia" w:cstheme="minorBidi"/>
        </w:rPr>
        <w:t>A tribunal's</w:t>
      </w:r>
      <w:r w:rsidRPr="5E64D75D">
        <w:rPr>
          <w:rFonts w:asciiTheme="minorHAnsi" w:hAnsiTheme="minorHAnsi" w:eastAsiaTheme="minorEastAsia" w:cstheme="minorBidi"/>
        </w:rPr>
        <w:t xml:space="preserve"> primary responsibility is to evaluate </w:t>
      </w:r>
      <w:r w:rsidRPr="5E64D75D" w:rsidR="0FEDA1F5">
        <w:rPr>
          <w:rFonts w:asciiTheme="minorHAnsi" w:hAnsiTheme="minorHAnsi" w:eastAsiaTheme="minorEastAsia" w:cstheme="minorBidi"/>
        </w:rPr>
        <w:t>if</w:t>
      </w:r>
      <w:r w:rsidRPr="5E64D75D">
        <w:rPr>
          <w:rFonts w:asciiTheme="minorHAnsi" w:hAnsiTheme="minorHAnsi" w:eastAsiaTheme="minorEastAsia" w:cstheme="minorBidi"/>
        </w:rPr>
        <w:t xml:space="preserve"> an </w:t>
      </w:r>
      <w:r w:rsidRPr="5E64D75D" w:rsidR="0FEDA1F5">
        <w:rPr>
          <w:rFonts w:asciiTheme="minorHAnsi" w:hAnsiTheme="minorHAnsi" w:eastAsiaTheme="minorEastAsia" w:cstheme="minorBidi"/>
        </w:rPr>
        <w:t>employee's</w:t>
      </w:r>
      <w:r w:rsidRPr="5E64D75D">
        <w:rPr>
          <w:rFonts w:asciiTheme="minorHAnsi" w:hAnsiTheme="minorHAnsi" w:eastAsiaTheme="minorEastAsia" w:cstheme="minorBidi"/>
        </w:rPr>
        <w:t xml:space="preserve"> or job </w:t>
      </w:r>
      <w:r w:rsidRPr="5E64D75D" w:rsidR="0FEDA1F5">
        <w:rPr>
          <w:rFonts w:asciiTheme="minorHAnsi" w:hAnsiTheme="minorHAnsi" w:eastAsiaTheme="minorEastAsia" w:cstheme="minorBidi"/>
        </w:rPr>
        <w:t xml:space="preserve">applicant's rights </w:t>
      </w:r>
      <w:r w:rsidRPr="5E64D75D">
        <w:rPr>
          <w:rFonts w:asciiTheme="minorHAnsi" w:hAnsiTheme="minorHAnsi" w:eastAsiaTheme="minorEastAsia" w:cstheme="minorBidi"/>
        </w:rPr>
        <w:t xml:space="preserve">have been violated (ACAS 2023). The tribunal will carefully </w:t>
      </w:r>
      <w:proofErr w:type="spellStart"/>
      <w:r w:rsidRPr="5E64D75D">
        <w:rPr>
          <w:rFonts w:asciiTheme="minorHAnsi" w:hAnsiTheme="minorHAnsi" w:eastAsiaTheme="minorEastAsia" w:cstheme="minorBidi"/>
        </w:rPr>
        <w:t>analyse</w:t>
      </w:r>
      <w:proofErr w:type="spellEnd"/>
      <w:r w:rsidRPr="5E64D75D">
        <w:rPr>
          <w:rFonts w:asciiTheme="minorHAnsi" w:hAnsiTheme="minorHAnsi" w:eastAsiaTheme="minorEastAsia" w:cstheme="minorBidi"/>
        </w:rPr>
        <w:t xml:space="preserve"> all the evidence presented by both the claimant (employee) and the respondent (employer) before reaching a decision. </w:t>
      </w:r>
    </w:p>
    <w:p w:rsidR="1A04793C" w:rsidP="667CE4BE" w:rsidRDefault="1A04793C" w14:paraId="2D626019" w14:textId="7A5ADA26">
      <w:pPr>
        <w:spacing w:line="256" w:lineRule="auto"/>
        <w:rPr>
          <w:rFonts w:eastAsiaTheme="minorEastAsia"/>
        </w:rPr>
      </w:pPr>
      <w:r w:rsidRPr="667CE4BE">
        <w:rPr>
          <w:rFonts w:eastAsiaTheme="minorEastAsia"/>
        </w:rPr>
        <w:t xml:space="preserve">Employment appeal tribunals (EAT) play a crucial role in establishing the benchmarks for how the law is understood and implemented by employment tribunals going forward. The primary function of an EAT is to determine the interpretation of the law, rather than to impact the outcomes of cases or the settlement amounts (Taylor 2023). It is uncommon for cases to be brought to the Court of Appeal as the losing party typically bears the burden of paying the legal fees of the prevailing party. Every year, a limited number of appeals undergo scrutiny, and on rare occasions, the EAT decision is reversed. However, the court has the option to uphold the initial ruling made by the employment tribunal (Daniels 2022). </w:t>
      </w:r>
    </w:p>
    <w:p w:rsidR="1A04793C" w:rsidP="667CE4BE" w:rsidRDefault="1A04793C" w14:paraId="3A493377" w14:textId="4E0663DE">
      <w:pPr>
        <w:spacing w:line="256" w:lineRule="auto"/>
        <w:rPr>
          <w:rFonts w:eastAsiaTheme="minorEastAsia"/>
        </w:rPr>
      </w:pPr>
      <w:r w:rsidRPr="667CE4BE">
        <w:rPr>
          <w:rFonts w:eastAsiaTheme="minorEastAsia"/>
        </w:rPr>
        <w:t xml:space="preserve">Throughout its history, the civil court has dealt with numerous high-profile cases related to wrongful dismissal. Employees could pursue legal recourse in civil court for several reasons (Daniels 2022). There are instances where individuals are unable to seek legal recourse for unfair termination due to not meeting the required service duration. Additionally, there are situations where employers neglect to prioritise employee safety and welfare. Furthermore, there are cases of contract violations, such as changing terms without the employee's agreement (Taylor 2023). </w:t>
      </w:r>
    </w:p>
    <w:p w:rsidR="5E64D75D" w:rsidP="621134D8" w:rsidRDefault="1A04793C" w14:paraId="43E56946" w14:textId="0F828444">
      <w:pPr>
        <w:spacing w:line="256" w:lineRule="auto"/>
        <w:rPr>
          <w:rFonts w:eastAsiaTheme="minorEastAsia"/>
        </w:rPr>
      </w:pPr>
      <w:r w:rsidRPr="621134D8">
        <w:rPr>
          <w:rFonts w:eastAsiaTheme="minorEastAsia"/>
        </w:rPr>
        <w:t>Appeals to the Supreme Court are only allowed in cases of significant public importance in the legal realm. The principles of the dispute will have a significant impact on a wide range of employers and employees, extending beyond those who are directly involved</w:t>
      </w:r>
      <w:r w:rsidRPr="621134D8" w:rsidR="00802358">
        <w:rPr>
          <w:rFonts w:eastAsiaTheme="minorEastAsia"/>
        </w:rPr>
        <w:t xml:space="preserve"> (</w:t>
      </w:r>
      <w:r w:rsidRPr="621134D8" w:rsidR="6DEED0AD">
        <w:rPr>
          <w:rFonts w:eastAsiaTheme="minorEastAsia"/>
        </w:rPr>
        <w:t>Department for Business, Energy &amp; Industrial Strategy (UK), 2019</w:t>
      </w:r>
      <w:r w:rsidRPr="621134D8" w:rsidR="00802358">
        <w:rPr>
          <w:rFonts w:eastAsiaTheme="minorEastAsia"/>
        </w:rPr>
        <w:t>)</w:t>
      </w:r>
      <w:r w:rsidRPr="621134D8">
        <w:rPr>
          <w:rFonts w:eastAsiaTheme="minorEastAsia"/>
        </w:rPr>
        <w:t>. The Supreme Court is the ultimate authority when it comes to matters of UK law. Starting from January 2021, the European Court of Justice no longer plays a formal role in the UK court system. However, the previous decisions made by the court are still valid in the UK and can only be altered by the Supreme Court</w:t>
      </w:r>
      <w:r w:rsidRPr="621134D8" w:rsidR="4E28A18B">
        <w:rPr>
          <w:rFonts w:eastAsiaTheme="minorEastAsia"/>
        </w:rPr>
        <w:t xml:space="preserve"> (Taylor 2023)</w:t>
      </w:r>
      <w:r w:rsidRPr="621134D8">
        <w:rPr>
          <w:rFonts w:eastAsiaTheme="minorEastAsia"/>
        </w:rPr>
        <w:t>.</w:t>
      </w:r>
    </w:p>
    <w:p w:rsidR="00712440" w:rsidP="7B6FC904" w:rsidRDefault="41DA0691" w14:paraId="649EE7E5" w14:textId="5299D90B">
      <w:pPr>
        <w:pStyle w:val="Nornal"/>
        <w:spacing w:line="256" w:lineRule="auto"/>
        <w:rPr>
          <w:rFonts w:asciiTheme="minorHAnsi" w:hAnsiTheme="minorHAnsi" w:eastAsiaTheme="minorEastAsia" w:cstheme="minorBidi"/>
          <w:b/>
          <w:bCs/>
        </w:rPr>
      </w:pPr>
      <w:r w:rsidRPr="7B6FC904">
        <w:rPr>
          <w:rFonts w:asciiTheme="minorHAnsi" w:hAnsiTheme="minorHAnsi" w:eastAsiaTheme="minorEastAsia" w:cstheme="minorBidi"/>
          <w:b/>
          <w:bCs/>
        </w:rPr>
        <w:t>(AC 1.3)</w:t>
      </w:r>
      <w:r w:rsidRPr="7B6FC904" w:rsidR="5CFDA347">
        <w:rPr>
          <w:rFonts w:asciiTheme="minorHAnsi" w:hAnsiTheme="minorHAnsi" w:eastAsiaTheme="minorEastAsia" w:cstheme="minorBidi"/>
          <w:b/>
          <w:bCs/>
        </w:rPr>
        <w:t xml:space="preserve"> </w:t>
      </w:r>
    </w:p>
    <w:p w:rsidR="20553ACB" w:rsidP="501596FD" w:rsidRDefault="20553ACB" w14:paraId="3FC63F65" w14:textId="06DC8348">
      <w:pPr>
        <w:pStyle w:val="Normal"/>
        <w:spacing w:line="256" w:lineRule="auto"/>
        <w:rPr>
          <w:rFonts w:ascii="Calibri" w:hAnsi="Calibri" w:eastAsia="Calibri" w:cs="Calibri"/>
          <w:lang w:val="en-US"/>
        </w:rPr>
      </w:pPr>
      <w:r w:rsidRPr="501596FD" w:rsidR="20553ACB">
        <w:rPr>
          <w:rFonts w:ascii="Calibri" w:hAnsi="Calibri" w:eastAsia="Calibri" w:cs="Calibri"/>
          <w:lang w:val="en-US"/>
        </w:rPr>
        <w:t xml:space="preserve">The Employment Rights Act of 1996 </w:t>
      </w:r>
      <w:r w:rsidRPr="501596FD" w:rsidR="20553ACB">
        <w:rPr>
          <w:rFonts w:ascii="Calibri" w:hAnsi="Calibri" w:eastAsia="Calibri" w:cs="Calibri"/>
          <w:lang w:val="en-US"/>
        </w:rPr>
        <w:t>provides</w:t>
      </w:r>
      <w:r w:rsidRPr="501596FD" w:rsidR="20553ACB">
        <w:rPr>
          <w:rFonts w:ascii="Calibri" w:hAnsi="Calibri" w:eastAsia="Calibri" w:cs="Calibri"/>
          <w:lang w:val="en-US"/>
        </w:rPr>
        <w:t xml:space="preserve"> comprehensive guidance on addressing and resolving issues that arise in the workplace</w:t>
      </w:r>
      <w:r w:rsidRPr="501596FD" w:rsidR="667F875F">
        <w:rPr>
          <w:rFonts w:ascii="Calibri" w:hAnsi="Calibri" w:eastAsia="Calibri" w:cs="Calibri"/>
          <w:lang w:val="en-US"/>
        </w:rPr>
        <w:t xml:space="preserve"> (ACAS Nd)</w:t>
      </w:r>
      <w:r w:rsidRPr="501596FD" w:rsidR="20553ACB">
        <w:rPr>
          <w:rFonts w:ascii="Calibri" w:hAnsi="Calibri" w:eastAsia="Calibri" w:cs="Calibri"/>
          <w:lang w:val="en-US"/>
        </w:rPr>
        <w:t xml:space="preserve">. </w:t>
      </w:r>
    </w:p>
    <w:p w:rsidR="386D4172" w:rsidP="501596FD" w:rsidRDefault="386D4172" w14:paraId="24616E2A" w14:textId="266C7625">
      <w:pPr>
        <w:pStyle w:val="Normal"/>
        <w:rPr>
          <w:rFonts w:ascii="Calibri" w:hAnsi="Calibri" w:eastAsia="Calibri" w:cs="Calibri"/>
          <w:u w:val="single"/>
          <w:lang w:val="en-US"/>
        </w:rPr>
      </w:pPr>
      <w:r w:rsidRPr="501596FD" w:rsidR="386D4172">
        <w:rPr>
          <w:rFonts w:ascii="Calibri" w:hAnsi="Calibri" w:eastAsia="Calibri" w:cs="Calibri"/>
          <w:u w:val="single"/>
          <w:lang w:val="en-US"/>
        </w:rPr>
        <w:t>Early Conciliation</w:t>
      </w:r>
    </w:p>
    <w:p w:rsidR="386D4172" w:rsidP="501596FD" w:rsidRDefault="386D4172" w14:paraId="6139547C" w14:textId="739E49AE">
      <w:pPr>
        <w:spacing w:line="256" w:lineRule="auto"/>
        <w:rPr>
          <w:rFonts w:ascii="Calibri" w:hAnsi="Calibri" w:eastAsia="Calibri" w:cs="Calibri"/>
          <w:noProof w:val="0"/>
          <w:sz w:val="22"/>
          <w:szCs w:val="22"/>
          <w:lang w:val="en-US"/>
        </w:rPr>
      </w:pPr>
      <w:r w:rsidRPr="501596FD" w:rsidR="386D4172">
        <w:rPr>
          <w:rFonts w:ascii="Calibri" w:hAnsi="Calibri" w:eastAsia="Calibri" w:cs="Calibri"/>
          <w:noProof w:val="0"/>
          <w:sz w:val="22"/>
          <w:szCs w:val="22"/>
          <w:lang w:val="en-US"/>
        </w:rPr>
        <w:t xml:space="preserve">Before </w:t>
      </w:r>
      <w:r w:rsidRPr="501596FD" w:rsidR="386D4172">
        <w:rPr>
          <w:rFonts w:ascii="Calibri" w:hAnsi="Calibri" w:eastAsia="Calibri" w:cs="Calibri"/>
          <w:noProof w:val="0"/>
          <w:sz w:val="22"/>
          <w:szCs w:val="22"/>
          <w:lang w:val="en-US"/>
        </w:rPr>
        <w:t>proceeding</w:t>
      </w:r>
      <w:r w:rsidRPr="501596FD" w:rsidR="386D4172">
        <w:rPr>
          <w:rFonts w:ascii="Calibri" w:hAnsi="Calibri" w:eastAsia="Calibri" w:cs="Calibri"/>
          <w:noProof w:val="0"/>
          <w:sz w:val="22"/>
          <w:szCs w:val="22"/>
          <w:lang w:val="en-US"/>
        </w:rPr>
        <w:t xml:space="preserve"> to an employment tribunal, an employee should file a formal complaint with ACAS. ACAS is available to help resolve workplace problems when both parties are prepared to seek it out and can create a mutually acceptable conclusion. ACAS achieves its goal by </w:t>
      </w:r>
      <w:r w:rsidRPr="501596FD" w:rsidR="386D4172">
        <w:rPr>
          <w:rFonts w:ascii="Calibri" w:hAnsi="Calibri" w:eastAsia="Calibri" w:cs="Calibri"/>
          <w:noProof w:val="0"/>
          <w:sz w:val="22"/>
          <w:szCs w:val="22"/>
          <w:lang w:val="en-US"/>
        </w:rPr>
        <w:t>identifying</w:t>
      </w:r>
      <w:r w:rsidRPr="501596FD" w:rsidR="386D4172">
        <w:rPr>
          <w:rFonts w:ascii="Calibri" w:hAnsi="Calibri" w:eastAsia="Calibri" w:cs="Calibri"/>
          <w:noProof w:val="0"/>
          <w:sz w:val="22"/>
          <w:szCs w:val="22"/>
          <w:lang w:val="en-US"/>
        </w:rPr>
        <w:t xml:space="preserve"> the underlying cause of the problem and providing a forum for both parties to air their grievances (CIPD 2023). </w:t>
      </w:r>
    </w:p>
    <w:p w:rsidR="386D4172" w:rsidP="501596FD" w:rsidRDefault="386D4172" w14:paraId="55BED150" w14:textId="434505CE">
      <w:pPr>
        <w:spacing w:line="256" w:lineRule="auto"/>
        <w:rPr>
          <w:rFonts w:ascii="Calibri" w:hAnsi="Calibri" w:eastAsia="Calibri" w:cs="Calibri"/>
          <w:noProof w:val="0"/>
          <w:sz w:val="22"/>
          <w:szCs w:val="22"/>
          <w:lang w:val="en-US"/>
        </w:rPr>
      </w:pPr>
      <w:r w:rsidRPr="501596FD" w:rsidR="386D4172">
        <w:rPr>
          <w:rFonts w:ascii="Calibri" w:hAnsi="Calibri" w:eastAsia="Calibri" w:cs="Calibri"/>
          <w:noProof w:val="0"/>
          <w:sz w:val="22"/>
          <w:szCs w:val="22"/>
          <w:lang w:val="en-US"/>
        </w:rPr>
        <w:t xml:space="preserve">ACAS supports employers and employees in reaching an agreement before or during the employment tribunal. If the employee and employer are unable to reach an agreement, the tribunal will </w:t>
      </w:r>
      <w:r w:rsidRPr="501596FD" w:rsidR="386D4172">
        <w:rPr>
          <w:rFonts w:ascii="Calibri" w:hAnsi="Calibri" w:eastAsia="Calibri" w:cs="Calibri"/>
          <w:noProof w:val="0"/>
          <w:sz w:val="22"/>
          <w:szCs w:val="22"/>
          <w:lang w:val="en-US"/>
        </w:rPr>
        <w:t>proceed</w:t>
      </w:r>
      <w:r w:rsidRPr="501596FD" w:rsidR="386D4172">
        <w:rPr>
          <w:rFonts w:ascii="Calibri" w:hAnsi="Calibri" w:eastAsia="Calibri" w:cs="Calibri"/>
          <w:noProof w:val="0"/>
          <w:sz w:val="22"/>
          <w:szCs w:val="22"/>
          <w:lang w:val="en-US"/>
        </w:rPr>
        <w:t xml:space="preserve"> until the judge issues a decision. During conciliation, the conciliator takes an impartial posture and advises both parties concerned. They can assess problems, suggest realistic solutions, and resolve disputes outside of the courtroom (ACAS 2022). If an agreement is reached, the employment tribunal hearing will be cancelled or ended. </w:t>
      </w:r>
    </w:p>
    <w:p w:rsidR="386D4172" w:rsidP="501596FD" w:rsidRDefault="386D4172" w14:paraId="46565DFA" w14:textId="35825E17">
      <w:pPr>
        <w:pStyle w:val="Normal"/>
        <w:spacing w:line="256" w:lineRule="auto"/>
      </w:pPr>
      <w:r w:rsidRPr="501596FD" w:rsidR="386D4172">
        <w:rPr>
          <w:rFonts w:ascii="Calibri" w:hAnsi="Calibri" w:eastAsia="Calibri" w:cs="Calibri"/>
          <w:noProof w:val="0"/>
          <w:sz w:val="22"/>
          <w:szCs w:val="22"/>
          <w:lang w:val="en-US"/>
        </w:rPr>
        <w:t xml:space="preserve">ET1 forms are used to file a claim with an employment tribunal, whilst ET3 forms are used to resolve an employee's claims of misconduct. ACAS </w:t>
      </w:r>
      <w:r w:rsidRPr="501596FD" w:rsidR="386D4172">
        <w:rPr>
          <w:rFonts w:ascii="Calibri" w:hAnsi="Calibri" w:eastAsia="Calibri" w:cs="Calibri"/>
          <w:noProof w:val="0"/>
          <w:sz w:val="22"/>
          <w:szCs w:val="22"/>
          <w:lang w:val="en-US"/>
        </w:rPr>
        <w:t>permits</w:t>
      </w:r>
      <w:r w:rsidRPr="501596FD" w:rsidR="386D4172">
        <w:rPr>
          <w:rFonts w:ascii="Calibri" w:hAnsi="Calibri" w:eastAsia="Calibri" w:cs="Calibri"/>
          <w:noProof w:val="0"/>
          <w:sz w:val="22"/>
          <w:szCs w:val="22"/>
          <w:lang w:val="en-US"/>
        </w:rPr>
        <w:t xml:space="preserve"> the formation of a legally binding COT3 agreement with the employee. The ACAS officer will </w:t>
      </w:r>
      <w:r w:rsidRPr="501596FD" w:rsidR="386D4172">
        <w:rPr>
          <w:rFonts w:ascii="Calibri" w:hAnsi="Calibri" w:eastAsia="Calibri" w:cs="Calibri"/>
          <w:noProof w:val="0"/>
          <w:sz w:val="22"/>
          <w:szCs w:val="22"/>
          <w:lang w:val="en-US"/>
        </w:rPr>
        <w:t>assist</w:t>
      </w:r>
      <w:r w:rsidRPr="501596FD" w:rsidR="386D4172">
        <w:rPr>
          <w:rFonts w:ascii="Calibri" w:hAnsi="Calibri" w:eastAsia="Calibri" w:cs="Calibri"/>
          <w:noProof w:val="0"/>
          <w:sz w:val="22"/>
          <w:szCs w:val="22"/>
          <w:lang w:val="en-US"/>
        </w:rPr>
        <w:t xml:space="preserve"> in obtaining a conclusion that both parties can agree on. The agreement will </w:t>
      </w:r>
      <w:r w:rsidRPr="501596FD" w:rsidR="386D4172">
        <w:rPr>
          <w:rFonts w:ascii="Calibri" w:hAnsi="Calibri" w:eastAsia="Calibri" w:cs="Calibri"/>
          <w:noProof w:val="0"/>
          <w:sz w:val="22"/>
          <w:szCs w:val="22"/>
          <w:lang w:val="en-US"/>
        </w:rPr>
        <w:t>subsequently</w:t>
      </w:r>
      <w:r w:rsidRPr="501596FD" w:rsidR="386D4172">
        <w:rPr>
          <w:rFonts w:ascii="Calibri" w:hAnsi="Calibri" w:eastAsia="Calibri" w:cs="Calibri"/>
          <w:noProof w:val="0"/>
          <w:sz w:val="22"/>
          <w:szCs w:val="22"/>
          <w:lang w:val="en-US"/>
        </w:rPr>
        <w:t xml:space="preserve"> be recorded on the COT3 form (ACAS 2018). ACAS is available to </w:t>
      </w:r>
      <w:r w:rsidRPr="501596FD" w:rsidR="386D4172">
        <w:rPr>
          <w:rFonts w:ascii="Calibri" w:hAnsi="Calibri" w:eastAsia="Calibri" w:cs="Calibri"/>
          <w:noProof w:val="0"/>
          <w:sz w:val="22"/>
          <w:szCs w:val="22"/>
          <w:lang w:val="en-US"/>
        </w:rPr>
        <w:t>assist</w:t>
      </w:r>
      <w:r w:rsidRPr="501596FD" w:rsidR="386D4172">
        <w:rPr>
          <w:rFonts w:ascii="Calibri" w:hAnsi="Calibri" w:eastAsia="Calibri" w:cs="Calibri"/>
          <w:noProof w:val="0"/>
          <w:sz w:val="22"/>
          <w:szCs w:val="22"/>
          <w:lang w:val="en-US"/>
        </w:rPr>
        <w:t xml:space="preserve"> both parties in completing the COT3 papers and formally </w:t>
      </w:r>
      <w:r w:rsidRPr="501596FD" w:rsidR="386D4172">
        <w:rPr>
          <w:rFonts w:ascii="Calibri" w:hAnsi="Calibri" w:eastAsia="Calibri" w:cs="Calibri"/>
          <w:noProof w:val="0"/>
          <w:sz w:val="22"/>
          <w:szCs w:val="22"/>
          <w:lang w:val="en-US"/>
        </w:rPr>
        <w:t>establishing</w:t>
      </w:r>
      <w:r w:rsidRPr="501596FD" w:rsidR="386D4172">
        <w:rPr>
          <w:rFonts w:ascii="Calibri" w:hAnsi="Calibri" w:eastAsia="Calibri" w:cs="Calibri"/>
          <w:noProof w:val="0"/>
          <w:sz w:val="22"/>
          <w:szCs w:val="22"/>
          <w:lang w:val="en-US"/>
        </w:rPr>
        <w:t xml:space="preserve"> their conciliation agreement. Employees that sign COT3 agreements are </w:t>
      </w:r>
      <w:r w:rsidRPr="501596FD" w:rsidR="386D4172">
        <w:rPr>
          <w:rFonts w:ascii="Calibri" w:hAnsi="Calibri" w:eastAsia="Calibri" w:cs="Calibri"/>
          <w:noProof w:val="0"/>
          <w:sz w:val="22"/>
          <w:szCs w:val="22"/>
          <w:lang w:val="en-US"/>
        </w:rPr>
        <w:t>given</w:t>
      </w:r>
      <w:r w:rsidRPr="501596FD" w:rsidR="386D4172">
        <w:rPr>
          <w:rFonts w:ascii="Calibri" w:hAnsi="Calibri" w:eastAsia="Calibri" w:cs="Calibri"/>
          <w:noProof w:val="0"/>
          <w:sz w:val="22"/>
          <w:szCs w:val="22"/>
          <w:lang w:val="en-US"/>
        </w:rPr>
        <w:t xml:space="preserve"> financial incentives (Ayling 2023).</w:t>
      </w:r>
    </w:p>
    <w:p w:rsidR="7E40963C" w:rsidP="501596FD" w:rsidRDefault="7E40963C" w14:paraId="686C1B52" w14:textId="77BAE4B2">
      <w:pPr>
        <w:pStyle w:val="Normal"/>
        <w:rPr>
          <w:rFonts w:ascii="Calibri" w:hAnsi="Calibri" w:eastAsia="Calibri" w:cs="Calibri"/>
          <w:lang w:val="en-US"/>
        </w:rPr>
      </w:pPr>
      <w:r w:rsidRPr="501596FD" w:rsidR="7E40963C">
        <w:rPr>
          <w:rFonts w:ascii="Calibri" w:hAnsi="Calibri" w:eastAsia="Calibri" w:cs="Calibri"/>
          <w:u w:val="single"/>
          <w:lang w:val="en-US"/>
        </w:rPr>
        <w:t>Settlem</w:t>
      </w:r>
      <w:r w:rsidRPr="501596FD" w:rsidR="7E40963C">
        <w:rPr>
          <w:rFonts w:ascii="Calibri" w:hAnsi="Calibri" w:eastAsia="Calibri" w:cs="Calibri"/>
          <w:u w:val="single"/>
          <w:lang w:val="en-US"/>
        </w:rPr>
        <w:t>ent Agreement</w:t>
      </w:r>
    </w:p>
    <w:p w:rsidR="74BA6450" w:rsidP="0D0829DD" w:rsidRDefault="74BA6450" w14:paraId="4DDD29E7" w14:textId="22D2F1A0">
      <w:pPr>
        <w:pStyle w:val="Normal"/>
        <w:spacing w:line="256" w:lineRule="auto"/>
        <w:rPr>
          <w:rFonts w:ascii="Calibri" w:hAnsi="Calibri" w:eastAsia="Calibri" w:cs="Calibri" w:asciiTheme="minorAscii" w:hAnsiTheme="minorAscii" w:eastAsiaTheme="minorAscii" w:cstheme="minorAscii"/>
          <w:u w:val="none"/>
          <w:lang w:val="en-US"/>
        </w:rPr>
      </w:pPr>
      <w:r w:rsidRPr="0D0829DD" w:rsidR="43D5BEE4">
        <w:rPr>
          <w:rFonts w:ascii="Calibri" w:hAnsi="Calibri" w:eastAsia="Calibri" w:cs="Calibri" w:asciiTheme="minorAscii" w:hAnsiTheme="minorAscii" w:eastAsiaTheme="minorAscii" w:cstheme="minorAscii"/>
          <w:u w:val="none"/>
          <w:lang w:val="en-US"/>
        </w:rPr>
        <w:t xml:space="preserve">Settlement agreements are typically used to end an employment engagement in a mutually agreeable manner. They are </w:t>
      </w:r>
      <w:r w:rsidRPr="0D0829DD" w:rsidR="43D5BEE4">
        <w:rPr>
          <w:rFonts w:ascii="Calibri" w:hAnsi="Calibri" w:eastAsia="Calibri" w:cs="Calibri" w:asciiTheme="minorAscii" w:hAnsiTheme="minorAscii" w:eastAsiaTheme="minorAscii" w:cstheme="minorAscii"/>
          <w:u w:val="none"/>
          <w:lang w:val="en-US"/>
        </w:rPr>
        <w:t>frequently</w:t>
      </w:r>
      <w:r w:rsidRPr="0D0829DD" w:rsidR="43D5BEE4">
        <w:rPr>
          <w:rFonts w:ascii="Calibri" w:hAnsi="Calibri" w:eastAsia="Calibri" w:cs="Calibri" w:asciiTheme="minorAscii" w:hAnsiTheme="minorAscii" w:eastAsiaTheme="minorAscii" w:cstheme="minorAscii"/>
          <w:u w:val="none"/>
          <w:lang w:val="en-US"/>
        </w:rPr>
        <w:t xml:space="preserve"> </w:t>
      </w:r>
      <w:bookmarkStart w:name="_Int_DiIxfeWH" w:id="678432276"/>
      <w:r w:rsidRPr="0D0829DD" w:rsidR="43D5BEE4">
        <w:rPr>
          <w:rFonts w:ascii="Calibri" w:hAnsi="Calibri" w:eastAsia="Calibri" w:cs="Calibri" w:asciiTheme="minorAscii" w:hAnsiTheme="minorAscii" w:eastAsiaTheme="minorAscii" w:cstheme="minorAscii"/>
          <w:u w:val="none"/>
          <w:lang w:val="en-US"/>
        </w:rPr>
        <w:t>utilised</w:t>
      </w:r>
      <w:bookmarkEnd w:id="678432276"/>
      <w:r w:rsidRPr="0D0829DD" w:rsidR="43D5BEE4">
        <w:rPr>
          <w:rFonts w:ascii="Calibri" w:hAnsi="Calibri" w:eastAsia="Calibri" w:cs="Calibri" w:asciiTheme="minorAscii" w:hAnsiTheme="minorAscii" w:eastAsiaTheme="minorAscii" w:cstheme="minorAscii"/>
          <w:u w:val="none"/>
          <w:lang w:val="en-US"/>
        </w:rPr>
        <w:t xml:space="preserve"> when an employer and employee believe that their job relationship is no longer </w:t>
      </w:r>
      <w:r w:rsidRPr="0D0829DD" w:rsidR="43D5BEE4">
        <w:rPr>
          <w:rFonts w:ascii="Calibri" w:hAnsi="Calibri" w:eastAsia="Calibri" w:cs="Calibri" w:asciiTheme="minorAscii" w:hAnsiTheme="minorAscii" w:eastAsiaTheme="minorAscii" w:cstheme="minorAscii"/>
          <w:u w:val="none"/>
          <w:lang w:val="en-US"/>
        </w:rPr>
        <w:t>viable</w:t>
      </w:r>
      <w:r w:rsidRPr="0D0829DD" w:rsidR="43D5BEE4">
        <w:rPr>
          <w:rFonts w:ascii="Calibri" w:hAnsi="Calibri" w:eastAsia="Calibri" w:cs="Calibri" w:asciiTheme="minorAscii" w:hAnsiTheme="minorAscii" w:eastAsiaTheme="minorAscii" w:cstheme="minorAscii"/>
          <w:u w:val="none"/>
          <w:lang w:val="en-US"/>
        </w:rPr>
        <w:t xml:space="preserve"> and that a 'clean split' is the best way forward. In these cases, both parties can agree on the basis for ending the employment</w:t>
      </w:r>
      <w:r w:rsidRPr="0D0829DD" w:rsidR="19E9CFBA">
        <w:rPr>
          <w:rFonts w:ascii="Calibri" w:hAnsi="Calibri" w:eastAsia="Calibri" w:cs="Calibri" w:asciiTheme="minorAscii" w:hAnsiTheme="minorAscii" w:eastAsiaTheme="minorAscii" w:cstheme="minorAscii"/>
          <w:u w:val="none"/>
          <w:lang w:val="en-US"/>
        </w:rPr>
        <w:t xml:space="preserve"> (ACAS 2018)</w:t>
      </w:r>
      <w:r w:rsidRPr="0D0829DD" w:rsidR="74BA6450">
        <w:rPr>
          <w:rFonts w:ascii="Calibri" w:hAnsi="Calibri" w:eastAsia="Calibri" w:cs="Calibri" w:asciiTheme="minorAscii" w:hAnsiTheme="minorAscii" w:eastAsiaTheme="minorAscii" w:cstheme="minorAscii"/>
          <w:u w:val="none"/>
          <w:lang w:val="en-US"/>
        </w:rPr>
        <w:t>.</w:t>
      </w:r>
    </w:p>
    <w:p w:rsidR="74BA6450" w:rsidP="0D0829DD" w:rsidRDefault="74BA6450" w14:paraId="60381E9F" w14:textId="1C313DF7">
      <w:pPr>
        <w:pStyle w:val="Normal"/>
        <w:spacing w:line="256" w:lineRule="auto"/>
        <w:rPr>
          <w:rFonts w:ascii="Calibri" w:hAnsi="Calibri" w:eastAsia="Calibri" w:cs="Calibri" w:asciiTheme="minorAscii" w:hAnsiTheme="minorAscii" w:eastAsiaTheme="minorAscii" w:cstheme="minorAscii"/>
          <w:u w:val="none"/>
          <w:lang w:val="en-US"/>
        </w:rPr>
      </w:pPr>
      <w:r w:rsidRPr="0D0829DD" w:rsidR="74BA6450">
        <w:rPr>
          <w:rFonts w:ascii="Calibri" w:hAnsi="Calibri" w:eastAsia="Calibri" w:cs="Calibri" w:asciiTheme="minorAscii" w:hAnsiTheme="minorAscii" w:eastAsiaTheme="minorAscii" w:cstheme="minorAscii"/>
          <w:u w:val="none"/>
          <w:lang w:val="en-US"/>
        </w:rPr>
        <w:t xml:space="preserve">They can also be used to reach an </w:t>
      </w:r>
      <w:r w:rsidRPr="0D0829DD" w:rsidR="03D2C69A">
        <w:rPr>
          <w:rFonts w:ascii="Calibri" w:hAnsi="Calibri" w:eastAsia="Calibri" w:cs="Calibri" w:asciiTheme="minorAscii" w:hAnsiTheme="minorAscii" w:eastAsiaTheme="minorAscii" w:cstheme="minorAscii"/>
          <w:u w:val="none"/>
          <w:lang w:val="en-US"/>
        </w:rPr>
        <w:t>agreed</w:t>
      </w:r>
      <w:r w:rsidRPr="0D0829DD" w:rsidR="74BA6450">
        <w:rPr>
          <w:rFonts w:ascii="Calibri" w:hAnsi="Calibri" w:eastAsia="Calibri" w:cs="Calibri" w:asciiTheme="minorAscii" w:hAnsiTheme="minorAscii" w:eastAsiaTheme="minorAscii" w:cstheme="minorAscii"/>
          <w:u w:val="none"/>
          <w:lang w:val="en-US"/>
        </w:rPr>
        <w:t xml:space="preserve"> </w:t>
      </w:r>
      <w:r w:rsidRPr="0D0829DD" w:rsidR="6C2309B1">
        <w:rPr>
          <w:rFonts w:ascii="Calibri" w:hAnsi="Calibri" w:eastAsia="Calibri" w:cs="Calibri" w:asciiTheme="minorAscii" w:hAnsiTheme="minorAscii" w:eastAsiaTheme="minorAscii" w:cstheme="minorAscii"/>
          <w:u w:val="none"/>
          <w:lang w:val="en-US"/>
        </w:rPr>
        <w:t>conclusion</w:t>
      </w:r>
      <w:r w:rsidRPr="0D0829DD" w:rsidR="74BA6450">
        <w:rPr>
          <w:rFonts w:ascii="Calibri" w:hAnsi="Calibri" w:eastAsia="Calibri" w:cs="Calibri" w:asciiTheme="minorAscii" w:hAnsiTheme="minorAscii" w:eastAsiaTheme="minorAscii" w:cstheme="minorAscii"/>
          <w:u w:val="none"/>
          <w:lang w:val="en-US"/>
        </w:rPr>
        <w:t xml:space="preserve"> to a</w:t>
      </w:r>
      <w:r w:rsidRPr="0D0829DD" w:rsidR="74CA22FB">
        <w:rPr>
          <w:rFonts w:ascii="Calibri" w:hAnsi="Calibri" w:eastAsia="Calibri" w:cs="Calibri" w:asciiTheme="minorAscii" w:hAnsiTheme="minorAscii" w:eastAsiaTheme="minorAscii" w:cstheme="minorAscii"/>
          <w:u w:val="none"/>
          <w:lang w:val="en-US"/>
        </w:rPr>
        <w:t xml:space="preserve"> </w:t>
      </w:r>
      <w:r w:rsidRPr="0D0829DD" w:rsidR="74BA6450">
        <w:rPr>
          <w:rFonts w:ascii="Calibri" w:hAnsi="Calibri" w:eastAsia="Calibri" w:cs="Calibri" w:asciiTheme="minorAscii" w:hAnsiTheme="minorAscii" w:eastAsiaTheme="minorAscii" w:cstheme="minorAscii"/>
          <w:u w:val="none"/>
          <w:lang w:val="en-US"/>
        </w:rPr>
        <w:t xml:space="preserve">workplace dispute or issue which does not result in an end to </w:t>
      </w:r>
      <w:r w:rsidRPr="0D0829DD" w:rsidR="627B5A47">
        <w:rPr>
          <w:rFonts w:ascii="Calibri" w:hAnsi="Calibri" w:eastAsia="Calibri" w:cs="Calibri" w:asciiTheme="minorAscii" w:hAnsiTheme="minorAscii" w:eastAsiaTheme="minorAscii" w:cstheme="minorAscii"/>
          <w:u w:val="none"/>
          <w:lang w:val="en-US"/>
        </w:rPr>
        <w:t>the employment</w:t>
      </w:r>
      <w:r w:rsidRPr="0D0829DD" w:rsidR="74BA6450">
        <w:rPr>
          <w:rFonts w:ascii="Calibri" w:hAnsi="Calibri" w:eastAsia="Calibri" w:cs="Calibri" w:asciiTheme="minorAscii" w:hAnsiTheme="minorAscii" w:eastAsiaTheme="minorAscii" w:cstheme="minorAscii"/>
          <w:u w:val="none"/>
          <w:lang w:val="en-US"/>
        </w:rPr>
        <w:t xml:space="preserve"> relationship.</w:t>
      </w:r>
    </w:p>
    <w:p w:rsidR="501596FD" w:rsidP="0D0829DD" w:rsidRDefault="501596FD" w14:paraId="3F1AA79B" w14:textId="1BF6001A">
      <w:pPr>
        <w:spacing w:line="256" w:lineRule="auto"/>
        <w:rPr>
          <w:rFonts w:ascii="Calibri" w:hAnsi="Calibri" w:eastAsia="Calibri" w:cs="Calibri"/>
          <w:lang w:val="en-US"/>
        </w:rPr>
      </w:pPr>
      <w:r w:rsidRPr="0D0829DD" w:rsidR="7E40963C">
        <w:rPr>
          <w:rFonts w:ascii="Calibri" w:hAnsi="Calibri" w:eastAsia="Calibri" w:cs="Calibri"/>
          <w:lang w:val="en-US"/>
        </w:rPr>
        <w:t xml:space="preserve">According to Daniels (2022), a legally enforceable settlement agreement enables employees to waive specific employment tribunal claims in return for a lump sum payment. Participation in this process is completely voluntary, so parties are under no obligation to take part if they do not wish to (ACAS 2018). These negotiations to </w:t>
      </w:r>
      <w:r w:rsidRPr="0D0829DD" w:rsidR="7E40963C">
        <w:rPr>
          <w:rFonts w:ascii="Calibri" w:hAnsi="Calibri" w:eastAsia="Calibri" w:cs="Calibri"/>
          <w:lang w:val="en-US"/>
        </w:rPr>
        <w:t>establish</w:t>
      </w:r>
      <w:r w:rsidRPr="0D0829DD" w:rsidR="7E40963C">
        <w:rPr>
          <w:rFonts w:ascii="Calibri" w:hAnsi="Calibri" w:eastAsia="Calibri" w:cs="Calibri"/>
          <w:lang w:val="en-US"/>
        </w:rPr>
        <w:t xml:space="preserve"> an agreement are conducted impartially.</w:t>
      </w:r>
    </w:p>
    <w:p w:rsidR="3EF47409" w:rsidP="7B6FC904" w:rsidRDefault="068BCCDA" w14:paraId="4396A0F0" w14:textId="5B3D3B98">
      <w:pPr>
        <w:pStyle w:val="Nornal"/>
        <w:spacing w:line="256" w:lineRule="auto"/>
        <w:rPr>
          <w:rFonts w:eastAsiaTheme="minorEastAsia"/>
        </w:rPr>
      </w:pPr>
      <w:bookmarkStart w:name="_Hlk123122771" w:id="3"/>
      <w:r w:rsidRPr="7B6FC904">
        <w:rPr>
          <w:rFonts w:asciiTheme="minorHAnsi" w:hAnsiTheme="minorHAnsi" w:eastAsiaTheme="minorEastAsia" w:cstheme="minorBidi"/>
          <w:b/>
          <w:bCs/>
        </w:rPr>
        <w:t>(AC 2.1</w:t>
      </w:r>
      <w:r w:rsidRPr="7B6FC904" w:rsidR="4BDD7C75">
        <w:rPr>
          <w:rFonts w:asciiTheme="minorHAnsi" w:hAnsiTheme="minorHAnsi" w:eastAsiaTheme="minorEastAsia" w:cstheme="minorBidi"/>
          <w:b/>
          <w:bCs/>
        </w:rPr>
        <w:t xml:space="preserve">) </w:t>
      </w:r>
    </w:p>
    <w:p w:rsidR="3EF47409" w:rsidP="7B6FC904" w:rsidRDefault="29DBB53D" w14:paraId="1FC52AE4" w14:textId="1DF61B93">
      <w:pPr>
        <w:pStyle w:val="Nornal"/>
        <w:spacing w:line="256" w:lineRule="auto"/>
        <w:rPr>
          <w:rFonts w:asciiTheme="minorHAnsi" w:hAnsiTheme="minorHAnsi" w:eastAsiaTheme="minorEastAsia" w:cstheme="minorBidi"/>
        </w:rPr>
      </w:pPr>
      <w:r w:rsidRPr="7B6FC904">
        <w:rPr>
          <w:rFonts w:asciiTheme="minorHAnsi" w:hAnsiTheme="minorHAnsi" w:eastAsiaTheme="minorEastAsia" w:cstheme="minorBidi"/>
        </w:rPr>
        <w:t xml:space="preserve">The Equality Act 2010 offers legal protection against discrimination in the workplace and society, and Charlotte and Madeleine should follow the guidelines outlined below or </w:t>
      </w:r>
      <w:r w:rsidR="00DC6BD9">
        <w:rPr>
          <w:rFonts w:asciiTheme="minorHAnsi" w:hAnsiTheme="minorHAnsi" w:eastAsiaTheme="minorEastAsia" w:cstheme="minorBidi"/>
        </w:rPr>
        <w:t>they could potentially</w:t>
      </w:r>
      <w:r w:rsidRPr="7B6FC904">
        <w:rPr>
          <w:rFonts w:asciiTheme="minorHAnsi" w:hAnsiTheme="minorHAnsi" w:eastAsiaTheme="minorEastAsia" w:cstheme="minorBidi"/>
        </w:rPr>
        <w:t xml:space="preserve"> be faced with an employment tribunal claim.</w:t>
      </w:r>
      <w:r w:rsidRPr="7B6FC904" w:rsidR="3EF47409">
        <w:rPr>
          <w:rFonts w:asciiTheme="minorHAnsi" w:hAnsiTheme="minorHAnsi" w:eastAsiaTheme="minorEastAsia" w:cstheme="minorBidi"/>
        </w:rPr>
        <w:t xml:space="preserve"> Th</w:t>
      </w:r>
      <w:r w:rsidRPr="7B6FC904" w:rsidR="0BC9DD0B">
        <w:rPr>
          <w:rFonts w:asciiTheme="minorHAnsi" w:hAnsiTheme="minorHAnsi" w:eastAsiaTheme="minorEastAsia" w:cstheme="minorBidi"/>
        </w:rPr>
        <w:t>e</w:t>
      </w:r>
      <w:r w:rsidRPr="7B6FC904" w:rsidR="3EF47409">
        <w:rPr>
          <w:rFonts w:asciiTheme="minorHAnsi" w:hAnsiTheme="minorHAnsi" w:eastAsiaTheme="minorEastAsia" w:cstheme="minorBidi"/>
        </w:rPr>
        <w:t xml:space="preserve"> act ensures that job applicants and existing employees are not discriminated against based on protected characteristics</w:t>
      </w:r>
      <w:r w:rsidRPr="7B6FC904" w:rsidR="1C746EC2">
        <w:rPr>
          <w:rFonts w:asciiTheme="minorHAnsi" w:hAnsiTheme="minorHAnsi" w:eastAsiaTheme="minorEastAsia" w:cstheme="minorBidi"/>
        </w:rPr>
        <w:t xml:space="preserve"> (</w:t>
      </w:r>
      <w:proofErr w:type="spellStart"/>
      <w:r w:rsidRPr="7B6FC904" w:rsidR="1C746EC2">
        <w:rPr>
          <w:rFonts w:asciiTheme="minorHAnsi" w:hAnsiTheme="minorHAnsi" w:eastAsiaTheme="minorEastAsia" w:cstheme="minorBidi"/>
        </w:rPr>
        <w:t>Popat</w:t>
      </w:r>
      <w:proofErr w:type="spellEnd"/>
      <w:r w:rsidRPr="7B6FC904" w:rsidR="1C746EC2">
        <w:rPr>
          <w:rFonts w:asciiTheme="minorHAnsi" w:hAnsiTheme="minorHAnsi" w:eastAsiaTheme="minorEastAsia" w:cstheme="minorBidi"/>
        </w:rPr>
        <w:t xml:space="preserve"> 2019)</w:t>
      </w:r>
      <w:r w:rsidRPr="7B6FC904" w:rsidR="3EF47409">
        <w:rPr>
          <w:rFonts w:asciiTheme="minorHAnsi" w:hAnsiTheme="minorHAnsi" w:eastAsiaTheme="minorEastAsia" w:cstheme="minorBidi"/>
        </w:rPr>
        <w:t xml:space="preserve">. </w:t>
      </w:r>
    </w:p>
    <w:p w:rsidR="3EF47409" w:rsidP="3D8E1F7A" w:rsidRDefault="3EF47409" w14:paraId="1E297E61" w14:textId="7F543879">
      <w:pPr>
        <w:spacing w:line="256" w:lineRule="auto"/>
        <w:rPr>
          <w:rFonts w:eastAsiaTheme="minorEastAsia"/>
        </w:rPr>
      </w:pPr>
      <w:r w:rsidRPr="3D8E1F7A">
        <w:rPr>
          <w:rFonts w:eastAsiaTheme="minorEastAsia"/>
        </w:rPr>
        <w:t>It is important to prioritise fairness and consistency when dealing with job applicants and employees, making sure that employment practices are consistently applied throughout their time with the company. Sex discrimination can occur when individuals are subjected to unfair treatment and disadvantages due to their gender</w:t>
      </w:r>
      <w:r w:rsidRPr="3D8E1F7A" w:rsidR="090C7E5E">
        <w:rPr>
          <w:rFonts w:eastAsiaTheme="minorEastAsia"/>
        </w:rPr>
        <w:t xml:space="preserve"> </w:t>
      </w:r>
      <w:r w:rsidRPr="3D8E1F7A">
        <w:rPr>
          <w:rFonts w:eastAsiaTheme="minorEastAsia"/>
        </w:rPr>
        <w:t xml:space="preserve">or pregnancy (CIPD 2023). </w:t>
      </w:r>
    </w:p>
    <w:p w:rsidR="3EF47409" w:rsidP="667CE4BE" w:rsidRDefault="3EF47409" w14:paraId="27C050AB" w14:textId="33058F8B">
      <w:pPr>
        <w:spacing w:line="256" w:lineRule="auto"/>
        <w:rPr>
          <w:rFonts w:eastAsiaTheme="minorEastAsia"/>
        </w:rPr>
      </w:pPr>
      <w:r w:rsidRPr="667CE4BE">
        <w:rPr>
          <w:rFonts w:eastAsiaTheme="minorEastAsia"/>
        </w:rPr>
        <w:t xml:space="preserve">According to ACAS (2023), being treated unfairly due to a protected characteristic, such as sex or </w:t>
      </w:r>
      <w:r w:rsidRPr="667CE4BE" w:rsidR="22C8D8F1">
        <w:rPr>
          <w:rFonts w:eastAsiaTheme="minorEastAsia"/>
        </w:rPr>
        <w:t>age</w:t>
      </w:r>
      <w:r w:rsidRPr="667CE4BE">
        <w:rPr>
          <w:rFonts w:eastAsiaTheme="minorEastAsia"/>
        </w:rPr>
        <w:t xml:space="preserve">, is classified as direct discrimination. </w:t>
      </w:r>
    </w:p>
    <w:p w:rsidR="7DEEC1CD" w:rsidP="667CE4BE" w:rsidRDefault="7DEEC1CD" w14:paraId="585EBC4C" w14:textId="40778CB6">
      <w:pPr>
        <w:spacing w:line="256" w:lineRule="auto"/>
        <w:rPr>
          <w:rFonts w:eastAsiaTheme="minorEastAsia"/>
        </w:rPr>
      </w:pPr>
      <w:r w:rsidRPr="667CE4BE">
        <w:rPr>
          <w:rFonts w:eastAsiaTheme="minorEastAsia"/>
        </w:rPr>
        <w:t>There are three sorts of direct discrimination</w:t>
      </w:r>
      <w:r w:rsidRPr="667CE4BE" w:rsidR="698A2F0C">
        <w:rPr>
          <w:rFonts w:eastAsiaTheme="minorEastAsia"/>
        </w:rPr>
        <w:t xml:space="preserve"> (ACAS 2023)</w:t>
      </w:r>
      <w:r w:rsidRPr="667CE4BE">
        <w:rPr>
          <w:rFonts w:eastAsiaTheme="minorEastAsia"/>
        </w:rPr>
        <w:t xml:space="preserve">. </w:t>
      </w:r>
    </w:p>
    <w:p w:rsidR="7DEEC1CD" w:rsidP="3D8E1F7A" w:rsidRDefault="7DEEC1CD" w14:paraId="6EE68791" w14:textId="2A155F75">
      <w:pPr>
        <w:rPr>
          <w:rFonts w:eastAsiaTheme="minorEastAsia"/>
        </w:rPr>
      </w:pPr>
      <w:r w:rsidRPr="3D8E1F7A">
        <w:rPr>
          <w:rFonts w:eastAsiaTheme="minorEastAsia"/>
        </w:rPr>
        <w:t>1. These occur when a person with a protected trait is subjected to direct discrimination, often known as 'ordinary' discrimination</w:t>
      </w:r>
      <w:r w:rsidRPr="3D8E1F7A" w:rsidR="591560BC">
        <w:rPr>
          <w:rFonts w:eastAsiaTheme="minorEastAsia"/>
        </w:rPr>
        <w:t xml:space="preserve"> (Daniels 2022)</w:t>
      </w:r>
      <w:r w:rsidRPr="3D8E1F7A">
        <w:rPr>
          <w:rFonts w:eastAsiaTheme="minorEastAsia"/>
        </w:rPr>
        <w:t xml:space="preserve">. </w:t>
      </w:r>
    </w:p>
    <w:p w:rsidR="7DEEC1CD" w:rsidP="3D8E1F7A" w:rsidRDefault="7DEEC1CD" w14:paraId="7EFE67E4" w14:textId="2B11FED8">
      <w:pPr>
        <w:rPr>
          <w:rFonts w:eastAsiaTheme="minorEastAsia"/>
        </w:rPr>
      </w:pPr>
      <w:r w:rsidRPr="3D8E1F7A">
        <w:rPr>
          <w:rFonts w:eastAsiaTheme="minorEastAsia"/>
        </w:rPr>
        <w:t>2. A person has a relationship with someone who possesses a protected feature, which is known as 'discrimination by association'</w:t>
      </w:r>
      <w:r w:rsidRPr="3D8E1F7A" w:rsidR="62CC8234">
        <w:rPr>
          <w:rFonts w:eastAsiaTheme="minorEastAsia"/>
        </w:rPr>
        <w:t>,</w:t>
      </w:r>
      <w:r w:rsidRPr="3D8E1F7A" w:rsidR="1AE67493">
        <w:rPr>
          <w:rFonts w:eastAsiaTheme="minorEastAsia"/>
        </w:rPr>
        <w:t xml:space="preserve"> </w:t>
      </w:r>
      <w:r w:rsidRPr="3D8E1F7A">
        <w:rPr>
          <w:rFonts w:eastAsiaTheme="minorEastAsia"/>
        </w:rPr>
        <w:t xml:space="preserve">such as a family member, friend, or </w:t>
      </w:r>
      <w:r w:rsidRPr="3D8E1F7A" w:rsidR="000E1557">
        <w:rPr>
          <w:rFonts w:eastAsiaTheme="minorEastAsia"/>
        </w:rPr>
        <w:t>co-worker</w:t>
      </w:r>
      <w:r w:rsidRPr="3D8E1F7A" w:rsidR="7B55A15E">
        <w:rPr>
          <w:rFonts w:eastAsiaTheme="minorEastAsia"/>
        </w:rPr>
        <w:t xml:space="preserve"> (Armstrong 2023)</w:t>
      </w:r>
      <w:r w:rsidRPr="3D8E1F7A" w:rsidR="043605F5">
        <w:rPr>
          <w:rFonts w:eastAsiaTheme="minorEastAsia"/>
        </w:rPr>
        <w:t>.</w:t>
      </w:r>
      <w:r w:rsidRPr="3D8E1F7A">
        <w:rPr>
          <w:rFonts w:eastAsiaTheme="minorEastAsia"/>
        </w:rPr>
        <w:t xml:space="preserve"> </w:t>
      </w:r>
    </w:p>
    <w:p w:rsidR="3EF47409" w:rsidP="3D8E1F7A" w:rsidRDefault="7DEEC1CD" w14:paraId="73F612BD" w14:textId="4424E1AA">
      <w:pPr>
        <w:spacing w:line="256" w:lineRule="auto"/>
        <w:rPr>
          <w:rFonts w:eastAsiaTheme="minorEastAsia"/>
        </w:rPr>
      </w:pPr>
      <w:r w:rsidRPr="3D8E1F7A">
        <w:rPr>
          <w:rFonts w:eastAsiaTheme="minorEastAsia"/>
        </w:rPr>
        <w:t xml:space="preserve">3. 'Discrimination by perception' is another form of direct discrimination. </w:t>
      </w:r>
      <w:r w:rsidRPr="3D8E1F7A" w:rsidR="61CB4E4E">
        <w:rPr>
          <w:rFonts w:eastAsiaTheme="minorEastAsia"/>
        </w:rPr>
        <w:t>I</w:t>
      </w:r>
      <w:r w:rsidRPr="3D8E1F7A">
        <w:rPr>
          <w:rFonts w:eastAsiaTheme="minorEastAsia"/>
        </w:rPr>
        <w:t>t involves discriminating against someone based on a 'perceived' protected trait</w:t>
      </w:r>
      <w:r w:rsidRPr="3D8E1F7A" w:rsidR="5115141C">
        <w:rPr>
          <w:rFonts w:eastAsiaTheme="minorEastAsia"/>
        </w:rPr>
        <w:t xml:space="preserve"> (Taylor 2022</w:t>
      </w:r>
      <w:r w:rsidRPr="3D8E1F7A" w:rsidR="08EC2063">
        <w:rPr>
          <w:rFonts w:eastAsiaTheme="minorEastAsia"/>
        </w:rPr>
        <w:t>)</w:t>
      </w:r>
      <w:r w:rsidRPr="3D8E1F7A">
        <w:rPr>
          <w:rFonts w:eastAsiaTheme="minorEastAsia"/>
        </w:rPr>
        <w:t>. For example, assuming someone is a specific age and discriminating against them because of it</w:t>
      </w:r>
      <w:r w:rsidRPr="3D8E1F7A" w:rsidR="6CD4ABFE">
        <w:rPr>
          <w:rFonts w:eastAsiaTheme="minorEastAsia"/>
        </w:rPr>
        <w:t xml:space="preserve">. </w:t>
      </w:r>
    </w:p>
    <w:p w:rsidR="3EF47409" w:rsidP="667CE4BE" w:rsidRDefault="3EF47409" w14:paraId="7302F828" w14:textId="707F87CD">
      <w:pPr>
        <w:spacing w:line="256" w:lineRule="auto"/>
        <w:rPr>
          <w:rFonts w:eastAsiaTheme="minorEastAsia"/>
        </w:rPr>
      </w:pPr>
      <w:r w:rsidRPr="667CE4BE">
        <w:rPr>
          <w:rFonts w:eastAsiaTheme="minorEastAsia"/>
        </w:rPr>
        <w:t>Indirect discrimination occurs when a policy, practice, or rule has a disproportionate negative impact on certain individuals, even though it is applied to everyone. Examples of indirect discrimination can be seen in policies related to dress code in the workplace, unnecessary height requirements for certain roles, or the expectation for job applicants to have received education in the UK (ACAS 2023)</w:t>
      </w:r>
      <w:r w:rsidRPr="667CE4BE" w:rsidR="31C1D947">
        <w:rPr>
          <w:rFonts w:eastAsiaTheme="minorEastAsia"/>
        </w:rPr>
        <w:t xml:space="preserve">. </w:t>
      </w:r>
    </w:p>
    <w:bookmarkEnd w:id="3"/>
    <w:p w:rsidR="4DCE7B9B" w:rsidP="1C2AA732" w:rsidRDefault="667156DC" w14:paraId="7F764111" w14:textId="102F796A">
      <w:pPr>
        <w:spacing w:line="256" w:lineRule="auto"/>
        <w:rPr>
          <w:rFonts w:eastAsiaTheme="minorEastAsia"/>
          <w:color w:val="000000" w:themeColor="text1"/>
        </w:rPr>
      </w:pPr>
      <w:r w:rsidRPr="1C2AA732">
        <w:rPr>
          <w:rFonts w:eastAsiaTheme="minorEastAsia"/>
        </w:rPr>
        <w:t>In certain exceptional cases, an employer may be able to show that a candidate needs a specific protected feature to perform a specific job. This is considered an "occupational necessity" (Society &amp; Culture 2023). In certain rare cases, it may be acceptable to consider "positive action during recruitment" in accordance with the law. This happens when an employer takes advantage of a protected feature to choose one person over another (ACAS 2023)</w:t>
      </w:r>
      <w:r w:rsidRPr="1C2AA732" w:rsidR="341D858D">
        <w:rPr>
          <w:rFonts w:eastAsiaTheme="minorEastAsia"/>
        </w:rPr>
        <w:t xml:space="preserve">. </w:t>
      </w:r>
    </w:p>
    <w:p w:rsidRPr="00C74321" w:rsidR="00712440" w:rsidP="1C2AA732" w:rsidRDefault="7B1B9DC3" w14:paraId="76DE3062" w14:textId="155609A6">
      <w:pPr>
        <w:pStyle w:val="Nornal"/>
        <w:spacing w:line="256" w:lineRule="auto"/>
        <w:rPr>
          <w:rFonts w:asciiTheme="minorHAnsi" w:hAnsiTheme="minorHAnsi" w:eastAsiaTheme="minorEastAsia" w:cstheme="minorBidi"/>
          <w:b/>
          <w:bCs/>
        </w:rPr>
      </w:pPr>
      <w:r w:rsidRPr="7B6FC904">
        <w:rPr>
          <w:rFonts w:asciiTheme="minorHAnsi" w:hAnsiTheme="minorHAnsi" w:eastAsiaTheme="minorEastAsia" w:cstheme="minorBidi"/>
          <w:b/>
          <w:bCs/>
        </w:rPr>
        <w:t>(AC 2.2)</w:t>
      </w:r>
      <w:r w:rsidRPr="7B6FC904" w:rsidR="2223C7A9">
        <w:rPr>
          <w:rFonts w:asciiTheme="minorHAnsi" w:hAnsiTheme="minorHAnsi" w:eastAsiaTheme="minorEastAsia" w:cstheme="minorBidi"/>
          <w:b/>
          <w:bCs/>
        </w:rPr>
        <w:t xml:space="preserve"> </w:t>
      </w:r>
    </w:p>
    <w:p w:rsidR="46700F53" w:rsidP="7B6FC904" w:rsidRDefault="034F90B2" w14:paraId="469C1571" w14:textId="7B0D6C88">
      <w:pPr>
        <w:spacing w:line="256" w:lineRule="auto"/>
        <w:rPr>
          <w:rFonts w:eastAsiaTheme="minorEastAsia"/>
        </w:rPr>
      </w:pPr>
      <w:r w:rsidRPr="7B6FC904">
        <w:rPr>
          <w:rFonts w:eastAsiaTheme="minorEastAsia"/>
        </w:rPr>
        <w:t>The Equality Act 2010 covers the principles of equal pay</w:t>
      </w:r>
      <w:r w:rsidRPr="7B6FC904" w:rsidR="44311B8D">
        <w:rPr>
          <w:rFonts w:eastAsiaTheme="minorEastAsia"/>
        </w:rPr>
        <w:t>, previously this was covered under the Equal Pay Act 1970</w:t>
      </w:r>
      <w:r w:rsidRPr="7B6FC904" w:rsidR="2E69AA0D">
        <w:rPr>
          <w:rFonts w:eastAsiaTheme="minorEastAsia"/>
        </w:rPr>
        <w:t xml:space="preserve"> (Taylor 2022)</w:t>
      </w:r>
      <w:r w:rsidRPr="7B6FC904" w:rsidR="44311B8D">
        <w:rPr>
          <w:rFonts w:eastAsiaTheme="minorEastAsia"/>
        </w:rPr>
        <w:t>.</w:t>
      </w:r>
      <w:r w:rsidRPr="7B6FC904">
        <w:rPr>
          <w:rFonts w:eastAsiaTheme="minorEastAsia"/>
        </w:rPr>
        <w:t xml:space="preserve"> It is important to note that there is a legal requirement for equal pay between women and men for work of the same, similar, equivalent, or equal value</w:t>
      </w:r>
      <w:r w:rsidRPr="7B6FC904" w:rsidR="7E750254">
        <w:rPr>
          <w:rFonts w:eastAsiaTheme="minorEastAsia"/>
        </w:rPr>
        <w:t xml:space="preserve"> </w:t>
      </w:r>
      <w:r w:rsidRPr="7B6FC904" w:rsidR="357C04CF">
        <w:rPr>
          <w:rFonts w:eastAsiaTheme="minorEastAsia"/>
        </w:rPr>
        <w:t>(ACAS 2024)</w:t>
      </w:r>
      <w:r w:rsidRPr="7B6FC904" w:rsidR="0382CD3C">
        <w:rPr>
          <w:rFonts w:eastAsiaTheme="minorEastAsia"/>
        </w:rPr>
        <w:t xml:space="preserve">. </w:t>
      </w:r>
    </w:p>
    <w:p w:rsidR="46700F53" w:rsidP="5A64E747" w:rsidRDefault="64DEA8F4" w14:paraId="08EDF52D" w14:textId="5EA0BF6B">
      <w:pPr>
        <w:spacing w:line="256" w:lineRule="auto"/>
        <w:rPr>
          <w:rFonts w:eastAsiaTheme="minorEastAsia"/>
        </w:rPr>
      </w:pPr>
      <w:r w:rsidRPr="575931FD" w:rsidR="64DEA8F4">
        <w:rPr>
          <w:rFonts w:eastAsia="" w:eastAsiaTheme="minorEastAsia"/>
        </w:rPr>
        <w:t>Crumbly Cakes</w:t>
      </w:r>
      <w:r w:rsidRPr="575931FD" w:rsidR="034F90B2">
        <w:rPr>
          <w:rFonts w:eastAsia="" w:eastAsiaTheme="minorEastAsia"/>
        </w:rPr>
        <w:t xml:space="preserve"> </w:t>
      </w:r>
      <w:r w:rsidRPr="575931FD" w:rsidR="00992E24">
        <w:rPr>
          <w:rFonts w:eastAsia="" w:eastAsiaTheme="minorEastAsia"/>
        </w:rPr>
        <w:t>should</w:t>
      </w:r>
      <w:r w:rsidRPr="575931FD" w:rsidR="034F90B2">
        <w:rPr>
          <w:rFonts w:eastAsia="" w:eastAsiaTheme="minorEastAsia"/>
        </w:rPr>
        <w:t xml:space="preserve"> implement key strategies to ensure effective protection against an equal pay claim</w:t>
      </w:r>
      <w:r w:rsidRPr="575931FD" w:rsidR="6BE6C915">
        <w:rPr>
          <w:rFonts w:eastAsia="" w:eastAsiaTheme="minorEastAsia"/>
        </w:rPr>
        <w:t xml:space="preserve"> from Cat</w:t>
      </w:r>
      <w:r w:rsidRPr="575931FD" w:rsidR="034F90B2">
        <w:rPr>
          <w:rFonts w:eastAsia="" w:eastAsiaTheme="minorEastAsia"/>
        </w:rPr>
        <w:t xml:space="preserve">. Firstly, if </w:t>
      </w:r>
      <w:r w:rsidRPr="575931FD" w:rsidR="79433BB5">
        <w:rPr>
          <w:rFonts w:eastAsia="" w:eastAsiaTheme="minorEastAsia"/>
        </w:rPr>
        <w:t>Cat</w:t>
      </w:r>
      <w:r w:rsidRPr="575931FD" w:rsidR="034F90B2">
        <w:rPr>
          <w:rFonts w:eastAsia="" w:eastAsiaTheme="minorEastAsia"/>
        </w:rPr>
        <w:t xml:space="preserve"> and </w:t>
      </w:r>
      <w:r w:rsidRPr="575931FD" w:rsidR="53CE506D">
        <w:rPr>
          <w:rFonts w:eastAsia="" w:eastAsiaTheme="minorEastAsia"/>
        </w:rPr>
        <w:t>Kit</w:t>
      </w:r>
      <w:r w:rsidRPr="575931FD" w:rsidR="034F90B2">
        <w:rPr>
          <w:rFonts w:eastAsia="" w:eastAsiaTheme="minorEastAsia"/>
        </w:rPr>
        <w:t xml:space="preserve"> are not doing an equal amount of work</w:t>
      </w:r>
      <w:r w:rsidRPr="575931FD" w:rsidR="15149BF6">
        <w:rPr>
          <w:rFonts w:eastAsia="" w:eastAsiaTheme="minorEastAsia"/>
        </w:rPr>
        <w:t xml:space="preserve"> (CIPD 2024)</w:t>
      </w:r>
      <w:r w:rsidRPr="575931FD" w:rsidR="7B3C4D40">
        <w:rPr>
          <w:rFonts w:eastAsia="" w:eastAsiaTheme="minorEastAsia"/>
        </w:rPr>
        <w:t>.</w:t>
      </w:r>
      <w:r w:rsidRPr="575931FD" w:rsidR="4C67FE66">
        <w:rPr>
          <w:rFonts w:eastAsia="" w:eastAsiaTheme="minorEastAsia"/>
        </w:rPr>
        <w:t xml:space="preserve"> </w:t>
      </w:r>
      <w:r w:rsidRPr="575931FD" w:rsidR="034F90B2">
        <w:rPr>
          <w:rFonts w:eastAsia="" w:eastAsiaTheme="minorEastAsia"/>
        </w:rPr>
        <w:t>There are several factors to consider when distinguishing between various aspects, such as the timing of work, level of expertise, level of authority, and additional tasks. In addition, the variation in salary can be attributed to a crucial factor that does not involve any form of gender bias</w:t>
      </w:r>
      <w:r w:rsidRPr="575931FD" w:rsidR="25376D13">
        <w:rPr>
          <w:rFonts w:eastAsia="" w:eastAsiaTheme="minorEastAsia"/>
        </w:rPr>
        <w:t xml:space="preserve"> (Daniels 2022).</w:t>
      </w:r>
      <w:r w:rsidRPr="575931FD" w:rsidR="034F90B2">
        <w:rPr>
          <w:rFonts w:eastAsia="" w:eastAsiaTheme="minorEastAsia"/>
        </w:rPr>
        <w:t xml:space="preserve"> </w:t>
      </w:r>
      <w:r w:rsidRPr="575931FD" w:rsidR="2639C3C3">
        <w:rPr>
          <w:rFonts w:eastAsia="" w:eastAsiaTheme="minorEastAsia"/>
        </w:rPr>
        <w:t>Crumbly Cakes</w:t>
      </w:r>
      <w:r w:rsidRPr="575931FD" w:rsidR="128B98D6">
        <w:rPr>
          <w:rFonts w:eastAsia="" w:eastAsiaTheme="minorEastAsia"/>
        </w:rPr>
        <w:t xml:space="preserve"> </w:t>
      </w:r>
      <w:r w:rsidRPr="575931FD" w:rsidR="034F90B2">
        <w:rPr>
          <w:rFonts w:eastAsia="" w:eastAsiaTheme="minorEastAsia"/>
        </w:rPr>
        <w:t xml:space="preserve">should carefully analyse the factors and demonstrate that they are the genuine reasons behind any pay disparities, rather than being a result of discrimination. </w:t>
      </w:r>
    </w:p>
    <w:p w:rsidR="46700F53" w:rsidP="575931FD" w:rsidRDefault="0EA9025D" w14:paraId="56A87A24" w14:textId="5C719BBB">
      <w:pPr>
        <w:pStyle w:val="Normal"/>
        <w:spacing w:line="256" w:lineRule="auto"/>
        <w:rPr>
          <w:rFonts w:eastAsia="" w:eastAsiaTheme="minorEastAsia"/>
        </w:rPr>
      </w:pPr>
      <w:r w:rsidRPr="575931FD" w:rsidR="34CBF5A3">
        <w:rPr>
          <w:rFonts w:ascii="Calibri" w:hAnsi="Calibri" w:eastAsia="Calibri" w:cs="Calibri"/>
          <w:noProof w:val="0"/>
          <w:sz w:val="22"/>
          <w:szCs w:val="22"/>
          <w:lang w:val="en-GB"/>
        </w:rPr>
        <w:t>If presented with an equal pay case from Cat, a tribunal has two options for resolution: declaration or compensation. The tribunal may issue a declaration regarding the Cat's and Crumbly Cakes' rights in connection with the claim, such as the possibility of adjusting the Cat's compensation to match that of Kit. If Cat succeeds, she may be entitled to compensation that includes an equality clause in the contract of employment, providing fair pay in comparison with her competitors (ACAS 2024). Employees will also be eligible for back pay for up to six years following the adoption of the equality clause, with the prospect of obtaining interest on that back pay.</w:t>
      </w:r>
      <w:r w:rsidRPr="575931FD" w:rsidR="034F90B2">
        <w:rPr>
          <w:rFonts w:eastAsia="" w:eastAsiaTheme="minorEastAsia"/>
        </w:rPr>
        <w:t xml:space="preserve"> </w:t>
      </w:r>
    </w:p>
    <w:p w:rsidR="621134D8" w:rsidP="575931FD" w:rsidRDefault="621134D8" w14:paraId="702CB734" w14:textId="315D1C91">
      <w:pPr>
        <w:pStyle w:val="Normal"/>
        <w:spacing w:line="256" w:lineRule="auto"/>
        <w:rPr>
          <w:rFonts w:eastAsia="" w:eastAsiaTheme="minorEastAsia"/>
        </w:rPr>
      </w:pPr>
      <w:r w:rsidRPr="575931FD" w:rsidR="7BF97152">
        <w:rPr>
          <w:rFonts w:eastAsia="" w:eastAsiaTheme="minorEastAsia"/>
        </w:rPr>
        <w:t>Crumbly Cakes should</w:t>
      </w:r>
      <w:r w:rsidRPr="575931FD" w:rsidR="7B3C4D40">
        <w:rPr>
          <w:rFonts w:eastAsia="" w:eastAsiaTheme="minorEastAsia"/>
        </w:rPr>
        <w:t xml:space="preserve"> conduct equal pay reviews to proactively address any potential equal pay concerns</w:t>
      </w:r>
      <w:r w:rsidRPr="575931FD" w:rsidR="00381780">
        <w:rPr>
          <w:rFonts w:eastAsia="" w:eastAsiaTheme="minorEastAsia"/>
        </w:rPr>
        <w:t xml:space="preserve"> to ensure fairness and equity</w:t>
      </w:r>
      <w:r w:rsidRPr="575931FD" w:rsidR="383E0FB6">
        <w:rPr>
          <w:rFonts w:eastAsia="" w:eastAsiaTheme="minorEastAsia"/>
        </w:rPr>
        <w:t>.</w:t>
      </w:r>
      <w:r w:rsidRPr="575931FD" w:rsidR="7B3C4D40">
        <w:rPr>
          <w:rFonts w:eastAsia="" w:eastAsiaTheme="minorEastAsia"/>
        </w:rPr>
        <w:t xml:space="preserve"> </w:t>
      </w:r>
      <w:r w:rsidRPr="575931FD" w:rsidR="00156175">
        <w:rPr>
          <w:rFonts w:eastAsia="" w:eastAsiaTheme="minorEastAsia"/>
        </w:rPr>
        <w:t>The</w:t>
      </w:r>
      <w:r w:rsidRPr="575931FD" w:rsidR="6C103D7F">
        <w:rPr>
          <w:rFonts w:eastAsia="" w:eastAsiaTheme="minorEastAsia"/>
        </w:rPr>
        <w:t xml:space="preserve"> </w:t>
      </w:r>
      <w:r w:rsidRPr="575931FD" w:rsidR="7B3C4D40">
        <w:rPr>
          <w:rFonts w:eastAsia="" w:eastAsiaTheme="minorEastAsia"/>
        </w:rPr>
        <w:t>approach to evaluating the payment systems</w:t>
      </w:r>
      <w:r w:rsidRPr="575931FD" w:rsidR="00156175">
        <w:rPr>
          <w:rFonts w:eastAsia="" w:eastAsiaTheme="minorEastAsia"/>
        </w:rPr>
        <w:t xml:space="preserve"> should be carefully planned</w:t>
      </w:r>
      <w:r w:rsidRPr="575931FD" w:rsidR="7B3C4D40">
        <w:rPr>
          <w:rFonts w:eastAsia="" w:eastAsiaTheme="minorEastAsia"/>
        </w:rPr>
        <w:t xml:space="preserve">. </w:t>
      </w:r>
      <w:r w:rsidRPr="575931FD" w:rsidR="7A2A1137">
        <w:rPr>
          <w:rFonts w:eastAsia="" w:eastAsiaTheme="minorEastAsia"/>
        </w:rPr>
        <w:t>I</w:t>
      </w:r>
      <w:r w:rsidRPr="575931FD" w:rsidR="45FCE203">
        <w:rPr>
          <w:rFonts w:eastAsia="" w:eastAsiaTheme="minorEastAsia"/>
        </w:rPr>
        <w:t>t is</w:t>
      </w:r>
      <w:r w:rsidRPr="575931FD" w:rsidR="7B3C4D40">
        <w:rPr>
          <w:rFonts w:eastAsia="" w:eastAsiaTheme="minorEastAsia"/>
        </w:rPr>
        <w:t xml:space="preserve"> important to consider</w:t>
      </w:r>
      <w:r w:rsidRPr="575931FD" w:rsidR="5F9F7873">
        <w:rPr>
          <w:rFonts w:eastAsia="" w:eastAsiaTheme="minorEastAsia"/>
        </w:rPr>
        <w:t xml:space="preserve"> the</w:t>
      </w:r>
      <w:r w:rsidRPr="575931FD" w:rsidR="7B3C4D40">
        <w:rPr>
          <w:rFonts w:eastAsia="" w:eastAsiaTheme="minorEastAsia"/>
        </w:rPr>
        <w:t xml:space="preserve"> roles that require similar levels of skill and background</w:t>
      </w:r>
      <w:r w:rsidRPr="575931FD" w:rsidR="001D3256">
        <w:rPr>
          <w:rFonts w:eastAsia="" w:eastAsiaTheme="minorEastAsia"/>
        </w:rPr>
        <w:t xml:space="preserve"> </w:t>
      </w:r>
      <w:r w:rsidRPr="575931FD" w:rsidR="6C103D7F">
        <w:rPr>
          <w:rFonts w:eastAsia="" w:eastAsiaTheme="minorEastAsia"/>
        </w:rPr>
        <w:t xml:space="preserve">and gather </w:t>
      </w:r>
      <w:r w:rsidRPr="575931FD" w:rsidR="7B3C4D40">
        <w:rPr>
          <w:rFonts w:eastAsia="" w:eastAsiaTheme="minorEastAsia"/>
        </w:rPr>
        <w:t>and analyse salary data to uncover any disparities in compensation across all aspects of pa</w:t>
      </w:r>
      <w:r w:rsidRPr="575931FD" w:rsidR="001D3256">
        <w:rPr>
          <w:rFonts w:eastAsia="" w:eastAsiaTheme="minorEastAsia"/>
        </w:rPr>
        <w:t>y (Cotton 2023)</w:t>
      </w:r>
      <w:r w:rsidRPr="575931FD" w:rsidR="7B3C4D40">
        <w:rPr>
          <w:rFonts w:eastAsia="" w:eastAsiaTheme="minorEastAsia"/>
        </w:rPr>
        <w:t xml:space="preserve">. </w:t>
      </w:r>
      <w:r w:rsidRPr="575931FD" w:rsidR="2037405A">
        <w:rPr>
          <w:rFonts w:ascii="Calibri" w:hAnsi="Calibri" w:eastAsia="Calibri" w:cs="Calibri"/>
          <w:noProof w:val="0"/>
          <w:sz w:val="22"/>
          <w:szCs w:val="22"/>
          <w:lang w:val="en-GB"/>
        </w:rPr>
        <w:t xml:space="preserve">Charlotte and Madeleine should respond in a reasonable time, either acknowledging that there is pay discrimination and taking steps to put this right, opposing the selection of the comparator (Kit), or offering some meaningful reason or justification for why Cat's wages and benefits are different </w:t>
      </w:r>
      <w:r w:rsidRPr="575931FD" w:rsidR="5FFB153D">
        <w:rPr>
          <w:rFonts w:eastAsia="" w:eastAsiaTheme="minorEastAsia"/>
        </w:rPr>
        <w:t>(ACAS 2024)</w:t>
      </w:r>
      <w:r w:rsidRPr="575931FD" w:rsidR="0AA2033D">
        <w:rPr>
          <w:rFonts w:eastAsia="" w:eastAsiaTheme="minorEastAsia"/>
        </w:rPr>
        <w:t xml:space="preserve">. </w:t>
      </w:r>
    </w:p>
    <w:p w:rsidR="00000CE0" w:rsidP="621134D8" w:rsidRDefault="00000CE0" w14:paraId="3ECD1338" w14:textId="77777777">
      <w:pPr>
        <w:spacing w:line="256" w:lineRule="auto"/>
        <w:rPr>
          <w:rFonts w:eastAsiaTheme="minorEastAsia"/>
        </w:rPr>
      </w:pPr>
    </w:p>
    <w:p w:rsidR="00712440" w:rsidP="1C2AA732" w:rsidRDefault="7B1B9DC3" w14:paraId="513B745C" w14:textId="5B2ACF11">
      <w:pPr>
        <w:pStyle w:val="Nornal"/>
        <w:spacing w:line="256" w:lineRule="auto"/>
        <w:rPr>
          <w:rFonts w:asciiTheme="minorHAnsi" w:hAnsiTheme="minorHAnsi" w:eastAsiaTheme="minorEastAsia" w:cstheme="minorBidi"/>
          <w:b/>
          <w:bCs/>
        </w:rPr>
      </w:pPr>
      <w:r w:rsidRPr="7B6FC904">
        <w:rPr>
          <w:rFonts w:asciiTheme="minorHAnsi" w:hAnsiTheme="minorHAnsi" w:eastAsiaTheme="minorEastAsia" w:cstheme="minorBidi"/>
          <w:b/>
          <w:bCs/>
        </w:rPr>
        <w:t>(AC 3.1)</w:t>
      </w:r>
      <w:r w:rsidRPr="7B6FC904" w:rsidR="353F4725">
        <w:rPr>
          <w:rFonts w:asciiTheme="minorHAnsi" w:hAnsiTheme="minorHAnsi" w:eastAsiaTheme="minorEastAsia" w:cstheme="minorBidi"/>
          <w:b/>
          <w:bCs/>
        </w:rPr>
        <w:t xml:space="preserve"> </w:t>
      </w:r>
    </w:p>
    <w:p w:rsidR="4DCE7B9B" w:rsidP="5A64E747" w:rsidRDefault="203B8A02" w14:paraId="541663EF" w14:textId="70AE14EB">
      <w:pPr>
        <w:spacing w:line="256" w:lineRule="auto"/>
        <w:rPr>
          <w:rFonts w:eastAsiaTheme="minorEastAsia"/>
          <w:lang w:val="en-US"/>
        </w:rPr>
      </w:pPr>
      <w:r w:rsidRPr="5A64E747">
        <w:rPr>
          <w:rFonts w:eastAsiaTheme="minorEastAsia"/>
          <w:lang w:val="en-US"/>
        </w:rPr>
        <w:t>Employee redundancy happens when businesses are obliged to reduce personnel numbers</w:t>
      </w:r>
      <w:r w:rsidRPr="5A64E747" w:rsidR="42A56211">
        <w:rPr>
          <w:rFonts w:eastAsiaTheme="minorEastAsia"/>
          <w:lang w:val="en-US"/>
        </w:rPr>
        <w:t xml:space="preserve"> </w:t>
      </w:r>
      <w:r w:rsidR="0070515B">
        <w:rPr>
          <w:rFonts w:eastAsiaTheme="minorEastAsia"/>
          <w:lang w:val="en-US"/>
        </w:rPr>
        <w:t xml:space="preserve">to which they </w:t>
      </w:r>
      <w:r w:rsidRPr="5A64E747">
        <w:rPr>
          <w:rFonts w:eastAsiaTheme="minorEastAsia"/>
          <w:lang w:val="en-US"/>
        </w:rPr>
        <w:t xml:space="preserve">may receive redundancy pay and notice periods. Redundancy should be based on reasonable factors, such as experience or job ability. Age, gender, disability, and pregnancy </w:t>
      </w:r>
      <w:r w:rsidRPr="5A64E747" w:rsidR="002A71DD">
        <w:rPr>
          <w:rFonts w:eastAsiaTheme="minorEastAsia"/>
          <w:lang w:val="en-US"/>
        </w:rPr>
        <w:t>are not</w:t>
      </w:r>
      <w:r w:rsidRPr="5A64E747">
        <w:rPr>
          <w:rFonts w:eastAsiaTheme="minorEastAsia"/>
          <w:lang w:val="en-US"/>
        </w:rPr>
        <w:t xml:space="preserve"> considered</w:t>
      </w:r>
      <w:r w:rsidRPr="5A64E747" w:rsidR="6FC04640">
        <w:rPr>
          <w:rFonts w:eastAsiaTheme="minorEastAsia"/>
          <w:lang w:val="en-US"/>
        </w:rPr>
        <w:t xml:space="preserve"> (</w:t>
      </w:r>
      <w:proofErr w:type="spellStart"/>
      <w:r w:rsidRPr="5A64E747" w:rsidR="6FC04640">
        <w:rPr>
          <w:rFonts w:eastAsiaTheme="minorEastAsia"/>
          <w:lang w:val="en-US"/>
        </w:rPr>
        <w:t>Ayling</w:t>
      </w:r>
      <w:proofErr w:type="spellEnd"/>
      <w:r w:rsidRPr="5A64E747" w:rsidR="6FC04640">
        <w:rPr>
          <w:rFonts w:eastAsiaTheme="minorEastAsia"/>
          <w:lang w:val="en-US"/>
        </w:rPr>
        <w:t xml:space="preserve"> 2024)</w:t>
      </w:r>
      <w:r w:rsidRPr="5A64E747" w:rsidR="003766A2">
        <w:rPr>
          <w:rFonts w:eastAsiaTheme="minorEastAsia"/>
          <w:lang w:val="en-US"/>
        </w:rPr>
        <w:t xml:space="preserve"> and such</w:t>
      </w:r>
      <w:r w:rsidRPr="5A64E747">
        <w:rPr>
          <w:rFonts w:eastAsiaTheme="minorEastAsia"/>
          <w:lang w:val="en-US"/>
        </w:rPr>
        <w:t xml:space="preserve"> a condition could constitute an unfair dismissal. </w:t>
      </w:r>
    </w:p>
    <w:p w:rsidR="53D897E8" w:rsidP="5A64E747" w:rsidRDefault="53D897E8" w14:paraId="255FF1C8" w14:textId="1914AD65">
      <w:pPr>
        <w:shd w:val="clear" w:color="auto" w:fill="FFFFFF" w:themeFill="background1"/>
        <w:spacing w:line="256" w:lineRule="auto"/>
      </w:pPr>
      <w:r w:rsidRPr="5A64E747">
        <w:rPr>
          <w:rFonts w:ascii="Calibri" w:hAnsi="Calibri" w:eastAsia="Calibri" w:cs="Calibri"/>
          <w:lang w:val="en-US"/>
        </w:rPr>
        <w:t>Crumbly Cakes is not required to conduct collective consultation due to the number of employees involved; nonetheless, individual consultation is required by law (CIPD 2023). Employees should be able to be accompanied during their individual consultations. A companion might be helpful since they can provide support (ACAS 2024).</w:t>
      </w:r>
    </w:p>
    <w:p w:rsidR="4DCE7B9B" w:rsidP="5E64D75D" w:rsidRDefault="203B8A02" w14:paraId="2FC992EA" w14:textId="0963A9A9">
      <w:pPr>
        <w:shd w:val="clear" w:color="auto" w:fill="FFFFFF" w:themeFill="background1"/>
        <w:spacing w:line="256" w:lineRule="auto"/>
        <w:rPr>
          <w:rFonts w:eastAsiaTheme="minorEastAsia"/>
          <w:lang w:val="en-US"/>
        </w:rPr>
      </w:pPr>
      <w:r w:rsidRPr="5E64D75D">
        <w:rPr>
          <w:rFonts w:eastAsiaTheme="minorEastAsia"/>
          <w:lang w:val="en-US"/>
        </w:rPr>
        <w:t>Employees with one month to two years of service must be given at least one week's notice, one week for each year of service between two and twelve years, and twelve weeks for those with twelve years or more. Employers may provide more than the required minimum, but not less</w:t>
      </w:r>
      <w:r w:rsidRPr="5E64D75D" w:rsidR="3A1B4E5D">
        <w:rPr>
          <w:rFonts w:eastAsiaTheme="minorEastAsia"/>
          <w:lang w:val="en-US"/>
        </w:rPr>
        <w:t xml:space="preserve"> </w:t>
      </w:r>
      <w:r w:rsidRPr="5E64D75D" w:rsidR="1338592F">
        <w:rPr>
          <w:rFonts w:eastAsiaTheme="minorEastAsia"/>
          <w:lang w:val="en-US"/>
        </w:rPr>
        <w:t>(CIPD 2024)</w:t>
      </w:r>
      <w:r w:rsidRPr="5E64D75D">
        <w:rPr>
          <w:rFonts w:eastAsiaTheme="minorEastAsia"/>
          <w:lang w:val="en-US"/>
        </w:rPr>
        <w:t xml:space="preserve">. </w:t>
      </w:r>
    </w:p>
    <w:p w:rsidR="12CDC074" w:rsidP="12CDC074" w:rsidRDefault="203B8A02" w14:paraId="2F134B3A" w14:textId="799E73E8">
      <w:pPr>
        <w:spacing w:line="256" w:lineRule="auto"/>
        <w:rPr>
          <w:rFonts w:eastAsiaTheme="minorEastAsia"/>
          <w:lang w:val="en-US"/>
        </w:rPr>
      </w:pPr>
      <w:r w:rsidRPr="12CDC074">
        <w:rPr>
          <w:rFonts w:eastAsiaTheme="minorEastAsia"/>
          <w:lang w:val="en-US"/>
        </w:rPr>
        <w:t>An employee's redundancy pay is based on their age and duration</w:t>
      </w:r>
      <w:r w:rsidRPr="12CDC074" w:rsidR="00096A99">
        <w:rPr>
          <w:rFonts w:eastAsiaTheme="minorEastAsia"/>
          <w:lang w:val="en-US"/>
        </w:rPr>
        <w:t xml:space="preserve"> of employment</w:t>
      </w:r>
      <w:r w:rsidRPr="12CDC074" w:rsidR="70D2F980">
        <w:rPr>
          <w:rFonts w:eastAsiaTheme="minorEastAsia"/>
          <w:lang w:val="en-US"/>
        </w:rPr>
        <w:t xml:space="preserve"> (Gov.uk)</w:t>
      </w:r>
      <w:r w:rsidRPr="12CDC074">
        <w:rPr>
          <w:rFonts w:eastAsiaTheme="minorEastAsia"/>
          <w:lang w:val="en-US"/>
        </w:rPr>
        <w:t xml:space="preserve">. </w:t>
      </w:r>
    </w:p>
    <w:tbl>
      <w:tblPr>
        <w:tblStyle w:val="TableGrid"/>
        <w:tblW w:w="7320" w:type="dxa"/>
        <w:tblLayout w:type="fixed"/>
        <w:tblLook w:val="06A0" w:firstRow="1" w:lastRow="0" w:firstColumn="1" w:lastColumn="0" w:noHBand="1" w:noVBand="1"/>
      </w:tblPr>
      <w:tblGrid>
        <w:gridCol w:w="7320"/>
      </w:tblGrid>
      <w:tr w:rsidR="5A64E747" w:rsidTr="575931FD" w14:paraId="32E1A4B0" w14:textId="77777777">
        <w:trPr>
          <w:trHeight w:val="300"/>
        </w:trPr>
        <w:tc>
          <w:tcPr>
            <w:tcW w:w="7320" w:type="dxa"/>
            <w:tcMar/>
          </w:tcPr>
          <w:p w:rsidR="5A64E747" w:rsidP="575931FD" w:rsidRDefault="5A64E747" w14:paraId="46E3BA38" w14:textId="56D58936">
            <w:pPr>
              <w:spacing w:line="264" w:lineRule="auto"/>
              <w:rPr>
                <w:rFonts w:eastAsia="" w:eastAsiaTheme="minorEastAsia"/>
                <w:color w:val="000000" w:themeColor="text1"/>
                <w:lang w:val="en-US"/>
              </w:rPr>
            </w:pPr>
            <w:r w:rsidRPr="575931FD" w:rsidR="14A42640">
              <w:rPr>
                <w:rFonts w:eastAsia="" w:eastAsiaTheme="minorEastAsia"/>
                <w:color w:val="000000" w:themeColor="text1" w:themeTint="FF" w:themeShade="FF"/>
                <w:lang w:val="en-US"/>
              </w:rPr>
              <w:t>F</w:t>
            </w:r>
            <w:r w:rsidRPr="575931FD" w:rsidR="1FEE5E00">
              <w:rPr>
                <w:rFonts w:eastAsia="" w:eastAsiaTheme="minorEastAsia"/>
                <w:color w:val="000000" w:themeColor="text1" w:themeTint="FF" w:themeShade="FF"/>
                <w:lang w:val="en-US"/>
              </w:rPr>
              <w:t xml:space="preserve">rom age 41 - </w:t>
            </w:r>
            <w:r w:rsidRPr="575931FD" w:rsidR="3BBF22A0">
              <w:rPr>
                <w:rFonts w:eastAsia="" w:eastAsiaTheme="minorEastAsia"/>
                <w:color w:val="000000" w:themeColor="text1" w:themeTint="FF" w:themeShade="FF"/>
                <w:lang w:val="en-US"/>
              </w:rPr>
              <w:t xml:space="preserve">1.5 week's pay for each full year worked </w:t>
            </w:r>
          </w:p>
        </w:tc>
      </w:tr>
      <w:tr w:rsidR="5A64E747" w:rsidTr="575931FD" w14:paraId="5EB3A82C" w14:textId="77777777">
        <w:trPr>
          <w:trHeight w:val="300"/>
        </w:trPr>
        <w:tc>
          <w:tcPr>
            <w:tcW w:w="7320" w:type="dxa"/>
            <w:tcMar/>
          </w:tcPr>
          <w:p w:rsidR="5A64E747" w:rsidP="501596FD" w:rsidRDefault="7C3BFDAB" w14:paraId="46F8C289" w14:textId="1CB83192">
            <w:pPr>
              <w:rPr>
                <w:rFonts w:eastAsia="" w:eastAsiaTheme="minorEastAsia"/>
                <w:color w:val="000000" w:themeColor="text1"/>
                <w:lang w:val="en-US"/>
              </w:rPr>
            </w:pPr>
            <w:r w:rsidRPr="575931FD" w:rsidR="4F667839">
              <w:rPr>
                <w:rFonts w:eastAsia="" w:eastAsiaTheme="minorEastAsia"/>
                <w:color w:val="000000" w:themeColor="text1" w:themeTint="FF" w:themeShade="FF"/>
                <w:lang w:val="en-US"/>
              </w:rPr>
              <w:t xml:space="preserve">Between ages 22 and 40 - </w:t>
            </w:r>
            <w:r w:rsidRPr="575931FD" w:rsidR="79C4851F">
              <w:rPr>
                <w:rFonts w:eastAsia="" w:eastAsiaTheme="minorEastAsia"/>
                <w:color w:val="000000" w:themeColor="text1" w:themeTint="FF" w:themeShade="FF"/>
                <w:lang w:val="en-US"/>
              </w:rPr>
              <w:t xml:space="preserve">1 week's pay for each full year worked </w:t>
            </w:r>
          </w:p>
        </w:tc>
      </w:tr>
      <w:tr w:rsidR="5A64E747" w:rsidTr="575931FD" w14:paraId="10ACAAE2" w14:textId="77777777">
        <w:trPr>
          <w:trHeight w:val="300"/>
        </w:trPr>
        <w:tc>
          <w:tcPr>
            <w:tcW w:w="7320" w:type="dxa"/>
            <w:tcMar/>
          </w:tcPr>
          <w:p w:rsidR="5A64E747" w:rsidP="501596FD" w:rsidRDefault="7C3BFDAB" w14:paraId="0E2B940A" w14:textId="5E88E535">
            <w:pPr>
              <w:rPr>
                <w:rFonts w:eastAsia="" w:eastAsiaTheme="minorEastAsia"/>
                <w:color w:val="000000" w:themeColor="text1"/>
                <w:lang w:val="en-US"/>
              </w:rPr>
            </w:pPr>
            <w:r w:rsidRPr="575931FD" w:rsidR="0487B56E">
              <w:rPr>
                <w:rFonts w:eastAsia="" w:eastAsiaTheme="minorEastAsia"/>
                <w:color w:val="000000" w:themeColor="text1" w:themeTint="FF" w:themeShade="FF"/>
                <w:lang w:val="en-US"/>
              </w:rPr>
              <w:t xml:space="preserve">Between ages 17 and 21 - </w:t>
            </w:r>
            <w:r w:rsidRPr="575931FD" w:rsidR="79C4851F">
              <w:rPr>
                <w:rFonts w:eastAsia="" w:eastAsiaTheme="minorEastAsia"/>
                <w:color w:val="000000" w:themeColor="text1" w:themeTint="FF" w:themeShade="FF"/>
                <w:lang w:val="en-US"/>
              </w:rPr>
              <w:t xml:space="preserve">half a week's pay for each year worked </w:t>
            </w:r>
          </w:p>
        </w:tc>
      </w:tr>
    </w:tbl>
    <w:p w:rsidR="5A64E747" w:rsidP="5A64E747" w:rsidRDefault="5A64E747" w14:paraId="5992E53E" w14:textId="633DBECA">
      <w:pPr>
        <w:spacing w:line="256" w:lineRule="auto"/>
        <w:rPr>
          <w:rFonts w:eastAsiaTheme="minorEastAsia"/>
          <w:lang w:val="en-US"/>
        </w:rPr>
      </w:pPr>
    </w:p>
    <w:p w:rsidR="4DCE7B9B" w:rsidP="5A64E747" w:rsidRDefault="6E728198" w14:paraId="7E7B602C" w14:textId="58C5166D">
      <w:pPr>
        <w:spacing w:line="256" w:lineRule="auto"/>
        <w:rPr>
          <w:rFonts w:eastAsiaTheme="minorEastAsia"/>
          <w:lang w:val="en-US"/>
        </w:rPr>
      </w:pPr>
      <w:r w:rsidRPr="5A64E747">
        <w:rPr>
          <w:rFonts w:eastAsiaTheme="minorEastAsia"/>
          <w:lang w:val="en-US"/>
        </w:rPr>
        <w:t>T</w:t>
      </w:r>
      <w:r w:rsidRPr="5A64E747" w:rsidR="00602E9F">
        <w:rPr>
          <w:rFonts w:eastAsiaTheme="minorEastAsia"/>
          <w:lang w:val="en-US"/>
        </w:rPr>
        <w:t>he</w:t>
      </w:r>
      <w:r w:rsidRPr="5A64E747">
        <w:rPr>
          <w:rFonts w:eastAsiaTheme="minorEastAsia"/>
          <w:lang w:val="en-US"/>
        </w:rPr>
        <w:t xml:space="preserve"> Employees receiving </w:t>
      </w:r>
      <w:r w:rsidRPr="5A64E747" w:rsidR="5709F4D2">
        <w:rPr>
          <w:rFonts w:eastAsiaTheme="minorEastAsia"/>
          <w:lang w:val="en-US"/>
        </w:rPr>
        <w:t>payment in lieu of notice</w:t>
      </w:r>
      <w:r w:rsidRPr="5A64E747" w:rsidR="36205309">
        <w:rPr>
          <w:rFonts w:eastAsiaTheme="minorEastAsia"/>
          <w:lang w:val="en-US"/>
        </w:rPr>
        <w:t xml:space="preserve"> (</w:t>
      </w:r>
      <w:r w:rsidRPr="5A64E747">
        <w:rPr>
          <w:rFonts w:eastAsiaTheme="minorEastAsia"/>
          <w:lang w:val="en-US"/>
        </w:rPr>
        <w:t>PILON</w:t>
      </w:r>
      <w:r w:rsidRPr="5A64E747" w:rsidR="40B83A20">
        <w:rPr>
          <w:rFonts w:eastAsiaTheme="minorEastAsia"/>
          <w:lang w:val="en-US"/>
        </w:rPr>
        <w:t>)</w:t>
      </w:r>
      <w:r w:rsidRPr="5A64E747">
        <w:rPr>
          <w:rFonts w:eastAsiaTheme="minorEastAsia"/>
          <w:lang w:val="en-US"/>
        </w:rPr>
        <w:t xml:space="preserve"> receive their hypothetical termination date after serving their statutory notice period</w:t>
      </w:r>
      <w:r w:rsidRPr="5A64E747" w:rsidR="19D091F0">
        <w:rPr>
          <w:rFonts w:eastAsiaTheme="minorEastAsia"/>
          <w:lang w:val="en-US"/>
        </w:rPr>
        <w:t xml:space="preserve"> (ACAS 2024)</w:t>
      </w:r>
      <w:r w:rsidRPr="5A64E747">
        <w:rPr>
          <w:rFonts w:eastAsiaTheme="minorEastAsia"/>
          <w:lang w:val="en-US"/>
        </w:rPr>
        <w:t xml:space="preserve">. Redundancy pay may be affected if the worker has worked for their employer for an additional </w:t>
      </w:r>
      <w:r w:rsidRPr="5A64E747" w:rsidR="002F04DA">
        <w:rPr>
          <w:rFonts w:eastAsiaTheme="minorEastAsia"/>
          <w:lang w:val="en-US"/>
        </w:rPr>
        <w:t>year,</w:t>
      </w:r>
      <w:r w:rsidRPr="5A64E747" w:rsidR="009044DD">
        <w:rPr>
          <w:rFonts w:eastAsiaTheme="minorEastAsia"/>
          <w:lang w:val="en-US"/>
        </w:rPr>
        <w:t xml:space="preserve"> so the hypothetical termination day is important.</w:t>
      </w:r>
    </w:p>
    <w:p w:rsidR="094B833E" w:rsidP="5A64E747" w:rsidRDefault="094B833E" w14:paraId="78627CEE" w14:textId="136B8A87">
      <w:pPr>
        <w:spacing w:line="256" w:lineRule="auto"/>
        <w:rPr>
          <w:rFonts w:eastAsiaTheme="minorEastAsia"/>
          <w:lang w:val="en-US"/>
        </w:rPr>
      </w:pPr>
      <w:r w:rsidRPr="5A64E747">
        <w:rPr>
          <w:rFonts w:eastAsiaTheme="minorEastAsia"/>
          <w:lang w:val="en-US"/>
        </w:rPr>
        <w:t>From 6 April 202</w:t>
      </w:r>
      <w:r w:rsidRPr="5A64E747" w:rsidR="5C3B8FA1">
        <w:rPr>
          <w:rFonts w:eastAsiaTheme="minorEastAsia"/>
          <w:lang w:val="en-US"/>
        </w:rPr>
        <w:t>4</w:t>
      </w:r>
      <w:r w:rsidRPr="5A64E747">
        <w:rPr>
          <w:rFonts w:eastAsiaTheme="minorEastAsia"/>
          <w:lang w:val="en-US"/>
        </w:rPr>
        <w:t xml:space="preserve">, the weekly pay is capped at </w:t>
      </w:r>
      <w:r w:rsidRPr="5A64E747" w:rsidR="70667579">
        <w:rPr>
          <w:rFonts w:eastAsiaTheme="minorEastAsia"/>
          <w:lang w:val="en-US"/>
        </w:rPr>
        <w:t>£</w:t>
      </w:r>
      <w:r w:rsidRPr="5A64E747" w:rsidR="2D479849">
        <w:rPr>
          <w:rFonts w:eastAsiaTheme="minorEastAsia"/>
          <w:lang w:val="en-US"/>
        </w:rPr>
        <w:t>700</w:t>
      </w:r>
      <w:r w:rsidRPr="5A64E747" w:rsidR="70667579">
        <w:rPr>
          <w:rFonts w:eastAsiaTheme="minorEastAsia"/>
          <w:lang w:val="en-US"/>
        </w:rPr>
        <w:t>,</w:t>
      </w:r>
      <w:r w:rsidRPr="5A64E747">
        <w:rPr>
          <w:rFonts w:eastAsiaTheme="minorEastAsia"/>
          <w:lang w:val="en-US"/>
        </w:rPr>
        <w:t xml:space="preserve"> and the maximum statutory redundancy pay that can be received is £</w:t>
      </w:r>
      <w:r w:rsidRPr="5A64E747" w:rsidR="70A02262">
        <w:rPr>
          <w:rFonts w:eastAsiaTheme="minorEastAsia"/>
          <w:lang w:val="en-US"/>
        </w:rPr>
        <w:t>21</w:t>
      </w:r>
      <w:r w:rsidRPr="5A64E747">
        <w:rPr>
          <w:rFonts w:eastAsiaTheme="minorEastAsia"/>
          <w:lang w:val="en-US"/>
        </w:rPr>
        <w:t>,</w:t>
      </w:r>
      <w:r w:rsidRPr="5A64E747" w:rsidR="152F1F95">
        <w:rPr>
          <w:rFonts w:eastAsiaTheme="minorEastAsia"/>
          <w:lang w:val="en-US"/>
        </w:rPr>
        <w:t>000</w:t>
      </w:r>
      <w:r w:rsidRPr="5A64E747" w:rsidR="1EC83CAC">
        <w:rPr>
          <w:rFonts w:eastAsiaTheme="minorEastAsia"/>
          <w:lang w:val="en-US"/>
        </w:rPr>
        <w:t xml:space="preserve"> (ACAS 2024)</w:t>
      </w:r>
      <w:r w:rsidRPr="5A64E747">
        <w:rPr>
          <w:rFonts w:eastAsiaTheme="minorEastAsia"/>
          <w:lang w:val="en-US"/>
        </w:rPr>
        <w:t>.</w:t>
      </w:r>
      <w:r w:rsidRPr="5A64E747" w:rsidR="2004F443">
        <w:rPr>
          <w:rFonts w:eastAsiaTheme="minorEastAsia"/>
          <w:lang w:val="en-US"/>
        </w:rPr>
        <w:t xml:space="preserve"> </w:t>
      </w:r>
    </w:p>
    <w:p w:rsidR="4DCE7B9B" w:rsidP="5A64E747" w:rsidRDefault="2004F443" w14:paraId="5BBFD3BF" w14:textId="7EB29153">
      <w:pPr>
        <w:spacing w:line="256" w:lineRule="auto"/>
        <w:rPr>
          <w:rFonts w:eastAsiaTheme="minorEastAsia"/>
          <w:lang w:val="en-US"/>
        </w:rPr>
      </w:pPr>
      <w:r w:rsidRPr="5A64E747">
        <w:rPr>
          <w:rFonts w:eastAsiaTheme="minorEastAsia"/>
          <w:lang w:val="en-US"/>
        </w:rPr>
        <w:t>With eight years of service, Angelica is entitled to 1.5 weeks of pa</w:t>
      </w:r>
      <w:r w:rsidR="00775689">
        <w:rPr>
          <w:rFonts w:eastAsiaTheme="minorEastAsia"/>
          <w:lang w:val="en-US"/>
        </w:rPr>
        <w:t xml:space="preserve">y at her current rate. The computation is made 700 x 8 </w:t>
      </w:r>
      <w:r w:rsidR="00D060CA">
        <w:rPr>
          <w:rFonts w:eastAsiaTheme="minorEastAsia"/>
          <w:lang w:val="en-US"/>
        </w:rPr>
        <w:t xml:space="preserve">x 1.5 </w:t>
      </w:r>
      <w:r w:rsidRPr="5A64E747" w:rsidR="31FB3D31">
        <w:rPr>
          <w:rFonts w:eastAsiaTheme="minorEastAsia"/>
          <w:lang w:val="en-US"/>
        </w:rPr>
        <w:t>= £8,400</w:t>
      </w:r>
      <w:r w:rsidRPr="5A64E747">
        <w:rPr>
          <w:rFonts w:eastAsiaTheme="minorEastAsia"/>
          <w:lang w:val="en-US"/>
        </w:rPr>
        <w:t xml:space="preserve">. Despite the two weeks' notice stated in her contract, she has a legal claim to compensation for the entire notice period (Daniels 2022). </w:t>
      </w:r>
    </w:p>
    <w:p w:rsidR="4DCE7B9B" w:rsidP="5A64E747" w:rsidRDefault="2004F443" w14:paraId="6EDC37E5" w14:textId="14A56BBA">
      <w:pPr>
        <w:spacing w:line="256" w:lineRule="auto"/>
        <w:rPr>
          <w:rFonts w:eastAsiaTheme="minorEastAsia"/>
          <w:lang w:val="en-US"/>
        </w:rPr>
      </w:pPr>
      <w:r w:rsidRPr="5A64E747">
        <w:rPr>
          <w:rFonts w:eastAsiaTheme="minorEastAsia"/>
          <w:lang w:val="en-US"/>
        </w:rPr>
        <w:t>Saffron qualifie</w:t>
      </w:r>
      <w:r w:rsidRPr="5A64E747" w:rsidR="5EF1C53E">
        <w:rPr>
          <w:rFonts w:eastAsiaTheme="minorEastAsia"/>
          <w:lang w:val="en-US"/>
        </w:rPr>
        <w:t>s</w:t>
      </w:r>
      <w:r w:rsidRPr="5A64E747">
        <w:rPr>
          <w:rFonts w:eastAsiaTheme="minorEastAsia"/>
          <w:lang w:val="en-US"/>
        </w:rPr>
        <w:t xml:space="preserve"> for one week's pay for each of her five years of service. Based on her weekly pay, which is within the allotted cap, this computation should be made</w:t>
      </w:r>
      <w:r w:rsidRPr="5A64E747" w:rsidR="233C146B">
        <w:rPr>
          <w:rFonts w:eastAsiaTheme="minorEastAsia"/>
          <w:lang w:val="en-US"/>
        </w:rPr>
        <w:t xml:space="preserve"> = </w:t>
      </w:r>
      <w:r w:rsidRPr="5A64E747" w:rsidR="2D648D92">
        <w:rPr>
          <w:rFonts w:eastAsiaTheme="minorEastAsia"/>
          <w:lang w:val="en-US"/>
        </w:rPr>
        <w:t>£1,750</w:t>
      </w:r>
      <w:r w:rsidRPr="5A64E747">
        <w:rPr>
          <w:rFonts w:eastAsiaTheme="minorEastAsia"/>
          <w:lang w:val="en-US"/>
        </w:rPr>
        <w:t xml:space="preserve">. </w:t>
      </w:r>
      <w:r w:rsidRPr="5A64E747" w:rsidR="6ADE6E17">
        <w:rPr>
          <w:rFonts w:eastAsiaTheme="minorEastAsia"/>
          <w:lang w:val="en-US"/>
        </w:rPr>
        <w:t>There is</w:t>
      </w:r>
      <w:r w:rsidRPr="5A64E747">
        <w:rPr>
          <w:rFonts w:eastAsiaTheme="minorEastAsia"/>
          <w:lang w:val="en-US"/>
        </w:rPr>
        <w:t xml:space="preserve"> a statutory right to notice</w:t>
      </w:r>
      <w:r w:rsidR="006352F7">
        <w:rPr>
          <w:rFonts w:eastAsiaTheme="minorEastAsia"/>
          <w:lang w:val="en-US"/>
        </w:rPr>
        <w:t xml:space="preserve"> as </w:t>
      </w:r>
      <w:r w:rsidR="00FA13BE">
        <w:rPr>
          <w:rFonts w:eastAsiaTheme="minorEastAsia"/>
          <w:lang w:val="en-US"/>
        </w:rPr>
        <w:t>she has been employed for 5 years</w:t>
      </w:r>
      <w:r w:rsidR="00C551B3">
        <w:rPr>
          <w:rFonts w:eastAsiaTheme="minorEastAsia"/>
          <w:lang w:val="en-US"/>
        </w:rPr>
        <w:t>,</w:t>
      </w:r>
      <w:r w:rsidRPr="5A64E747">
        <w:rPr>
          <w:rFonts w:eastAsiaTheme="minorEastAsia"/>
          <w:lang w:val="en-US"/>
        </w:rPr>
        <w:t xml:space="preserve"> even though her contract only stipulates two weeks. </w:t>
      </w:r>
    </w:p>
    <w:p w:rsidR="00712440" w:rsidP="5A64E747" w:rsidRDefault="2004F443" w14:paraId="4E3AFE37" w14:textId="6CF0ED9A">
      <w:pPr>
        <w:spacing w:line="256" w:lineRule="auto"/>
        <w:rPr>
          <w:rFonts w:eastAsiaTheme="minorEastAsia"/>
          <w:lang w:val="en-US"/>
        </w:rPr>
      </w:pPr>
      <w:r w:rsidRPr="5A64E747">
        <w:rPr>
          <w:rFonts w:eastAsiaTheme="minorEastAsia"/>
          <w:lang w:val="en-US"/>
        </w:rPr>
        <w:t>Despite having a two-week notice period specified in their contract, Chip, Cherry, Reese, and Carmel are not entitled to statutory redundancy pay</w:t>
      </w:r>
      <w:r w:rsidRPr="5A64E747" w:rsidR="63C98515">
        <w:rPr>
          <w:rFonts w:eastAsiaTheme="minorEastAsia"/>
          <w:lang w:val="en-US"/>
        </w:rPr>
        <w:t xml:space="preserve"> as they have been employed for less than the statutory minimum of 2 year</w:t>
      </w:r>
      <w:r w:rsidRPr="5A64E747" w:rsidR="35D7A187">
        <w:rPr>
          <w:rFonts w:eastAsiaTheme="minorEastAsia"/>
          <w:lang w:val="en-US"/>
        </w:rPr>
        <w:t>s</w:t>
      </w:r>
      <w:r w:rsidRPr="5A64E747">
        <w:rPr>
          <w:rFonts w:eastAsiaTheme="minorEastAsia"/>
          <w:lang w:val="en-US"/>
        </w:rPr>
        <w:t xml:space="preserve">. </w:t>
      </w:r>
      <w:r w:rsidRPr="5A64E747" w:rsidR="002F04DA">
        <w:rPr>
          <w:rFonts w:eastAsiaTheme="minorEastAsia"/>
          <w:lang w:val="en-US"/>
        </w:rPr>
        <w:t xml:space="preserve">You could </w:t>
      </w:r>
      <w:r w:rsidRPr="5A64E747">
        <w:rPr>
          <w:rFonts w:eastAsiaTheme="minorEastAsia"/>
          <w:lang w:val="en-US"/>
        </w:rPr>
        <w:t>potentially face allegations of unfair dismissal if th</w:t>
      </w:r>
      <w:r w:rsidRPr="5A64E747" w:rsidR="0003338D">
        <w:rPr>
          <w:rFonts w:eastAsiaTheme="minorEastAsia"/>
          <w:lang w:val="en-US"/>
        </w:rPr>
        <w:t>e cont</w:t>
      </w:r>
      <w:r w:rsidRPr="5A64E747" w:rsidR="00326ED9">
        <w:rPr>
          <w:rFonts w:eastAsiaTheme="minorEastAsia"/>
          <w:lang w:val="en-US"/>
        </w:rPr>
        <w:t>ract</w:t>
      </w:r>
      <w:r w:rsidRPr="5A64E747" w:rsidR="0003338D">
        <w:rPr>
          <w:rFonts w:eastAsiaTheme="minorEastAsia"/>
          <w:lang w:val="en-US"/>
        </w:rPr>
        <w:t xml:space="preserve"> notice period is </w:t>
      </w:r>
      <w:r w:rsidRPr="5A64E747">
        <w:rPr>
          <w:rFonts w:eastAsiaTheme="minorEastAsia"/>
          <w:lang w:val="en-US"/>
        </w:rPr>
        <w:t>disregard</w:t>
      </w:r>
      <w:r w:rsidRPr="5A64E747" w:rsidR="0CDF6CCC">
        <w:rPr>
          <w:rFonts w:eastAsiaTheme="minorEastAsia"/>
          <w:lang w:val="en-US"/>
        </w:rPr>
        <w:t>ed</w:t>
      </w:r>
      <w:r w:rsidRPr="5A64E747">
        <w:rPr>
          <w:rFonts w:eastAsiaTheme="minorEastAsia"/>
          <w:lang w:val="en-US"/>
        </w:rPr>
        <w:t xml:space="preserve"> </w:t>
      </w:r>
      <w:r w:rsidRPr="5A64E747" w:rsidR="0003338D">
        <w:rPr>
          <w:rFonts w:eastAsiaTheme="minorEastAsia"/>
          <w:lang w:val="en-US"/>
        </w:rPr>
        <w:t xml:space="preserve">as this </w:t>
      </w:r>
      <w:r w:rsidRPr="5A64E747">
        <w:rPr>
          <w:rFonts w:eastAsiaTheme="minorEastAsia"/>
          <w:lang w:val="en-US"/>
        </w:rPr>
        <w:t>would be a breach of the contract.</w:t>
      </w:r>
      <w:r w:rsidRPr="5A64E747" w:rsidR="5426D9DC">
        <w:rPr>
          <w:rFonts w:eastAsiaTheme="minorEastAsia"/>
          <w:lang w:val="en-US"/>
        </w:rPr>
        <w:t xml:space="preserve"> </w:t>
      </w:r>
      <w:r w:rsidRPr="5A64E747" w:rsidR="740ECD96">
        <w:rPr>
          <w:rFonts w:eastAsiaTheme="minorEastAsia"/>
          <w:lang w:val="en-US"/>
        </w:rPr>
        <w:t>Therefore,</w:t>
      </w:r>
      <w:r w:rsidRPr="5A64E747" w:rsidR="5426D9DC">
        <w:rPr>
          <w:rFonts w:eastAsiaTheme="minorEastAsia"/>
          <w:lang w:val="en-US"/>
        </w:rPr>
        <w:t xml:space="preserve"> the computation should be made as </w:t>
      </w:r>
      <w:r w:rsidRPr="5A64E747" w:rsidR="3163544B">
        <w:rPr>
          <w:rFonts w:eastAsiaTheme="minorEastAsia"/>
          <w:lang w:val="en-US"/>
        </w:rPr>
        <w:t>follows:</w:t>
      </w:r>
      <w:r w:rsidRPr="5A64E747" w:rsidR="5426D9DC">
        <w:rPr>
          <w:rFonts w:eastAsiaTheme="minorEastAsia"/>
          <w:lang w:val="en-US"/>
        </w:rPr>
        <w:t xml:space="preserve"> </w:t>
      </w:r>
      <w:r w:rsidRPr="5A64E747" w:rsidR="05BD2ABB">
        <w:rPr>
          <w:rFonts w:eastAsiaTheme="minorEastAsia"/>
          <w:lang w:val="en-US"/>
        </w:rPr>
        <w:t>£9 x 25 hours = £225 divided by 2 for the half week x 2 weeks as stipulated in the contract = £225 each.</w:t>
      </w:r>
    </w:p>
    <w:p w:rsidR="00712440" w:rsidP="5A64E747" w:rsidRDefault="32B3B2C8" w14:paraId="5BEFEEF9" w14:textId="6CDF9D81">
      <w:pPr>
        <w:spacing w:line="256" w:lineRule="auto"/>
        <w:rPr>
          <w:rFonts w:eastAsiaTheme="minorEastAsia"/>
          <w:lang w:val="en-US"/>
        </w:rPr>
      </w:pPr>
      <w:r w:rsidRPr="5A64E747">
        <w:rPr>
          <w:rFonts w:eastAsiaTheme="minorEastAsia"/>
          <w:lang w:val="en-US"/>
        </w:rPr>
        <w:t>Crumbly Cakes must give the affected employees written notice of the redundancy pay computation.</w:t>
      </w:r>
    </w:p>
    <w:p w:rsidR="00712440" w:rsidP="0D0829DD" w:rsidRDefault="00712440" w14:paraId="06EF4F08" w14:textId="45E1F411">
      <w:pPr>
        <w:pStyle w:val="Nornal"/>
        <w:spacing w:line="256" w:lineRule="auto"/>
        <w:rPr>
          <w:rFonts w:ascii="Calibri" w:hAnsi="Calibri" w:eastAsia="" w:cs="" w:asciiTheme="minorAscii" w:hAnsiTheme="minorAscii" w:eastAsiaTheme="minorEastAsia" w:cstheme="minorBidi"/>
          <w:b w:val="1"/>
          <w:bCs w:val="1"/>
          <w:lang w:val="en-GB"/>
        </w:rPr>
      </w:pPr>
    </w:p>
    <w:p w:rsidR="0D0829DD" w:rsidP="0D0829DD" w:rsidRDefault="0D0829DD" w14:paraId="29E0C19E" w14:textId="7249F7B2">
      <w:pPr>
        <w:pStyle w:val="Nornal"/>
        <w:spacing w:line="256" w:lineRule="auto"/>
        <w:rPr>
          <w:rFonts w:ascii="Calibri" w:hAnsi="Calibri" w:eastAsia="" w:cs="" w:asciiTheme="minorAscii" w:hAnsiTheme="minorAscii" w:eastAsiaTheme="minorEastAsia" w:cstheme="minorBidi"/>
          <w:b w:val="1"/>
          <w:bCs w:val="1"/>
          <w:lang w:val="en-GB"/>
        </w:rPr>
      </w:pPr>
    </w:p>
    <w:p w:rsidR="00712440" w:rsidP="1C2AA732" w:rsidRDefault="00000CE0" w14:paraId="2797392C" w14:textId="7963EC44">
      <w:pPr>
        <w:pStyle w:val="Nornal"/>
        <w:spacing w:line="256" w:lineRule="auto"/>
        <w:rPr>
          <w:rFonts w:asciiTheme="minorHAnsi" w:hAnsiTheme="minorHAnsi" w:eastAsiaTheme="minorEastAsia" w:cstheme="minorBidi"/>
          <w:b/>
          <w:bCs/>
          <w:lang w:val="en-GB"/>
        </w:rPr>
      </w:pPr>
      <w:r>
        <w:rPr>
          <w:rFonts w:asciiTheme="minorHAnsi" w:hAnsiTheme="minorHAnsi" w:eastAsiaTheme="minorEastAsia" w:cstheme="minorBidi"/>
          <w:b/>
          <w:bCs/>
          <w:lang w:val="en-GB"/>
        </w:rPr>
        <w:t>(</w:t>
      </w:r>
      <w:r w:rsidRPr="7B6FC904" w:rsidR="7B1B9DC3">
        <w:rPr>
          <w:rFonts w:asciiTheme="minorHAnsi" w:hAnsiTheme="minorHAnsi" w:eastAsiaTheme="minorEastAsia" w:cstheme="minorBidi"/>
          <w:b/>
          <w:bCs/>
          <w:lang w:val="en-GB"/>
        </w:rPr>
        <w:t>AC 3.2)</w:t>
      </w:r>
      <w:r w:rsidRPr="7B6FC904" w:rsidR="069D18B4">
        <w:rPr>
          <w:rFonts w:asciiTheme="minorHAnsi" w:hAnsiTheme="minorHAnsi" w:eastAsiaTheme="minorEastAsia" w:cstheme="minorBidi"/>
          <w:b/>
          <w:bCs/>
          <w:lang w:val="en-GB"/>
        </w:rPr>
        <w:t xml:space="preserve"> </w:t>
      </w:r>
    </w:p>
    <w:p w:rsidR="24C41CB5" w:rsidP="5E64D75D" w:rsidRDefault="24C41CB5" w14:paraId="30D72C27" w14:textId="695A1085">
      <w:pPr>
        <w:pStyle w:val="Nornal"/>
        <w:spacing w:line="256" w:lineRule="auto"/>
        <w:rPr>
          <w:rFonts w:asciiTheme="minorHAnsi" w:hAnsiTheme="minorHAnsi" w:eastAsiaTheme="minorEastAsia" w:cstheme="minorBidi"/>
          <w:lang w:val="en-GB"/>
        </w:rPr>
      </w:pPr>
      <w:r w:rsidRPr="5E64D75D">
        <w:rPr>
          <w:rFonts w:asciiTheme="minorHAnsi" w:hAnsiTheme="minorHAnsi" w:eastAsiaTheme="minorEastAsia" w:cstheme="minorBidi"/>
          <w:lang w:val="en-GB"/>
        </w:rPr>
        <w:t>The 2006 regulations, known as TUPE, address employment laws relating to transfers. There are procedures in place to protect workers if the company's ownership changes, although this protection is limited to the United Kingdom (ACAS Nd)</w:t>
      </w:r>
      <w:r w:rsidRPr="5E64D75D" w:rsidR="6CBF876E">
        <w:rPr>
          <w:rFonts w:asciiTheme="minorHAnsi" w:hAnsiTheme="minorHAnsi" w:eastAsiaTheme="minorEastAsia" w:cstheme="minorBidi"/>
          <w:lang w:val="en-GB"/>
        </w:rPr>
        <w:t xml:space="preserve">. </w:t>
      </w:r>
    </w:p>
    <w:p w:rsidR="24C41CB5" w:rsidP="5E64D75D" w:rsidRDefault="00391A30" w14:paraId="6089B4EF" w14:textId="1D6B8860">
      <w:pPr>
        <w:spacing w:line="256" w:lineRule="auto"/>
        <w:rPr>
          <w:rFonts w:eastAsiaTheme="minorEastAsia"/>
        </w:rPr>
      </w:pPr>
      <w:r>
        <w:rPr>
          <w:rFonts w:eastAsiaTheme="minorEastAsia"/>
        </w:rPr>
        <w:t>For Charlotte and Madele</w:t>
      </w:r>
      <w:r w:rsidR="000547E9">
        <w:rPr>
          <w:rFonts w:eastAsiaTheme="minorEastAsia"/>
        </w:rPr>
        <w:t>ine to</w:t>
      </w:r>
      <w:r w:rsidRPr="5E64D75D" w:rsidR="24C41CB5">
        <w:rPr>
          <w:rFonts w:eastAsiaTheme="minorEastAsia"/>
        </w:rPr>
        <w:t xml:space="preserve"> determin</w:t>
      </w:r>
      <w:r w:rsidR="000547E9">
        <w:rPr>
          <w:rFonts w:eastAsiaTheme="minorEastAsia"/>
        </w:rPr>
        <w:t>e</w:t>
      </w:r>
      <w:r w:rsidRPr="5E64D75D" w:rsidR="24C41CB5">
        <w:rPr>
          <w:rFonts w:eastAsiaTheme="minorEastAsia"/>
        </w:rPr>
        <w:t xml:space="preserve"> whether TUPE applies, two important considerations must be addressed. Is there a reliable financial entity that can be transferred? Will the transfer enable the economic unit to keep its identity? Business transfers can take several forms, including mergers, asset sales, the sale of a partnership or sole proprietorship, and franchise changes (Armstrong 2023)</w:t>
      </w:r>
      <w:r w:rsidRPr="5E64D75D" w:rsidR="7A86AA3A">
        <w:rPr>
          <w:rFonts w:eastAsiaTheme="minorEastAsia"/>
        </w:rPr>
        <w:t xml:space="preserve">. </w:t>
      </w:r>
    </w:p>
    <w:p w:rsidR="00397782" w:rsidP="1C2AA732" w:rsidRDefault="00397782" w14:paraId="089CBF2E" w14:textId="47C2527F">
      <w:pPr>
        <w:spacing w:line="256" w:lineRule="auto"/>
        <w:rPr>
          <w:rFonts w:eastAsiaTheme="minorEastAsia"/>
        </w:rPr>
      </w:pPr>
      <w:r w:rsidRPr="1C2AA732">
        <w:rPr>
          <w:rFonts w:eastAsiaTheme="minorEastAsia"/>
        </w:rPr>
        <w:t>TUPE</w:t>
      </w:r>
      <w:r w:rsidRPr="1C2AA732" w:rsidR="00E8300A">
        <w:rPr>
          <w:rFonts w:eastAsiaTheme="minorEastAsia"/>
        </w:rPr>
        <w:t xml:space="preserve"> would be</w:t>
      </w:r>
      <w:r w:rsidRPr="1C2AA732">
        <w:rPr>
          <w:rFonts w:eastAsiaTheme="minorEastAsia"/>
        </w:rPr>
        <w:t xml:space="preserve"> </w:t>
      </w:r>
      <w:r w:rsidRPr="1C2AA732" w:rsidR="7DEC029C">
        <w:rPr>
          <w:rFonts w:eastAsiaTheme="minorEastAsia"/>
        </w:rPr>
        <w:t>applied in</w:t>
      </w:r>
      <w:r w:rsidRPr="1C2AA732">
        <w:rPr>
          <w:rFonts w:eastAsiaTheme="minorEastAsia"/>
        </w:rPr>
        <w:t xml:space="preserve"> </w:t>
      </w:r>
      <w:r w:rsidRPr="1C2AA732" w:rsidR="00E8300A">
        <w:rPr>
          <w:rFonts w:eastAsiaTheme="minorEastAsia"/>
        </w:rPr>
        <w:t xml:space="preserve">this situation as a </w:t>
      </w:r>
      <w:r w:rsidRPr="1C2AA732">
        <w:rPr>
          <w:rFonts w:eastAsiaTheme="minorEastAsia"/>
        </w:rPr>
        <w:t xml:space="preserve">business transfer occurs when a company, or a piece of it, is transferred to another person or organisation </w:t>
      </w:r>
      <w:r w:rsidRPr="1C2AA732" w:rsidR="00D34C0F">
        <w:rPr>
          <w:rFonts w:eastAsiaTheme="minorEastAsia"/>
        </w:rPr>
        <w:t>– Crumbly Cakes is being transferred to Peachy Desserts Ltd</w:t>
      </w:r>
      <w:r w:rsidRPr="1C2AA732" w:rsidR="00C859C5">
        <w:rPr>
          <w:rFonts w:eastAsiaTheme="minorEastAsia"/>
        </w:rPr>
        <w:t xml:space="preserve"> (</w:t>
      </w:r>
      <w:r w:rsidRPr="1C2AA732">
        <w:rPr>
          <w:rFonts w:eastAsiaTheme="minorEastAsia"/>
        </w:rPr>
        <w:t>ACAS 2021).</w:t>
      </w:r>
    </w:p>
    <w:p w:rsidR="24C41CB5" w:rsidP="1C2AA732" w:rsidRDefault="24C41CB5" w14:paraId="5914CF2E" w14:textId="4DF5F4B6">
      <w:pPr>
        <w:spacing w:line="256" w:lineRule="auto"/>
        <w:rPr>
          <w:rFonts w:eastAsiaTheme="minorEastAsia"/>
        </w:rPr>
      </w:pPr>
      <w:r w:rsidRPr="1C2AA732">
        <w:rPr>
          <w:rFonts w:eastAsiaTheme="minorEastAsia"/>
        </w:rPr>
        <w:t xml:space="preserve">The use of TUPE guarantees that all employees are readily transferred to </w:t>
      </w:r>
      <w:r w:rsidRPr="1C2AA732" w:rsidR="00C859C5">
        <w:rPr>
          <w:rFonts w:eastAsiaTheme="minorEastAsia"/>
        </w:rPr>
        <w:t>Peachy Desserts Ltd</w:t>
      </w:r>
      <w:r w:rsidRPr="1C2AA732">
        <w:rPr>
          <w:rFonts w:eastAsiaTheme="minorEastAsia"/>
        </w:rPr>
        <w:t xml:space="preserve"> assum</w:t>
      </w:r>
      <w:r w:rsidRPr="1C2AA732" w:rsidR="00A00E5C">
        <w:rPr>
          <w:rFonts w:eastAsiaTheme="minorEastAsia"/>
        </w:rPr>
        <w:t>e Crumbly Cakes</w:t>
      </w:r>
      <w:r w:rsidRPr="1C2AA732" w:rsidR="000D6E52">
        <w:rPr>
          <w:rFonts w:eastAsiaTheme="minorEastAsia"/>
        </w:rPr>
        <w:t>’</w:t>
      </w:r>
      <w:r w:rsidRPr="1C2AA732">
        <w:rPr>
          <w:rFonts w:eastAsiaTheme="minorEastAsia"/>
        </w:rPr>
        <w:t xml:space="preserve"> obligations, rights, and liabilities. A change in employment also places obligations on </w:t>
      </w:r>
      <w:r w:rsidRPr="1C2AA732" w:rsidR="000D6E52">
        <w:rPr>
          <w:rFonts w:eastAsiaTheme="minorEastAsia"/>
        </w:rPr>
        <w:t>Peachy Desserts Ltd</w:t>
      </w:r>
      <w:r w:rsidRPr="1C2AA732">
        <w:rPr>
          <w:rFonts w:eastAsiaTheme="minorEastAsia"/>
        </w:rPr>
        <w:t xml:space="preserve">, such as addressing any tribunal claims (Department for Business, Energy, and Industrial Strategy (UK), 2014). If an employee is </w:t>
      </w:r>
      <w:r w:rsidRPr="1C2AA732" w:rsidR="00792920">
        <w:rPr>
          <w:rFonts w:eastAsiaTheme="minorEastAsia"/>
        </w:rPr>
        <w:t>made redundant</w:t>
      </w:r>
      <w:r w:rsidRPr="1C2AA732">
        <w:rPr>
          <w:rFonts w:eastAsiaTheme="minorEastAsia"/>
        </w:rPr>
        <w:t xml:space="preserve"> due to the relocation, they may file a claim for unfair dismissal. Furthermore, the employee's employment </w:t>
      </w:r>
      <w:r w:rsidRPr="1C2AA732" w:rsidR="00792920">
        <w:rPr>
          <w:rFonts w:eastAsiaTheme="minorEastAsia"/>
        </w:rPr>
        <w:t>contract</w:t>
      </w:r>
      <w:r w:rsidRPr="1C2AA732">
        <w:rPr>
          <w:rFonts w:eastAsiaTheme="minorEastAsia"/>
        </w:rPr>
        <w:t xml:space="preserve"> is immediately transferred to </w:t>
      </w:r>
      <w:r w:rsidRPr="1C2AA732" w:rsidR="00963123">
        <w:rPr>
          <w:rFonts w:eastAsiaTheme="minorEastAsia"/>
        </w:rPr>
        <w:t>Peachy Desserts Ltd</w:t>
      </w:r>
      <w:r w:rsidRPr="1C2AA732" w:rsidR="6BEA3958">
        <w:rPr>
          <w:rFonts w:eastAsiaTheme="minorEastAsia"/>
        </w:rPr>
        <w:t xml:space="preserve">. </w:t>
      </w:r>
    </w:p>
    <w:p w:rsidR="24C41CB5" w:rsidP="621134D8" w:rsidRDefault="24C41CB5" w14:paraId="2C488459" w14:textId="01FB49B6">
      <w:pPr>
        <w:spacing w:line="256" w:lineRule="auto"/>
        <w:rPr>
          <w:rFonts w:eastAsiaTheme="minorEastAsia"/>
        </w:rPr>
      </w:pPr>
      <w:r w:rsidRPr="621134D8">
        <w:rPr>
          <w:rFonts w:eastAsiaTheme="minorEastAsia"/>
        </w:rPr>
        <w:t>Any changes must be disclosed to the representatives of impacted employees</w:t>
      </w:r>
      <w:r w:rsidR="00963123">
        <w:rPr>
          <w:rFonts w:eastAsiaTheme="minorEastAsia"/>
        </w:rPr>
        <w:t>, and any</w:t>
      </w:r>
      <w:r w:rsidRPr="621134D8">
        <w:rPr>
          <w:rFonts w:eastAsiaTheme="minorEastAsia"/>
        </w:rPr>
        <w:t xml:space="preserve"> future operations that may affect employees should be reviewed with representatives from the current or another employer (Daniels 2022). Employees who fail to seek sufficient consultation may face a tribunal award of up to 13 weeks' full wage</w:t>
      </w:r>
      <w:r w:rsidRPr="621134D8" w:rsidR="1BDC6845">
        <w:rPr>
          <w:rFonts w:eastAsiaTheme="minorEastAsia"/>
        </w:rPr>
        <w:t xml:space="preserve">. </w:t>
      </w:r>
    </w:p>
    <w:p w:rsidR="24C41CB5" w:rsidP="1C2AA732" w:rsidRDefault="00467EE8" w14:paraId="2BBD2FF2" w14:textId="535EA0FC">
      <w:pPr>
        <w:spacing w:line="256" w:lineRule="auto"/>
        <w:rPr>
          <w:rFonts w:eastAsiaTheme="minorEastAsia"/>
        </w:rPr>
      </w:pPr>
      <w:r w:rsidRPr="1C2AA732">
        <w:rPr>
          <w:rFonts w:eastAsiaTheme="minorEastAsia"/>
        </w:rPr>
        <w:t>Crumbly cakes</w:t>
      </w:r>
      <w:r w:rsidRPr="1C2AA732" w:rsidR="24C41CB5">
        <w:rPr>
          <w:rFonts w:eastAsiaTheme="minorEastAsia"/>
        </w:rPr>
        <w:t xml:space="preserve"> must provide </w:t>
      </w:r>
      <w:r w:rsidRPr="1C2AA732">
        <w:rPr>
          <w:rFonts w:eastAsiaTheme="minorEastAsia"/>
        </w:rPr>
        <w:t>Peachy Desserts Ltd</w:t>
      </w:r>
      <w:r w:rsidRPr="1C2AA732" w:rsidR="24C41CB5">
        <w:rPr>
          <w:rFonts w:eastAsiaTheme="minorEastAsia"/>
        </w:rPr>
        <w:t xml:space="preserve"> with key personnel information no later than 28 days before the transfer is finalised. It may be beneficial to provide this information in writing, so that </w:t>
      </w:r>
      <w:r w:rsidRPr="1C2AA732" w:rsidR="00A14217">
        <w:rPr>
          <w:rFonts w:eastAsiaTheme="minorEastAsia"/>
        </w:rPr>
        <w:t xml:space="preserve">Peachy desserts Ltd </w:t>
      </w:r>
      <w:r w:rsidRPr="1C2AA732" w:rsidR="24C41CB5">
        <w:rPr>
          <w:rFonts w:eastAsiaTheme="minorEastAsia"/>
        </w:rPr>
        <w:t>can meet their responsibilities by includ</w:t>
      </w:r>
      <w:r w:rsidRPr="1C2AA732" w:rsidR="00A14217">
        <w:rPr>
          <w:rFonts w:eastAsiaTheme="minorEastAsia"/>
        </w:rPr>
        <w:t>ing</w:t>
      </w:r>
      <w:r w:rsidRPr="1C2AA732" w:rsidR="24C41CB5">
        <w:rPr>
          <w:rFonts w:eastAsiaTheme="minorEastAsia"/>
        </w:rPr>
        <w:t xml:space="preserve"> all important personnel data (CIPD 2022). Providing proper information is crucial for avoiding having to pay affected employees. </w:t>
      </w:r>
    </w:p>
    <w:p w:rsidR="4AAF1047" w:rsidP="77073BD2" w:rsidRDefault="4AAF1047" w14:paraId="4B1EB432" w14:textId="0BA130F4">
      <w:pPr>
        <w:spacing w:line="256" w:lineRule="auto"/>
      </w:pPr>
      <w:r w:rsidRPr="77073BD2">
        <w:rPr>
          <w:rFonts w:ascii="Calibri" w:hAnsi="Calibri" w:eastAsia="Calibri" w:cs="Calibri"/>
        </w:rPr>
        <w:t xml:space="preserve">Only when there is an "economic, technological, or organisational" (ETO) reason for a workforce shift—like the necessity for organisational restructuring—or when terms and conditions improve—like raising holiday entitlement—may </w:t>
      </w:r>
      <w:r w:rsidR="0017752A">
        <w:rPr>
          <w:rFonts w:ascii="Calibri" w:hAnsi="Calibri" w:eastAsia="Calibri" w:cs="Calibri"/>
        </w:rPr>
        <w:t>Peachy Desserts Ltd</w:t>
      </w:r>
      <w:r w:rsidRPr="77073BD2">
        <w:rPr>
          <w:rFonts w:ascii="Calibri" w:hAnsi="Calibri" w:eastAsia="Calibri" w:cs="Calibri"/>
        </w:rPr>
        <w:t xml:space="preserve"> modify them (Daniels 2022). For an unlimited amount of time, terms and conditions are protected by TUPE rules. Ten years later, if </w:t>
      </w:r>
      <w:r w:rsidR="00250D36">
        <w:rPr>
          <w:rFonts w:ascii="Calibri" w:hAnsi="Calibri" w:eastAsia="Calibri" w:cs="Calibri"/>
        </w:rPr>
        <w:t>Peachy Desserts Ltd</w:t>
      </w:r>
      <w:r w:rsidRPr="77073BD2">
        <w:rPr>
          <w:rFonts w:ascii="Calibri" w:hAnsi="Calibri" w:eastAsia="Calibri" w:cs="Calibri"/>
        </w:rPr>
        <w:t xml:space="preserve"> want to alter terms and conditions, they must have a worthy cause that has nothing to do with the transfer (CIPD 2024). The terms and conditions following a TUPE transfer will be different from those of the current employees of the new </w:t>
      </w:r>
      <w:r w:rsidR="007E2236">
        <w:rPr>
          <w:rFonts w:ascii="Calibri" w:hAnsi="Calibri" w:eastAsia="Calibri" w:cs="Calibri"/>
        </w:rPr>
        <w:t>Peachy Desserts ltd</w:t>
      </w:r>
      <w:r w:rsidRPr="77073BD2">
        <w:rPr>
          <w:rFonts w:ascii="Calibri" w:hAnsi="Calibri" w:eastAsia="Calibri" w:cs="Calibri"/>
        </w:rPr>
        <w:t>. Terms and conditions may be "harmonised" by new employers, but only if doing so makes them better.</w:t>
      </w:r>
    </w:p>
    <w:p w:rsidR="4DCE7B9B" w:rsidP="5A64E747" w:rsidRDefault="4DCE7B9B" w14:paraId="4C3A8FA3" w14:textId="788EB8B5">
      <w:pPr>
        <w:pStyle w:val="Nornal"/>
        <w:spacing w:line="256" w:lineRule="auto"/>
        <w:rPr>
          <w:rFonts w:asciiTheme="minorHAnsi" w:hAnsiTheme="minorHAnsi" w:eastAsiaTheme="minorEastAsia" w:cstheme="minorBidi"/>
          <w:color w:val="70AD47" w:themeColor="accent6"/>
          <w:highlight w:val="yellow"/>
        </w:rPr>
      </w:pPr>
    </w:p>
    <w:p w:rsidR="00712440" w:rsidP="1C2AA732" w:rsidRDefault="7B1B9DC3" w14:paraId="7B501611" w14:textId="51B20596">
      <w:pPr>
        <w:spacing w:line="256" w:lineRule="auto"/>
        <w:rPr>
          <w:rFonts w:eastAsiaTheme="minorEastAsia"/>
          <w:b/>
          <w:bCs/>
        </w:rPr>
      </w:pPr>
      <w:r w:rsidRPr="1C2AA732">
        <w:rPr>
          <w:rFonts w:eastAsiaTheme="minorEastAsia"/>
          <w:b/>
          <w:bCs/>
        </w:rPr>
        <w:t>(AC 4.1)</w:t>
      </w:r>
      <w:r w:rsidRPr="1C2AA732" w:rsidR="7AAC0BA0">
        <w:rPr>
          <w:rFonts w:eastAsiaTheme="minorEastAsia"/>
          <w:b/>
          <w:bCs/>
        </w:rPr>
        <w:t xml:space="preserve"> </w:t>
      </w:r>
    </w:p>
    <w:p w:rsidR="055DC889" w:rsidP="501596FD" w:rsidRDefault="055DC889" w14:paraId="3C106982" w14:textId="129CDD86" w14:noSpellErr="1">
      <w:pPr>
        <w:spacing w:line="256" w:lineRule="auto"/>
        <w:rPr>
          <w:rFonts w:ascii="Calibri" w:hAnsi="Calibri" w:eastAsia="Calibri" w:cs="Calibri"/>
        </w:rPr>
      </w:pPr>
      <w:r w:rsidRPr="501596FD" w:rsidR="055DC889">
        <w:rPr>
          <w:rFonts w:ascii="Calibri" w:hAnsi="Calibri" w:eastAsia="Calibri" w:cs="Calibri"/>
        </w:rPr>
        <w:t xml:space="preserve">Charlotte and Madeleine have a responsibility to make sure their employees receive the National Minimum Wage, which is a minimum hourly rate required by law. The rates for the National Living Wage (for individuals aged 21 and over) and the National Minimum Wage (for individuals who have reached at least school leaving age) are updated annually on 1 April (ACAS 2024). </w:t>
      </w:r>
    </w:p>
    <w:p w:rsidR="055DC889" w:rsidP="501596FD" w:rsidRDefault="055DC889" w14:paraId="27C28679" w14:textId="660F79C7" w14:noSpellErr="1">
      <w:pPr>
        <w:spacing w:line="256" w:lineRule="auto"/>
        <w:rPr>
          <w:rFonts w:ascii="Calibri" w:hAnsi="Calibri" w:eastAsia="Calibri" w:cs="Calibri"/>
        </w:rPr>
      </w:pPr>
      <w:r w:rsidRPr="501596FD" w:rsidR="055DC889">
        <w:rPr>
          <w:rFonts w:ascii="Calibri" w:hAnsi="Calibri" w:eastAsia="Calibri" w:cs="Calibri"/>
        </w:rPr>
        <w:t xml:space="preserve">Charlotte and Madeleine should be cautious when handling statutory pay to avoid potential penalties from HMRC or a tribunal, as </w:t>
      </w:r>
      <w:r w:rsidRPr="501596FD" w:rsidR="055DC889">
        <w:rPr>
          <w:rFonts w:ascii="Calibri" w:hAnsi="Calibri" w:eastAsia="Calibri" w:cs="Calibri"/>
        </w:rPr>
        <w:t>stated</w:t>
      </w:r>
      <w:r w:rsidRPr="501596FD" w:rsidR="055DC889">
        <w:rPr>
          <w:rFonts w:ascii="Calibri" w:hAnsi="Calibri" w:eastAsia="Calibri" w:cs="Calibri"/>
        </w:rPr>
        <w:t xml:space="preserve"> by HM Revenue &amp; Customs (2014). Failure to </w:t>
      </w:r>
      <w:r w:rsidRPr="501596FD" w:rsidR="055DC889">
        <w:rPr>
          <w:rFonts w:ascii="Calibri" w:hAnsi="Calibri" w:eastAsia="Calibri" w:cs="Calibri"/>
        </w:rPr>
        <w:t>comply with</w:t>
      </w:r>
      <w:r w:rsidRPr="501596FD" w:rsidR="055DC889">
        <w:rPr>
          <w:rFonts w:ascii="Calibri" w:hAnsi="Calibri" w:eastAsia="Calibri" w:cs="Calibri"/>
        </w:rPr>
        <w:t xml:space="preserve"> the regulations can result in significant consequences, including a hefty fine of £3000 for insufficient record-keeping. </w:t>
      </w:r>
      <w:r w:rsidRPr="501596FD" w:rsidR="7BC6B453">
        <w:rPr>
          <w:rFonts w:ascii="Calibri" w:hAnsi="Calibri" w:eastAsia="Calibri" w:cs="Calibri"/>
        </w:rPr>
        <w:t>It is</w:t>
      </w:r>
      <w:r w:rsidRPr="501596FD" w:rsidR="055DC889">
        <w:rPr>
          <w:rFonts w:ascii="Calibri" w:hAnsi="Calibri" w:eastAsia="Calibri" w:cs="Calibri"/>
        </w:rPr>
        <w:t xml:space="preserve"> important to be aware that there is a £3000 penalty that can be imposed for making incorrect statutory wage payments due to negligence or deceit. Furthermore, </w:t>
      </w:r>
      <w:r w:rsidRPr="501596FD" w:rsidR="055DC889">
        <w:rPr>
          <w:rFonts w:ascii="Calibri" w:hAnsi="Calibri" w:eastAsia="Calibri" w:cs="Calibri"/>
        </w:rPr>
        <w:t>failing to provide</w:t>
      </w:r>
      <w:r w:rsidRPr="501596FD" w:rsidR="055DC889">
        <w:rPr>
          <w:rFonts w:ascii="Calibri" w:hAnsi="Calibri" w:eastAsia="Calibri" w:cs="Calibri"/>
        </w:rPr>
        <w:t xml:space="preserve"> employees with essential payslip information can result in daily fines</w:t>
      </w:r>
      <w:r w:rsidRPr="501596FD" w:rsidR="00300C1D">
        <w:rPr>
          <w:rFonts w:ascii="Calibri" w:hAnsi="Calibri" w:eastAsia="Calibri" w:cs="Calibri"/>
        </w:rPr>
        <w:t>.</w:t>
      </w:r>
    </w:p>
    <w:p w:rsidR="055DC889" w:rsidP="501596FD" w:rsidRDefault="055DC889" w14:paraId="0859F9DE" w14:textId="76BCC96F" w14:noSpellErr="1">
      <w:pPr>
        <w:spacing w:line="256" w:lineRule="auto"/>
        <w:rPr>
          <w:rFonts w:ascii="Calibri" w:hAnsi="Calibri" w:eastAsia="Calibri" w:cs="Calibri"/>
        </w:rPr>
      </w:pPr>
      <w:r w:rsidRPr="575931FD" w:rsidR="055DC889">
        <w:rPr>
          <w:rFonts w:ascii="Calibri" w:hAnsi="Calibri" w:eastAsia="Calibri" w:cs="Calibri"/>
        </w:rPr>
        <w:t xml:space="preserve">Charlotte and Madeleine have a legal obligation to provide all employees and workers with a detailed payslip. Ensuring that employees or workers receive their payslips by the payment date is crucial. It is important to ensure that the payslip includes all the essential information, such as the tax code, national insurance deductions, student loan repayments, pension contributions, and total payment for the pay period (ACAS 2024). There are </w:t>
      </w:r>
      <w:r w:rsidRPr="575931FD" w:rsidR="055DC889">
        <w:rPr>
          <w:rFonts w:ascii="Calibri" w:hAnsi="Calibri" w:eastAsia="Calibri" w:cs="Calibri"/>
        </w:rPr>
        <w:t>various options</w:t>
      </w:r>
      <w:r w:rsidRPr="575931FD" w:rsidR="055DC889">
        <w:rPr>
          <w:rFonts w:ascii="Calibri" w:hAnsi="Calibri" w:eastAsia="Calibri" w:cs="Calibri"/>
        </w:rPr>
        <w:t xml:space="preserve"> available for receiving payslips</w:t>
      </w:r>
      <w:r w:rsidRPr="575931FD" w:rsidR="0079763A">
        <w:rPr>
          <w:rFonts w:ascii="Calibri" w:hAnsi="Calibri" w:eastAsia="Calibri" w:cs="Calibri"/>
        </w:rPr>
        <w:t xml:space="preserve"> like</w:t>
      </w:r>
      <w:r w:rsidRPr="575931FD" w:rsidR="055DC889">
        <w:rPr>
          <w:rFonts w:ascii="Calibri" w:hAnsi="Calibri" w:eastAsia="Calibri" w:cs="Calibri"/>
        </w:rPr>
        <w:t xml:space="preserve"> receiving them as email attachments, accessing them online, or receiving a physical paper document. </w:t>
      </w:r>
    </w:p>
    <w:p w:rsidR="055DC889" w:rsidP="501596FD" w:rsidRDefault="055DC889" w14:paraId="339DC2CE" w14:textId="630ABD6B" w14:noSpellErr="1">
      <w:pPr>
        <w:spacing w:line="256" w:lineRule="auto"/>
        <w:rPr>
          <w:rFonts w:ascii="Calibri" w:hAnsi="Calibri" w:eastAsia="Calibri" w:cs="Calibri"/>
        </w:rPr>
      </w:pPr>
      <w:r w:rsidRPr="501596FD" w:rsidR="055DC889">
        <w:rPr>
          <w:rFonts w:ascii="Calibri" w:hAnsi="Calibri" w:eastAsia="Calibri" w:cs="Calibri"/>
        </w:rPr>
        <w:t xml:space="preserve">The statutory rates of pay encompass a range of factors related to work, including provisions for family-friendly policies, parental bereavement, redundancy, and sick leave (SSP) (ACAS 2024). </w:t>
      </w:r>
    </w:p>
    <w:p w:rsidR="055DC889" w:rsidP="1C2AA732" w:rsidRDefault="055DC889" w14:paraId="5436C2FD" w14:textId="78AF9D79">
      <w:pPr>
        <w:spacing w:line="256" w:lineRule="auto"/>
      </w:pPr>
      <w:r w:rsidRPr="1C2AA732">
        <w:rPr>
          <w:rFonts w:ascii="Calibri" w:hAnsi="Calibri" w:eastAsia="Calibri" w:cs="Calibri"/>
        </w:rPr>
        <w:t>Charlotte and Madeleine should reconsider their approach and make sure that the sales assistants are being paid the National Minimum Wage in line with the table below.</w:t>
      </w:r>
    </w:p>
    <w:p w:rsidR="33FE42B4" w:rsidP="5E64D75D" w:rsidRDefault="002C4A0B" w14:paraId="2671B310" w14:textId="59778265">
      <w:pPr>
        <w:spacing w:line="256" w:lineRule="auto"/>
        <w:rPr>
          <w:rFonts w:eastAsiaTheme="minorEastAsia"/>
          <w:u w:val="single"/>
        </w:rPr>
      </w:pPr>
      <w:r>
        <w:rPr>
          <w:rFonts w:eastAsiaTheme="minorEastAsia"/>
          <w:u w:val="single"/>
        </w:rPr>
        <w:t xml:space="preserve">National minimum wage </w:t>
      </w:r>
      <w:r w:rsidRPr="5E64D75D" w:rsidR="33FE42B4">
        <w:rPr>
          <w:rFonts w:eastAsiaTheme="minorEastAsia"/>
          <w:u w:val="single"/>
        </w:rPr>
        <w:t>rates applicable from April 2024</w:t>
      </w:r>
    </w:p>
    <w:tbl>
      <w:tblPr>
        <w:tblW w:w="5123" w:type="dxa"/>
        <w:tblLayout w:type="fixed"/>
        <w:tblLook w:val="06A0" w:firstRow="1" w:lastRow="0" w:firstColumn="1" w:lastColumn="0" w:noHBand="1" w:noVBand="1"/>
      </w:tblPr>
      <w:tblGrid>
        <w:gridCol w:w="4178"/>
        <w:gridCol w:w="945"/>
      </w:tblGrid>
      <w:tr w:rsidR="5E64D75D" w:rsidTr="5A64E747" w14:paraId="75CB98B8"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1810FA32" w14:textId="7D411CA6">
            <w:pPr>
              <w:spacing w:after="0"/>
            </w:pPr>
            <w:r w:rsidRPr="5E64D75D">
              <w:rPr>
                <w:rFonts w:ascii="Calibri" w:hAnsi="Calibri" w:eastAsia="Calibri" w:cs="Calibri"/>
                <w:color w:val="000000" w:themeColor="text1"/>
              </w:rPr>
              <w:t>National Living Wage (21 Years and over)</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73D36344" w14:textId="65ABC679">
            <w:pPr>
              <w:spacing w:after="0"/>
            </w:pPr>
            <w:r w:rsidRPr="5E64D75D">
              <w:rPr>
                <w:rFonts w:ascii="Calibri" w:hAnsi="Calibri" w:eastAsia="Calibri" w:cs="Calibri"/>
                <w:color w:val="000000" w:themeColor="text1"/>
              </w:rPr>
              <w:t>£11.44</w:t>
            </w:r>
          </w:p>
        </w:tc>
      </w:tr>
      <w:tr w:rsidR="5E64D75D" w:rsidTr="5A64E747" w14:paraId="19FF4AB3"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77CED469" w14:textId="7EF544D0">
            <w:pPr>
              <w:spacing w:after="0"/>
            </w:pPr>
            <w:r w:rsidRPr="5E64D75D">
              <w:rPr>
                <w:rFonts w:ascii="Calibri" w:hAnsi="Calibri" w:eastAsia="Calibri" w:cs="Calibri"/>
                <w:color w:val="000000" w:themeColor="text1"/>
              </w:rPr>
              <w:t>18 - 20 Years Old Rate</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2BDFC600" w14:textId="31C9A4AE">
            <w:pPr>
              <w:spacing w:after="0"/>
            </w:pPr>
            <w:r w:rsidRPr="5E64D75D">
              <w:rPr>
                <w:rFonts w:ascii="Calibri" w:hAnsi="Calibri" w:eastAsia="Calibri" w:cs="Calibri"/>
                <w:color w:val="000000" w:themeColor="text1"/>
              </w:rPr>
              <w:t>£8.60</w:t>
            </w:r>
          </w:p>
        </w:tc>
      </w:tr>
      <w:tr w:rsidR="5E64D75D" w:rsidTr="5A64E747" w14:paraId="71987D78"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A4616B1" w14:textId="6C1AF523">
            <w:pPr>
              <w:spacing w:after="0"/>
              <w:rPr>
                <w:rFonts w:ascii="Calibri" w:hAnsi="Calibri" w:eastAsia="Calibri" w:cs="Calibri"/>
                <w:color w:val="000000" w:themeColor="text1"/>
              </w:rPr>
            </w:pPr>
            <w:r w:rsidRPr="5E64D75D">
              <w:rPr>
                <w:rFonts w:ascii="Calibri" w:hAnsi="Calibri" w:eastAsia="Calibri" w:cs="Calibri"/>
                <w:color w:val="000000" w:themeColor="text1"/>
              </w:rPr>
              <w:t>16 - 17 Years Old</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3BA74FC9" w14:textId="11186C58">
            <w:pPr>
              <w:spacing w:after="0"/>
            </w:pPr>
            <w:r w:rsidRPr="5E64D75D">
              <w:rPr>
                <w:rFonts w:ascii="Calibri" w:hAnsi="Calibri" w:eastAsia="Calibri" w:cs="Calibri"/>
                <w:color w:val="000000" w:themeColor="text1"/>
              </w:rPr>
              <w:t>£6.40</w:t>
            </w:r>
          </w:p>
        </w:tc>
      </w:tr>
      <w:tr w:rsidR="5E64D75D" w:rsidTr="5A64E747" w14:paraId="1769393E"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41A5467B" w14:textId="1B89FA95">
            <w:pPr>
              <w:spacing w:after="0"/>
            </w:pPr>
            <w:r w:rsidRPr="5E64D75D">
              <w:rPr>
                <w:rFonts w:ascii="Calibri" w:hAnsi="Calibri" w:eastAsia="Calibri" w:cs="Calibri"/>
                <w:color w:val="000000" w:themeColor="text1"/>
              </w:rPr>
              <w:t>Apprentice Rate</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19E45578" w14:textId="3F02F621">
            <w:pPr>
              <w:spacing w:after="0"/>
            </w:pPr>
            <w:r w:rsidRPr="5E64D75D">
              <w:rPr>
                <w:rFonts w:ascii="Calibri" w:hAnsi="Calibri" w:eastAsia="Calibri" w:cs="Calibri"/>
                <w:color w:val="000000" w:themeColor="text1"/>
              </w:rPr>
              <w:t>£6.40</w:t>
            </w:r>
          </w:p>
        </w:tc>
      </w:tr>
    </w:tbl>
    <w:p w:rsidR="5E64D75D" w:rsidP="5A64E747" w:rsidRDefault="5E64D75D" w14:paraId="0A7EFAC3" w14:textId="45093EDF">
      <w:pPr>
        <w:spacing w:line="256" w:lineRule="auto"/>
        <w:rPr>
          <w:rFonts w:eastAsiaTheme="minorEastAsia"/>
          <w:b/>
          <w:bCs/>
          <w:highlight w:val="yellow"/>
        </w:rPr>
      </w:pPr>
    </w:p>
    <w:p w:rsidR="00712440" w:rsidP="1C2AA732" w:rsidRDefault="493C1325" w14:paraId="107EC7FA" w14:textId="0362399B">
      <w:pPr>
        <w:spacing w:line="256" w:lineRule="auto"/>
        <w:rPr>
          <w:rFonts w:eastAsiaTheme="minorEastAsia"/>
          <w:b/>
          <w:bCs/>
        </w:rPr>
      </w:pPr>
      <w:r w:rsidRPr="7B6FC904">
        <w:rPr>
          <w:rFonts w:eastAsiaTheme="minorEastAsia"/>
          <w:b/>
          <w:bCs/>
        </w:rPr>
        <w:t>(AC 4.2)</w:t>
      </w:r>
      <w:r w:rsidRPr="7B6FC904" w:rsidR="2C76A146">
        <w:rPr>
          <w:rFonts w:eastAsiaTheme="minorEastAsia"/>
          <w:b/>
          <w:bCs/>
        </w:rPr>
        <w:t xml:space="preserve"> </w:t>
      </w:r>
    </w:p>
    <w:p w:rsidR="73022806" w:rsidRDefault="73022806" w14:paraId="726457A5" w14:textId="3D3A6DA5">
      <w:r w:rsidRPr="1C2AA732">
        <w:rPr>
          <w:rFonts w:ascii="Calibri" w:hAnsi="Calibri" w:eastAsia="Calibri" w:cs="Calibri"/>
        </w:rPr>
        <w:t xml:space="preserve">The Working Time Regulations 1998 establish limits on the number of hours you can work per week and per day. It is </w:t>
      </w:r>
      <w:r w:rsidRPr="1C2AA732" w:rsidR="06789E4B">
        <w:rPr>
          <w:rFonts w:ascii="Calibri" w:hAnsi="Calibri" w:eastAsia="Calibri" w:cs="Calibri"/>
        </w:rPr>
        <w:t>advised</w:t>
      </w:r>
      <w:r w:rsidRPr="1C2AA732">
        <w:rPr>
          <w:rFonts w:ascii="Calibri" w:hAnsi="Calibri" w:eastAsia="Calibri" w:cs="Calibri"/>
        </w:rPr>
        <w:t xml:space="preserve"> to keep your working hours to a maximum of 48 hours per week and 8 hours per day (ACAS Nd). Kit and other employees are permitted to work additional hours above the 48-hour per week limit if they choose to do so, a practice known as 'opting out', and employers must acknowledge and respect employees' decisions to opt out. It is critical to evaluate the potential ramifications of not taking this into consideration, as it may lead to unfair dismissal allegations (ACAS 2024). </w:t>
      </w:r>
    </w:p>
    <w:p w:rsidR="73022806" w:rsidP="501596FD" w:rsidRDefault="73022806" w14:paraId="1E29B969" w14:textId="2DC00CD7" w14:noSpellErr="1">
      <w:pPr>
        <w:spacing w:line="256" w:lineRule="auto"/>
        <w:rPr>
          <w:rFonts w:ascii="Calibri" w:hAnsi="Calibri" w:eastAsia="Calibri" w:cs="Calibri"/>
        </w:rPr>
      </w:pPr>
      <w:r w:rsidRPr="501596FD" w:rsidR="73022806">
        <w:rPr>
          <w:rFonts w:ascii="Calibri" w:hAnsi="Calibri" w:eastAsia="Calibri" w:cs="Calibri"/>
        </w:rPr>
        <w:t xml:space="preserve">Rest periods should be provided to all employees, regardless of industry, as it is a fundamental entitlement that must be upheld. If employees work more than 6 hours per day, they must be given a continuous break of at least 20 minutes. Rest breaks are typically paid unless there is a specific agreement, or the job contract </w:t>
      </w:r>
      <w:r w:rsidRPr="501596FD" w:rsidR="73022806">
        <w:rPr>
          <w:rFonts w:ascii="Calibri" w:hAnsi="Calibri" w:eastAsia="Calibri" w:cs="Calibri"/>
        </w:rPr>
        <w:t>indicates</w:t>
      </w:r>
      <w:r w:rsidRPr="501596FD" w:rsidR="73022806">
        <w:rPr>
          <w:rFonts w:ascii="Calibri" w:hAnsi="Calibri" w:eastAsia="Calibri" w:cs="Calibri"/>
        </w:rPr>
        <w:t xml:space="preserve"> otherwise (ACAS 2024). </w:t>
      </w:r>
    </w:p>
    <w:p w:rsidR="73022806" w:rsidP="501596FD" w:rsidRDefault="73022806" w14:paraId="2F308976" w14:textId="6E9AC22E" w14:noSpellErr="1">
      <w:pPr>
        <w:spacing w:line="256" w:lineRule="auto"/>
        <w:rPr>
          <w:rFonts w:ascii="Calibri" w:hAnsi="Calibri" w:eastAsia="Calibri" w:cs="Calibri"/>
        </w:rPr>
      </w:pPr>
      <w:r w:rsidRPr="501596FD" w:rsidR="73022806">
        <w:rPr>
          <w:rFonts w:ascii="Calibri" w:hAnsi="Calibri" w:eastAsia="Calibri" w:cs="Calibri"/>
        </w:rPr>
        <w:t>Working time is defined by the statute as the time when an employer has authority over their employees and can guide them in a variety of work-related tasks, obligations, and training. There are several aspects to consider at work (ACAS 2022). This includes time spent commuting to meet clients or customers, attending training sessions, and being available for work-related obligations. For example, a hotel night manager must always be present to help visitors (ACAS 2024). When someone has a permanent job, such as a daily commute to an office or factory, breaks during which no work is done, travel outside of regular working hours for a conference, and self-organi</w:t>
      </w:r>
      <w:r w:rsidRPr="501596FD" w:rsidR="35576DFF">
        <w:rPr>
          <w:rFonts w:ascii="Calibri" w:hAnsi="Calibri" w:eastAsia="Calibri" w:cs="Calibri"/>
        </w:rPr>
        <w:t>s</w:t>
      </w:r>
      <w:r w:rsidRPr="501596FD" w:rsidR="73022806">
        <w:rPr>
          <w:rFonts w:ascii="Calibri" w:hAnsi="Calibri" w:eastAsia="Calibri" w:cs="Calibri"/>
        </w:rPr>
        <w:t xml:space="preserve">ed training are not considered work time. </w:t>
      </w:r>
    </w:p>
    <w:p w:rsidR="73022806" w:rsidP="501596FD" w:rsidRDefault="73022806" w14:paraId="794382A5" w14:textId="4603E9EE" w14:noSpellErr="1">
      <w:pPr>
        <w:spacing w:line="256" w:lineRule="auto"/>
        <w:rPr>
          <w:rFonts w:ascii="Calibri" w:hAnsi="Calibri" w:eastAsia="Calibri" w:cs="Calibri"/>
        </w:rPr>
      </w:pPr>
      <w:r w:rsidRPr="501596FD" w:rsidR="73022806">
        <w:rPr>
          <w:rFonts w:ascii="Calibri" w:hAnsi="Calibri" w:eastAsia="Calibri" w:cs="Calibri"/>
        </w:rPr>
        <w:t xml:space="preserve">Employers </w:t>
      </w:r>
      <w:r w:rsidRPr="501596FD" w:rsidR="73022806">
        <w:rPr>
          <w:rFonts w:ascii="Calibri" w:hAnsi="Calibri" w:eastAsia="Calibri" w:cs="Calibri"/>
        </w:rPr>
        <w:t>are not required to</w:t>
      </w:r>
      <w:r w:rsidRPr="501596FD" w:rsidR="73022806">
        <w:rPr>
          <w:rFonts w:ascii="Calibri" w:hAnsi="Calibri" w:eastAsia="Calibri" w:cs="Calibri"/>
        </w:rPr>
        <w:t xml:space="preserve"> report their employees' daily working </w:t>
      </w:r>
      <w:r w:rsidRPr="501596FD" w:rsidR="08414B4D">
        <w:rPr>
          <w:rFonts w:ascii="Calibri" w:hAnsi="Calibri" w:eastAsia="Calibri" w:cs="Calibri"/>
        </w:rPr>
        <w:t>hours,</w:t>
      </w:r>
      <w:r w:rsidRPr="501596FD" w:rsidR="20F2DB3E">
        <w:rPr>
          <w:rFonts w:ascii="Calibri" w:hAnsi="Calibri" w:eastAsia="Calibri" w:cs="Calibri"/>
        </w:rPr>
        <w:t xml:space="preserve"> but Charlotte</w:t>
      </w:r>
      <w:r w:rsidRPr="501596FD" w:rsidR="73022806">
        <w:rPr>
          <w:rFonts w:ascii="Calibri" w:hAnsi="Calibri" w:eastAsia="Calibri" w:cs="Calibri"/>
        </w:rPr>
        <w:t xml:space="preserve"> must keep proper records to guarantee that employees do not work more than the authorised 48 hours per </w:t>
      </w:r>
      <w:r w:rsidRPr="501596FD" w:rsidR="219B88FA">
        <w:rPr>
          <w:rFonts w:ascii="Calibri" w:hAnsi="Calibri" w:eastAsia="Calibri" w:cs="Calibri"/>
        </w:rPr>
        <w:t>week unless</w:t>
      </w:r>
      <w:r w:rsidRPr="501596FD" w:rsidR="73022806">
        <w:rPr>
          <w:rFonts w:ascii="Calibri" w:hAnsi="Calibri" w:eastAsia="Calibri" w:cs="Calibri"/>
        </w:rPr>
        <w:t xml:space="preserve"> they have an opt-out agreement. Employers must </w:t>
      </w:r>
      <w:r w:rsidRPr="501596FD" w:rsidR="73022806">
        <w:rPr>
          <w:rFonts w:ascii="Calibri" w:hAnsi="Calibri" w:eastAsia="Calibri" w:cs="Calibri"/>
        </w:rPr>
        <w:t>maintain</w:t>
      </w:r>
      <w:r w:rsidRPr="501596FD" w:rsidR="73022806">
        <w:rPr>
          <w:rFonts w:ascii="Calibri" w:hAnsi="Calibri" w:eastAsia="Calibri" w:cs="Calibri"/>
        </w:rPr>
        <w:t xml:space="preserve"> these documents for a period of two years after they are created</w:t>
      </w:r>
      <w:r w:rsidRPr="501596FD" w:rsidR="2EF0D79B">
        <w:rPr>
          <w:rFonts w:ascii="Calibri" w:hAnsi="Calibri" w:eastAsia="Calibri" w:cs="Calibri"/>
        </w:rPr>
        <w:t xml:space="preserve"> (ACAS 2024)</w:t>
      </w:r>
      <w:r w:rsidRPr="501596FD" w:rsidR="73022806">
        <w:rPr>
          <w:rFonts w:ascii="Calibri" w:hAnsi="Calibri" w:eastAsia="Calibri" w:cs="Calibri"/>
        </w:rPr>
        <w:t>.</w:t>
      </w:r>
    </w:p>
    <w:p w:rsidR="73022806" w:rsidP="501596FD" w:rsidRDefault="73022806" w14:paraId="0DD66565" w14:textId="0DAB4347">
      <w:pPr>
        <w:spacing w:line="256" w:lineRule="auto"/>
        <w:rPr>
          <w:rFonts w:ascii="Calibri" w:hAnsi="Calibri" w:eastAsia="Calibri" w:cs="Calibri"/>
        </w:rPr>
      </w:pPr>
      <w:r w:rsidRPr="501596FD" w:rsidR="73022806">
        <w:rPr>
          <w:rFonts w:ascii="Calibri" w:hAnsi="Calibri" w:eastAsia="Calibri" w:cs="Calibri"/>
        </w:rPr>
        <w:t xml:space="preserve">Employees are entitled to 28 days of paid statutory leave, including statutory bank holidays, as </w:t>
      </w:r>
      <w:r w:rsidRPr="501596FD" w:rsidR="73022806">
        <w:rPr>
          <w:rFonts w:ascii="Calibri" w:hAnsi="Calibri" w:eastAsia="Calibri" w:cs="Calibri"/>
        </w:rPr>
        <w:t>stated</w:t>
      </w:r>
      <w:r w:rsidRPr="501596FD" w:rsidR="73022806">
        <w:rPr>
          <w:rFonts w:ascii="Calibri" w:hAnsi="Calibri" w:eastAsia="Calibri" w:cs="Calibri"/>
        </w:rPr>
        <w:t xml:space="preserve"> clearly in their employment contracts (</w:t>
      </w:r>
      <w:r w:rsidRPr="501596FD" w:rsidR="73022806">
        <w:rPr>
          <w:rFonts w:ascii="Calibri" w:hAnsi="Calibri" w:eastAsia="Calibri" w:cs="Calibri"/>
        </w:rPr>
        <w:t>Ayling</w:t>
      </w:r>
      <w:r w:rsidRPr="501596FD" w:rsidR="73022806">
        <w:rPr>
          <w:rFonts w:ascii="Calibri" w:hAnsi="Calibri" w:eastAsia="Calibri" w:cs="Calibri"/>
        </w:rPr>
        <w:t xml:space="preserve"> 2024). </w:t>
      </w:r>
    </w:p>
    <w:p w:rsidR="73022806" w:rsidP="501596FD" w:rsidRDefault="73022806" w14:paraId="236854E7" w14:textId="4DF5DB7C" w14:noSpellErr="1">
      <w:pPr>
        <w:spacing w:line="256" w:lineRule="auto"/>
        <w:rPr>
          <w:rFonts w:ascii="Calibri" w:hAnsi="Calibri" w:eastAsia="Calibri" w:cs="Calibri"/>
        </w:rPr>
      </w:pPr>
      <w:r w:rsidRPr="501596FD" w:rsidR="73022806">
        <w:rPr>
          <w:rFonts w:ascii="Calibri" w:hAnsi="Calibri" w:eastAsia="Calibri" w:cs="Calibri"/>
        </w:rPr>
        <w:t xml:space="preserve">If </w:t>
      </w:r>
      <w:r w:rsidRPr="501596FD" w:rsidR="714D264F">
        <w:rPr>
          <w:rFonts w:ascii="Calibri" w:hAnsi="Calibri" w:eastAsia="Calibri" w:cs="Calibri"/>
        </w:rPr>
        <w:t>Charlotte were</w:t>
      </w:r>
      <w:r w:rsidRPr="501596FD" w:rsidR="73022806">
        <w:rPr>
          <w:rFonts w:ascii="Calibri" w:hAnsi="Calibri" w:eastAsia="Calibri" w:cs="Calibri"/>
        </w:rPr>
        <w:t xml:space="preserve"> to overlook the problem, the</w:t>
      </w:r>
      <w:r w:rsidRPr="501596FD" w:rsidR="0605C201">
        <w:rPr>
          <w:rFonts w:ascii="Calibri" w:hAnsi="Calibri" w:eastAsia="Calibri" w:cs="Calibri"/>
        </w:rPr>
        <w:t>n Kit</w:t>
      </w:r>
      <w:r w:rsidRPr="501596FD" w:rsidR="73022806">
        <w:rPr>
          <w:rFonts w:ascii="Calibri" w:hAnsi="Calibri" w:eastAsia="Calibri" w:cs="Calibri"/>
        </w:rPr>
        <w:t xml:space="preserve"> has alternatives to explore</w:t>
      </w:r>
      <w:r w:rsidRPr="501596FD" w:rsidR="509F98E8">
        <w:rPr>
          <w:rFonts w:ascii="Calibri" w:hAnsi="Calibri" w:eastAsia="Calibri" w:cs="Calibri"/>
        </w:rPr>
        <w:t xml:space="preserve"> and</w:t>
      </w:r>
      <w:r w:rsidRPr="501596FD" w:rsidR="73022806">
        <w:rPr>
          <w:rFonts w:ascii="Calibri" w:hAnsi="Calibri" w:eastAsia="Calibri" w:cs="Calibri"/>
        </w:rPr>
        <w:t xml:space="preserve"> can </w:t>
      </w:r>
      <w:r w:rsidRPr="501596FD" w:rsidR="73022806">
        <w:rPr>
          <w:rFonts w:ascii="Calibri" w:hAnsi="Calibri" w:eastAsia="Calibri" w:cs="Calibri"/>
        </w:rPr>
        <w:t>submit</w:t>
      </w:r>
      <w:r w:rsidRPr="501596FD" w:rsidR="73022806">
        <w:rPr>
          <w:rFonts w:ascii="Calibri" w:hAnsi="Calibri" w:eastAsia="Calibri" w:cs="Calibri"/>
        </w:rPr>
        <w:t xml:space="preserve"> a claim with an employment tribunal</w:t>
      </w:r>
      <w:r w:rsidRPr="501596FD" w:rsidR="4888A2F8">
        <w:rPr>
          <w:rFonts w:ascii="Calibri" w:hAnsi="Calibri" w:eastAsia="Calibri" w:cs="Calibri"/>
        </w:rPr>
        <w:t xml:space="preserve"> or</w:t>
      </w:r>
      <w:r w:rsidRPr="501596FD" w:rsidR="73022806">
        <w:rPr>
          <w:rFonts w:ascii="Calibri" w:hAnsi="Calibri" w:eastAsia="Calibri" w:cs="Calibri"/>
        </w:rPr>
        <w:t xml:space="preserve"> report the issue to the Health and Safety Executive (HSE</w:t>
      </w:r>
      <w:r w:rsidRPr="501596FD" w:rsidR="1C55357D">
        <w:rPr>
          <w:rFonts w:ascii="Calibri" w:hAnsi="Calibri" w:eastAsia="Calibri" w:cs="Calibri"/>
        </w:rPr>
        <w:t>) (</w:t>
      </w:r>
      <w:r w:rsidRPr="501596FD" w:rsidR="6E5FF60C">
        <w:rPr>
          <w:rFonts w:ascii="Calibri" w:hAnsi="Calibri" w:eastAsia="Calibri" w:cs="Calibri"/>
        </w:rPr>
        <w:t xml:space="preserve">ACAS 2024) Maintaining </w:t>
      </w:r>
      <w:r w:rsidRPr="501596FD" w:rsidR="6E5FF60C">
        <w:rPr>
          <w:rFonts w:ascii="Calibri" w:hAnsi="Calibri" w:eastAsia="Calibri" w:cs="Calibri"/>
        </w:rPr>
        <w:t>accurate</w:t>
      </w:r>
      <w:r w:rsidRPr="501596FD" w:rsidR="6E5FF60C">
        <w:rPr>
          <w:rFonts w:ascii="Calibri" w:hAnsi="Calibri" w:eastAsia="Calibri" w:cs="Calibri"/>
        </w:rPr>
        <w:t xml:space="preserve"> and understandable records is critical for Charlotte to avoid conflicts </w:t>
      </w:r>
      <w:r w:rsidRPr="501596FD" w:rsidR="76B288CD">
        <w:rPr>
          <w:rFonts w:ascii="Calibri" w:hAnsi="Calibri" w:eastAsia="Calibri" w:cs="Calibri"/>
        </w:rPr>
        <w:t>whilst also</w:t>
      </w:r>
      <w:r w:rsidRPr="501596FD" w:rsidR="6E5FF60C">
        <w:rPr>
          <w:rFonts w:ascii="Calibri" w:hAnsi="Calibri" w:eastAsia="Calibri" w:cs="Calibri"/>
        </w:rPr>
        <w:t xml:space="preserve"> protect</w:t>
      </w:r>
      <w:r w:rsidRPr="501596FD" w:rsidR="2263357A">
        <w:rPr>
          <w:rFonts w:ascii="Calibri" w:hAnsi="Calibri" w:eastAsia="Calibri" w:cs="Calibri"/>
        </w:rPr>
        <w:t>ing</w:t>
      </w:r>
      <w:r w:rsidRPr="501596FD" w:rsidR="6E5FF60C">
        <w:rPr>
          <w:rFonts w:ascii="Calibri" w:hAnsi="Calibri" w:eastAsia="Calibri" w:cs="Calibri"/>
        </w:rPr>
        <w:t xml:space="preserve"> their employees' well-being.</w:t>
      </w:r>
    </w:p>
    <w:p w:rsidR="1C2AA732" w:rsidP="1C2AA732" w:rsidRDefault="1C2AA732" w14:paraId="6E07A32D" w14:textId="3DF44858">
      <w:pPr>
        <w:spacing w:line="256" w:lineRule="auto"/>
        <w:rPr>
          <w:rFonts w:ascii="Calibri" w:hAnsi="Calibri" w:eastAsia="Calibri" w:cs="Calibri"/>
        </w:rPr>
      </w:pPr>
    </w:p>
    <w:p w:rsidRPr="00C74321" w:rsidR="00712440" w:rsidP="1C2AA732" w:rsidRDefault="7B1B9DC3" w14:paraId="63DB32F4" w14:textId="7FDEC795">
      <w:pPr>
        <w:pStyle w:val="Nornal"/>
        <w:spacing w:line="256" w:lineRule="auto"/>
        <w:rPr>
          <w:rFonts w:asciiTheme="minorHAnsi" w:hAnsiTheme="minorHAnsi" w:eastAsiaTheme="minorEastAsia" w:cstheme="minorBidi"/>
          <w:b/>
          <w:bCs/>
        </w:rPr>
      </w:pPr>
      <w:r w:rsidRPr="7B6FC904">
        <w:rPr>
          <w:rFonts w:asciiTheme="minorHAnsi" w:hAnsiTheme="minorHAnsi" w:eastAsiaTheme="minorEastAsia" w:cstheme="minorBidi"/>
          <w:b/>
          <w:bCs/>
        </w:rPr>
        <w:t>(AC 4.3)</w:t>
      </w:r>
      <w:r w:rsidRPr="7B6FC904" w:rsidR="79B50DEC">
        <w:rPr>
          <w:rFonts w:asciiTheme="minorHAnsi" w:hAnsiTheme="minorHAnsi" w:eastAsiaTheme="minorEastAsia" w:cstheme="minorBidi"/>
          <w:b/>
          <w:bCs/>
        </w:rPr>
        <w:t xml:space="preserve"> </w:t>
      </w:r>
    </w:p>
    <w:p w:rsidR="1A9F7F85" w:rsidP="667CE4BE" w:rsidRDefault="1A9F7F85" w14:paraId="3487500D" w14:textId="688582EA">
      <w:pPr>
        <w:spacing w:line="256" w:lineRule="auto"/>
        <w:rPr>
          <w:rFonts w:eastAsiaTheme="minorEastAsia"/>
          <w:highlight w:val="yellow"/>
          <w:lang w:val="en-US"/>
        </w:rPr>
      </w:pPr>
      <w:r w:rsidRPr="667CE4BE">
        <w:rPr>
          <w:rFonts w:eastAsiaTheme="minorEastAsia"/>
          <w:color w:val="000000" w:themeColor="text1"/>
        </w:rPr>
        <w:t>Qualified employees can take a leave of absence after the birth of a child. This can be considered maternal, paternal, or parental leave</w:t>
      </w:r>
      <w:r w:rsidRPr="667CE4BE" w:rsidR="1DE4523F">
        <w:rPr>
          <w:rFonts w:eastAsiaTheme="minorEastAsia"/>
          <w:color w:val="000000" w:themeColor="text1"/>
        </w:rPr>
        <w:t xml:space="preserve"> (CIPD 2024)</w:t>
      </w:r>
      <w:r w:rsidRPr="667CE4BE" w:rsidR="1BD64EBE">
        <w:rPr>
          <w:rFonts w:eastAsiaTheme="minorEastAsia"/>
          <w:color w:val="000000" w:themeColor="text1"/>
        </w:rPr>
        <w:t xml:space="preserve">. </w:t>
      </w:r>
    </w:p>
    <w:p w:rsidR="1A9F7F85" w:rsidP="5A64E747" w:rsidRDefault="520E53FA" w14:paraId="5525C7E8" w14:textId="487FEEBA">
      <w:pPr>
        <w:spacing w:line="256" w:lineRule="auto"/>
        <w:rPr>
          <w:rFonts w:eastAsiaTheme="minorEastAsia"/>
          <w:color w:val="000000" w:themeColor="text1"/>
        </w:rPr>
      </w:pPr>
      <w:r w:rsidRPr="5A64E747">
        <w:rPr>
          <w:rFonts w:eastAsiaTheme="minorEastAsia"/>
          <w:color w:val="000000" w:themeColor="text1"/>
        </w:rPr>
        <w:t>The duration of statutory maternity leave</w:t>
      </w:r>
      <w:r w:rsidRPr="5A64E747" w:rsidR="0BFD174E">
        <w:rPr>
          <w:rFonts w:eastAsiaTheme="minorEastAsia"/>
          <w:color w:val="000000" w:themeColor="text1"/>
        </w:rPr>
        <w:t xml:space="preserve"> for Coco</w:t>
      </w:r>
      <w:r w:rsidRPr="5A64E747">
        <w:rPr>
          <w:rFonts w:eastAsiaTheme="minorEastAsia"/>
          <w:color w:val="000000" w:themeColor="text1"/>
        </w:rPr>
        <w:t xml:space="preserve"> is 52 weeks, divided into two 26-week intervals. Maternity leave is classified into two types: ordinary and additional leave. Employees are not required to take the entire 52-week term, but they must take a statutory two-week leave after the birth. If the individual works in a production facility, the period is extended to four weeks</w:t>
      </w:r>
      <w:r w:rsidRPr="5A64E747" w:rsidR="78974D9A">
        <w:rPr>
          <w:rFonts w:eastAsiaTheme="minorEastAsia"/>
          <w:color w:val="000000" w:themeColor="text1"/>
        </w:rPr>
        <w:t>, but this does not apply in Coco’s case</w:t>
      </w:r>
      <w:r w:rsidRPr="5A64E747" w:rsidR="2A8035E3">
        <w:rPr>
          <w:rFonts w:eastAsiaTheme="minorEastAsia"/>
          <w:color w:val="000000" w:themeColor="text1"/>
        </w:rPr>
        <w:t xml:space="preserve"> (ACAS 2024)</w:t>
      </w:r>
      <w:r w:rsidRPr="5A64E747" w:rsidR="0002A1DB">
        <w:rPr>
          <w:rFonts w:eastAsiaTheme="minorEastAsia"/>
          <w:color w:val="000000" w:themeColor="text1"/>
        </w:rPr>
        <w:t xml:space="preserve">. </w:t>
      </w:r>
    </w:p>
    <w:p w:rsidR="4C2BEFB8" w:rsidP="5A64E747" w:rsidRDefault="4C2BEFB8" w14:paraId="5D11D178" w14:textId="0EC067D6">
      <w:pPr>
        <w:spacing w:line="256" w:lineRule="auto"/>
        <w:rPr>
          <w:rFonts w:ascii="Calibri" w:hAnsi="Calibri" w:eastAsia="Calibri" w:cs="Calibri"/>
        </w:rPr>
      </w:pPr>
      <w:r w:rsidRPr="5A64E747">
        <w:rPr>
          <w:rFonts w:ascii="Calibri" w:hAnsi="Calibri" w:eastAsia="Calibri" w:cs="Calibri"/>
        </w:rPr>
        <w:t xml:space="preserve">Starting April 6, 2024, pregnant employees will be covered for the duration of their pregnancy, beginning with the day they notify their employer. This safeguard assures that if their position is eliminated, their employer must give them priority for any other open positions; but they may still be </w:t>
      </w:r>
      <w:r w:rsidR="00EA020C">
        <w:rPr>
          <w:rFonts w:ascii="Calibri" w:hAnsi="Calibri" w:eastAsia="Calibri" w:cs="Calibri"/>
        </w:rPr>
        <w:t xml:space="preserve">redundant if </w:t>
      </w:r>
      <w:r w:rsidRPr="5A64E747">
        <w:rPr>
          <w:rFonts w:ascii="Calibri" w:hAnsi="Calibri" w:eastAsia="Calibri" w:cs="Calibri"/>
        </w:rPr>
        <w:t>no suitable position becomes available. Previously, employees were only covered during maternity, adoption, or shared parental leave</w:t>
      </w:r>
      <w:r w:rsidRPr="5A64E747" w:rsidR="61635C93">
        <w:rPr>
          <w:rFonts w:ascii="Calibri" w:hAnsi="Calibri" w:eastAsia="Calibri" w:cs="Calibri"/>
        </w:rPr>
        <w:t xml:space="preserve"> (CIPD 2024)</w:t>
      </w:r>
      <w:r w:rsidRPr="5A64E747">
        <w:rPr>
          <w:rFonts w:ascii="Calibri" w:hAnsi="Calibri" w:eastAsia="Calibri" w:cs="Calibri"/>
        </w:rPr>
        <w:t>. Protection now begins on the day the employer learns of the employee's pregnancy and concludes 18 months after the child is born. These safeguards have been extended to 18 months from the date of adoption for parents on adoption leave, or 18 months after the child's birth provided a parent takes at least six weeks of shared parental leave</w:t>
      </w:r>
      <w:r w:rsidRPr="5A64E747" w:rsidR="5052AD2D">
        <w:rPr>
          <w:rFonts w:ascii="Calibri" w:hAnsi="Calibri" w:eastAsia="Calibri" w:cs="Calibri"/>
        </w:rPr>
        <w:t xml:space="preserve"> </w:t>
      </w:r>
      <w:r w:rsidRPr="5A64E747" w:rsidR="4559A76C">
        <w:rPr>
          <w:rFonts w:ascii="Calibri" w:hAnsi="Calibri" w:eastAsia="Calibri" w:cs="Calibri"/>
        </w:rPr>
        <w:t>(ACAS 2024)</w:t>
      </w:r>
      <w:r w:rsidRPr="5A64E747">
        <w:rPr>
          <w:rFonts w:ascii="Calibri" w:hAnsi="Calibri" w:eastAsia="Calibri" w:cs="Calibri"/>
        </w:rPr>
        <w:t xml:space="preserve">. These </w:t>
      </w:r>
      <w:r w:rsidRPr="5A64E747" w:rsidR="6B694A6E">
        <w:rPr>
          <w:rFonts w:ascii="Calibri" w:hAnsi="Calibri" w:eastAsia="Calibri" w:cs="Calibri"/>
        </w:rPr>
        <w:t>are</w:t>
      </w:r>
      <w:r w:rsidRPr="5A64E747">
        <w:rPr>
          <w:rFonts w:ascii="Calibri" w:hAnsi="Calibri" w:eastAsia="Calibri" w:cs="Calibri"/>
        </w:rPr>
        <w:t xml:space="preserve"> implemented under the Protection from Redundancy (Pregnancy and Family Leave) Act </w:t>
      </w:r>
      <w:r w:rsidRPr="5A64E747" w:rsidR="7B9979DA">
        <w:rPr>
          <w:rFonts w:ascii="Calibri" w:hAnsi="Calibri" w:eastAsia="Calibri" w:cs="Calibri"/>
        </w:rPr>
        <w:t>(</w:t>
      </w:r>
      <w:r w:rsidRPr="5A64E747">
        <w:rPr>
          <w:rFonts w:ascii="Calibri" w:hAnsi="Calibri" w:eastAsia="Calibri" w:cs="Calibri"/>
        </w:rPr>
        <w:t>202</w:t>
      </w:r>
      <w:r w:rsidR="00C306D1">
        <w:rPr>
          <w:rFonts w:ascii="Calibri" w:hAnsi="Calibri" w:eastAsia="Calibri" w:cs="Calibri"/>
        </w:rPr>
        <w:t>3)</w:t>
      </w:r>
      <w:r w:rsidRPr="5A64E747">
        <w:rPr>
          <w:rFonts w:ascii="Calibri" w:hAnsi="Calibri" w:eastAsia="Calibri" w:cs="Calibri"/>
        </w:rPr>
        <w:t xml:space="preserve"> and the Maternity Leave, Adoption Leave, and Shared Parental Leave (Amendment) Regulations </w:t>
      </w:r>
      <w:r w:rsidRPr="5A64E747" w:rsidR="65C87577">
        <w:rPr>
          <w:rFonts w:ascii="Calibri" w:hAnsi="Calibri" w:eastAsia="Calibri" w:cs="Calibri"/>
        </w:rPr>
        <w:t>(</w:t>
      </w:r>
      <w:r w:rsidRPr="5A64E747">
        <w:rPr>
          <w:rFonts w:ascii="Calibri" w:hAnsi="Calibri" w:eastAsia="Calibri" w:cs="Calibri"/>
        </w:rPr>
        <w:t>2024</w:t>
      </w:r>
      <w:r w:rsidRPr="5A64E747" w:rsidR="48EB625C">
        <w:rPr>
          <w:rFonts w:ascii="Calibri" w:hAnsi="Calibri" w:eastAsia="Calibri" w:cs="Calibri"/>
        </w:rPr>
        <w:t>)</w:t>
      </w:r>
      <w:r w:rsidRPr="5A64E747">
        <w:rPr>
          <w:rFonts w:ascii="Calibri" w:hAnsi="Calibri" w:eastAsia="Calibri" w:cs="Calibri"/>
        </w:rPr>
        <w:t>, respectively.</w:t>
      </w:r>
    </w:p>
    <w:p w:rsidR="6DCC77EB" w:rsidP="5A64E747" w:rsidRDefault="6DCC77EB" w14:paraId="6290A725" w14:textId="0344477E">
      <w:pPr>
        <w:spacing w:line="256" w:lineRule="auto"/>
        <w:rPr>
          <w:rFonts w:ascii="Calibri" w:hAnsi="Calibri" w:eastAsia="Calibri" w:cs="Calibri"/>
        </w:rPr>
      </w:pPr>
      <w:r w:rsidRPr="5A64E747">
        <w:rPr>
          <w:rFonts w:ascii="Calibri" w:hAnsi="Calibri" w:eastAsia="Calibri" w:cs="Calibri"/>
        </w:rPr>
        <w:t>Below</w:t>
      </w:r>
      <w:r w:rsidRPr="5A64E747" w:rsidR="5292861C">
        <w:rPr>
          <w:rFonts w:ascii="Calibri" w:hAnsi="Calibri" w:eastAsia="Calibri" w:cs="Calibri"/>
        </w:rPr>
        <w:t xml:space="preserve"> is a brief overview of other family related leave entitlement and pay rates.</w:t>
      </w:r>
    </w:p>
    <w:p w:rsidR="06E8B254" w:rsidP="667CE4BE" w:rsidRDefault="697AE1BC" w14:paraId="539B6145" w14:textId="32AA8E9F">
      <w:pPr>
        <w:spacing w:line="256" w:lineRule="auto"/>
        <w:rPr>
          <w:rFonts w:ascii="Calibri" w:hAnsi="Calibri" w:eastAsia="Calibri" w:cs="Calibri"/>
        </w:rPr>
      </w:pPr>
      <w:r w:rsidRPr="575931FD" w:rsidR="697AE1BC">
        <w:rPr>
          <w:rFonts w:ascii="Calibri" w:hAnsi="Calibri" w:eastAsia="Calibri" w:cs="Calibri"/>
        </w:rPr>
        <w:t>Paternity leave is available to the mother's spouse, the person who formally adopted the infant, or the intended parent if the child is born via surrogacy.</w:t>
      </w:r>
      <w:r w:rsidRPr="575931FD" w:rsidR="6410FF43">
        <w:rPr>
          <w:rFonts w:ascii="Calibri" w:hAnsi="Calibri" w:eastAsia="Calibri" w:cs="Calibri"/>
        </w:rPr>
        <w:t xml:space="preserve"> A minimum of 26 weeks of employment must have passed for an individual prior to the 15th week before the child's due date</w:t>
      </w:r>
      <w:r w:rsidRPr="575931FD" w:rsidR="697AE1BC">
        <w:rPr>
          <w:rFonts w:ascii="Calibri" w:hAnsi="Calibri" w:eastAsia="Calibri" w:cs="Calibri"/>
        </w:rPr>
        <w:t>.</w:t>
      </w:r>
      <w:r w:rsidRPr="575931FD" w:rsidR="697AE1BC">
        <w:rPr>
          <w:rFonts w:ascii="Calibri" w:hAnsi="Calibri" w:eastAsia="Calibri" w:cs="Calibri"/>
        </w:rPr>
        <w:t xml:space="preserve"> Employees must give their employers 28 days' notice for each week of absence, down from 15 weeks previously</w:t>
      </w:r>
      <w:r w:rsidRPr="575931FD" w:rsidR="3FD3600E">
        <w:rPr>
          <w:rFonts w:ascii="Calibri" w:hAnsi="Calibri" w:eastAsia="Calibri" w:cs="Calibri"/>
        </w:rPr>
        <w:t xml:space="preserve"> (ACAS 2024)</w:t>
      </w:r>
      <w:r w:rsidRPr="575931FD" w:rsidR="697AE1BC">
        <w:rPr>
          <w:rFonts w:ascii="Calibri" w:hAnsi="Calibri" w:eastAsia="Calibri" w:cs="Calibri"/>
        </w:rPr>
        <w:t xml:space="preserve">. However, they must still </w:t>
      </w:r>
      <w:r w:rsidRPr="575931FD" w:rsidR="697AE1BC">
        <w:rPr>
          <w:rFonts w:ascii="Calibri" w:hAnsi="Calibri" w:eastAsia="Calibri" w:cs="Calibri"/>
        </w:rPr>
        <w:t>submit</w:t>
      </w:r>
      <w:r w:rsidRPr="575931FD" w:rsidR="697AE1BC">
        <w:rPr>
          <w:rFonts w:ascii="Calibri" w:hAnsi="Calibri" w:eastAsia="Calibri" w:cs="Calibri"/>
        </w:rPr>
        <w:t xml:space="preserve"> notification of their impending entitlement 15 weeks before the projected birth date. Employees seeking statutory paternity leave (and pay, if qualified) can split their two-week entitlement into two separate one-week chunks rather than taking it all at once at any time within the first year after their child's birth</w:t>
      </w:r>
      <w:r w:rsidRPr="575931FD" w:rsidR="61B21A05">
        <w:rPr>
          <w:rFonts w:ascii="Calibri" w:hAnsi="Calibri" w:eastAsia="Calibri" w:cs="Calibri"/>
        </w:rPr>
        <w:t xml:space="preserve"> (</w:t>
      </w:r>
      <w:r w:rsidRPr="575931FD" w:rsidR="61B21A05">
        <w:rPr>
          <w:rFonts w:ascii="Calibri" w:hAnsi="Calibri" w:eastAsia="Calibri" w:cs="Calibri"/>
        </w:rPr>
        <w:t>Ayling</w:t>
      </w:r>
      <w:r w:rsidRPr="575931FD" w:rsidR="61B21A05">
        <w:rPr>
          <w:rFonts w:ascii="Calibri" w:hAnsi="Calibri" w:eastAsia="Calibri" w:cs="Calibri"/>
        </w:rPr>
        <w:t xml:space="preserve"> 2024)</w:t>
      </w:r>
      <w:r w:rsidRPr="575931FD" w:rsidR="697AE1BC">
        <w:rPr>
          <w:rFonts w:ascii="Calibri" w:hAnsi="Calibri" w:eastAsia="Calibri" w:cs="Calibri"/>
        </w:rPr>
        <w:t xml:space="preserve">. </w:t>
      </w:r>
    </w:p>
    <w:p w:rsidR="06E8B254" w:rsidP="667CE4BE" w:rsidRDefault="06E8B254" w14:paraId="2E70A363" w14:textId="59A0EA0C">
      <w:pPr>
        <w:spacing w:line="256" w:lineRule="auto"/>
        <w:rPr>
          <w:rFonts w:ascii="Calibri" w:hAnsi="Calibri" w:eastAsia="Calibri" w:cs="Calibri"/>
        </w:rPr>
      </w:pPr>
      <w:r w:rsidRPr="667CE4BE">
        <w:rPr>
          <w:rFonts w:ascii="Calibri" w:hAnsi="Calibri" w:eastAsia="Calibri" w:cs="Calibri"/>
        </w:rPr>
        <w:t>Adoptive parents, regardless of job status, are entitled to 52 weeks of adoption leave. They may also be eligible for 39 weeks of statutory adoption pay</w:t>
      </w:r>
      <w:r w:rsidRPr="667CE4BE" w:rsidR="78595C5F">
        <w:rPr>
          <w:rFonts w:ascii="Calibri" w:hAnsi="Calibri" w:eastAsia="Calibri" w:cs="Calibri"/>
        </w:rPr>
        <w:t xml:space="preserve"> (CIPD 2024)</w:t>
      </w:r>
      <w:r w:rsidRPr="667CE4BE">
        <w:rPr>
          <w:rFonts w:ascii="Calibri" w:hAnsi="Calibri" w:eastAsia="Calibri" w:cs="Calibri"/>
        </w:rPr>
        <w:t xml:space="preserve">. </w:t>
      </w:r>
    </w:p>
    <w:p w:rsidR="06E8B254" w:rsidP="667CE4BE" w:rsidRDefault="06E8B254" w14:paraId="6B17BAF5" w14:textId="6C6F1511">
      <w:pPr>
        <w:spacing w:line="256" w:lineRule="auto"/>
        <w:rPr>
          <w:rFonts w:ascii="Calibri" w:hAnsi="Calibri" w:eastAsia="Calibri" w:cs="Calibri"/>
        </w:rPr>
      </w:pPr>
      <w:r w:rsidRPr="667CE4BE">
        <w:rPr>
          <w:rFonts w:ascii="Calibri" w:hAnsi="Calibri" w:eastAsia="Calibri" w:cs="Calibri"/>
        </w:rPr>
        <w:t>Employees with children under the age of 18 who have been with the company for at least a year are eligible for parenting leave. To meet the requirements, individuals must be correctly documented on the child's birth or adoption certificate or have legal parental responsibility</w:t>
      </w:r>
      <w:r w:rsidRPr="667CE4BE" w:rsidR="00B01D04">
        <w:rPr>
          <w:rFonts w:ascii="Calibri" w:hAnsi="Calibri" w:eastAsia="Calibri" w:cs="Calibri"/>
        </w:rPr>
        <w:t xml:space="preserve"> (</w:t>
      </w:r>
      <w:r w:rsidRPr="667CE4BE" w:rsidR="2FAD8296">
        <w:rPr>
          <w:rFonts w:ascii="Calibri" w:hAnsi="Calibri" w:eastAsia="Calibri" w:cs="Calibri"/>
        </w:rPr>
        <w:t>ACAS 2024)</w:t>
      </w:r>
      <w:r w:rsidRPr="667CE4BE">
        <w:rPr>
          <w:rFonts w:ascii="Calibri" w:hAnsi="Calibri" w:eastAsia="Calibri" w:cs="Calibri"/>
        </w:rPr>
        <w:t xml:space="preserve">. </w:t>
      </w:r>
    </w:p>
    <w:p w:rsidR="667CE4BE" w:rsidP="667CE4BE" w:rsidRDefault="667CE4BE" w14:paraId="50D0F09D" w14:textId="49AA0231">
      <w:pPr>
        <w:spacing w:line="256" w:lineRule="auto"/>
      </w:pPr>
    </w:p>
    <w:tbl>
      <w:tblPr>
        <w:tblW w:w="0" w:type="auto"/>
        <w:tblLayout w:type="fixed"/>
        <w:tblLook w:val="06A0" w:firstRow="1" w:lastRow="0" w:firstColumn="1" w:lastColumn="0" w:noHBand="1" w:noVBand="1"/>
      </w:tblPr>
      <w:tblGrid>
        <w:gridCol w:w="4554"/>
        <w:gridCol w:w="5931"/>
      </w:tblGrid>
      <w:tr w:rsidR="5E64D75D" w:rsidTr="575931FD" w14:paraId="0EBA94FC" w14:textId="77777777">
        <w:trPr>
          <w:trHeight w:val="300"/>
        </w:trPr>
        <w:tc>
          <w:tcPr>
            <w:tcW w:w="1048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0608C156" w14:paraId="5A4D568B" w14:textId="690619E3">
            <w:pPr>
              <w:spacing w:after="0"/>
              <w:jc w:val="center"/>
            </w:pPr>
            <w:r w:rsidRPr="667CE4BE">
              <w:rPr>
                <w:rFonts w:ascii="Calibri" w:hAnsi="Calibri" w:eastAsia="Calibri" w:cs="Calibri"/>
                <w:b/>
                <w:bCs/>
                <w:color w:val="000000" w:themeColor="text1"/>
              </w:rPr>
              <w:t>Family Related Pay Rates effective from 7 April 2024</w:t>
            </w:r>
          </w:p>
        </w:tc>
      </w:tr>
      <w:tr w:rsidR="5E64D75D" w:rsidTr="575931FD" w14:paraId="61EF847C"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281272D7" w14:textId="2EA79BDC">
            <w:pPr>
              <w:spacing w:after="0"/>
            </w:pPr>
            <w:r w:rsidRPr="5E64D75D">
              <w:rPr>
                <w:rFonts w:ascii="Calibri" w:hAnsi="Calibri" w:eastAsia="Calibri" w:cs="Calibri"/>
                <w:color w:val="000000" w:themeColor="text1"/>
              </w:rPr>
              <w:t>Statutory Maternity Pay — weekly rate for first 6 weeks</w:t>
            </w:r>
          </w:p>
        </w:tc>
        <w:tc>
          <w:tcPr>
            <w:tcW w:w="5931" w:type="dxa"/>
            <w:tcBorders>
              <w:top w:val="nil"/>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C1C5B57" w14:textId="00856E90">
            <w:pPr>
              <w:spacing w:after="0"/>
            </w:pPr>
            <w:r w:rsidRPr="5E64D75D">
              <w:rPr>
                <w:rFonts w:ascii="Calibri" w:hAnsi="Calibri" w:eastAsia="Calibri" w:cs="Calibri"/>
                <w:color w:val="000000" w:themeColor="text1"/>
              </w:rPr>
              <w:t>90% of the employee’s average weekly earnings</w:t>
            </w:r>
          </w:p>
        </w:tc>
      </w:tr>
      <w:tr w:rsidR="5E64D75D" w:rsidTr="575931FD" w14:paraId="10AD3000"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59F5F3B1" w14:textId="267356C0">
            <w:pPr>
              <w:spacing w:after="0"/>
            </w:pPr>
            <w:r w:rsidRPr="5E64D75D">
              <w:rPr>
                <w:rFonts w:ascii="Calibri" w:hAnsi="Calibri" w:eastAsia="Calibri" w:cs="Calibri"/>
                <w:color w:val="000000" w:themeColor="text1"/>
              </w:rPr>
              <w:t>Statutory Maternity Pay — weekly rate for remaining weeks</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1A707984" w14:paraId="4C8FF245" w14:textId="78D5B3C7" w14:noSpellErr="1">
            <w:pPr>
              <w:spacing w:after="0"/>
              <w:rPr>
                <w:rFonts w:ascii="Calibri" w:hAnsi="Calibri" w:eastAsia="Calibri" w:cs="Calibri"/>
                <w:color w:val="000000" w:themeColor="text1"/>
              </w:rPr>
            </w:pPr>
            <w:bookmarkStart w:name="_Int_th3NvZ71" w:id="1033488196"/>
            <w:r w:rsidRPr="575931FD" w:rsidR="09207695">
              <w:rPr>
                <w:rFonts w:ascii="Calibri" w:hAnsi="Calibri" w:eastAsia="Calibri" w:cs="Calibri"/>
                <w:color w:val="000000" w:themeColor="text1" w:themeTint="FF" w:themeShade="FF"/>
              </w:rPr>
              <w:t>£184.03 or 90% of the employee’s average weekly earnings, whichever is lower</w:t>
            </w:r>
            <w:bookmarkEnd w:id="1033488196"/>
          </w:p>
        </w:tc>
      </w:tr>
      <w:tr w:rsidR="5E64D75D" w:rsidTr="575931FD" w14:paraId="329E3788"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D01D27D" w14:textId="4E95A596">
            <w:pPr>
              <w:spacing w:after="0"/>
            </w:pPr>
            <w:r w:rsidRPr="5E64D75D">
              <w:rPr>
                <w:rFonts w:ascii="Calibri" w:hAnsi="Calibri" w:eastAsia="Calibri" w:cs="Calibri"/>
                <w:color w:val="000000" w:themeColor="text1"/>
              </w:rPr>
              <w:t>Statutory Paternity Pay (SPP) — weekly rate</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1A707984" w14:paraId="1EA74AE9" w14:textId="4BDAA54D" w14:noSpellErr="1">
            <w:pPr>
              <w:spacing w:after="0"/>
              <w:rPr>
                <w:rFonts w:ascii="Calibri" w:hAnsi="Calibri" w:eastAsia="Calibri" w:cs="Calibri"/>
                <w:color w:val="000000" w:themeColor="text1"/>
              </w:rPr>
            </w:pPr>
            <w:bookmarkStart w:name="_Int_FncbjYcH" w:id="2005501573"/>
            <w:r w:rsidRPr="575931FD" w:rsidR="09207695">
              <w:rPr>
                <w:rFonts w:ascii="Calibri" w:hAnsi="Calibri" w:eastAsia="Calibri" w:cs="Calibri"/>
                <w:color w:val="000000" w:themeColor="text1" w:themeTint="FF" w:themeShade="FF"/>
              </w:rPr>
              <w:t>£184.03 or 90% of the employee’s average weekly earnings, whichever is lower</w:t>
            </w:r>
            <w:bookmarkEnd w:id="2005501573"/>
          </w:p>
        </w:tc>
      </w:tr>
      <w:tr w:rsidR="5E64D75D" w:rsidTr="575931FD" w14:paraId="743158AC"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2A507275" w14:textId="1D048B13">
            <w:pPr>
              <w:spacing w:after="0"/>
            </w:pPr>
            <w:r w:rsidRPr="5E64D75D">
              <w:rPr>
                <w:rFonts w:ascii="Calibri" w:hAnsi="Calibri" w:eastAsia="Calibri" w:cs="Calibri"/>
                <w:color w:val="000000" w:themeColor="text1"/>
              </w:rPr>
              <w:t>Statutory Adoption Pay (SAP) — weekly rate for first 6 weeks</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1575DEC" w14:textId="2A87E931">
            <w:pPr>
              <w:spacing w:after="0"/>
            </w:pPr>
            <w:r w:rsidRPr="5E64D75D">
              <w:rPr>
                <w:rFonts w:ascii="Calibri" w:hAnsi="Calibri" w:eastAsia="Calibri" w:cs="Calibri"/>
                <w:color w:val="000000" w:themeColor="text1"/>
              </w:rPr>
              <w:t>90% of the employee’s average weekly earnings</w:t>
            </w:r>
          </w:p>
        </w:tc>
      </w:tr>
      <w:tr w:rsidR="5E64D75D" w:rsidTr="575931FD" w14:paraId="3764D943"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139C66CC" w14:textId="1EA4C314">
            <w:pPr>
              <w:spacing w:after="0"/>
            </w:pPr>
            <w:r w:rsidRPr="5E64D75D">
              <w:rPr>
                <w:rFonts w:ascii="Calibri" w:hAnsi="Calibri" w:eastAsia="Calibri" w:cs="Calibri"/>
                <w:color w:val="000000" w:themeColor="text1"/>
              </w:rPr>
              <w:t>Statutory Adoption Pay — weekly rate for remaining weeks</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1A707984" w14:paraId="75B095D5" w14:textId="4652F260" w14:noSpellErr="1">
            <w:pPr>
              <w:spacing w:after="0"/>
              <w:rPr>
                <w:rFonts w:ascii="Calibri" w:hAnsi="Calibri" w:eastAsia="Calibri" w:cs="Calibri"/>
                <w:color w:val="000000" w:themeColor="text1"/>
              </w:rPr>
            </w:pPr>
            <w:bookmarkStart w:name="_Int_GqzmpcT9" w:id="928701383"/>
            <w:r w:rsidRPr="575931FD" w:rsidR="09207695">
              <w:rPr>
                <w:rFonts w:ascii="Calibri" w:hAnsi="Calibri" w:eastAsia="Calibri" w:cs="Calibri"/>
                <w:color w:val="000000" w:themeColor="text1" w:themeTint="FF" w:themeShade="FF"/>
              </w:rPr>
              <w:t>£184.03 or 90% of the employee’s average weekly earnings, whichever is lower</w:t>
            </w:r>
            <w:bookmarkEnd w:id="928701383"/>
          </w:p>
        </w:tc>
      </w:tr>
      <w:tr w:rsidR="5E64D75D" w:rsidTr="575931FD" w14:paraId="240BAB6C"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033C00F2" w14:paraId="1EA3EB8F" w14:textId="609706A4">
            <w:pPr>
              <w:spacing w:after="0"/>
            </w:pPr>
            <w:r w:rsidRPr="575931FD" w:rsidR="07548343">
              <w:rPr>
                <w:rFonts w:ascii="Calibri" w:hAnsi="Calibri" w:eastAsia="Calibri" w:cs="Calibri"/>
                <w:color w:val="000000" w:themeColor="text1" w:themeTint="FF" w:themeShade="FF"/>
              </w:rPr>
              <w:t>Statutory Shared Parental Pay (</w:t>
            </w:r>
            <w:r w:rsidRPr="575931FD" w:rsidR="07548343">
              <w:rPr>
                <w:rFonts w:ascii="Calibri" w:hAnsi="Calibri" w:eastAsia="Calibri" w:cs="Calibri"/>
                <w:color w:val="000000" w:themeColor="text1" w:themeTint="FF" w:themeShade="FF"/>
              </w:rPr>
              <w:t>ShPP</w:t>
            </w:r>
            <w:r w:rsidRPr="575931FD" w:rsidR="07548343">
              <w:rPr>
                <w:rFonts w:ascii="Calibri" w:hAnsi="Calibri" w:eastAsia="Calibri" w:cs="Calibri"/>
                <w:color w:val="000000" w:themeColor="text1" w:themeTint="FF" w:themeShade="FF"/>
              </w:rPr>
              <w:t>) — weekly rate</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1A707984" w14:paraId="27D20C93" w14:textId="22A161B8" w14:noSpellErr="1">
            <w:pPr>
              <w:spacing w:after="0"/>
              <w:rPr>
                <w:rFonts w:ascii="Calibri" w:hAnsi="Calibri" w:eastAsia="Calibri" w:cs="Calibri"/>
                <w:color w:val="000000" w:themeColor="text1"/>
              </w:rPr>
            </w:pPr>
            <w:bookmarkStart w:name="_Int_ed6GPbRR" w:id="1971065317"/>
            <w:r w:rsidRPr="575931FD" w:rsidR="09207695">
              <w:rPr>
                <w:rFonts w:ascii="Calibri" w:hAnsi="Calibri" w:eastAsia="Calibri" w:cs="Calibri"/>
                <w:color w:val="000000" w:themeColor="text1" w:themeTint="FF" w:themeShade="FF"/>
              </w:rPr>
              <w:t>£184.03 or 90% of the employee’s average weekly earnings, whichever is lower</w:t>
            </w:r>
            <w:bookmarkEnd w:id="1971065317"/>
          </w:p>
        </w:tc>
      </w:tr>
      <w:tr w:rsidR="5E64D75D" w:rsidTr="575931FD" w14:paraId="3C6AA25E"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627AF2C9" w14:textId="12B87E0D">
            <w:pPr>
              <w:spacing w:after="0"/>
            </w:pPr>
            <w:r w:rsidRPr="5E64D75D">
              <w:rPr>
                <w:rFonts w:ascii="Calibri" w:hAnsi="Calibri" w:eastAsia="Calibri" w:cs="Calibri"/>
                <w:color w:val="000000" w:themeColor="text1"/>
              </w:rPr>
              <w:t>Statutory Parental Bereavement Pay (SPBP)* — weekly rate</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1A707984" w14:paraId="0C69B308" w14:textId="69EFE2B6" w14:noSpellErr="1">
            <w:pPr>
              <w:spacing w:after="0"/>
              <w:rPr>
                <w:rFonts w:ascii="Calibri" w:hAnsi="Calibri" w:eastAsia="Calibri" w:cs="Calibri"/>
                <w:color w:val="000000" w:themeColor="text1"/>
              </w:rPr>
            </w:pPr>
            <w:bookmarkStart w:name="_Int_Mr8fuxxf" w:id="1987704481"/>
            <w:r w:rsidRPr="575931FD" w:rsidR="09207695">
              <w:rPr>
                <w:rFonts w:ascii="Calibri" w:hAnsi="Calibri" w:eastAsia="Calibri" w:cs="Calibri"/>
                <w:color w:val="000000" w:themeColor="text1" w:themeTint="FF" w:themeShade="FF"/>
              </w:rPr>
              <w:t>£184.03 or 90% of the employee’s average weekly earnings, whichever is lower</w:t>
            </w:r>
            <w:bookmarkEnd w:id="1987704481"/>
          </w:p>
        </w:tc>
      </w:tr>
      <w:tr w:rsidR="5E64D75D" w:rsidTr="575931FD" w14:paraId="25C40182"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3623AD84" w14:textId="2BEB3B18">
            <w:pPr>
              <w:spacing w:after="0"/>
            </w:pPr>
            <w:r w:rsidRPr="5E64D75D">
              <w:rPr>
                <w:rFonts w:ascii="Calibri" w:hAnsi="Calibri" w:eastAsia="Calibri" w:cs="Calibri"/>
                <w:color w:val="000000" w:themeColor="text1"/>
              </w:rPr>
              <w:t>Lower earnings Limit</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77489F8E" w14:textId="636FBADD">
            <w:pPr>
              <w:spacing w:after="0"/>
            </w:pPr>
            <w:r w:rsidRPr="5E64D75D">
              <w:rPr>
                <w:rFonts w:ascii="Calibri" w:hAnsi="Calibri" w:eastAsia="Calibri" w:cs="Calibri"/>
                <w:color w:val="000000" w:themeColor="text1"/>
              </w:rPr>
              <w:t>£123</w:t>
            </w:r>
          </w:p>
        </w:tc>
      </w:tr>
    </w:tbl>
    <w:p w:rsidR="5E64D75D" w:rsidP="667CE4BE" w:rsidRDefault="5E64D75D" w14:paraId="783815F8" w14:textId="10349B83">
      <w:pPr>
        <w:spacing w:line="256" w:lineRule="auto"/>
        <w:rPr>
          <w:rFonts w:eastAsiaTheme="minorEastAsia"/>
        </w:rPr>
      </w:pPr>
    </w:p>
    <w:p w:rsidR="575931FD" w:rsidP="575931FD" w:rsidRDefault="575931FD" w14:paraId="0C10C89B" w14:textId="48DCDAD6">
      <w:pPr>
        <w:spacing w:line="256" w:lineRule="auto"/>
        <w:rPr>
          <w:rFonts w:eastAsia="" w:eastAsiaTheme="minorEastAsia"/>
          <w:b w:val="1"/>
          <w:bCs w:val="1"/>
        </w:rPr>
      </w:pPr>
    </w:p>
    <w:p w:rsidR="1F1BF3EF" w:rsidP="7B6FC904" w:rsidRDefault="1F1BF3EF" w14:paraId="0C2604FE" w14:textId="209BAF12">
      <w:pPr>
        <w:spacing w:line="256" w:lineRule="auto"/>
        <w:rPr>
          <w:rFonts w:eastAsiaTheme="minorEastAsia"/>
          <w:b/>
          <w:bCs/>
        </w:rPr>
      </w:pPr>
      <w:r w:rsidRPr="7B6FC904">
        <w:rPr>
          <w:rFonts w:eastAsiaTheme="minorEastAsia"/>
          <w:b/>
          <w:bCs/>
        </w:rPr>
        <w:t>(AC 4.4)</w:t>
      </w:r>
      <w:r w:rsidRPr="7B6FC904" w:rsidR="6B36D00B">
        <w:rPr>
          <w:rFonts w:eastAsiaTheme="minorEastAsia"/>
          <w:b/>
          <w:bCs/>
        </w:rPr>
        <w:t xml:space="preserve"> </w:t>
      </w:r>
    </w:p>
    <w:p w:rsidR="14D5E79B" w:rsidP="667CE4BE" w:rsidRDefault="37AD7429" w14:paraId="448DDC1A" w14:textId="409B0AE1">
      <w:pPr>
        <w:spacing w:line="256" w:lineRule="auto"/>
        <w:rPr>
          <w:rFonts w:ascii="Calibri" w:hAnsi="Calibri" w:eastAsia="Calibri" w:cs="Calibri"/>
        </w:rPr>
      </w:pPr>
      <w:r w:rsidRPr="5A64E747">
        <w:rPr>
          <w:rFonts w:ascii="Calibri" w:hAnsi="Calibri" w:eastAsia="Calibri" w:cs="Calibri"/>
        </w:rPr>
        <w:t xml:space="preserve">Having a flexible work arrangement provides employees with greater autonomy over their work hours, location, and schedule. It also provides the opportunity to explore different working arrangements, such as part-time, term-time, zero-hour contracts, compressed hours, and job sharing. As per the Employment Relations (Flexible Working) Act 2023, </w:t>
      </w:r>
      <w:r w:rsidRPr="5A64E747" w:rsidR="1EB9AA9C">
        <w:rPr>
          <w:rFonts w:ascii="Calibri" w:hAnsi="Calibri" w:eastAsia="Calibri" w:cs="Calibri"/>
        </w:rPr>
        <w:t>Chelsea has</w:t>
      </w:r>
      <w:r w:rsidRPr="5A64E747">
        <w:rPr>
          <w:rFonts w:ascii="Calibri" w:hAnsi="Calibri" w:eastAsia="Calibri" w:cs="Calibri"/>
        </w:rPr>
        <w:t xml:space="preserve"> the right to request flexible working arrangements from the start of employment. </w:t>
      </w:r>
      <w:r w:rsidRPr="5A64E747" w:rsidR="7E0C1D34">
        <w:rPr>
          <w:rFonts w:ascii="Calibri" w:hAnsi="Calibri" w:eastAsia="Calibri" w:cs="Calibri"/>
        </w:rPr>
        <w:t>Employees</w:t>
      </w:r>
      <w:r w:rsidRPr="5A64E747">
        <w:rPr>
          <w:rFonts w:ascii="Calibri" w:hAnsi="Calibri" w:eastAsia="Calibri" w:cs="Calibri"/>
        </w:rPr>
        <w:t xml:space="preserve"> can make these requests up to two times within a 12-month period</w:t>
      </w:r>
      <w:r w:rsidRPr="5A64E747" w:rsidR="64AA1C57">
        <w:rPr>
          <w:rFonts w:ascii="Calibri" w:hAnsi="Calibri" w:eastAsia="Calibri" w:cs="Calibri"/>
        </w:rPr>
        <w:t xml:space="preserve"> (McCartney 2024)</w:t>
      </w:r>
      <w:r w:rsidRPr="5A64E747">
        <w:rPr>
          <w:rFonts w:ascii="Calibri" w:hAnsi="Calibri" w:eastAsia="Calibri" w:cs="Calibri"/>
        </w:rPr>
        <w:t xml:space="preserve">. </w:t>
      </w:r>
    </w:p>
    <w:p w:rsidR="14D5E79B" w:rsidP="5A64E747" w:rsidRDefault="25C232C4" w14:paraId="73969874" w14:textId="56AB55F6">
      <w:pPr>
        <w:spacing w:line="256" w:lineRule="auto"/>
        <w:rPr>
          <w:rFonts w:ascii="Calibri" w:hAnsi="Calibri" w:eastAsia="Calibri" w:cs="Calibri"/>
        </w:rPr>
      </w:pPr>
      <w:r w:rsidRPr="5A64E747">
        <w:rPr>
          <w:rFonts w:ascii="Calibri" w:hAnsi="Calibri" w:eastAsia="Calibri" w:cs="Calibri"/>
        </w:rPr>
        <w:t>Peachy Desserts Ltd</w:t>
      </w:r>
      <w:r w:rsidRPr="5A64E747" w:rsidR="37AD7429">
        <w:rPr>
          <w:rFonts w:ascii="Calibri" w:hAnsi="Calibri" w:eastAsia="Calibri" w:cs="Calibri"/>
        </w:rPr>
        <w:t xml:space="preserve"> should carefully evaluate the request and decide within a two-month </w:t>
      </w:r>
      <w:r w:rsidRPr="5A64E747" w:rsidR="454D6459">
        <w:rPr>
          <w:rFonts w:ascii="Calibri" w:hAnsi="Calibri" w:eastAsia="Calibri" w:cs="Calibri"/>
        </w:rPr>
        <w:t>period</w:t>
      </w:r>
      <w:r w:rsidRPr="5A64E747" w:rsidR="37AD7429">
        <w:rPr>
          <w:rFonts w:ascii="Calibri" w:hAnsi="Calibri" w:eastAsia="Calibri" w:cs="Calibri"/>
        </w:rPr>
        <w:t xml:space="preserve">. </w:t>
      </w:r>
      <w:r w:rsidRPr="5A64E747" w:rsidR="0472B399">
        <w:rPr>
          <w:rFonts w:ascii="Calibri" w:hAnsi="Calibri" w:eastAsia="Calibri" w:cs="Calibri"/>
        </w:rPr>
        <w:t xml:space="preserve">Chelsea is </w:t>
      </w:r>
      <w:r w:rsidRPr="5A64E747" w:rsidR="37AD7429">
        <w:rPr>
          <w:rFonts w:ascii="Calibri" w:hAnsi="Calibri" w:eastAsia="Calibri" w:cs="Calibri"/>
        </w:rPr>
        <w:t xml:space="preserve">not required to provide a detailed explanation of the potential impact their requested change may have on </w:t>
      </w:r>
      <w:r w:rsidRPr="5A64E747" w:rsidR="50BE0FC0">
        <w:rPr>
          <w:rFonts w:ascii="Calibri" w:hAnsi="Calibri" w:eastAsia="Calibri" w:cs="Calibri"/>
        </w:rPr>
        <w:t>you</w:t>
      </w:r>
      <w:r w:rsidRPr="5A64E747" w:rsidR="37AD7429">
        <w:rPr>
          <w:rFonts w:ascii="Calibri" w:hAnsi="Calibri" w:eastAsia="Calibri" w:cs="Calibri"/>
        </w:rPr>
        <w:t>, nor do</w:t>
      </w:r>
      <w:r w:rsidRPr="5A64E747" w:rsidR="3E4147D2">
        <w:rPr>
          <w:rFonts w:ascii="Calibri" w:hAnsi="Calibri" w:eastAsia="Calibri" w:cs="Calibri"/>
        </w:rPr>
        <w:t>es</w:t>
      </w:r>
      <w:r w:rsidRPr="5A64E747" w:rsidR="37AD7429">
        <w:rPr>
          <w:rFonts w:ascii="Calibri" w:hAnsi="Calibri" w:eastAsia="Calibri" w:cs="Calibri"/>
        </w:rPr>
        <w:t xml:space="preserve"> </w:t>
      </w:r>
      <w:r w:rsidRPr="5A64E747" w:rsidR="05B6CA6A">
        <w:rPr>
          <w:rFonts w:ascii="Calibri" w:hAnsi="Calibri" w:eastAsia="Calibri" w:cs="Calibri"/>
        </w:rPr>
        <w:t>she</w:t>
      </w:r>
      <w:r w:rsidRPr="5A64E747" w:rsidR="37AD7429">
        <w:rPr>
          <w:rFonts w:ascii="Calibri" w:hAnsi="Calibri" w:eastAsia="Calibri" w:cs="Calibri"/>
        </w:rPr>
        <w:t xml:space="preserve"> need to outline how any potential effects will be addressed. Employers should only decline a request after consulting with</w:t>
      </w:r>
      <w:r w:rsidRPr="5A64E747" w:rsidR="63C52631">
        <w:rPr>
          <w:rFonts w:ascii="Calibri" w:hAnsi="Calibri" w:eastAsia="Calibri" w:cs="Calibri"/>
        </w:rPr>
        <w:t xml:space="preserve"> </w:t>
      </w:r>
      <w:r w:rsidRPr="5A64E747" w:rsidR="18488D73">
        <w:rPr>
          <w:rFonts w:ascii="Calibri" w:hAnsi="Calibri" w:eastAsia="Calibri" w:cs="Calibri"/>
        </w:rPr>
        <w:t>employees</w:t>
      </w:r>
      <w:r w:rsidRPr="5A64E747" w:rsidR="1794DEEC">
        <w:rPr>
          <w:rFonts w:ascii="Calibri" w:hAnsi="Calibri" w:eastAsia="Calibri" w:cs="Calibri"/>
        </w:rPr>
        <w:t xml:space="preserve"> (Dale 2024)</w:t>
      </w:r>
      <w:r w:rsidRPr="5A64E747" w:rsidR="37AD7429">
        <w:rPr>
          <w:rFonts w:ascii="Calibri" w:hAnsi="Calibri" w:eastAsia="Calibri" w:cs="Calibri"/>
        </w:rPr>
        <w:t xml:space="preserve">. </w:t>
      </w:r>
    </w:p>
    <w:p w:rsidR="14D5E79B" w:rsidP="667CE4BE" w:rsidRDefault="40661E9A" w14:paraId="0CE99054" w14:textId="6C5A50A1">
      <w:pPr>
        <w:spacing w:line="256" w:lineRule="auto"/>
        <w:rPr>
          <w:rFonts w:ascii="Calibri" w:hAnsi="Calibri" w:eastAsia="Calibri" w:cs="Calibri"/>
        </w:rPr>
      </w:pPr>
      <w:r w:rsidRPr="5A64E747">
        <w:rPr>
          <w:rFonts w:ascii="Calibri" w:hAnsi="Calibri" w:eastAsia="Calibri" w:cs="Calibri"/>
        </w:rPr>
        <w:t xml:space="preserve">Peachy Desserts Ltd must </w:t>
      </w:r>
      <w:r w:rsidRPr="5A64E747" w:rsidR="37AD7429">
        <w:rPr>
          <w:rFonts w:ascii="Calibri" w:hAnsi="Calibri" w:eastAsia="Calibri" w:cs="Calibri"/>
        </w:rPr>
        <w:t xml:space="preserve">consider </w:t>
      </w:r>
      <w:r w:rsidRPr="5A64E747" w:rsidR="517FBDF2">
        <w:rPr>
          <w:rFonts w:ascii="Calibri" w:hAnsi="Calibri" w:eastAsia="Calibri" w:cs="Calibri"/>
        </w:rPr>
        <w:t>numerous factors</w:t>
      </w:r>
      <w:r w:rsidRPr="5A64E747" w:rsidR="37AD7429">
        <w:rPr>
          <w:rFonts w:ascii="Calibri" w:hAnsi="Calibri" w:eastAsia="Calibri" w:cs="Calibri"/>
        </w:rPr>
        <w:t xml:space="preserve"> when declining a request, including financial implications, workload constraints, concerns about performance and quality, and the inability to hire additional staff. Ensuring that requests are handled in a fair and reasonable manner is crucial</w:t>
      </w:r>
      <w:r w:rsidRPr="5A64E747" w:rsidR="59E4D63C">
        <w:rPr>
          <w:rFonts w:ascii="Calibri" w:hAnsi="Calibri" w:eastAsia="Calibri" w:cs="Calibri"/>
        </w:rPr>
        <w:t xml:space="preserve"> (CIPD 2024)</w:t>
      </w:r>
      <w:r w:rsidRPr="5A64E747" w:rsidR="37AD7429">
        <w:rPr>
          <w:rFonts w:ascii="Calibri" w:hAnsi="Calibri" w:eastAsia="Calibri" w:cs="Calibri"/>
        </w:rPr>
        <w:t xml:space="preserve">. By thoroughly evaluating the request, engaging in meaningful discussions with </w:t>
      </w:r>
      <w:r w:rsidRPr="5A64E747" w:rsidR="113662B4">
        <w:rPr>
          <w:rFonts w:ascii="Calibri" w:hAnsi="Calibri" w:eastAsia="Calibri" w:cs="Calibri"/>
        </w:rPr>
        <w:t>Chelsea</w:t>
      </w:r>
      <w:r w:rsidRPr="5A64E747" w:rsidR="37AD7429">
        <w:rPr>
          <w:rFonts w:ascii="Calibri" w:hAnsi="Calibri" w:eastAsia="Calibri" w:cs="Calibri"/>
        </w:rPr>
        <w:t xml:space="preserve">, and implementing a fair appeals process, </w:t>
      </w:r>
      <w:r w:rsidR="00385061">
        <w:rPr>
          <w:rFonts w:ascii="Calibri" w:hAnsi="Calibri" w:eastAsia="Calibri" w:cs="Calibri"/>
        </w:rPr>
        <w:t xml:space="preserve">can this </w:t>
      </w:r>
      <w:r w:rsidRPr="5A64E747" w:rsidR="00385061">
        <w:rPr>
          <w:rFonts w:ascii="Calibri" w:hAnsi="Calibri" w:eastAsia="Calibri" w:cs="Calibri"/>
        </w:rPr>
        <w:t>be</w:t>
      </w:r>
      <w:r w:rsidRPr="5A64E747" w:rsidR="37AD7429">
        <w:rPr>
          <w:rFonts w:ascii="Calibri" w:hAnsi="Calibri" w:eastAsia="Calibri" w:cs="Calibri"/>
        </w:rPr>
        <w:t xml:space="preserve"> accomplished. </w:t>
      </w:r>
    </w:p>
    <w:p w:rsidR="14D5E79B" w:rsidP="667CE4BE" w:rsidRDefault="37AD7429" w14:paraId="3BA15CF5" w14:textId="2BB59376">
      <w:pPr>
        <w:spacing w:line="256" w:lineRule="auto"/>
        <w:rPr>
          <w:rFonts w:ascii="Calibri" w:hAnsi="Calibri" w:eastAsia="Calibri" w:cs="Calibri"/>
        </w:rPr>
      </w:pPr>
      <w:r w:rsidRPr="3D8E1F7A">
        <w:rPr>
          <w:rFonts w:ascii="Calibri" w:hAnsi="Calibri" w:eastAsia="Calibri" w:cs="Calibri"/>
        </w:rPr>
        <w:t xml:space="preserve">It is important for </w:t>
      </w:r>
      <w:r w:rsidRPr="3D8E1F7A" w:rsidR="08B67431">
        <w:rPr>
          <w:rFonts w:ascii="Calibri" w:hAnsi="Calibri" w:eastAsia="Calibri" w:cs="Calibri"/>
        </w:rPr>
        <w:t xml:space="preserve">Chelsea </w:t>
      </w:r>
      <w:r w:rsidRPr="3D8E1F7A">
        <w:rPr>
          <w:rFonts w:ascii="Calibri" w:hAnsi="Calibri" w:eastAsia="Calibri" w:cs="Calibri"/>
        </w:rPr>
        <w:t>to appeal the decision by submitting a written request that clearly outlines the reasons for reconsideration and the desired outcomes</w:t>
      </w:r>
      <w:r w:rsidRPr="3D8E1F7A" w:rsidR="10C2FC4E">
        <w:rPr>
          <w:rFonts w:ascii="Calibri" w:hAnsi="Calibri" w:eastAsia="Calibri" w:cs="Calibri"/>
        </w:rPr>
        <w:t xml:space="preserve"> (Daniels 2022)</w:t>
      </w:r>
      <w:r w:rsidRPr="3D8E1F7A">
        <w:rPr>
          <w:rFonts w:ascii="Calibri" w:hAnsi="Calibri" w:eastAsia="Calibri" w:cs="Calibri"/>
        </w:rPr>
        <w:t xml:space="preserve">. </w:t>
      </w:r>
      <w:r w:rsidRPr="3D8E1F7A" w:rsidR="19D62CF1">
        <w:rPr>
          <w:rFonts w:ascii="Calibri" w:hAnsi="Calibri" w:eastAsia="Calibri" w:cs="Calibri"/>
        </w:rPr>
        <w:t xml:space="preserve">Peachy Desserts </w:t>
      </w:r>
      <w:r w:rsidRPr="3D8E1F7A">
        <w:rPr>
          <w:rFonts w:ascii="Calibri" w:hAnsi="Calibri" w:eastAsia="Calibri" w:cs="Calibri"/>
        </w:rPr>
        <w:t>are required by law to promptly address appeals and thoroughly review the entire request</w:t>
      </w:r>
      <w:r w:rsidR="008476E6">
        <w:rPr>
          <w:rFonts w:ascii="Calibri" w:hAnsi="Calibri" w:eastAsia="Calibri" w:cs="Calibri"/>
        </w:rPr>
        <w:t xml:space="preserve"> </w:t>
      </w:r>
      <w:r w:rsidRPr="3D8E1F7A">
        <w:rPr>
          <w:rFonts w:ascii="Calibri" w:hAnsi="Calibri" w:eastAsia="Calibri" w:cs="Calibri"/>
        </w:rPr>
        <w:t xml:space="preserve">within two months of receiving the original request. If an agreement is not reached through the appeal processes, employees have options available to them. </w:t>
      </w:r>
      <w:r w:rsidR="008476E6">
        <w:rPr>
          <w:rFonts w:ascii="Calibri" w:hAnsi="Calibri" w:eastAsia="Calibri" w:cs="Calibri"/>
        </w:rPr>
        <w:t>Chelsea could</w:t>
      </w:r>
      <w:r w:rsidRPr="3D8E1F7A">
        <w:rPr>
          <w:rFonts w:ascii="Calibri" w:hAnsi="Calibri" w:eastAsia="Calibri" w:cs="Calibri"/>
        </w:rPr>
        <w:t xml:space="preserve"> raise a grievance, make a claim to the employment tribunal, or try to reach an agreement through mediation</w:t>
      </w:r>
      <w:r w:rsidRPr="3D8E1F7A" w:rsidR="27C9804D">
        <w:rPr>
          <w:rFonts w:ascii="Calibri" w:hAnsi="Calibri" w:eastAsia="Calibri" w:cs="Calibri"/>
        </w:rPr>
        <w:t xml:space="preserve"> (</w:t>
      </w:r>
      <w:proofErr w:type="spellStart"/>
      <w:r w:rsidRPr="3D8E1F7A" w:rsidR="27C9804D">
        <w:rPr>
          <w:rFonts w:ascii="Calibri" w:hAnsi="Calibri" w:eastAsia="Calibri" w:cs="Calibri"/>
        </w:rPr>
        <w:t>Ayling</w:t>
      </w:r>
      <w:proofErr w:type="spellEnd"/>
      <w:r w:rsidRPr="3D8E1F7A" w:rsidR="27C9804D">
        <w:rPr>
          <w:rFonts w:ascii="Calibri" w:hAnsi="Calibri" w:eastAsia="Calibri" w:cs="Calibri"/>
        </w:rPr>
        <w:t xml:space="preserve"> 2023)</w:t>
      </w:r>
      <w:r w:rsidRPr="3D8E1F7A">
        <w:rPr>
          <w:rFonts w:ascii="Calibri" w:hAnsi="Calibri" w:eastAsia="Calibri" w:cs="Calibri"/>
        </w:rPr>
        <w:t xml:space="preserve">. </w:t>
      </w:r>
    </w:p>
    <w:p w:rsidR="14D5E79B" w:rsidP="667CE4BE" w:rsidRDefault="4CB5C1EC" w14:paraId="49CDE60C" w14:textId="6B556F32">
      <w:pPr>
        <w:shd w:val="clear" w:color="auto" w:fill="FFFFFF" w:themeFill="background1"/>
        <w:spacing w:line="256" w:lineRule="auto"/>
        <w:rPr>
          <w:rFonts w:ascii="Calibri" w:hAnsi="Calibri" w:eastAsia="Calibri" w:cs="Calibri"/>
        </w:rPr>
      </w:pPr>
      <w:r w:rsidRPr="667CE4BE">
        <w:rPr>
          <w:rFonts w:ascii="Calibri" w:hAnsi="Calibri" w:eastAsia="Calibri" w:cs="Calibri"/>
        </w:rPr>
        <w:t>Acas has provided guidance and a Code of Practice for employers to effectively handle such requests</w:t>
      </w:r>
      <w:r w:rsidRPr="667CE4BE" w:rsidR="40F0F968">
        <w:rPr>
          <w:rFonts w:ascii="Calibri" w:hAnsi="Calibri" w:eastAsia="Calibri" w:cs="Calibri"/>
        </w:rPr>
        <w:t xml:space="preserve"> (ACAS 2024)</w:t>
      </w:r>
      <w:r w:rsidRPr="667CE4BE">
        <w:rPr>
          <w:rFonts w:ascii="Calibri" w:hAnsi="Calibri" w:eastAsia="Calibri" w:cs="Calibri"/>
        </w:rPr>
        <w:t>.</w:t>
      </w:r>
    </w:p>
    <w:p w:rsidR="14D5E79B" w:rsidP="667CE4BE" w:rsidRDefault="14D5E79B" w14:paraId="03A6A2F4" w14:textId="4B0992F5">
      <w:pPr>
        <w:spacing w:line="256" w:lineRule="auto"/>
        <w:rPr>
          <w:rFonts w:eastAsiaTheme="minorEastAsia"/>
        </w:rPr>
      </w:pPr>
    </w:p>
    <w:p w:rsidR="001A7B06" w:rsidP="667CE4BE" w:rsidRDefault="001A7B06" w14:paraId="0DD8F57B" w14:textId="2D423A3B">
      <w:pPr>
        <w:tabs>
          <w:tab w:val="left" w:pos="1620"/>
        </w:tabs>
        <w:spacing w:line="256" w:lineRule="auto"/>
        <w:rPr>
          <w:rFonts w:eastAsiaTheme="minorEastAsia"/>
          <w:sz w:val="24"/>
          <w:szCs w:val="24"/>
        </w:rPr>
        <w:sectPr w:rsidR="001A7B06" w:rsidSect="00974966">
          <w:pgSz w:w="11906" w:h="17338" w:orient="portrait"/>
          <w:pgMar w:top="1846" w:right="565" w:bottom="652" w:left="853" w:header="720" w:footer="720" w:gutter="0"/>
          <w:cols w:space="720"/>
          <w:noEndnote/>
        </w:sectPr>
      </w:pPr>
    </w:p>
    <w:p w:rsidRPr="00C74321" w:rsidR="007D6E5C" w:rsidP="501596FD" w:rsidRDefault="4B936283" w14:paraId="7E7B79FA" w14:textId="57DBE590" w14:noSpellErr="1">
      <w:pPr>
        <w:autoSpaceDE w:val="0"/>
        <w:autoSpaceDN w:val="0"/>
        <w:adjustRightInd w:val="0"/>
        <w:spacing w:line="256" w:lineRule="auto"/>
        <w:rPr>
          <w:rFonts w:ascii="Calibri" w:hAnsi="Calibri" w:eastAsia="Calibri" w:cs="Calibri"/>
          <w:b w:val="1"/>
          <w:bCs w:val="1"/>
          <w:u w:val="single"/>
          <w:lang w:val="en-US"/>
        </w:rPr>
      </w:pPr>
      <w:r w:rsidRPr="501596FD" w:rsidR="4B936283">
        <w:rPr>
          <w:rFonts w:ascii="Calibri" w:hAnsi="Calibri" w:eastAsia="Calibri" w:cs="Calibri"/>
          <w:b w:val="1"/>
          <w:bCs w:val="1"/>
          <w:u w:val="none"/>
          <w:lang w:val="en-US"/>
        </w:rPr>
        <w:t>Reference List</w:t>
      </w:r>
    </w:p>
    <w:p w:rsidRPr="00C74321" w:rsidR="007D6E5C" w:rsidP="7B6FC904" w:rsidRDefault="38E3D179" w14:paraId="1E059AEF" w14:textId="10A89DC0">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(2018) Settlement Agreements. Available at: </w:t>
      </w:r>
      <w:hyperlink r:id="rId6">
        <w:r w:rsidRPr="7B6FC904">
          <w:rPr>
            <w:rStyle w:val="Hyperlink"/>
            <w:rFonts w:ascii="Calibri" w:hAnsi="Calibri" w:eastAsia="Calibri" w:cs="Calibri"/>
            <w:color w:val="auto"/>
            <w:lang w:val="en-US"/>
          </w:rPr>
          <w:t>https://www.acas.org.uk/sites/default/files/2021-03/settlement-agreements.pdf</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13DF55FA" w14:textId="0E7BCCB5">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(2021) </w:t>
      </w:r>
      <w:r w:rsidRPr="7B6FC904">
        <w:rPr>
          <w:rFonts w:ascii="Calibri" w:hAnsi="Calibri" w:eastAsia="Calibri" w:cs="Calibri"/>
          <w:i/>
          <w:iCs/>
          <w:lang w:val="en-US"/>
        </w:rPr>
        <w:t>TUPE: employee rights. What a TUPE transfer is.</w:t>
      </w:r>
      <w:r w:rsidRPr="7B6FC904">
        <w:rPr>
          <w:rFonts w:ascii="Calibri" w:hAnsi="Calibri" w:eastAsia="Calibri" w:cs="Calibri"/>
          <w:lang w:val="en-US"/>
        </w:rPr>
        <w:t xml:space="preserve"> Available at:  </w:t>
      </w:r>
      <w:hyperlink r:id="rId7">
        <w:r w:rsidRPr="7B6FC904">
          <w:rPr>
            <w:rStyle w:val="Hyperlink"/>
            <w:rFonts w:ascii="Calibri" w:hAnsi="Calibri" w:eastAsia="Calibri" w:cs="Calibri"/>
            <w:color w:val="auto"/>
            <w:lang w:val="en-US"/>
          </w:rPr>
          <w:t>https://www.acas.org.uk/employee-rights-during-a-tupe-transfer</w:t>
        </w:r>
      </w:hyperlink>
      <w:r w:rsidRPr="7B6FC904">
        <w:rPr>
          <w:rFonts w:ascii="Calibri" w:hAnsi="Calibri" w:eastAsia="Calibri" w:cs="Calibri"/>
          <w:lang w:val="en-US"/>
        </w:rPr>
        <w:t xml:space="preserve"> (Accessed 15 April 2024)</w:t>
      </w:r>
      <w:r w:rsidRPr="7B6FC904">
        <w:rPr>
          <w:rFonts w:ascii="Calibri" w:hAnsi="Calibri" w:eastAsia="Calibri" w:cs="Calibri"/>
        </w:rPr>
        <w:t xml:space="preserve"> </w:t>
      </w:r>
    </w:p>
    <w:p w:rsidRPr="00C74321" w:rsidR="007D6E5C" w:rsidP="7B6FC904" w:rsidRDefault="38E3D179" w14:paraId="43AC7AA6" w14:textId="6EEE661F">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(2022) </w:t>
      </w:r>
      <w:r w:rsidRPr="7B6FC904">
        <w:rPr>
          <w:rFonts w:ascii="Calibri" w:hAnsi="Calibri" w:eastAsia="Calibri" w:cs="Calibri"/>
          <w:i/>
          <w:iCs/>
          <w:lang w:val="en-US"/>
        </w:rPr>
        <w:t>Early conciliation,</w:t>
      </w:r>
      <w:r w:rsidRPr="7B6FC904">
        <w:rPr>
          <w:rFonts w:ascii="Calibri" w:hAnsi="Calibri" w:eastAsia="Calibri" w:cs="Calibri"/>
          <w:lang w:val="en-US"/>
        </w:rPr>
        <w:t xml:space="preserve"> Available at: </w:t>
      </w:r>
      <w:hyperlink r:id="rId8">
        <w:r w:rsidRPr="7B6FC904">
          <w:rPr>
            <w:rStyle w:val="Hyperlink"/>
            <w:rFonts w:ascii="Calibri" w:hAnsi="Calibri" w:eastAsia="Calibri" w:cs="Calibri"/>
            <w:color w:val="auto"/>
            <w:lang w:val="en-US"/>
          </w:rPr>
          <w:t>https://www.acas.org.uk/early-conciliation</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32C44CBD" w14:textId="3273B048">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(2022) Pay and hours for young workers and apprentices. Available at: </w:t>
      </w:r>
      <w:hyperlink r:id="rId9">
        <w:r w:rsidRPr="7B6FC904">
          <w:rPr>
            <w:rStyle w:val="Hyperlink"/>
            <w:rFonts w:ascii="Calibri" w:hAnsi="Calibri" w:eastAsia="Calibri" w:cs="Calibri"/>
            <w:color w:val="auto"/>
          </w:rPr>
          <w:t>https://www.acas.org.uk/young-workers-apprentices-and-work-experience</w:t>
        </w:r>
      </w:hyperlink>
      <w:r w:rsidRPr="7B6FC904">
        <w:rPr>
          <w:rFonts w:ascii="Calibri" w:hAnsi="Calibri" w:eastAsia="Calibri" w:cs="Calibri"/>
        </w:rPr>
        <w:t xml:space="preserve"> (Accessed 16 April 2024) </w:t>
      </w:r>
    </w:p>
    <w:p w:rsidRPr="00C74321" w:rsidR="007D6E5C" w:rsidP="7B6FC904" w:rsidRDefault="38E3D179" w14:paraId="52BACC43" w14:textId="00D63397">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ACAS (2023) D</w:t>
      </w:r>
      <w:r w:rsidRPr="7B6FC904">
        <w:rPr>
          <w:rFonts w:ascii="Calibri" w:hAnsi="Calibri" w:eastAsia="Calibri" w:cs="Calibri"/>
          <w:i/>
          <w:iCs/>
          <w:lang w:val="en-US"/>
        </w:rPr>
        <w:t>iscrimination at work. Direct Discrimination</w:t>
      </w:r>
      <w:r w:rsidRPr="7B6FC904">
        <w:rPr>
          <w:rFonts w:ascii="Calibri" w:hAnsi="Calibri" w:eastAsia="Calibri" w:cs="Calibri"/>
          <w:lang w:val="en-US"/>
        </w:rPr>
        <w:t xml:space="preserve">. Available at: </w:t>
      </w:r>
      <w:hyperlink r:id="rId10">
        <w:r w:rsidRPr="7B6FC904">
          <w:rPr>
            <w:rStyle w:val="Hyperlink"/>
            <w:rFonts w:ascii="Calibri" w:hAnsi="Calibri" w:eastAsia="Calibri" w:cs="Calibri"/>
            <w:color w:val="auto"/>
            <w:lang w:val="en-US"/>
          </w:rPr>
          <w:t>https://www.acas.org.uk/discrimination-and-the-law/direct-discrimination</w:t>
        </w:r>
      </w:hyperlink>
      <w:r w:rsidRPr="7B6FC904">
        <w:rPr>
          <w:rFonts w:ascii="Calibri" w:hAnsi="Calibri" w:eastAsia="Calibri" w:cs="Calibri"/>
          <w:lang w:val="en-US"/>
        </w:rPr>
        <w:t xml:space="preserve"> (Accessed 6 April 2024)</w:t>
      </w:r>
      <w:r w:rsidRPr="7B6FC904">
        <w:rPr>
          <w:rFonts w:ascii="Calibri" w:hAnsi="Calibri" w:eastAsia="Calibri" w:cs="Calibri"/>
        </w:rPr>
        <w:t xml:space="preserve"> </w:t>
      </w:r>
    </w:p>
    <w:p w:rsidRPr="00C74321" w:rsidR="007D6E5C" w:rsidP="7B6FC904" w:rsidRDefault="38E3D179" w14:paraId="357DE2C9" w14:textId="52D513E4">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(2023) </w:t>
      </w:r>
      <w:r w:rsidRPr="7B6FC904">
        <w:rPr>
          <w:rFonts w:ascii="Calibri" w:hAnsi="Calibri" w:eastAsia="Calibri" w:cs="Calibri"/>
          <w:i/>
          <w:iCs/>
          <w:lang w:val="en-US"/>
        </w:rPr>
        <w:t xml:space="preserve">Discrimination at work. Indirect Discrimination. </w:t>
      </w:r>
      <w:r w:rsidRPr="7B6FC904">
        <w:rPr>
          <w:rFonts w:ascii="Calibri" w:hAnsi="Calibri" w:eastAsia="Calibri" w:cs="Calibri"/>
          <w:lang w:val="en-US"/>
        </w:rPr>
        <w:t>Available at:</w:t>
      </w:r>
      <w:r w:rsidRPr="7B6FC904">
        <w:rPr>
          <w:rFonts w:ascii="Calibri" w:hAnsi="Calibri" w:eastAsia="Calibri" w:cs="Calibri"/>
          <w:u w:val="single"/>
          <w:lang w:val="en-US"/>
        </w:rPr>
        <w:t xml:space="preserve"> </w:t>
      </w:r>
      <w:hyperlink r:id="rId11">
        <w:r w:rsidRPr="7B6FC904">
          <w:rPr>
            <w:rStyle w:val="Hyperlink"/>
            <w:rFonts w:ascii="Calibri" w:hAnsi="Calibri" w:eastAsia="Calibri" w:cs="Calibri"/>
            <w:color w:val="auto"/>
            <w:lang w:val="en-US"/>
          </w:rPr>
          <w:t>https://www.acas.org.uk/discrimination-and-the-law/indirect-discrimination</w:t>
        </w:r>
      </w:hyperlink>
      <w:r w:rsidRPr="7B6FC904">
        <w:rPr>
          <w:rFonts w:ascii="Calibri" w:hAnsi="Calibri" w:eastAsia="Calibri" w:cs="Calibri"/>
          <w:lang w:val="en-US"/>
        </w:rPr>
        <w:t xml:space="preserve"> (Accessed 6 April 2024)</w:t>
      </w:r>
      <w:r w:rsidRPr="7B6FC904">
        <w:rPr>
          <w:rFonts w:ascii="Calibri" w:hAnsi="Calibri" w:eastAsia="Calibri" w:cs="Calibri"/>
        </w:rPr>
        <w:t xml:space="preserve"> </w:t>
      </w:r>
    </w:p>
    <w:p w:rsidRPr="00C74321" w:rsidR="007D6E5C" w:rsidP="7B6FC904" w:rsidRDefault="38E3D179" w14:paraId="7BECDEA8" w14:textId="676DA8F0">
      <w:pPr>
        <w:autoSpaceDE w:val="0"/>
        <w:autoSpaceDN w:val="0"/>
        <w:adjustRightInd w:val="0"/>
        <w:spacing w:line="257" w:lineRule="auto"/>
        <w:rPr>
          <w:rFonts w:ascii="Calibri" w:hAnsi="Calibri" w:eastAsia="Calibri" w:cs="Calibri"/>
        </w:rPr>
      </w:pPr>
      <w:r w:rsidRPr="7B6FC904">
        <w:rPr>
          <w:rFonts w:ascii="Calibri" w:hAnsi="Calibri" w:eastAsia="Calibri" w:cs="Calibri"/>
        </w:rPr>
        <w:t>ACAS (2023)</w:t>
      </w:r>
      <w:r w:rsidRPr="7B6FC904">
        <w:rPr>
          <w:rFonts w:ascii="Calibri" w:hAnsi="Calibri" w:eastAsia="Calibri" w:cs="Calibri"/>
          <w:i/>
          <w:iCs/>
        </w:rPr>
        <w:t xml:space="preserve"> Employment contracts and the law. Employer and employee duties</w:t>
      </w:r>
      <w:r w:rsidRPr="7B6FC904">
        <w:rPr>
          <w:rFonts w:ascii="Calibri" w:hAnsi="Calibri" w:eastAsia="Calibri" w:cs="Calibri"/>
        </w:rPr>
        <w:t xml:space="preserve"> Available at: </w:t>
      </w:r>
      <w:hyperlink r:id="rId12">
        <w:r w:rsidRPr="7B6FC904">
          <w:rPr>
            <w:rStyle w:val="Hyperlink"/>
            <w:rFonts w:ascii="Calibri" w:hAnsi="Calibri" w:eastAsia="Calibri" w:cs="Calibri"/>
            <w:color w:val="auto"/>
          </w:rPr>
          <w:t>https://www.acas.org.uk/employment-contracts-and-the-law/employer-and-employee-duties</w:t>
        </w:r>
      </w:hyperlink>
      <w:r w:rsidRPr="7B6FC904">
        <w:rPr>
          <w:rFonts w:ascii="Calibri" w:hAnsi="Calibri" w:eastAsia="Calibri" w:cs="Calibri"/>
        </w:rPr>
        <w:t xml:space="preserve"> (Accessed 16 March 2024) </w:t>
      </w:r>
    </w:p>
    <w:p w:rsidRPr="00C74321" w:rsidR="007D6E5C" w:rsidP="7B6FC904" w:rsidRDefault="38E3D179" w14:paraId="38CB7B3C" w14:textId="512382D7">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(2023) Rejected job applications Available at: </w:t>
      </w:r>
      <w:hyperlink r:id="rId13">
        <w:r w:rsidRPr="7B6FC904">
          <w:rPr>
            <w:rStyle w:val="Hyperlink"/>
            <w:rFonts w:ascii="Calibri" w:hAnsi="Calibri" w:eastAsia="Calibri" w:cs="Calibri"/>
            <w:color w:val="auto"/>
            <w:lang w:val="en-US"/>
          </w:rPr>
          <w:t>https://www.acas.org.uk/if-an-employer-says-you-cannot-apply-or-rejects-you-for-a-job/checking-if-you-were-discriminated</w:t>
        </w:r>
      </w:hyperlink>
      <w:r w:rsidRPr="7B6FC904">
        <w:rPr>
          <w:rFonts w:ascii="Calibri" w:hAnsi="Calibri" w:eastAsia="Calibri" w:cs="Calibri"/>
          <w:lang w:val="en-US"/>
        </w:rPr>
        <w:t xml:space="preserve"> (Accessed 6 April 2024)</w:t>
      </w:r>
      <w:r w:rsidRPr="7B6FC904">
        <w:rPr>
          <w:rFonts w:ascii="Calibri" w:hAnsi="Calibri" w:eastAsia="Calibri" w:cs="Calibri"/>
        </w:rPr>
        <w:t xml:space="preserve"> </w:t>
      </w:r>
    </w:p>
    <w:p w:rsidRPr="00C74321" w:rsidR="007D6E5C" w:rsidP="7B6FC904" w:rsidRDefault="38E3D179" w14:paraId="38B0C111" w14:textId="5EF1C076">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(2023) </w:t>
      </w:r>
      <w:r w:rsidRPr="7B6FC904">
        <w:rPr>
          <w:rFonts w:ascii="Calibri" w:hAnsi="Calibri" w:eastAsia="Calibri" w:cs="Calibri"/>
          <w:i/>
          <w:iCs/>
        </w:rPr>
        <w:t>Using protected characteristics to make decisions</w:t>
      </w:r>
      <w:r w:rsidRPr="7B6FC904">
        <w:rPr>
          <w:rFonts w:ascii="Calibri" w:hAnsi="Calibri" w:eastAsia="Calibri" w:cs="Calibri"/>
        </w:rPr>
        <w:t xml:space="preserve">. Available at: </w:t>
      </w:r>
      <w:hyperlink r:id="rId14">
        <w:r w:rsidRPr="7B6FC904">
          <w:rPr>
            <w:rStyle w:val="Hyperlink"/>
            <w:rFonts w:ascii="Calibri" w:hAnsi="Calibri" w:eastAsia="Calibri" w:cs="Calibri"/>
            <w:color w:val="auto"/>
          </w:rPr>
          <w:t>https://www.acas.org.uk/employer-decision-protected-characteristic</w:t>
        </w:r>
      </w:hyperlink>
      <w:r w:rsidRPr="7B6FC904">
        <w:rPr>
          <w:rFonts w:ascii="Calibri" w:hAnsi="Calibri" w:eastAsia="Calibri" w:cs="Calibri"/>
        </w:rPr>
        <w:t xml:space="preserve"> (Accessed 6 April 2024) </w:t>
      </w:r>
    </w:p>
    <w:p w:rsidRPr="00C74321" w:rsidR="007D6E5C" w:rsidP="7B6FC904" w:rsidRDefault="38E3D179" w14:paraId="34247E0A" w14:textId="1966B05C" w14:noSpellErr="1">
      <w:pPr>
        <w:autoSpaceDE w:val="0"/>
        <w:autoSpaceDN w:val="0"/>
        <w:adjustRightInd w:val="0"/>
        <w:spacing w:line="257" w:lineRule="auto"/>
        <w:rPr>
          <w:rFonts w:ascii="Calibri" w:hAnsi="Calibri" w:eastAsia="Calibri" w:cs="Calibri"/>
        </w:rPr>
      </w:pPr>
      <w:bookmarkStart w:name="_Int_hC9NpzNK" w:id="1795950026"/>
      <w:r w:rsidRPr="575931FD" w:rsidR="38E3D179">
        <w:rPr>
          <w:rFonts w:ascii="Calibri" w:hAnsi="Calibri" w:eastAsia="Calibri" w:cs="Calibri"/>
        </w:rPr>
        <w:t xml:space="preserve">ACAS (2024) </w:t>
      </w:r>
      <w:r w:rsidRPr="575931FD" w:rsidR="38E3D179">
        <w:rPr>
          <w:rFonts w:ascii="Calibri" w:hAnsi="Calibri" w:eastAsia="Calibri" w:cs="Calibri"/>
          <w:i w:val="1"/>
          <w:iCs w:val="1"/>
        </w:rPr>
        <w:t>Code of Practice on requests for flexible working.</w:t>
      </w:r>
      <w:bookmarkEnd w:id="1795950026"/>
      <w:r w:rsidRPr="575931FD" w:rsidR="38E3D179">
        <w:rPr>
          <w:rFonts w:ascii="Calibri" w:hAnsi="Calibri" w:eastAsia="Calibri" w:cs="Calibri"/>
        </w:rPr>
        <w:t xml:space="preserve"> Available at: </w:t>
      </w:r>
      <w:hyperlink r:id="R572080d4ef3c4a27">
        <w:r w:rsidRPr="575931FD" w:rsidR="38E3D179">
          <w:rPr>
            <w:rStyle w:val="Hyperlink"/>
            <w:rFonts w:ascii="Calibri" w:hAnsi="Calibri" w:eastAsia="Calibri" w:cs="Calibri"/>
            <w:color w:val="auto"/>
          </w:rPr>
          <w:t>https://www.acas.org.uk/acas-code-of-practice-on-flexible-working-requests/html</w:t>
        </w:r>
      </w:hyperlink>
      <w:r w:rsidRPr="575931FD" w:rsidR="38E3D179">
        <w:rPr>
          <w:rFonts w:ascii="Calibri" w:hAnsi="Calibri" w:eastAsia="Calibri" w:cs="Calibri"/>
        </w:rPr>
        <w:t xml:space="preserve"> (Accessed 17 April 2024) </w:t>
      </w:r>
    </w:p>
    <w:p w:rsidRPr="00C74321" w:rsidR="007D6E5C" w:rsidP="7B6FC904" w:rsidRDefault="38E3D179" w14:paraId="020DEF86" w14:textId="5A670A11">
      <w:pPr>
        <w:autoSpaceDE w:val="0"/>
        <w:autoSpaceDN w:val="0"/>
        <w:adjustRightInd w:val="0"/>
        <w:spacing w:line="257" w:lineRule="auto"/>
        <w:rPr>
          <w:rFonts w:ascii="Calibri" w:hAnsi="Calibri" w:eastAsia="Calibri" w:cs="Calibri"/>
        </w:rPr>
      </w:pPr>
      <w:r w:rsidRPr="7B6FC904">
        <w:rPr>
          <w:rFonts w:ascii="Calibri" w:hAnsi="Calibri" w:eastAsia="Calibri" w:cs="Calibri"/>
        </w:rPr>
        <w:t>ACAS (2024)</w:t>
      </w:r>
      <w:r w:rsidRPr="7B6FC904">
        <w:rPr>
          <w:rFonts w:ascii="Calibri" w:hAnsi="Calibri" w:eastAsia="Calibri" w:cs="Calibri"/>
          <w:i/>
          <w:iCs/>
        </w:rPr>
        <w:t xml:space="preserve"> Equal pay: employer responsibilities. Preventing issues. </w:t>
      </w:r>
      <w:r w:rsidRPr="7B6FC904">
        <w:rPr>
          <w:rFonts w:ascii="Calibri" w:hAnsi="Calibri" w:eastAsia="Calibri" w:cs="Calibri"/>
        </w:rPr>
        <w:t xml:space="preserve">Available at: </w:t>
      </w:r>
      <w:hyperlink r:id="rId16">
        <w:r w:rsidRPr="7B6FC904">
          <w:rPr>
            <w:rStyle w:val="Hyperlink"/>
            <w:rFonts w:ascii="Calibri" w:hAnsi="Calibri" w:eastAsia="Calibri" w:cs="Calibri"/>
            <w:color w:val="auto"/>
          </w:rPr>
          <w:t>https://www.acas.org.uk/equal-pay/employer-responsibilities</w:t>
        </w:r>
      </w:hyperlink>
      <w:r w:rsidRPr="7B6FC904">
        <w:rPr>
          <w:rFonts w:ascii="Calibri" w:hAnsi="Calibri" w:eastAsia="Calibri" w:cs="Calibri"/>
        </w:rPr>
        <w:t xml:space="preserve"> (Accessed 8 April 2024) </w:t>
      </w:r>
    </w:p>
    <w:p w:rsidRPr="00C74321" w:rsidR="007D6E5C" w:rsidP="7B6FC904" w:rsidRDefault="38E3D179" w14:paraId="27A4F901" w14:textId="7E2C5AF2">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 </w:t>
      </w:r>
      <w:r w:rsidRPr="7B6FC904">
        <w:rPr>
          <w:rFonts w:ascii="Calibri" w:hAnsi="Calibri" w:eastAsia="Calibri" w:cs="Calibri"/>
          <w:i/>
          <w:iCs/>
        </w:rPr>
        <w:t xml:space="preserve">Maternity leave and pay Checking your rights </w:t>
      </w:r>
      <w:r w:rsidRPr="7B6FC904">
        <w:rPr>
          <w:rFonts w:ascii="Calibri" w:hAnsi="Calibri" w:eastAsia="Calibri" w:cs="Calibri"/>
        </w:rPr>
        <w:t xml:space="preserve">Available at: </w:t>
      </w:r>
      <w:hyperlink r:id="rId17">
        <w:r w:rsidRPr="7B6FC904">
          <w:rPr>
            <w:rStyle w:val="Hyperlink"/>
            <w:rFonts w:ascii="Calibri" w:hAnsi="Calibri" w:eastAsia="Calibri" w:cs="Calibri"/>
            <w:color w:val="auto"/>
          </w:rPr>
          <w:t>https://www.acas.org.uk/your-maternity-leave-pay-and-other-rights</w:t>
        </w:r>
      </w:hyperlink>
      <w:r w:rsidRPr="7B6FC904">
        <w:rPr>
          <w:rFonts w:ascii="Calibri" w:hAnsi="Calibri" w:eastAsia="Calibri" w:cs="Calibri"/>
        </w:rPr>
        <w:t xml:space="preserve"> (Accessed 17 April 2024) </w:t>
      </w:r>
    </w:p>
    <w:p w:rsidRPr="00C74321" w:rsidR="007D6E5C" w:rsidP="7B6FC904" w:rsidRDefault="38E3D179" w14:paraId="0AFFBEFB" w14:textId="47F73B7C">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(2024) </w:t>
      </w:r>
      <w:r w:rsidRPr="7B6FC904">
        <w:rPr>
          <w:rFonts w:ascii="Calibri" w:hAnsi="Calibri" w:eastAsia="Calibri" w:cs="Calibri"/>
          <w:i/>
          <w:iCs/>
          <w:lang w:val="en-US"/>
        </w:rPr>
        <w:t>National Minimum Wage.</w:t>
      </w:r>
      <w:r w:rsidRPr="7B6FC904">
        <w:rPr>
          <w:rFonts w:ascii="Calibri" w:hAnsi="Calibri" w:eastAsia="Calibri" w:cs="Calibri"/>
          <w:lang w:val="en-US"/>
        </w:rPr>
        <w:t xml:space="preserve"> Available at: </w:t>
      </w:r>
      <w:hyperlink r:id="rId18">
        <w:r w:rsidRPr="7B6FC904">
          <w:rPr>
            <w:rStyle w:val="Hyperlink"/>
            <w:rFonts w:ascii="Calibri" w:hAnsi="Calibri" w:eastAsia="Calibri" w:cs="Calibri"/>
            <w:color w:val="auto"/>
            <w:lang w:val="en-US"/>
          </w:rPr>
          <w:t>https://www.acas.org.uk/national-minimum-wage-entitlement</w:t>
        </w:r>
      </w:hyperlink>
      <w:r w:rsidRPr="7B6FC904">
        <w:rPr>
          <w:rFonts w:ascii="Calibri" w:hAnsi="Calibri" w:eastAsia="Calibri" w:cs="Calibri"/>
          <w:lang w:val="en-US"/>
        </w:rPr>
        <w:t xml:space="preserve"> (Accessed 15 April 2024)</w:t>
      </w:r>
      <w:r w:rsidRPr="7B6FC904">
        <w:rPr>
          <w:rFonts w:ascii="Calibri" w:hAnsi="Calibri" w:eastAsia="Calibri" w:cs="Calibri"/>
        </w:rPr>
        <w:t xml:space="preserve"> </w:t>
      </w:r>
    </w:p>
    <w:p w:rsidRPr="00C74321" w:rsidR="007D6E5C" w:rsidP="7B6FC904" w:rsidRDefault="38E3D179" w14:paraId="609768E9" w14:textId="7232BAC1">
      <w:pPr>
        <w:autoSpaceDE w:val="0"/>
        <w:autoSpaceDN w:val="0"/>
        <w:adjustRightInd w:val="0"/>
        <w:spacing w:line="257" w:lineRule="auto"/>
        <w:rPr>
          <w:rFonts w:ascii="Calibri" w:hAnsi="Calibri" w:eastAsia="Calibri" w:cs="Calibri"/>
        </w:rPr>
      </w:pPr>
      <w:r w:rsidRPr="7B6FC904">
        <w:rPr>
          <w:rFonts w:ascii="Calibri" w:hAnsi="Calibri" w:eastAsia="Calibri" w:cs="Calibri"/>
        </w:rPr>
        <w:t>ACAS (2024)</w:t>
      </w:r>
      <w:r w:rsidRPr="7B6FC904">
        <w:rPr>
          <w:rFonts w:ascii="Calibri" w:hAnsi="Calibri" w:eastAsia="Calibri" w:cs="Calibri"/>
          <w:i/>
          <w:iCs/>
        </w:rPr>
        <w:t xml:space="preserve"> Paternity leave and pay Paternity leave rights</w:t>
      </w:r>
      <w:r w:rsidRPr="7B6FC904">
        <w:rPr>
          <w:rFonts w:ascii="Calibri" w:hAnsi="Calibri" w:eastAsia="Calibri" w:cs="Calibri"/>
        </w:rPr>
        <w:t xml:space="preserve"> Available at: </w:t>
      </w:r>
      <w:hyperlink r:id="rId19">
        <w:r w:rsidRPr="7B6FC904">
          <w:rPr>
            <w:rStyle w:val="Hyperlink"/>
            <w:rFonts w:ascii="Calibri" w:hAnsi="Calibri" w:eastAsia="Calibri" w:cs="Calibri"/>
            <w:color w:val="auto"/>
          </w:rPr>
          <w:t>https://www.acas.org.uk/paternity-rights-leave-and-pay</w:t>
        </w:r>
      </w:hyperlink>
      <w:r w:rsidRPr="7B6FC904">
        <w:rPr>
          <w:rFonts w:ascii="Calibri" w:hAnsi="Calibri" w:eastAsia="Calibri" w:cs="Calibri"/>
        </w:rPr>
        <w:t xml:space="preserve"> (Accessed 17 April 2024) </w:t>
      </w:r>
    </w:p>
    <w:p w:rsidRPr="00C74321" w:rsidR="007D6E5C" w:rsidP="7B6FC904" w:rsidRDefault="38E3D179" w14:paraId="3D19E677" w14:textId="5B43D79F">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 Paternity leave and pay Taking Paternity leave. Available at </w:t>
      </w:r>
      <w:hyperlink r:id="rId20">
        <w:r w:rsidRPr="7B6FC904">
          <w:rPr>
            <w:rStyle w:val="Hyperlink"/>
            <w:rFonts w:ascii="Calibri" w:hAnsi="Calibri" w:eastAsia="Calibri" w:cs="Calibri"/>
            <w:color w:val="auto"/>
          </w:rPr>
          <w:t>https://www.acas.org.uk/paternity-rights-leave-and-pay/taking-paternity-leave</w:t>
        </w:r>
      </w:hyperlink>
      <w:r w:rsidRPr="7B6FC904">
        <w:rPr>
          <w:rFonts w:ascii="Calibri" w:hAnsi="Calibri" w:eastAsia="Calibri" w:cs="Calibri"/>
        </w:rPr>
        <w:t xml:space="preserve"> (Accessed 17 April 2024) </w:t>
      </w:r>
    </w:p>
    <w:p w:rsidRPr="00C74321" w:rsidR="007D6E5C" w:rsidP="7B6FC904" w:rsidRDefault="38E3D179" w14:paraId="2EB5486B" w14:textId="264D4B57">
      <w:pPr>
        <w:autoSpaceDE w:val="0"/>
        <w:autoSpaceDN w:val="0"/>
        <w:adjustRightInd w:val="0"/>
        <w:spacing w:line="257" w:lineRule="auto"/>
        <w:rPr>
          <w:rFonts w:ascii="Calibri" w:hAnsi="Calibri" w:eastAsia="Calibri" w:cs="Calibri"/>
        </w:rPr>
      </w:pPr>
      <w:r w:rsidRPr="575931FD" w:rsidR="38E3D179">
        <w:rPr>
          <w:rFonts w:ascii="Calibri" w:hAnsi="Calibri" w:eastAsia="Calibri" w:cs="Calibri"/>
          <w:lang w:val="en-US"/>
        </w:rPr>
        <w:t xml:space="preserve">ACAS (2024) </w:t>
      </w:r>
      <w:r w:rsidRPr="575931FD" w:rsidR="38E3D179">
        <w:rPr>
          <w:rFonts w:ascii="Calibri" w:hAnsi="Calibri" w:eastAsia="Calibri" w:cs="Calibri"/>
          <w:i w:val="1"/>
          <w:iCs w:val="1"/>
          <w:lang w:val="en-US"/>
        </w:rPr>
        <w:t>Payslips</w:t>
      </w:r>
      <w:r w:rsidRPr="575931FD" w:rsidR="38E3D179">
        <w:rPr>
          <w:rFonts w:ascii="Calibri" w:hAnsi="Calibri" w:eastAsia="Calibri" w:cs="Calibri"/>
          <w:lang w:val="en-US"/>
        </w:rPr>
        <w:t xml:space="preserve">. Available at: </w:t>
      </w:r>
      <w:hyperlink r:id="R0287ef10de0b490d">
        <w:r w:rsidRPr="575931FD" w:rsidR="38E3D179">
          <w:rPr>
            <w:rStyle w:val="Hyperlink"/>
            <w:rFonts w:ascii="Calibri" w:hAnsi="Calibri" w:eastAsia="Calibri" w:cs="Calibri"/>
            <w:color w:val="auto"/>
            <w:lang w:val="en-US"/>
          </w:rPr>
          <w:t>https://www.acas.org.uk/payslips</w:t>
        </w:r>
      </w:hyperlink>
      <w:r w:rsidRPr="575931FD" w:rsidR="38E3D179">
        <w:rPr>
          <w:rFonts w:ascii="Calibri" w:hAnsi="Calibri" w:eastAsia="Calibri" w:cs="Calibri"/>
          <w:lang w:val="en-US"/>
        </w:rPr>
        <w:t xml:space="preserve"> (Accessed 15 April 2024)</w:t>
      </w:r>
      <w:r w:rsidRPr="575931FD" w:rsidR="38E3D179">
        <w:rPr>
          <w:rFonts w:ascii="Calibri" w:hAnsi="Calibri" w:eastAsia="Calibri" w:cs="Calibri"/>
        </w:rPr>
        <w:t xml:space="preserve"> </w:t>
      </w:r>
    </w:p>
    <w:p w:rsidRPr="00C74321" w:rsidR="007D6E5C" w:rsidP="7B6FC904" w:rsidRDefault="38E3D179" w14:paraId="52D76544" w14:textId="54C4EFCA">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 </w:t>
      </w:r>
      <w:r w:rsidRPr="7B6FC904">
        <w:rPr>
          <w:rFonts w:ascii="Calibri" w:hAnsi="Calibri" w:eastAsia="Calibri" w:cs="Calibri"/>
          <w:i/>
          <w:iCs/>
        </w:rPr>
        <w:t>Rest and breaks at work. The right to rest</w:t>
      </w:r>
      <w:r w:rsidRPr="7B6FC904">
        <w:rPr>
          <w:rFonts w:ascii="Calibri" w:hAnsi="Calibri" w:eastAsia="Calibri" w:cs="Calibri"/>
        </w:rPr>
        <w:t xml:space="preserve">. Available at: </w:t>
      </w:r>
      <w:hyperlink r:id="rId22">
        <w:r w:rsidRPr="7B6FC904">
          <w:rPr>
            <w:rStyle w:val="Hyperlink"/>
            <w:rFonts w:ascii="Calibri" w:hAnsi="Calibri" w:eastAsia="Calibri" w:cs="Calibri"/>
            <w:color w:val="auto"/>
          </w:rPr>
          <w:t>https://www.acas.org.uk/rest-breaks</w:t>
        </w:r>
      </w:hyperlink>
      <w:r w:rsidRPr="7B6FC904">
        <w:rPr>
          <w:rFonts w:ascii="Calibri" w:hAnsi="Calibri" w:eastAsia="Calibri" w:cs="Calibri"/>
        </w:rPr>
        <w:t xml:space="preserve"> (Accessed 16 April 2024) </w:t>
      </w:r>
    </w:p>
    <w:p w:rsidRPr="00C74321" w:rsidR="007D6E5C" w:rsidP="7B6FC904" w:rsidRDefault="38E3D179" w14:paraId="1B7FA2B9" w14:textId="2F0ED187">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 </w:t>
      </w:r>
      <w:r w:rsidRPr="7B6FC904">
        <w:rPr>
          <w:rFonts w:ascii="Calibri" w:hAnsi="Calibri" w:eastAsia="Calibri" w:cs="Calibri"/>
          <w:i/>
          <w:iCs/>
        </w:rPr>
        <w:t>Sick Pay, Statutory Sick Pay</w:t>
      </w:r>
      <w:r w:rsidRPr="7B6FC904">
        <w:rPr>
          <w:rFonts w:ascii="Calibri" w:hAnsi="Calibri" w:eastAsia="Calibri" w:cs="Calibri"/>
        </w:rPr>
        <w:t xml:space="preserve">. Available at: </w:t>
      </w:r>
      <w:hyperlink r:id="rId23">
        <w:r w:rsidRPr="7B6FC904">
          <w:rPr>
            <w:rStyle w:val="Hyperlink"/>
            <w:rFonts w:ascii="Calibri" w:hAnsi="Calibri" w:eastAsia="Calibri" w:cs="Calibri"/>
            <w:color w:val="auto"/>
          </w:rPr>
          <w:t>https://www.acas.org.uk/checking-sick-pay/statutory-sick-pay-ssp</w:t>
        </w:r>
      </w:hyperlink>
      <w:r w:rsidRPr="7B6FC904">
        <w:rPr>
          <w:rFonts w:ascii="Calibri" w:hAnsi="Calibri" w:eastAsia="Calibri" w:cs="Calibri"/>
        </w:rPr>
        <w:t xml:space="preserve"> (Accessed 15 April 2024) </w:t>
      </w:r>
    </w:p>
    <w:p w:rsidRPr="00C74321" w:rsidR="007D6E5C" w:rsidP="7B6FC904" w:rsidRDefault="38E3D179" w14:paraId="036EC43E" w14:textId="44766218">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 </w:t>
      </w:r>
      <w:r w:rsidRPr="7B6FC904">
        <w:rPr>
          <w:rFonts w:ascii="Calibri" w:hAnsi="Calibri" w:eastAsia="Calibri" w:cs="Calibri"/>
          <w:i/>
          <w:iCs/>
        </w:rPr>
        <w:t>Statutory flexible working requests. Considering a request.</w:t>
      </w:r>
      <w:r w:rsidRPr="7B6FC904">
        <w:rPr>
          <w:rFonts w:ascii="Calibri" w:hAnsi="Calibri" w:eastAsia="Calibri" w:cs="Calibri"/>
        </w:rPr>
        <w:t xml:space="preserve"> Available at: </w:t>
      </w:r>
      <w:hyperlink r:id="rId24">
        <w:r w:rsidRPr="7B6FC904">
          <w:rPr>
            <w:rStyle w:val="Hyperlink"/>
            <w:rFonts w:ascii="Calibri" w:hAnsi="Calibri" w:eastAsia="Calibri" w:cs="Calibri"/>
            <w:color w:val="auto"/>
          </w:rPr>
          <w:t>https://www.acas.org.uk/statutory-flexible-working-requests/considering-a-request</w:t>
        </w:r>
      </w:hyperlink>
      <w:r w:rsidRPr="7B6FC904">
        <w:rPr>
          <w:rFonts w:ascii="Calibri" w:hAnsi="Calibri" w:eastAsia="Calibri" w:cs="Calibri"/>
        </w:rPr>
        <w:t xml:space="preserve"> (Accessed 17 April 2024) </w:t>
      </w:r>
    </w:p>
    <w:p w:rsidRPr="00C74321" w:rsidR="007D6E5C" w:rsidP="7B6FC904" w:rsidRDefault="38E3D179" w14:paraId="7759B984" w14:textId="0AFDB2DD">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 </w:t>
      </w:r>
      <w:r w:rsidRPr="7B6FC904">
        <w:rPr>
          <w:rFonts w:ascii="Calibri" w:hAnsi="Calibri" w:eastAsia="Calibri" w:cs="Calibri"/>
          <w:i/>
          <w:iCs/>
        </w:rPr>
        <w:t>Working time rules. Understanding the Working Time Regulations</w:t>
      </w:r>
      <w:r w:rsidRPr="7B6FC904">
        <w:rPr>
          <w:rFonts w:ascii="Calibri" w:hAnsi="Calibri" w:eastAsia="Calibri" w:cs="Calibri"/>
        </w:rPr>
        <w:t xml:space="preserve">. Available at: </w:t>
      </w:r>
      <w:hyperlink r:id="rId25">
        <w:r w:rsidRPr="7B6FC904">
          <w:rPr>
            <w:rStyle w:val="Hyperlink"/>
            <w:rFonts w:ascii="Calibri" w:hAnsi="Calibri" w:eastAsia="Calibri" w:cs="Calibri"/>
            <w:color w:val="auto"/>
          </w:rPr>
          <w:t>https://www.acas.org.uk/working-time-rules</w:t>
        </w:r>
      </w:hyperlink>
      <w:r w:rsidRPr="7B6FC904">
        <w:rPr>
          <w:rFonts w:ascii="Calibri" w:hAnsi="Calibri" w:eastAsia="Calibri" w:cs="Calibri"/>
        </w:rPr>
        <w:t xml:space="preserve"> (Accessed 16 April 2024) </w:t>
      </w:r>
    </w:p>
    <w:p w:rsidRPr="00C74321" w:rsidR="007D6E5C" w:rsidP="7B6FC904" w:rsidRDefault="38E3D179" w14:paraId="2CA3E062" w14:textId="656C6DCE" w14:noSpellErr="1">
      <w:pPr>
        <w:autoSpaceDE w:val="0"/>
        <w:autoSpaceDN w:val="0"/>
        <w:adjustRightInd w:val="0"/>
        <w:spacing w:line="257" w:lineRule="auto"/>
        <w:rPr>
          <w:rFonts w:ascii="Calibri" w:hAnsi="Calibri" w:eastAsia="Calibri" w:cs="Calibri"/>
        </w:rPr>
      </w:pPr>
      <w:r w:rsidRPr="575931FD" w:rsidR="38E3D179">
        <w:rPr>
          <w:rFonts w:ascii="Calibri" w:hAnsi="Calibri" w:eastAsia="Calibri" w:cs="Calibri"/>
          <w:lang w:val="en-US"/>
        </w:rPr>
        <w:t xml:space="preserve">ACAS (2024) </w:t>
      </w:r>
      <w:r w:rsidRPr="575931FD" w:rsidR="38E3D179">
        <w:rPr>
          <w:rFonts w:ascii="Calibri" w:hAnsi="Calibri" w:eastAsia="Calibri" w:cs="Calibri"/>
          <w:i w:val="1"/>
          <w:iCs w:val="1"/>
          <w:lang w:val="en-US"/>
        </w:rPr>
        <w:t xml:space="preserve">Your rights during redundancy. Redundancy </w:t>
      </w:r>
      <w:bookmarkStart w:name="_Int_XUVMGTdU" w:id="1203450722"/>
      <w:r w:rsidRPr="575931FD" w:rsidR="38E3D179">
        <w:rPr>
          <w:rFonts w:ascii="Calibri" w:hAnsi="Calibri" w:eastAsia="Calibri" w:cs="Calibri"/>
          <w:i w:val="1"/>
          <w:iCs w:val="1"/>
          <w:lang w:val="en-US"/>
        </w:rPr>
        <w:t>pay</w:t>
      </w:r>
      <w:bookmarkEnd w:id="1203450722"/>
      <w:r w:rsidRPr="575931FD" w:rsidR="38E3D179">
        <w:rPr>
          <w:rFonts w:ascii="Calibri" w:hAnsi="Calibri" w:eastAsia="Calibri" w:cs="Calibri"/>
          <w:i w:val="1"/>
          <w:iCs w:val="1"/>
          <w:lang w:val="en-US"/>
        </w:rPr>
        <w:t>.</w:t>
      </w:r>
      <w:r w:rsidRPr="575931FD" w:rsidR="38E3D179">
        <w:rPr>
          <w:rFonts w:ascii="Calibri" w:hAnsi="Calibri" w:eastAsia="Calibri" w:cs="Calibri"/>
          <w:lang w:val="en-US"/>
        </w:rPr>
        <w:t xml:space="preserve"> Available at:</w:t>
      </w:r>
      <w:r w:rsidRPr="575931FD" w:rsidR="38E3D179">
        <w:rPr>
          <w:rFonts w:ascii="Calibri" w:hAnsi="Calibri" w:eastAsia="Calibri" w:cs="Calibri"/>
          <w:u w:val="single"/>
          <w:lang w:val="en-US"/>
        </w:rPr>
        <w:t xml:space="preserve"> </w:t>
      </w:r>
      <w:hyperlink r:id="Rf3d95a14af3b43b4">
        <w:r w:rsidRPr="575931FD" w:rsidR="38E3D179">
          <w:rPr>
            <w:rStyle w:val="Hyperlink"/>
            <w:rFonts w:ascii="Calibri" w:hAnsi="Calibri" w:eastAsia="Calibri" w:cs="Calibri"/>
            <w:color w:val="auto"/>
            <w:lang w:val="en-US"/>
          </w:rPr>
          <w:t>https://www.acas.org.uk/your-rights-during-redundancy/redundancy-pay</w:t>
        </w:r>
      </w:hyperlink>
      <w:r w:rsidRPr="575931FD" w:rsidR="38E3D179">
        <w:rPr>
          <w:rFonts w:ascii="Calibri" w:hAnsi="Calibri" w:eastAsia="Calibri" w:cs="Calibri"/>
          <w:lang w:val="en-US"/>
        </w:rPr>
        <w:t xml:space="preserve"> (Accessed 11 April 2024)</w:t>
      </w:r>
      <w:r w:rsidRPr="575931FD" w:rsidR="38E3D179">
        <w:rPr>
          <w:rFonts w:ascii="Calibri" w:hAnsi="Calibri" w:eastAsia="Calibri" w:cs="Calibri"/>
        </w:rPr>
        <w:t xml:space="preserve"> </w:t>
      </w:r>
    </w:p>
    <w:p w:rsidRPr="00C74321" w:rsidR="007D6E5C" w:rsidP="7B6FC904" w:rsidRDefault="38E3D179" w14:paraId="259ED857" w14:textId="68EAC60C">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(2024a) </w:t>
      </w:r>
      <w:r w:rsidRPr="7B6FC904">
        <w:rPr>
          <w:rFonts w:ascii="Calibri" w:hAnsi="Calibri" w:eastAsia="Calibri" w:cs="Calibri"/>
          <w:i/>
          <w:iCs/>
        </w:rPr>
        <w:t>Equal pay and the law.</w:t>
      </w:r>
      <w:r w:rsidRPr="7B6FC904">
        <w:rPr>
          <w:rFonts w:ascii="Calibri" w:hAnsi="Calibri" w:eastAsia="Calibri" w:cs="Calibri"/>
        </w:rPr>
        <w:t xml:space="preserve"> Available at: </w:t>
      </w:r>
      <w:hyperlink r:id="rId27">
        <w:r w:rsidRPr="7B6FC904">
          <w:rPr>
            <w:rStyle w:val="Hyperlink"/>
            <w:rFonts w:ascii="Calibri" w:hAnsi="Calibri" w:eastAsia="Calibri" w:cs="Calibri"/>
            <w:color w:val="auto"/>
          </w:rPr>
          <w:t>https://www.acas.org.uk/equal-pay/equal-pay-law</w:t>
        </w:r>
      </w:hyperlink>
      <w:r w:rsidRPr="7B6FC904">
        <w:rPr>
          <w:rFonts w:ascii="Calibri" w:hAnsi="Calibri" w:eastAsia="Calibri" w:cs="Calibri"/>
        </w:rPr>
        <w:t xml:space="preserve"> (Accessed 10 April 2024) </w:t>
      </w:r>
    </w:p>
    <w:p w:rsidRPr="00C74321" w:rsidR="007D6E5C" w:rsidP="7B6FC904" w:rsidRDefault="38E3D179" w14:paraId="7FC8FD64" w14:textId="06761250">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ACAS (Nd) </w:t>
      </w:r>
      <w:r w:rsidRPr="7B6FC904">
        <w:rPr>
          <w:rFonts w:ascii="Calibri" w:hAnsi="Calibri" w:eastAsia="Calibri" w:cs="Calibri"/>
          <w:i/>
          <w:iCs/>
        </w:rPr>
        <w:t xml:space="preserve">Working hours and rest. </w:t>
      </w:r>
      <w:r w:rsidRPr="7B6FC904">
        <w:rPr>
          <w:rFonts w:ascii="Calibri" w:hAnsi="Calibri" w:eastAsia="Calibri" w:cs="Calibri"/>
        </w:rPr>
        <w:t>Available at:</w:t>
      </w:r>
      <w:r w:rsidRPr="7B6FC904">
        <w:rPr>
          <w:rFonts w:ascii="Calibri" w:hAnsi="Calibri" w:eastAsia="Calibri" w:cs="Calibri"/>
          <w:i/>
          <w:iCs/>
        </w:rPr>
        <w:t xml:space="preserve"> </w:t>
      </w:r>
      <w:hyperlink r:id="rId28">
        <w:r w:rsidRPr="7B6FC904">
          <w:rPr>
            <w:rStyle w:val="Hyperlink"/>
            <w:rFonts w:ascii="Calibri" w:hAnsi="Calibri" w:eastAsia="Calibri" w:cs="Calibri"/>
            <w:color w:val="auto"/>
          </w:rPr>
          <w:t>https://www.acas.org.uk/working-hours</w:t>
        </w:r>
      </w:hyperlink>
      <w:r w:rsidRPr="7B6FC904">
        <w:rPr>
          <w:rFonts w:ascii="Calibri" w:hAnsi="Calibri" w:eastAsia="Calibri" w:cs="Calibri"/>
        </w:rPr>
        <w:t xml:space="preserve"> (Accessed 16 April 2024) </w:t>
      </w:r>
    </w:p>
    <w:p w:rsidRPr="00C74321" w:rsidR="007D6E5C" w:rsidP="7B6FC904" w:rsidRDefault="38E3D179" w14:paraId="3B77482E" w14:textId="0F0BF48A">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(Nd) </w:t>
      </w:r>
      <w:r w:rsidRPr="7B6FC904">
        <w:rPr>
          <w:rFonts w:ascii="Calibri" w:hAnsi="Calibri" w:eastAsia="Calibri" w:cs="Calibri"/>
          <w:i/>
          <w:iCs/>
          <w:lang w:val="en-US"/>
        </w:rPr>
        <w:t>Making a claim to an employment tribunal.</w:t>
      </w:r>
      <w:r w:rsidRPr="7B6FC904">
        <w:rPr>
          <w:rFonts w:ascii="Calibri" w:hAnsi="Calibri" w:eastAsia="Calibri" w:cs="Calibri"/>
          <w:lang w:val="en-US"/>
        </w:rPr>
        <w:t xml:space="preserve"> Available at: </w:t>
      </w:r>
      <w:hyperlink r:id="rId29">
        <w:r w:rsidRPr="7B6FC904">
          <w:rPr>
            <w:rStyle w:val="Hyperlink"/>
            <w:rFonts w:ascii="Calibri" w:hAnsi="Calibri" w:eastAsia="Calibri" w:cs="Calibri"/>
            <w:color w:val="auto"/>
            <w:lang w:val="en-US"/>
          </w:rPr>
          <w:t>https://www.acas.org.uk/making-a-claim-to-an-employment-tribunal</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04226C6D" w14:textId="5229080E">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ACAS (Nd) </w:t>
      </w:r>
      <w:r w:rsidRPr="7B6FC904">
        <w:rPr>
          <w:rFonts w:ascii="Calibri" w:hAnsi="Calibri" w:eastAsia="Calibri" w:cs="Calibri"/>
          <w:i/>
          <w:iCs/>
          <w:lang w:val="en-US"/>
        </w:rPr>
        <w:t>TUPE transfers</w:t>
      </w:r>
      <w:r w:rsidRPr="7B6FC904">
        <w:rPr>
          <w:rFonts w:ascii="Calibri" w:hAnsi="Calibri" w:eastAsia="Calibri" w:cs="Calibri"/>
          <w:lang w:val="en-US"/>
        </w:rPr>
        <w:t xml:space="preserve"> Available at: </w:t>
      </w:r>
      <w:hyperlink r:id="rId30">
        <w:r w:rsidRPr="7B6FC904">
          <w:rPr>
            <w:rStyle w:val="Hyperlink"/>
            <w:rFonts w:ascii="Calibri" w:hAnsi="Calibri" w:eastAsia="Calibri" w:cs="Calibri"/>
            <w:color w:val="auto"/>
            <w:lang w:val="en-US"/>
          </w:rPr>
          <w:t>https://www.acas.org.uk/tupe</w:t>
        </w:r>
      </w:hyperlink>
      <w:r w:rsidRPr="7B6FC904">
        <w:rPr>
          <w:rFonts w:ascii="Calibri" w:hAnsi="Calibri" w:eastAsia="Calibri" w:cs="Calibri"/>
          <w:lang w:val="en-US"/>
        </w:rPr>
        <w:t xml:space="preserve"> (Accessed 15 April 2024)</w:t>
      </w:r>
      <w:r w:rsidRPr="7B6FC904">
        <w:rPr>
          <w:rFonts w:ascii="Calibri" w:hAnsi="Calibri" w:eastAsia="Calibri" w:cs="Calibri"/>
        </w:rPr>
        <w:t xml:space="preserve"> </w:t>
      </w:r>
    </w:p>
    <w:p w:rsidRPr="00C74321" w:rsidR="007D6E5C" w:rsidP="7B6FC904" w:rsidRDefault="38E3D179" w14:paraId="3D795BD5" w14:textId="6FAED36D">
      <w:pPr>
        <w:autoSpaceDE w:val="0"/>
        <w:autoSpaceDN w:val="0"/>
        <w:adjustRightInd w:val="0"/>
        <w:spacing w:line="257" w:lineRule="auto"/>
        <w:rPr>
          <w:rFonts w:ascii="Calibri" w:hAnsi="Calibri" w:eastAsia="Calibri" w:cs="Calibri"/>
          <w:lang w:val="en-US"/>
        </w:rPr>
      </w:pPr>
      <w:r w:rsidRPr="7B6FC904">
        <w:rPr>
          <w:rFonts w:ascii="Calibri" w:hAnsi="Calibri" w:eastAsia="Calibri" w:cs="Calibri"/>
          <w:lang w:val="en-US"/>
        </w:rPr>
        <w:t xml:space="preserve">Ali, L (2022) Equality, diversity, and inclusion (EDI) in the workplace Available at: </w:t>
      </w:r>
      <w:hyperlink r:id="rId31">
        <w:r w:rsidRPr="7B6FC904">
          <w:rPr>
            <w:rStyle w:val="Hyperlink"/>
            <w:rFonts w:ascii="Calibri" w:hAnsi="Calibri" w:eastAsia="Calibri" w:cs="Calibri"/>
            <w:color w:val="auto"/>
            <w:lang w:val="en-US"/>
          </w:rPr>
          <w:t>https://www.cipd.org/uk/knowledge/factsheets/diversity-factsheet/</w:t>
        </w:r>
      </w:hyperlink>
      <w:r w:rsidRPr="7B6FC904">
        <w:rPr>
          <w:rFonts w:ascii="Calibri" w:hAnsi="Calibri" w:eastAsia="Calibri" w:cs="Calibri"/>
          <w:lang w:val="en-US"/>
        </w:rPr>
        <w:t xml:space="preserve"> (Accessed 15 March 2024)</w:t>
      </w:r>
    </w:p>
    <w:p w:rsidRPr="00C74321" w:rsidR="007D6E5C" w:rsidP="7B6FC904" w:rsidRDefault="38E3D179" w14:paraId="31B8B00F" w14:textId="7EF48F69">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Armstrong, M. and Taylor, S. (2023) </w:t>
      </w:r>
      <w:r w:rsidRPr="7B6FC904">
        <w:rPr>
          <w:rFonts w:ascii="Calibri" w:hAnsi="Calibri" w:eastAsia="Calibri" w:cs="Calibri"/>
          <w:i/>
          <w:iCs/>
        </w:rPr>
        <w:t>Handbook of Human Resource Management Practice</w:t>
      </w:r>
      <w:r w:rsidRPr="7B6FC904">
        <w:rPr>
          <w:rFonts w:ascii="Calibri" w:hAnsi="Calibri" w:eastAsia="Calibri" w:cs="Calibri"/>
        </w:rPr>
        <w:t xml:space="preserve">. 16th Edition. Edited by S. Taylor and Armstrong. London: Kogan Page </w:t>
      </w:r>
    </w:p>
    <w:p w:rsidRPr="00C74321" w:rsidR="007D6E5C" w:rsidP="7B6FC904" w:rsidRDefault="38E3D179" w14:paraId="5BC110CD" w14:textId="7B92574D">
      <w:pPr>
        <w:autoSpaceDE w:val="0"/>
        <w:autoSpaceDN w:val="0"/>
        <w:adjustRightInd w:val="0"/>
        <w:spacing w:line="257" w:lineRule="auto"/>
        <w:rPr>
          <w:rFonts w:ascii="Calibri" w:hAnsi="Calibri" w:eastAsia="Calibri" w:cs="Calibri"/>
        </w:rPr>
      </w:pPr>
      <w:proofErr w:type="spellStart"/>
      <w:r w:rsidRPr="7B6FC904">
        <w:rPr>
          <w:rFonts w:ascii="Calibri" w:hAnsi="Calibri" w:eastAsia="Calibri" w:cs="Calibri"/>
          <w:lang w:val="fr"/>
        </w:rPr>
        <w:t>Ayling</w:t>
      </w:r>
      <w:proofErr w:type="spellEnd"/>
      <w:r w:rsidRPr="7B6FC904">
        <w:rPr>
          <w:rFonts w:ascii="Calibri" w:hAnsi="Calibri" w:eastAsia="Calibri" w:cs="Calibri"/>
          <w:lang w:val="fr"/>
        </w:rPr>
        <w:t xml:space="preserve">, L and </w:t>
      </w:r>
      <w:proofErr w:type="spellStart"/>
      <w:r w:rsidRPr="7B6FC904">
        <w:rPr>
          <w:rFonts w:ascii="Calibri" w:hAnsi="Calibri" w:eastAsia="Calibri" w:cs="Calibri"/>
          <w:lang w:val="fr"/>
        </w:rPr>
        <w:t>Suff</w:t>
      </w:r>
      <w:proofErr w:type="spellEnd"/>
      <w:r w:rsidRPr="7B6FC904">
        <w:rPr>
          <w:rFonts w:ascii="Calibri" w:hAnsi="Calibri" w:eastAsia="Calibri" w:cs="Calibri"/>
          <w:lang w:val="fr"/>
        </w:rPr>
        <w:t xml:space="preserve"> R (2024) </w:t>
      </w:r>
      <w:proofErr w:type="spellStart"/>
      <w:r w:rsidRPr="7B6FC904">
        <w:rPr>
          <w:rFonts w:ascii="Calibri" w:hAnsi="Calibri" w:eastAsia="Calibri" w:cs="Calibri"/>
          <w:i/>
          <w:iCs/>
          <w:lang w:val="fr"/>
        </w:rPr>
        <w:t>Redundancy</w:t>
      </w:r>
      <w:proofErr w:type="spellEnd"/>
      <w:r w:rsidRPr="7B6FC904">
        <w:rPr>
          <w:rFonts w:ascii="Calibri" w:hAnsi="Calibri" w:eastAsia="Calibri" w:cs="Calibri"/>
          <w:i/>
          <w:iCs/>
          <w:lang w:val="fr"/>
        </w:rPr>
        <w:t>: an introduction</w:t>
      </w:r>
      <w:r w:rsidRPr="7B6FC904">
        <w:rPr>
          <w:rFonts w:ascii="Calibri" w:hAnsi="Calibri" w:eastAsia="Calibri" w:cs="Calibri"/>
          <w:lang w:val="fr"/>
        </w:rPr>
        <w:t xml:space="preserve">. </w:t>
      </w:r>
      <w:proofErr w:type="spellStart"/>
      <w:r w:rsidRPr="7B6FC904">
        <w:rPr>
          <w:rFonts w:ascii="Calibri" w:hAnsi="Calibri" w:eastAsia="Calibri" w:cs="Calibri"/>
          <w:lang w:val="fr"/>
        </w:rPr>
        <w:t>Available</w:t>
      </w:r>
      <w:proofErr w:type="spellEnd"/>
      <w:r w:rsidRPr="7B6FC904">
        <w:rPr>
          <w:rFonts w:ascii="Calibri" w:hAnsi="Calibri" w:eastAsia="Calibri" w:cs="Calibri"/>
          <w:lang w:val="fr"/>
        </w:rPr>
        <w:t xml:space="preserve"> at : </w:t>
      </w:r>
      <w:hyperlink r:id="rId32">
        <w:r w:rsidRPr="7B6FC904">
          <w:rPr>
            <w:rStyle w:val="Hyperlink"/>
            <w:rFonts w:ascii="Calibri" w:hAnsi="Calibri" w:eastAsia="Calibri" w:cs="Calibri"/>
            <w:color w:val="auto"/>
            <w:lang w:val="fr"/>
          </w:rPr>
          <w:t>https://www.cipd.org/uk/knowledge/factsheets/redundancy-factsheet/</w:t>
        </w:r>
      </w:hyperlink>
      <w:r w:rsidRPr="7B6FC904">
        <w:rPr>
          <w:rFonts w:ascii="Calibri" w:hAnsi="Calibri" w:eastAsia="Calibri" w:cs="Calibri"/>
        </w:rPr>
        <w:t xml:space="preserve"> </w:t>
      </w:r>
      <w:r w:rsidRPr="7B6FC904">
        <w:rPr>
          <w:rFonts w:ascii="Calibri" w:hAnsi="Calibri" w:eastAsia="Calibri" w:cs="Calibri"/>
          <w:lang w:val="en-US"/>
        </w:rPr>
        <w:t>(Accessed 11 April 2024)</w:t>
      </w:r>
      <w:r w:rsidRPr="7B6FC904">
        <w:rPr>
          <w:rFonts w:ascii="Calibri" w:hAnsi="Calibri" w:eastAsia="Calibri" w:cs="Calibri"/>
        </w:rPr>
        <w:t xml:space="preserve"> </w:t>
      </w:r>
    </w:p>
    <w:p w:rsidRPr="00C74321" w:rsidR="007D6E5C" w:rsidP="7B6FC904" w:rsidRDefault="38E3D179" w14:paraId="21B7C680" w14:textId="2B7ECA2A">
      <w:pPr>
        <w:autoSpaceDE w:val="0"/>
        <w:autoSpaceDN w:val="0"/>
        <w:adjustRightInd w:val="0"/>
        <w:spacing w:line="257" w:lineRule="auto"/>
        <w:rPr>
          <w:rFonts w:ascii="Calibri" w:hAnsi="Calibri" w:eastAsia="Calibri" w:cs="Calibri"/>
        </w:rPr>
      </w:pPr>
      <w:proofErr w:type="spellStart"/>
      <w:r w:rsidRPr="7B6FC904">
        <w:rPr>
          <w:rFonts w:ascii="Calibri" w:hAnsi="Calibri" w:eastAsia="Calibri" w:cs="Calibri"/>
        </w:rPr>
        <w:t>Ayling</w:t>
      </w:r>
      <w:proofErr w:type="spellEnd"/>
      <w:r w:rsidRPr="7B6FC904">
        <w:rPr>
          <w:rFonts w:ascii="Calibri" w:hAnsi="Calibri" w:eastAsia="Calibri" w:cs="Calibri"/>
        </w:rPr>
        <w:t xml:space="preserve">, L and Suff, R (2023) </w:t>
      </w:r>
      <w:r w:rsidRPr="7B6FC904">
        <w:rPr>
          <w:rFonts w:ascii="Calibri" w:hAnsi="Calibri" w:eastAsia="Calibri" w:cs="Calibri"/>
          <w:i/>
          <w:iCs/>
        </w:rPr>
        <w:t>The role of employment tribunals</w:t>
      </w:r>
      <w:r w:rsidRPr="7B6FC904">
        <w:rPr>
          <w:rFonts w:ascii="Calibri" w:hAnsi="Calibri" w:eastAsia="Calibri" w:cs="Calibri"/>
        </w:rPr>
        <w:t xml:space="preserve"> Available at: </w:t>
      </w:r>
      <w:hyperlink r:id="rId33">
        <w:r w:rsidRPr="7B6FC904">
          <w:rPr>
            <w:rStyle w:val="Hyperlink"/>
            <w:rFonts w:ascii="Calibri" w:hAnsi="Calibri" w:eastAsia="Calibri" w:cs="Calibri"/>
            <w:color w:val="auto"/>
          </w:rPr>
          <w:t>https://www.cipd.org/uk/knowledge/factsheets/tribunals-factsheet/</w:t>
        </w:r>
      </w:hyperlink>
      <w:r w:rsidRPr="7B6FC904">
        <w:rPr>
          <w:rFonts w:ascii="Calibri" w:hAnsi="Calibri" w:eastAsia="Calibri" w:cs="Calibri"/>
        </w:rPr>
        <w:t xml:space="preserve"> (Accessed 16 March 2024) </w:t>
      </w:r>
    </w:p>
    <w:p w:rsidRPr="00C74321" w:rsidR="007D6E5C" w:rsidP="7B6FC904" w:rsidRDefault="38E3D179" w14:paraId="2DC2CE15" w14:textId="2EDFB82A">
      <w:pPr>
        <w:autoSpaceDE w:val="0"/>
        <w:autoSpaceDN w:val="0"/>
        <w:adjustRightInd w:val="0"/>
        <w:spacing w:line="257" w:lineRule="auto"/>
        <w:rPr>
          <w:rFonts w:ascii="Calibri" w:hAnsi="Calibri" w:eastAsia="Calibri" w:cs="Calibri"/>
        </w:rPr>
      </w:pPr>
      <w:proofErr w:type="spellStart"/>
      <w:r w:rsidRPr="7B6FC904">
        <w:rPr>
          <w:rFonts w:ascii="Calibri" w:hAnsi="Calibri" w:eastAsia="Calibri" w:cs="Calibri"/>
          <w:lang w:val="en-US"/>
        </w:rPr>
        <w:t>Ayling</w:t>
      </w:r>
      <w:proofErr w:type="spellEnd"/>
      <w:r w:rsidRPr="7B6FC904">
        <w:rPr>
          <w:rFonts w:ascii="Calibri" w:hAnsi="Calibri" w:eastAsia="Calibri" w:cs="Calibri"/>
          <w:lang w:val="en-US"/>
        </w:rPr>
        <w:t xml:space="preserve">, L and </w:t>
      </w:r>
      <w:proofErr w:type="spellStart"/>
      <w:r w:rsidRPr="7B6FC904">
        <w:rPr>
          <w:rFonts w:ascii="Calibri" w:hAnsi="Calibri" w:eastAsia="Calibri" w:cs="Calibri"/>
          <w:lang w:val="en-US"/>
        </w:rPr>
        <w:t>Suff</w:t>
      </w:r>
      <w:proofErr w:type="spellEnd"/>
      <w:r w:rsidRPr="7B6FC904">
        <w:rPr>
          <w:rFonts w:ascii="Calibri" w:hAnsi="Calibri" w:eastAsia="Calibri" w:cs="Calibri"/>
          <w:lang w:val="en-US"/>
        </w:rPr>
        <w:t xml:space="preserve">, R (2023) </w:t>
      </w:r>
      <w:r w:rsidRPr="7B6FC904">
        <w:rPr>
          <w:rFonts w:ascii="Calibri" w:hAnsi="Calibri" w:eastAsia="Calibri" w:cs="Calibri"/>
          <w:i/>
          <w:iCs/>
          <w:lang w:val="en-US"/>
        </w:rPr>
        <w:t>The role of employment tribunals</w:t>
      </w:r>
      <w:r w:rsidRPr="7B6FC904">
        <w:rPr>
          <w:rFonts w:ascii="Calibri" w:hAnsi="Calibri" w:eastAsia="Calibri" w:cs="Calibri"/>
          <w:lang w:val="en-US"/>
        </w:rPr>
        <w:t xml:space="preserve"> Available at: </w:t>
      </w:r>
      <w:hyperlink r:id="rId34">
        <w:r w:rsidRPr="7B6FC904">
          <w:rPr>
            <w:rStyle w:val="Hyperlink"/>
            <w:rFonts w:ascii="Calibri" w:hAnsi="Calibri" w:eastAsia="Calibri" w:cs="Calibri"/>
            <w:color w:val="auto"/>
            <w:lang w:val="en-US"/>
          </w:rPr>
          <w:t>https://www.cipd.org/uk/knowledge/factsheets/tribunals-factsheet/</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29C0F366" w14:textId="5B8D45D3">
      <w:pPr>
        <w:autoSpaceDE w:val="0"/>
        <w:autoSpaceDN w:val="0"/>
        <w:adjustRightInd w:val="0"/>
        <w:spacing w:line="257" w:lineRule="auto"/>
        <w:rPr>
          <w:rFonts w:ascii="Calibri" w:hAnsi="Calibri" w:eastAsia="Calibri" w:cs="Calibri"/>
        </w:rPr>
      </w:pPr>
      <w:proofErr w:type="spellStart"/>
      <w:r w:rsidRPr="7B6FC904">
        <w:rPr>
          <w:rFonts w:ascii="Calibri" w:hAnsi="Calibri" w:eastAsia="Calibri" w:cs="Calibri"/>
        </w:rPr>
        <w:t>Ayling</w:t>
      </w:r>
      <w:proofErr w:type="spellEnd"/>
      <w:r w:rsidRPr="7B6FC904">
        <w:rPr>
          <w:rFonts w:ascii="Calibri" w:hAnsi="Calibri" w:eastAsia="Calibri" w:cs="Calibri"/>
        </w:rPr>
        <w:t xml:space="preserve">, L and Suff, R (2024) </w:t>
      </w:r>
      <w:r w:rsidRPr="7B6FC904">
        <w:rPr>
          <w:rFonts w:ascii="Calibri" w:hAnsi="Calibri" w:eastAsia="Calibri" w:cs="Calibri"/>
          <w:i/>
          <w:iCs/>
        </w:rPr>
        <w:t>Working hours and time off work</w:t>
      </w:r>
      <w:r w:rsidRPr="7B6FC904">
        <w:rPr>
          <w:rFonts w:ascii="Calibri" w:hAnsi="Calibri" w:eastAsia="Calibri" w:cs="Calibri"/>
        </w:rPr>
        <w:t xml:space="preserve">. Available at: </w:t>
      </w:r>
      <w:hyperlink r:id="rId35">
        <w:r w:rsidRPr="7B6FC904">
          <w:rPr>
            <w:rStyle w:val="Hyperlink"/>
            <w:rFonts w:ascii="Calibri" w:hAnsi="Calibri" w:eastAsia="Calibri" w:cs="Calibri"/>
            <w:color w:val="auto"/>
          </w:rPr>
          <w:t>https://www.cipd.org/uk/knowledge/factsheets/working-time-factsheet/</w:t>
        </w:r>
      </w:hyperlink>
      <w:r w:rsidRPr="7B6FC904">
        <w:rPr>
          <w:rFonts w:ascii="Calibri" w:hAnsi="Calibri" w:eastAsia="Calibri" w:cs="Calibri"/>
        </w:rPr>
        <w:t xml:space="preserve"> (Accessed 16 April 2024) </w:t>
      </w:r>
    </w:p>
    <w:p w:rsidRPr="00C74321" w:rsidR="007D6E5C" w:rsidP="7B6FC904" w:rsidRDefault="38E3D179" w14:paraId="15AFE2A2" w14:textId="7875DC32">
      <w:pPr>
        <w:autoSpaceDE w:val="0"/>
        <w:autoSpaceDN w:val="0"/>
        <w:adjustRightInd w:val="0"/>
        <w:spacing w:line="257" w:lineRule="auto"/>
        <w:rPr>
          <w:rFonts w:ascii="Calibri" w:hAnsi="Calibri" w:eastAsia="Calibri" w:cs="Calibri"/>
        </w:rPr>
      </w:pPr>
      <w:proofErr w:type="spellStart"/>
      <w:r w:rsidRPr="7B6FC904">
        <w:rPr>
          <w:rFonts w:ascii="Calibri" w:hAnsi="Calibri" w:eastAsia="Calibri" w:cs="Calibri"/>
        </w:rPr>
        <w:t>Ayling</w:t>
      </w:r>
      <w:proofErr w:type="spellEnd"/>
      <w:r w:rsidRPr="7B6FC904">
        <w:rPr>
          <w:rFonts w:ascii="Calibri" w:hAnsi="Calibri" w:eastAsia="Calibri" w:cs="Calibri"/>
        </w:rPr>
        <w:t>, L, and Suff, R (2024)</w:t>
      </w:r>
      <w:r w:rsidRPr="7B6FC904">
        <w:rPr>
          <w:rFonts w:ascii="Calibri" w:hAnsi="Calibri" w:eastAsia="Calibri" w:cs="Calibri"/>
          <w:i/>
          <w:iCs/>
        </w:rPr>
        <w:t xml:space="preserve"> Maternity, paternity, and adoption rights</w:t>
      </w:r>
      <w:r w:rsidRPr="7B6FC904">
        <w:rPr>
          <w:rFonts w:ascii="Calibri" w:hAnsi="Calibri" w:eastAsia="Calibri" w:cs="Calibri"/>
        </w:rPr>
        <w:t xml:space="preserve"> Available at: </w:t>
      </w:r>
      <w:hyperlink r:id="rId36">
        <w:r w:rsidRPr="7B6FC904">
          <w:rPr>
            <w:rStyle w:val="Hyperlink"/>
            <w:rFonts w:ascii="Calibri" w:hAnsi="Calibri" w:eastAsia="Calibri" w:cs="Calibri"/>
            <w:color w:val="auto"/>
          </w:rPr>
          <w:t>https://www.cipd.org/uk/knowledge/factsheets/maternity-paternity-rights-factsheet/</w:t>
        </w:r>
      </w:hyperlink>
      <w:r w:rsidRPr="7B6FC904">
        <w:rPr>
          <w:rFonts w:ascii="Calibri" w:hAnsi="Calibri" w:eastAsia="Calibri" w:cs="Calibri"/>
        </w:rPr>
        <w:t xml:space="preserve"> (Accessed 17 April 2024) </w:t>
      </w:r>
    </w:p>
    <w:p w:rsidRPr="00C74321" w:rsidR="007D6E5C" w:rsidP="7B6FC904" w:rsidRDefault="38E3D179" w14:paraId="2F71E48F" w14:textId="11EFBE73">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(2017) </w:t>
      </w:r>
      <w:r w:rsidRPr="7B6FC904">
        <w:rPr>
          <w:rFonts w:ascii="Calibri" w:hAnsi="Calibri" w:eastAsia="Calibri" w:cs="Calibri"/>
          <w:i/>
          <w:iCs/>
          <w:lang w:val="en-US"/>
        </w:rPr>
        <w:t>Employment regulation in the UK: burden or benefit.</w:t>
      </w:r>
      <w:r w:rsidRPr="7B6FC904">
        <w:rPr>
          <w:rFonts w:ascii="Calibri" w:hAnsi="Calibri" w:eastAsia="Calibri" w:cs="Calibri"/>
          <w:lang w:val="en-US"/>
        </w:rPr>
        <w:t xml:space="preserve"> Available at: </w:t>
      </w:r>
      <w:hyperlink r:id="rId37">
        <w:r w:rsidRPr="7B6FC904">
          <w:rPr>
            <w:rStyle w:val="Hyperlink"/>
            <w:rFonts w:ascii="Calibri" w:hAnsi="Calibri" w:eastAsia="Calibri" w:cs="Calibri"/>
            <w:color w:val="auto"/>
            <w:lang w:val="en-US"/>
          </w:rPr>
          <w:t>https://www.cipd.org/uk/knowledge/reports/employment-regulation-in-the-uk-burden-or-benefit/</w:t>
        </w:r>
      </w:hyperlink>
      <w:r w:rsidRPr="7B6FC904">
        <w:rPr>
          <w:rFonts w:ascii="Calibri" w:hAnsi="Calibri" w:eastAsia="Calibri" w:cs="Calibri"/>
          <w:lang w:val="en-US"/>
        </w:rPr>
        <w:t xml:space="preserve"> (Accessed 15 March 2024)</w:t>
      </w:r>
      <w:r w:rsidRPr="7B6FC904">
        <w:rPr>
          <w:rFonts w:ascii="Calibri" w:hAnsi="Calibri" w:eastAsia="Calibri" w:cs="Calibri"/>
        </w:rPr>
        <w:t xml:space="preserve"> </w:t>
      </w:r>
    </w:p>
    <w:p w:rsidRPr="00C74321" w:rsidR="007D6E5C" w:rsidP="7B6FC904" w:rsidRDefault="38E3D179" w14:paraId="35C87903" w14:textId="0A6A7AB0">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(2022) </w:t>
      </w:r>
      <w:r w:rsidRPr="7B6FC904">
        <w:rPr>
          <w:rFonts w:ascii="Calibri" w:hAnsi="Calibri" w:eastAsia="Calibri" w:cs="Calibri"/>
          <w:i/>
          <w:iCs/>
          <w:lang w:val="en-US"/>
        </w:rPr>
        <w:t>TUPE transfers: Guide for people professionals.</w:t>
      </w:r>
      <w:r w:rsidRPr="7B6FC904">
        <w:rPr>
          <w:rFonts w:ascii="Calibri" w:hAnsi="Calibri" w:eastAsia="Calibri" w:cs="Calibri"/>
          <w:lang w:val="en-US"/>
        </w:rPr>
        <w:t xml:space="preserve"> Available at: </w:t>
      </w:r>
      <w:hyperlink r:id="rId38">
        <w:r w:rsidRPr="7B6FC904">
          <w:rPr>
            <w:rStyle w:val="Hyperlink"/>
            <w:rFonts w:ascii="Calibri" w:hAnsi="Calibri" w:eastAsia="Calibri" w:cs="Calibri"/>
            <w:color w:val="auto"/>
            <w:lang w:val="en-US"/>
          </w:rPr>
          <w:t>https://www.cipd.org/uk/knowledge/guides/tupe-guide/</w:t>
        </w:r>
      </w:hyperlink>
      <w:r w:rsidRPr="7B6FC904">
        <w:rPr>
          <w:rFonts w:ascii="Calibri" w:hAnsi="Calibri" w:eastAsia="Calibri" w:cs="Calibri"/>
          <w:lang w:val="en-US"/>
        </w:rPr>
        <w:t xml:space="preserve"> (Accessed 15 April 2024) </w:t>
      </w:r>
      <w:r w:rsidRPr="7B6FC904">
        <w:rPr>
          <w:rFonts w:ascii="Calibri" w:hAnsi="Calibri" w:eastAsia="Calibri" w:cs="Calibri"/>
        </w:rPr>
        <w:t xml:space="preserve"> </w:t>
      </w:r>
    </w:p>
    <w:p w:rsidRPr="00C74321" w:rsidR="007D6E5C" w:rsidP="7B6FC904" w:rsidRDefault="38E3D179" w14:paraId="14750DB4" w14:textId="4FA582B7">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(2023) </w:t>
      </w:r>
      <w:r w:rsidRPr="7B6FC904">
        <w:rPr>
          <w:rFonts w:ascii="Calibri" w:hAnsi="Calibri" w:eastAsia="Calibri" w:cs="Calibri"/>
          <w:i/>
          <w:iCs/>
          <w:lang w:val="en-US"/>
        </w:rPr>
        <w:t>Redundancy: UK employment law.</w:t>
      </w:r>
      <w:r w:rsidRPr="7B6FC904">
        <w:rPr>
          <w:rFonts w:ascii="Calibri" w:hAnsi="Calibri" w:eastAsia="Calibri" w:cs="Calibri"/>
          <w:lang w:val="en-US"/>
        </w:rPr>
        <w:t xml:space="preserve"> Available at: </w:t>
      </w:r>
      <w:hyperlink r:id="rId39">
        <w:r w:rsidRPr="7B6FC904">
          <w:rPr>
            <w:rStyle w:val="Hyperlink"/>
            <w:rFonts w:ascii="Calibri" w:hAnsi="Calibri" w:eastAsia="Calibri" w:cs="Calibri"/>
            <w:color w:val="auto"/>
            <w:lang w:val="en-US"/>
          </w:rPr>
          <w:t>https://www.cipd.org/uk/knowledge/employment-law/redundancy/</w:t>
        </w:r>
      </w:hyperlink>
      <w:r w:rsidRPr="7B6FC904">
        <w:rPr>
          <w:rFonts w:ascii="Calibri" w:hAnsi="Calibri" w:eastAsia="Calibri" w:cs="Calibri"/>
        </w:rPr>
        <w:t xml:space="preserve"> </w:t>
      </w:r>
      <w:r w:rsidRPr="7B6FC904">
        <w:rPr>
          <w:rFonts w:ascii="Calibri" w:hAnsi="Calibri" w:eastAsia="Calibri" w:cs="Calibri"/>
          <w:lang w:val="en-US"/>
        </w:rPr>
        <w:t>(Accessed 11 April 2024)</w:t>
      </w:r>
      <w:r w:rsidRPr="7B6FC904">
        <w:rPr>
          <w:rFonts w:ascii="Calibri" w:hAnsi="Calibri" w:eastAsia="Calibri" w:cs="Calibri"/>
        </w:rPr>
        <w:t xml:space="preserve"> </w:t>
      </w:r>
    </w:p>
    <w:p w:rsidRPr="00C74321" w:rsidR="007D6E5C" w:rsidP="7B6FC904" w:rsidRDefault="38E3D179" w14:paraId="1576DFDA" w14:textId="06850EA2">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(2023) </w:t>
      </w:r>
      <w:r w:rsidRPr="7B6FC904">
        <w:rPr>
          <w:rFonts w:ascii="Calibri" w:hAnsi="Calibri" w:eastAsia="Calibri" w:cs="Calibri"/>
          <w:i/>
          <w:iCs/>
          <w:lang w:val="en-US"/>
        </w:rPr>
        <w:t xml:space="preserve">Sex discrimination: UK employment law. </w:t>
      </w:r>
      <w:r w:rsidRPr="7B6FC904">
        <w:rPr>
          <w:rFonts w:ascii="Calibri" w:hAnsi="Calibri" w:eastAsia="Calibri" w:cs="Calibri"/>
          <w:lang w:val="en-US"/>
        </w:rPr>
        <w:t xml:space="preserve">Available at: </w:t>
      </w:r>
      <w:hyperlink r:id="rId40">
        <w:r w:rsidRPr="7B6FC904">
          <w:rPr>
            <w:rStyle w:val="Hyperlink"/>
            <w:rFonts w:ascii="Calibri" w:hAnsi="Calibri" w:eastAsia="Calibri" w:cs="Calibri"/>
            <w:color w:val="auto"/>
            <w:lang w:val="en-US"/>
          </w:rPr>
          <w:t>https://www.cipd.org/uk/knowledge/employment-law/sex-discrimination/</w:t>
        </w:r>
      </w:hyperlink>
      <w:r w:rsidRPr="7B6FC904">
        <w:rPr>
          <w:rFonts w:ascii="Calibri" w:hAnsi="Calibri" w:eastAsia="Calibri" w:cs="Calibri"/>
          <w:lang w:val="en-US"/>
        </w:rPr>
        <w:t xml:space="preserve"> (Accessed 6 April 2024)</w:t>
      </w:r>
      <w:r w:rsidRPr="7B6FC904">
        <w:rPr>
          <w:rFonts w:ascii="Calibri" w:hAnsi="Calibri" w:eastAsia="Calibri" w:cs="Calibri"/>
        </w:rPr>
        <w:t xml:space="preserve"> </w:t>
      </w:r>
    </w:p>
    <w:p w:rsidRPr="00C74321" w:rsidR="007D6E5C" w:rsidP="7B6FC904" w:rsidRDefault="38E3D179" w14:paraId="108DE026" w14:textId="5FF63198">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(2023) Tribunal claims: UK employment law Available at: </w:t>
      </w:r>
      <w:hyperlink r:id="rId41">
        <w:r w:rsidRPr="7B6FC904">
          <w:rPr>
            <w:rStyle w:val="Hyperlink"/>
            <w:rFonts w:ascii="Calibri" w:hAnsi="Calibri" w:eastAsia="Calibri" w:cs="Calibri"/>
            <w:color w:val="auto"/>
            <w:lang w:val="en-US"/>
          </w:rPr>
          <w:t>https://www.cipd.org/uk/knowledge/employment-law/tribunals/</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0F5C9DE8" w14:textId="654EBD0F">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CIPD (2024) </w:t>
      </w:r>
      <w:r w:rsidRPr="7B6FC904">
        <w:rPr>
          <w:rFonts w:ascii="Calibri" w:hAnsi="Calibri" w:eastAsia="Calibri" w:cs="Calibri"/>
          <w:i/>
          <w:iCs/>
        </w:rPr>
        <w:t>Equal pay: UK employment law.</w:t>
      </w:r>
      <w:r w:rsidRPr="7B6FC904">
        <w:rPr>
          <w:rFonts w:ascii="Calibri" w:hAnsi="Calibri" w:eastAsia="Calibri" w:cs="Calibri"/>
        </w:rPr>
        <w:t xml:space="preserve"> Available at: </w:t>
      </w:r>
      <w:hyperlink r:id="rId42">
        <w:r w:rsidRPr="7B6FC904">
          <w:rPr>
            <w:rStyle w:val="Hyperlink"/>
            <w:rFonts w:ascii="Calibri" w:hAnsi="Calibri" w:eastAsia="Calibri" w:cs="Calibri"/>
            <w:color w:val="auto"/>
          </w:rPr>
          <w:t>https://www.cipd.org/uk/knowledge/employment-law/equal-pay/</w:t>
        </w:r>
      </w:hyperlink>
      <w:r w:rsidRPr="7B6FC904">
        <w:rPr>
          <w:rFonts w:ascii="Calibri" w:hAnsi="Calibri" w:eastAsia="Calibri" w:cs="Calibri"/>
        </w:rPr>
        <w:t xml:space="preserve"> (Accessed 10 April 2024) </w:t>
      </w:r>
    </w:p>
    <w:p w:rsidRPr="00C74321" w:rsidR="007D6E5C" w:rsidP="7B6FC904" w:rsidRDefault="38E3D179" w14:paraId="0E9CE8DB" w14:textId="20A05AD4">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CIPD (2024) </w:t>
      </w:r>
      <w:r w:rsidRPr="7B6FC904">
        <w:rPr>
          <w:rFonts w:ascii="Calibri" w:hAnsi="Calibri" w:eastAsia="Calibri" w:cs="Calibri"/>
          <w:i/>
          <w:iCs/>
        </w:rPr>
        <w:t>How to manage flexible working requests.</w:t>
      </w:r>
      <w:r w:rsidRPr="7B6FC904">
        <w:rPr>
          <w:rFonts w:ascii="Calibri" w:hAnsi="Calibri" w:eastAsia="Calibri" w:cs="Calibri"/>
        </w:rPr>
        <w:t xml:space="preserve"> Available at: </w:t>
      </w:r>
      <w:hyperlink r:id="rId43">
        <w:r w:rsidRPr="7B6FC904">
          <w:rPr>
            <w:rStyle w:val="Hyperlink"/>
            <w:rFonts w:ascii="Calibri" w:hAnsi="Calibri" w:eastAsia="Calibri" w:cs="Calibri"/>
            <w:color w:val="auto"/>
          </w:rPr>
          <w:t>https://www.cipd.org/uk/knowledge/guides/managing-flexible-working-requests-guide/</w:t>
        </w:r>
      </w:hyperlink>
      <w:r w:rsidRPr="7B6FC904">
        <w:rPr>
          <w:rFonts w:ascii="Calibri" w:hAnsi="Calibri" w:eastAsia="Calibri" w:cs="Calibri"/>
        </w:rPr>
        <w:t xml:space="preserve"> (Accessed 17 April 2024) </w:t>
      </w:r>
    </w:p>
    <w:p w:rsidRPr="00C74321" w:rsidR="007D6E5C" w:rsidP="7B6FC904" w:rsidRDefault="38E3D179" w14:paraId="6DF1109E" w14:textId="7C8742A7">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CIPD (2024) </w:t>
      </w:r>
      <w:r w:rsidRPr="7B6FC904">
        <w:rPr>
          <w:rFonts w:ascii="Calibri" w:hAnsi="Calibri" w:eastAsia="Calibri" w:cs="Calibri"/>
          <w:i/>
          <w:iCs/>
        </w:rPr>
        <w:t>Maternity, paternity, shared parental, and adoption leave and pay: UK employment law</w:t>
      </w:r>
      <w:r w:rsidRPr="7B6FC904">
        <w:rPr>
          <w:rFonts w:ascii="Calibri" w:hAnsi="Calibri" w:eastAsia="Calibri" w:cs="Calibri"/>
        </w:rPr>
        <w:t xml:space="preserve"> Available at: </w:t>
      </w:r>
      <w:hyperlink r:id="rId44">
        <w:r w:rsidRPr="7B6FC904">
          <w:rPr>
            <w:rStyle w:val="Hyperlink"/>
            <w:rFonts w:ascii="Calibri" w:hAnsi="Calibri" w:eastAsia="Calibri" w:cs="Calibri"/>
            <w:color w:val="auto"/>
          </w:rPr>
          <w:t>https://www.cipd.org/uk/knowledge/employment-law/maternity-paternity-rights/</w:t>
        </w:r>
      </w:hyperlink>
      <w:r w:rsidRPr="7B6FC904">
        <w:rPr>
          <w:rFonts w:ascii="Calibri" w:hAnsi="Calibri" w:eastAsia="Calibri" w:cs="Calibri"/>
        </w:rPr>
        <w:t xml:space="preserve"> (Accessed 17 April 2024) </w:t>
      </w:r>
    </w:p>
    <w:p w:rsidRPr="00C74321" w:rsidR="007D6E5C" w:rsidP="7B6FC904" w:rsidRDefault="38E3D179" w14:paraId="3464F8CC" w14:textId="660027A0">
      <w:pPr>
        <w:autoSpaceDE w:val="0"/>
        <w:autoSpaceDN w:val="0"/>
        <w:adjustRightInd w:val="0"/>
        <w:spacing w:line="257" w:lineRule="auto"/>
        <w:rPr>
          <w:rFonts w:ascii="Calibri" w:hAnsi="Calibri" w:eastAsia="Calibri" w:cs="Calibri"/>
        </w:rPr>
      </w:pPr>
      <w:r w:rsidRPr="7B6FC904">
        <w:rPr>
          <w:rFonts w:ascii="Calibri" w:hAnsi="Calibri" w:eastAsia="Calibri" w:cs="Calibri"/>
        </w:rPr>
        <w:t>CIPD (2024)</w:t>
      </w:r>
      <w:r w:rsidRPr="7B6FC904">
        <w:rPr>
          <w:rFonts w:ascii="Calibri" w:hAnsi="Calibri" w:eastAsia="Calibri" w:cs="Calibri"/>
          <w:i/>
          <w:iCs/>
        </w:rPr>
        <w:t xml:space="preserve"> People manager guide: Family leave</w:t>
      </w:r>
      <w:r w:rsidRPr="7B6FC904">
        <w:rPr>
          <w:rFonts w:ascii="Calibri" w:hAnsi="Calibri" w:eastAsia="Calibri" w:cs="Calibri"/>
        </w:rPr>
        <w:t xml:space="preserve"> Available at: </w:t>
      </w:r>
      <w:hyperlink r:id="rId45">
        <w:r w:rsidRPr="7B6FC904">
          <w:rPr>
            <w:rStyle w:val="Hyperlink"/>
            <w:rFonts w:ascii="Calibri" w:hAnsi="Calibri" w:eastAsia="Calibri" w:cs="Calibri"/>
            <w:color w:val="auto"/>
          </w:rPr>
          <w:t>https://www.cipd.org/uk/knowledge/guides/family-leave-guidance-for-managers/</w:t>
        </w:r>
      </w:hyperlink>
      <w:r w:rsidRPr="7B6FC904">
        <w:rPr>
          <w:rFonts w:ascii="Calibri" w:hAnsi="Calibri" w:eastAsia="Calibri" w:cs="Calibri"/>
        </w:rPr>
        <w:t xml:space="preserve"> (Accessed 17 April 2024) </w:t>
      </w:r>
    </w:p>
    <w:p w:rsidRPr="00C74321" w:rsidR="007D6E5C" w:rsidP="7B6FC904" w:rsidRDefault="38E3D179" w14:paraId="36CD4E87" w14:textId="79F1ED00">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CIPD (2024)</w:t>
      </w:r>
      <w:r w:rsidRPr="7B6FC904">
        <w:rPr>
          <w:rFonts w:ascii="Calibri" w:hAnsi="Calibri" w:eastAsia="Calibri" w:cs="Calibri"/>
          <w:i/>
          <w:iCs/>
          <w:lang w:val="en-US"/>
        </w:rPr>
        <w:t xml:space="preserve"> People manager guide: Redundancy.</w:t>
      </w:r>
      <w:r w:rsidRPr="7B6FC904">
        <w:rPr>
          <w:rFonts w:ascii="Calibri" w:hAnsi="Calibri" w:eastAsia="Calibri" w:cs="Calibri"/>
          <w:lang w:val="en-US"/>
        </w:rPr>
        <w:t xml:space="preserve"> Available at: </w:t>
      </w:r>
      <w:hyperlink r:id="rId46">
        <w:r w:rsidRPr="7B6FC904">
          <w:rPr>
            <w:rStyle w:val="Hyperlink"/>
            <w:rFonts w:ascii="Calibri" w:hAnsi="Calibri" w:eastAsia="Calibri" w:cs="Calibri"/>
            <w:color w:val="auto"/>
            <w:lang w:val="en-US"/>
          </w:rPr>
          <w:t>https://www.cipd.org/uk/knowledge/guides/redundancy-guide-for-managers/</w:t>
        </w:r>
      </w:hyperlink>
      <w:r w:rsidRPr="7B6FC904">
        <w:rPr>
          <w:rFonts w:ascii="Calibri" w:hAnsi="Calibri" w:eastAsia="Calibri" w:cs="Calibri"/>
          <w:lang w:val="en-US"/>
        </w:rPr>
        <w:t xml:space="preserve"> (Accessed 11 April 2024)</w:t>
      </w:r>
      <w:r w:rsidRPr="7B6FC904">
        <w:rPr>
          <w:rFonts w:ascii="Calibri" w:hAnsi="Calibri" w:eastAsia="Calibri" w:cs="Calibri"/>
        </w:rPr>
        <w:t xml:space="preserve"> </w:t>
      </w:r>
    </w:p>
    <w:p w:rsidRPr="00C74321" w:rsidR="007D6E5C" w:rsidP="7B6FC904" w:rsidRDefault="38E3D179" w14:paraId="7531B734" w14:textId="2B77D96B">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(2024) </w:t>
      </w:r>
      <w:r w:rsidRPr="7B6FC904">
        <w:rPr>
          <w:rFonts w:ascii="Calibri" w:hAnsi="Calibri" w:eastAsia="Calibri" w:cs="Calibri"/>
          <w:i/>
          <w:iCs/>
          <w:lang w:val="en-US"/>
        </w:rPr>
        <w:t xml:space="preserve">Redundancy: Guidance for people professionals. </w:t>
      </w:r>
      <w:r w:rsidRPr="7B6FC904">
        <w:rPr>
          <w:rFonts w:ascii="Calibri" w:hAnsi="Calibri" w:eastAsia="Calibri" w:cs="Calibri"/>
          <w:lang w:val="en-US"/>
        </w:rPr>
        <w:t xml:space="preserve">Available at: </w:t>
      </w:r>
      <w:hyperlink r:id="rId47">
        <w:r w:rsidRPr="7B6FC904">
          <w:rPr>
            <w:rStyle w:val="Hyperlink"/>
            <w:rFonts w:ascii="Calibri" w:hAnsi="Calibri" w:eastAsia="Calibri" w:cs="Calibri"/>
            <w:color w:val="auto"/>
            <w:lang w:val="en-US"/>
          </w:rPr>
          <w:t>https://www.cipd.org/uk/knowledge/guides/managing-the-redundancy-process/</w:t>
        </w:r>
      </w:hyperlink>
      <w:r w:rsidRPr="7B6FC904">
        <w:rPr>
          <w:rFonts w:ascii="Calibri" w:hAnsi="Calibri" w:eastAsia="Calibri" w:cs="Calibri"/>
          <w:lang w:val="en-US"/>
        </w:rPr>
        <w:t xml:space="preserve"> (Accessed 11 April 2024)</w:t>
      </w:r>
      <w:r w:rsidRPr="7B6FC904">
        <w:rPr>
          <w:rFonts w:ascii="Calibri" w:hAnsi="Calibri" w:eastAsia="Calibri" w:cs="Calibri"/>
        </w:rPr>
        <w:t xml:space="preserve"> </w:t>
      </w:r>
    </w:p>
    <w:p w:rsidRPr="00C74321" w:rsidR="007D6E5C" w:rsidP="7B6FC904" w:rsidRDefault="38E3D179" w14:paraId="1E0412EA" w14:textId="794ADFFD">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(2024) </w:t>
      </w:r>
      <w:r w:rsidRPr="7B6FC904">
        <w:rPr>
          <w:rFonts w:ascii="Calibri" w:hAnsi="Calibri" w:eastAsia="Calibri" w:cs="Calibri"/>
          <w:i/>
          <w:iCs/>
          <w:lang w:val="en-US"/>
        </w:rPr>
        <w:t xml:space="preserve">TUPE Transfer of Undertakings: UK employment law. </w:t>
      </w:r>
      <w:r w:rsidRPr="7B6FC904">
        <w:rPr>
          <w:rFonts w:ascii="Calibri" w:hAnsi="Calibri" w:eastAsia="Calibri" w:cs="Calibri"/>
          <w:lang w:val="en-US"/>
        </w:rPr>
        <w:t xml:space="preserve">Available at: </w:t>
      </w:r>
      <w:hyperlink r:id="rId48">
        <w:r w:rsidRPr="7B6FC904">
          <w:rPr>
            <w:rStyle w:val="Hyperlink"/>
            <w:rFonts w:ascii="Calibri" w:hAnsi="Calibri" w:eastAsia="Calibri" w:cs="Calibri"/>
            <w:color w:val="auto"/>
            <w:lang w:val="en-US"/>
          </w:rPr>
          <w:t>https://www.cipd.org/uk/knowledge/employment-law/tupe/</w:t>
        </w:r>
      </w:hyperlink>
      <w:r w:rsidRPr="7B6FC904">
        <w:rPr>
          <w:rFonts w:ascii="Calibri" w:hAnsi="Calibri" w:eastAsia="Calibri" w:cs="Calibri"/>
          <w:lang w:val="en-US"/>
        </w:rPr>
        <w:t xml:space="preserve"> (Accessed 15 April 2024) </w:t>
      </w:r>
      <w:r w:rsidRPr="7B6FC904">
        <w:rPr>
          <w:rFonts w:ascii="Calibri" w:hAnsi="Calibri" w:eastAsia="Calibri" w:cs="Calibri"/>
        </w:rPr>
        <w:t xml:space="preserve"> </w:t>
      </w:r>
    </w:p>
    <w:p w:rsidRPr="00C74321" w:rsidR="007D6E5C" w:rsidP="7B6FC904" w:rsidRDefault="38E3D179" w14:paraId="18683CDC" w14:textId="03393A66">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(Nd) </w:t>
      </w:r>
      <w:r w:rsidRPr="7B6FC904">
        <w:rPr>
          <w:rFonts w:ascii="Calibri" w:hAnsi="Calibri" w:eastAsia="Calibri" w:cs="Calibri"/>
          <w:i/>
          <w:iCs/>
          <w:lang w:val="en-US"/>
        </w:rPr>
        <w:t>Employment law</w:t>
      </w:r>
      <w:r w:rsidRPr="7B6FC904">
        <w:rPr>
          <w:rFonts w:ascii="Calibri" w:hAnsi="Calibri" w:eastAsia="Calibri" w:cs="Calibri"/>
          <w:lang w:val="en-US"/>
        </w:rPr>
        <w:t xml:space="preserve"> Available at: </w:t>
      </w:r>
      <w:hyperlink r:id="rId49">
        <w:r w:rsidRPr="7B6FC904">
          <w:rPr>
            <w:rStyle w:val="Hyperlink"/>
            <w:rFonts w:ascii="Calibri" w:hAnsi="Calibri" w:eastAsia="Calibri" w:cs="Calibri"/>
            <w:color w:val="auto"/>
            <w:lang w:val="en-US"/>
          </w:rPr>
          <w:t>https://www.cipd.org/uk/knowledge/employment-law/</w:t>
        </w:r>
      </w:hyperlink>
      <w:r w:rsidRPr="7B6FC904">
        <w:rPr>
          <w:rFonts w:ascii="Calibri" w:hAnsi="Calibri" w:eastAsia="Calibri" w:cs="Calibri"/>
          <w:lang w:val="en-US"/>
        </w:rPr>
        <w:t xml:space="preserve"> (Accessed 15 March 2024)</w:t>
      </w:r>
      <w:r w:rsidRPr="7B6FC904">
        <w:rPr>
          <w:rFonts w:ascii="Calibri" w:hAnsi="Calibri" w:eastAsia="Calibri" w:cs="Calibri"/>
        </w:rPr>
        <w:t xml:space="preserve"> </w:t>
      </w:r>
    </w:p>
    <w:p w:rsidRPr="00C74321" w:rsidR="007D6E5C" w:rsidP="7B6FC904" w:rsidRDefault="38E3D179" w14:paraId="65B7CC41" w14:textId="3B13932A">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CIPD (Nd) </w:t>
      </w:r>
      <w:r w:rsidRPr="7B6FC904">
        <w:rPr>
          <w:rFonts w:ascii="Calibri" w:hAnsi="Calibri" w:eastAsia="Calibri" w:cs="Calibri"/>
          <w:i/>
          <w:iCs/>
          <w:lang w:val="en-US"/>
        </w:rPr>
        <w:t>Employment status, rights, and regulation</w:t>
      </w:r>
      <w:r w:rsidRPr="7B6FC904">
        <w:rPr>
          <w:rFonts w:ascii="Calibri" w:hAnsi="Calibri" w:eastAsia="Calibri" w:cs="Calibri"/>
          <w:lang w:val="en-US"/>
        </w:rPr>
        <w:t xml:space="preserve">. Available at: </w:t>
      </w:r>
      <w:hyperlink r:id="rId50">
        <w:r w:rsidRPr="7B6FC904">
          <w:rPr>
            <w:rStyle w:val="Hyperlink"/>
            <w:rFonts w:ascii="Calibri" w:hAnsi="Calibri" w:eastAsia="Calibri" w:cs="Calibri"/>
            <w:color w:val="auto"/>
            <w:lang w:val="en-US"/>
          </w:rPr>
          <w:t>https://www.cipd.org/uk/views-and-insights/cipd-viewpoint/employment-status-rights/</w:t>
        </w:r>
      </w:hyperlink>
      <w:r w:rsidRPr="7B6FC904">
        <w:rPr>
          <w:rFonts w:ascii="Calibri" w:hAnsi="Calibri" w:eastAsia="Calibri" w:cs="Calibri"/>
          <w:lang w:val="en-US"/>
        </w:rPr>
        <w:t xml:space="preserve"> (Accessed 15 March 2024)</w:t>
      </w:r>
      <w:r w:rsidRPr="7B6FC904">
        <w:rPr>
          <w:rFonts w:ascii="Calibri" w:hAnsi="Calibri" w:eastAsia="Calibri" w:cs="Calibri"/>
        </w:rPr>
        <w:t xml:space="preserve"> </w:t>
      </w:r>
    </w:p>
    <w:p w:rsidRPr="00C74321" w:rsidR="007D6E5C" w:rsidP="7B6FC904" w:rsidRDefault="38E3D179" w14:paraId="28F5E94F" w14:textId="49B19329">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Cockett, J (2023) </w:t>
      </w:r>
      <w:r w:rsidRPr="7B6FC904">
        <w:rPr>
          <w:rFonts w:ascii="Calibri" w:hAnsi="Calibri" w:eastAsia="Calibri" w:cs="Calibri"/>
          <w:i/>
          <w:iCs/>
          <w:lang w:val="en-US"/>
        </w:rPr>
        <w:t>The gig economy: What does it really look like?</w:t>
      </w:r>
      <w:r w:rsidRPr="7B6FC904">
        <w:rPr>
          <w:rFonts w:ascii="Calibri" w:hAnsi="Calibri" w:eastAsia="Calibri" w:cs="Calibri"/>
          <w:lang w:val="en-US"/>
        </w:rPr>
        <w:t xml:space="preserve"> Available at: </w:t>
      </w:r>
      <w:hyperlink r:id="rId51">
        <w:r w:rsidRPr="7B6FC904">
          <w:rPr>
            <w:rStyle w:val="Hyperlink"/>
            <w:rFonts w:ascii="Calibri" w:hAnsi="Calibri" w:eastAsia="Calibri" w:cs="Calibri"/>
            <w:color w:val="auto"/>
            <w:lang w:val="en-US"/>
          </w:rPr>
          <w:t>https://www.cipd.org/uk/knowledge/reports/gig-economy/</w:t>
        </w:r>
      </w:hyperlink>
      <w:r w:rsidRPr="7B6FC904">
        <w:rPr>
          <w:rFonts w:ascii="Calibri" w:hAnsi="Calibri" w:eastAsia="Calibri" w:cs="Calibri"/>
          <w:lang w:val="en-US"/>
        </w:rPr>
        <w:t xml:space="preserve"> (Accessed 15 March 2024)</w:t>
      </w:r>
      <w:r w:rsidRPr="7B6FC904">
        <w:rPr>
          <w:rFonts w:ascii="Calibri" w:hAnsi="Calibri" w:eastAsia="Calibri" w:cs="Calibri"/>
        </w:rPr>
        <w:t xml:space="preserve"> </w:t>
      </w:r>
    </w:p>
    <w:p w:rsidRPr="00C74321" w:rsidR="007D6E5C" w:rsidP="7B6FC904" w:rsidRDefault="38E3D179" w14:paraId="05D7015B" w14:textId="7CD9B51B">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Cotton, C (2023) </w:t>
      </w:r>
      <w:r w:rsidRPr="7B6FC904">
        <w:rPr>
          <w:rFonts w:ascii="Calibri" w:hAnsi="Calibri" w:eastAsia="Calibri" w:cs="Calibri"/>
          <w:i/>
          <w:iCs/>
        </w:rPr>
        <w:t>Pay fairness and pay reporting</w:t>
      </w:r>
      <w:r w:rsidRPr="7B6FC904">
        <w:rPr>
          <w:rFonts w:ascii="Calibri" w:hAnsi="Calibri" w:eastAsia="Calibri" w:cs="Calibri"/>
        </w:rPr>
        <w:t xml:space="preserve">. Available at: </w:t>
      </w:r>
      <w:hyperlink r:id="rId52">
        <w:r w:rsidRPr="7B6FC904">
          <w:rPr>
            <w:rStyle w:val="Hyperlink"/>
            <w:rFonts w:ascii="Calibri" w:hAnsi="Calibri" w:eastAsia="Calibri" w:cs="Calibri"/>
            <w:color w:val="auto"/>
          </w:rPr>
          <w:t>https://www.cipd.org/uk/knowledge/factsheets/pay-fairness-reporting-factsheet/</w:t>
        </w:r>
      </w:hyperlink>
      <w:r w:rsidRPr="7B6FC904">
        <w:rPr>
          <w:rFonts w:ascii="Calibri" w:hAnsi="Calibri" w:eastAsia="Calibri" w:cs="Calibri"/>
        </w:rPr>
        <w:t xml:space="preserve"> (Accessed 8 April 2024) </w:t>
      </w:r>
    </w:p>
    <w:p w:rsidRPr="00C74321" w:rsidR="007D6E5C" w:rsidP="7B6FC904" w:rsidRDefault="38E3D179" w14:paraId="0717594F" w14:textId="5BD5FEBC">
      <w:pPr>
        <w:autoSpaceDE w:val="0"/>
        <w:autoSpaceDN w:val="0"/>
        <w:adjustRightInd w:val="0"/>
        <w:spacing w:line="257" w:lineRule="auto"/>
        <w:rPr>
          <w:rFonts w:ascii="Calibri" w:hAnsi="Calibri" w:eastAsia="Calibri" w:cs="Calibri"/>
        </w:rPr>
      </w:pPr>
      <w:r w:rsidRPr="7B6FC904">
        <w:rPr>
          <w:rFonts w:ascii="Calibri" w:hAnsi="Calibri" w:eastAsia="Calibri" w:cs="Calibri"/>
        </w:rPr>
        <w:t>Dale, G (2024)</w:t>
      </w:r>
      <w:r w:rsidRPr="7B6FC904">
        <w:rPr>
          <w:rFonts w:ascii="Calibri" w:hAnsi="Calibri" w:eastAsia="Calibri" w:cs="Calibri"/>
          <w:i/>
          <w:iCs/>
        </w:rPr>
        <w:t xml:space="preserve"> Flexible working: Guidance for people professionals on planning and managing</w:t>
      </w:r>
      <w:r w:rsidRPr="7B6FC904">
        <w:rPr>
          <w:rFonts w:ascii="Calibri" w:hAnsi="Calibri" w:eastAsia="Calibri" w:cs="Calibri"/>
        </w:rPr>
        <w:t xml:space="preserve"> Available at: </w:t>
      </w:r>
      <w:hyperlink r:id="rId53">
        <w:r w:rsidRPr="7B6FC904">
          <w:rPr>
            <w:rStyle w:val="Hyperlink"/>
            <w:rFonts w:ascii="Calibri" w:hAnsi="Calibri" w:eastAsia="Calibri" w:cs="Calibri"/>
            <w:color w:val="auto"/>
          </w:rPr>
          <w:t>https://www.cipd.org/uk/knowledge/guides/flexible-working/</w:t>
        </w:r>
      </w:hyperlink>
      <w:r w:rsidRPr="7B6FC904">
        <w:rPr>
          <w:rFonts w:ascii="Calibri" w:hAnsi="Calibri" w:eastAsia="Calibri" w:cs="Calibri"/>
        </w:rPr>
        <w:t xml:space="preserve"> (Accessed 17 April 2024) </w:t>
      </w:r>
    </w:p>
    <w:p w:rsidRPr="00C74321" w:rsidR="007D6E5C" w:rsidP="7B6FC904" w:rsidRDefault="38E3D179" w14:paraId="2CB21823" w14:textId="257A69B3">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Daniels, K. (2022) Introduction to Employment Law. 6th Edition. London: Kogan Page. </w:t>
      </w:r>
    </w:p>
    <w:p w:rsidRPr="00C74321" w:rsidR="007D6E5C" w:rsidP="7B6FC904" w:rsidRDefault="38E3D179" w14:paraId="1EE60FEF" w14:textId="57D56E27">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Department for Business, Energy &amp; Industrial Strategy (UK) (2014) </w:t>
      </w:r>
      <w:r w:rsidRPr="7B6FC904">
        <w:rPr>
          <w:rFonts w:ascii="Calibri" w:hAnsi="Calibri" w:eastAsia="Calibri" w:cs="Calibri"/>
          <w:i/>
          <w:iCs/>
          <w:lang w:val="en-US"/>
        </w:rPr>
        <w:t>TUPE: guide to 2006 regulations</w:t>
      </w:r>
      <w:r w:rsidRPr="7B6FC904">
        <w:rPr>
          <w:rFonts w:ascii="Calibri" w:hAnsi="Calibri" w:eastAsia="Calibri" w:cs="Calibri"/>
          <w:lang w:val="en-US"/>
        </w:rPr>
        <w:t xml:space="preserve">. Available at: </w:t>
      </w:r>
      <w:hyperlink r:id="rId54">
        <w:r w:rsidRPr="7B6FC904">
          <w:rPr>
            <w:rStyle w:val="Hyperlink"/>
            <w:rFonts w:ascii="Calibri" w:hAnsi="Calibri" w:eastAsia="Calibri" w:cs="Calibri"/>
            <w:color w:val="auto"/>
            <w:lang w:val="en-US"/>
          </w:rPr>
          <w:t>https://www.gov.uk/government/publications/tupe-a-guide-to-the-2006-regulations</w:t>
        </w:r>
      </w:hyperlink>
      <w:r w:rsidRPr="7B6FC904">
        <w:rPr>
          <w:rFonts w:ascii="Calibri" w:hAnsi="Calibri" w:eastAsia="Calibri" w:cs="Calibri"/>
          <w:lang w:val="en-US"/>
        </w:rPr>
        <w:t xml:space="preserve"> (Accessed 15 April 2024)</w:t>
      </w:r>
      <w:r w:rsidRPr="7B6FC904">
        <w:rPr>
          <w:rFonts w:ascii="Calibri" w:hAnsi="Calibri" w:eastAsia="Calibri" w:cs="Calibri"/>
        </w:rPr>
        <w:t xml:space="preserve"> </w:t>
      </w:r>
    </w:p>
    <w:p w:rsidRPr="00C74321" w:rsidR="007D6E5C" w:rsidP="7B6FC904" w:rsidRDefault="38E3D179" w14:paraId="0DF7E35E" w14:textId="1234FBF6">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Department for Business, Energy &amp; Industrial Strategy (UK) (2019) </w:t>
      </w:r>
      <w:r w:rsidRPr="7B6FC904">
        <w:rPr>
          <w:rFonts w:ascii="Calibri" w:hAnsi="Calibri" w:eastAsia="Calibri" w:cs="Calibri"/>
          <w:i/>
          <w:iCs/>
          <w:lang w:val="en-US"/>
        </w:rPr>
        <w:t>EMPLOYMENT TRIBUNALS POWERS</w:t>
      </w:r>
      <w:r w:rsidRPr="7B6FC904">
        <w:rPr>
          <w:rFonts w:ascii="Calibri" w:hAnsi="Calibri" w:eastAsia="Calibri" w:cs="Calibri"/>
          <w:lang w:val="en-US"/>
        </w:rPr>
        <w:t xml:space="preserve">. Available at: </w:t>
      </w:r>
      <w:hyperlink r:id="rId55">
        <w:r w:rsidRPr="7B6FC904">
          <w:rPr>
            <w:rStyle w:val="Hyperlink"/>
            <w:rFonts w:ascii="Calibri" w:hAnsi="Calibri" w:eastAsia="Calibri" w:cs="Calibri"/>
            <w:color w:val="auto"/>
            <w:lang w:val="en-US"/>
          </w:rPr>
          <w:t>https://assets.publishing.service.gov.uk/media/5c6e9de540f0b647abb525e9/employment-tribunal-powers-user-guidance.pdf</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7E18AC1F" w14:textId="53937B37">
      <w:pPr>
        <w:autoSpaceDE w:val="0"/>
        <w:autoSpaceDN w:val="0"/>
        <w:adjustRightInd w:val="0"/>
        <w:spacing w:line="257" w:lineRule="auto"/>
        <w:rPr>
          <w:rFonts w:ascii="Calibri" w:hAnsi="Calibri" w:eastAsia="Calibri" w:cs="Calibri"/>
        </w:rPr>
      </w:pPr>
      <w:r w:rsidRPr="7B6FC904">
        <w:rPr>
          <w:rFonts w:ascii="Calibri" w:hAnsi="Calibri" w:eastAsia="Calibri" w:cs="Calibri"/>
          <w:i/>
          <w:iCs/>
        </w:rPr>
        <w:t>Employment Act 2002</w:t>
      </w:r>
      <w:r w:rsidRPr="7B6FC904">
        <w:rPr>
          <w:rFonts w:ascii="Calibri" w:hAnsi="Calibri" w:eastAsia="Calibri" w:cs="Calibri"/>
        </w:rPr>
        <w:t xml:space="preserve"> Available at: </w:t>
      </w:r>
      <w:hyperlink r:id="rId56">
        <w:r w:rsidRPr="7B6FC904">
          <w:rPr>
            <w:rStyle w:val="Hyperlink"/>
            <w:rFonts w:ascii="Calibri" w:hAnsi="Calibri" w:eastAsia="Calibri" w:cs="Calibri"/>
            <w:color w:val="auto"/>
          </w:rPr>
          <w:t>https://www.legislation.gov.uk/ukpga/2002/22/contents</w:t>
        </w:r>
      </w:hyperlink>
      <w:r w:rsidRPr="7B6FC904">
        <w:rPr>
          <w:rFonts w:ascii="Calibri" w:hAnsi="Calibri" w:eastAsia="Calibri" w:cs="Calibri"/>
        </w:rPr>
        <w:t xml:space="preserve"> (Accessed 17 April 2024) </w:t>
      </w:r>
    </w:p>
    <w:p w:rsidRPr="00C74321" w:rsidR="007D6E5C" w:rsidP="7B6FC904" w:rsidRDefault="38E3D179" w14:paraId="1F3C3AA1" w14:textId="005562AD">
      <w:pPr>
        <w:autoSpaceDE w:val="0"/>
        <w:autoSpaceDN w:val="0"/>
        <w:adjustRightInd w:val="0"/>
        <w:spacing w:line="257" w:lineRule="auto"/>
        <w:rPr>
          <w:rFonts w:ascii="Calibri" w:hAnsi="Calibri" w:eastAsia="Calibri" w:cs="Calibri"/>
        </w:rPr>
      </w:pPr>
      <w:r w:rsidRPr="7B6FC904">
        <w:rPr>
          <w:rFonts w:ascii="Calibri" w:hAnsi="Calibri" w:eastAsia="Calibri" w:cs="Calibri"/>
          <w:i/>
          <w:iCs/>
        </w:rPr>
        <w:t>Employment Relations (Flexible Working) Act (2023)</w:t>
      </w:r>
      <w:r w:rsidRPr="7B6FC904">
        <w:rPr>
          <w:rFonts w:ascii="Calibri" w:hAnsi="Calibri" w:eastAsia="Calibri" w:cs="Calibri"/>
        </w:rPr>
        <w:t xml:space="preserve"> Available at: </w:t>
      </w:r>
      <w:hyperlink r:id="rId57">
        <w:r w:rsidRPr="7B6FC904">
          <w:rPr>
            <w:rStyle w:val="Hyperlink"/>
            <w:rFonts w:ascii="Calibri" w:hAnsi="Calibri" w:eastAsia="Calibri" w:cs="Calibri"/>
            <w:color w:val="auto"/>
          </w:rPr>
          <w:t>https://www.legislation.gov.uk/ukpga/2023/33/contents/enacted</w:t>
        </w:r>
      </w:hyperlink>
      <w:r w:rsidRPr="7B6FC904">
        <w:rPr>
          <w:rFonts w:ascii="Calibri" w:hAnsi="Calibri" w:eastAsia="Calibri" w:cs="Calibri"/>
        </w:rPr>
        <w:t xml:space="preserve"> (Accessed 17 April 2024) </w:t>
      </w:r>
    </w:p>
    <w:p w:rsidRPr="00C74321" w:rsidR="007D6E5C" w:rsidP="7B6FC904" w:rsidRDefault="38E3D179" w14:paraId="5791432F" w14:textId="568E8C2C">
      <w:pPr>
        <w:autoSpaceDE w:val="0"/>
        <w:autoSpaceDN w:val="0"/>
        <w:adjustRightInd w:val="0"/>
        <w:spacing w:line="257" w:lineRule="auto"/>
        <w:rPr>
          <w:rFonts w:ascii="Calibri" w:hAnsi="Calibri" w:eastAsia="Calibri" w:cs="Calibri"/>
        </w:rPr>
      </w:pPr>
      <w:r w:rsidRPr="7B6FC904">
        <w:rPr>
          <w:rFonts w:ascii="Calibri" w:hAnsi="Calibri" w:eastAsia="Calibri" w:cs="Calibri"/>
          <w:i/>
          <w:iCs/>
          <w:lang w:val="en-US"/>
        </w:rPr>
        <w:t>Employment Rights Act 1996</w:t>
      </w:r>
      <w:r w:rsidRPr="7B6FC904">
        <w:rPr>
          <w:rFonts w:ascii="Calibri" w:hAnsi="Calibri" w:eastAsia="Calibri" w:cs="Calibri"/>
          <w:lang w:val="en-US"/>
        </w:rPr>
        <w:t xml:space="preserve"> Available at: </w:t>
      </w:r>
      <w:hyperlink r:id="rId58">
        <w:r w:rsidRPr="7B6FC904">
          <w:rPr>
            <w:rStyle w:val="Hyperlink"/>
            <w:rFonts w:ascii="Calibri" w:hAnsi="Calibri" w:eastAsia="Calibri" w:cs="Calibri"/>
            <w:color w:val="auto"/>
            <w:lang w:val="en-US"/>
          </w:rPr>
          <w:t>https://www.legislation.gov.uk/ukpga/1996/18/contents</w:t>
        </w:r>
      </w:hyperlink>
      <w:r w:rsidRPr="7B6FC904">
        <w:rPr>
          <w:rFonts w:ascii="Calibri" w:hAnsi="Calibri" w:eastAsia="Calibri" w:cs="Calibri"/>
          <w:lang w:val="en-US"/>
        </w:rPr>
        <w:t xml:space="preserve"> (Accessed 4 April 2024)</w:t>
      </w:r>
      <w:r w:rsidRPr="7B6FC904">
        <w:rPr>
          <w:rFonts w:ascii="Calibri" w:hAnsi="Calibri" w:eastAsia="Calibri" w:cs="Calibri"/>
        </w:rPr>
        <w:t xml:space="preserve"> </w:t>
      </w:r>
    </w:p>
    <w:p w:rsidRPr="00C74321" w:rsidR="007D6E5C" w:rsidP="7B6FC904" w:rsidRDefault="38E3D179" w14:paraId="6D112588" w14:textId="4B196AC6">
      <w:pPr>
        <w:autoSpaceDE w:val="0"/>
        <w:autoSpaceDN w:val="0"/>
        <w:adjustRightInd w:val="0"/>
        <w:spacing w:line="257" w:lineRule="auto"/>
        <w:rPr>
          <w:rFonts w:ascii="Calibri" w:hAnsi="Calibri" w:eastAsia="Calibri" w:cs="Calibri"/>
        </w:rPr>
      </w:pPr>
      <w:r w:rsidRPr="7B6FC904">
        <w:rPr>
          <w:rFonts w:ascii="Calibri" w:hAnsi="Calibri" w:eastAsia="Calibri" w:cs="Calibri"/>
          <w:i/>
          <w:iCs/>
        </w:rPr>
        <w:t>Equal Pay Act 1970</w:t>
      </w:r>
      <w:r w:rsidRPr="7B6FC904">
        <w:rPr>
          <w:rFonts w:ascii="Calibri" w:hAnsi="Calibri" w:eastAsia="Calibri" w:cs="Calibri"/>
        </w:rPr>
        <w:t xml:space="preserve"> Available at: </w:t>
      </w:r>
      <w:hyperlink r:id="rId59">
        <w:r w:rsidRPr="7B6FC904">
          <w:rPr>
            <w:rStyle w:val="Hyperlink"/>
            <w:rFonts w:ascii="Calibri" w:hAnsi="Calibri" w:eastAsia="Calibri" w:cs="Calibri"/>
            <w:color w:val="auto"/>
          </w:rPr>
          <w:t>https://www.legislation.gov.uk/ukpga/1970/41/enacted</w:t>
        </w:r>
      </w:hyperlink>
      <w:r w:rsidRPr="7B6FC904">
        <w:rPr>
          <w:rFonts w:ascii="Calibri" w:hAnsi="Calibri" w:eastAsia="Calibri" w:cs="Calibri"/>
        </w:rPr>
        <w:t xml:space="preserve"> (Accessed 10 April 2024) </w:t>
      </w:r>
    </w:p>
    <w:p w:rsidRPr="00C74321" w:rsidR="007D6E5C" w:rsidP="7B6FC904" w:rsidRDefault="38E3D179" w14:paraId="04B5D665" w14:textId="10916FA9">
      <w:pPr>
        <w:autoSpaceDE w:val="0"/>
        <w:autoSpaceDN w:val="0"/>
        <w:adjustRightInd w:val="0"/>
        <w:spacing w:line="257" w:lineRule="auto"/>
        <w:rPr>
          <w:rFonts w:ascii="Calibri" w:hAnsi="Calibri" w:eastAsia="Calibri" w:cs="Calibri"/>
        </w:rPr>
      </w:pPr>
      <w:r w:rsidRPr="7B6FC904">
        <w:rPr>
          <w:rFonts w:ascii="Calibri" w:hAnsi="Calibri" w:eastAsia="Calibri" w:cs="Calibri"/>
          <w:i/>
          <w:iCs/>
          <w:lang w:val="en-US"/>
        </w:rPr>
        <w:t>Equality Act 2010</w:t>
      </w:r>
      <w:r w:rsidRPr="7B6FC904">
        <w:rPr>
          <w:rFonts w:ascii="Calibri" w:hAnsi="Calibri" w:eastAsia="Calibri" w:cs="Calibri"/>
          <w:lang w:val="en-US"/>
        </w:rPr>
        <w:t xml:space="preserve"> Available at: </w:t>
      </w:r>
      <w:hyperlink r:id="rId60">
        <w:r w:rsidRPr="7B6FC904">
          <w:rPr>
            <w:rStyle w:val="Hyperlink"/>
            <w:rFonts w:ascii="Calibri" w:hAnsi="Calibri" w:eastAsia="Calibri" w:cs="Calibri"/>
            <w:color w:val="auto"/>
            <w:lang w:val="en-US"/>
          </w:rPr>
          <w:t>https://www.gov.uk/guidance/equality-act-2010-guidance</w:t>
        </w:r>
      </w:hyperlink>
      <w:r w:rsidRPr="7B6FC904">
        <w:rPr>
          <w:rFonts w:ascii="Calibri" w:hAnsi="Calibri" w:eastAsia="Calibri" w:cs="Calibri"/>
          <w:lang w:val="en-US"/>
        </w:rPr>
        <w:t xml:space="preserve"> (Accessed 6 April 2024)</w:t>
      </w:r>
      <w:r w:rsidRPr="7B6FC904">
        <w:rPr>
          <w:rFonts w:ascii="Calibri" w:hAnsi="Calibri" w:eastAsia="Calibri" w:cs="Calibri"/>
        </w:rPr>
        <w:t xml:space="preserve"> </w:t>
      </w:r>
    </w:p>
    <w:p w:rsidRPr="00C74321" w:rsidR="007D6E5C" w:rsidP="7B6FC904" w:rsidRDefault="38E3D179" w14:paraId="77343673" w14:textId="6F058F05">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HM Revenue &amp; Customs (2014) </w:t>
      </w:r>
      <w:r w:rsidRPr="7B6FC904">
        <w:rPr>
          <w:rFonts w:ascii="Calibri" w:hAnsi="Calibri" w:eastAsia="Calibri" w:cs="Calibri"/>
          <w:i/>
          <w:iCs/>
        </w:rPr>
        <w:t>Statutory Pay: employer penalties</w:t>
      </w:r>
      <w:r w:rsidRPr="7B6FC904">
        <w:rPr>
          <w:rFonts w:ascii="Calibri" w:hAnsi="Calibri" w:eastAsia="Calibri" w:cs="Calibri"/>
        </w:rPr>
        <w:t xml:space="preserve">. Available at: </w:t>
      </w:r>
      <w:hyperlink r:id="rId61">
        <w:r w:rsidRPr="7B6FC904">
          <w:rPr>
            <w:rStyle w:val="Hyperlink"/>
            <w:rFonts w:ascii="Calibri" w:hAnsi="Calibri" w:eastAsia="Calibri" w:cs="Calibri"/>
            <w:color w:val="auto"/>
          </w:rPr>
          <w:t>https://www.gov.uk/government/publications/statutory-pay-employer-penalties/statutory-pay-employer-penalties</w:t>
        </w:r>
      </w:hyperlink>
      <w:r w:rsidRPr="7B6FC904">
        <w:rPr>
          <w:rFonts w:ascii="Calibri" w:hAnsi="Calibri" w:eastAsia="Calibri" w:cs="Calibri"/>
        </w:rPr>
        <w:t xml:space="preserve"> (Accessed 15 April 2024) </w:t>
      </w:r>
    </w:p>
    <w:p w:rsidRPr="00C74321" w:rsidR="007D6E5C" w:rsidP="7B6FC904" w:rsidRDefault="38E3D179" w14:paraId="16E96006" w14:textId="5019B7CD">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McCartney, C (2024) </w:t>
      </w:r>
      <w:r w:rsidRPr="7B6FC904">
        <w:rPr>
          <w:rFonts w:ascii="Calibri" w:hAnsi="Calibri" w:eastAsia="Calibri" w:cs="Calibri"/>
          <w:i/>
          <w:iCs/>
        </w:rPr>
        <w:t xml:space="preserve">Flexible working practices. </w:t>
      </w:r>
      <w:r w:rsidRPr="7B6FC904">
        <w:rPr>
          <w:rFonts w:ascii="Calibri" w:hAnsi="Calibri" w:eastAsia="Calibri" w:cs="Calibri"/>
        </w:rPr>
        <w:t xml:space="preserve">Available at: </w:t>
      </w:r>
      <w:hyperlink r:id="rId62">
        <w:r w:rsidRPr="7B6FC904">
          <w:rPr>
            <w:rStyle w:val="Hyperlink"/>
            <w:rFonts w:ascii="Calibri" w:hAnsi="Calibri" w:eastAsia="Calibri" w:cs="Calibri"/>
            <w:color w:val="auto"/>
          </w:rPr>
          <w:t>https://www.cipd.org/uk/knowledge/factsheets/flexible-working-factsheet/</w:t>
        </w:r>
      </w:hyperlink>
      <w:r w:rsidRPr="7B6FC904">
        <w:rPr>
          <w:rFonts w:ascii="Calibri" w:hAnsi="Calibri" w:eastAsia="Calibri" w:cs="Calibri"/>
        </w:rPr>
        <w:t xml:space="preserve"> (Accessed 17 April 2024) </w:t>
      </w:r>
    </w:p>
    <w:p w:rsidRPr="00C74321" w:rsidR="007D6E5C" w:rsidP="7B6FC904" w:rsidRDefault="38E3D179" w14:paraId="6E4827BC" w14:textId="432D2171">
      <w:pPr>
        <w:autoSpaceDE w:val="0"/>
        <w:autoSpaceDN w:val="0"/>
        <w:adjustRightInd w:val="0"/>
        <w:spacing w:line="257" w:lineRule="auto"/>
        <w:rPr>
          <w:rFonts w:ascii="Calibri" w:hAnsi="Calibri" w:eastAsia="Calibri" w:cs="Calibri"/>
        </w:rPr>
      </w:pPr>
      <w:proofErr w:type="spellStart"/>
      <w:r w:rsidRPr="7B6FC904">
        <w:rPr>
          <w:rFonts w:ascii="Calibri" w:hAnsi="Calibri" w:eastAsia="Calibri" w:cs="Calibri"/>
          <w:lang w:val="en-US"/>
        </w:rPr>
        <w:t>Popat</w:t>
      </w:r>
      <w:proofErr w:type="spellEnd"/>
      <w:r w:rsidRPr="7B6FC904">
        <w:rPr>
          <w:rFonts w:ascii="Calibri" w:hAnsi="Calibri" w:eastAsia="Calibri" w:cs="Calibri"/>
          <w:lang w:val="en-US"/>
        </w:rPr>
        <w:t xml:space="preserve">, J (2019) </w:t>
      </w:r>
      <w:r w:rsidRPr="7B6FC904">
        <w:rPr>
          <w:rFonts w:ascii="Calibri" w:hAnsi="Calibri" w:eastAsia="Calibri" w:cs="Calibri"/>
          <w:i/>
          <w:iCs/>
          <w:lang w:val="en-US"/>
        </w:rPr>
        <w:t>Avoiding discrimination during the recruitment process.</w:t>
      </w:r>
      <w:r w:rsidRPr="7B6FC904">
        <w:rPr>
          <w:rFonts w:ascii="Calibri" w:hAnsi="Calibri" w:eastAsia="Calibri" w:cs="Calibri"/>
          <w:lang w:val="en-US"/>
        </w:rPr>
        <w:t xml:space="preserve"> Available at: </w:t>
      </w:r>
      <w:hyperlink r:id="rId63">
        <w:r w:rsidRPr="7B6FC904">
          <w:rPr>
            <w:rStyle w:val="Hyperlink"/>
            <w:rFonts w:ascii="Calibri" w:hAnsi="Calibri" w:eastAsia="Calibri" w:cs="Calibri"/>
            <w:color w:val="auto"/>
            <w:lang w:val="en-US"/>
          </w:rPr>
          <w:t>https://www.peoplemanagement.co.uk/article/1741282/avoiding-discrimination-during-recruitment-process</w:t>
        </w:r>
      </w:hyperlink>
      <w:r w:rsidRPr="7B6FC904">
        <w:rPr>
          <w:rFonts w:ascii="Calibri" w:hAnsi="Calibri" w:eastAsia="Calibri" w:cs="Calibri"/>
          <w:lang w:val="en-US"/>
        </w:rPr>
        <w:t xml:space="preserve"> (Accessed 6 April 2024)</w:t>
      </w:r>
      <w:r w:rsidRPr="7B6FC904">
        <w:rPr>
          <w:rFonts w:ascii="Calibri" w:hAnsi="Calibri" w:eastAsia="Calibri" w:cs="Calibri"/>
        </w:rPr>
        <w:t xml:space="preserve"> </w:t>
      </w:r>
    </w:p>
    <w:p w:rsidRPr="00C74321" w:rsidR="007D6E5C" w:rsidP="7B6FC904" w:rsidRDefault="38E3D179" w14:paraId="5ADCEA48" w14:textId="625A7454">
      <w:pPr>
        <w:autoSpaceDE w:val="0"/>
        <w:autoSpaceDN w:val="0"/>
        <w:adjustRightInd w:val="0"/>
        <w:spacing w:line="257" w:lineRule="auto"/>
        <w:rPr>
          <w:rFonts w:ascii="Calibri" w:hAnsi="Calibri" w:eastAsia="Calibri" w:cs="Calibri"/>
        </w:rPr>
      </w:pPr>
      <w:r w:rsidRPr="7B6FC904">
        <w:rPr>
          <w:rFonts w:ascii="Calibri" w:hAnsi="Calibri" w:eastAsia="Calibri" w:cs="Calibri"/>
          <w:i/>
          <w:iCs/>
        </w:rPr>
        <w:t>Protection from Redundancy (Pregnancy and Family Leave) Act 2023</w:t>
      </w:r>
      <w:r w:rsidRPr="7B6FC904">
        <w:rPr>
          <w:rFonts w:ascii="Calibri" w:hAnsi="Calibri" w:eastAsia="Calibri" w:cs="Calibri"/>
        </w:rPr>
        <w:t xml:space="preserve"> Available at: </w:t>
      </w:r>
      <w:hyperlink r:id="rId64">
        <w:r w:rsidRPr="7B6FC904">
          <w:rPr>
            <w:rStyle w:val="Hyperlink"/>
            <w:rFonts w:ascii="Calibri" w:hAnsi="Calibri" w:eastAsia="Calibri" w:cs="Calibri"/>
            <w:color w:val="auto"/>
          </w:rPr>
          <w:t>https://www.legislation.gov.uk/ukpga/2023/17/contents</w:t>
        </w:r>
      </w:hyperlink>
      <w:r w:rsidRPr="7B6FC904">
        <w:rPr>
          <w:rFonts w:ascii="Calibri" w:hAnsi="Calibri" w:eastAsia="Calibri" w:cs="Calibri"/>
        </w:rPr>
        <w:t xml:space="preserve"> (Accessed 17 April 2024) </w:t>
      </w:r>
    </w:p>
    <w:p w:rsidRPr="00C74321" w:rsidR="007D6E5C" w:rsidP="7B6FC904" w:rsidRDefault="38E3D179" w14:paraId="04D93CA7" w14:textId="72CCAEE2">
      <w:pPr>
        <w:autoSpaceDE w:val="0"/>
        <w:autoSpaceDN w:val="0"/>
        <w:adjustRightInd w:val="0"/>
        <w:spacing w:line="257" w:lineRule="auto"/>
        <w:rPr>
          <w:rFonts w:ascii="Calibri" w:hAnsi="Calibri" w:eastAsia="Calibri" w:cs="Calibri"/>
        </w:rPr>
      </w:pPr>
      <w:r w:rsidRPr="7B6FC904">
        <w:rPr>
          <w:rFonts w:ascii="Calibri" w:hAnsi="Calibri" w:eastAsia="Calibri" w:cs="Calibri"/>
        </w:rPr>
        <w:t>Society &amp; Culture (2023) P</w:t>
      </w:r>
      <w:r w:rsidRPr="7B6FC904">
        <w:rPr>
          <w:rFonts w:ascii="Calibri" w:hAnsi="Calibri" w:eastAsia="Calibri" w:cs="Calibri"/>
          <w:i/>
          <w:iCs/>
        </w:rPr>
        <w:t>ositive action in the workplace</w:t>
      </w:r>
      <w:r w:rsidRPr="7B6FC904">
        <w:rPr>
          <w:rFonts w:ascii="Calibri" w:hAnsi="Calibri" w:eastAsia="Calibri" w:cs="Calibri"/>
        </w:rPr>
        <w:t xml:space="preserve"> Available at: </w:t>
      </w:r>
      <w:hyperlink r:id="rId65">
        <w:r w:rsidRPr="7B6FC904">
          <w:rPr>
            <w:rStyle w:val="Hyperlink"/>
            <w:rFonts w:ascii="Calibri" w:hAnsi="Calibri" w:eastAsia="Calibri" w:cs="Calibri"/>
            <w:color w:val="auto"/>
          </w:rPr>
          <w:t>https://www.gov.uk/government/publications/positive-action-in-the-workplace-guidance-for-employers/positive-action-in-the-workplace</w:t>
        </w:r>
      </w:hyperlink>
      <w:r w:rsidRPr="7B6FC904">
        <w:rPr>
          <w:rFonts w:ascii="Calibri" w:hAnsi="Calibri" w:eastAsia="Calibri" w:cs="Calibri"/>
        </w:rPr>
        <w:t xml:space="preserve"> (Accessed 6 April 2024) </w:t>
      </w:r>
    </w:p>
    <w:p w:rsidRPr="00C74321" w:rsidR="007D6E5C" w:rsidP="7B6FC904" w:rsidRDefault="38E3D179" w14:paraId="36783EC2" w14:textId="78B54D32">
      <w:pPr>
        <w:autoSpaceDE w:val="0"/>
        <w:autoSpaceDN w:val="0"/>
        <w:adjustRightInd w:val="0"/>
        <w:spacing w:line="257" w:lineRule="auto"/>
        <w:rPr>
          <w:rFonts w:ascii="Calibri" w:hAnsi="Calibri" w:eastAsia="Calibri" w:cs="Calibri"/>
        </w:rPr>
      </w:pPr>
      <w:r w:rsidRPr="7B6FC904">
        <w:rPr>
          <w:rFonts w:ascii="Calibri" w:hAnsi="Calibri" w:eastAsia="Calibri" w:cs="Calibri"/>
        </w:rPr>
        <w:t>Taylor, S (2023)</w:t>
      </w:r>
      <w:r w:rsidRPr="7B6FC904">
        <w:rPr>
          <w:rFonts w:ascii="Calibri" w:hAnsi="Calibri" w:eastAsia="Calibri" w:cs="Calibri"/>
          <w:i/>
          <w:iCs/>
        </w:rPr>
        <w:t xml:space="preserve"> Employment law in the UK: the court system. </w:t>
      </w:r>
      <w:r w:rsidRPr="7B6FC904">
        <w:rPr>
          <w:rFonts w:ascii="Calibri" w:hAnsi="Calibri" w:eastAsia="Calibri" w:cs="Calibri"/>
        </w:rPr>
        <w:t xml:space="preserve">Available at: </w:t>
      </w:r>
      <w:hyperlink r:id="rId66">
        <w:r w:rsidRPr="7B6FC904">
          <w:rPr>
            <w:rStyle w:val="Hyperlink"/>
            <w:rFonts w:ascii="Calibri" w:hAnsi="Calibri" w:eastAsia="Calibri" w:cs="Calibri"/>
            <w:color w:val="auto"/>
          </w:rPr>
          <w:t>https://www.cipd.org/uk/knowledge/factsheets/uk-court-system-factsheet/</w:t>
        </w:r>
      </w:hyperlink>
      <w:r w:rsidRPr="7B6FC904">
        <w:rPr>
          <w:rFonts w:ascii="Calibri" w:hAnsi="Calibri" w:eastAsia="Calibri" w:cs="Calibri"/>
        </w:rPr>
        <w:t xml:space="preserve"> </w:t>
      </w:r>
    </w:p>
    <w:p w:rsidRPr="00C74321" w:rsidR="007D6E5C" w:rsidP="7B6FC904" w:rsidRDefault="38E3D179" w14:paraId="0C0EC91B" w14:textId="0C8DD423">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Taylor, S (2023) </w:t>
      </w:r>
      <w:r w:rsidRPr="7B6FC904">
        <w:rPr>
          <w:rFonts w:ascii="Calibri" w:hAnsi="Calibri" w:eastAsia="Calibri" w:cs="Calibri"/>
          <w:i/>
          <w:iCs/>
        </w:rPr>
        <w:t xml:space="preserve">Employment law: UK, EU, and Brexit. </w:t>
      </w:r>
      <w:r w:rsidRPr="7B6FC904">
        <w:rPr>
          <w:rFonts w:ascii="Calibri" w:hAnsi="Calibri" w:eastAsia="Calibri" w:cs="Calibri"/>
        </w:rPr>
        <w:t>Available at:</w:t>
      </w:r>
      <w:r w:rsidRPr="7B6FC904">
        <w:rPr>
          <w:rFonts w:ascii="Calibri" w:hAnsi="Calibri" w:eastAsia="Calibri" w:cs="Calibri"/>
          <w:i/>
          <w:iCs/>
        </w:rPr>
        <w:t xml:space="preserve"> </w:t>
      </w:r>
      <w:hyperlink r:id="rId67">
        <w:r w:rsidRPr="7B6FC904">
          <w:rPr>
            <w:rStyle w:val="Hyperlink"/>
            <w:rFonts w:ascii="Calibri" w:hAnsi="Calibri" w:eastAsia="Calibri" w:cs="Calibri"/>
            <w:color w:val="auto"/>
          </w:rPr>
          <w:t>https://www.cipd.org/uk/knowledge/factsheets/eu-impact-factsheet/</w:t>
        </w:r>
      </w:hyperlink>
      <w:r w:rsidRPr="7B6FC904">
        <w:rPr>
          <w:rFonts w:ascii="Calibri" w:hAnsi="Calibri" w:eastAsia="Calibri" w:cs="Calibri"/>
        </w:rPr>
        <w:t xml:space="preserve"> (Accessed 4 April 2024) </w:t>
      </w:r>
    </w:p>
    <w:p w:rsidRPr="00C74321" w:rsidR="007D6E5C" w:rsidP="7B6FC904" w:rsidRDefault="38E3D179" w14:paraId="2C4D1046" w14:textId="4C556AC3">
      <w:pPr>
        <w:autoSpaceDE w:val="0"/>
        <w:autoSpaceDN w:val="0"/>
        <w:adjustRightInd w:val="0"/>
        <w:spacing w:line="257" w:lineRule="auto"/>
        <w:rPr>
          <w:rFonts w:ascii="Calibri" w:hAnsi="Calibri" w:eastAsia="Calibri" w:cs="Calibri"/>
        </w:rPr>
      </w:pPr>
      <w:r w:rsidRPr="7B6FC904">
        <w:rPr>
          <w:rFonts w:ascii="Calibri" w:hAnsi="Calibri" w:eastAsia="Calibri" w:cs="Calibri"/>
        </w:rPr>
        <w:t xml:space="preserve">Taylor, S. and </w:t>
      </w:r>
      <w:proofErr w:type="spellStart"/>
      <w:r w:rsidRPr="7B6FC904">
        <w:rPr>
          <w:rFonts w:ascii="Calibri" w:hAnsi="Calibri" w:eastAsia="Calibri" w:cs="Calibri"/>
        </w:rPr>
        <w:t>Woodhams</w:t>
      </w:r>
      <w:proofErr w:type="spellEnd"/>
      <w:r w:rsidRPr="7B6FC904">
        <w:rPr>
          <w:rFonts w:ascii="Calibri" w:hAnsi="Calibri" w:eastAsia="Calibri" w:cs="Calibri"/>
        </w:rPr>
        <w:t xml:space="preserve">, C. (2022) Human resource management: people and organisations. Third Edition. Edited by S. Taylor and C. </w:t>
      </w:r>
      <w:proofErr w:type="spellStart"/>
      <w:r w:rsidRPr="7B6FC904">
        <w:rPr>
          <w:rFonts w:ascii="Calibri" w:hAnsi="Calibri" w:eastAsia="Calibri" w:cs="Calibri"/>
        </w:rPr>
        <w:t>Woodhams</w:t>
      </w:r>
      <w:proofErr w:type="spellEnd"/>
      <w:r w:rsidRPr="7B6FC904">
        <w:rPr>
          <w:rFonts w:ascii="Calibri" w:hAnsi="Calibri" w:eastAsia="Calibri" w:cs="Calibri"/>
        </w:rPr>
        <w:t xml:space="preserve">. London: Kogan Page. </w:t>
      </w:r>
    </w:p>
    <w:p w:rsidRPr="00C74321" w:rsidR="007D6E5C" w:rsidP="7B6FC904" w:rsidRDefault="38E3D179" w14:paraId="3C8BF148" w14:textId="4EB13EAD">
      <w:pPr>
        <w:autoSpaceDE w:val="0"/>
        <w:autoSpaceDN w:val="0"/>
        <w:adjustRightInd w:val="0"/>
        <w:spacing w:line="257" w:lineRule="auto"/>
        <w:rPr>
          <w:rFonts w:ascii="Calibri" w:hAnsi="Calibri" w:eastAsia="Calibri" w:cs="Calibri"/>
        </w:rPr>
      </w:pPr>
      <w:r w:rsidRPr="7B6FC904">
        <w:rPr>
          <w:rFonts w:ascii="Calibri" w:hAnsi="Calibri" w:eastAsia="Calibri" w:cs="Calibri"/>
          <w:i/>
          <w:iCs/>
        </w:rPr>
        <w:t xml:space="preserve">The Maternity Leave, Adoption Leave and Shared Parental Leave (Amendment) Regulations (2024) </w:t>
      </w:r>
      <w:r w:rsidRPr="7B6FC904">
        <w:rPr>
          <w:rFonts w:ascii="Calibri" w:hAnsi="Calibri" w:eastAsia="Calibri" w:cs="Calibri"/>
        </w:rPr>
        <w:t xml:space="preserve">Available at: </w:t>
      </w:r>
      <w:hyperlink r:id="rId68">
        <w:r w:rsidRPr="7B6FC904">
          <w:rPr>
            <w:rStyle w:val="Hyperlink"/>
            <w:rFonts w:ascii="Calibri" w:hAnsi="Calibri" w:eastAsia="Calibri" w:cs="Calibri"/>
            <w:color w:val="auto"/>
          </w:rPr>
          <w:t>https://www.legislation.gov.uk/ukdsi/2024/9780348254846</w:t>
        </w:r>
      </w:hyperlink>
      <w:r w:rsidRPr="7B6FC904">
        <w:rPr>
          <w:rFonts w:ascii="Calibri" w:hAnsi="Calibri" w:eastAsia="Calibri" w:cs="Calibri"/>
        </w:rPr>
        <w:t xml:space="preserve"> (Accessed 17 April 2024) </w:t>
      </w:r>
    </w:p>
    <w:p w:rsidRPr="00C74321" w:rsidR="007D6E5C" w:rsidP="7B6FC904" w:rsidRDefault="38E3D179" w14:paraId="02C024DB" w14:textId="6DE327A6">
      <w:pPr>
        <w:autoSpaceDE w:val="0"/>
        <w:autoSpaceDN w:val="0"/>
        <w:adjustRightInd w:val="0"/>
        <w:spacing w:line="257" w:lineRule="auto"/>
        <w:rPr>
          <w:rFonts w:ascii="Calibri" w:hAnsi="Calibri" w:eastAsia="Calibri" w:cs="Calibri"/>
        </w:rPr>
      </w:pPr>
      <w:r w:rsidRPr="7B6FC904">
        <w:rPr>
          <w:rFonts w:ascii="Calibri" w:hAnsi="Calibri" w:eastAsia="Calibri" w:cs="Calibri"/>
          <w:i/>
          <w:iCs/>
          <w:lang w:val="en-US"/>
        </w:rPr>
        <w:t xml:space="preserve">The Transfer of Undertakings (Protection of Employment) Regulations 2006. Available at: </w:t>
      </w:r>
      <w:hyperlink r:id="rId69">
        <w:r w:rsidRPr="7B6FC904">
          <w:rPr>
            <w:rStyle w:val="Hyperlink"/>
            <w:rFonts w:ascii="Calibri" w:hAnsi="Calibri" w:eastAsia="Calibri" w:cs="Calibri"/>
            <w:color w:val="auto"/>
            <w:lang w:val="en-US"/>
          </w:rPr>
          <w:t>https://www.legislation.gov.uk/uksi/2006/246/contents/made</w:t>
        </w:r>
      </w:hyperlink>
      <w:r w:rsidRPr="7B6FC904">
        <w:rPr>
          <w:rFonts w:ascii="Calibri" w:hAnsi="Calibri" w:eastAsia="Calibri" w:cs="Calibri"/>
          <w:lang w:val="en-US"/>
        </w:rPr>
        <w:t xml:space="preserve"> (Accessed 15 April 2024)</w:t>
      </w:r>
      <w:r w:rsidRPr="7B6FC904">
        <w:rPr>
          <w:rFonts w:ascii="Calibri" w:hAnsi="Calibri" w:eastAsia="Calibri" w:cs="Calibri"/>
        </w:rPr>
        <w:t xml:space="preserve"> </w:t>
      </w:r>
    </w:p>
    <w:p w:rsidRPr="00C74321" w:rsidR="007D6E5C" w:rsidP="7B6FC904" w:rsidRDefault="38E3D179" w14:paraId="76DEB03F" w14:textId="1A9021E6">
      <w:pPr>
        <w:autoSpaceDE w:val="0"/>
        <w:autoSpaceDN w:val="0"/>
        <w:adjustRightInd w:val="0"/>
        <w:spacing w:line="257" w:lineRule="auto"/>
        <w:rPr>
          <w:rFonts w:ascii="Calibri" w:hAnsi="Calibri" w:eastAsia="Calibri" w:cs="Calibri"/>
        </w:rPr>
      </w:pPr>
      <w:r w:rsidRPr="7B6FC904">
        <w:rPr>
          <w:rFonts w:ascii="Calibri" w:hAnsi="Calibri" w:eastAsia="Calibri" w:cs="Calibri"/>
          <w:i/>
          <w:iCs/>
        </w:rPr>
        <w:t>The Working Time Regulations 1998</w:t>
      </w:r>
      <w:r w:rsidRPr="7B6FC904">
        <w:rPr>
          <w:rFonts w:ascii="Calibri" w:hAnsi="Calibri" w:eastAsia="Calibri" w:cs="Calibri"/>
        </w:rPr>
        <w:t xml:space="preserve"> Available at: </w:t>
      </w:r>
      <w:hyperlink r:id="rId70">
        <w:r w:rsidRPr="7B6FC904">
          <w:rPr>
            <w:rStyle w:val="Hyperlink"/>
            <w:rFonts w:ascii="Calibri" w:hAnsi="Calibri" w:eastAsia="Calibri" w:cs="Calibri"/>
            <w:color w:val="auto"/>
          </w:rPr>
          <w:t>https://www.legislation.gov.uk/uksi/1998/1833/contents/made</w:t>
        </w:r>
      </w:hyperlink>
      <w:r w:rsidRPr="7B6FC904">
        <w:rPr>
          <w:rFonts w:ascii="Calibri" w:hAnsi="Calibri" w:eastAsia="Calibri" w:cs="Calibri"/>
        </w:rPr>
        <w:t xml:space="preserve"> (Accessed 16 April 2024) </w:t>
      </w:r>
    </w:p>
    <w:p w:rsidRPr="00C74321" w:rsidR="007D6E5C" w:rsidP="7B6FC904" w:rsidRDefault="38E3D179" w14:paraId="5C8BBE65" w14:textId="598A4FA7">
      <w:pPr>
        <w:autoSpaceDE w:val="0"/>
        <w:autoSpaceDN w:val="0"/>
        <w:adjustRightInd w:val="0"/>
        <w:spacing w:line="257" w:lineRule="auto"/>
        <w:rPr>
          <w:rFonts w:ascii="Calibri" w:hAnsi="Calibri" w:eastAsia="Calibri" w:cs="Calibri"/>
        </w:rPr>
      </w:pPr>
      <w:r w:rsidRPr="7B6FC904">
        <w:rPr>
          <w:rFonts w:ascii="Calibri" w:hAnsi="Calibri" w:eastAsia="Calibri" w:cs="Calibri"/>
          <w:i/>
          <w:iCs/>
          <w:lang w:val="en-US"/>
        </w:rPr>
        <w:t xml:space="preserve">Uber BV and others v Aslam and Others </w:t>
      </w:r>
      <w:r w:rsidRPr="7B6FC904">
        <w:rPr>
          <w:rFonts w:ascii="Calibri" w:hAnsi="Calibri" w:eastAsia="Calibri" w:cs="Calibri"/>
          <w:lang w:val="en-US"/>
        </w:rPr>
        <w:t>(2021) UKSC 5</w:t>
      </w:r>
      <w:r w:rsidRPr="7B6FC904">
        <w:rPr>
          <w:rFonts w:ascii="Calibri" w:hAnsi="Calibri" w:eastAsia="Calibri" w:cs="Calibri"/>
        </w:rPr>
        <w:t xml:space="preserve"> </w:t>
      </w:r>
    </w:p>
    <w:p w:rsidRPr="00C74321" w:rsidR="007D6E5C" w:rsidP="7B6FC904" w:rsidRDefault="38E3D179" w14:paraId="5DFE82F1" w14:textId="38DB1890">
      <w:pPr>
        <w:autoSpaceDE w:val="0"/>
        <w:autoSpaceDN w:val="0"/>
        <w:adjustRightInd w:val="0"/>
        <w:spacing w:line="257" w:lineRule="auto"/>
        <w:rPr>
          <w:rFonts w:ascii="Calibri" w:hAnsi="Calibri" w:eastAsia="Calibri" w:cs="Calibri"/>
        </w:rPr>
      </w:pPr>
      <w:r w:rsidRPr="7B6FC904">
        <w:rPr>
          <w:rFonts w:ascii="Calibri" w:hAnsi="Calibri" w:eastAsia="Calibri" w:cs="Calibri"/>
          <w:lang w:val="en-US"/>
        </w:rPr>
        <w:t xml:space="preserve">WISE (Nd) Available at: </w:t>
      </w:r>
      <w:hyperlink r:id="rId71">
        <w:r w:rsidRPr="7B6FC904">
          <w:rPr>
            <w:rStyle w:val="Hyperlink"/>
            <w:rFonts w:ascii="Calibri" w:hAnsi="Calibri" w:eastAsia="Calibri" w:cs="Calibri"/>
            <w:color w:val="auto"/>
            <w:lang w:val="en-US"/>
          </w:rPr>
          <w:t>https://www.wisecampaign.org.uk/about-us/</w:t>
        </w:r>
      </w:hyperlink>
      <w:r w:rsidRPr="7B6FC904">
        <w:rPr>
          <w:rFonts w:ascii="Calibri" w:hAnsi="Calibri" w:eastAsia="Calibri" w:cs="Calibri"/>
          <w:lang w:val="en-US"/>
        </w:rPr>
        <w:t xml:space="preserve"> (Accessed 15 March 2024)</w:t>
      </w:r>
    </w:p>
    <w:p w:rsidRPr="00C74321" w:rsidR="007D6E5C" w:rsidP="7B6FC904" w:rsidRDefault="007D6E5C" w14:paraId="3300F92A" w14:textId="79759DB3">
      <w:pPr>
        <w:autoSpaceDE w:val="0"/>
        <w:autoSpaceDN w:val="0"/>
        <w:adjustRightInd w:val="0"/>
        <w:spacing w:after="0" w:line="240" w:lineRule="auto"/>
      </w:pPr>
    </w:p>
    <w:sectPr w:rsidRPr="00C74321" w:rsidR="007D6E5C">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K5t2somB2zZeq" int2:id="zDtFfzi7">
      <int2:state int2:type="AugLoop_Text_Critique" int2:value="Rejected"/>
    </int2:textHash>
    <int2:textHash int2:hashCode="/0RQY7dtww5FiW" int2:id="1ImY45dW">
      <int2:state int2:type="AugLoop_Text_Critique" int2:value="Rejected"/>
    </int2:textHash>
    <int2:textHash int2:hashCode="kv4UVae7TQCfC0" int2:id="3lPSFniB">
      <int2:state int2:type="AugLoop_Text_Critique" int2:value="Rejected"/>
    </int2:textHash>
    <int2:textHash int2:hashCode="GWR3Hwav7YT5f8" int2:id="4338GRMX">
      <int2:state int2:type="AugLoop_Text_Critique" int2:value="Rejected"/>
    </int2:textHash>
    <int2:textHash int2:hashCode="4lAvJX0h2VByJ8" int2:id="45kYhTe2">
      <int2:state int2:type="AugLoop_Text_Critique" int2:value="Rejected"/>
    </int2:textHash>
    <int2:textHash int2:hashCode="2jmj7l5rSw0yVb" int2:id="59uAJmHn">
      <int2:state int2:type="AugLoop_Text_Critique" int2:value="Rejected"/>
    </int2:textHash>
    <int2:textHash int2:hashCode="GODy8NYdXA97iG" int2:id="5DiRuheb">
      <int2:state int2:type="AugLoop_Text_Critique" int2:value="Rejected"/>
    </int2:textHash>
    <int2:textHash int2:hashCode="Gz0aZjrqQUif2L" int2:id="5EJIPV7z">
      <int2:state int2:type="AugLoop_Text_Critique" int2:value="Rejected"/>
    </int2:textHash>
    <int2:textHash int2:hashCode="VqJ7cxGKpLPivG" int2:id="8EvlkrWC">
      <int2:state int2:type="AugLoop_Text_Critique" int2:value="Rejected"/>
    </int2:textHash>
    <int2:textHash int2:hashCode="d6vvkjI26POa0b" int2:id="9CHvK0aL">
      <int2:state int2:type="AugLoop_Text_Critique" int2:value="Rejected"/>
    </int2:textHash>
    <int2:textHash int2:hashCode="eyMaUKSY7xUeKR" int2:id="CEOWRAm1">
      <int2:state int2:type="AugLoop_Text_Critique" int2:value="Rejected"/>
    </int2:textHash>
    <int2:textHash int2:hashCode="BiwhDh/Ja5XjB0" int2:id="CWK0x9LL">
      <int2:state int2:type="AugLoop_Text_Critique" int2:value="Rejected"/>
    </int2:textHash>
    <int2:textHash int2:hashCode="yLGa3PbIwIauAZ" int2:id="EMcyNsgc">
      <int2:state int2:type="AugLoop_Text_Critique" int2:value="Rejected"/>
    </int2:textHash>
    <int2:textHash int2:hashCode="2CSl9M9yi4ILsU" int2:id="FEHpsZWO">
      <int2:state int2:type="AugLoop_Text_Critique" int2:value="Rejected"/>
    </int2:textHash>
    <int2:textHash int2:hashCode="PwFV51VjqzrcBQ" int2:id="FRtTu5r1">
      <int2:state int2:type="AugLoop_Text_Critique" int2:value="Rejected"/>
    </int2:textHash>
    <int2:textHash int2:hashCode="NyG/y+4MF5gRUd" int2:id="GpMpp3is">
      <int2:state int2:type="AugLoop_Text_Critique" int2:value="Rejected"/>
    </int2:textHash>
    <int2:textHash int2:hashCode="Dkrf/1rhCJYt+k" int2:id="xHo4wZhY">
      <int2:state int2:type="AugLoop_Text_Critique" int2:value="Rejected"/>
    </int2:textHash>
    <int2:textHash int2:hashCode="v3jXqOAVqWKVSe" int2:id="LBWegWv8">
      <int2:state int2:type="AugLoop_Text_Critique" int2:value="Rejected"/>
    </int2:textHash>
    <int2:textHash int2:hashCode="Q2mFAN0lCj2dsz" int2:id="Lsgfuj4m">
      <int2:state int2:type="AugLoop_Text_Critique" int2:value="Rejected"/>
    </int2:textHash>
    <int2:textHash int2:hashCode="C8wllreCACiz23" int2:id="MLeEJd3Q">
      <int2:state int2:type="AugLoop_Text_Critique" int2:value="Rejected"/>
    </int2:textHash>
    <int2:textHash int2:hashCode="fHn4+Ovy0KWqy5" int2:id="wM0phjYA">
      <int2:state int2:type="AugLoop_Text_Critique" int2:value="Rejected"/>
    </int2:textHash>
    <int2:textHash int2:hashCode="kByidkXaRxGvMx" int2:id="PKajH9BH">
      <int2:state int2:type="AugLoop_Text_Critique" int2:value="Rejected"/>
    </int2:textHash>
    <int2:textHash int2:hashCode="17ShXkmfgQoRN6" int2:id="Qg1m81Nk">
      <int2:state int2:type="AugLoop_Text_Critique" int2:value="Rejected"/>
    </int2:textHash>
    <int2:textHash int2:hashCode="kpBgcuDnzu/kQ2" int2:id="Rgabvaeq">
      <int2:state int2:type="AugLoop_Text_Critique" int2:value="Rejected"/>
    </int2:textHash>
    <int2:textHash int2:hashCode="gSUU27DNHcOH0A" int2:id="TgiAj95Q">
      <int2:state int2:type="AugLoop_Text_Critique" int2:value="Rejected"/>
    </int2:textHash>
    <int2:textHash int2:hashCode="KVJDBhiaw9It12" int2:id="UsmSejD0">
      <int2:state int2:type="AugLoop_Text_Critique" int2:value="Rejected"/>
    </int2:textHash>
    <int2:textHash int2:hashCode="sA4NlVZ4UHFfRE" int2:id="VINaGEtQ">
      <int2:state int2:type="AugLoop_Text_Critique" int2:value="Rejected"/>
    </int2:textHash>
    <int2:textHash int2:hashCode="ewnzblLx/mgkkY" int2:id="WIbV0OzB">
      <int2:state int2:type="AugLoop_Text_Critique" int2:value="Rejected"/>
    </int2:textHash>
    <int2:textHash int2:hashCode="ku4ECE5MPro5ds" int2:id="XWiqSJqK">
      <int2:state int2:type="AugLoop_Text_Critique" int2:value="Rejected"/>
    </int2:textHash>
    <int2:textHash int2:hashCode="P1t9DnuMzsiEcY" int2:id="aLlK6xBY">
      <int2:state int2:type="AugLoop_Text_Critique" int2:value="Rejected"/>
    </int2:textHash>
    <int2:textHash int2:hashCode="FirdLa5A8XYhaj" int2:id="aNwxVdxE">
      <int2:state int2:type="AugLoop_Text_Critique" int2:value="Rejected"/>
    </int2:textHash>
    <int2:textHash int2:hashCode="D4bdXDv9h+9s2y" int2:id="vAAjQ1NP">
      <int2:state int2:type="AugLoop_Text_Critique" int2:value="Rejected"/>
    </int2:textHash>
    <int2:textHash int2:hashCode="/GPYd6OZ+ZDB/n" int2:id="duAaTyyA">
      <int2:state int2:type="AugLoop_Text_Critique" int2:value="Rejected"/>
    </int2:textHash>
    <int2:textHash int2:hashCode="31YMmaecpD39sM" int2:id="eMS4Kfwl">
      <int2:state int2:type="AugLoop_Text_Critique" int2:value="Rejected"/>
    </int2:textHash>
    <int2:textHash int2:hashCode="Dl/wog3gULLKCe" int2:id="fT90nBaV">
      <int2:state int2:type="AugLoop_Text_Critique" int2:value="Rejected"/>
    </int2:textHash>
    <int2:textHash int2:hashCode="m/C6mGJeQTWOW1" int2:id="gSIzUDWJ">
      <int2:state int2:type="AugLoop_Text_Critique" int2:value="Rejected"/>
    </int2:textHash>
    <int2:textHash int2:hashCode="mt2/VEEZ76SmQi" int2:id="ksFhYAAx">
      <int2:state int2:type="AugLoop_Text_Critique" int2:value="Rejected"/>
    </int2:textHash>
    <int2:textHash int2:hashCode="itBq7WZP3YSzyp" int2:id="mml6lH6N">
      <int2:state int2:type="AugLoop_Text_Critique" int2:value="Rejected"/>
    </int2:textHash>
    <int2:textHash int2:hashCode="Pe2D4tPIAsIeYt" int2:id="ndRR6Zrh">
      <int2:state int2:type="AugLoop_Text_Critique" int2:value="Rejected"/>
    </int2:textHash>
    <int2:textHash int2:hashCode="XSUiEPxXFZ9tOg" int2:id="pIcUyCLe">
      <int2:state int2:type="AugLoop_Text_Critique" int2:value="Rejected"/>
    </int2:textHash>
    <int2:textHash int2:hashCode="lJWEIT2sQBJTks" int2:id="pOx88Qj0">
      <int2:state int2:type="AugLoop_Text_Critique" int2:value="Rejected"/>
    </int2:textHash>
    <int2:textHash int2:hashCode="UIY8/+uIZcCFB+" int2:id="sZQ2PeQw">
      <int2:state int2:type="AugLoop_Text_Critique" int2:value="Rejected"/>
    </int2:textHash>
    <int2:textHash int2:hashCode="qvtdoBTPl5+yy9" int2:id="tqCBd6Pu">
      <int2:state int2:type="AugLoop_Text_Critique" int2:value="Rejected"/>
    </int2:textHash>
    <int2:bookmark int2:bookmarkName="_Int_hC9NpzNK" int2:invalidationBookmarkName="" int2:hashCode="eCcGQ1UmxFMSkD" int2:id="ZMs7BWVF">
      <int2:state int2:type="AugLoop_Similarity_SimilarityAnnotation" int2:value="Rejected"/>
      <int2:extLst>
        <oel:ext uri="426473B9-03D8-482F-96C9-C2C85392BACA">
          <int2:similarityCritique int2:version="1" int2:context="ACAS (2024) Code of Practice on requests for flexible working.">
            <int2:source int2:sourceType="Online" int2:sourceTitle="Acas Code of Practice on requests for flexible working" int2:sourceUrl="https://www.acas.org.uk/acas-code-of-practice-on-flexible-working-requests" int2:sourceSnippet="This Acas Code of Practice covers the statutory flexible working request procedure for employees and employers. This revised version applies from 6 April 2024. It replaces the previous version published in June 2014. Our advice on statutory flexible working requests accompanies this Code.">
              <int2:suggestions int2:citationType="Inline">
                <int2:suggestion int2:citationStyle="Mla" int2:isIdentical="0">
                  <int2:citationText>(“Acas Code of Practice on requests for flexible working”)</int2:citationText>
                </int2:suggestion>
                <int2:suggestion int2:citationStyle="Apa" int2:isIdentical="0">
                  <int2:citationText>(“Acas Code of Practice on requests for flexible working”)</int2:citationText>
                </int2:suggestion>
                <int2:suggestion int2:citationStyle="Chicago" int2:isIdentical="0">
                  <int2:citationText>(“Acas Code of Practice on requests for flexible working”)</int2:citationText>
                </int2:suggestion>
              </int2:suggestions>
              <int2:suggestions int2:citationType="Full">
                <int2:suggestion int2:citationStyle="Mla" int2:isIdentical="0">
                  <int2:citationText>&lt;i&gt;Acas Code of Practice on requests for flexible working&lt;/i&gt;, https://www.acas.org.uk/acas-code-of-practice-on-flexible-working-requests.</int2:citationText>
                </int2:suggestion>
                <int2:suggestion int2:citationStyle="Apa" int2:isIdentical="0">
                  <int2:citationText>&lt;i&gt;Acas Code of Practice on requests for flexible working&lt;/i&gt;. (n.d.). Retrieved from https://www.acas.org.uk/acas-code-of-practice-on-flexible-working-requests</int2:citationText>
                </int2:suggestion>
                <int2:suggestion int2:citationStyle="Chicago" int2:isIdentical="0">
                  <int2:citationText>“Acas Code of Practice on requests for flexible working” n.d., https://www.acas.org.uk/acas-code-of-practice-on-flexible-working-requests.</int2:citationText>
                </int2:suggestion>
              </int2:suggestions>
            </int2:source>
            <int2:source int2:sourceType="Online" int2:sourceTitle="The Code of Practice (Requests for Flexible Working) Order 2024" int2:sourceUrl="https://www.legislation.gov.uk/uksi/2024/429/body/made" int2:sourceSnippet="1. — (1) This Order may be cited as the Code of Practice (Requests for Flexible Working) Order 2024. (2) This Order extends to England and Wales and Scotland. (3) In this Order “ the revised Code of Practice ” means the document entitled “Code of Practice on Requests for Flexible Working” issued by ACAS on 11th January 2024 and ...">
              <int2:suggestions int2:citationType="Inline">
                <int2:suggestion int2:citationStyle="Mla" int2:isIdentical="0">
                  <int2:citationText>(“The Code of Practice (Requests for Flexible Working) Order 2024”)</int2:citationText>
                </int2:suggestion>
                <int2:suggestion int2:citationStyle="Apa" int2:isIdentical="0">
                  <int2:citationText>(“The Code of Practice (Requests for Flexible Working) Order 2024”)</int2:citationText>
                </int2:suggestion>
                <int2:suggestion int2:citationStyle="Chicago" int2:isIdentical="0">
                  <int2:citationText>(“The Code of Practice (Requests for Flexible Working) Order 2024”)</int2:citationText>
                </int2:suggestion>
              </int2:suggestions>
              <int2:suggestions int2:citationType="Full">
                <int2:suggestion int2:citationStyle="Mla" int2:isIdentical="0">
                  <int2:citationText>&lt;i&gt;The Code of Practice (Requests for Flexible Working) Order 2024&lt;/i&gt;, https://www.legislation.gov.uk/uksi/2024/429/body/made.</int2:citationText>
                </int2:suggestion>
                <int2:suggestion int2:citationStyle="Apa" int2:isIdentical="0">
                  <int2:citationText>&lt;i&gt;The Code of Practice (Requests for Flexible Working) Order 2024&lt;/i&gt;. (n.d.). Retrieved from https://www.legislation.gov.uk/uksi/2024/429/body/made</int2:citationText>
                </int2:suggestion>
                <int2:suggestion int2:citationStyle="Chicago" int2:isIdentical="0">
                  <int2:citationText>“The Code of Practice (Requests for Flexible Working) Order 2024” n.d., https://www.legislation.gov.uk/uksi/2024/429/body/made.</int2:citationText>
                </int2:suggestion>
              </int2:suggestions>
            </int2:source>
            <int2:source int2:sourceType="Online" int2:sourceTitle="Revised Acas Code of Practice on requests for flexible working" int2:sourceUrl="https://www.brownejacobson.com/insights/revised-acas-code-of-practice-flexible-working" int2:sourceSnippet="24 January 2024. Alex O'Donoughue. Last summer Acas published a draft revised Statutory Code of Practice for flexible working (the Code) aimed at providing practical advice to employers and employees on flexible working requests. The final version of the Code will complement the forthcoming Employment Relations (Flexible Working) Act 2023 (the ...">
              <int2:suggestions int2:citationType="Inline">
                <int2:suggestion int2:citationStyle="Mla" int2:isIdentical="0">
                  <int2:citationText>(“Revised Acas Code of Practice on requests for flexible working”)</int2:citationText>
                </int2:suggestion>
                <int2:suggestion int2:citationStyle="Apa" int2:isIdentical="0">
                  <int2:citationText>(“Revised Acas Code of Practice on requests for flexible working”)</int2:citationText>
                </int2:suggestion>
                <int2:suggestion int2:citationStyle="Chicago" int2:isIdentical="0">
                  <int2:citationText>(“Revised Acas Code of Practice on requests for flexible working”)</int2:citationText>
                </int2:suggestion>
              </int2:suggestions>
              <int2:suggestions int2:citationType="Full">
                <int2:suggestion int2:citationStyle="Mla" int2:isIdentical="0">
                  <int2:citationText>&lt;i&gt;Revised Acas Code of Practice on requests for flexible working&lt;/i&gt;, https://www.brownejacobson.com/insights/revised-acas-code-of-practice-flexible-working.</int2:citationText>
                </int2:suggestion>
                <int2:suggestion int2:citationStyle="Apa" int2:isIdentical="0">
                  <int2:citationText>&lt;i&gt;Revised Acas Code of Practice on requests for flexible working&lt;/i&gt;. (n.d.). Retrieved from https://www.brownejacobson.com/insights/revised-acas-code-of-practice-flexible-working</int2:citationText>
                </int2:suggestion>
                <int2:suggestion int2:citationStyle="Chicago" int2:isIdentical="0">
                  <int2:citationText>“Revised Acas Code of Practice on requests for flexible working” n.d., https://www.brownejacobson.com/insights/revised-acas-code-of-practice-flexible-working.</int2:citationText>
                </int2:suggestion>
              </int2:suggestions>
            </int2:source>
          </int2:similarityCritique>
        </oel:ext>
      </int2:extLst>
    </int2:bookmark>
    <int2:bookmark int2:bookmarkName="_Int_Mr8fuxxf" int2:invalidationBookmarkName="" int2:hashCode="6wZSJ2IxdV//E5" int2:id="UT6Uqjmx">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ource int2:sourceType="Online" int2:sourceTitle="Your Guide to Payroll Year End 2024 | IRIS - IRIS Software" int2:sourceUrl="https://www.iris.co.uk/blog/payroll/your-guide-to-payroll-year-end-2024/" int2:sourceSnippet="2024 to 2025 rate. Statutory Maternity Pay (SMP) – weekly rate for first 6 weeks. 90% of the employee’s average weekly earnings. Statutory Maternity Pay (SMP) – weekly rate for remaining weeks. £184.03 or 90% of the employee’s average weekly earnings, whichever is lower. Statutory Paternity Pay (SPP) – weekly rate.">
              <int2:suggestions int2:citationType="Inline">
                <int2:suggestion int2:citationStyle="Mla" int2:isIdentical="1">
                  <int2:citationText>(“Your Guide to Payroll Year End 2024 | IRIS - IRIS Software”)</int2:citationText>
                </int2:suggestion>
                <int2:suggestion int2:citationStyle="Apa" int2:isIdentical="1">
                  <int2:citationText>(“Your Guide to Payroll Year End 2024 | IRIS - IRIS Software”)</int2:citationText>
                </int2:suggestion>
                <int2:suggestion int2:citationStyle="Chicago" int2:isIdentical="1">
                  <int2:citationText>(“Your Guide to Payroll Year End 2024 | IRIS - IRIS Software”)</int2:citationText>
                </int2:suggestion>
              </int2:suggestions>
              <int2:suggestions int2:citationType="Full">
                <int2:suggestion int2:citationStyle="Mla" int2:isIdentical="1">
                  <int2:citationText>&lt;i&gt;Your Guide to Payroll Year End 2024 | IRIS - IRIS Software&lt;/i&gt;, https://www.iris.co.uk/blog/payroll/your-guide-to-payroll-year-end-2024/.</int2:citationText>
                </int2:suggestion>
                <int2:suggestion int2:citationStyle="Apa" int2:isIdentical="1">
                  <int2:citationText>&lt;i&gt;Your Guide to Payroll Year End 2024 | IRIS - IRIS Software&lt;/i&gt;. (n.d.). Retrieved from https://www.iris.co.uk/blog/payroll/your-guide-to-payroll-year-end-2024/</int2:citationText>
                </int2:suggestion>
                <int2:suggestion int2:citationStyle="Chicago" int2:isIdentical="1">
                  <int2:citationText>“Your Guide to Payroll Year End 2024 | IRIS - IRIS Software” n.d., https://www.iris.co.uk/blog/payroll/your-guide-to-payroll-year-end-2024/.</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imilarityCritique>
        </oel:ext>
      </int2:extLst>
    </int2:bookmark>
    <int2:bookmark int2:bookmarkName="_Int_ed6GPbRR" int2:invalidationBookmarkName="" int2:hashCode="6wZSJ2IxdV//E5" int2:id="4wfxw5rU">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Rates and thresholds for employers 2024 to 2025 - GOV.UK" int2:sourceUrl="https://www.gov.uk/guidance/rates-and-thresholds-for-employers-2024-to-2025" int2:sourceSnippet="£184.03 or 90% of the employee’s average weekly earnings, whichever is lower: Statutory Adoption Pay (SAP) — weekly rate for first 6 weeks: 90% of the employee’s average weekly earnings ...">
              <int2:suggestions int2:citationType="Inline">
                <int2:suggestion int2:citationStyle="Mla" int2:isIdentical="1">
                  <int2:citationText>(“Rates and thresholds for employers 2024 to 2025 - GOV.UK”)</int2:citationText>
                </int2:suggestion>
                <int2:suggestion int2:citationStyle="Apa" int2:isIdentical="1">
                  <int2:citationText>(“Rates and thresholds for employers 2024 to 2025 - GOV.UK”)</int2:citationText>
                </int2:suggestion>
                <int2:suggestion int2:citationStyle="Chicago" int2:isIdentical="1">
                  <int2:citationText>(“Rates and thresholds for employers 2024 to 2025 - GOV.UK”)</int2:citationText>
                </int2:suggestion>
              </int2:suggestions>
              <int2:suggestions int2:citationType="Full">
                <int2:suggestion int2:citationStyle="Mla" int2:isIdentical="1">
                  <int2:citationText>&lt;i&gt;Rates and thresholds for employers 2024 to 2025 - GOV.UK&lt;/i&gt;, https://www.gov.uk/guidance/rates-and-thresholds-for-employers-2024-to-2025.</int2:citationText>
                </int2:suggestion>
                <int2:suggestion int2:citationStyle="Apa" int2:isIdentical="1">
                  <int2:citationText>&lt;i&gt;Rates and thresholds for employers 2024 to 2025 - GOV.UK&lt;/i&gt;. (n.d.). Retrieved from https://www.gov.uk/guidance/rates-and-thresholds-for-employers-2024-to-2025</int2:citationText>
                </int2:suggestion>
                <int2:suggestion int2:citationStyle="Chicago" int2:isIdentical="1">
                  <int2:citationText>“Rates and thresholds for employers 2024 to 2025 - GOV.UK” n.d., https://www.gov.uk/guidance/rates-and-thresholds-for-employers-2024-to-2025.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imilarityCritique>
        </oel:ext>
      </int2:extLst>
    </int2:bookmark>
    <int2:bookmark int2:bookmarkName="_Int_GqzmpcT9" int2:invalidationBookmarkName="" int2:hashCode="6wZSJ2IxdV//E5" int2:id="tOLfYJFH">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Rates and thresholds for employers 2024 to 2025 - GOV.UK" int2:sourceUrl="https://www.gov.uk/guidance/rates-and-thresholds-for-employers-2024-to-2025" int2:sourceSnippet="£184.03 or 90% of the employee’s average weekly earnings, whichever is lower: Statutory Adoption Pay (SAP) — weekly rate for first 6 weeks: 90% of the employee’s average weekly earnings ...">
              <int2:suggestions int2:citationType="Inline">
                <int2:suggestion int2:citationStyle="Mla" int2:isIdentical="1">
                  <int2:citationText>(“Rates and thresholds for employers 2024 to 2025 - GOV.UK”)</int2:citationText>
                </int2:suggestion>
                <int2:suggestion int2:citationStyle="Apa" int2:isIdentical="1">
                  <int2:citationText>(“Rates and thresholds for employers 2024 to 2025 - GOV.UK”)</int2:citationText>
                </int2:suggestion>
                <int2:suggestion int2:citationStyle="Chicago" int2:isIdentical="1">
                  <int2:citationText>(“Rates and thresholds for employers 2024 to 2025 - GOV.UK”)</int2:citationText>
                </int2:suggestion>
              </int2:suggestions>
              <int2:suggestions int2:citationType="Full">
                <int2:suggestion int2:citationStyle="Mla" int2:isIdentical="1">
                  <int2:citationText>&lt;i&gt;Rates and thresholds for employers 2024 to 2025 - GOV.UK&lt;/i&gt;, https://www.gov.uk/guidance/rates-and-thresholds-for-employers-2024-to-2025.</int2:citationText>
                </int2:suggestion>
                <int2:suggestion int2:citationStyle="Apa" int2:isIdentical="1">
                  <int2:citationText>&lt;i&gt;Rates and thresholds for employers 2024 to 2025 - GOV.UK&lt;/i&gt;. (n.d.). Retrieved from https://www.gov.uk/guidance/rates-and-thresholds-for-employers-2024-to-2025</int2:citationText>
                </int2:suggestion>
                <int2:suggestion int2:citationStyle="Chicago" int2:isIdentical="1">
                  <int2:citationText>“Rates and thresholds for employers 2024 to 2025 - GOV.UK” n.d., https://www.gov.uk/guidance/rates-and-thresholds-for-employers-2024-to-2025.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imilarityCritique>
        </oel:ext>
      </int2:extLst>
    </int2:bookmark>
    <int2:bookmark int2:bookmarkName="_Int_FncbjYcH" int2:invalidationBookmarkName="" int2:hashCode="6wZSJ2IxdV//E5" int2:id="HdUG3RCN">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ource int2:sourceType="Online" int2:sourceTitle="Your Guide to Payroll Year End 2024 | IRIS - IRIS Software" int2:sourceUrl="https://www.iris.co.uk/blog/payroll/your-guide-to-payroll-year-end-2024/" int2:sourceSnippet="2024 to 2025 rate. Statutory Maternity Pay (SMP) – weekly rate for first 6 weeks. 90% of the employee’s average weekly earnings. Statutory Maternity Pay (SMP) – weekly rate for remaining weeks. £184.03 or 90% of the employee’s average weekly earnings, whichever is lower. Statutory Paternity Pay (SPP) – weekly rate.">
              <int2:suggestions int2:citationType="Inline">
                <int2:suggestion int2:citationStyle="Mla" int2:isIdentical="1">
                  <int2:citationText>(“Your Guide to Payroll Year End 2024 | IRIS - IRIS Software”)</int2:citationText>
                </int2:suggestion>
                <int2:suggestion int2:citationStyle="Apa" int2:isIdentical="1">
                  <int2:citationText>(“Your Guide to Payroll Year End 2024 | IRIS - IRIS Software”)</int2:citationText>
                </int2:suggestion>
                <int2:suggestion int2:citationStyle="Chicago" int2:isIdentical="1">
                  <int2:citationText>(“Your Guide to Payroll Year End 2024 | IRIS - IRIS Software”)</int2:citationText>
                </int2:suggestion>
              </int2:suggestions>
              <int2:suggestions int2:citationType="Full">
                <int2:suggestion int2:citationStyle="Mla" int2:isIdentical="1">
                  <int2:citationText>&lt;i&gt;Your Guide to Payroll Year End 2024 | IRIS - IRIS Software&lt;/i&gt;, https://www.iris.co.uk/blog/payroll/your-guide-to-payroll-year-end-2024/.</int2:citationText>
                </int2:suggestion>
                <int2:suggestion int2:citationStyle="Apa" int2:isIdentical="1">
                  <int2:citationText>&lt;i&gt;Your Guide to Payroll Year End 2024 | IRIS - IRIS Software&lt;/i&gt;. (n.d.). Retrieved from https://www.iris.co.uk/blog/payroll/your-guide-to-payroll-year-end-2024/</int2:citationText>
                </int2:suggestion>
                <int2:suggestion int2:citationStyle="Chicago" int2:isIdentical="1">
                  <int2:citationText>“Your Guide to Payroll Year End 2024 | IRIS - IRIS Software” n.d., https://www.iris.co.uk/blog/payroll/your-guide-to-payroll-year-end-2024/.</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imilarityCritique>
        </oel:ext>
      </int2:extLst>
    </int2:bookmark>
    <int2:bookmark int2:bookmarkName="_Int_th3NvZ71" int2:invalidationBookmarkName="" int2:hashCode="6wZSJ2IxdV//E5" int2:id="QIAqbFyJ">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ource int2:sourceType="Online" int2:sourceTitle="Your Guide to Payroll Year End 2024 | IRIS - IRIS Software" int2:sourceUrl="https://www.iris.co.uk/blog/payroll/your-guide-to-payroll-year-end-2024/" int2:sourceSnippet="2024 to 2025 rate. Statutory Maternity Pay (SMP) – weekly rate for first 6 weeks. 90% of the employee’s average weekly earnings. Statutory Maternity Pay (SMP) – weekly rate for remaining weeks. £184.03 or 90% of the employee’s average weekly earnings, whichever is lower. Statutory Paternity Pay (SPP) – weekly rate.">
              <int2:suggestions int2:citationType="Inline">
                <int2:suggestion int2:citationStyle="Mla" int2:isIdentical="1">
                  <int2:citationText>(“Your Guide to Payroll Year End 2024 | IRIS - IRIS Software”)</int2:citationText>
                </int2:suggestion>
                <int2:suggestion int2:citationStyle="Apa" int2:isIdentical="1">
                  <int2:citationText>(“Your Guide to Payroll Year End 2024 | IRIS - IRIS Software”)</int2:citationText>
                </int2:suggestion>
                <int2:suggestion int2:citationStyle="Chicago" int2:isIdentical="1">
                  <int2:citationText>(“Your Guide to Payroll Year End 2024 | IRIS - IRIS Software”)</int2:citationText>
                </int2:suggestion>
              </int2:suggestions>
              <int2:suggestions int2:citationType="Full">
                <int2:suggestion int2:citationStyle="Mla" int2:isIdentical="1">
                  <int2:citationText>&lt;i&gt;Your Guide to Payroll Year End 2024 | IRIS - IRIS Software&lt;/i&gt;, https://www.iris.co.uk/blog/payroll/your-guide-to-payroll-year-end-2024/.</int2:citationText>
                </int2:suggestion>
                <int2:suggestion int2:citationStyle="Apa" int2:isIdentical="1">
                  <int2:citationText>&lt;i&gt;Your Guide to Payroll Year End 2024 | IRIS - IRIS Software&lt;/i&gt;. (n.d.). Retrieved from https://www.iris.co.uk/blog/payroll/your-guide-to-payroll-year-end-2024/</int2:citationText>
                </int2:suggestion>
                <int2:suggestion int2:citationStyle="Chicago" int2:isIdentical="1">
                  <int2:citationText>“Your Guide to Payroll Year End 2024 | IRIS - IRIS Software” n.d., https://www.iris.co.uk/blog/payroll/your-guide-to-payroll-year-end-2024/.</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imilarityCritique>
        </oel:ext>
      </int2:extLst>
    </int2:bookmark>
    <int2:bookmark int2:bookmarkName="_Int_XUVMGTdU" int2:invalidationBookmarkName="" int2:hashCode="v8leUPgo8K7NYy" int2:id="wgVqW3Wj">
      <int2:state int2:type="AugLoop_Text_Critique" int2:value="Rejected"/>
    </int2:bookmark>
    <int2:bookmark int2:bookmarkName="_Int_DiIxfeWH" int2:invalidationBookmarkName="" int2:hashCode="pz2QIEqb0rZQkg" int2:id="vTmwd8Z0">
      <int2:state int2:type="AugLoop_Text_Critique" int2:value="Rejected"/>
    </int2:bookmark>
    <int2:bookmark int2:bookmarkName="_Int_0dNIyDmE" int2:invalidationBookmarkName="" int2:hashCode="Tu7Oh/9Uw1ThUj" int2:id="KGaOGGEf">
      <int2:state int2:type="WordDesignerSuggestedImageAnnotation" int2:value="Reviewed"/>
    </int2:bookmark>
    <int2:entireDocument int2:id="9GnlLV4L">
      <int2:extLst>
        <oel:ext uri="E302BA01-7950-474C-9AD3-286E660C40A8">
          <int2:similaritySummary int2:version="1" int2:runId="1714122661528" int2:tilesCheckedInThisRun="185" int2:totalNumOfTiles="185" int2:similarityAnnotationCount="6" int2:numWords="5577" int2:numFlaggedWords="7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71126FC-17D66043 42C4D349-75803941 66072F71-5DD5BEF5 7951C727-11577FBC 11DE6E30-0C53C3F7 0D2E0760-77777777 4A324EA9-33F9646D 1A30B19A-2DA06ED7 3EA46DA5-5EF31F5E 1D2B4647-19FE4E9D 42F2C489-6FFBE84D 04FE6122-527D9B0F 3743D205-2606EB38 2D626019-7A5ADA26 3A493377-4E0663DE 43E56946-0F828444 649EE7E5-5299D90B 3FC63F65-06DC8348 24616E2A-266C7625 6139547C-739E49AE 55BED150-434505CE 46565DFA-35825E17 686C1B52-77BAE4B2 4DDD29E7-22D2F1A0 60381E9F-1C313DF7 3F1AA79B-1BF6001A 4396A0F0-5B3D3B98 1FC52AE4-1DF61B93 1E297E61-7F543879 27C050AB-33058F8B 585EBC4C-40778CB6 6EE68791-2A155F75 7EFE67E4-2B11FED8 73F612BD-4424E1AA 7302F828-707F87CD 7F764111-102F796A 76DE3062-155609A6 469C1571-7B0D6C88 08EDF52D-5EA0BF6B 56A87A24-5C719BBB 702CB734-315D1C91 3ECD1338-77777777 513B745C-5B2ACF11 541663EF-70AE14EB 255FF1C8-1914AD65 2FC992EA-0963A9A9 2F134B3A-799E73E8 46E3BA38-69BD17C3 46F8C289-1CB83192 0E2B940A-5E88E535 5992E53E-633DBECA 7E7B602C-58C5166D 78627CEE-136B8A87 5BBFD3BF-7EB29153 6EDC37E5-14A56BBA 4E3AFE37-6CF0ED9A 5BEFEEF9-6CDF9D81 06EF4F08-45E1F411 29E0C19E-7249F7B2 2797392C-7963EC44 30D72C27-695A1085 6089B4EF-1D6B8860 089CBF2E-47C2527F 5914CF2E-4DF5F4B6 2C488459-01FB49B6 2BBD2FF2-535EA0FC 4B1EB432-0BA130F4 4C3A8FA3-788EB8B5 7B501611-51B20596 3C106982-129CDD86 27C28679-660F79C7 0859F9DE-76BCC96F 339DC2CE-630ABD6B 5436C2FD-78AF9D79 2671B310-59778265 1810FA32-7D411CA6 73D36344-65ABC679 77CED469-7EF544D0 2BDFC600-31C9A4AE 0A4616B1-6C1AF523 3BA74FC9-11186C58 41A5467B-1B89FA95 19E45578-3F02F621 0A7EFAC3-45093EDF 107EC7FA-0362399B 726457A5-3D3A6DA5 1E29B969-2DC00CD7 2F308976-6E9AC22E 794382A5-4603E9EE 0DD66565-0DAB4347 236854E7-4DF5DB7C 6E07A32D-3DF44858 63DB32F4-7FDEC795 3487500D-688582EA 5525C7E8-487FEEBA 5D11D178-0EC067D6 6290A725-0344477E 539B6145-32AA8E9F 2E70A363-59A0EA0C 6B17BAF5-6C6F1511 50D0F09D-49AA0231 5A4D568B-690619E3 281272D7-2EA79BDC 0C1C5B57-00856E90 59F5F3B1-267356C0 4C8FF245-78D5B3C7 0D01D27D-4E95A596 1EA74AE9-4BDAA54D 2A507275-1D048B13 01575DEC-2A87E931 139C66CC-1EA4C314 75B095D5-4652F260 1EA3EB8F-609706A4 27D20C93-22A161B8 627AF2C9-12B87E0D 0C69B308-69EFE2B6 30D884EA-056E41E4 49FA0D47-24F4D4EE 3623AD84-2BEB3B18 77489F8E-636FBADD 783815F8-10349B83 0C2604FE-209BAF12 448DDC1A-409B0AE1 73969874-56AB55F6 0CE99054-6C5A50A1 3BA15CF5-2BB59376 49CDE60C-6B556F32 03A6A2F4-4B0992F5 0DD8F57B-2D423A3B 7E7B79FA-57DBE590 1E059AEF-10A89DC0 13DF55FA-0E7BCCB5 43AC7AA6-6EEE661F 32C44CBD-3273B048 52BACC43-00D63397 357DE2C9-52D513E4 7BECDEA8-676DA8F0 38CB7B3C-512382D7 38B0C111-5EF1C076 34247E0A-1966B05C 020DEF86-5A670A11 27A4F901-7E2C5AF2 0AFFBEFB-47F73B7C 609768E9-7232BAC1 3D19E677-5B43D79F 2EB5486B-264D4B57 52D76544-54C4EFCA 1B7FA2B9-2F0ED187 036EC43E-44766218 7759B984-0AFDB2DD 2CA3E062-656C6DCE 259ED857-68EAC60C 7FC8FD64-06761250 3B77482E-0F0BF48A 04226C6D-5229080E 3D795BD5-6FAED36D 31B8B00F-7EF48F69 5BC110CD-7B92574D 21B7C680-2B7ECA2A 2DC2CE15-2EDFB82A 29C0F366-5B8D45D3 15AFE2A2-7875DC32 2F71E48F-11EFBE73 35C87903-0A6A7AB0 14750DB4-4FA582B7 1576DFDA-06850EA2 108DE026-5FF63198 0F5C9DE8-654EBD0F 0E9CE8DB-20A05AD4 6DF1109E-7C8742A7 3464F8CC-660027A0 36CD4E87-79F1ED00 7531B734-2B77D96B 1E0412EA-794ADFFD 18683CDC-03393A66 65B7CC41-3B13932A 28F5E94F-49B19329 05D7015B-7CD9B51B 0717594F-5BD5FEBC 2CB21823-257A69B3 1EE60FEF-57D56E27 0DF7E35E-1234FBF6 7E18AC1F-53937B37 1F3C3AA1-005562AD 5791432F-568E8C2C 6D112588-4B196AC6 04B5D665-10916FA9 77343673-6F058F05 16E96006-5019B7CD 6E4827BC-432D2171 5ADCEA48-625A7454 04D93CA7-72CCAEE2 36783EC2-78B54D32 0C0EC91B-0C8DD423 2C4D1046-4C556AC3 3C8BF148-4EB13EAD 02C024DB-6DE327A6 76DEB03F-1A9021E6 5C8BBE65-598A4FA7 5DFE82F1-38DB1890 3300F92A-79759DB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F76B"/>
    <w:multiLevelType w:val="hybridMultilevel"/>
    <w:tmpl w:val="FFFFFFFF"/>
    <w:lvl w:ilvl="0" w:tplc="FFFFFFFF">
      <w:start w:val="1"/>
      <w:numFmt w:val="bullet"/>
      <w:lvlText w:val=""/>
      <w:lvlJc w:val="left"/>
      <w:pPr>
        <w:ind w:left="720" w:hanging="360"/>
      </w:pPr>
      <w:rPr>
        <w:rFonts w:hint="default" w:ascii="Symbol" w:hAnsi="Symbol"/>
      </w:rPr>
    </w:lvl>
    <w:lvl w:ilvl="1" w:tplc="80EA1BC6">
      <w:start w:val="1"/>
      <w:numFmt w:val="bullet"/>
      <w:lvlText w:val="o"/>
      <w:lvlJc w:val="left"/>
      <w:pPr>
        <w:ind w:left="1440" w:hanging="360"/>
      </w:pPr>
      <w:rPr>
        <w:rFonts w:hint="default" w:ascii="Courier New" w:hAnsi="Courier New"/>
      </w:rPr>
    </w:lvl>
    <w:lvl w:ilvl="2" w:tplc="BD7A9850">
      <w:start w:val="1"/>
      <w:numFmt w:val="bullet"/>
      <w:lvlText w:val=""/>
      <w:lvlJc w:val="left"/>
      <w:pPr>
        <w:ind w:left="2160" w:hanging="360"/>
      </w:pPr>
      <w:rPr>
        <w:rFonts w:hint="default" w:ascii="Wingdings" w:hAnsi="Wingdings"/>
      </w:rPr>
    </w:lvl>
    <w:lvl w:ilvl="3" w:tplc="B31A64B0">
      <w:start w:val="1"/>
      <w:numFmt w:val="bullet"/>
      <w:lvlText w:val=""/>
      <w:lvlJc w:val="left"/>
      <w:pPr>
        <w:ind w:left="2880" w:hanging="360"/>
      </w:pPr>
      <w:rPr>
        <w:rFonts w:hint="default" w:ascii="Symbol" w:hAnsi="Symbol"/>
      </w:rPr>
    </w:lvl>
    <w:lvl w:ilvl="4" w:tplc="4CA0E882">
      <w:start w:val="1"/>
      <w:numFmt w:val="bullet"/>
      <w:lvlText w:val="o"/>
      <w:lvlJc w:val="left"/>
      <w:pPr>
        <w:ind w:left="3600" w:hanging="360"/>
      </w:pPr>
      <w:rPr>
        <w:rFonts w:hint="default" w:ascii="Courier New" w:hAnsi="Courier New"/>
      </w:rPr>
    </w:lvl>
    <w:lvl w:ilvl="5" w:tplc="6DAE26C6">
      <w:start w:val="1"/>
      <w:numFmt w:val="bullet"/>
      <w:lvlText w:val=""/>
      <w:lvlJc w:val="left"/>
      <w:pPr>
        <w:ind w:left="4320" w:hanging="360"/>
      </w:pPr>
      <w:rPr>
        <w:rFonts w:hint="default" w:ascii="Wingdings" w:hAnsi="Wingdings"/>
      </w:rPr>
    </w:lvl>
    <w:lvl w:ilvl="6" w:tplc="D2827CFE">
      <w:start w:val="1"/>
      <w:numFmt w:val="bullet"/>
      <w:lvlText w:val=""/>
      <w:lvlJc w:val="left"/>
      <w:pPr>
        <w:ind w:left="5040" w:hanging="360"/>
      </w:pPr>
      <w:rPr>
        <w:rFonts w:hint="default" w:ascii="Symbol" w:hAnsi="Symbol"/>
      </w:rPr>
    </w:lvl>
    <w:lvl w:ilvl="7" w:tplc="B28A0962">
      <w:start w:val="1"/>
      <w:numFmt w:val="bullet"/>
      <w:lvlText w:val="o"/>
      <w:lvlJc w:val="left"/>
      <w:pPr>
        <w:ind w:left="5760" w:hanging="360"/>
      </w:pPr>
      <w:rPr>
        <w:rFonts w:hint="default" w:ascii="Courier New" w:hAnsi="Courier New"/>
      </w:rPr>
    </w:lvl>
    <w:lvl w:ilvl="8" w:tplc="5FBAD67C">
      <w:start w:val="1"/>
      <w:numFmt w:val="bullet"/>
      <w:lvlText w:val=""/>
      <w:lvlJc w:val="left"/>
      <w:pPr>
        <w:ind w:left="6480" w:hanging="360"/>
      </w:pPr>
      <w:rPr>
        <w:rFonts w:hint="default" w:ascii="Wingdings" w:hAnsi="Wingdings"/>
      </w:rPr>
    </w:lvl>
  </w:abstractNum>
  <w:abstractNum w:abstractNumId="1"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F406C"/>
    <w:multiLevelType w:val="hybridMultilevel"/>
    <w:tmpl w:val="FFFFFFFF"/>
    <w:lvl w:ilvl="0" w:tplc="0B8AFF54">
      <w:start w:val="1"/>
      <w:numFmt w:val="bullet"/>
      <w:lvlText w:val="·"/>
      <w:lvlJc w:val="left"/>
      <w:pPr>
        <w:ind w:left="720" w:hanging="360"/>
      </w:pPr>
      <w:rPr>
        <w:rFonts w:hint="default" w:ascii="Symbol" w:hAnsi="Symbol"/>
      </w:rPr>
    </w:lvl>
    <w:lvl w:ilvl="1" w:tplc="E4AC2AC2">
      <w:start w:val="1"/>
      <w:numFmt w:val="bullet"/>
      <w:lvlText w:val="o"/>
      <w:lvlJc w:val="left"/>
      <w:pPr>
        <w:ind w:left="1440" w:hanging="360"/>
      </w:pPr>
      <w:rPr>
        <w:rFonts w:hint="default" w:ascii="Courier New" w:hAnsi="Courier New"/>
      </w:rPr>
    </w:lvl>
    <w:lvl w:ilvl="2" w:tplc="D70C66B8">
      <w:start w:val="1"/>
      <w:numFmt w:val="bullet"/>
      <w:lvlText w:val=""/>
      <w:lvlJc w:val="left"/>
      <w:pPr>
        <w:ind w:left="2160" w:hanging="360"/>
      </w:pPr>
      <w:rPr>
        <w:rFonts w:hint="default" w:ascii="Wingdings" w:hAnsi="Wingdings"/>
      </w:rPr>
    </w:lvl>
    <w:lvl w:ilvl="3" w:tplc="1DBAEA6C">
      <w:start w:val="1"/>
      <w:numFmt w:val="bullet"/>
      <w:lvlText w:val=""/>
      <w:lvlJc w:val="left"/>
      <w:pPr>
        <w:ind w:left="2880" w:hanging="360"/>
      </w:pPr>
      <w:rPr>
        <w:rFonts w:hint="default" w:ascii="Symbol" w:hAnsi="Symbol"/>
      </w:rPr>
    </w:lvl>
    <w:lvl w:ilvl="4" w:tplc="BEE2551A">
      <w:start w:val="1"/>
      <w:numFmt w:val="bullet"/>
      <w:lvlText w:val="o"/>
      <w:lvlJc w:val="left"/>
      <w:pPr>
        <w:ind w:left="3600" w:hanging="360"/>
      </w:pPr>
      <w:rPr>
        <w:rFonts w:hint="default" w:ascii="Courier New" w:hAnsi="Courier New"/>
      </w:rPr>
    </w:lvl>
    <w:lvl w:ilvl="5" w:tplc="5F18A786">
      <w:start w:val="1"/>
      <w:numFmt w:val="bullet"/>
      <w:lvlText w:val=""/>
      <w:lvlJc w:val="left"/>
      <w:pPr>
        <w:ind w:left="4320" w:hanging="360"/>
      </w:pPr>
      <w:rPr>
        <w:rFonts w:hint="default" w:ascii="Wingdings" w:hAnsi="Wingdings"/>
      </w:rPr>
    </w:lvl>
    <w:lvl w:ilvl="6" w:tplc="70E6CAF0">
      <w:start w:val="1"/>
      <w:numFmt w:val="bullet"/>
      <w:lvlText w:val=""/>
      <w:lvlJc w:val="left"/>
      <w:pPr>
        <w:ind w:left="5040" w:hanging="360"/>
      </w:pPr>
      <w:rPr>
        <w:rFonts w:hint="default" w:ascii="Symbol" w:hAnsi="Symbol"/>
      </w:rPr>
    </w:lvl>
    <w:lvl w:ilvl="7" w:tplc="07AEE246">
      <w:start w:val="1"/>
      <w:numFmt w:val="bullet"/>
      <w:lvlText w:val="o"/>
      <w:lvlJc w:val="left"/>
      <w:pPr>
        <w:ind w:left="5760" w:hanging="360"/>
      </w:pPr>
      <w:rPr>
        <w:rFonts w:hint="default" w:ascii="Courier New" w:hAnsi="Courier New"/>
      </w:rPr>
    </w:lvl>
    <w:lvl w:ilvl="8" w:tplc="5A5E6520">
      <w:start w:val="1"/>
      <w:numFmt w:val="bullet"/>
      <w:lvlText w:val=""/>
      <w:lvlJc w:val="left"/>
      <w:pPr>
        <w:ind w:left="6480" w:hanging="360"/>
      </w:pPr>
      <w:rPr>
        <w:rFonts w:hint="default" w:ascii="Wingdings" w:hAnsi="Wingdings"/>
      </w:rPr>
    </w:lvl>
  </w:abstractNum>
  <w:abstractNum w:abstractNumId="3" w15:restartNumberingAfterBreak="0">
    <w:nsid w:val="1462218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7D4183"/>
    <w:multiLevelType w:val="hybridMultilevel"/>
    <w:tmpl w:val="FFFFFFFF"/>
    <w:lvl w:ilvl="0" w:tplc="41E8F17C">
      <w:start w:val="1"/>
      <w:numFmt w:val="bullet"/>
      <w:lvlText w:val="·"/>
      <w:lvlJc w:val="left"/>
      <w:pPr>
        <w:ind w:left="720" w:hanging="360"/>
      </w:pPr>
      <w:rPr>
        <w:rFonts w:hint="default" w:ascii="Symbol" w:hAnsi="Symbol"/>
      </w:rPr>
    </w:lvl>
    <w:lvl w:ilvl="1" w:tplc="BB040A1A">
      <w:start w:val="1"/>
      <w:numFmt w:val="bullet"/>
      <w:lvlText w:val="o"/>
      <w:lvlJc w:val="left"/>
      <w:pPr>
        <w:ind w:left="1440" w:hanging="360"/>
      </w:pPr>
      <w:rPr>
        <w:rFonts w:hint="default" w:ascii="Courier New" w:hAnsi="Courier New"/>
      </w:rPr>
    </w:lvl>
    <w:lvl w:ilvl="2" w:tplc="E9169AD4">
      <w:start w:val="1"/>
      <w:numFmt w:val="bullet"/>
      <w:lvlText w:val=""/>
      <w:lvlJc w:val="left"/>
      <w:pPr>
        <w:ind w:left="2160" w:hanging="360"/>
      </w:pPr>
      <w:rPr>
        <w:rFonts w:hint="default" w:ascii="Wingdings" w:hAnsi="Wingdings"/>
      </w:rPr>
    </w:lvl>
    <w:lvl w:ilvl="3" w:tplc="331C4708">
      <w:start w:val="1"/>
      <w:numFmt w:val="bullet"/>
      <w:lvlText w:val=""/>
      <w:lvlJc w:val="left"/>
      <w:pPr>
        <w:ind w:left="2880" w:hanging="360"/>
      </w:pPr>
      <w:rPr>
        <w:rFonts w:hint="default" w:ascii="Symbol" w:hAnsi="Symbol"/>
      </w:rPr>
    </w:lvl>
    <w:lvl w:ilvl="4" w:tplc="7CA088DA">
      <w:start w:val="1"/>
      <w:numFmt w:val="bullet"/>
      <w:lvlText w:val="o"/>
      <w:lvlJc w:val="left"/>
      <w:pPr>
        <w:ind w:left="3600" w:hanging="360"/>
      </w:pPr>
      <w:rPr>
        <w:rFonts w:hint="default" w:ascii="Courier New" w:hAnsi="Courier New"/>
      </w:rPr>
    </w:lvl>
    <w:lvl w:ilvl="5" w:tplc="96FA8550">
      <w:start w:val="1"/>
      <w:numFmt w:val="bullet"/>
      <w:lvlText w:val=""/>
      <w:lvlJc w:val="left"/>
      <w:pPr>
        <w:ind w:left="4320" w:hanging="360"/>
      </w:pPr>
      <w:rPr>
        <w:rFonts w:hint="default" w:ascii="Wingdings" w:hAnsi="Wingdings"/>
      </w:rPr>
    </w:lvl>
    <w:lvl w:ilvl="6" w:tplc="D17C3D10">
      <w:start w:val="1"/>
      <w:numFmt w:val="bullet"/>
      <w:lvlText w:val=""/>
      <w:lvlJc w:val="left"/>
      <w:pPr>
        <w:ind w:left="5040" w:hanging="360"/>
      </w:pPr>
      <w:rPr>
        <w:rFonts w:hint="default" w:ascii="Symbol" w:hAnsi="Symbol"/>
      </w:rPr>
    </w:lvl>
    <w:lvl w:ilvl="7" w:tplc="20C213CE">
      <w:start w:val="1"/>
      <w:numFmt w:val="bullet"/>
      <w:lvlText w:val="o"/>
      <w:lvlJc w:val="left"/>
      <w:pPr>
        <w:ind w:left="5760" w:hanging="360"/>
      </w:pPr>
      <w:rPr>
        <w:rFonts w:hint="default" w:ascii="Courier New" w:hAnsi="Courier New"/>
      </w:rPr>
    </w:lvl>
    <w:lvl w:ilvl="8" w:tplc="15FCAB82">
      <w:start w:val="1"/>
      <w:numFmt w:val="bullet"/>
      <w:lvlText w:val=""/>
      <w:lvlJc w:val="left"/>
      <w:pPr>
        <w:ind w:left="6480" w:hanging="360"/>
      </w:pPr>
      <w:rPr>
        <w:rFonts w:hint="default" w:ascii="Wingdings" w:hAnsi="Wingdings"/>
      </w:rPr>
    </w:lvl>
  </w:abstractNum>
  <w:abstractNum w:abstractNumId="5" w15:restartNumberingAfterBreak="0">
    <w:nsid w:val="1A42E8E7"/>
    <w:multiLevelType w:val="hybridMultilevel"/>
    <w:tmpl w:val="FFFFFFFF"/>
    <w:lvl w:ilvl="0" w:tplc="02C6D33A">
      <w:start w:val="1"/>
      <w:numFmt w:val="bullet"/>
      <w:lvlText w:val="·"/>
      <w:lvlJc w:val="left"/>
      <w:pPr>
        <w:ind w:left="720" w:hanging="360"/>
      </w:pPr>
      <w:rPr>
        <w:rFonts w:hint="default" w:ascii="Symbol" w:hAnsi="Symbol"/>
      </w:rPr>
    </w:lvl>
    <w:lvl w:ilvl="1" w:tplc="E688A950">
      <w:start w:val="1"/>
      <w:numFmt w:val="bullet"/>
      <w:lvlText w:val="o"/>
      <w:lvlJc w:val="left"/>
      <w:pPr>
        <w:ind w:left="1440" w:hanging="360"/>
      </w:pPr>
      <w:rPr>
        <w:rFonts w:hint="default" w:ascii="Courier New" w:hAnsi="Courier New"/>
      </w:rPr>
    </w:lvl>
    <w:lvl w:ilvl="2" w:tplc="0FE2AFAE">
      <w:start w:val="1"/>
      <w:numFmt w:val="bullet"/>
      <w:lvlText w:val=""/>
      <w:lvlJc w:val="left"/>
      <w:pPr>
        <w:ind w:left="2160" w:hanging="360"/>
      </w:pPr>
      <w:rPr>
        <w:rFonts w:hint="default" w:ascii="Wingdings" w:hAnsi="Wingdings"/>
      </w:rPr>
    </w:lvl>
    <w:lvl w:ilvl="3" w:tplc="53381C10">
      <w:start w:val="1"/>
      <w:numFmt w:val="bullet"/>
      <w:lvlText w:val=""/>
      <w:lvlJc w:val="left"/>
      <w:pPr>
        <w:ind w:left="2880" w:hanging="360"/>
      </w:pPr>
      <w:rPr>
        <w:rFonts w:hint="default" w:ascii="Symbol" w:hAnsi="Symbol"/>
      </w:rPr>
    </w:lvl>
    <w:lvl w:ilvl="4" w:tplc="FBBE2B02">
      <w:start w:val="1"/>
      <w:numFmt w:val="bullet"/>
      <w:lvlText w:val="o"/>
      <w:lvlJc w:val="left"/>
      <w:pPr>
        <w:ind w:left="3600" w:hanging="360"/>
      </w:pPr>
      <w:rPr>
        <w:rFonts w:hint="default" w:ascii="Courier New" w:hAnsi="Courier New"/>
      </w:rPr>
    </w:lvl>
    <w:lvl w:ilvl="5" w:tplc="788ADD72">
      <w:start w:val="1"/>
      <w:numFmt w:val="bullet"/>
      <w:lvlText w:val=""/>
      <w:lvlJc w:val="left"/>
      <w:pPr>
        <w:ind w:left="4320" w:hanging="360"/>
      </w:pPr>
      <w:rPr>
        <w:rFonts w:hint="default" w:ascii="Wingdings" w:hAnsi="Wingdings"/>
      </w:rPr>
    </w:lvl>
    <w:lvl w:ilvl="6" w:tplc="22BE4106">
      <w:start w:val="1"/>
      <w:numFmt w:val="bullet"/>
      <w:lvlText w:val=""/>
      <w:lvlJc w:val="left"/>
      <w:pPr>
        <w:ind w:left="5040" w:hanging="360"/>
      </w:pPr>
      <w:rPr>
        <w:rFonts w:hint="default" w:ascii="Symbol" w:hAnsi="Symbol"/>
      </w:rPr>
    </w:lvl>
    <w:lvl w:ilvl="7" w:tplc="E8245B06">
      <w:start w:val="1"/>
      <w:numFmt w:val="bullet"/>
      <w:lvlText w:val="o"/>
      <w:lvlJc w:val="left"/>
      <w:pPr>
        <w:ind w:left="5760" w:hanging="360"/>
      </w:pPr>
      <w:rPr>
        <w:rFonts w:hint="default" w:ascii="Courier New" w:hAnsi="Courier New"/>
      </w:rPr>
    </w:lvl>
    <w:lvl w:ilvl="8" w:tplc="53520282">
      <w:start w:val="1"/>
      <w:numFmt w:val="bullet"/>
      <w:lvlText w:val=""/>
      <w:lvlJc w:val="left"/>
      <w:pPr>
        <w:ind w:left="6480" w:hanging="360"/>
      </w:pPr>
      <w:rPr>
        <w:rFonts w:hint="default" w:ascii="Wingdings" w:hAnsi="Wingdings"/>
      </w:rPr>
    </w:lvl>
  </w:abstractNum>
  <w:abstractNum w:abstractNumId="6" w15:restartNumberingAfterBreak="0">
    <w:nsid w:val="2D822627"/>
    <w:multiLevelType w:val="hybridMultilevel"/>
    <w:tmpl w:val="FFFFFFFF"/>
    <w:lvl w:ilvl="0" w:tplc="B6D461E0">
      <w:start w:val="1"/>
      <w:numFmt w:val="bullet"/>
      <w:lvlText w:val=""/>
      <w:lvlJc w:val="left"/>
      <w:pPr>
        <w:ind w:left="720" w:hanging="360"/>
      </w:pPr>
      <w:rPr>
        <w:rFonts w:hint="default" w:ascii="Symbol" w:hAnsi="Symbol"/>
      </w:rPr>
    </w:lvl>
    <w:lvl w:ilvl="1" w:tplc="2D3E2672">
      <w:start w:val="1"/>
      <w:numFmt w:val="bullet"/>
      <w:lvlText w:val="o"/>
      <w:lvlJc w:val="left"/>
      <w:pPr>
        <w:ind w:left="1440" w:hanging="360"/>
      </w:pPr>
      <w:rPr>
        <w:rFonts w:hint="default" w:ascii="Courier New" w:hAnsi="Courier New"/>
      </w:rPr>
    </w:lvl>
    <w:lvl w:ilvl="2" w:tplc="544A1090">
      <w:start w:val="1"/>
      <w:numFmt w:val="bullet"/>
      <w:lvlText w:val=""/>
      <w:lvlJc w:val="left"/>
      <w:pPr>
        <w:ind w:left="2160" w:hanging="360"/>
      </w:pPr>
      <w:rPr>
        <w:rFonts w:hint="default" w:ascii="Wingdings" w:hAnsi="Wingdings"/>
      </w:rPr>
    </w:lvl>
    <w:lvl w:ilvl="3" w:tplc="B8B44372">
      <w:start w:val="1"/>
      <w:numFmt w:val="bullet"/>
      <w:lvlText w:val=""/>
      <w:lvlJc w:val="left"/>
      <w:pPr>
        <w:ind w:left="2880" w:hanging="360"/>
      </w:pPr>
      <w:rPr>
        <w:rFonts w:hint="default" w:ascii="Symbol" w:hAnsi="Symbol"/>
      </w:rPr>
    </w:lvl>
    <w:lvl w:ilvl="4" w:tplc="FEF83F3C">
      <w:start w:val="1"/>
      <w:numFmt w:val="bullet"/>
      <w:lvlText w:val="o"/>
      <w:lvlJc w:val="left"/>
      <w:pPr>
        <w:ind w:left="3600" w:hanging="360"/>
      </w:pPr>
      <w:rPr>
        <w:rFonts w:hint="default" w:ascii="Courier New" w:hAnsi="Courier New"/>
      </w:rPr>
    </w:lvl>
    <w:lvl w:ilvl="5" w:tplc="6C8EEC9E">
      <w:start w:val="1"/>
      <w:numFmt w:val="bullet"/>
      <w:lvlText w:val=""/>
      <w:lvlJc w:val="left"/>
      <w:pPr>
        <w:ind w:left="4320" w:hanging="360"/>
      </w:pPr>
      <w:rPr>
        <w:rFonts w:hint="default" w:ascii="Wingdings" w:hAnsi="Wingdings"/>
      </w:rPr>
    </w:lvl>
    <w:lvl w:ilvl="6" w:tplc="1E6C7AD6">
      <w:start w:val="1"/>
      <w:numFmt w:val="bullet"/>
      <w:lvlText w:val=""/>
      <w:lvlJc w:val="left"/>
      <w:pPr>
        <w:ind w:left="5040" w:hanging="360"/>
      </w:pPr>
      <w:rPr>
        <w:rFonts w:hint="default" w:ascii="Symbol" w:hAnsi="Symbol"/>
      </w:rPr>
    </w:lvl>
    <w:lvl w:ilvl="7" w:tplc="D54438EC">
      <w:start w:val="1"/>
      <w:numFmt w:val="bullet"/>
      <w:lvlText w:val="o"/>
      <w:lvlJc w:val="left"/>
      <w:pPr>
        <w:ind w:left="5760" w:hanging="360"/>
      </w:pPr>
      <w:rPr>
        <w:rFonts w:hint="default" w:ascii="Courier New" w:hAnsi="Courier New"/>
      </w:rPr>
    </w:lvl>
    <w:lvl w:ilvl="8" w:tplc="3A4C04D4">
      <w:start w:val="1"/>
      <w:numFmt w:val="bullet"/>
      <w:lvlText w:val=""/>
      <w:lvlJc w:val="left"/>
      <w:pPr>
        <w:ind w:left="6480" w:hanging="360"/>
      </w:pPr>
      <w:rPr>
        <w:rFonts w:hint="default" w:ascii="Wingdings" w:hAnsi="Wingdings"/>
      </w:rPr>
    </w:lvl>
  </w:abstractNum>
  <w:abstractNum w:abstractNumId="7" w15:restartNumberingAfterBreak="0">
    <w:nsid w:val="2DB88A5A"/>
    <w:multiLevelType w:val="hybridMultilevel"/>
    <w:tmpl w:val="FFFFFFFF"/>
    <w:lvl w:ilvl="0" w:tplc="84949F0E">
      <w:start w:val="1"/>
      <w:numFmt w:val="bullet"/>
      <w:lvlText w:val="·"/>
      <w:lvlJc w:val="left"/>
      <w:pPr>
        <w:ind w:left="720" w:hanging="360"/>
      </w:pPr>
      <w:rPr>
        <w:rFonts w:hint="default" w:ascii="Symbol" w:hAnsi="Symbol"/>
      </w:rPr>
    </w:lvl>
    <w:lvl w:ilvl="1" w:tplc="4F5043A2">
      <w:start w:val="1"/>
      <w:numFmt w:val="bullet"/>
      <w:lvlText w:val="o"/>
      <w:lvlJc w:val="left"/>
      <w:pPr>
        <w:ind w:left="1440" w:hanging="360"/>
      </w:pPr>
      <w:rPr>
        <w:rFonts w:hint="default" w:ascii="Courier New" w:hAnsi="Courier New"/>
      </w:rPr>
    </w:lvl>
    <w:lvl w:ilvl="2" w:tplc="2FD8E028">
      <w:start w:val="1"/>
      <w:numFmt w:val="bullet"/>
      <w:lvlText w:val=""/>
      <w:lvlJc w:val="left"/>
      <w:pPr>
        <w:ind w:left="2160" w:hanging="360"/>
      </w:pPr>
      <w:rPr>
        <w:rFonts w:hint="default" w:ascii="Wingdings" w:hAnsi="Wingdings"/>
      </w:rPr>
    </w:lvl>
    <w:lvl w:ilvl="3" w:tplc="1F54517E">
      <w:start w:val="1"/>
      <w:numFmt w:val="bullet"/>
      <w:lvlText w:val=""/>
      <w:lvlJc w:val="left"/>
      <w:pPr>
        <w:ind w:left="2880" w:hanging="360"/>
      </w:pPr>
      <w:rPr>
        <w:rFonts w:hint="default" w:ascii="Symbol" w:hAnsi="Symbol"/>
      </w:rPr>
    </w:lvl>
    <w:lvl w:ilvl="4" w:tplc="CAC4400A">
      <w:start w:val="1"/>
      <w:numFmt w:val="bullet"/>
      <w:lvlText w:val="o"/>
      <w:lvlJc w:val="left"/>
      <w:pPr>
        <w:ind w:left="3600" w:hanging="360"/>
      </w:pPr>
      <w:rPr>
        <w:rFonts w:hint="default" w:ascii="Courier New" w:hAnsi="Courier New"/>
      </w:rPr>
    </w:lvl>
    <w:lvl w:ilvl="5" w:tplc="10666212">
      <w:start w:val="1"/>
      <w:numFmt w:val="bullet"/>
      <w:lvlText w:val=""/>
      <w:lvlJc w:val="left"/>
      <w:pPr>
        <w:ind w:left="4320" w:hanging="360"/>
      </w:pPr>
      <w:rPr>
        <w:rFonts w:hint="default" w:ascii="Wingdings" w:hAnsi="Wingdings"/>
      </w:rPr>
    </w:lvl>
    <w:lvl w:ilvl="6" w:tplc="E1C878C0">
      <w:start w:val="1"/>
      <w:numFmt w:val="bullet"/>
      <w:lvlText w:val=""/>
      <w:lvlJc w:val="left"/>
      <w:pPr>
        <w:ind w:left="5040" w:hanging="360"/>
      </w:pPr>
      <w:rPr>
        <w:rFonts w:hint="default" w:ascii="Symbol" w:hAnsi="Symbol"/>
      </w:rPr>
    </w:lvl>
    <w:lvl w:ilvl="7" w:tplc="D884FEAE">
      <w:start w:val="1"/>
      <w:numFmt w:val="bullet"/>
      <w:lvlText w:val="o"/>
      <w:lvlJc w:val="left"/>
      <w:pPr>
        <w:ind w:left="5760" w:hanging="360"/>
      </w:pPr>
      <w:rPr>
        <w:rFonts w:hint="default" w:ascii="Courier New" w:hAnsi="Courier New"/>
      </w:rPr>
    </w:lvl>
    <w:lvl w:ilvl="8" w:tplc="DD4A0B2C">
      <w:start w:val="1"/>
      <w:numFmt w:val="bullet"/>
      <w:lvlText w:val=""/>
      <w:lvlJc w:val="left"/>
      <w:pPr>
        <w:ind w:left="6480" w:hanging="360"/>
      </w:pPr>
      <w:rPr>
        <w:rFonts w:hint="default" w:ascii="Wingdings" w:hAnsi="Wingdings"/>
      </w:rPr>
    </w:lvl>
  </w:abstractNum>
  <w:abstractNum w:abstractNumId="8" w15:restartNumberingAfterBreak="0">
    <w:nsid w:val="3482C07B"/>
    <w:multiLevelType w:val="hybridMultilevel"/>
    <w:tmpl w:val="FFFFFFFF"/>
    <w:lvl w:ilvl="0" w:tplc="BE5EACD6">
      <w:start w:val="1"/>
      <w:numFmt w:val="bullet"/>
      <w:lvlText w:val=""/>
      <w:lvlJc w:val="left"/>
      <w:pPr>
        <w:ind w:left="720" w:hanging="360"/>
      </w:pPr>
      <w:rPr>
        <w:rFonts w:hint="default" w:ascii="Symbol" w:hAnsi="Symbol"/>
      </w:rPr>
    </w:lvl>
    <w:lvl w:ilvl="1" w:tplc="0700EC2A">
      <w:start w:val="1"/>
      <w:numFmt w:val="bullet"/>
      <w:lvlText w:val="o"/>
      <w:lvlJc w:val="left"/>
      <w:pPr>
        <w:ind w:left="1440" w:hanging="360"/>
      </w:pPr>
      <w:rPr>
        <w:rFonts w:hint="default" w:ascii="Courier New" w:hAnsi="Courier New"/>
      </w:rPr>
    </w:lvl>
    <w:lvl w:ilvl="2" w:tplc="AF889C4A">
      <w:start w:val="1"/>
      <w:numFmt w:val="bullet"/>
      <w:lvlText w:val=""/>
      <w:lvlJc w:val="left"/>
      <w:pPr>
        <w:ind w:left="2160" w:hanging="360"/>
      </w:pPr>
      <w:rPr>
        <w:rFonts w:hint="default" w:ascii="Wingdings" w:hAnsi="Wingdings"/>
      </w:rPr>
    </w:lvl>
    <w:lvl w:ilvl="3" w:tplc="745698CC">
      <w:start w:val="1"/>
      <w:numFmt w:val="bullet"/>
      <w:lvlText w:val=""/>
      <w:lvlJc w:val="left"/>
      <w:pPr>
        <w:ind w:left="2880" w:hanging="360"/>
      </w:pPr>
      <w:rPr>
        <w:rFonts w:hint="default" w:ascii="Symbol" w:hAnsi="Symbol"/>
      </w:rPr>
    </w:lvl>
    <w:lvl w:ilvl="4" w:tplc="5B8A1DFA">
      <w:start w:val="1"/>
      <w:numFmt w:val="bullet"/>
      <w:lvlText w:val="o"/>
      <w:lvlJc w:val="left"/>
      <w:pPr>
        <w:ind w:left="3600" w:hanging="360"/>
      </w:pPr>
      <w:rPr>
        <w:rFonts w:hint="default" w:ascii="Courier New" w:hAnsi="Courier New"/>
      </w:rPr>
    </w:lvl>
    <w:lvl w:ilvl="5" w:tplc="7A46714C">
      <w:start w:val="1"/>
      <w:numFmt w:val="bullet"/>
      <w:lvlText w:val=""/>
      <w:lvlJc w:val="left"/>
      <w:pPr>
        <w:ind w:left="4320" w:hanging="360"/>
      </w:pPr>
      <w:rPr>
        <w:rFonts w:hint="default" w:ascii="Wingdings" w:hAnsi="Wingdings"/>
      </w:rPr>
    </w:lvl>
    <w:lvl w:ilvl="6" w:tplc="0CC8D2A8">
      <w:start w:val="1"/>
      <w:numFmt w:val="bullet"/>
      <w:lvlText w:val=""/>
      <w:lvlJc w:val="left"/>
      <w:pPr>
        <w:ind w:left="5040" w:hanging="360"/>
      </w:pPr>
      <w:rPr>
        <w:rFonts w:hint="default" w:ascii="Symbol" w:hAnsi="Symbol"/>
      </w:rPr>
    </w:lvl>
    <w:lvl w:ilvl="7" w:tplc="1F90303A">
      <w:start w:val="1"/>
      <w:numFmt w:val="bullet"/>
      <w:lvlText w:val="o"/>
      <w:lvlJc w:val="left"/>
      <w:pPr>
        <w:ind w:left="5760" w:hanging="360"/>
      </w:pPr>
      <w:rPr>
        <w:rFonts w:hint="default" w:ascii="Courier New" w:hAnsi="Courier New"/>
      </w:rPr>
    </w:lvl>
    <w:lvl w:ilvl="8" w:tplc="81761860">
      <w:start w:val="1"/>
      <w:numFmt w:val="bullet"/>
      <w:lvlText w:val=""/>
      <w:lvlJc w:val="left"/>
      <w:pPr>
        <w:ind w:left="6480" w:hanging="360"/>
      </w:pPr>
      <w:rPr>
        <w:rFonts w:hint="default" w:ascii="Wingdings" w:hAnsi="Wingdings"/>
      </w:rPr>
    </w:lvl>
  </w:abstractNum>
  <w:abstractNum w:abstractNumId="9" w15:restartNumberingAfterBreak="0">
    <w:nsid w:val="34BEE6FB"/>
    <w:multiLevelType w:val="hybridMultilevel"/>
    <w:tmpl w:val="FFFFFFFF"/>
    <w:lvl w:ilvl="0" w:tplc="259A0360">
      <w:start w:val="1"/>
      <w:numFmt w:val="bullet"/>
      <w:lvlText w:val="·"/>
      <w:lvlJc w:val="left"/>
      <w:pPr>
        <w:ind w:left="720" w:hanging="360"/>
      </w:pPr>
      <w:rPr>
        <w:rFonts w:hint="default" w:ascii="Symbol" w:hAnsi="Symbol"/>
      </w:rPr>
    </w:lvl>
    <w:lvl w:ilvl="1" w:tplc="B7F4A4FC">
      <w:start w:val="1"/>
      <w:numFmt w:val="bullet"/>
      <w:lvlText w:val="o"/>
      <w:lvlJc w:val="left"/>
      <w:pPr>
        <w:ind w:left="1440" w:hanging="360"/>
      </w:pPr>
      <w:rPr>
        <w:rFonts w:hint="default" w:ascii="Courier New" w:hAnsi="Courier New"/>
      </w:rPr>
    </w:lvl>
    <w:lvl w:ilvl="2" w:tplc="F834A7D8">
      <w:start w:val="1"/>
      <w:numFmt w:val="bullet"/>
      <w:lvlText w:val=""/>
      <w:lvlJc w:val="left"/>
      <w:pPr>
        <w:ind w:left="2160" w:hanging="360"/>
      </w:pPr>
      <w:rPr>
        <w:rFonts w:hint="default" w:ascii="Wingdings" w:hAnsi="Wingdings"/>
      </w:rPr>
    </w:lvl>
    <w:lvl w:ilvl="3" w:tplc="99A4D2B6">
      <w:start w:val="1"/>
      <w:numFmt w:val="bullet"/>
      <w:lvlText w:val=""/>
      <w:lvlJc w:val="left"/>
      <w:pPr>
        <w:ind w:left="2880" w:hanging="360"/>
      </w:pPr>
      <w:rPr>
        <w:rFonts w:hint="default" w:ascii="Symbol" w:hAnsi="Symbol"/>
      </w:rPr>
    </w:lvl>
    <w:lvl w:ilvl="4" w:tplc="265041E4">
      <w:start w:val="1"/>
      <w:numFmt w:val="bullet"/>
      <w:lvlText w:val="o"/>
      <w:lvlJc w:val="left"/>
      <w:pPr>
        <w:ind w:left="3600" w:hanging="360"/>
      </w:pPr>
      <w:rPr>
        <w:rFonts w:hint="default" w:ascii="Courier New" w:hAnsi="Courier New"/>
      </w:rPr>
    </w:lvl>
    <w:lvl w:ilvl="5" w:tplc="1DB883EC">
      <w:start w:val="1"/>
      <w:numFmt w:val="bullet"/>
      <w:lvlText w:val=""/>
      <w:lvlJc w:val="left"/>
      <w:pPr>
        <w:ind w:left="4320" w:hanging="360"/>
      </w:pPr>
      <w:rPr>
        <w:rFonts w:hint="default" w:ascii="Wingdings" w:hAnsi="Wingdings"/>
      </w:rPr>
    </w:lvl>
    <w:lvl w:ilvl="6" w:tplc="841A4BFA">
      <w:start w:val="1"/>
      <w:numFmt w:val="bullet"/>
      <w:lvlText w:val=""/>
      <w:lvlJc w:val="left"/>
      <w:pPr>
        <w:ind w:left="5040" w:hanging="360"/>
      </w:pPr>
      <w:rPr>
        <w:rFonts w:hint="default" w:ascii="Symbol" w:hAnsi="Symbol"/>
      </w:rPr>
    </w:lvl>
    <w:lvl w:ilvl="7" w:tplc="14A8BA22">
      <w:start w:val="1"/>
      <w:numFmt w:val="bullet"/>
      <w:lvlText w:val="o"/>
      <w:lvlJc w:val="left"/>
      <w:pPr>
        <w:ind w:left="5760" w:hanging="360"/>
      </w:pPr>
      <w:rPr>
        <w:rFonts w:hint="default" w:ascii="Courier New" w:hAnsi="Courier New"/>
      </w:rPr>
    </w:lvl>
    <w:lvl w:ilvl="8" w:tplc="34842CF2">
      <w:start w:val="1"/>
      <w:numFmt w:val="bullet"/>
      <w:lvlText w:val=""/>
      <w:lvlJc w:val="left"/>
      <w:pPr>
        <w:ind w:left="6480" w:hanging="360"/>
      </w:pPr>
      <w:rPr>
        <w:rFonts w:hint="default" w:ascii="Wingdings" w:hAnsi="Wingdings"/>
      </w:rPr>
    </w:lvl>
  </w:abstractNum>
  <w:abstractNum w:abstractNumId="10" w15:restartNumberingAfterBreak="0">
    <w:nsid w:val="3552B684"/>
    <w:multiLevelType w:val="hybridMultilevel"/>
    <w:tmpl w:val="FFFFFFFF"/>
    <w:lvl w:ilvl="0" w:tplc="09B6DD18">
      <w:start w:val="1"/>
      <w:numFmt w:val="bullet"/>
      <w:lvlText w:val="·"/>
      <w:lvlJc w:val="left"/>
      <w:pPr>
        <w:ind w:left="720" w:hanging="360"/>
      </w:pPr>
      <w:rPr>
        <w:rFonts w:hint="default" w:ascii="Symbol" w:hAnsi="Symbol"/>
      </w:rPr>
    </w:lvl>
    <w:lvl w:ilvl="1" w:tplc="7FE4DDB6">
      <w:start w:val="1"/>
      <w:numFmt w:val="bullet"/>
      <w:lvlText w:val="o"/>
      <w:lvlJc w:val="left"/>
      <w:pPr>
        <w:ind w:left="1440" w:hanging="360"/>
      </w:pPr>
      <w:rPr>
        <w:rFonts w:hint="default" w:ascii="Courier New" w:hAnsi="Courier New"/>
      </w:rPr>
    </w:lvl>
    <w:lvl w:ilvl="2" w:tplc="371A5C92">
      <w:start w:val="1"/>
      <w:numFmt w:val="bullet"/>
      <w:lvlText w:val=""/>
      <w:lvlJc w:val="left"/>
      <w:pPr>
        <w:ind w:left="2160" w:hanging="360"/>
      </w:pPr>
      <w:rPr>
        <w:rFonts w:hint="default" w:ascii="Wingdings" w:hAnsi="Wingdings"/>
      </w:rPr>
    </w:lvl>
    <w:lvl w:ilvl="3" w:tplc="C2BACFD4">
      <w:start w:val="1"/>
      <w:numFmt w:val="bullet"/>
      <w:lvlText w:val=""/>
      <w:lvlJc w:val="left"/>
      <w:pPr>
        <w:ind w:left="2880" w:hanging="360"/>
      </w:pPr>
      <w:rPr>
        <w:rFonts w:hint="default" w:ascii="Symbol" w:hAnsi="Symbol"/>
      </w:rPr>
    </w:lvl>
    <w:lvl w:ilvl="4" w:tplc="AE20A008">
      <w:start w:val="1"/>
      <w:numFmt w:val="bullet"/>
      <w:lvlText w:val="o"/>
      <w:lvlJc w:val="left"/>
      <w:pPr>
        <w:ind w:left="3600" w:hanging="360"/>
      </w:pPr>
      <w:rPr>
        <w:rFonts w:hint="default" w:ascii="Courier New" w:hAnsi="Courier New"/>
      </w:rPr>
    </w:lvl>
    <w:lvl w:ilvl="5" w:tplc="D2826A40">
      <w:start w:val="1"/>
      <w:numFmt w:val="bullet"/>
      <w:lvlText w:val=""/>
      <w:lvlJc w:val="left"/>
      <w:pPr>
        <w:ind w:left="4320" w:hanging="360"/>
      </w:pPr>
      <w:rPr>
        <w:rFonts w:hint="default" w:ascii="Wingdings" w:hAnsi="Wingdings"/>
      </w:rPr>
    </w:lvl>
    <w:lvl w:ilvl="6" w:tplc="8EEA504A">
      <w:start w:val="1"/>
      <w:numFmt w:val="bullet"/>
      <w:lvlText w:val=""/>
      <w:lvlJc w:val="left"/>
      <w:pPr>
        <w:ind w:left="5040" w:hanging="360"/>
      </w:pPr>
      <w:rPr>
        <w:rFonts w:hint="default" w:ascii="Symbol" w:hAnsi="Symbol"/>
      </w:rPr>
    </w:lvl>
    <w:lvl w:ilvl="7" w:tplc="A5C63CA0">
      <w:start w:val="1"/>
      <w:numFmt w:val="bullet"/>
      <w:lvlText w:val="o"/>
      <w:lvlJc w:val="left"/>
      <w:pPr>
        <w:ind w:left="5760" w:hanging="360"/>
      </w:pPr>
      <w:rPr>
        <w:rFonts w:hint="default" w:ascii="Courier New" w:hAnsi="Courier New"/>
      </w:rPr>
    </w:lvl>
    <w:lvl w:ilvl="8" w:tplc="23AA9A7C">
      <w:start w:val="1"/>
      <w:numFmt w:val="bullet"/>
      <w:lvlText w:val=""/>
      <w:lvlJc w:val="left"/>
      <w:pPr>
        <w:ind w:left="6480" w:hanging="360"/>
      </w:pPr>
      <w:rPr>
        <w:rFonts w:hint="default" w:ascii="Wingdings" w:hAnsi="Wingdings"/>
      </w:rPr>
    </w:lvl>
  </w:abstractNum>
  <w:abstractNum w:abstractNumId="11" w15:restartNumberingAfterBreak="0">
    <w:nsid w:val="504D8114"/>
    <w:multiLevelType w:val="hybridMultilevel"/>
    <w:tmpl w:val="FFFFFFFF"/>
    <w:lvl w:ilvl="0" w:tplc="28C8EB92">
      <w:start w:val="1"/>
      <w:numFmt w:val="bullet"/>
      <w:lvlText w:val="·"/>
      <w:lvlJc w:val="left"/>
      <w:pPr>
        <w:ind w:left="720" w:hanging="360"/>
      </w:pPr>
      <w:rPr>
        <w:rFonts w:hint="default" w:ascii="Symbol" w:hAnsi="Symbol"/>
      </w:rPr>
    </w:lvl>
    <w:lvl w:ilvl="1" w:tplc="DD20AFD0">
      <w:start w:val="1"/>
      <w:numFmt w:val="bullet"/>
      <w:lvlText w:val="o"/>
      <w:lvlJc w:val="left"/>
      <w:pPr>
        <w:ind w:left="1440" w:hanging="360"/>
      </w:pPr>
      <w:rPr>
        <w:rFonts w:hint="default" w:ascii="Courier New" w:hAnsi="Courier New"/>
      </w:rPr>
    </w:lvl>
    <w:lvl w:ilvl="2" w:tplc="72C095AC">
      <w:start w:val="1"/>
      <w:numFmt w:val="bullet"/>
      <w:lvlText w:val=""/>
      <w:lvlJc w:val="left"/>
      <w:pPr>
        <w:ind w:left="2160" w:hanging="360"/>
      </w:pPr>
      <w:rPr>
        <w:rFonts w:hint="default" w:ascii="Wingdings" w:hAnsi="Wingdings"/>
      </w:rPr>
    </w:lvl>
    <w:lvl w:ilvl="3" w:tplc="532E9F02">
      <w:start w:val="1"/>
      <w:numFmt w:val="bullet"/>
      <w:lvlText w:val=""/>
      <w:lvlJc w:val="left"/>
      <w:pPr>
        <w:ind w:left="2880" w:hanging="360"/>
      </w:pPr>
      <w:rPr>
        <w:rFonts w:hint="default" w:ascii="Symbol" w:hAnsi="Symbol"/>
      </w:rPr>
    </w:lvl>
    <w:lvl w:ilvl="4" w:tplc="8DD231D2">
      <w:start w:val="1"/>
      <w:numFmt w:val="bullet"/>
      <w:lvlText w:val="o"/>
      <w:lvlJc w:val="left"/>
      <w:pPr>
        <w:ind w:left="3600" w:hanging="360"/>
      </w:pPr>
      <w:rPr>
        <w:rFonts w:hint="default" w:ascii="Courier New" w:hAnsi="Courier New"/>
      </w:rPr>
    </w:lvl>
    <w:lvl w:ilvl="5" w:tplc="996EBA7E">
      <w:start w:val="1"/>
      <w:numFmt w:val="bullet"/>
      <w:lvlText w:val=""/>
      <w:lvlJc w:val="left"/>
      <w:pPr>
        <w:ind w:left="4320" w:hanging="360"/>
      </w:pPr>
      <w:rPr>
        <w:rFonts w:hint="default" w:ascii="Wingdings" w:hAnsi="Wingdings"/>
      </w:rPr>
    </w:lvl>
    <w:lvl w:ilvl="6" w:tplc="E85487D8">
      <w:start w:val="1"/>
      <w:numFmt w:val="bullet"/>
      <w:lvlText w:val=""/>
      <w:lvlJc w:val="left"/>
      <w:pPr>
        <w:ind w:left="5040" w:hanging="360"/>
      </w:pPr>
      <w:rPr>
        <w:rFonts w:hint="default" w:ascii="Symbol" w:hAnsi="Symbol"/>
      </w:rPr>
    </w:lvl>
    <w:lvl w:ilvl="7" w:tplc="0C10FEFE">
      <w:start w:val="1"/>
      <w:numFmt w:val="bullet"/>
      <w:lvlText w:val="o"/>
      <w:lvlJc w:val="left"/>
      <w:pPr>
        <w:ind w:left="5760" w:hanging="360"/>
      </w:pPr>
      <w:rPr>
        <w:rFonts w:hint="default" w:ascii="Courier New" w:hAnsi="Courier New"/>
      </w:rPr>
    </w:lvl>
    <w:lvl w:ilvl="8" w:tplc="F09C120C">
      <w:start w:val="1"/>
      <w:numFmt w:val="bullet"/>
      <w:lvlText w:val=""/>
      <w:lvlJc w:val="left"/>
      <w:pPr>
        <w:ind w:left="6480" w:hanging="360"/>
      </w:pPr>
      <w:rPr>
        <w:rFonts w:hint="default" w:ascii="Wingdings" w:hAnsi="Wingdings"/>
      </w:rPr>
    </w:lvl>
  </w:abstractNum>
  <w:abstractNum w:abstractNumId="12" w15:restartNumberingAfterBreak="0">
    <w:nsid w:val="5BE8C503"/>
    <w:multiLevelType w:val="hybridMultilevel"/>
    <w:tmpl w:val="FFFFFFFF"/>
    <w:lvl w:ilvl="0" w:tplc="B222609E">
      <w:start w:val="1"/>
      <w:numFmt w:val="bullet"/>
      <w:lvlText w:val="·"/>
      <w:lvlJc w:val="left"/>
      <w:pPr>
        <w:ind w:left="720" w:hanging="360"/>
      </w:pPr>
      <w:rPr>
        <w:rFonts w:hint="default" w:ascii="Symbol" w:hAnsi="Symbol"/>
      </w:rPr>
    </w:lvl>
    <w:lvl w:ilvl="1" w:tplc="F25C6EDC">
      <w:start w:val="1"/>
      <w:numFmt w:val="bullet"/>
      <w:lvlText w:val="o"/>
      <w:lvlJc w:val="left"/>
      <w:pPr>
        <w:ind w:left="1440" w:hanging="360"/>
      </w:pPr>
      <w:rPr>
        <w:rFonts w:hint="default" w:ascii="Courier New" w:hAnsi="Courier New"/>
      </w:rPr>
    </w:lvl>
    <w:lvl w:ilvl="2" w:tplc="77E871E4">
      <w:start w:val="1"/>
      <w:numFmt w:val="bullet"/>
      <w:lvlText w:val=""/>
      <w:lvlJc w:val="left"/>
      <w:pPr>
        <w:ind w:left="2160" w:hanging="360"/>
      </w:pPr>
      <w:rPr>
        <w:rFonts w:hint="default" w:ascii="Wingdings" w:hAnsi="Wingdings"/>
      </w:rPr>
    </w:lvl>
    <w:lvl w:ilvl="3" w:tplc="B9DE1EAA">
      <w:start w:val="1"/>
      <w:numFmt w:val="bullet"/>
      <w:lvlText w:val=""/>
      <w:lvlJc w:val="left"/>
      <w:pPr>
        <w:ind w:left="2880" w:hanging="360"/>
      </w:pPr>
      <w:rPr>
        <w:rFonts w:hint="default" w:ascii="Symbol" w:hAnsi="Symbol"/>
      </w:rPr>
    </w:lvl>
    <w:lvl w:ilvl="4" w:tplc="DE389904">
      <w:start w:val="1"/>
      <w:numFmt w:val="bullet"/>
      <w:lvlText w:val="o"/>
      <w:lvlJc w:val="left"/>
      <w:pPr>
        <w:ind w:left="3600" w:hanging="360"/>
      </w:pPr>
      <w:rPr>
        <w:rFonts w:hint="default" w:ascii="Courier New" w:hAnsi="Courier New"/>
      </w:rPr>
    </w:lvl>
    <w:lvl w:ilvl="5" w:tplc="9A6457AA">
      <w:start w:val="1"/>
      <w:numFmt w:val="bullet"/>
      <w:lvlText w:val=""/>
      <w:lvlJc w:val="left"/>
      <w:pPr>
        <w:ind w:left="4320" w:hanging="360"/>
      </w:pPr>
      <w:rPr>
        <w:rFonts w:hint="default" w:ascii="Wingdings" w:hAnsi="Wingdings"/>
      </w:rPr>
    </w:lvl>
    <w:lvl w:ilvl="6" w:tplc="7AEC38A2">
      <w:start w:val="1"/>
      <w:numFmt w:val="bullet"/>
      <w:lvlText w:val=""/>
      <w:lvlJc w:val="left"/>
      <w:pPr>
        <w:ind w:left="5040" w:hanging="360"/>
      </w:pPr>
      <w:rPr>
        <w:rFonts w:hint="default" w:ascii="Symbol" w:hAnsi="Symbol"/>
      </w:rPr>
    </w:lvl>
    <w:lvl w:ilvl="7" w:tplc="2F402230">
      <w:start w:val="1"/>
      <w:numFmt w:val="bullet"/>
      <w:lvlText w:val="o"/>
      <w:lvlJc w:val="left"/>
      <w:pPr>
        <w:ind w:left="5760" w:hanging="360"/>
      </w:pPr>
      <w:rPr>
        <w:rFonts w:hint="default" w:ascii="Courier New" w:hAnsi="Courier New"/>
      </w:rPr>
    </w:lvl>
    <w:lvl w:ilvl="8" w:tplc="EDDE1C28">
      <w:start w:val="1"/>
      <w:numFmt w:val="bullet"/>
      <w:lvlText w:val=""/>
      <w:lvlJc w:val="left"/>
      <w:pPr>
        <w:ind w:left="6480" w:hanging="360"/>
      </w:pPr>
      <w:rPr>
        <w:rFonts w:hint="default" w:ascii="Wingdings" w:hAnsi="Wingdings"/>
      </w:rPr>
    </w:lvl>
  </w:abstractNum>
  <w:abstractNum w:abstractNumId="13" w15:restartNumberingAfterBreak="0">
    <w:nsid w:val="6158756A"/>
    <w:multiLevelType w:val="hybridMultilevel"/>
    <w:tmpl w:val="FFFFFFFF"/>
    <w:lvl w:ilvl="0" w:tplc="9D3A1FBC">
      <w:start w:val="1"/>
      <w:numFmt w:val="bullet"/>
      <w:lvlText w:val=""/>
      <w:lvlJc w:val="left"/>
      <w:pPr>
        <w:ind w:left="720" w:hanging="360"/>
      </w:pPr>
      <w:rPr>
        <w:rFonts w:hint="default" w:ascii="Symbol" w:hAnsi="Symbol"/>
      </w:rPr>
    </w:lvl>
    <w:lvl w:ilvl="1" w:tplc="F6967C10">
      <w:start w:val="1"/>
      <w:numFmt w:val="bullet"/>
      <w:lvlText w:val="o"/>
      <w:lvlJc w:val="left"/>
      <w:pPr>
        <w:ind w:left="1440" w:hanging="360"/>
      </w:pPr>
      <w:rPr>
        <w:rFonts w:hint="default" w:ascii="Courier New" w:hAnsi="Courier New"/>
      </w:rPr>
    </w:lvl>
    <w:lvl w:ilvl="2" w:tplc="E0104512">
      <w:start w:val="1"/>
      <w:numFmt w:val="bullet"/>
      <w:lvlText w:val=""/>
      <w:lvlJc w:val="left"/>
      <w:pPr>
        <w:ind w:left="2160" w:hanging="360"/>
      </w:pPr>
      <w:rPr>
        <w:rFonts w:hint="default" w:ascii="Wingdings" w:hAnsi="Wingdings"/>
      </w:rPr>
    </w:lvl>
    <w:lvl w:ilvl="3" w:tplc="457E7A4C">
      <w:start w:val="1"/>
      <w:numFmt w:val="bullet"/>
      <w:lvlText w:val=""/>
      <w:lvlJc w:val="left"/>
      <w:pPr>
        <w:ind w:left="2880" w:hanging="360"/>
      </w:pPr>
      <w:rPr>
        <w:rFonts w:hint="default" w:ascii="Symbol" w:hAnsi="Symbol"/>
      </w:rPr>
    </w:lvl>
    <w:lvl w:ilvl="4" w:tplc="192E4DDE">
      <w:start w:val="1"/>
      <w:numFmt w:val="bullet"/>
      <w:lvlText w:val="o"/>
      <w:lvlJc w:val="left"/>
      <w:pPr>
        <w:ind w:left="3600" w:hanging="360"/>
      </w:pPr>
      <w:rPr>
        <w:rFonts w:hint="default" w:ascii="Courier New" w:hAnsi="Courier New"/>
      </w:rPr>
    </w:lvl>
    <w:lvl w:ilvl="5" w:tplc="B854F47C">
      <w:start w:val="1"/>
      <w:numFmt w:val="bullet"/>
      <w:lvlText w:val=""/>
      <w:lvlJc w:val="left"/>
      <w:pPr>
        <w:ind w:left="4320" w:hanging="360"/>
      </w:pPr>
      <w:rPr>
        <w:rFonts w:hint="default" w:ascii="Wingdings" w:hAnsi="Wingdings"/>
      </w:rPr>
    </w:lvl>
    <w:lvl w:ilvl="6" w:tplc="BE1A9D2E">
      <w:start w:val="1"/>
      <w:numFmt w:val="bullet"/>
      <w:lvlText w:val=""/>
      <w:lvlJc w:val="left"/>
      <w:pPr>
        <w:ind w:left="5040" w:hanging="360"/>
      </w:pPr>
      <w:rPr>
        <w:rFonts w:hint="default" w:ascii="Symbol" w:hAnsi="Symbol"/>
      </w:rPr>
    </w:lvl>
    <w:lvl w:ilvl="7" w:tplc="5776BF42">
      <w:start w:val="1"/>
      <w:numFmt w:val="bullet"/>
      <w:lvlText w:val="o"/>
      <w:lvlJc w:val="left"/>
      <w:pPr>
        <w:ind w:left="5760" w:hanging="360"/>
      </w:pPr>
      <w:rPr>
        <w:rFonts w:hint="default" w:ascii="Courier New" w:hAnsi="Courier New"/>
      </w:rPr>
    </w:lvl>
    <w:lvl w:ilvl="8" w:tplc="F0D6FBD8">
      <w:start w:val="1"/>
      <w:numFmt w:val="bullet"/>
      <w:lvlText w:val=""/>
      <w:lvlJc w:val="left"/>
      <w:pPr>
        <w:ind w:left="6480" w:hanging="360"/>
      </w:pPr>
      <w:rPr>
        <w:rFonts w:hint="default" w:ascii="Wingdings" w:hAnsi="Wingdings"/>
      </w:rPr>
    </w:lvl>
  </w:abstractNum>
  <w:abstractNum w:abstractNumId="14" w15:restartNumberingAfterBreak="0">
    <w:nsid w:val="668E9802"/>
    <w:multiLevelType w:val="hybridMultilevel"/>
    <w:tmpl w:val="56E404F0"/>
    <w:lvl w:ilvl="0" w:tplc="E2E03CE4">
      <w:start w:val="1"/>
      <w:numFmt w:val="bullet"/>
      <w:lvlText w:val=""/>
      <w:lvlJc w:val="left"/>
      <w:pPr>
        <w:ind w:left="720" w:hanging="360"/>
      </w:pPr>
      <w:rPr>
        <w:rFonts w:hint="default" w:ascii="Symbol" w:hAnsi="Symbol"/>
      </w:rPr>
    </w:lvl>
    <w:lvl w:ilvl="1" w:tplc="45ECC31A">
      <w:start w:val="1"/>
      <w:numFmt w:val="bullet"/>
      <w:lvlText w:val="o"/>
      <w:lvlJc w:val="left"/>
      <w:pPr>
        <w:ind w:left="1440" w:hanging="360"/>
      </w:pPr>
      <w:rPr>
        <w:rFonts w:hint="default" w:ascii="Courier New" w:hAnsi="Courier New"/>
      </w:rPr>
    </w:lvl>
    <w:lvl w:ilvl="2" w:tplc="505E78BE">
      <w:start w:val="1"/>
      <w:numFmt w:val="bullet"/>
      <w:lvlText w:val=""/>
      <w:lvlJc w:val="left"/>
      <w:pPr>
        <w:ind w:left="2160" w:hanging="360"/>
      </w:pPr>
      <w:rPr>
        <w:rFonts w:hint="default" w:ascii="Wingdings" w:hAnsi="Wingdings"/>
      </w:rPr>
    </w:lvl>
    <w:lvl w:ilvl="3" w:tplc="9362B1C4">
      <w:start w:val="1"/>
      <w:numFmt w:val="bullet"/>
      <w:lvlText w:val=""/>
      <w:lvlJc w:val="left"/>
      <w:pPr>
        <w:ind w:left="2880" w:hanging="360"/>
      </w:pPr>
      <w:rPr>
        <w:rFonts w:hint="default" w:ascii="Symbol" w:hAnsi="Symbol"/>
      </w:rPr>
    </w:lvl>
    <w:lvl w:ilvl="4" w:tplc="3A74F936">
      <w:start w:val="1"/>
      <w:numFmt w:val="bullet"/>
      <w:lvlText w:val="o"/>
      <w:lvlJc w:val="left"/>
      <w:pPr>
        <w:ind w:left="3600" w:hanging="360"/>
      </w:pPr>
      <w:rPr>
        <w:rFonts w:hint="default" w:ascii="Courier New" w:hAnsi="Courier New"/>
      </w:rPr>
    </w:lvl>
    <w:lvl w:ilvl="5" w:tplc="30848D4A">
      <w:start w:val="1"/>
      <w:numFmt w:val="bullet"/>
      <w:lvlText w:val=""/>
      <w:lvlJc w:val="left"/>
      <w:pPr>
        <w:ind w:left="4320" w:hanging="360"/>
      </w:pPr>
      <w:rPr>
        <w:rFonts w:hint="default" w:ascii="Wingdings" w:hAnsi="Wingdings"/>
      </w:rPr>
    </w:lvl>
    <w:lvl w:ilvl="6" w:tplc="FAC29D80">
      <w:start w:val="1"/>
      <w:numFmt w:val="bullet"/>
      <w:lvlText w:val=""/>
      <w:lvlJc w:val="left"/>
      <w:pPr>
        <w:ind w:left="5040" w:hanging="360"/>
      </w:pPr>
      <w:rPr>
        <w:rFonts w:hint="default" w:ascii="Symbol" w:hAnsi="Symbol"/>
      </w:rPr>
    </w:lvl>
    <w:lvl w:ilvl="7" w:tplc="C144F6FC">
      <w:start w:val="1"/>
      <w:numFmt w:val="bullet"/>
      <w:lvlText w:val="o"/>
      <w:lvlJc w:val="left"/>
      <w:pPr>
        <w:ind w:left="5760" w:hanging="360"/>
      </w:pPr>
      <w:rPr>
        <w:rFonts w:hint="default" w:ascii="Courier New" w:hAnsi="Courier New"/>
      </w:rPr>
    </w:lvl>
    <w:lvl w:ilvl="8" w:tplc="E4A4FB0C">
      <w:start w:val="1"/>
      <w:numFmt w:val="bullet"/>
      <w:lvlText w:val=""/>
      <w:lvlJc w:val="left"/>
      <w:pPr>
        <w:ind w:left="6480" w:hanging="360"/>
      </w:pPr>
      <w:rPr>
        <w:rFonts w:hint="default" w:ascii="Wingdings" w:hAnsi="Wingdings"/>
      </w:rPr>
    </w:lvl>
  </w:abstractNum>
  <w:abstractNum w:abstractNumId="15" w15:restartNumberingAfterBreak="0">
    <w:nsid w:val="6B906BBF"/>
    <w:multiLevelType w:val="hybridMultilevel"/>
    <w:tmpl w:val="FFFFFFFF"/>
    <w:lvl w:ilvl="0" w:tplc="22A09EDC">
      <w:start w:val="1"/>
      <w:numFmt w:val="bullet"/>
      <w:lvlText w:val="·"/>
      <w:lvlJc w:val="left"/>
      <w:pPr>
        <w:ind w:left="720" w:hanging="360"/>
      </w:pPr>
      <w:rPr>
        <w:rFonts w:hint="default" w:ascii="Symbol" w:hAnsi="Symbol"/>
      </w:rPr>
    </w:lvl>
    <w:lvl w:ilvl="1" w:tplc="DE888702">
      <w:start w:val="1"/>
      <w:numFmt w:val="bullet"/>
      <w:lvlText w:val="o"/>
      <w:lvlJc w:val="left"/>
      <w:pPr>
        <w:ind w:left="1440" w:hanging="360"/>
      </w:pPr>
      <w:rPr>
        <w:rFonts w:hint="default" w:ascii="Courier New" w:hAnsi="Courier New"/>
      </w:rPr>
    </w:lvl>
    <w:lvl w:ilvl="2" w:tplc="BF1408D4">
      <w:start w:val="1"/>
      <w:numFmt w:val="bullet"/>
      <w:lvlText w:val=""/>
      <w:lvlJc w:val="left"/>
      <w:pPr>
        <w:ind w:left="2160" w:hanging="360"/>
      </w:pPr>
      <w:rPr>
        <w:rFonts w:hint="default" w:ascii="Wingdings" w:hAnsi="Wingdings"/>
      </w:rPr>
    </w:lvl>
    <w:lvl w:ilvl="3" w:tplc="15A24FBA">
      <w:start w:val="1"/>
      <w:numFmt w:val="bullet"/>
      <w:lvlText w:val=""/>
      <w:lvlJc w:val="left"/>
      <w:pPr>
        <w:ind w:left="2880" w:hanging="360"/>
      </w:pPr>
      <w:rPr>
        <w:rFonts w:hint="default" w:ascii="Symbol" w:hAnsi="Symbol"/>
      </w:rPr>
    </w:lvl>
    <w:lvl w:ilvl="4" w:tplc="254C4B00">
      <w:start w:val="1"/>
      <w:numFmt w:val="bullet"/>
      <w:lvlText w:val="o"/>
      <w:lvlJc w:val="left"/>
      <w:pPr>
        <w:ind w:left="3600" w:hanging="360"/>
      </w:pPr>
      <w:rPr>
        <w:rFonts w:hint="default" w:ascii="Courier New" w:hAnsi="Courier New"/>
      </w:rPr>
    </w:lvl>
    <w:lvl w:ilvl="5" w:tplc="9CB2D266">
      <w:start w:val="1"/>
      <w:numFmt w:val="bullet"/>
      <w:lvlText w:val=""/>
      <w:lvlJc w:val="left"/>
      <w:pPr>
        <w:ind w:left="4320" w:hanging="360"/>
      </w:pPr>
      <w:rPr>
        <w:rFonts w:hint="default" w:ascii="Wingdings" w:hAnsi="Wingdings"/>
      </w:rPr>
    </w:lvl>
    <w:lvl w:ilvl="6" w:tplc="28D4B488">
      <w:start w:val="1"/>
      <w:numFmt w:val="bullet"/>
      <w:lvlText w:val=""/>
      <w:lvlJc w:val="left"/>
      <w:pPr>
        <w:ind w:left="5040" w:hanging="360"/>
      </w:pPr>
      <w:rPr>
        <w:rFonts w:hint="default" w:ascii="Symbol" w:hAnsi="Symbol"/>
      </w:rPr>
    </w:lvl>
    <w:lvl w:ilvl="7" w:tplc="5888B3EE">
      <w:start w:val="1"/>
      <w:numFmt w:val="bullet"/>
      <w:lvlText w:val="o"/>
      <w:lvlJc w:val="left"/>
      <w:pPr>
        <w:ind w:left="5760" w:hanging="360"/>
      </w:pPr>
      <w:rPr>
        <w:rFonts w:hint="default" w:ascii="Courier New" w:hAnsi="Courier New"/>
      </w:rPr>
    </w:lvl>
    <w:lvl w:ilvl="8" w:tplc="5072BE56">
      <w:start w:val="1"/>
      <w:numFmt w:val="bullet"/>
      <w:lvlText w:val=""/>
      <w:lvlJc w:val="left"/>
      <w:pPr>
        <w:ind w:left="6480" w:hanging="360"/>
      </w:pPr>
      <w:rPr>
        <w:rFonts w:hint="default" w:ascii="Wingdings" w:hAnsi="Wingdings"/>
      </w:rPr>
    </w:lvl>
  </w:abstractNum>
  <w:abstractNum w:abstractNumId="16" w15:restartNumberingAfterBreak="0">
    <w:nsid w:val="6C8EEC89"/>
    <w:multiLevelType w:val="hybridMultilevel"/>
    <w:tmpl w:val="FFFFFFFF"/>
    <w:lvl w:ilvl="0" w:tplc="B5BEC58C">
      <w:start w:val="1"/>
      <w:numFmt w:val="bullet"/>
      <w:lvlText w:val=""/>
      <w:lvlJc w:val="left"/>
      <w:pPr>
        <w:ind w:left="720" w:hanging="360"/>
      </w:pPr>
      <w:rPr>
        <w:rFonts w:hint="default" w:ascii="Symbol" w:hAnsi="Symbol"/>
      </w:rPr>
    </w:lvl>
    <w:lvl w:ilvl="1" w:tplc="25686A5E">
      <w:start w:val="1"/>
      <w:numFmt w:val="bullet"/>
      <w:lvlText w:val="o"/>
      <w:lvlJc w:val="left"/>
      <w:pPr>
        <w:ind w:left="1440" w:hanging="360"/>
      </w:pPr>
      <w:rPr>
        <w:rFonts w:hint="default" w:ascii="Courier New" w:hAnsi="Courier New"/>
      </w:rPr>
    </w:lvl>
    <w:lvl w:ilvl="2" w:tplc="2FB229A0">
      <w:start w:val="1"/>
      <w:numFmt w:val="bullet"/>
      <w:lvlText w:val=""/>
      <w:lvlJc w:val="left"/>
      <w:pPr>
        <w:ind w:left="2160" w:hanging="360"/>
      </w:pPr>
      <w:rPr>
        <w:rFonts w:hint="default" w:ascii="Wingdings" w:hAnsi="Wingdings"/>
      </w:rPr>
    </w:lvl>
    <w:lvl w:ilvl="3" w:tplc="4D5AF428">
      <w:start w:val="1"/>
      <w:numFmt w:val="bullet"/>
      <w:lvlText w:val=""/>
      <w:lvlJc w:val="left"/>
      <w:pPr>
        <w:ind w:left="2880" w:hanging="360"/>
      </w:pPr>
      <w:rPr>
        <w:rFonts w:hint="default" w:ascii="Symbol" w:hAnsi="Symbol"/>
      </w:rPr>
    </w:lvl>
    <w:lvl w:ilvl="4" w:tplc="63761AF8">
      <w:start w:val="1"/>
      <w:numFmt w:val="bullet"/>
      <w:lvlText w:val="o"/>
      <w:lvlJc w:val="left"/>
      <w:pPr>
        <w:ind w:left="3600" w:hanging="360"/>
      </w:pPr>
      <w:rPr>
        <w:rFonts w:hint="default" w:ascii="Courier New" w:hAnsi="Courier New"/>
      </w:rPr>
    </w:lvl>
    <w:lvl w:ilvl="5" w:tplc="EFA2D812">
      <w:start w:val="1"/>
      <w:numFmt w:val="bullet"/>
      <w:lvlText w:val=""/>
      <w:lvlJc w:val="left"/>
      <w:pPr>
        <w:ind w:left="4320" w:hanging="360"/>
      </w:pPr>
      <w:rPr>
        <w:rFonts w:hint="default" w:ascii="Wingdings" w:hAnsi="Wingdings"/>
      </w:rPr>
    </w:lvl>
    <w:lvl w:ilvl="6" w:tplc="A3CC5286">
      <w:start w:val="1"/>
      <w:numFmt w:val="bullet"/>
      <w:lvlText w:val=""/>
      <w:lvlJc w:val="left"/>
      <w:pPr>
        <w:ind w:left="5040" w:hanging="360"/>
      </w:pPr>
      <w:rPr>
        <w:rFonts w:hint="default" w:ascii="Symbol" w:hAnsi="Symbol"/>
      </w:rPr>
    </w:lvl>
    <w:lvl w:ilvl="7" w:tplc="41861538">
      <w:start w:val="1"/>
      <w:numFmt w:val="bullet"/>
      <w:lvlText w:val="o"/>
      <w:lvlJc w:val="left"/>
      <w:pPr>
        <w:ind w:left="5760" w:hanging="360"/>
      </w:pPr>
      <w:rPr>
        <w:rFonts w:hint="default" w:ascii="Courier New" w:hAnsi="Courier New"/>
      </w:rPr>
    </w:lvl>
    <w:lvl w:ilvl="8" w:tplc="5D3C5A06">
      <w:start w:val="1"/>
      <w:numFmt w:val="bullet"/>
      <w:lvlText w:val=""/>
      <w:lvlJc w:val="left"/>
      <w:pPr>
        <w:ind w:left="6480" w:hanging="360"/>
      </w:pPr>
      <w:rPr>
        <w:rFonts w:hint="default" w:ascii="Wingdings" w:hAnsi="Wingdings"/>
      </w:rPr>
    </w:lvl>
  </w:abstractNum>
  <w:abstractNum w:abstractNumId="17" w15:restartNumberingAfterBreak="0">
    <w:nsid w:val="7082D9F3"/>
    <w:multiLevelType w:val="hybridMultilevel"/>
    <w:tmpl w:val="FFFFFFFF"/>
    <w:lvl w:ilvl="0" w:tplc="AA54CEA2">
      <w:start w:val="1"/>
      <w:numFmt w:val="bullet"/>
      <w:lvlText w:val="·"/>
      <w:lvlJc w:val="left"/>
      <w:pPr>
        <w:ind w:left="720" w:hanging="360"/>
      </w:pPr>
      <w:rPr>
        <w:rFonts w:hint="default" w:ascii="Symbol" w:hAnsi="Symbol"/>
      </w:rPr>
    </w:lvl>
    <w:lvl w:ilvl="1" w:tplc="A342BA9C">
      <w:start w:val="1"/>
      <w:numFmt w:val="bullet"/>
      <w:lvlText w:val="o"/>
      <w:lvlJc w:val="left"/>
      <w:pPr>
        <w:ind w:left="1440" w:hanging="360"/>
      </w:pPr>
      <w:rPr>
        <w:rFonts w:hint="default" w:ascii="Courier New" w:hAnsi="Courier New"/>
      </w:rPr>
    </w:lvl>
    <w:lvl w:ilvl="2" w:tplc="875C4CE8">
      <w:start w:val="1"/>
      <w:numFmt w:val="bullet"/>
      <w:lvlText w:val=""/>
      <w:lvlJc w:val="left"/>
      <w:pPr>
        <w:ind w:left="2160" w:hanging="360"/>
      </w:pPr>
      <w:rPr>
        <w:rFonts w:hint="default" w:ascii="Wingdings" w:hAnsi="Wingdings"/>
      </w:rPr>
    </w:lvl>
    <w:lvl w:ilvl="3" w:tplc="CF78D1BC">
      <w:start w:val="1"/>
      <w:numFmt w:val="bullet"/>
      <w:lvlText w:val=""/>
      <w:lvlJc w:val="left"/>
      <w:pPr>
        <w:ind w:left="2880" w:hanging="360"/>
      </w:pPr>
      <w:rPr>
        <w:rFonts w:hint="default" w:ascii="Symbol" w:hAnsi="Symbol"/>
      </w:rPr>
    </w:lvl>
    <w:lvl w:ilvl="4" w:tplc="B40E139C">
      <w:start w:val="1"/>
      <w:numFmt w:val="bullet"/>
      <w:lvlText w:val="o"/>
      <w:lvlJc w:val="left"/>
      <w:pPr>
        <w:ind w:left="3600" w:hanging="360"/>
      </w:pPr>
      <w:rPr>
        <w:rFonts w:hint="default" w:ascii="Courier New" w:hAnsi="Courier New"/>
      </w:rPr>
    </w:lvl>
    <w:lvl w:ilvl="5" w:tplc="A1D60D24">
      <w:start w:val="1"/>
      <w:numFmt w:val="bullet"/>
      <w:lvlText w:val=""/>
      <w:lvlJc w:val="left"/>
      <w:pPr>
        <w:ind w:left="4320" w:hanging="360"/>
      </w:pPr>
      <w:rPr>
        <w:rFonts w:hint="default" w:ascii="Wingdings" w:hAnsi="Wingdings"/>
      </w:rPr>
    </w:lvl>
    <w:lvl w:ilvl="6" w:tplc="6A967592">
      <w:start w:val="1"/>
      <w:numFmt w:val="bullet"/>
      <w:lvlText w:val=""/>
      <w:lvlJc w:val="left"/>
      <w:pPr>
        <w:ind w:left="5040" w:hanging="360"/>
      </w:pPr>
      <w:rPr>
        <w:rFonts w:hint="default" w:ascii="Symbol" w:hAnsi="Symbol"/>
      </w:rPr>
    </w:lvl>
    <w:lvl w:ilvl="7" w:tplc="F45046E6">
      <w:start w:val="1"/>
      <w:numFmt w:val="bullet"/>
      <w:lvlText w:val="o"/>
      <w:lvlJc w:val="left"/>
      <w:pPr>
        <w:ind w:left="5760" w:hanging="360"/>
      </w:pPr>
      <w:rPr>
        <w:rFonts w:hint="default" w:ascii="Courier New" w:hAnsi="Courier New"/>
      </w:rPr>
    </w:lvl>
    <w:lvl w:ilvl="8" w:tplc="59881F36">
      <w:start w:val="1"/>
      <w:numFmt w:val="bullet"/>
      <w:lvlText w:val=""/>
      <w:lvlJc w:val="left"/>
      <w:pPr>
        <w:ind w:left="6480" w:hanging="360"/>
      </w:pPr>
      <w:rPr>
        <w:rFonts w:hint="default" w:ascii="Wingdings" w:hAnsi="Wingdings"/>
      </w:rPr>
    </w:lvl>
  </w:abstractNum>
  <w:abstractNum w:abstractNumId="18" w15:restartNumberingAfterBreak="0">
    <w:nsid w:val="721DE168"/>
    <w:multiLevelType w:val="hybridMultilevel"/>
    <w:tmpl w:val="FFFFFFFF"/>
    <w:lvl w:ilvl="0" w:tplc="5A386EA4">
      <w:start w:val="1"/>
      <w:numFmt w:val="bullet"/>
      <w:lvlText w:val="·"/>
      <w:lvlJc w:val="left"/>
      <w:pPr>
        <w:ind w:left="720" w:hanging="360"/>
      </w:pPr>
      <w:rPr>
        <w:rFonts w:hint="default" w:ascii="Symbol" w:hAnsi="Symbol"/>
      </w:rPr>
    </w:lvl>
    <w:lvl w:ilvl="1" w:tplc="F022CCE4">
      <w:start w:val="1"/>
      <w:numFmt w:val="bullet"/>
      <w:lvlText w:val="o"/>
      <w:lvlJc w:val="left"/>
      <w:pPr>
        <w:ind w:left="1440" w:hanging="360"/>
      </w:pPr>
      <w:rPr>
        <w:rFonts w:hint="default" w:ascii="Courier New" w:hAnsi="Courier New"/>
      </w:rPr>
    </w:lvl>
    <w:lvl w:ilvl="2" w:tplc="EE1C2710">
      <w:start w:val="1"/>
      <w:numFmt w:val="bullet"/>
      <w:lvlText w:val=""/>
      <w:lvlJc w:val="left"/>
      <w:pPr>
        <w:ind w:left="2160" w:hanging="360"/>
      </w:pPr>
      <w:rPr>
        <w:rFonts w:hint="default" w:ascii="Wingdings" w:hAnsi="Wingdings"/>
      </w:rPr>
    </w:lvl>
    <w:lvl w:ilvl="3" w:tplc="EBD4BE8A">
      <w:start w:val="1"/>
      <w:numFmt w:val="bullet"/>
      <w:lvlText w:val=""/>
      <w:lvlJc w:val="left"/>
      <w:pPr>
        <w:ind w:left="2880" w:hanging="360"/>
      </w:pPr>
      <w:rPr>
        <w:rFonts w:hint="default" w:ascii="Symbol" w:hAnsi="Symbol"/>
      </w:rPr>
    </w:lvl>
    <w:lvl w:ilvl="4" w:tplc="25C2EFA8">
      <w:start w:val="1"/>
      <w:numFmt w:val="bullet"/>
      <w:lvlText w:val="o"/>
      <w:lvlJc w:val="left"/>
      <w:pPr>
        <w:ind w:left="3600" w:hanging="360"/>
      </w:pPr>
      <w:rPr>
        <w:rFonts w:hint="default" w:ascii="Courier New" w:hAnsi="Courier New"/>
      </w:rPr>
    </w:lvl>
    <w:lvl w:ilvl="5" w:tplc="AC1E6A16">
      <w:start w:val="1"/>
      <w:numFmt w:val="bullet"/>
      <w:lvlText w:val=""/>
      <w:lvlJc w:val="left"/>
      <w:pPr>
        <w:ind w:left="4320" w:hanging="360"/>
      </w:pPr>
      <w:rPr>
        <w:rFonts w:hint="default" w:ascii="Wingdings" w:hAnsi="Wingdings"/>
      </w:rPr>
    </w:lvl>
    <w:lvl w:ilvl="6" w:tplc="31F26C1C">
      <w:start w:val="1"/>
      <w:numFmt w:val="bullet"/>
      <w:lvlText w:val=""/>
      <w:lvlJc w:val="left"/>
      <w:pPr>
        <w:ind w:left="5040" w:hanging="360"/>
      </w:pPr>
      <w:rPr>
        <w:rFonts w:hint="default" w:ascii="Symbol" w:hAnsi="Symbol"/>
      </w:rPr>
    </w:lvl>
    <w:lvl w:ilvl="7" w:tplc="06FEB6D4">
      <w:start w:val="1"/>
      <w:numFmt w:val="bullet"/>
      <w:lvlText w:val="o"/>
      <w:lvlJc w:val="left"/>
      <w:pPr>
        <w:ind w:left="5760" w:hanging="360"/>
      </w:pPr>
      <w:rPr>
        <w:rFonts w:hint="default" w:ascii="Courier New" w:hAnsi="Courier New"/>
      </w:rPr>
    </w:lvl>
    <w:lvl w:ilvl="8" w:tplc="914207D4">
      <w:start w:val="1"/>
      <w:numFmt w:val="bullet"/>
      <w:lvlText w:val=""/>
      <w:lvlJc w:val="left"/>
      <w:pPr>
        <w:ind w:left="6480" w:hanging="360"/>
      </w:pPr>
      <w:rPr>
        <w:rFonts w:hint="default" w:ascii="Wingdings" w:hAnsi="Wingdings"/>
      </w:rPr>
    </w:lvl>
  </w:abstractNum>
  <w:num w:numId="1" w16cid:durableId="1769694877">
    <w:abstractNumId w:val="14"/>
  </w:num>
  <w:num w:numId="2" w16cid:durableId="1604217570">
    <w:abstractNumId w:val="10"/>
  </w:num>
  <w:num w:numId="3" w16cid:durableId="202794210">
    <w:abstractNumId w:val="9"/>
  </w:num>
  <w:num w:numId="4" w16cid:durableId="2003317039">
    <w:abstractNumId w:val="18"/>
  </w:num>
  <w:num w:numId="5" w16cid:durableId="1208371602">
    <w:abstractNumId w:val="4"/>
  </w:num>
  <w:num w:numId="6" w16cid:durableId="291789908">
    <w:abstractNumId w:val="15"/>
  </w:num>
  <w:num w:numId="7" w16cid:durableId="704137864">
    <w:abstractNumId w:val="12"/>
  </w:num>
  <w:num w:numId="8" w16cid:durableId="356469180">
    <w:abstractNumId w:val="5"/>
  </w:num>
  <w:num w:numId="9" w16cid:durableId="1165128065">
    <w:abstractNumId w:val="7"/>
  </w:num>
  <w:num w:numId="10" w16cid:durableId="414329144">
    <w:abstractNumId w:val="17"/>
  </w:num>
  <w:num w:numId="11" w16cid:durableId="227739041">
    <w:abstractNumId w:val="11"/>
  </w:num>
  <w:num w:numId="12" w16cid:durableId="1643922576">
    <w:abstractNumId w:val="2"/>
  </w:num>
  <w:num w:numId="13" w16cid:durableId="1513299562">
    <w:abstractNumId w:val="1"/>
  </w:num>
  <w:num w:numId="14" w16cid:durableId="228541922">
    <w:abstractNumId w:val="16"/>
  </w:num>
  <w:num w:numId="15" w16cid:durableId="1779056766">
    <w:abstractNumId w:val="0"/>
  </w:num>
  <w:num w:numId="16" w16cid:durableId="111674231">
    <w:abstractNumId w:val="13"/>
  </w:num>
  <w:num w:numId="17" w16cid:durableId="730468983">
    <w:abstractNumId w:val="6"/>
  </w:num>
  <w:num w:numId="18" w16cid:durableId="76371515">
    <w:abstractNumId w:val="8"/>
  </w:num>
  <w:num w:numId="19" w16cid:durableId="120521198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2529C5"/>
    <w:rsid w:val="00000CE0"/>
    <w:rsid w:val="000050EA"/>
    <w:rsid w:val="0001229C"/>
    <w:rsid w:val="00023992"/>
    <w:rsid w:val="0002A1DB"/>
    <w:rsid w:val="00032B9A"/>
    <w:rsid w:val="0003338D"/>
    <w:rsid w:val="00034CB1"/>
    <w:rsid w:val="000469DB"/>
    <w:rsid w:val="000547E9"/>
    <w:rsid w:val="00096A99"/>
    <w:rsid w:val="000C1277"/>
    <w:rsid w:val="000D6E52"/>
    <w:rsid w:val="000D7B45"/>
    <w:rsid w:val="000E1557"/>
    <w:rsid w:val="000F6677"/>
    <w:rsid w:val="001217F7"/>
    <w:rsid w:val="0013045F"/>
    <w:rsid w:val="00132F46"/>
    <w:rsid w:val="00136F20"/>
    <w:rsid w:val="0013E766"/>
    <w:rsid w:val="00156175"/>
    <w:rsid w:val="0017752A"/>
    <w:rsid w:val="00193D07"/>
    <w:rsid w:val="001A2291"/>
    <w:rsid w:val="001A7B06"/>
    <w:rsid w:val="001D1B96"/>
    <w:rsid w:val="001D3256"/>
    <w:rsid w:val="001D6E56"/>
    <w:rsid w:val="001F525B"/>
    <w:rsid w:val="00207687"/>
    <w:rsid w:val="0021E50A"/>
    <w:rsid w:val="0024635D"/>
    <w:rsid w:val="00250D36"/>
    <w:rsid w:val="00254BDE"/>
    <w:rsid w:val="00267AAE"/>
    <w:rsid w:val="00281ECB"/>
    <w:rsid w:val="00283F82"/>
    <w:rsid w:val="00290114"/>
    <w:rsid w:val="00291EEA"/>
    <w:rsid w:val="002A1404"/>
    <w:rsid w:val="002A71DD"/>
    <w:rsid w:val="002B2AAB"/>
    <w:rsid w:val="002C4367"/>
    <w:rsid w:val="002C4A0B"/>
    <w:rsid w:val="002CB45A"/>
    <w:rsid w:val="002D4DB6"/>
    <w:rsid w:val="002D7D92"/>
    <w:rsid w:val="002ED082"/>
    <w:rsid w:val="002F04DA"/>
    <w:rsid w:val="002F42EC"/>
    <w:rsid w:val="002F571C"/>
    <w:rsid w:val="002F7B2F"/>
    <w:rsid w:val="00300C1D"/>
    <w:rsid w:val="00322F2B"/>
    <w:rsid w:val="00326ED9"/>
    <w:rsid w:val="0033F6DB"/>
    <w:rsid w:val="00350350"/>
    <w:rsid w:val="00357704"/>
    <w:rsid w:val="00358CB7"/>
    <w:rsid w:val="00361433"/>
    <w:rsid w:val="00365292"/>
    <w:rsid w:val="003766A2"/>
    <w:rsid w:val="0037731C"/>
    <w:rsid w:val="00381780"/>
    <w:rsid w:val="00383C2D"/>
    <w:rsid w:val="00385061"/>
    <w:rsid w:val="0038638E"/>
    <w:rsid w:val="00391A30"/>
    <w:rsid w:val="00397782"/>
    <w:rsid w:val="003D20B2"/>
    <w:rsid w:val="003F74D7"/>
    <w:rsid w:val="00407327"/>
    <w:rsid w:val="004317B6"/>
    <w:rsid w:val="0043406F"/>
    <w:rsid w:val="00460547"/>
    <w:rsid w:val="00465906"/>
    <w:rsid w:val="00467EE8"/>
    <w:rsid w:val="00471184"/>
    <w:rsid w:val="0049544E"/>
    <w:rsid w:val="00499A62"/>
    <w:rsid w:val="004A48FD"/>
    <w:rsid w:val="004A5391"/>
    <w:rsid w:val="004B3887"/>
    <w:rsid w:val="004B7B41"/>
    <w:rsid w:val="004C87ED"/>
    <w:rsid w:val="004D2695"/>
    <w:rsid w:val="004D3330"/>
    <w:rsid w:val="005336BD"/>
    <w:rsid w:val="00581FA9"/>
    <w:rsid w:val="005A04CD"/>
    <w:rsid w:val="005B99B7"/>
    <w:rsid w:val="005C7FE5"/>
    <w:rsid w:val="00602E9F"/>
    <w:rsid w:val="00634C39"/>
    <w:rsid w:val="006352F7"/>
    <w:rsid w:val="00641088"/>
    <w:rsid w:val="00646E79"/>
    <w:rsid w:val="00647DE2"/>
    <w:rsid w:val="006500C7"/>
    <w:rsid w:val="00655387"/>
    <w:rsid w:val="00690411"/>
    <w:rsid w:val="006A37D5"/>
    <w:rsid w:val="0070515B"/>
    <w:rsid w:val="007059F7"/>
    <w:rsid w:val="00712440"/>
    <w:rsid w:val="00736397"/>
    <w:rsid w:val="007656CC"/>
    <w:rsid w:val="00775689"/>
    <w:rsid w:val="007758F3"/>
    <w:rsid w:val="0079177B"/>
    <w:rsid w:val="00792920"/>
    <w:rsid w:val="0079525F"/>
    <w:rsid w:val="0079763A"/>
    <w:rsid w:val="007C1A8F"/>
    <w:rsid w:val="007C2CA8"/>
    <w:rsid w:val="007D1B2A"/>
    <w:rsid w:val="007D50D9"/>
    <w:rsid w:val="007D6E5C"/>
    <w:rsid w:val="007E2236"/>
    <w:rsid w:val="007E47EA"/>
    <w:rsid w:val="007E5D12"/>
    <w:rsid w:val="00802358"/>
    <w:rsid w:val="00817D05"/>
    <w:rsid w:val="00835173"/>
    <w:rsid w:val="008423E9"/>
    <w:rsid w:val="0084329A"/>
    <w:rsid w:val="00845BB1"/>
    <w:rsid w:val="008476E6"/>
    <w:rsid w:val="00870142"/>
    <w:rsid w:val="00876553"/>
    <w:rsid w:val="00880F46"/>
    <w:rsid w:val="008B19E4"/>
    <w:rsid w:val="008C0E4A"/>
    <w:rsid w:val="008C5AA1"/>
    <w:rsid w:val="009044DD"/>
    <w:rsid w:val="00917640"/>
    <w:rsid w:val="00933FCA"/>
    <w:rsid w:val="00934663"/>
    <w:rsid w:val="00945343"/>
    <w:rsid w:val="009556ED"/>
    <w:rsid w:val="00963123"/>
    <w:rsid w:val="0096721A"/>
    <w:rsid w:val="00974966"/>
    <w:rsid w:val="00992E24"/>
    <w:rsid w:val="009A69A4"/>
    <w:rsid w:val="009AFE47"/>
    <w:rsid w:val="009B2019"/>
    <w:rsid w:val="009C3358"/>
    <w:rsid w:val="00A00E5C"/>
    <w:rsid w:val="00A14217"/>
    <w:rsid w:val="00A3231A"/>
    <w:rsid w:val="00A507E2"/>
    <w:rsid w:val="00A6184A"/>
    <w:rsid w:val="00A61B0F"/>
    <w:rsid w:val="00A6262A"/>
    <w:rsid w:val="00A83B3A"/>
    <w:rsid w:val="00AA64AE"/>
    <w:rsid w:val="00AE5649"/>
    <w:rsid w:val="00B00C83"/>
    <w:rsid w:val="00B01C05"/>
    <w:rsid w:val="00B01D04"/>
    <w:rsid w:val="00B124ED"/>
    <w:rsid w:val="00B1761E"/>
    <w:rsid w:val="00B20139"/>
    <w:rsid w:val="00B40F07"/>
    <w:rsid w:val="00B44DC6"/>
    <w:rsid w:val="00B629F3"/>
    <w:rsid w:val="00B71345"/>
    <w:rsid w:val="00B804B1"/>
    <w:rsid w:val="00B91A0F"/>
    <w:rsid w:val="00B9303E"/>
    <w:rsid w:val="00B96E40"/>
    <w:rsid w:val="00B97DFB"/>
    <w:rsid w:val="00BA8D62"/>
    <w:rsid w:val="00BB09B3"/>
    <w:rsid w:val="00BB2ABE"/>
    <w:rsid w:val="00BC73D1"/>
    <w:rsid w:val="00BD5118"/>
    <w:rsid w:val="00C01B82"/>
    <w:rsid w:val="00C05D3E"/>
    <w:rsid w:val="00C067A0"/>
    <w:rsid w:val="00C15505"/>
    <w:rsid w:val="00C2096C"/>
    <w:rsid w:val="00C306D1"/>
    <w:rsid w:val="00C37B49"/>
    <w:rsid w:val="00C5155C"/>
    <w:rsid w:val="00C551B3"/>
    <w:rsid w:val="00C72F38"/>
    <w:rsid w:val="00C74321"/>
    <w:rsid w:val="00C7DD0F"/>
    <w:rsid w:val="00C804F1"/>
    <w:rsid w:val="00C859C5"/>
    <w:rsid w:val="00C86D34"/>
    <w:rsid w:val="00C92AD1"/>
    <w:rsid w:val="00C968F1"/>
    <w:rsid w:val="00CA2F22"/>
    <w:rsid w:val="00CBDDBE"/>
    <w:rsid w:val="00CC3572"/>
    <w:rsid w:val="00CF2F78"/>
    <w:rsid w:val="00D02F35"/>
    <w:rsid w:val="00D060CA"/>
    <w:rsid w:val="00D115B2"/>
    <w:rsid w:val="00D15EBC"/>
    <w:rsid w:val="00D34C0F"/>
    <w:rsid w:val="00D4A6CD"/>
    <w:rsid w:val="00D4DC10"/>
    <w:rsid w:val="00D57DB7"/>
    <w:rsid w:val="00D612CB"/>
    <w:rsid w:val="00DA0A0B"/>
    <w:rsid w:val="00DB4FDF"/>
    <w:rsid w:val="00DC6BD9"/>
    <w:rsid w:val="00DE2C95"/>
    <w:rsid w:val="00DF4DF1"/>
    <w:rsid w:val="00E02B56"/>
    <w:rsid w:val="00E257B3"/>
    <w:rsid w:val="00E26D4E"/>
    <w:rsid w:val="00E30BDC"/>
    <w:rsid w:val="00E47B0A"/>
    <w:rsid w:val="00E61D8E"/>
    <w:rsid w:val="00E80102"/>
    <w:rsid w:val="00E8300A"/>
    <w:rsid w:val="00E9411F"/>
    <w:rsid w:val="00EA020C"/>
    <w:rsid w:val="00EA6AF9"/>
    <w:rsid w:val="00EA72BA"/>
    <w:rsid w:val="00EB7E46"/>
    <w:rsid w:val="00EC01EE"/>
    <w:rsid w:val="00EC489D"/>
    <w:rsid w:val="00ED589A"/>
    <w:rsid w:val="00EF02C7"/>
    <w:rsid w:val="00EF4EA8"/>
    <w:rsid w:val="00F22C08"/>
    <w:rsid w:val="00F25D6B"/>
    <w:rsid w:val="00F52BCD"/>
    <w:rsid w:val="00F64257"/>
    <w:rsid w:val="00FA13BE"/>
    <w:rsid w:val="00FC4F41"/>
    <w:rsid w:val="00FC69B8"/>
    <w:rsid w:val="00FE3197"/>
    <w:rsid w:val="00FE3375"/>
    <w:rsid w:val="00FE5D4B"/>
    <w:rsid w:val="01011873"/>
    <w:rsid w:val="011191D1"/>
    <w:rsid w:val="01144423"/>
    <w:rsid w:val="0116FA39"/>
    <w:rsid w:val="012784FB"/>
    <w:rsid w:val="0129613E"/>
    <w:rsid w:val="0129AA15"/>
    <w:rsid w:val="0134F407"/>
    <w:rsid w:val="013944E4"/>
    <w:rsid w:val="013B12C4"/>
    <w:rsid w:val="013B96CD"/>
    <w:rsid w:val="014591D6"/>
    <w:rsid w:val="014C27E7"/>
    <w:rsid w:val="0159C41B"/>
    <w:rsid w:val="015ADD3C"/>
    <w:rsid w:val="0164F2B2"/>
    <w:rsid w:val="0169454F"/>
    <w:rsid w:val="016E3E70"/>
    <w:rsid w:val="01755F3C"/>
    <w:rsid w:val="0180886D"/>
    <w:rsid w:val="0180A249"/>
    <w:rsid w:val="018B2FF8"/>
    <w:rsid w:val="019941C6"/>
    <w:rsid w:val="019B32E3"/>
    <w:rsid w:val="019B5BB5"/>
    <w:rsid w:val="019D37EF"/>
    <w:rsid w:val="019DEFB1"/>
    <w:rsid w:val="01B3C051"/>
    <w:rsid w:val="01C884BB"/>
    <w:rsid w:val="01CD8523"/>
    <w:rsid w:val="01D15D18"/>
    <w:rsid w:val="01D8747F"/>
    <w:rsid w:val="01DA99B5"/>
    <w:rsid w:val="01DDA32B"/>
    <w:rsid w:val="01E1B162"/>
    <w:rsid w:val="01E8FA94"/>
    <w:rsid w:val="01F61B1E"/>
    <w:rsid w:val="01F7BAB0"/>
    <w:rsid w:val="01F80240"/>
    <w:rsid w:val="01FB4362"/>
    <w:rsid w:val="021E7E84"/>
    <w:rsid w:val="0226606A"/>
    <w:rsid w:val="02286C97"/>
    <w:rsid w:val="02485BCA"/>
    <w:rsid w:val="024A60FC"/>
    <w:rsid w:val="024BFF2B"/>
    <w:rsid w:val="025FCC59"/>
    <w:rsid w:val="0260E5BD"/>
    <w:rsid w:val="0279575B"/>
    <w:rsid w:val="027DE2E3"/>
    <w:rsid w:val="0284C25E"/>
    <w:rsid w:val="028710A2"/>
    <w:rsid w:val="028C8BC2"/>
    <w:rsid w:val="028E975D"/>
    <w:rsid w:val="029211FE"/>
    <w:rsid w:val="029930A0"/>
    <w:rsid w:val="029A03D6"/>
    <w:rsid w:val="029D15F4"/>
    <w:rsid w:val="02A0C78D"/>
    <w:rsid w:val="02AF83C9"/>
    <w:rsid w:val="02B537EF"/>
    <w:rsid w:val="02BA2B40"/>
    <w:rsid w:val="02BB055E"/>
    <w:rsid w:val="02C4E25F"/>
    <w:rsid w:val="02D9AACA"/>
    <w:rsid w:val="02E3E515"/>
    <w:rsid w:val="02EF4E99"/>
    <w:rsid w:val="02F0FFE6"/>
    <w:rsid w:val="02F16EF5"/>
    <w:rsid w:val="030515B0"/>
    <w:rsid w:val="0307B3D8"/>
    <w:rsid w:val="0319E601"/>
    <w:rsid w:val="0320046E"/>
    <w:rsid w:val="032321B9"/>
    <w:rsid w:val="033748D8"/>
    <w:rsid w:val="033C00F2"/>
    <w:rsid w:val="0343844A"/>
    <w:rsid w:val="034D7773"/>
    <w:rsid w:val="034F90B2"/>
    <w:rsid w:val="03529A8F"/>
    <w:rsid w:val="0354C2B5"/>
    <w:rsid w:val="03640ABD"/>
    <w:rsid w:val="036574E2"/>
    <w:rsid w:val="0379738C"/>
    <w:rsid w:val="0382CD3C"/>
    <w:rsid w:val="03845280"/>
    <w:rsid w:val="03933A79"/>
    <w:rsid w:val="0396875D"/>
    <w:rsid w:val="039F923C"/>
    <w:rsid w:val="03BACE3A"/>
    <w:rsid w:val="03C150C7"/>
    <w:rsid w:val="03C863FB"/>
    <w:rsid w:val="03C93362"/>
    <w:rsid w:val="03D2C69A"/>
    <w:rsid w:val="03DD7484"/>
    <w:rsid w:val="03E1F8DB"/>
    <w:rsid w:val="03E3CC9E"/>
    <w:rsid w:val="03E6315D"/>
    <w:rsid w:val="04166C38"/>
    <w:rsid w:val="041B7241"/>
    <w:rsid w:val="042144E6"/>
    <w:rsid w:val="04283885"/>
    <w:rsid w:val="042964D0"/>
    <w:rsid w:val="0435D437"/>
    <w:rsid w:val="043605F5"/>
    <w:rsid w:val="04383091"/>
    <w:rsid w:val="043CFA42"/>
    <w:rsid w:val="0440F0AD"/>
    <w:rsid w:val="04543457"/>
    <w:rsid w:val="0460B762"/>
    <w:rsid w:val="04636A93"/>
    <w:rsid w:val="046926EC"/>
    <w:rsid w:val="0472B399"/>
    <w:rsid w:val="047844B6"/>
    <w:rsid w:val="04803BDA"/>
    <w:rsid w:val="0487B56E"/>
    <w:rsid w:val="048846C3"/>
    <w:rsid w:val="048B1EFA"/>
    <w:rsid w:val="04995323"/>
    <w:rsid w:val="04A28D2A"/>
    <w:rsid w:val="04A5DF32"/>
    <w:rsid w:val="04A78B3F"/>
    <w:rsid w:val="04A8CF08"/>
    <w:rsid w:val="04AB73C1"/>
    <w:rsid w:val="04C03491"/>
    <w:rsid w:val="04CF4DBB"/>
    <w:rsid w:val="04D1BDAE"/>
    <w:rsid w:val="04D92B9C"/>
    <w:rsid w:val="04E0210D"/>
    <w:rsid w:val="04E8F2BD"/>
    <w:rsid w:val="04F9671E"/>
    <w:rsid w:val="05018F78"/>
    <w:rsid w:val="051CC3E3"/>
    <w:rsid w:val="05274DF6"/>
    <w:rsid w:val="05298153"/>
    <w:rsid w:val="052D0F7E"/>
    <w:rsid w:val="053ABE87"/>
    <w:rsid w:val="05456D86"/>
    <w:rsid w:val="0557B2C8"/>
    <w:rsid w:val="055DC889"/>
    <w:rsid w:val="055E0E88"/>
    <w:rsid w:val="0563EA22"/>
    <w:rsid w:val="057BADDD"/>
    <w:rsid w:val="058201BE"/>
    <w:rsid w:val="05A07080"/>
    <w:rsid w:val="05A29AF2"/>
    <w:rsid w:val="05A6F6B0"/>
    <w:rsid w:val="05A73583"/>
    <w:rsid w:val="05AFF4FA"/>
    <w:rsid w:val="05B6CA6A"/>
    <w:rsid w:val="05B6D942"/>
    <w:rsid w:val="05BD2ABB"/>
    <w:rsid w:val="05D785FA"/>
    <w:rsid w:val="05DD5C0C"/>
    <w:rsid w:val="05E35932"/>
    <w:rsid w:val="05E7561F"/>
    <w:rsid w:val="05F004B8"/>
    <w:rsid w:val="05F6E1C2"/>
    <w:rsid w:val="0605C201"/>
    <w:rsid w:val="060666C7"/>
    <w:rsid w:val="0608C156"/>
    <w:rsid w:val="060D1339"/>
    <w:rsid w:val="06176E0A"/>
    <w:rsid w:val="061C7F37"/>
    <w:rsid w:val="061E28F0"/>
    <w:rsid w:val="063BFD28"/>
    <w:rsid w:val="06435BA0"/>
    <w:rsid w:val="06449F69"/>
    <w:rsid w:val="0646F967"/>
    <w:rsid w:val="064DCCFF"/>
    <w:rsid w:val="0668A38F"/>
    <w:rsid w:val="06789E4B"/>
    <w:rsid w:val="0682CDB5"/>
    <w:rsid w:val="0685A216"/>
    <w:rsid w:val="068A5338"/>
    <w:rsid w:val="068AFD09"/>
    <w:rsid w:val="068BCCDA"/>
    <w:rsid w:val="069D18B4"/>
    <w:rsid w:val="069D5FD9"/>
    <w:rsid w:val="06B8601E"/>
    <w:rsid w:val="06BD186C"/>
    <w:rsid w:val="06CB4A79"/>
    <w:rsid w:val="06DD0D08"/>
    <w:rsid w:val="06E2DE40"/>
    <w:rsid w:val="06E8B254"/>
    <w:rsid w:val="06F84420"/>
    <w:rsid w:val="070A67C0"/>
    <w:rsid w:val="070AFD1A"/>
    <w:rsid w:val="070BE67E"/>
    <w:rsid w:val="070EFD1C"/>
    <w:rsid w:val="0719999D"/>
    <w:rsid w:val="071E0077"/>
    <w:rsid w:val="07361809"/>
    <w:rsid w:val="07548343"/>
    <w:rsid w:val="0758E5A8"/>
    <w:rsid w:val="07662DA5"/>
    <w:rsid w:val="0773C244"/>
    <w:rsid w:val="0774BFD3"/>
    <w:rsid w:val="0779BA31"/>
    <w:rsid w:val="077EF94F"/>
    <w:rsid w:val="0798FDCF"/>
    <w:rsid w:val="079A289E"/>
    <w:rsid w:val="07A5D549"/>
    <w:rsid w:val="07A87A3A"/>
    <w:rsid w:val="07B2359C"/>
    <w:rsid w:val="07B8A9B0"/>
    <w:rsid w:val="07D76AD1"/>
    <w:rsid w:val="07DB4E2F"/>
    <w:rsid w:val="07DF2C01"/>
    <w:rsid w:val="07E06FCA"/>
    <w:rsid w:val="08289B2D"/>
    <w:rsid w:val="0833A548"/>
    <w:rsid w:val="0839E022"/>
    <w:rsid w:val="083B0EB3"/>
    <w:rsid w:val="083C238D"/>
    <w:rsid w:val="0840F332"/>
    <w:rsid w:val="08414B4D"/>
    <w:rsid w:val="08465660"/>
    <w:rsid w:val="084BD62E"/>
    <w:rsid w:val="084E6FE1"/>
    <w:rsid w:val="084F00BB"/>
    <w:rsid w:val="0852DD47"/>
    <w:rsid w:val="0855D9D0"/>
    <w:rsid w:val="085BBFD8"/>
    <w:rsid w:val="085EA883"/>
    <w:rsid w:val="085EEEB8"/>
    <w:rsid w:val="0865A419"/>
    <w:rsid w:val="087693B2"/>
    <w:rsid w:val="087C631F"/>
    <w:rsid w:val="087D0E48"/>
    <w:rsid w:val="087FE454"/>
    <w:rsid w:val="08817C65"/>
    <w:rsid w:val="08821934"/>
    <w:rsid w:val="089636A5"/>
    <w:rsid w:val="08A42B5B"/>
    <w:rsid w:val="08A6758A"/>
    <w:rsid w:val="08A6CD7B"/>
    <w:rsid w:val="08ACEB01"/>
    <w:rsid w:val="08B01C67"/>
    <w:rsid w:val="08B67431"/>
    <w:rsid w:val="08C29D1F"/>
    <w:rsid w:val="08CC4EC3"/>
    <w:rsid w:val="08CF0DDD"/>
    <w:rsid w:val="08D19976"/>
    <w:rsid w:val="08D4928D"/>
    <w:rsid w:val="08DFDE45"/>
    <w:rsid w:val="08DFE182"/>
    <w:rsid w:val="08E4B084"/>
    <w:rsid w:val="08EC2063"/>
    <w:rsid w:val="08FA0B5F"/>
    <w:rsid w:val="09087224"/>
    <w:rsid w:val="090C7E5E"/>
    <w:rsid w:val="09197DD2"/>
    <w:rsid w:val="09207695"/>
    <w:rsid w:val="0927AA19"/>
    <w:rsid w:val="0928A3A3"/>
    <w:rsid w:val="09355DAE"/>
    <w:rsid w:val="094A266E"/>
    <w:rsid w:val="094B833E"/>
    <w:rsid w:val="094EE779"/>
    <w:rsid w:val="096564F2"/>
    <w:rsid w:val="0968F82C"/>
    <w:rsid w:val="096E061E"/>
    <w:rsid w:val="0974BF5C"/>
    <w:rsid w:val="097ACBA5"/>
    <w:rsid w:val="097AFC62"/>
    <w:rsid w:val="097E2447"/>
    <w:rsid w:val="09926820"/>
    <w:rsid w:val="09A24EB9"/>
    <w:rsid w:val="09AAB41D"/>
    <w:rsid w:val="09AEE080"/>
    <w:rsid w:val="09C55154"/>
    <w:rsid w:val="09D7C210"/>
    <w:rsid w:val="09E4C924"/>
    <w:rsid w:val="09FA825D"/>
    <w:rsid w:val="09FF5703"/>
    <w:rsid w:val="0A03F1A0"/>
    <w:rsid w:val="0A0E3CA9"/>
    <w:rsid w:val="0A14ADCA"/>
    <w:rsid w:val="0A1768E6"/>
    <w:rsid w:val="0A45BA61"/>
    <w:rsid w:val="0A55005F"/>
    <w:rsid w:val="0A5A9CFB"/>
    <w:rsid w:val="0A73C8D9"/>
    <w:rsid w:val="0A7EB0F9"/>
    <w:rsid w:val="0A8584EB"/>
    <w:rsid w:val="0A8A4305"/>
    <w:rsid w:val="0A91FE6C"/>
    <w:rsid w:val="0A9DCE67"/>
    <w:rsid w:val="0AA16732"/>
    <w:rsid w:val="0AA2033D"/>
    <w:rsid w:val="0AA4D4BB"/>
    <w:rsid w:val="0AACF024"/>
    <w:rsid w:val="0AB08BC0"/>
    <w:rsid w:val="0AD98CF2"/>
    <w:rsid w:val="0AF2A91A"/>
    <w:rsid w:val="0AF97FB5"/>
    <w:rsid w:val="0B17D8F9"/>
    <w:rsid w:val="0B1834F8"/>
    <w:rsid w:val="0B24F7E6"/>
    <w:rsid w:val="0B2AD6B1"/>
    <w:rsid w:val="0B3319D4"/>
    <w:rsid w:val="0B4787A9"/>
    <w:rsid w:val="0B5A60F8"/>
    <w:rsid w:val="0B6F873B"/>
    <w:rsid w:val="0B77E71D"/>
    <w:rsid w:val="0B8B1A29"/>
    <w:rsid w:val="0B931124"/>
    <w:rsid w:val="0B94904F"/>
    <w:rsid w:val="0B9D44DB"/>
    <w:rsid w:val="0BA51633"/>
    <w:rsid w:val="0BB4AF0A"/>
    <w:rsid w:val="0BBC6B68"/>
    <w:rsid w:val="0BBE25BC"/>
    <w:rsid w:val="0BC9DD0B"/>
    <w:rsid w:val="0BD2FF69"/>
    <w:rsid w:val="0BD66988"/>
    <w:rsid w:val="0BE4060F"/>
    <w:rsid w:val="0BF1719A"/>
    <w:rsid w:val="0BF48F7A"/>
    <w:rsid w:val="0BF66D5C"/>
    <w:rsid w:val="0BFD174E"/>
    <w:rsid w:val="0C04DD5C"/>
    <w:rsid w:val="0C06AE9F"/>
    <w:rsid w:val="0C093A38"/>
    <w:rsid w:val="0C0DCBE7"/>
    <w:rsid w:val="0C1DB0A9"/>
    <w:rsid w:val="0C248AA7"/>
    <w:rsid w:val="0C345B26"/>
    <w:rsid w:val="0C59D513"/>
    <w:rsid w:val="0C5D9D19"/>
    <w:rsid w:val="0C64CB4A"/>
    <w:rsid w:val="0C6C0849"/>
    <w:rsid w:val="0C7319B8"/>
    <w:rsid w:val="0C8727E9"/>
    <w:rsid w:val="0C953D3F"/>
    <w:rsid w:val="0CA9253C"/>
    <w:rsid w:val="0CBECF3D"/>
    <w:rsid w:val="0CCAD5B6"/>
    <w:rsid w:val="0CCE819E"/>
    <w:rsid w:val="0CD03BEA"/>
    <w:rsid w:val="0CD062F6"/>
    <w:rsid w:val="0CD2438C"/>
    <w:rsid w:val="0CDF6CCC"/>
    <w:rsid w:val="0CECEF5D"/>
    <w:rsid w:val="0D0829DD"/>
    <w:rsid w:val="0D13B437"/>
    <w:rsid w:val="0D1C3E79"/>
    <w:rsid w:val="0D1C69E6"/>
    <w:rsid w:val="0D1FD8B0"/>
    <w:rsid w:val="0D200729"/>
    <w:rsid w:val="0D3DF609"/>
    <w:rsid w:val="0D465ADE"/>
    <w:rsid w:val="0D488982"/>
    <w:rsid w:val="0D558A57"/>
    <w:rsid w:val="0D598A5C"/>
    <w:rsid w:val="0D651643"/>
    <w:rsid w:val="0D66355C"/>
    <w:rsid w:val="0D663CE3"/>
    <w:rsid w:val="0D675E68"/>
    <w:rsid w:val="0D7E565E"/>
    <w:rsid w:val="0D829A27"/>
    <w:rsid w:val="0D866BF3"/>
    <w:rsid w:val="0D8D41FB"/>
    <w:rsid w:val="0D99437F"/>
    <w:rsid w:val="0D9BBCEC"/>
    <w:rsid w:val="0DA47F58"/>
    <w:rsid w:val="0DA50A99"/>
    <w:rsid w:val="0DA69936"/>
    <w:rsid w:val="0DAB699B"/>
    <w:rsid w:val="0DABBC5C"/>
    <w:rsid w:val="0DC2F7DC"/>
    <w:rsid w:val="0DD62DFB"/>
    <w:rsid w:val="0DD850C5"/>
    <w:rsid w:val="0DDA06BE"/>
    <w:rsid w:val="0DDA58A8"/>
    <w:rsid w:val="0DDBE347"/>
    <w:rsid w:val="0DE10E57"/>
    <w:rsid w:val="0DE1FF61"/>
    <w:rsid w:val="0DE7FDE6"/>
    <w:rsid w:val="0E0E6EC4"/>
    <w:rsid w:val="0E2A49DC"/>
    <w:rsid w:val="0E2A6886"/>
    <w:rsid w:val="0E338597"/>
    <w:rsid w:val="0E37C72C"/>
    <w:rsid w:val="0E470F0D"/>
    <w:rsid w:val="0E4F0D5D"/>
    <w:rsid w:val="0E6F92B0"/>
    <w:rsid w:val="0E7220FB"/>
    <w:rsid w:val="0E7EB472"/>
    <w:rsid w:val="0E8C4513"/>
    <w:rsid w:val="0E91A4B4"/>
    <w:rsid w:val="0E980665"/>
    <w:rsid w:val="0E9E8F37"/>
    <w:rsid w:val="0EA9025D"/>
    <w:rsid w:val="0EB3A051"/>
    <w:rsid w:val="0EC59B78"/>
    <w:rsid w:val="0ED45404"/>
    <w:rsid w:val="0EE48C12"/>
    <w:rsid w:val="0EE80151"/>
    <w:rsid w:val="0EEC4FCC"/>
    <w:rsid w:val="0EECB2F3"/>
    <w:rsid w:val="0EF15AB8"/>
    <w:rsid w:val="0F0C3EB9"/>
    <w:rsid w:val="0F0CF34D"/>
    <w:rsid w:val="0F0D1F0C"/>
    <w:rsid w:val="0F0E1913"/>
    <w:rsid w:val="0F12884B"/>
    <w:rsid w:val="0F19E88D"/>
    <w:rsid w:val="0F1C073F"/>
    <w:rsid w:val="0F45DBCB"/>
    <w:rsid w:val="0F49BB71"/>
    <w:rsid w:val="0F4A54BA"/>
    <w:rsid w:val="0F4A7CC8"/>
    <w:rsid w:val="0F4F2A0D"/>
    <w:rsid w:val="0F5AADD0"/>
    <w:rsid w:val="0F653FE3"/>
    <w:rsid w:val="0F6B8A09"/>
    <w:rsid w:val="0F6DB3E8"/>
    <w:rsid w:val="0F767517"/>
    <w:rsid w:val="0F77EE97"/>
    <w:rsid w:val="0F9CB1AC"/>
    <w:rsid w:val="0FAA3F25"/>
    <w:rsid w:val="0FAC737A"/>
    <w:rsid w:val="0FC81993"/>
    <w:rsid w:val="0FD226F5"/>
    <w:rsid w:val="0FE2DF6E"/>
    <w:rsid w:val="0FE3F735"/>
    <w:rsid w:val="0FEDA1F5"/>
    <w:rsid w:val="0FF86909"/>
    <w:rsid w:val="0FFA95F0"/>
    <w:rsid w:val="10141019"/>
    <w:rsid w:val="101E33F2"/>
    <w:rsid w:val="1022CF82"/>
    <w:rsid w:val="1022E6DB"/>
    <w:rsid w:val="1029AC14"/>
    <w:rsid w:val="1034B704"/>
    <w:rsid w:val="1037FDFB"/>
    <w:rsid w:val="1038436B"/>
    <w:rsid w:val="1044231B"/>
    <w:rsid w:val="10477CA4"/>
    <w:rsid w:val="104837DD"/>
    <w:rsid w:val="1054C831"/>
    <w:rsid w:val="105AB4F5"/>
    <w:rsid w:val="1069149B"/>
    <w:rsid w:val="106B5A8C"/>
    <w:rsid w:val="1079FB8B"/>
    <w:rsid w:val="1088202D"/>
    <w:rsid w:val="108CCE2D"/>
    <w:rsid w:val="108D2B19"/>
    <w:rsid w:val="1090B24E"/>
    <w:rsid w:val="109F8F6C"/>
    <w:rsid w:val="10A341BF"/>
    <w:rsid w:val="10AE5FBB"/>
    <w:rsid w:val="10AEA1E0"/>
    <w:rsid w:val="10AEFC52"/>
    <w:rsid w:val="10BF0118"/>
    <w:rsid w:val="10C2FC4E"/>
    <w:rsid w:val="10C3F6DF"/>
    <w:rsid w:val="10C94AB8"/>
    <w:rsid w:val="10D1E7B3"/>
    <w:rsid w:val="10D3039F"/>
    <w:rsid w:val="10D35DAE"/>
    <w:rsid w:val="10D3C7AD"/>
    <w:rsid w:val="10DE3CBB"/>
    <w:rsid w:val="10E2CC60"/>
    <w:rsid w:val="10E65498"/>
    <w:rsid w:val="10EB03F4"/>
    <w:rsid w:val="10EBFE9A"/>
    <w:rsid w:val="10F67E31"/>
    <w:rsid w:val="10FCD0D7"/>
    <w:rsid w:val="10FDC6BB"/>
    <w:rsid w:val="110739D5"/>
    <w:rsid w:val="1109BEA9"/>
    <w:rsid w:val="1117FC66"/>
    <w:rsid w:val="111A9379"/>
    <w:rsid w:val="111EBE1A"/>
    <w:rsid w:val="1132028A"/>
    <w:rsid w:val="11326782"/>
    <w:rsid w:val="11347DDD"/>
    <w:rsid w:val="113662B4"/>
    <w:rsid w:val="113A4875"/>
    <w:rsid w:val="1142C954"/>
    <w:rsid w:val="11501D08"/>
    <w:rsid w:val="116F0FA7"/>
    <w:rsid w:val="1183E49E"/>
    <w:rsid w:val="11874700"/>
    <w:rsid w:val="1189B960"/>
    <w:rsid w:val="118C3866"/>
    <w:rsid w:val="118C4BE4"/>
    <w:rsid w:val="11933214"/>
    <w:rsid w:val="119E46D9"/>
    <w:rsid w:val="11A59B5F"/>
    <w:rsid w:val="11A6345F"/>
    <w:rsid w:val="11B6E758"/>
    <w:rsid w:val="11BAFA06"/>
    <w:rsid w:val="11BCF3D2"/>
    <w:rsid w:val="11CB5074"/>
    <w:rsid w:val="11CD7F64"/>
    <w:rsid w:val="11E7F20C"/>
    <w:rsid w:val="11F6F7B2"/>
    <w:rsid w:val="11F92640"/>
    <w:rsid w:val="12037C13"/>
    <w:rsid w:val="1203D1D3"/>
    <w:rsid w:val="1204F7D9"/>
    <w:rsid w:val="120BF4C6"/>
    <w:rsid w:val="1226A9E0"/>
    <w:rsid w:val="1227AD35"/>
    <w:rsid w:val="122CFB7F"/>
    <w:rsid w:val="12301FC2"/>
    <w:rsid w:val="123DB551"/>
    <w:rsid w:val="1242307F"/>
    <w:rsid w:val="1249C0AB"/>
    <w:rsid w:val="124CCC2E"/>
    <w:rsid w:val="1257A3B7"/>
    <w:rsid w:val="12645C8C"/>
    <w:rsid w:val="127B58B2"/>
    <w:rsid w:val="128B98D6"/>
    <w:rsid w:val="128FEE70"/>
    <w:rsid w:val="129B9CD6"/>
    <w:rsid w:val="12BB8189"/>
    <w:rsid w:val="12C665D9"/>
    <w:rsid w:val="12CDC074"/>
    <w:rsid w:val="12F1130F"/>
    <w:rsid w:val="1301A7E7"/>
    <w:rsid w:val="130AE008"/>
    <w:rsid w:val="131866C0"/>
    <w:rsid w:val="131CFFF6"/>
    <w:rsid w:val="13315F0A"/>
    <w:rsid w:val="1338592F"/>
    <w:rsid w:val="133D5503"/>
    <w:rsid w:val="133FA30B"/>
    <w:rsid w:val="134204C0"/>
    <w:rsid w:val="13424FB6"/>
    <w:rsid w:val="1360C3B6"/>
    <w:rsid w:val="136B7046"/>
    <w:rsid w:val="1371EC90"/>
    <w:rsid w:val="1372F0E6"/>
    <w:rsid w:val="1374D8B0"/>
    <w:rsid w:val="137E74F5"/>
    <w:rsid w:val="139F4C74"/>
    <w:rsid w:val="139F7393"/>
    <w:rsid w:val="13AE1002"/>
    <w:rsid w:val="13C27A41"/>
    <w:rsid w:val="13E2BA48"/>
    <w:rsid w:val="13E89C8F"/>
    <w:rsid w:val="13EFD239"/>
    <w:rsid w:val="13F88E2C"/>
    <w:rsid w:val="14043C2D"/>
    <w:rsid w:val="14087F2D"/>
    <w:rsid w:val="1409E2DD"/>
    <w:rsid w:val="140B15BC"/>
    <w:rsid w:val="1410C2E9"/>
    <w:rsid w:val="141AA72C"/>
    <w:rsid w:val="1422A4B6"/>
    <w:rsid w:val="1436144B"/>
    <w:rsid w:val="143D53F2"/>
    <w:rsid w:val="143D6417"/>
    <w:rsid w:val="14550A6F"/>
    <w:rsid w:val="145D1C79"/>
    <w:rsid w:val="1469595E"/>
    <w:rsid w:val="146A556B"/>
    <w:rsid w:val="147BF844"/>
    <w:rsid w:val="1483B501"/>
    <w:rsid w:val="1493F3EC"/>
    <w:rsid w:val="149D7848"/>
    <w:rsid w:val="14A42640"/>
    <w:rsid w:val="14A93D87"/>
    <w:rsid w:val="14A94CFC"/>
    <w:rsid w:val="14AD54D0"/>
    <w:rsid w:val="14ADED73"/>
    <w:rsid w:val="14CC24E4"/>
    <w:rsid w:val="14D5E79B"/>
    <w:rsid w:val="14D92564"/>
    <w:rsid w:val="14D99383"/>
    <w:rsid w:val="14E2DA37"/>
    <w:rsid w:val="14E468C9"/>
    <w:rsid w:val="14E99274"/>
    <w:rsid w:val="14EEF3D8"/>
    <w:rsid w:val="14F68A8D"/>
    <w:rsid w:val="14F8D3D0"/>
    <w:rsid w:val="150EC147"/>
    <w:rsid w:val="15149BF6"/>
    <w:rsid w:val="151A4556"/>
    <w:rsid w:val="151CB06F"/>
    <w:rsid w:val="15212B22"/>
    <w:rsid w:val="1524E0A6"/>
    <w:rsid w:val="152A1DE1"/>
    <w:rsid w:val="152AF8E2"/>
    <w:rsid w:val="152F1F95"/>
    <w:rsid w:val="153B7295"/>
    <w:rsid w:val="153C33C5"/>
    <w:rsid w:val="15439588"/>
    <w:rsid w:val="1543AAFA"/>
    <w:rsid w:val="15556456"/>
    <w:rsid w:val="155F4DF7"/>
    <w:rsid w:val="156253CD"/>
    <w:rsid w:val="15788530"/>
    <w:rsid w:val="15797F65"/>
    <w:rsid w:val="15824963"/>
    <w:rsid w:val="158F4479"/>
    <w:rsid w:val="159CEBEE"/>
    <w:rsid w:val="15A0298E"/>
    <w:rsid w:val="15A3D58E"/>
    <w:rsid w:val="15A5B33E"/>
    <w:rsid w:val="15A674C2"/>
    <w:rsid w:val="15B0F9D3"/>
    <w:rsid w:val="15E6D9E2"/>
    <w:rsid w:val="15F9BF4E"/>
    <w:rsid w:val="160A1362"/>
    <w:rsid w:val="161B4EFF"/>
    <w:rsid w:val="1624695E"/>
    <w:rsid w:val="1638F895"/>
    <w:rsid w:val="164280CA"/>
    <w:rsid w:val="16464423"/>
    <w:rsid w:val="1647ADFA"/>
    <w:rsid w:val="16567524"/>
    <w:rsid w:val="1659B2D1"/>
    <w:rsid w:val="165A1CF1"/>
    <w:rsid w:val="1667F545"/>
    <w:rsid w:val="1674F5C5"/>
    <w:rsid w:val="1679A582"/>
    <w:rsid w:val="167AAAA7"/>
    <w:rsid w:val="167B2074"/>
    <w:rsid w:val="1693111A"/>
    <w:rsid w:val="16AA91A8"/>
    <w:rsid w:val="16B25466"/>
    <w:rsid w:val="16B45990"/>
    <w:rsid w:val="16BC2DAB"/>
    <w:rsid w:val="16C35F04"/>
    <w:rsid w:val="16C97D59"/>
    <w:rsid w:val="16D6ED36"/>
    <w:rsid w:val="16E7C19B"/>
    <w:rsid w:val="16EA579A"/>
    <w:rsid w:val="16F11247"/>
    <w:rsid w:val="16F3EFC8"/>
    <w:rsid w:val="1706CBA4"/>
    <w:rsid w:val="171C5230"/>
    <w:rsid w:val="171EE7A7"/>
    <w:rsid w:val="172D74D2"/>
    <w:rsid w:val="1733328D"/>
    <w:rsid w:val="1736C235"/>
    <w:rsid w:val="1739A9F3"/>
    <w:rsid w:val="173A0996"/>
    <w:rsid w:val="173A0C9E"/>
    <w:rsid w:val="17409E3A"/>
    <w:rsid w:val="17424523"/>
    <w:rsid w:val="1743E7F2"/>
    <w:rsid w:val="174470A2"/>
    <w:rsid w:val="174A7C17"/>
    <w:rsid w:val="17683728"/>
    <w:rsid w:val="1771CAE4"/>
    <w:rsid w:val="1774D1C2"/>
    <w:rsid w:val="1794DEEC"/>
    <w:rsid w:val="1795F147"/>
    <w:rsid w:val="179D3AE3"/>
    <w:rsid w:val="17A30995"/>
    <w:rsid w:val="17B55EDF"/>
    <w:rsid w:val="17B918F6"/>
    <w:rsid w:val="17BB1096"/>
    <w:rsid w:val="17CB81B1"/>
    <w:rsid w:val="17CECF01"/>
    <w:rsid w:val="17D7F7C2"/>
    <w:rsid w:val="17D91575"/>
    <w:rsid w:val="17F24586"/>
    <w:rsid w:val="17FA22CE"/>
    <w:rsid w:val="17FB954B"/>
    <w:rsid w:val="180A5050"/>
    <w:rsid w:val="181575E3"/>
    <w:rsid w:val="182372D8"/>
    <w:rsid w:val="182C3556"/>
    <w:rsid w:val="18352862"/>
    <w:rsid w:val="183FC63D"/>
    <w:rsid w:val="18488D73"/>
    <w:rsid w:val="185AD7F7"/>
    <w:rsid w:val="186452E7"/>
    <w:rsid w:val="18654DBA"/>
    <w:rsid w:val="1869DF7D"/>
    <w:rsid w:val="186BB8BF"/>
    <w:rsid w:val="18758F9C"/>
    <w:rsid w:val="1878BEE7"/>
    <w:rsid w:val="188FFAC9"/>
    <w:rsid w:val="1898B790"/>
    <w:rsid w:val="18AAF0BA"/>
    <w:rsid w:val="18AB8B3D"/>
    <w:rsid w:val="18B999F2"/>
    <w:rsid w:val="18C4DECB"/>
    <w:rsid w:val="18CD0974"/>
    <w:rsid w:val="18CFC23B"/>
    <w:rsid w:val="18D39E10"/>
    <w:rsid w:val="18DF9AD6"/>
    <w:rsid w:val="18E04103"/>
    <w:rsid w:val="18E2B689"/>
    <w:rsid w:val="18ED1F2D"/>
    <w:rsid w:val="18EDA351"/>
    <w:rsid w:val="18EF505B"/>
    <w:rsid w:val="18FE2E0A"/>
    <w:rsid w:val="19021B1C"/>
    <w:rsid w:val="1910A223"/>
    <w:rsid w:val="19390B44"/>
    <w:rsid w:val="19390CD6"/>
    <w:rsid w:val="19406A26"/>
    <w:rsid w:val="195893C0"/>
    <w:rsid w:val="195D347A"/>
    <w:rsid w:val="197491E9"/>
    <w:rsid w:val="197A218C"/>
    <w:rsid w:val="19801415"/>
    <w:rsid w:val="19882313"/>
    <w:rsid w:val="199CAAF6"/>
    <w:rsid w:val="19ABF243"/>
    <w:rsid w:val="19ABFF0F"/>
    <w:rsid w:val="19C0434E"/>
    <w:rsid w:val="19D091F0"/>
    <w:rsid w:val="19D0C966"/>
    <w:rsid w:val="19D35342"/>
    <w:rsid w:val="19D62CF1"/>
    <w:rsid w:val="19DD9296"/>
    <w:rsid w:val="19E6FE2F"/>
    <w:rsid w:val="19E9CFBA"/>
    <w:rsid w:val="19EB0561"/>
    <w:rsid w:val="19EC8BA6"/>
    <w:rsid w:val="19EDB679"/>
    <w:rsid w:val="19EE60C3"/>
    <w:rsid w:val="19FD6B2A"/>
    <w:rsid w:val="19FDCF56"/>
    <w:rsid w:val="19FFCFBA"/>
    <w:rsid w:val="1A0155BA"/>
    <w:rsid w:val="1A04793C"/>
    <w:rsid w:val="1A078920"/>
    <w:rsid w:val="1A0C4F41"/>
    <w:rsid w:val="1A0F7D8E"/>
    <w:rsid w:val="1A16BF61"/>
    <w:rsid w:val="1A24FB2D"/>
    <w:rsid w:val="1A2CB913"/>
    <w:rsid w:val="1A3D3769"/>
    <w:rsid w:val="1A3ECE2F"/>
    <w:rsid w:val="1A444EAC"/>
    <w:rsid w:val="1A45B26A"/>
    <w:rsid w:val="1A57D170"/>
    <w:rsid w:val="1A5E5C86"/>
    <w:rsid w:val="1A707984"/>
    <w:rsid w:val="1A71C874"/>
    <w:rsid w:val="1A87C431"/>
    <w:rsid w:val="1A88EF8E"/>
    <w:rsid w:val="1A89E70A"/>
    <w:rsid w:val="1A9F7F85"/>
    <w:rsid w:val="1AB1F7BB"/>
    <w:rsid w:val="1AB3BC09"/>
    <w:rsid w:val="1ABE3BD7"/>
    <w:rsid w:val="1AC237C6"/>
    <w:rsid w:val="1ACCAB95"/>
    <w:rsid w:val="1ADE549D"/>
    <w:rsid w:val="1AE67493"/>
    <w:rsid w:val="1AE7DA9A"/>
    <w:rsid w:val="1AEB7D79"/>
    <w:rsid w:val="1AF2E7AB"/>
    <w:rsid w:val="1B032273"/>
    <w:rsid w:val="1B04B930"/>
    <w:rsid w:val="1B05FE58"/>
    <w:rsid w:val="1B0ABEC3"/>
    <w:rsid w:val="1B0B6352"/>
    <w:rsid w:val="1B1F51A8"/>
    <w:rsid w:val="1B2B45D5"/>
    <w:rsid w:val="1B2E1CA2"/>
    <w:rsid w:val="1B3B1BB0"/>
    <w:rsid w:val="1B3C3232"/>
    <w:rsid w:val="1B47F401"/>
    <w:rsid w:val="1B4CA3B4"/>
    <w:rsid w:val="1B5260AF"/>
    <w:rsid w:val="1B527CD9"/>
    <w:rsid w:val="1B533FCB"/>
    <w:rsid w:val="1B5F6A34"/>
    <w:rsid w:val="1B632CC6"/>
    <w:rsid w:val="1B69C79B"/>
    <w:rsid w:val="1B6C8CEC"/>
    <w:rsid w:val="1B781BFD"/>
    <w:rsid w:val="1B78F398"/>
    <w:rsid w:val="1B7A4596"/>
    <w:rsid w:val="1B7C1B4C"/>
    <w:rsid w:val="1B86D5C2"/>
    <w:rsid w:val="1B887979"/>
    <w:rsid w:val="1B89A20B"/>
    <w:rsid w:val="1B8F6A25"/>
    <w:rsid w:val="1BA7E175"/>
    <w:rsid w:val="1BB0D09F"/>
    <w:rsid w:val="1BB1F1B4"/>
    <w:rsid w:val="1BB8CEB1"/>
    <w:rsid w:val="1BC0CC97"/>
    <w:rsid w:val="1BD64EBE"/>
    <w:rsid w:val="1BDC6845"/>
    <w:rsid w:val="1BFD0758"/>
    <w:rsid w:val="1C030BDF"/>
    <w:rsid w:val="1C05DF16"/>
    <w:rsid w:val="1C0A2E80"/>
    <w:rsid w:val="1C0B9792"/>
    <w:rsid w:val="1C13ECA0"/>
    <w:rsid w:val="1C24BFEF"/>
    <w:rsid w:val="1C2AA732"/>
    <w:rsid w:val="1C2DB693"/>
    <w:rsid w:val="1C300F79"/>
    <w:rsid w:val="1C369DFD"/>
    <w:rsid w:val="1C3F837E"/>
    <w:rsid w:val="1C3F88ED"/>
    <w:rsid w:val="1C4298E3"/>
    <w:rsid w:val="1C55357D"/>
    <w:rsid w:val="1C6D8AD4"/>
    <w:rsid w:val="1C70AC06"/>
    <w:rsid w:val="1C73DD10"/>
    <w:rsid w:val="1C746EC2"/>
    <w:rsid w:val="1C78171C"/>
    <w:rsid w:val="1C7A7126"/>
    <w:rsid w:val="1C7D578C"/>
    <w:rsid w:val="1C9A627A"/>
    <w:rsid w:val="1CA536AB"/>
    <w:rsid w:val="1CA68F24"/>
    <w:rsid w:val="1CA85CD0"/>
    <w:rsid w:val="1CABE5ED"/>
    <w:rsid w:val="1CB1C24E"/>
    <w:rsid w:val="1CBB20CF"/>
    <w:rsid w:val="1CBDDDB9"/>
    <w:rsid w:val="1CC1E3EE"/>
    <w:rsid w:val="1CC3B830"/>
    <w:rsid w:val="1CC71636"/>
    <w:rsid w:val="1CCA716E"/>
    <w:rsid w:val="1CCC3737"/>
    <w:rsid w:val="1CCD2CB5"/>
    <w:rsid w:val="1CE3B0E6"/>
    <w:rsid w:val="1CE87415"/>
    <w:rsid w:val="1CEA78F6"/>
    <w:rsid w:val="1CEB8305"/>
    <w:rsid w:val="1CF0AAEB"/>
    <w:rsid w:val="1CF1164F"/>
    <w:rsid w:val="1CF94CA2"/>
    <w:rsid w:val="1CFF92A9"/>
    <w:rsid w:val="1CFFC7F1"/>
    <w:rsid w:val="1CFFD91E"/>
    <w:rsid w:val="1D13EC5E"/>
    <w:rsid w:val="1D242C68"/>
    <w:rsid w:val="1D260185"/>
    <w:rsid w:val="1D2C1F54"/>
    <w:rsid w:val="1D480024"/>
    <w:rsid w:val="1D5A1FF3"/>
    <w:rsid w:val="1D6A5FDC"/>
    <w:rsid w:val="1D747174"/>
    <w:rsid w:val="1D7830AD"/>
    <w:rsid w:val="1D7FB178"/>
    <w:rsid w:val="1D8A7B4D"/>
    <w:rsid w:val="1D9CB656"/>
    <w:rsid w:val="1DB15A52"/>
    <w:rsid w:val="1DB5D15B"/>
    <w:rsid w:val="1DB67911"/>
    <w:rsid w:val="1DBA6B76"/>
    <w:rsid w:val="1DCB6CEC"/>
    <w:rsid w:val="1DD71C45"/>
    <w:rsid w:val="1DE4523F"/>
    <w:rsid w:val="1DE78D49"/>
    <w:rsid w:val="1DEC635B"/>
    <w:rsid w:val="1DF44D51"/>
    <w:rsid w:val="1DF71944"/>
    <w:rsid w:val="1DFA0581"/>
    <w:rsid w:val="1DFE11EA"/>
    <w:rsid w:val="1E018EAE"/>
    <w:rsid w:val="1E01D1E2"/>
    <w:rsid w:val="1E041B25"/>
    <w:rsid w:val="1E0D4956"/>
    <w:rsid w:val="1E111432"/>
    <w:rsid w:val="1E118DD5"/>
    <w:rsid w:val="1E208E59"/>
    <w:rsid w:val="1E2D846D"/>
    <w:rsid w:val="1E2EF754"/>
    <w:rsid w:val="1E39728C"/>
    <w:rsid w:val="1E440A7A"/>
    <w:rsid w:val="1E4D92AF"/>
    <w:rsid w:val="1E53AD42"/>
    <w:rsid w:val="1E62E697"/>
    <w:rsid w:val="1E680798"/>
    <w:rsid w:val="1E7077CE"/>
    <w:rsid w:val="1E72BC72"/>
    <w:rsid w:val="1E88CBE6"/>
    <w:rsid w:val="1E996D7C"/>
    <w:rsid w:val="1EA1F269"/>
    <w:rsid w:val="1EB43995"/>
    <w:rsid w:val="1EB4A81E"/>
    <w:rsid w:val="1EB680D3"/>
    <w:rsid w:val="1EB8E58C"/>
    <w:rsid w:val="1EB9AA9C"/>
    <w:rsid w:val="1EBD9113"/>
    <w:rsid w:val="1EC83CAC"/>
    <w:rsid w:val="1ECCA1A7"/>
    <w:rsid w:val="1ECE7FB6"/>
    <w:rsid w:val="1EDB8AB4"/>
    <w:rsid w:val="1EDCEC89"/>
    <w:rsid w:val="1EDF554B"/>
    <w:rsid w:val="1EF98D31"/>
    <w:rsid w:val="1F01EA7F"/>
    <w:rsid w:val="1F1BF3EF"/>
    <w:rsid w:val="1F1DE1B7"/>
    <w:rsid w:val="1F1E6E4B"/>
    <w:rsid w:val="1F2CDAC8"/>
    <w:rsid w:val="1F34204F"/>
    <w:rsid w:val="1F470286"/>
    <w:rsid w:val="1F4B5DFE"/>
    <w:rsid w:val="1F4D5708"/>
    <w:rsid w:val="1F4F303F"/>
    <w:rsid w:val="1F4F7BAE"/>
    <w:rsid w:val="1F5C60B1"/>
    <w:rsid w:val="1F5C9562"/>
    <w:rsid w:val="1F5F7158"/>
    <w:rsid w:val="1F610C22"/>
    <w:rsid w:val="1F720358"/>
    <w:rsid w:val="1F7A575D"/>
    <w:rsid w:val="1F95A8E9"/>
    <w:rsid w:val="1F9D004F"/>
    <w:rsid w:val="1FA09D67"/>
    <w:rsid w:val="1FA606BD"/>
    <w:rsid w:val="1FB3ED75"/>
    <w:rsid w:val="1FB50A94"/>
    <w:rsid w:val="1FB624E2"/>
    <w:rsid w:val="1FC6A15A"/>
    <w:rsid w:val="1FDA53B3"/>
    <w:rsid w:val="1FE24FA2"/>
    <w:rsid w:val="1FE6DBD6"/>
    <w:rsid w:val="1FEE5E00"/>
    <w:rsid w:val="2000BB0C"/>
    <w:rsid w:val="2003D7F9"/>
    <w:rsid w:val="200421BE"/>
    <w:rsid w:val="2004F443"/>
    <w:rsid w:val="20105590"/>
    <w:rsid w:val="20133FC8"/>
    <w:rsid w:val="2017646A"/>
    <w:rsid w:val="2037405A"/>
    <w:rsid w:val="2037473B"/>
    <w:rsid w:val="203B8A02"/>
    <w:rsid w:val="203F20F1"/>
    <w:rsid w:val="203FFE0F"/>
    <w:rsid w:val="2045CFEC"/>
    <w:rsid w:val="20492451"/>
    <w:rsid w:val="204B3766"/>
    <w:rsid w:val="204B8D20"/>
    <w:rsid w:val="20553ACB"/>
    <w:rsid w:val="205DDBEF"/>
    <w:rsid w:val="2062CD43"/>
    <w:rsid w:val="207876C2"/>
    <w:rsid w:val="2078BCEA"/>
    <w:rsid w:val="207D69EC"/>
    <w:rsid w:val="208E35B5"/>
    <w:rsid w:val="20AB3C69"/>
    <w:rsid w:val="20C1B191"/>
    <w:rsid w:val="20C7924A"/>
    <w:rsid w:val="20CC019A"/>
    <w:rsid w:val="20CFF0B0"/>
    <w:rsid w:val="20D61D94"/>
    <w:rsid w:val="20DD1B03"/>
    <w:rsid w:val="20F2DB3E"/>
    <w:rsid w:val="20F2DC12"/>
    <w:rsid w:val="20F6F24D"/>
    <w:rsid w:val="211010E4"/>
    <w:rsid w:val="2117D690"/>
    <w:rsid w:val="213CFD27"/>
    <w:rsid w:val="213EB693"/>
    <w:rsid w:val="214C8C10"/>
    <w:rsid w:val="2156556A"/>
    <w:rsid w:val="2156F246"/>
    <w:rsid w:val="2157C952"/>
    <w:rsid w:val="215DF165"/>
    <w:rsid w:val="2160AAF7"/>
    <w:rsid w:val="2167E15B"/>
    <w:rsid w:val="21740E49"/>
    <w:rsid w:val="217FFBEE"/>
    <w:rsid w:val="21876B65"/>
    <w:rsid w:val="2197EE10"/>
    <w:rsid w:val="219B7778"/>
    <w:rsid w:val="219B88FA"/>
    <w:rsid w:val="219E34C4"/>
    <w:rsid w:val="219FA85A"/>
    <w:rsid w:val="21A92B9D"/>
    <w:rsid w:val="21AAC90E"/>
    <w:rsid w:val="21AEA5DA"/>
    <w:rsid w:val="21B596DC"/>
    <w:rsid w:val="21BA7503"/>
    <w:rsid w:val="21BB7D94"/>
    <w:rsid w:val="21BDAAFF"/>
    <w:rsid w:val="21C0C3FD"/>
    <w:rsid w:val="21C2B79B"/>
    <w:rsid w:val="21C69334"/>
    <w:rsid w:val="21C8AE1D"/>
    <w:rsid w:val="21D0817A"/>
    <w:rsid w:val="21D9932B"/>
    <w:rsid w:val="21DC7E15"/>
    <w:rsid w:val="21E4A46C"/>
    <w:rsid w:val="21EAA3B3"/>
    <w:rsid w:val="21F79D8B"/>
    <w:rsid w:val="21F855F3"/>
    <w:rsid w:val="21F972A8"/>
    <w:rsid w:val="21FA4BB4"/>
    <w:rsid w:val="21FCEBA3"/>
    <w:rsid w:val="2216A990"/>
    <w:rsid w:val="2216CA39"/>
    <w:rsid w:val="2223C7A9"/>
    <w:rsid w:val="2236CB0D"/>
    <w:rsid w:val="22395549"/>
    <w:rsid w:val="2239DDB0"/>
    <w:rsid w:val="224201DE"/>
    <w:rsid w:val="224F855D"/>
    <w:rsid w:val="22551FF0"/>
    <w:rsid w:val="2263357A"/>
    <w:rsid w:val="2267D1FB"/>
    <w:rsid w:val="22689F6D"/>
    <w:rsid w:val="2271EDF5"/>
    <w:rsid w:val="22779861"/>
    <w:rsid w:val="228F0539"/>
    <w:rsid w:val="22940173"/>
    <w:rsid w:val="22B08F1A"/>
    <w:rsid w:val="22B1DD7B"/>
    <w:rsid w:val="22C8D8F1"/>
    <w:rsid w:val="22CF6593"/>
    <w:rsid w:val="22D0D0E0"/>
    <w:rsid w:val="22D10670"/>
    <w:rsid w:val="22D80722"/>
    <w:rsid w:val="22E96F4F"/>
    <w:rsid w:val="22FB7289"/>
    <w:rsid w:val="23043B05"/>
    <w:rsid w:val="23057D6D"/>
    <w:rsid w:val="23116E01"/>
    <w:rsid w:val="23154958"/>
    <w:rsid w:val="23340663"/>
    <w:rsid w:val="23342F44"/>
    <w:rsid w:val="233B78BB"/>
    <w:rsid w:val="233C146B"/>
    <w:rsid w:val="23462D95"/>
    <w:rsid w:val="23490F90"/>
    <w:rsid w:val="2353F883"/>
    <w:rsid w:val="2367B8A7"/>
    <w:rsid w:val="2380491B"/>
    <w:rsid w:val="23838526"/>
    <w:rsid w:val="2387E0B0"/>
    <w:rsid w:val="2388C250"/>
    <w:rsid w:val="2393C0E6"/>
    <w:rsid w:val="239CE205"/>
    <w:rsid w:val="239EB8BD"/>
    <w:rsid w:val="23A69AEA"/>
    <w:rsid w:val="23B0D963"/>
    <w:rsid w:val="23B2C20C"/>
    <w:rsid w:val="23C3BEBD"/>
    <w:rsid w:val="23CAC732"/>
    <w:rsid w:val="23CCA020"/>
    <w:rsid w:val="23CCFE54"/>
    <w:rsid w:val="23CD50F5"/>
    <w:rsid w:val="23DA88D0"/>
    <w:rsid w:val="23F111B1"/>
    <w:rsid w:val="2403A25C"/>
    <w:rsid w:val="24059B92"/>
    <w:rsid w:val="2407365E"/>
    <w:rsid w:val="240DBE56"/>
    <w:rsid w:val="24129D08"/>
    <w:rsid w:val="2414829C"/>
    <w:rsid w:val="24224D7D"/>
    <w:rsid w:val="2422F512"/>
    <w:rsid w:val="2429471E"/>
    <w:rsid w:val="242E0091"/>
    <w:rsid w:val="2440B606"/>
    <w:rsid w:val="244AE8A3"/>
    <w:rsid w:val="244DFE99"/>
    <w:rsid w:val="245282E9"/>
    <w:rsid w:val="24632807"/>
    <w:rsid w:val="2465A399"/>
    <w:rsid w:val="246FD6B4"/>
    <w:rsid w:val="247A89B9"/>
    <w:rsid w:val="2481970E"/>
    <w:rsid w:val="2494C292"/>
    <w:rsid w:val="24C41CB5"/>
    <w:rsid w:val="24C443EA"/>
    <w:rsid w:val="24C81986"/>
    <w:rsid w:val="24CC6349"/>
    <w:rsid w:val="24CFD6C4"/>
    <w:rsid w:val="24D7491C"/>
    <w:rsid w:val="24E05C1A"/>
    <w:rsid w:val="24EA87A9"/>
    <w:rsid w:val="24EEC2CB"/>
    <w:rsid w:val="24F04B12"/>
    <w:rsid w:val="24F5B80A"/>
    <w:rsid w:val="24F80002"/>
    <w:rsid w:val="2500FAF3"/>
    <w:rsid w:val="250B697F"/>
    <w:rsid w:val="250EE055"/>
    <w:rsid w:val="25141ED7"/>
    <w:rsid w:val="251C7B0C"/>
    <w:rsid w:val="251FD5DE"/>
    <w:rsid w:val="25255DA1"/>
    <w:rsid w:val="2525D117"/>
    <w:rsid w:val="252709D2"/>
    <w:rsid w:val="252DCDFE"/>
    <w:rsid w:val="25376D13"/>
    <w:rsid w:val="253850A9"/>
    <w:rsid w:val="254CA9C4"/>
    <w:rsid w:val="255803A6"/>
    <w:rsid w:val="25598C2C"/>
    <w:rsid w:val="255F90D7"/>
    <w:rsid w:val="25640631"/>
    <w:rsid w:val="2568CEB5"/>
    <w:rsid w:val="256FC741"/>
    <w:rsid w:val="2570F60B"/>
    <w:rsid w:val="258CE6C5"/>
    <w:rsid w:val="2591C6AE"/>
    <w:rsid w:val="259F72BD"/>
    <w:rsid w:val="25A62346"/>
    <w:rsid w:val="25A98EB7"/>
    <w:rsid w:val="25BCB620"/>
    <w:rsid w:val="25C232C4"/>
    <w:rsid w:val="25C31E89"/>
    <w:rsid w:val="25C61F43"/>
    <w:rsid w:val="25CCB3FB"/>
    <w:rsid w:val="25D8D14D"/>
    <w:rsid w:val="25E38EA5"/>
    <w:rsid w:val="25E72F84"/>
    <w:rsid w:val="2605402F"/>
    <w:rsid w:val="260587EE"/>
    <w:rsid w:val="2621A364"/>
    <w:rsid w:val="2628F15E"/>
    <w:rsid w:val="262AC4C7"/>
    <w:rsid w:val="2639C3C3"/>
    <w:rsid w:val="264D4153"/>
    <w:rsid w:val="266BA725"/>
    <w:rsid w:val="266CA32F"/>
    <w:rsid w:val="26716ACF"/>
    <w:rsid w:val="267A5CDE"/>
    <w:rsid w:val="267B654E"/>
    <w:rsid w:val="267C2C7B"/>
    <w:rsid w:val="267FF36A"/>
    <w:rsid w:val="26802728"/>
    <w:rsid w:val="26809797"/>
    <w:rsid w:val="2693D063"/>
    <w:rsid w:val="269E13BC"/>
    <w:rsid w:val="26A76835"/>
    <w:rsid w:val="26BB3A00"/>
    <w:rsid w:val="26BD70CC"/>
    <w:rsid w:val="26C6550E"/>
    <w:rsid w:val="26C6ED67"/>
    <w:rsid w:val="26C7709B"/>
    <w:rsid w:val="26D462F9"/>
    <w:rsid w:val="26DFEB73"/>
    <w:rsid w:val="26F3D407"/>
    <w:rsid w:val="26FFD692"/>
    <w:rsid w:val="27049F16"/>
    <w:rsid w:val="270B4BD5"/>
    <w:rsid w:val="271CA1BA"/>
    <w:rsid w:val="2728E124"/>
    <w:rsid w:val="27314D56"/>
    <w:rsid w:val="2732613B"/>
    <w:rsid w:val="27413D13"/>
    <w:rsid w:val="2742B1F9"/>
    <w:rsid w:val="27576197"/>
    <w:rsid w:val="2762765C"/>
    <w:rsid w:val="276EB1F8"/>
    <w:rsid w:val="277A5252"/>
    <w:rsid w:val="278DEC7D"/>
    <w:rsid w:val="279A5F26"/>
    <w:rsid w:val="27A48CC9"/>
    <w:rsid w:val="27C2B58C"/>
    <w:rsid w:val="27C9804D"/>
    <w:rsid w:val="27D71DE6"/>
    <w:rsid w:val="27EB765B"/>
    <w:rsid w:val="27F29C6E"/>
    <w:rsid w:val="27F48D1D"/>
    <w:rsid w:val="27FDD602"/>
    <w:rsid w:val="28010B2E"/>
    <w:rsid w:val="280EE9DE"/>
    <w:rsid w:val="28116EA4"/>
    <w:rsid w:val="28162D3F"/>
    <w:rsid w:val="2818CE0D"/>
    <w:rsid w:val="28224D3A"/>
    <w:rsid w:val="2826BD2D"/>
    <w:rsid w:val="28433896"/>
    <w:rsid w:val="284B03AF"/>
    <w:rsid w:val="2856AD4D"/>
    <w:rsid w:val="2858F588"/>
    <w:rsid w:val="285B51D3"/>
    <w:rsid w:val="285F210A"/>
    <w:rsid w:val="28608ADD"/>
    <w:rsid w:val="286340FC"/>
    <w:rsid w:val="287B3A92"/>
    <w:rsid w:val="28844A86"/>
    <w:rsid w:val="289124A7"/>
    <w:rsid w:val="2899479A"/>
    <w:rsid w:val="28CD1DB7"/>
    <w:rsid w:val="28CF35D1"/>
    <w:rsid w:val="28DBBE51"/>
    <w:rsid w:val="28F22F1D"/>
    <w:rsid w:val="28F331F8"/>
    <w:rsid w:val="28F71BB6"/>
    <w:rsid w:val="29063443"/>
    <w:rsid w:val="290C351A"/>
    <w:rsid w:val="2910DB86"/>
    <w:rsid w:val="2925F40C"/>
    <w:rsid w:val="29284696"/>
    <w:rsid w:val="292DF24E"/>
    <w:rsid w:val="292E5048"/>
    <w:rsid w:val="2936047B"/>
    <w:rsid w:val="293A7A84"/>
    <w:rsid w:val="29421916"/>
    <w:rsid w:val="295B3107"/>
    <w:rsid w:val="29659002"/>
    <w:rsid w:val="29786C00"/>
    <w:rsid w:val="297AF89F"/>
    <w:rsid w:val="2999A663"/>
    <w:rsid w:val="29A347E7"/>
    <w:rsid w:val="29A78AA5"/>
    <w:rsid w:val="29B3760F"/>
    <w:rsid w:val="29B49E6E"/>
    <w:rsid w:val="29B4C624"/>
    <w:rsid w:val="29B56F19"/>
    <w:rsid w:val="29BDFDB4"/>
    <w:rsid w:val="29C783B5"/>
    <w:rsid w:val="29D99E4D"/>
    <w:rsid w:val="29DB6847"/>
    <w:rsid w:val="29DBB53D"/>
    <w:rsid w:val="29DBE3B7"/>
    <w:rsid w:val="29E38411"/>
    <w:rsid w:val="29EC3E72"/>
    <w:rsid w:val="29F83154"/>
    <w:rsid w:val="29FF115D"/>
    <w:rsid w:val="2A0B1F28"/>
    <w:rsid w:val="2A0BC1CC"/>
    <w:rsid w:val="2A1126C0"/>
    <w:rsid w:val="2A1B7BE3"/>
    <w:rsid w:val="2A25675A"/>
    <w:rsid w:val="2A28590C"/>
    <w:rsid w:val="2A2F8170"/>
    <w:rsid w:val="2A337B71"/>
    <w:rsid w:val="2A420B12"/>
    <w:rsid w:val="2A456934"/>
    <w:rsid w:val="2A4FCD15"/>
    <w:rsid w:val="2A5118FF"/>
    <w:rsid w:val="2A584184"/>
    <w:rsid w:val="2A5AD15F"/>
    <w:rsid w:val="2A5BF195"/>
    <w:rsid w:val="2A652A03"/>
    <w:rsid w:val="2A68EE18"/>
    <w:rsid w:val="2A7E181C"/>
    <w:rsid w:val="2A7F4994"/>
    <w:rsid w:val="2A8035E3"/>
    <w:rsid w:val="2A8DB6C3"/>
    <w:rsid w:val="2A96A997"/>
    <w:rsid w:val="2AA22F42"/>
    <w:rsid w:val="2AAAD6E4"/>
    <w:rsid w:val="2AB5B671"/>
    <w:rsid w:val="2ABA47EA"/>
    <w:rsid w:val="2ABA602D"/>
    <w:rsid w:val="2ACBD9EC"/>
    <w:rsid w:val="2ACF3921"/>
    <w:rsid w:val="2AD882D7"/>
    <w:rsid w:val="2ADBC3C1"/>
    <w:rsid w:val="2AE7227F"/>
    <w:rsid w:val="2AF31BDB"/>
    <w:rsid w:val="2AF74351"/>
    <w:rsid w:val="2AF81280"/>
    <w:rsid w:val="2AFC73E9"/>
    <w:rsid w:val="2B0375AD"/>
    <w:rsid w:val="2B2852F4"/>
    <w:rsid w:val="2B2DEE02"/>
    <w:rsid w:val="2B2F2AC6"/>
    <w:rsid w:val="2B468AA0"/>
    <w:rsid w:val="2B4CB3BD"/>
    <w:rsid w:val="2B4D3A0C"/>
    <w:rsid w:val="2B56E224"/>
    <w:rsid w:val="2B62C77E"/>
    <w:rsid w:val="2B6AA445"/>
    <w:rsid w:val="2B6B1A35"/>
    <w:rsid w:val="2B756EAE"/>
    <w:rsid w:val="2B79ADEE"/>
    <w:rsid w:val="2B83605B"/>
    <w:rsid w:val="2B8C65B7"/>
    <w:rsid w:val="2B91FC52"/>
    <w:rsid w:val="2B9AE1BE"/>
    <w:rsid w:val="2B9D2832"/>
    <w:rsid w:val="2BA654DA"/>
    <w:rsid w:val="2BB74C44"/>
    <w:rsid w:val="2BB904CF"/>
    <w:rsid w:val="2BC635A3"/>
    <w:rsid w:val="2BC8C569"/>
    <w:rsid w:val="2BD1B072"/>
    <w:rsid w:val="2BD1E91B"/>
    <w:rsid w:val="2BFD2818"/>
    <w:rsid w:val="2C000E23"/>
    <w:rsid w:val="2C07EE5F"/>
    <w:rsid w:val="2C123C91"/>
    <w:rsid w:val="2C1ED8AF"/>
    <w:rsid w:val="2C35AE88"/>
    <w:rsid w:val="2C399367"/>
    <w:rsid w:val="2C3AA1FE"/>
    <w:rsid w:val="2C48ABDE"/>
    <w:rsid w:val="2C4C56AD"/>
    <w:rsid w:val="2C549478"/>
    <w:rsid w:val="2C559925"/>
    <w:rsid w:val="2C59EC3A"/>
    <w:rsid w:val="2C5FB59C"/>
    <w:rsid w:val="2C69D896"/>
    <w:rsid w:val="2C716652"/>
    <w:rsid w:val="2C71A9A9"/>
    <w:rsid w:val="2C76A146"/>
    <w:rsid w:val="2C883599"/>
    <w:rsid w:val="2C8E396D"/>
    <w:rsid w:val="2C919376"/>
    <w:rsid w:val="2CA63D39"/>
    <w:rsid w:val="2CC42355"/>
    <w:rsid w:val="2CCAFB27"/>
    <w:rsid w:val="2CED0FDB"/>
    <w:rsid w:val="2D069582"/>
    <w:rsid w:val="2D07627A"/>
    <w:rsid w:val="2D0B7AFF"/>
    <w:rsid w:val="2D11BF66"/>
    <w:rsid w:val="2D1E0801"/>
    <w:rsid w:val="2D22790F"/>
    <w:rsid w:val="2D2C66AB"/>
    <w:rsid w:val="2D331F96"/>
    <w:rsid w:val="2D3BBC08"/>
    <w:rsid w:val="2D43628E"/>
    <w:rsid w:val="2D479849"/>
    <w:rsid w:val="2D54B689"/>
    <w:rsid w:val="2D5AD75A"/>
    <w:rsid w:val="2D5F8C1E"/>
    <w:rsid w:val="2D648D92"/>
    <w:rsid w:val="2D699529"/>
    <w:rsid w:val="2D6DB97C"/>
    <w:rsid w:val="2D6DCCE1"/>
    <w:rsid w:val="2D6F0219"/>
    <w:rsid w:val="2D769B57"/>
    <w:rsid w:val="2D8AD57D"/>
    <w:rsid w:val="2D98F879"/>
    <w:rsid w:val="2DA7CE13"/>
    <w:rsid w:val="2DA842AF"/>
    <w:rsid w:val="2DBBBA7A"/>
    <w:rsid w:val="2DCE7C0B"/>
    <w:rsid w:val="2DD70589"/>
    <w:rsid w:val="2DD9A566"/>
    <w:rsid w:val="2DE66D9D"/>
    <w:rsid w:val="2DED0ED7"/>
    <w:rsid w:val="2DF01F33"/>
    <w:rsid w:val="2DF064D9"/>
    <w:rsid w:val="2DF0F282"/>
    <w:rsid w:val="2DF4CDC0"/>
    <w:rsid w:val="2DF8689B"/>
    <w:rsid w:val="2E046BF5"/>
    <w:rsid w:val="2E16F663"/>
    <w:rsid w:val="2E1D7628"/>
    <w:rsid w:val="2E2A68B9"/>
    <w:rsid w:val="2E3414AB"/>
    <w:rsid w:val="2E442FA8"/>
    <w:rsid w:val="2E507E3B"/>
    <w:rsid w:val="2E51DE4A"/>
    <w:rsid w:val="2E576195"/>
    <w:rsid w:val="2E5FF3B6"/>
    <w:rsid w:val="2E69AA0D"/>
    <w:rsid w:val="2E6CB8E5"/>
    <w:rsid w:val="2E7AFBC8"/>
    <w:rsid w:val="2E7E2B62"/>
    <w:rsid w:val="2E879425"/>
    <w:rsid w:val="2E88E03C"/>
    <w:rsid w:val="2E99E673"/>
    <w:rsid w:val="2EA265E3"/>
    <w:rsid w:val="2EA360F0"/>
    <w:rsid w:val="2EAC3497"/>
    <w:rsid w:val="2EAEC843"/>
    <w:rsid w:val="2EB06299"/>
    <w:rsid w:val="2EB6F534"/>
    <w:rsid w:val="2EB9C91F"/>
    <w:rsid w:val="2EBE8B76"/>
    <w:rsid w:val="2ED4D1A6"/>
    <w:rsid w:val="2EEC88AB"/>
    <w:rsid w:val="2EF0D79B"/>
    <w:rsid w:val="2EFC4D33"/>
    <w:rsid w:val="2F03BF45"/>
    <w:rsid w:val="2F0609D5"/>
    <w:rsid w:val="2F063287"/>
    <w:rsid w:val="2F1AE094"/>
    <w:rsid w:val="2F231A79"/>
    <w:rsid w:val="2F2934CD"/>
    <w:rsid w:val="2F30364B"/>
    <w:rsid w:val="2F389B26"/>
    <w:rsid w:val="2F557C05"/>
    <w:rsid w:val="2F55C5AF"/>
    <w:rsid w:val="2F594A1F"/>
    <w:rsid w:val="2F5D3D35"/>
    <w:rsid w:val="2F62737C"/>
    <w:rsid w:val="2F637AD2"/>
    <w:rsid w:val="2F665D96"/>
    <w:rsid w:val="2F715018"/>
    <w:rsid w:val="2F74A410"/>
    <w:rsid w:val="2F8152BD"/>
    <w:rsid w:val="2F857969"/>
    <w:rsid w:val="2F885CEB"/>
    <w:rsid w:val="2F8C50CE"/>
    <w:rsid w:val="2F8DED24"/>
    <w:rsid w:val="2F935E36"/>
    <w:rsid w:val="2F953590"/>
    <w:rsid w:val="2FA451FC"/>
    <w:rsid w:val="2FA93851"/>
    <w:rsid w:val="2FAD8296"/>
    <w:rsid w:val="2FBB8CD4"/>
    <w:rsid w:val="2FC7EF25"/>
    <w:rsid w:val="2FCFE50C"/>
    <w:rsid w:val="2FD71A9A"/>
    <w:rsid w:val="2FE4BCD0"/>
    <w:rsid w:val="2FE8DFF0"/>
    <w:rsid w:val="2FF07070"/>
    <w:rsid w:val="2FF6EE9D"/>
    <w:rsid w:val="3003E2BF"/>
    <w:rsid w:val="30244036"/>
    <w:rsid w:val="30317572"/>
    <w:rsid w:val="303350E8"/>
    <w:rsid w:val="304596EA"/>
    <w:rsid w:val="3048DFD1"/>
    <w:rsid w:val="304E4A7B"/>
    <w:rsid w:val="305EF957"/>
    <w:rsid w:val="3065FE4F"/>
    <w:rsid w:val="306CE87A"/>
    <w:rsid w:val="306FD3BA"/>
    <w:rsid w:val="3077BD24"/>
    <w:rsid w:val="307A8BCD"/>
    <w:rsid w:val="307FE45D"/>
    <w:rsid w:val="308D228E"/>
    <w:rsid w:val="30A0DA7A"/>
    <w:rsid w:val="30AB815C"/>
    <w:rsid w:val="30BAA192"/>
    <w:rsid w:val="30C32025"/>
    <w:rsid w:val="30D1AD1D"/>
    <w:rsid w:val="30EA2EF7"/>
    <w:rsid w:val="30EE3EC8"/>
    <w:rsid w:val="30F14C66"/>
    <w:rsid w:val="30F77302"/>
    <w:rsid w:val="30F99786"/>
    <w:rsid w:val="30FCF618"/>
    <w:rsid w:val="3108425C"/>
    <w:rsid w:val="31124B4D"/>
    <w:rsid w:val="3120D012"/>
    <w:rsid w:val="31242D4C"/>
    <w:rsid w:val="3124B905"/>
    <w:rsid w:val="31289344"/>
    <w:rsid w:val="313BD530"/>
    <w:rsid w:val="31450AFD"/>
    <w:rsid w:val="314F4CA7"/>
    <w:rsid w:val="314FB420"/>
    <w:rsid w:val="315A8031"/>
    <w:rsid w:val="315FCF9E"/>
    <w:rsid w:val="3163544B"/>
    <w:rsid w:val="31679AE4"/>
    <w:rsid w:val="31739393"/>
    <w:rsid w:val="31829B19"/>
    <w:rsid w:val="31907547"/>
    <w:rsid w:val="3192BEFE"/>
    <w:rsid w:val="3196BF44"/>
    <w:rsid w:val="31979478"/>
    <w:rsid w:val="319CD08D"/>
    <w:rsid w:val="31ACAD55"/>
    <w:rsid w:val="31B3BAF1"/>
    <w:rsid w:val="31B4B631"/>
    <w:rsid w:val="31BFB053"/>
    <w:rsid w:val="31C1D947"/>
    <w:rsid w:val="31D5980B"/>
    <w:rsid w:val="31D5EDF0"/>
    <w:rsid w:val="31D6EC78"/>
    <w:rsid w:val="31DF88CA"/>
    <w:rsid w:val="31E98EE1"/>
    <w:rsid w:val="31EA1ADC"/>
    <w:rsid w:val="31F7A47B"/>
    <w:rsid w:val="31FB00A6"/>
    <w:rsid w:val="31FB3D31"/>
    <w:rsid w:val="31FD1B95"/>
    <w:rsid w:val="321AB8F2"/>
    <w:rsid w:val="321CAEF4"/>
    <w:rsid w:val="3228F2EF"/>
    <w:rsid w:val="3239B087"/>
    <w:rsid w:val="323ECFA8"/>
    <w:rsid w:val="32447113"/>
    <w:rsid w:val="324B2349"/>
    <w:rsid w:val="325328C6"/>
    <w:rsid w:val="326064CC"/>
    <w:rsid w:val="326BB6E3"/>
    <w:rsid w:val="326EB4BE"/>
    <w:rsid w:val="327A3292"/>
    <w:rsid w:val="3294C00B"/>
    <w:rsid w:val="3299F3E7"/>
    <w:rsid w:val="329FCB22"/>
    <w:rsid w:val="32A22836"/>
    <w:rsid w:val="32A8C971"/>
    <w:rsid w:val="32AD1689"/>
    <w:rsid w:val="32B3B2C8"/>
    <w:rsid w:val="32B3DEAB"/>
    <w:rsid w:val="32B7ED62"/>
    <w:rsid w:val="32BC1E87"/>
    <w:rsid w:val="32C463A5"/>
    <w:rsid w:val="32CCD652"/>
    <w:rsid w:val="32D8400D"/>
    <w:rsid w:val="32DFEAA6"/>
    <w:rsid w:val="32E5B52D"/>
    <w:rsid w:val="32EB8481"/>
    <w:rsid w:val="33099F87"/>
    <w:rsid w:val="330F5553"/>
    <w:rsid w:val="33189533"/>
    <w:rsid w:val="33193FFE"/>
    <w:rsid w:val="331C3996"/>
    <w:rsid w:val="331C5D92"/>
    <w:rsid w:val="3329127C"/>
    <w:rsid w:val="3329662F"/>
    <w:rsid w:val="332C45A8"/>
    <w:rsid w:val="3336DAF5"/>
    <w:rsid w:val="333C0446"/>
    <w:rsid w:val="334E6CEB"/>
    <w:rsid w:val="3370D72F"/>
    <w:rsid w:val="3371BE51"/>
    <w:rsid w:val="33749A3E"/>
    <w:rsid w:val="337955C2"/>
    <w:rsid w:val="337DFDBF"/>
    <w:rsid w:val="3383EBFA"/>
    <w:rsid w:val="339A627A"/>
    <w:rsid w:val="33AC7A6C"/>
    <w:rsid w:val="33B17F3C"/>
    <w:rsid w:val="33B87F55"/>
    <w:rsid w:val="33C700EE"/>
    <w:rsid w:val="33D68B35"/>
    <w:rsid w:val="33E3221E"/>
    <w:rsid w:val="33F92112"/>
    <w:rsid w:val="33FE42B4"/>
    <w:rsid w:val="3404DF79"/>
    <w:rsid w:val="340E80D5"/>
    <w:rsid w:val="341D858D"/>
    <w:rsid w:val="341ED221"/>
    <w:rsid w:val="3423B814"/>
    <w:rsid w:val="3428ED28"/>
    <w:rsid w:val="3437F364"/>
    <w:rsid w:val="343A8667"/>
    <w:rsid w:val="344499D2"/>
    <w:rsid w:val="3448E6EA"/>
    <w:rsid w:val="344F990D"/>
    <w:rsid w:val="34603406"/>
    <w:rsid w:val="3468A6B3"/>
    <w:rsid w:val="347E03F5"/>
    <w:rsid w:val="347F97AA"/>
    <w:rsid w:val="347FDA33"/>
    <w:rsid w:val="34803ADB"/>
    <w:rsid w:val="3480A9CB"/>
    <w:rsid w:val="34987F9C"/>
    <w:rsid w:val="34B685AD"/>
    <w:rsid w:val="34B75CEC"/>
    <w:rsid w:val="34C84B2C"/>
    <w:rsid w:val="34CBF5A3"/>
    <w:rsid w:val="34CCD3F6"/>
    <w:rsid w:val="34D39B8B"/>
    <w:rsid w:val="34D81FCE"/>
    <w:rsid w:val="34EE08CD"/>
    <w:rsid w:val="34FDA486"/>
    <w:rsid w:val="35035B68"/>
    <w:rsid w:val="35096F4B"/>
    <w:rsid w:val="3513DA93"/>
    <w:rsid w:val="3519CE20"/>
    <w:rsid w:val="351DC357"/>
    <w:rsid w:val="3527801A"/>
    <w:rsid w:val="353F4725"/>
    <w:rsid w:val="35418153"/>
    <w:rsid w:val="35484ACD"/>
    <w:rsid w:val="354F24BA"/>
    <w:rsid w:val="35576DFF"/>
    <w:rsid w:val="3567B087"/>
    <w:rsid w:val="357C04CF"/>
    <w:rsid w:val="357DE8F6"/>
    <w:rsid w:val="357EF27F"/>
    <w:rsid w:val="358290CF"/>
    <w:rsid w:val="35871E91"/>
    <w:rsid w:val="35987C43"/>
    <w:rsid w:val="35A51E40"/>
    <w:rsid w:val="35D2BC56"/>
    <w:rsid w:val="35D7A187"/>
    <w:rsid w:val="35DD2CB0"/>
    <w:rsid w:val="35E24F8B"/>
    <w:rsid w:val="35F20E14"/>
    <w:rsid w:val="35F6550D"/>
    <w:rsid w:val="35FA2B4F"/>
    <w:rsid w:val="35FB76BE"/>
    <w:rsid w:val="35FC0467"/>
    <w:rsid w:val="3603898D"/>
    <w:rsid w:val="3607FF23"/>
    <w:rsid w:val="3608043B"/>
    <w:rsid w:val="360E5E68"/>
    <w:rsid w:val="361ACE61"/>
    <w:rsid w:val="361E0594"/>
    <w:rsid w:val="36205309"/>
    <w:rsid w:val="362AFE1A"/>
    <w:rsid w:val="362D8798"/>
    <w:rsid w:val="3631DC4E"/>
    <w:rsid w:val="3632BCCA"/>
    <w:rsid w:val="36364B7B"/>
    <w:rsid w:val="36394D8C"/>
    <w:rsid w:val="3644D104"/>
    <w:rsid w:val="3646CFAD"/>
    <w:rsid w:val="364D597A"/>
    <w:rsid w:val="36623FA2"/>
    <w:rsid w:val="3674AD96"/>
    <w:rsid w:val="367DE19B"/>
    <w:rsid w:val="369200E3"/>
    <w:rsid w:val="3694EFC6"/>
    <w:rsid w:val="3696EE03"/>
    <w:rsid w:val="36A2AF34"/>
    <w:rsid w:val="36B1C117"/>
    <w:rsid w:val="36B8C46D"/>
    <w:rsid w:val="36CD44C7"/>
    <w:rsid w:val="36D1CCBE"/>
    <w:rsid w:val="36EA798C"/>
    <w:rsid w:val="36EAA69E"/>
    <w:rsid w:val="36F02017"/>
    <w:rsid w:val="36F57AD4"/>
    <w:rsid w:val="370770DE"/>
    <w:rsid w:val="37101629"/>
    <w:rsid w:val="3713E983"/>
    <w:rsid w:val="3719C2D6"/>
    <w:rsid w:val="371AC2E0"/>
    <w:rsid w:val="374335CA"/>
    <w:rsid w:val="3743EF0E"/>
    <w:rsid w:val="3755BE2C"/>
    <w:rsid w:val="375628E7"/>
    <w:rsid w:val="3778FD11"/>
    <w:rsid w:val="37806E50"/>
    <w:rsid w:val="37902709"/>
    <w:rsid w:val="37A122F6"/>
    <w:rsid w:val="37A2135D"/>
    <w:rsid w:val="37A80A4E"/>
    <w:rsid w:val="37AD7429"/>
    <w:rsid w:val="37CFE391"/>
    <w:rsid w:val="37D6DA62"/>
    <w:rsid w:val="37D8019C"/>
    <w:rsid w:val="37EB3725"/>
    <w:rsid w:val="38063161"/>
    <w:rsid w:val="380B3C4D"/>
    <w:rsid w:val="380B564E"/>
    <w:rsid w:val="3816C837"/>
    <w:rsid w:val="3819F5FC"/>
    <w:rsid w:val="381F584B"/>
    <w:rsid w:val="3822575B"/>
    <w:rsid w:val="38232CF7"/>
    <w:rsid w:val="382FA409"/>
    <w:rsid w:val="38364002"/>
    <w:rsid w:val="383C6570"/>
    <w:rsid w:val="383C71B8"/>
    <w:rsid w:val="383E0FB6"/>
    <w:rsid w:val="383E64C4"/>
    <w:rsid w:val="384D9DA8"/>
    <w:rsid w:val="384E7C6B"/>
    <w:rsid w:val="38516EE2"/>
    <w:rsid w:val="385536FB"/>
    <w:rsid w:val="385571DC"/>
    <w:rsid w:val="386D4172"/>
    <w:rsid w:val="386EC5DE"/>
    <w:rsid w:val="38839B75"/>
    <w:rsid w:val="38888095"/>
    <w:rsid w:val="388BF078"/>
    <w:rsid w:val="3898F78A"/>
    <w:rsid w:val="389DC1CF"/>
    <w:rsid w:val="38ADB5B8"/>
    <w:rsid w:val="38B0C893"/>
    <w:rsid w:val="38B68F27"/>
    <w:rsid w:val="38C0AADB"/>
    <w:rsid w:val="38C6759C"/>
    <w:rsid w:val="38C73E4C"/>
    <w:rsid w:val="38CB9D7A"/>
    <w:rsid w:val="38CD6DB4"/>
    <w:rsid w:val="38D0C5C0"/>
    <w:rsid w:val="38D16E9A"/>
    <w:rsid w:val="38E39673"/>
    <w:rsid w:val="38E398A6"/>
    <w:rsid w:val="38E3D179"/>
    <w:rsid w:val="3903058B"/>
    <w:rsid w:val="3920FB2A"/>
    <w:rsid w:val="3925746C"/>
    <w:rsid w:val="392AAE89"/>
    <w:rsid w:val="39485BA6"/>
    <w:rsid w:val="394B142F"/>
    <w:rsid w:val="394D4EE7"/>
    <w:rsid w:val="39579D6F"/>
    <w:rsid w:val="39629EDC"/>
    <w:rsid w:val="39647452"/>
    <w:rsid w:val="3966205C"/>
    <w:rsid w:val="39987AC9"/>
    <w:rsid w:val="39A2D2AF"/>
    <w:rsid w:val="39B199DB"/>
    <w:rsid w:val="39BF2F5B"/>
    <w:rsid w:val="39CC1EDD"/>
    <w:rsid w:val="39D4F598"/>
    <w:rsid w:val="39DAD8FA"/>
    <w:rsid w:val="39E28F78"/>
    <w:rsid w:val="39E3DDD6"/>
    <w:rsid w:val="39E4512C"/>
    <w:rsid w:val="39E5A879"/>
    <w:rsid w:val="39EAD9D2"/>
    <w:rsid w:val="39ED3F43"/>
    <w:rsid w:val="3A058DE7"/>
    <w:rsid w:val="3A09A3FE"/>
    <w:rsid w:val="3A0E3BFC"/>
    <w:rsid w:val="3A1462DF"/>
    <w:rsid w:val="3A1A2C43"/>
    <w:rsid w:val="3A1B4E5D"/>
    <w:rsid w:val="3A26C6A3"/>
    <w:rsid w:val="3A2C0849"/>
    <w:rsid w:val="3A2DA17C"/>
    <w:rsid w:val="3A4BAA13"/>
    <w:rsid w:val="3A5263A2"/>
    <w:rsid w:val="3A574C93"/>
    <w:rsid w:val="3A5A8FB4"/>
    <w:rsid w:val="3A5E3C22"/>
    <w:rsid w:val="3A61D737"/>
    <w:rsid w:val="3A64EB07"/>
    <w:rsid w:val="3A7C02B5"/>
    <w:rsid w:val="3A7EE9A9"/>
    <w:rsid w:val="3A83AE26"/>
    <w:rsid w:val="3A9411BE"/>
    <w:rsid w:val="3A9ED5EC"/>
    <w:rsid w:val="3ABC24C4"/>
    <w:rsid w:val="3ABE6DED"/>
    <w:rsid w:val="3ABF0861"/>
    <w:rsid w:val="3ABFEC53"/>
    <w:rsid w:val="3AC54B9F"/>
    <w:rsid w:val="3AF3B3BB"/>
    <w:rsid w:val="3AFBCBFD"/>
    <w:rsid w:val="3AFEE46E"/>
    <w:rsid w:val="3B035394"/>
    <w:rsid w:val="3B098685"/>
    <w:rsid w:val="3B162B84"/>
    <w:rsid w:val="3B238CE9"/>
    <w:rsid w:val="3B23E595"/>
    <w:rsid w:val="3B344B2A"/>
    <w:rsid w:val="3B447E34"/>
    <w:rsid w:val="3B484E80"/>
    <w:rsid w:val="3B49B5A5"/>
    <w:rsid w:val="3B49C08A"/>
    <w:rsid w:val="3B4BD19A"/>
    <w:rsid w:val="3B5EFD93"/>
    <w:rsid w:val="3B5FB608"/>
    <w:rsid w:val="3B674157"/>
    <w:rsid w:val="3B830ADE"/>
    <w:rsid w:val="3B9ACB76"/>
    <w:rsid w:val="3BA15E48"/>
    <w:rsid w:val="3BA3CAE8"/>
    <w:rsid w:val="3BA624FA"/>
    <w:rsid w:val="3BA76A3F"/>
    <w:rsid w:val="3BACBB2D"/>
    <w:rsid w:val="3BB78306"/>
    <w:rsid w:val="3BBF22A0"/>
    <w:rsid w:val="3BC1A7DE"/>
    <w:rsid w:val="3BC1DF39"/>
    <w:rsid w:val="3BC3BDB4"/>
    <w:rsid w:val="3BEE3403"/>
    <w:rsid w:val="3BF25FA3"/>
    <w:rsid w:val="3BF50C0E"/>
    <w:rsid w:val="3BF84B9D"/>
    <w:rsid w:val="3BFBAED0"/>
    <w:rsid w:val="3C0269C1"/>
    <w:rsid w:val="3C06FF42"/>
    <w:rsid w:val="3C10949E"/>
    <w:rsid w:val="3C25ECCC"/>
    <w:rsid w:val="3C292035"/>
    <w:rsid w:val="3C2AA503"/>
    <w:rsid w:val="3C324855"/>
    <w:rsid w:val="3C3606E0"/>
    <w:rsid w:val="3C4C6E34"/>
    <w:rsid w:val="3C4C902B"/>
    <w:rsid w:val="3C4FA1A5"/>
    <w:rsid w:val="3C52401D"/>
    <w:rsid w:val="3C55B8A1"/>
    <w:rsid w:val="3C5BE382"/>
    <w:rsid w:val="3C6BA30E"/>
    <w:rsid w:val="3C7D4E46"/>
    <w:rsid w:val="3C85FED6"/>
    <w:rsid w:val="3C89B928"/>
    <w:rsid w:val="3C8F3E31"/>
    <w:rsid w:val="3C92E0FA"/>
    <w:rsid w:val="3C93A6FF"/>
    <w:rsid w:val="3C966F9D"/>
    <w:rsid w:val="3C9BE30F"/>
    <w:rsid w:val="3C9F1915"/>
    <w:rsid w:val="3CB6D702"/>
    <w:rsid w:val="3CBBA1C9"/>
    <w:rsid w:val="3CC40615"/>
    <w:rsid w:val="3CC5F8E7"/>
    <w:rsid w:val="3CD01B8B"/>
    <w:rsid w:val="3CDB43FA"/>
    <w:rsid w:val="3CEDE8F7"/>
    <w:rsid w:val="3CFB8669"/>
    <w:rsid w:val="3CFC16A7"/>
    <w:rsid w:val="3D021D47"/>
    <w:rsid w:val="3D080E47"/>
    <w:rsid w:val="3D0A15CC"/>
    <w:rsid w:val="3D0BE9DA"/>
    <w:rsid w:val="3D0C4736"/>
    <w:rsid w:val="3D13A81C"/>
    <w:rsid w:val="3D18B8B6"/>
    <w:rsid w:val="3D2E97BE"/>
    <w:rsid w:val="3D3977B2"/>
    <w:rsid w:val="3D3D2EA9"/>
    <w:rsid w:val="3D488B8E"/>
    <w:rsid w:val="3D49F001"/>
    <w:rsid w:val="3D4A5EC0"/>
    <w:rsid w:val="3D55300F"/>
    <w:rsid w:val="3D59F005"/>
    <w:rsid w:val="3D62312C"/>
    <w:rsid w:val="3D630B25"/>
    <w:rsid w:val="3D64E93F"/>
    <w:rsid w:val="3D712748"/>
    <w:rsid w:val="3D72B02E"/>
    <w:rsid w:val="3D8E1F7A"/>
    <w:rsid w:val="3D960195"/>
    <w:rsid w:val="3DAD4137"/>
    <w:rsid w:val="3DB709C9"/>
    <w:rsid w:val="3DBF61D2"/>
    <w:rsid w:val="3DE8220C"/>
    <w:rsid w:val="3DEDA0EF"/>
    <w:rsid w:val="3DF60E46"/>
    <w:rsid w:val="3DF77AB3"/>
    <w:rsid w:val="3DFAFAE1"/>
    <w:rsid w:val="3DFE0C24"/>
    <w:rsid w:val="3E07AD5A"/>
    <w:rsid w:val="3E0F3C51"/>
    <w:rsid w:val="3E129A96"/>
    <w:rsid w:val="3E1C02E7"/>
    <w:rsid w:val="3E2226EA"/>
    <w:rsid w:val="3E2F09AB"/>
    <w:rsid w:val="3E31F32B"/>
    <w:rsid w:val="3E4147D2"/>
    <w:rsid w:val="3E521E12"/>
    <w:rsid w:val="3E5819A9"/>
    <w:rsid w:val="3E5FCFF6"/>
    <w:rsid w:val="3E67F549"/>
    <w:rsid w:val="3E69071E"/>
    <w:rsid w:val="3EA52A58"/>
    <w:rsid w:val="3EBD34DF"/>
    <w:rsid w:val="3EBEF4F2"/>
    <w:rsid w:val="3ECE1BC0"/>
    <w:rsid w:val="3ED05922"/>
    <w:rsid w:val="3ED08B6A"/>
    <w:rsid w:val="3ED377D3"/>
    <w:rsid w:val="3EE45BEF"/>
    <w:rsid w:val="3EE6485C"/>
    <w:rsid w:val="3EF044A9"/>
    <w:rsid w:val="3EF47409"/>
    <w:rsid w:val="3F0B4E4C"/>
    <w:rsid w:val="3F222E0F"/>
    <w:rsid w:val="3F2CD309"/>
    <w:rsid w:val="3F325632"/>
    <w:rsid w:val="3F3C3B1C"/>
    <w:rsid w:val="3F41C97C"/>
    <w:rsid w:val="3F47C380"/>
    <w:rsid w:val="3F49314C"/>
    <w:rsid w:val="3F4C0086"/>
    <w:rsid w:val="3F54131B"/>
    <w:rsid w:val="3F607A1B"/>
    <w:rsid w:val="3F691125"/>
    <w:rsid w:val="3F6AACF6"/>
    <w:rsid w:val="3F6D0EEE"/>
    <w:rsid w:val="3F6E824D"/>
    <w:rsid w:val="3F840EF6"/>
    <w:rsid w:val="3F8536F1"/>
    <w:rsid w:val="3F897150"/>
    <w:rsid w:val="3F929B13"/>
    <w:rsid w:val="3F92FABD"/>
    <w:rsid w:val="3FD3600E"/>
    <w:rsid w:val="3FDD2287"/>
    <w:rsid w:val="3FEF9303"/>
    <w:rsid w:val="3FF48FED"/>
    <w:rsid w:val="400255C0"/>
    <w:rsid w:val="403256F7"/>
    <w:rsid w:val="4033272B"/>
    <w:rsid w:val="40343C9F"/>
    <w:rsid w:val="403740C2"/>
    <w:rsid w:val="403903D4"/>
    <w:rsid w:val="403CCC05"/>
    <w:rsid w:val="40479D73"/>
    <w:rsid w:val="405F039B"/>
    <w:rsid w:val="40661E9A"/>
    <w:rsid w:val="4067F6EA"/>
    <w:rsid w:val="4074270D"/>
    <w:rsid w:val="407D3069"/>
    <w:rsid w:val="40802C50"/>
    <w:rsid w:val="4080A372"/>
    <w:rsid w:val="408218BD"/>
    <w:rsid w:val="40869693"/>
    <w:rsid w:val="4087E11A"/>
    <w:rsid w:val="409EC833"/>
    <w:rsid w:val="40A5B382"/>
    <w:rsid w:val="40B83A20"/>
    <w:rsid w:val="40B91A0C"/>
    <w:rsid w:val="40CB092A"/>
    <w:rsid w:val="40DAB27F"/>
    <w:rsid w:val="40DFF04A"/>
    <w:rsid w:val="40EBA638"/>
    <w:rsid w:val="40F0F968"/>
    <w:rsid w:val="40F1B193"/>
    <w:rsid w:val="40FF125E"/>
    <w:rsid w:val="410347CB"/>
    <w:rsid w:val="410C8BF0"/>
    <w:rsid w:val="410CB216"/>
    <w:rsid w:val="410ED201"/>
    <w:rsid w:val="41101189"/>
    <w:rsid w:val="41156EFD"/>
    <w:rsid w:val="412ECB1E"/>
    <w:rsid w:val="413A1E88"/>
    <w:rsid w:val="41427E71"/>
    <w:rsid w:val="4150B6C0"/>
    <w:rsid w:val="41646F41"/>
    <w:rsid w:val="416A039E"/>
    <w:rsid w:val="416A86F9"/>
    <w:rsid w:val="416BA6CE"/>
    <w:rsid w:val="417DE0EE"/>
    <w:rsid w:val="418C200B"/>
    <w:rsid w:val="4191216B"/>
    <w:rsid w:val="4196D80C"/>
    <w:rsid w:val="41A47FB4"/>
    <w:rsid w:val="41B74E1F"/>
    <w:rsid w:val="41B84585"/>
    <w:rsid w:val="41BD9E4B"/>
    <w:rsid w:val="41D2F2B4"/>
    <w:rsid w:val="41DA0691"/>
    <w:rsid w:val="41F6DB2D"/>
    <w:rsid w:val="4202C182"/>
    <w:rsid w:val="42082C2C"/>
    <w:rsid w:val="4216A677"/>
    <w:rsid w:val="421BBCA4"/>
    <w:rsid w:val="422085B1"/>
    <w:rsid w:val="422A83B8"/>
    <w:rsid w:val="423258F5"/>
    <w:rsid w:val="42418E4C"/>
    <w:rsid w:val="424B497B"/>
    <w:rsid w:val="42637591"/>
    <w:rsid w:val="4264E731"/>
    <w:rsid w:val="42698019"/>
    <w:rsid w:val="426C12EC"/>
    <w:rsid w:val="426DA571"/>
    <w:rsid w:val="426F5EF1"/>
    <w:rsid w:val="4271B282"/>
    <w:rsid w:val="42756690"/>
    <w:rsid w:val="427E085C"/>
    <w:rsid w:val="427EED10"/>
    <w:rsid w:val="427FFCDB"/>
    <w:rsid w:val="42886701"/>
    <w:rsid w:val="428F55F1"/>
    <w:rsid w:val="42940321"/>
    <w:rsid w:val="4295E8CA"/>
    <w:rsid w:val="42984273"/>
    <w:rsid w:val="42A0B1E7"/>
    <w:rsid w:val="42A189D9"/>
    <w:rsid w:val="42A56211"/>
    <w:rsid w:val="42BC42C1"/>
    <w:rsid w:val="42C11212"/>
    <w:rsid w:val="42C6A568"/>
    <w:rsid w:val="42CA9B7F"/>
    <w:rsid w:val="42CC2CFE"/>
    <w:rsid w:val="42D0DBB3"/>
    <w:rsid w:val="42DF1AD1"/>
    <w:rsid w:val="42E9AE71"/>
    <w:rsid w:val="430C88AC"/>
    <w:rsid w:val="4318517C"/>
    <w:rsid w:val="431AF56F"/>
    <w:rsid w:val="431B0B3A"/>
    <w:rsid w:val="431F9173"/>
    <w:rsid w:val="4320CFD0"/>
    <w:rsid w:val="432525C8"/>
    <w:rsid w:val="4327E8D9"/>
    <w:rsid w:val="432B1C77"/>
    <w:rsid w:val="432B6D30"/>
    <w:rsid w:val="432E37FB"/>
    <w:rsid w:val="434115A2"/>
    <w:rsid w:val="434776D0"/>
    <w:rsid w:val="434DDA52"/>
    <w:rsid w:val="4354302E"/>
    <w:rsid w:val="435528B3"/>
    <w:rsid w:val="436EF1A9"/>
    <w:rsid w:val="437FE9FD"/>
    <w:rsid w:val="43880E15"/>
    <w:rsid w:val="4392D130"/>
    <w:rsid w:val="439358DD"/>
    <w:rsid w:val="43B417F7"/>
    <w:rsid w:val="43B7CD12"/>
    <w:rsid w:val="43B9B97F"/>
    <w:rsid w:val="43BADA21"/>
    <w:rsid w:val="43C04A97"/>
    <w:rsid w:val="43D2C9A1"/>
    <w:rsid w:val="43D5BEE4"/>
    <w:rsid w:val="43D77EAD"/>
    <w:rsid w:val="43E457A5"/>
    <w:rsid w:val="43E9F176"/>
    <w:rsid w:val="43EE2659"/>
    <w:rsid w:val="43F520C2"/>
    <w:rsid w:val="43FE8A90"/>
    <w:rsid w:val="43FFE1FA"/>
    <w:rsid w:val="440231FC"/>
    <w:rsid w:val="4404A588"/>
    <w:rsid w:val="441D0408"/>
    <w:rsid w:val="4430712B"/>
    <w:rsid w:val="44311B8D"/>
    <w:rsid w:val="44314709"/>
    <w:rsid w:val="4433907E"/>
    <w:rsid w:val="4436206C"/>
    <w:rsid w:val="443DD509"/>
    <w:rsid w:val="4441F370"/>
    <w:rsid w:val="444B6B60"/>
    <w:rsid w:val="44527203"/>
    <w:rsid w:val="445CE273"/>
    <w:rsid w:val="446972F7"/>
    <w:rsid w:val="446C3F6D"/>
    <w:rsid w:val="446DA2F2"/>
    <w:rsid w:val="44706EE5"/>
    <w:rsid w:val="4471BF4A"/>
    <w:rsid w:val="4480B8EF"/>
    <w:rsid w:val="448489B1"/>
    <w:rsid w:val="44857ED2"/>
    <w:rsid w:val="44888420"/>
    <w:rsid w:val="44A82343"/>
    <w:rsid w:val="44AAC8FC"/>
    <w:rsid w:val="44AD6C7C"/>
    <w:rsid w:val="44BCA031"/>
    <w:rsid w:val="44D9ABB8"/>
    <w:rsid w:val="44DCE603"/>
    <w:rsid w:val="4502C0F8"/>
    <w:rsid w:val="45068AD5"/>
    <w:rsid w:val="4506BC78"/>
    <w:rsid w:val="450BEBF9"/>
    <w:rsid w:val="4526756E"/>
    <w:rsid w:val="4529D73C"/>
    <w:rsid w:val="452A5638"/>
    <w:rsid w:val="453FD088"/>
    <w:rsid w:val="454D6459"/>
    <w:rsid w:val="4550F266"/>
    <w:rsid w:val="455248ED"/>
    <w:rsid w:val="45539D73"/>
    <w:rsid w:val="4556EFE8"/>
    <w:rsid w:val="4559A76C"/>
    <w:rsid w:val="456A918C"/>
    <w:rsid w:val="456ED5E0"/>
    <w:rsid w:val="45736467"/>
    <w:rsid w:val="458682D6"/>
    <w:rsid w:val="458861E6"/>
    <w:rsid w:val="4599ADFF"/>
    <w:rsid w:val="45A37119"/>
    <w:rsid w:val="45A8F351"/>
    <w:rsid w:val="45AF189D"/>
    <w:rsid w:val="45C522B6"/>
    <w:rsid w:val="45CBA3E3"/>
    <w:rsid w:val="45D92A9B"/>
    <w:rsid w:val="45D942AE"/>
    <w:rsid w:val="45D9A56A"/>
    <w:rsid w:val="45DDC3D1"/>
    <w:rsid w:val="45E6DEC6"/>
    <w:rsid w:val="45E93EDC"/>
    <w:rsid w:val="45EBF911"/>
    <w:rsid w:val="45EDBAC9"/>
    <w:rsid w:val="45F57D34"/>
    <w:rsid w:val="45FCE203"/>
    <w:rsid w:val="4602BE5A"/>
    <w:rsid w:val="46266C08"/>
    <w:rsid w:val="4633B4C1"/>
    <w:rsid w:val="46359CB8"/>
    <w:rsid w:val="4638ADB7"/>
    <w:rsid w:val="463BED99"/>
    <w:rsid w:val="463DAF31"/>
    <w:rsid w:val="463FE31A"/>
    <w:rsid w:val="4646A4D4"/>
    <w:rsid w:val="464EECEA"/>
    <w:rsid w:val="464F01DF"/>
    <w:rsid w:val="465027CB"/>
    <w:rsid w:val="465D936B"/>
    <w:rsid w:val="46700F53"/>
    <w:rsid w:val="4679E198"/>
    <w:rsid w:val="468555D6"/>
    <w:rsid w:val="468578CB"/>
    <w:rsid w:val="4693030D"/>
    <w:rsid w:val="469B0F96"/>
    <w:rsid w:val="469FE4E9"/>
    <w:rsid w:val="46BD16C1"/>
    <w:rsid w:val="46C37AB6"/>
    <w:rsid w:val="46D65532"/>
    <w:rsid w:val="46EE4335"/>
    <w:rsid w:val="46F9B247"/>
    <w:rsid w:val="47025051"/>
    <w:rsid w:val="47090153"/>
    <w:rsid w:val="4713CFF6"/>
    <w:rsid w:val="47276F8D"/>
    <w:rsid w:val="47395CF1"/>
    <w:rsid w:val="473CFFD0"/>
    <w:rsid w:val="4759204B"/>
    <w:rsid w:val="4766E6CD"/>
    <w:rsid w:val="4768A281"/>
    <w:rsid w:val="476B6FA1"/>
    <w:rsid w:val="4770DCD8"/>
    <w:rsid w:val="4782AF27"/>
    <w:rsid w:val="478A532B"/>
    <w:rsid w:val="479E260B"/>
    <w:rsid w:val="479E9629"/>
    <w:rsid w:val="47A2BA09"/>
    <w:rsid w:val="47AD8709"/>
    <w:rsid w:val="47B34FFB"/>
    <w:rsid w:val="47BF2FBC"/>
    <w:rsid w:val="47C99E54"/>
    <w:rsid w:val="47D3FA15"/>
    <w:rsid w:val="47DCD2DC"/>
    <w:rsid w:val="48035078"/>
    <w:rsid w:val="480DF3CB"/>
    <w:rsid w:val="4824E74C"/>
    <w:rsid w:val="482529C5"/>
    <w:rsid w:val="482E5D94"/>
    <w:rsid w:val="4833F9EA"/>
    <w:rsid w:val="4836DFF7"/>
    <w:rsid w:val="483C5C56"/>
    <w:rsid w:val="483E3910"/>
    <w:rsid w:val="484E1040"/>
    <w:rsid w:val="4869641C"/>
    <w:rsid w:val="487DC38B"/>
    <w:rsid w:val="4887BFD9"/>
    <w:rsid w:val="48889328"/>
    <w:rsid w:val="4888A2F8"/>
    <w:rsid w:val="48943468"/>
    <w:rsid w:val="4898F6EF"/>
    <w:rsid w:val="48A6886C"/>
    <w:rsid w:val="48AB0529"/>
    <w:rsid w:val="48B05A05"/>
    <w:rsid w:val="48C3B5AA"/>
    <w:rsid w:val="48D8396E"/>
    <w:rsid w:val="48EB625C"/>
    <w:rsid w:val="48F4F0AC"/>
    <w:rsid w:val="48FAF616"/>
    <w:rsid w:val="48FCC378"/>
    <w:rsid w:val="490344A5"/>
    <w:rsid w:val="49075C61"/>
    <w:rsid w:val="492A82F5"/>
    <w:rsid w:val="492DE02A"/>
    <w:rsid w:val="4933A475"/>
    <w:rsid w:val="493C1325"/>
    <w:rsid w:val="493DDA10"/>
    <w:rsid w:val="4940FC99"/>
    <w:rsid w:val="49522D26"/>
    <w:rsid w:val="495823F0"/>
    <w:rsid w:val="49690896"/>
    <w:rsid w:val="496AE7AA"/>
    <w:rsid w:val="496DF124"/>
    <w:rsid w:val="497783DC"/>
    <w:rsid w:val="49847AF0"/>
    <w:rsid w:val="4996A2C8"/>
    <w:rsid w:val="49A9FEBE"/>
    <w:rsid w:val="49AD96C3"/>
    <w:rsid w:val="49B21B41"/>
    <w:rsid w:val="49BAD784"/>
    <w:rsid w:val="49C2CC8F"/>
    <w:rsid w:val="49C310C3"/>
    <w:rsid w:val="49DFBCE9"/>
    <w:rsid w:val="49EB2CB5"/>
    <w:rsid w:val="49F06A08"/>
    <w:rsid w:val="49FDCE49"/>
    <w:rsid w:val="4A04FB9F"/>
    <w:rsid w:val="4A0F281F"/>
    <w:rsid w:val="4A17B036"/>
    <w:rsid w:val="4A2B579A"/>
    <w:rsid w:val="4A2BAF96"/>
    <w:rsid w:val="4A2C821C"/>
    <w:rsid w:val="4A2FF729"/>
    <w:rsid w:val="4A4258CD"/>
    <w:rsid w:val="4A544142"/>
    <w:rsid w:val="4A76DF84"/>
    <w:rsid w:val="4A7F9192"/>
    <w:rsid w:val="4A8C144E"/>
    <w:rsid w:val="4A958CD1"/>
    <w:rsid w:val="4A97D79A"/>
    <w:rsid w:val="4A9893D9"/>
    <w:rsid w:val="4A99CBD9"/>
    <w:rsid w:val="4AA7DB21"/>
    <w:rsid w:val="4AAF1047"/>
    <w:rsid w:val="4AAFEDBB"/>
    <w:rsid w:val="4AB113AB"/>
    <w:rsid w:val="4AC8EE57"/>
    <w:rsid w:val="4ADD3790"/>
    <w:rsid w:val="4ADE6786"/>
    <w:rsid w:val="4AE100CE"/>
    <w:rsid w:val="4AE4F986"/>
    <w:rsid w:val="4AEE503B"/>
    <w:rsid w:val="4AEEECB0"/>
    <w:rsid w:val="4AEF2BA3"/>
    <w:rsid w:val="4AEF344C"/>
    <w:rsid w:val="4AF75532"/>
    <w:rsid w:val="4AF8E639"/>
    <w:rsid w:val="4B048548"/>
    <w:rsid w:val="4B05CEEB"/>
    <w:rsid w:val="4B097059"/>
    <w:rsid w:val="4B0B9AD7"/>
    <w:rsid w:val="4B2D52B0"/>
    <w:rsid w:val="4B30A903"/>
    <w:rsid w:val="4B322B64"/>
    <w:rsid w:val="4B34B3D9"/>
    <w:rsid w:val="4B3A4DAE"/>
    <w:rsid w:val="4B3DD9A1"/>
    <w:rsid w:val="4B4518B7"/>
    <w:rsid w:val="4B46159B"/>
    <w:rsid w:val="4B51AC8D"/>
    <w:rsid w:val="4B51B8DC"/>
    <w:rsid w:val="4B57C54B"/>
    <w:rsid w:val="4B6B7B8C"/>
    <w:rsid w:val="4B7283B4"/>
    <w:rsid w:val="4B75D9D2"/>
    <w:rsid w:val="4B779020"/>
    <w:rsid w:val="4B84CE6B"/>
    <w:rsid w:val="4B88ED0C"/>
    <w:rsid w:val="4B936283"/>
    <w:rsid w:val="4B9897B3"/>
    <w:rsid w:val="4B9C5EC9"/>
    <w:rsid w:val="4BA8E370"/>
    <w:rsid w:val="4BAB7909"/>
    <w:rsid w:val="4BB5F968"/>
    <w:rsid w:val="4BCD7BF0"/>
    <w:rsid w:val="4BDD7C75"/>
    <w:rsid w:val="4BE72B40"/>
    <w:rsid w:val="4BF19515"/>
    <w:rsid w:val="4BFAC773"/>
    <w:rsid w:val="4C21D1F5"/>
    <w:rsid w:val="4C286171"/>
    <w:rsid w:val="4C2BEFB8"/>
    <w:rsid w:val="4C322F63"/>
    <w:rsid w:val="4C34643A"/>
    <w:rsid w:val="4C3C66C3"/>
    <w:rsid w:val="4C3E7428"/>
    <w:rsid w:val="4C446C16"/>
    <w:rsid w:val="4C47F9C9"/>
    <w:rsid w:val="4C5750F9"/>
    <w:rsid w:val="4C59534D"/>
    <w:rsid w:val="4C6121D4"/>
    <w:rsid w:val="4C65EABF"/>
    <w:rsid w:val="4C67FE66"/>
    <w:rsid w:val="4C6B48D2"/>
    <w:rsid w:val="4C71972E"/>
    <w:rsid w:val="4C78C583"/>
    <w:rsid w:val="4C80C9E7"/>
    <w:rsid w:val="4C814416"/>
    <w:rsid w:val="4C84AB28"/>
    <w:rsid w:val="4C93111E"/>
    <w:rsid w:val="4C9D1A3C"/>
    <w:rsid w:val="4CA557D6"/>
    <w:rsid w:val="4CB57231"/>
    <w:rsid w:val="4CB5C1EC"/>
    <w:rsid w:val="4CBFFCC5"/>
    <w:rsid w:val="4CC60E25"/>
    <w:rsid w:val="4CD3F77A"/>
    <w:rsid w:val="4CD7481B"/>
    <w:rsid w:val="4CD9BD55"/>
    <w:rsid w:val="4CEFDBE0"/>
    <w:rsid w:val="4CF9E414"/>
    <w:rsid w:val="4D0106D4"/>
    <w:rsid w:val="4D06DD9D"/>
    <w:rsid w:val="4D101258"/>
    <w:rsid w:val="4D2D403E"/>
    <w:rsid w:val="4D376BC8"/>
    <w:rsid w:val="4D41929F"/>
    <w:rsid w:val="4D428B14"/>
    <w:rsid w:val="4D572C14"/>
    <w:rsid w:val="4D5DAC84"/>
    <w:rsid w:val="4D68E6B5"/>
    <w:rsid w:val="4D999DC8"/>
    <w:rsid w:val="4D9CC17F"/>
    <w:rsid w:val="4DA3D2F4"/>
    <w:rsid w:val="4DAB856C"/>
    <w:rsid w:val="4DAE3B94"/>
    <w:rsid w:val="4DAFA6F0"/>
    <w:rsid w:val="4DC3E64E"/>
    <w:rsid w:val="4DCD7D31"/>
    <w:rsid w:val="4DCE7B9B"/>
    <w:rsid w:val="4DDBBFB5"/>
    <w:rsid w:val="4DDD6A60"/>
    <w:rsid w:val="4E033369"/>
    <w:rsid w:val="4E095EF7"/>
    <w:rsid w:val="4E0F32F8"/>
    <w:rsid w:val="4E15C78B"/>
    <w:rsid w:val="4E25CED8"/>
    <w:rsid w:val="4E268D72"/>
    <w:rsid w:val="4E28A18B"/>
    <w:rsid w:val="4E2B43F9"/>
    <w:rsid w:val="4E2F6631"/>
    <w:rsid w:val="4E3C260A"/>
    <w:rsid w:val="4E3E6F7E"/>
    <w:rsid w:val="4E3FB8A2"/>
    <w:rsid w:val="4E439BFF"/>
    <w:rsid w:val="4E555B7A"/>
    <w:rsid w:val="4E592FE6"/>
    <w:rsid w:val="4E593CD5"/>
    <w:rsid w:val="4E5A0C60"/>
    <w:rsid w:val="4E6C77AA"/>
    <w:rsid w:val="4E6F1C05"/>
    <w:rsid w:val="4E957384"/>
    <w:rsid w:val="4EA1F3EF"/>
    <w:rsid w:val="4EB5681A"/>
    <w:rsid w:val="4EC9E815"/>
    <w:rsid w:val="4ECA9D12"/>
    <w:rsid w:val="4ED67A21"/>
    <w:rsid w:val="4EDA1585"/>
    <w:rsid w:val="4EE289CF"/>
    <w:rsid w:val="4F02F240"/>
    <w:rsid w:val="4F030A03"/>
    <w:rsid w:val="4F135BAD"/>
    <w:rsid w:val="4F179505"/>
    <w:rsid w:val="4F1C7299"/>
    <w:rsid w:val="4F1DF4D7"/>
    <w:rsid w:val="4F3D82F3"/>
    <w:rsid w:val="4F4A9A28"/>
    <w:rsid w:val="4F4BAF80"/>
    <w:rsid w:val="4F5EA207"/>
    <w:rsid w:val="4F5EBAB2"/>
    <w:rsid w:val="4F667839"/>
    <w:rsid w:val="4F761F6F"/>
    <w:rsid w:val="4F8C0162"/>
    <w:rsid w:val="4F938D7B"/>
    <w:rsid w:val="4F97901F"/>
    <w:rsid w:val="4F997A85"/>
    <w:rsid w:val="4FA2A165"/>
    <w:rsid w:val="4FAA8FD4"/>
    <w:rsid w:val="4FAB283A"/>
    <w:rsid w:val="4FB6BE03"/>
    <w:rsid w:val="4FB913FA"/>
    <w:rsid w:val="4FCD6B2D"/>
    <w:rsid w:val="4FD4B039"/>
    <w:rsid w:val="4FDC7C44"/>
    <w:rsid w:val="4FDF0BFA"/>
    <w:rsid w:val="4FE145D7"/>
    <w:rsid w:val="4FE26D61"/>
    <w:rsid w:val="4FED583A"/>
    <w:rsid w:val="4FF5567A"/>
    <w:rsid w:val="4FF95BCA"/>
    <w:rsid w:val="4FFF512D"/>
    <w:rsid w:val="4FFF950B"/>
    <w:rsid w:val="500811B9"/>
    <w:rsid w:val="5013A249"/>
    <w:rsid w:val="501596FD"/>
    <w:rsid w:val="501941FB"/>
    <w:rsid w:val="50292D28"/>
    <w:rsid w:val="502935B5"/>
    <w:rsid w:val="50494AF5"/>
    <w:rsid w:val="5052AD2D"/>
    <w:rsid w:val="505860A1"/>
    <w:rsid w:val="50598139"/>
    <w:rsid w:val="5065405E"/>
    <w:rsid w:val="50691A3B"/>
    <w:rsid w:val="506933E1"/>
    <w:rsid w:val="5075275F"/>
    <w:rsid w:val="50779FA0"/>
    <w:rsid w:val="507D9669"/>
    <w:rsid w:val="509F98E8"/>
    <w:rsid w:val="50A5AD68"/>
    <w:rsid w:val="50BE0FC0"/>
    <w:rsid w:val="50C6D95A"/>
    <w:rsid w:val="50CF97D7"/>
    <w:rsid w:val="50D7E314"/>
    <w:rsid w:val="50F050B9"/>
    <w:rsid w:val="50FB8710"/>
    <w:rsid w:val="50FCD6C3"/>
    <w:rsid w:val="510A8215"/>
    <w:rsid w:val="510F6D65"/>
    <w:rsid w:val="5111E90A"/>
    <w:rsid w:val="5115141C"/>
    <w:rsid w:val="512667C8"/>
    <w:rsid w:val="512CF320"/>
    <w:rsid w:val="512E2EED"/>
    <w:rsid w:val="514E67E1"/>
    <w:rsid w:val="5170809A"/>
    <w:rsid w:val="5170AD8C"/>
    <w:rsid w:val="5172D71D"/>
    <w:rsid w:val="5175105B"/>
    <w:rsid w:val="51762F44"/>
    <w:rsid w:val="517A6ABB"/>
    <w:rsid w:val="517AADC0"/>
    <w:rsid w:val="517FBDF2"/>
    <w:rsid w:val="5189D300"/>
    <w:rsid w:val="519B961A"/>
    <w:rsid w:val="51A3E21A"/>
    <w:rsid w:val="51A85C39"/>
    <w:rsid w:val="51BA8F98"/>
    <w:rsid w:val="51C27862"/>
    <w:rsid w:val="51DA1B69"/>
    <w:rsid w:val="51E72F3C"/>
    <w:rsid w:val="51F29864"/>
    <w:rsid w:val="51F3D447"/>
    <w:rsid w:val="51F78300"/>
    <w:rsid w:val="51FC3743"/>
    <w:rsid w:val="51FE5C8D"/>
    <w:rsid w:val="520E53FA"/>
    <w:rsid w:val="5211B519"/>
    <w:rsid w:val="521BAE96"/>
    <w:rsid w:val="52254B83"/>
    <w:rsid w:val="522BE51F"/>
    <w:rsid w:val="5240F364"/>
    <w:rsid w:val="524A414F"/>
    <w:rsid w:val="524EFAB2"/>
    <w:rsid w:val="525994DF"/>
    <w:rsid w:val="5269BC82"/>
    <w:rsid w:val="5273CF12"/>
    <w:rsid w:val="52768B94"/>
    <w:rsid w:val="527D1CFC"/>
    <w:rsid w:val="5292861C"/>
    <w:rsid w:val="52998F39"/>
    <w:rsid w:val="529F568C"/>
    <w:rsid w:val="52A65276"/>
    <w:rsid w:val="52A7DE9E"/>
    <w:rsid w:val="52B38F7F"/>
    <w:rsid w:val="52C6B436"/>
    <w:rsid w:val="52C7C650"/>
    <w:rsid w:val="52CE94CA"/>
    <w:rsid w:val="52D9C108"/>
    <w:rsid w:val="52E0D8B2"/>
    <w:rsid w:val="52E61D11"/>
    <w:rsid w:val="52E8BB06"/>
    <w:rsid w:val="52F03441"/>
    <w:rsid w:val="52F35517"/>
    <w:rsid w:val="52F85502"/>
    <w:rsid w:val="52F8B0B0"/>
    <w:rsid w:val="5300FCF2"/>
    <w:rsid w:val="530C50FB"/>
    <w:rsid w:val="530EA77E"/>
    <w:rsid w:val="5311FFA5"/>
    <w:rsid w:val="5327BFF9"/>
    <w:rsid w:val="5329C819"/>
    <w:rsid w:val="532DD594"/>
    <w:rsid w:val="533D11DD"/>
    <w:rsid w:val="534E2FCD"/>
    <w:rsid w:val="53527FF6"/>
    <w:rsid w:val="53561F9F"/>
    <w:rsid w:val="53563208"/>
    <w:rsid w:val="535758E9"/>
    <w:rsid w:val="5359CBF8"/>
    <w:rsid w:val="53641810"/>
    <w:rsid w:val="536BFB6F"/>
    <w:rsid w:val="5383DB8D"/>
    <w:rsid w:val="5388D93D"/>
    <w:rsid w:val="5390C2E7"/>
    <w:rsid w:val="53920B32"/>
    <w:rsid w:val="53993CAE"/>
    <w:rsid w:val="53AD119C"/>
    <w:rsid w:val="53AF72F2"/>
    <w:rsid w:val="53CE506D"/>
    <w:rsid w:val="53D549F8"/>
    <w:rsid w:val="53D897E8"/>
    <w:rsid w:val="53E9C9B2"/>
    <w:rsid w:val="53EDA0EE"/>
    <w:rsid w:val="53FA3F82"/>
    <w:rsid w:val="53FAE157"/>
    <w:rsid w:val="5426D9DC"/>
    <w:rsid w:val="542CF0F0"/>
    <w:rsid w:val="543B1256"/>
    <w:rsid w:val="54493A81"/>
    <w:rsid w:val="546396B1"/>
    <w:rsid w:val="5478AAA6"/>
    <w:rsid w:val="547CA913"/>
    <w:rsid w:val="547D3028"/>
    <w:rsid w:val="548B8BB2"/>
    <w:rsid w:val="54936A71"/>
    <w:rsid w:val="54940FF2"/>
    <w:rsid w:val="5494D1B9"/>
    <w:rsid w:val="54A8215C"/>
    <w:rsid w:val="54ADD006"/>
    <w:rsid w:val="54B24E82"/>
    <w:rsid w:val="54E003D2"/>
    <w:rsid w:val="54E6D367"/>
    <w:rsid w:val="54E78344"/>
    <w:rsid w:val="54E99D5C"/>
    <w:rsid w:val="54F11F56"/>
    <w:rsid w:val="54FA1924"/>
    <w:rsid w:val="5506FC2A"/>
    <w:rsid w:val="5509C7BD"/>
    <w:rsid w:val="55157C2F"/>
    <w:rsid w:val="55210E53"/>
    <w:rsid w:val="552E3732"/>
    <w:rsid w:val="5530ABF7"/>
    <w:rsid w:val="55315E5B"/>
    <w:rsid w:val="553262EB"/>
    <w:rsid w:val="5532CA90"/>
    <w:rsid w:val="55427DAD"/>
    <w:rsid w:val="5543ABBE"/>
    <w:rsid w:val="554C8123"/>
    <w:rsid w:val="555C0A05"/>
    <w:rsid w:val="55691B31"/>
    <w:rsid w:val="557364C2"/>
    <w:rsid w:val="55766FF4"/>
    <w:rsid w:val="55770263"/>
    <w:rsid w:val="55808644"/>
    <w:rsid w:val="5589175D"/>
    <w:rsid w:val="558CA6CC"/>
    <w:rsid w:val="55960FE3"/>
    <w:rsid w:val="55986EC0"/>
    <w:rsid w:val="55A6078D"/>
    <w:rsid w:val="55AA3C48"/>
    <w:rsid w:val="55B83747"/>
    <w:rsid w:val="55D69991"/>
    <w:rsid w:val="55DE1E26"/>
    <w:rsid w:val="55DE7DBA"/>
    <w:rsid w:val="55FA1C31"/>
    <w:rsid w:val="5605D600"/>
    <w:rsid w:val="5607AF8C"/>
    <w:rsid w:val="560F800B"/>
    <w:rsid w:val="561238ED"/>
    <w:rsid w:val="56187974"/>
    <w:rsid w:val="5620B04A"/>
    <w:rsid w:val="562134F7"/>
    <w:rsid w:val="5627D503"/>
    <w:rsid w:val="56413A2A"/>
    <w:rsid w:val="56421788"/>
    <w:rsid w:val="5647AE48"/>
    <w:rsid w:val="5649A067"/>
    <w:rsid w:val="56529405"/>
    <w:rsid w:val="565F2B1F"/>
    <w:rsid w:val="56762ABD"/>
    <w:rsid w:val="567CF720"/>
    <w:rsid w:val="569831F7"/>
    <w:rsid w:val="56AF2D57"/>
    <w:rsid w:val="56C10D6B"/>
    <w:rsid w:val="56C9E8FB"/>
    <w:rsid w:val="56CA869F"/>
    <w:rsid w:val="56CE8231"/>
    <w:rsid w:val="56D2AF40"/>
    <w:rsid w:val="56E5B176"/>
    <w:rsid w:val="56E93CE4"/>
    <w:rsid w:val="56F2FAA1"/>
    <w:rsid w:val="56F43912"/>
    <w:rsid w:val="56FA7B8B"/>
    <w:rsid w:val="5709F4D2"/>
    <w:rsid w:val="5713A8A4"/>
    <w:rsid w:val="571BEF1E"/>
    <w:rsid w:val="571C09AA"/>
    <w:rsid w:val="571D5C43"/>
    <w:rsid w:val="57223AFD"/>
    <w:rsid w:val="572F3D04"/>
    <w:rsid w:val="573DADBF"/>
    <w:rsid w:val="573F3F6B"/>
    <w:rsid w:val="5745916B"/>
    <w:rsid w:val="574B6C0F"/>
    <w:rsid w:val="574DF640"/>
    <w:rsid w:val="575931FD"/>
    <w:rsid w:val="575A2291"/>
    <w:rsid w:val="575C6B1B"/>
    <w:rsid w:val="57648C4A"/>
    <w:rsid w:val="5772E316"/>
    <w:rsid w:val="577A52CD"/>
    <w:rsid w:val="57980CF7"/>
    <w:rsid w:val="579A56CA"/>
    <w:rsid w:val="57A21A35"/>
    <w:rsid w:val="57A8B79A"/>
    <w:rsid w:val="57B449D5"/>
    <w:rsid w:val="57B665FD"/>
    <w:rsid w:val="57BFA2A2"/>
    <w:rsid w:val="57C3A564"/>
    <w:rsid w:val="57D083E2"/>
    <w:rsid w:val="57E77269"/>
    <w:rsid w:val="57F72FE1"/>
    <w:rsid w:val="580BC656"/>
    <w:rsid w:val="58161BCC"/>
    <w:rsid w:val="58170C9D"/>
    <w:rsid w:val="581D7485"/>
    <w:rsid w:val="58254D91"/>
    <w:rsid w:val="582FADD8"/>
    <w:rsid w:val="584EA45D"/>
    <w:rsid w:val="58545CDA"/>
    <w:rsid w:val="5858730A"/>
    <w:rsid w:val="5858EFD6"/>
    <w:rsid w:val="58631E56"/>
    <w:rsid w:val="5865B95C"/>
    <w:rsid w:val="587DD8F5"/>
    <w:rsid w:val="58890A06"/>
    <w:rsid w:val="588B15BE"/>
    <w:rsid w:val="588FB87D"/>
    <w:rsid w:val="58952464"/>
    <w:rsid w:val="58B870FA"/>
    <w:rsid w:val="58B8E3B5"/>
    <w:rsid w:val="58BFD5A9"/>
    <w:rsid w:val="58CDB0A5"/>
    <w:rsid w:val="58E161CC"/>
    <w:rsid w:val="58E89430"/>
    <w:rsid w:val="58EB2079"/>
    <w:rsid w:val="58F0AAB6"/>
    <w:rsid w:val="58F3001D"/>
    <w:rsid w:val="59027806"/>
    <w:rsid w:val="5909A8A6"/>
    <w:rsid w:val="590A243B"/>
    <w:rsid w:val="590D138B"/>
    <w:rsid w:val="59121E77"/>
    <w:rsid w:val="591560BC"/>
    <w:rsid w:val="591AD4C8"/>
    <w:rsid w:val="59212B9E"/>
    <w:rsid w:val="592A2B85"/>
    <w:rsid w:val="59322EAA"/>
    <w:rsid w:val="594720CD"/>
    <w:rsid w:val="59518EC9"/>
    <w:rsid w:val="595817D9"/>
    <w:rsid w:val="595B1F50"/>
    <w:rsid w:val="5963F364"/>
    <w:rsid w:val="597313E5"/>
    <w:rsid w:val="59740303"/>
    <w:rsid w:val="597A6E83"/>
    <w:rsid w:val="59802240"/>
    <w:rsid w:val="59825430"/>
    <w:rsid w:val="59883AF5"/>
    <w:rsid w:val="598D4113"/>
    <w:rsid w:val="5991F360"/>
    <w:rsid w:val="59AC3A94"/>
    <w:rsid w:val="59B497E2"/>
    <w:rsid w:val="59C262BE"/>
    <w:rsid w:val="59C76295"/>
    <w:rsid w:val="59C80148"/>
    <w:rsid w:val="59D8709A"/>
    <w:rsid w:val="59E3A12C"/>
    <w:rsid w:val="59E4D63C"/>
    <w:rsid w:val="59EC5632"/>
    <w:rsid w:val="59F019B7"/>
    <w:rsid w:val="59F02D3B"/>
    <w:rsid w:val="59FE0B61"/>
    <w:rsid w:val="5A00B1CB"/>
    <w:rsid w:val="5A099545"/>
    <w:rsid w:val="5A14B9CA"/>
    <w:rsid w:val="5A180A97"/>
    <w:rsid w:val="5A233A37"/>
    <w:rsid w:val="5A29D1A3"/>
    <w:rsid w:val="5A3E0EE1"/>
    <w:rsid w:val="5A466E08"/>
    <w:rsid w:val="5A4BDD81"/>
    <w:rsid w:val="5A4D0882"/>
    <w:rsid w:val="5A5D48CB"/>
    <w:rsid w:val="5A64E747"/>
    <w:rsid w:val="5A661767"/>
    <w:rsid w:val="5A69208D"/>
    <w:rsid w:val="5A716E8C"/>
    <w:rsid w:val="5A770089"/>
    <w:rsid w:val="5A830CD1"/>
    <w:rsid w:val="5A86F0DA"/>
    <w:rsid w:val="5A882940"/>
    <w:rsid w:val="5A8B6D14"/>
    <w:rsid w:val="5A9DDB3B"/>
    <w:rsid w:val="5AA57907"/>
    <w:rsid w:val="5ACC7E1F"/>
    <w:rsid w:val="5ACD61DA"/>
    <w:rsid w:val="5AD11BFE"/>
    <w:rsid w:val="5AD29BC4"/>
    <w:rsid w:val="5AD923A9"/>
    <w:rsid w:val="5ADFC4D7"/>
    <w:rsid w:val="5AE3F063"/>
    <w:rsid w:val="5AEBEA97"/>
    <w:rsid w:val="5AF3333E"/>
    <w:rsid w:val="5B02C52E"/>
    <w:rsid w:val="5B08778B"/>
    <w:rsid w:val="5B0F47E1"/>
    <w:rsid w:val="5B14AB4D"/>
    <w:rsid w:val="5B17CCF6"/>
    <w:rsid w:val="5B1BF2A1"/>
    <w:rsid w:val="5B1CFD7A"/>
    <w:rsid w:val="5B1D24CE"/>
    <w:rsid w:val="5B1F0ED0"/>
    <w:rsid w:val="5B2D723B"/>
    <w:rsid w:val="5B2EDB6E"/>
    <w:rsid w:val="5B3D1D3A"/>
    <w:rsid w:val="5B3E6E47"/>
    <w:rsid w:val="5B3F3FA3"/>
    <w:rsid w:val="5B49D147"/>
    <w:rsid w:val="5B4C22C8"/>
    <w:rsid w:val="5B4FD178"/>
    <w:rsid w:val="5B55C904"/>
    <w:rsid w:val="5B56F7E2"/>
    <w:rsid w:val="5B5D8162"/>
    <w:rsid w:val="5B63992C"/>
    <w:rsid w:val="5B6412EF"/>
    <w:rsid w:val="5B66FE8C"/>
    <w:rsid w:val="5B74B935"/>
    <w:rsid w:val="5B8EED72"/>
    <w:rsid w:val="5B9013CC"/>
    <w:rsid w:val="5BA1F354"/>
    <w:rsid w:val="5BA4D476"/>
    <w:rsid w:val="5BA98E23"/>
    <w:rsid w:val="5BA9BC94"/>
    <w:rsid w:val="5BB530B9"/>
    <w:rsid w:val="5BCC3F51"/>
    <w:rsid w:val="5BD1EB17"/>
    <w:rsid w:val="5BD9DF42"/>
    <w:rsid w:val="5BE9B4B5"/>
    <w:rsid w:val="5BEEE043"/>
    <w:rsid w:val="5BF59855"/>
    <w:rsid w:val="5C00B73B"/>
    <w:rsid w:val="5C00C4B7"/>
    <w:rsid w:val="5C02AE27"/>
    <w:rsid w:val="5C05BC42"/>
    <w:rsid w:val="5C0B9FC2"/>
    <w:rsid w:val="5C0D3EED"/>
    <w:rsid w:val="5C12BD1E"/>
    <w:rsid w:val="5C144913"/>
    <w:rsid w:val="5C19028E"/>
    <w:rsid w:val="5C1EDA78"/>
    <w:rsid w:val="5C22C13B"/>
    <w:rsid w:val="5C275375"/>
    <w:rsid w:val="5C3B8FA1"/>
    <w:rsid w:val="5C3E93A1"/>
    <w:rsid w:val="5C3E9E2E"/>
    <w:rsid w:val="5C418F61"/>
    <w:rsid w:val="5C4B1F30"/>
    <w:rsid w:val="5C54CA5C"/>
    <w:rsid w:val="5C5D8526"/>
    <w:rsid w:val="5C5FC109"/>
    <w:rsid w:val="5C71AB7C"/>
    <w:rsid w:val="5C7EC18F"/>
    <w:rsid w:val="5C855D5D"/>
    <w:rsid w:val="5C8FE334"/>
    <w:rsid w:val="5C99BDEC"/>
    <w:rsid w:val="5C9AE27F"/>
    <w:rsid w:val="5C9FCCD2"/>
    <w:rsid w:val="5CA0591D"/>
    <w:rsid w:val="5CA36F13"/>
    <w:rsid w:val="5CA58AB4"/>
    <w:rsid w:val="5CA7DC24"/>
    <w:rsid w:val="5CA9641F"/>
    <w:rsid w:val="5CBA8502"/>
    <w:rsid w:val="5CD166B4"/>
    <w:rsid w:val="5CD50D0F"/>
    <w:rsid w:val="5CDC3FBE"/>
    <w:rsid w:val="5CFD8C74"/>
    <w:rsid w:val="5CFDA347"/>
    <w:rsid w:val="5D05C093"/>
    <w:rsid w:val="5D07CD53"/>
    <w:rsid w:val="5D232F74"/>
    <w:rsid w:val="5D26751A"/>
    <w:rsid w:val="5D3C4E59"/>
    <w:rsid w:val="5D43AF2A"/>
    <w:rsid w:val="5D487C74"/>
    <w:rsid w:val="5D48E004"/>
    <w:rsid w:val="5D5BB548"/>
    <w:rsid w:val="5D623C25"/>
    <w:rsid w:val="5D6669F9"/>
    <w:rsid w:val="5D6EB03E"/>
    <w:rsid w:val="5D7A23C1"/>
    <w:rsid w:val="5D7BCF9E"/>
    <w:rsid w:val="5D7CBA52"/>
    <w:rsid w:val="5D869CCC"/>
    <w:rsid w:val="5D869DA4"/>
    <w:rsid w:val="5D87E6D3"/>
    <w:rsid w:val="5DA04129"/>
    <w:rsid w:val="5DA3BA38"/>
    <w:rsid w:val="5DAA666A"/>
    <w:rsid w:val="5DBAAAD9"/>
    <w:rsid w:val="5DC8566E"/>
    <w:rsid w:val="5DCAD4F8"/>
    <w:rsid w:val="5DEB2E61"/>
    <w:rsid w:val="5DF8C97C"/>
    <w:rsid w:val="5E08D3B4"/>
    <w:rsid w:val="5E0F41C1"/>
    <w:rsid w:val="5E14A542"/>
    <w:rsid w:val="5E1F60C3"/>
    <w:rsid w:val="5E2B88FC"/>
    <w:rsid w:val="5E3435B9"/>
    <w:rsid w:val="5E3E1410"/>
    <w:rsid w:val="5E3E5C62"/>
    <w:rsid w:val="5E40184D"/>
    <w:rsid w:val="5E4D824E"/>
    <w:rsid w:val="5E5CF54D"/>
    <w:rsid w:val="5E64D75D"/>
    <w:rsid w:val="5E658A72"/>
    <w:rsid w:val="5E671698"/>
    <w:rsid w:val="5E6E7341"/>
    <w:rsid w:val="5E7883DA"/>
    <w:rsid w:val="5E7CF6F0"/>
    <w:rsid w:val="5E7F049B"/>
    <w:rsid w:val="5E81921C"/>
    <w:rsid w:val="5E90A309"/>
    <w:rsid w:val="5E995CD5"/>
    <w:rsid w:val="5EA84138"/>
    <w:rsid w:val="5EB50CDC"/>
    <w:rsid w:val="5EB53AC1"/>
    <w:rsid w:val="5EBDEBF3"/>
    <w:rsid w:val="5EC432CB"/>
    <w:rsid w:val="5EC98A3F"/>
    <w:rsid w:val="5ECB4B02"/>
    <w:rsid w:val="5ECB8BE4"/>
    <w:rsid w:val="5ECED3AF"/>
    <w:rsid w:val="5ECF8C42"/>
    <w:rsid w:val="5EE14F46"/>
    <w:rsid w:val="5EF12D51"/>
    <w:rsid w:val="5EF1C53E"/>
    <w:rsid w:val="5EF48319"/>
    <w:rsid w:val="5EFB5B25"/>
    <w:rsid w:val="5F004CA5"/>
    <w:rsid w:val="5F1512AD"/>
    <w:rsid w:val="5F51B9A7"/>
    <w:rsid w:val="5F5854B7"/>
    <w:rsid w:val="5F70814C"/>
    <w:rsid w:val="5F7BA927"/>
    <w:rsid w:val="5F885CF3"/>
    <w:rsid w:val="5F890971"/>
    <w:rsid w:val="5F8D869D"/>
    <w:rsid w:val="5F924993"/>
    <w:rsid w:val="5F974C11"/>
    <w:rsid w:val="5F98C151"/>
    <w:rsid w:val="5F993FF0"/>
    <w:rsid w:val="5F9BD77E"/>
    <w:rsid w:val="5F9F7873"/>
    <w:rsid w:val="5FAB1222"/>
    <w:rsid w:val="5FAD8076"/>
    <w:rsid w:val="5FB7EAC2"/>
    <w:rsid w:val="5FBCF70C"/>
    <w:rsid w:val="5FC73AD2"/>
    <w:rsid w:val="5FCED960"/>
    <w:rsid w:val="5FD0061A"/>
    <w:rsid w:val="5FDE0CCA"/>
    <w:rsid w:val="5FFB153D"/>
    <w:rsid w:val="5FFDE08B"/>
    <w:rsid w:val="5FFDFCC3"/>
    <w:rsid w:val="6000C6AF"/>
    <w:rsid w:val="6010D275"/>
    <w:rsid w:val="6011EAE5"/>
    <w:rsid w:val="601348F2"/>
    <w:rsid w:val="6016A804"/>
    <w:rsid w:val="6022BD00"/>
    <w:rsid w:val="6053DF13"/>
    <w:rsid w:val="605AD036"/>
    <w:rsid w:val="605CAF45"/>
    <w:rsid w:val="605E17BC"/>
    <w:rsid w:val="606384EF"/>
    <w:rsid w:val="606F45EF"/>
    <w:rsid w:val="607248A0"/>
    <w:rsid w:val="6072F2B1"/>
    <w:rsid w:val="60756477"/>
    <w:rsid w:val="607D89C8"/>
    <w:rsid w:val="607E7EF2"/>
    <w:rsid w:val="6090537A"/>
    <w:rsid w:val="609387DA"/>
    <w:rsid w:val="60978B96"/>
    <w:rsid w:val="6099DCE7"/>
    <w:rsid w:val="609BA20B"/>
    <w:rsid w:val="60A37BD0"/>
    <w:rsid w:val="60ACDE26"/>
    <w:rsid w:val="60BCC887"/>
    <w:rsid w:val="60C3D518"/>
    <w:rsid w:val="60D19254"/>
    <w:rsid w:val="60F24B9B"/>
    <w:rsid w:val="60F42518"/>
    <w:rsid w:val="60F4D886"/>
    <w:rsid w:val="60FD44B8"/>
    <w:rsid w:val="60FF51B5"/>
    <w:rsid w:val="610B5B7E"/>
    <w:rsid w:val="6117ABE0"/>
    <w:rsid w:val="611A1927"/>
    <w:rsid w:val="61252AA5"/>
    <w:rsid w:val="6125EBA0"/>
    <w:rsid w:val="612FE114"/>
    <w:rsid w:val="61331C72"/>
    <w:rsid w:val="6137D6D8"/>
    <w:rsid w:val="61428AD3"/>
    <w:rsid w:val="6158916E"/>
    <w:rsid w:val="61635C93"/>
    <w:rsid w:val="6168D43C"/>
    <w:rsid w:val="616B7D98"/>
    <w:rsid w:val="616BD67B"/>
    <w:rsid w:val="616E53A2"/>
    <w:rsid w:val="61733DF5"/>
    <w:rsid w:val="61790271"/>
    <w:rsid w:val="617B4E2F"/>
    <w:rsid w:val="6181ED4F"/>
    <w:rsid w:val="61843446"/>
    <w:rsid w:val="619ACE62"/>
    <w:rsid w:val="619ECDCF"/>
    <w:rsid w:val="61B21A05"/>
    <w:rsid w:val="61B35D20"/>
    <w:rsid w:val="61C60A45"/>
    <w:rsid w:val="61C65484"/>
    <w:rsid w:val="61CAA953"/>
    <w:rsid w:val="61CB4E4E"/>
    <w:rsid w:val="61D41326"/>
    <w:rsid w:val="61EC90F4"/>
    <w:rsid w:val="61F6A097"/>
    <w:rsid w:val="61F9E0E8"/>
    <w:rsid w:val="62012B8F"/>
    <w:rsid w:val="621052F8"/>
    <w:rsid w:val="621134D8"/>
    <w:rsid w:val="6219915B"/>
    <w:rsid w:val="621F220F"/>
    <w:rsid w:val="62260946"/>
    <w:rsid w:val="62267811"/>
    <w:rsid w:val="6239C062"/>
    <w:rsid w:val="624541A0"/>
    <w:rsid w:val="62498251"/>
    <w:rsid w:val="624CF915"/>
    <w:rsid w:val="6254D2CB"/>
    <w:rsid w:val="625AAB9E"/>
    <w:rsid w:val="62603D19"/>
    <w:rsid w:val="62616460"/>
    <w:rsid w:val="6267BAFE"/>
    <w:rsid w:val="62711B9B"/>
    <w:rsid w:val="6271AC46"/>
    <w:rsid w:val="627A6F8D"/>
    <w:rsid w:val="627B5A47"/>
    <w:rsid w:val="627F09EF"/>
    <w:rsid w:val="6290A8E7"/>
    <w:rsid w:val="6290AD44"/>
    <w:rsid w:val="62967EF9"/>
    <w:rsid w:val="62CC8234"/>
    <w:rsid w:val="62D79004"/>
    <w:rsid w:val="62F461CF"/>
    <w:rsid w:val="62F6A6AD"/>
    <w:rsid w:val="6303AE49"/>
    <w:rsid w:val="63258383"/>
    <w:rsid w:val="6327038A"/>
    <w:rsid w:val="63292A82"/>
    <w:rsid w:val="6349A0B7"/>
    <w:rsid w:val="634B7D0E"/>
    <w:rsid w:val="634F20CA"/>
    <w:rsid w:val="634F2D81"/>
    <w:rsid w:val="635E267E"/>
    <w:rsid w:val="637BD768"/>
    <w:rsid w:val="637EB1C7"/>
    <w:rsid w:val="63886155"/>
    <w:rsid w:val="63896584"/>
    <w:rsid w:val="6395B149"/>
    <w:rsid w:val="639995A9"/>
    <w:rsid w:val="63A299E0"/>
    <w:rsid w:val="63C52631"/>
    <w:rsid w:val="63C98515"/>
    <w:rsid w:val="63CBC8CA"/>
    <w:rsid w:val="63CC9148"/>
    <w:rsid w:val="63E1A960"/>
    <w:rsid w:val="64028850"/>
    <w:rsid w:val="640BA0BC"/>
    <w:rsid w:val="640D4B40"/>
    <w:rsid w:val="6410AA5B"/>
    <w:rsid w:val="6410FF43"/>
    <w:rsid w:val="64121DA8"/>
    <w:rsid w:val="641E39E5"/>
    <w:rsid w:val="6424ECE8"/>
    <w:rsid w:val="6427CADB"/>
    <w:rsid w:val="64284CDF"/>
    <w:rsid w:val="6436E512"/>
    <w:rsid w:val="645CDD63"/>
    <w:rsid w:val="64689DA6"/>
    <w:rsid w:val="646A1A85"/>
    <w:rsid w:val="647C19DA"/>
    <w:rsid w:val="647DE6B5"/>
    <w:rsid w:val="648175FD"/>
    <w:rsid w:val="64833331"/>
    <w:rsid w:val="648772C6"/>
    <w:rsid w:val="64886ADD"/>
    <w:rsid w:val="648E911A"/>
    <w:rsid w:val="648EC679"/>
    <w:rsid w:val="648F76D5"/>
    <w:rsid w:val="6490F29A"/>
    <w:rsid w:val="6499F441"/>
    <w:rsid w:val="649FFEC2"/>
    <w:rsid w:val="64A91AF8"/>
    <w:rsid w:val="64AA1C57"/>
    <w:rsid w:val="64AADEB7"/>
    <w:rsid w:val="64ADD880"/>
    <w:rsid w:val="64BE1DBC"/>
    <w:rsid w:val="64CDACFC"/>
    <w:rsid w:val="64DEA8F4"/>
    <w:rsid w:val="64E8BB9E"/>
    <w:rsid w:val="64EAFDE2"/>
    <w:rsid w:val="64FB287F"/>
    <w:rsid w:val="65056876"/>
    <w:rsid w:val="651041AA"/>
    <w:rsid w:val="651B9B7B"/>
    <w:rsid w:val="651D9A52"/>
    <w:rsid w:val="652535E5"/>
    <w:rsid w:val="652E4159"/>
    <w:rsid w:val="6554734A"/>
    <w:rsid w:val="65562031"/>
    <w:rsid w:val="6562BC7E"/>
    <w:rsid w:val="6584D0A4"/>
    <w:rsid w:val="659C25EE"/>
    <w:rsid w:val="65A49506"/>
    <w:rsid w:val="65AB2E8B"/>
    <w:rsid w:val="65B42133"/>
    <w:rsid w:val="65C0518B"/>
    <w:rsid w:val="65C58F55"/>
    <w:rsid w:val="65C87577"/>
    <w:rsid w:val="65CAE461"/>
    <w:rsid w:val="65CC778E"/>
    <w:rsid w:val="65D5404D"/>
    <w:rsid w:val="65D62ADD"/>
    <w:rsid w:val="65D844B9"/>
    <w:rsid w:val="65D931FD"/>
    <w:rsid w:val="65DDA12A"/>
    <w:rsid w:val="65E94D33"/>
    <w:rsid w:val="65F8ADC4"/>
    <w:rsid w:val="66068D95"/>
    <w:rsid w:val="660A81CF"/>
    <w:rsid w:val="6613D80B"/>
    <w:rsid w:val="66195436"/>
    <w:rsid w:val="661D51A8"/>
    <w:rsid w:val="66234327"/>
    <w:rsid w:val="662C0291"/>
    <w:rsid w:val="662DB6C3"/>
    <w:rsid w:val="66333C50"/>
    <w:rsid w:val="663E9045"/>
    <w:rsid w:val="66670EAC"/>
    <w:rsid w:val="667156DC"/>
    <w:rsid w:val="667759D4"/>
    <w:rsid w:val="66788149"/>
    <w:rsid w:val="667CE4BE"/>
    <w:rsid w:val="667D1967"/>
    <w:rsid w:val="667F875F"/>
    <w:rsid w:val="6686CE43"/>
    <w:rsid w:val="6688E8CC"/>
    <w:rsid w:val="6690F74A"/>
    <w:rsid w:val="66998678"/>
    <w:rsid w:val="66A3E5F9"/>
    <w:rsid w:val="66AF64AA"/>
    <w:rsid w:val="66BCD37C"/>
    <w:rsid w:val="66C10646"/>
    <w:rsid w:val="66CA11BA"/>
    <w:rsid w:val="66CD520B"/>
    <w:rsid w:val="66D69DC9"/>
    <w:rsid w:val="66E30EF7"/>
    <w:rsid w:val="66E45A34"/>
    <w:rsid w:val="6702202A"/>
    <w:rsid w:val="671C1FAA"/>
    <w:rsid w:val="67255CA6"/>
    <w:rsid w:val="6726E5C7"/>
    <w:rsid w:val="672920A3"/>
    <w:rsid w:val="673A720B"/>
    <w:rsid w:val="67524C5B"/>
    <w:rsid w:val="675E39B0"/>
    <w:rsid w:val="67672AE0"/>
    <w:rsid w:val="6786A7E5"/>
    <w:rsid w:val="678BB01A"/>
    <w:rsid w:val="67947E25"/>
    <w:rsid w:val="679FEB50"/>
    <w:rsid w:val="67D658D6"/>
    <w:rsid w:val="67E11CC5"/>
    <w:rsid w:val="67E61DDD"/>
    <w:rsid w:val="67EDB51D"/>
    <w:rsid w:val="67FC5369"/>
    <w:rsid w:val="681AC5CD"/>
    <w:rsid w:val="682F7DC7"/>
    <w:rsid w:val="6835820D"/>
    <w:rsid w:val="6839EBAC"/>
    <w:rsid w:val="683D0FE0"/>
    <w:rsid w:val="6847FFCA"/>
    <w:rsid w:val="684B350B"/>
    <w:rsid w:val="68556E77"/>
    <w:rsid w:val="6857DCFD"/>
    <w:rsid w:val="6862760F"/>
    <w:rsid w:val="6865E21B"/>
    <w:rsid w:val="68802A95"/>
    <w:rsid w:val="688FC0BF"/>
    <w:rsid w:val="689123A3"/>
    <w:rsid w:val="68A3123C"/>
    <w:rsid w:val="68B0E014"/>
    <w:rsid w:val="68BBE19E"/>
    <w:rsid w:val="68C51E3B"/>
    <w:rsid w:val="68C8C2FE"/>
    <w:rsid w:val="68CED09D"/>
    <w:rsid w:val="68D23216"/>
    <w:rsid w:val="68D3F0E1"/>
    <w:rsid w:val="68D62F28"/>
    <w:rsid w:val="68D860A2"/>
    <w:rsid w:val="68E2C27E"/>
    <w:rsid w:val="68E72175"/>
    <w:rsid w:val="68FBBE02"/>
    <w:rsid w:val="690C98BC"/>
    <w:rsid w:val="6916747F"/>
    <w:rsid w:val="6927B9F6"/>
    <w:rsid w:val="693477DB"/>
    <w:rsid w:val="694662B4"/>
    <w:rsid w:val="69483CD5"/>
    <w:rsid w:val="694C15D6"/>
    <w:rsid w:val="69534B62"/>
    <w:rsid w:val="69677A19"/>
    <w:rsid w:val="697AE1BC"/>
    <w:rsid w:val="697C38E0"/>
    <w:rsid w:val="698A2F0C"/>
    <w:rsid w:val="698E08A2"/>
    <w:rsid w:val="698EC88E"/>
    <w:rsid w:val="69A6A406"/>
    <w:rsid w:val="69B1AC91"/>
    <w:rsid w:val="69B7510B"/>
    <w:rsid w:val="69C2E9D4"/>
    <w:rsid w:val="69CBED27"/>
    <w:rsid w:val="69D6154D"/>
    <w:rsid w:val="69E26DCC"/>
    <w:rsid w:val="69E47104"/>
    <w:rsid w:val="6A00BEAD"/>
    <w:rsid w:val="6A01B27C"/>
    <w:rsid w:val="6A06E61F"/>
    <w:rsid w:val="6A10EFFD"/>
    <w:rsid w:val="6A162835"/>
    <w:rsid w:val="6A1A6DED"/>
    <w:rsid w:val="6A27F905"/>
    <w:rsid w:val="6A3017F2"/>
    <w:rsid w:val="6A3A8A3A"/>
    <w:rsid w:val="6A40E899"/>
    <w:rsid w:val="6A563755"/>
    <w:rsid w:val="6A5FACE3"/>
    <w:rsid w:val="6A64935F"/>
    <w:rsid w:val="6A6BF3EC"/>
    <w:rsid w:val="6A6F9711"/>
    <w:rsid w:val="6A7F1782"/>
    <w:rsid w:val="6A8ED9D1"/>
    <w:rsid w:val="6AA7C621"/>
    <w:rsid w:val="6AA7DF0D"/>
    <w:rsid w:val="6ABD64F8"/>
    <w:rsid w:val="6AD9DD3D"/>
    <w:rsid w:val="6ADB8C14"/>
    <w:rsid w:val="6ADD3AC2"/>
    <w:rsid w:val="6ADE6E17"/>
    <w:rsid w:val="6AE3DB71"/>
    <w:rsid w:val="6AE40D36"/>
    <w:rsid w:val="6AF34A82"/>
    <w:rsid w:val="6B0C36A2"/>
    <w:rsid w:val="6B0C4B77"/>
    <w:rsid w:val="6B0F4046"/>
    <w:rsid w:val="6B109CDC"/>
    <w:rsid w:val="6B22811D"/>
    <w:rsid w:val="6B2A98EF"/>
    <w:rsid w:val="6B2D1EF9"/>
    <w:rsid w:val="6B3678A7"/>
    <w:rsid w:val="6B36D00B"/>
    <w:rsid w:val="6B3914AC"/>
    <w:rsid w:val="6B3C5549"/>
    <w:rsid w:val="6B3C9BCA"/>
    <w:rsid w:val="6B44B56E"/>
    <w:rsid w:val="6B5B2E8C"/>
    <w:rsid w:val="6B5E8555"/>
    <w:rsid w:val="6B694A6E"/>
    <w:rsid w:val="6B6E35AD"/>
    <w:rsid w:val="6B78647B"/>
    <w:rsid w:val="6B79AAE5"/>
    <w:rsid w:val="6B7BDE9B"/>
    <w:rsid w:val="6B816EB6"/>
    <w:rsid w:val="6B96C717"/>
    <w:rsid w:val="6B9BAE98"/>
    <w:rsid w:val="6B9BD94F"/>
    <w:rsid w:val="6BA98CD9"/>
    <w:rsid w:val="6BA9FB68"/>
    <w:rsid w:val="6BB06030"/>
    <w:rsid w:val="6BB1F896"/>
    <w:rsid w:val="6BB30005"/>
    <w:rsid w:val="6BCB20F3"/>
    <w:rsid w:val="6BE6C915"/>
    <w:rsid w:val="6BEA3958"/>
    <w:rsid w:val="6C0CD40E"/>
    <w:rsid w:val="6C103D7F"/>
    <w:rsid w:val="6C156BBB"/>
    <w:rsid w:val="6C1872E0"/>
    <w:rsid w:val="6C2309B1"/>
    <w:rsid w:val="6C2362B7"/>
    <w:rsid w:val="6C3120C7"/>
    <w:rsid w:val="6C317B03"/>
    <w:rsid w:val="6C376D80"/>
    <w:rsid w:val="6C3B82C0"/>
    <w:rsid w:val="6C432E46"/>
    <w:rsid w:val="6C50DDB2"/>
    <w:rsid w:val="6C51244F"/>
    <w:rsid w:val="6C56F1DA"/>
    <w:rsid w:val="6C5F5AB8"/>
    <w:rsid w:val="6C60DE9F"/>
    <w:rsid w:val="6C6386CF"/>
    <w:rsid w:val="6C664CF7"/>
    <w:rsid w:val="6C691694"/>
    <w:rsid w:val="6C6C189D"/>
    <w:rsid w:val="6C735C73"/>
    <w:rsid w:val="6C76DDB0"/>
    <w:rsid w:val="6C792014"/>
    <w:rsid w:val="6C80D9B6"/>
    <w:rsid w:val="6CA0F5E6"/>
    <w:rsid w:val="6CA3319B"/>
    <w:rsid w:val="6CA7A92F"/>
    <w:rsid w:val="6CAB10A7"/>
    <w:rsid w:val="6CAD1548"/>
    <w:rsid w:val="6CAEEB85"/>
    <w:rsid w:val="6CB07498"/>
    <w:rsid w:val="6CBF876E"/>
    <w:rsid w:val="6CD09187"/>
    <w:rsid w:val="6CD4ABFE"/>
    <w:rsid w:val="6CD533EE"/>
    <w:rsid w:val="6CD5D452"/>
    <w:rsid w:val="6CDF17AD"/>
    <w:rsid w:val="6CE69B58"/>
    <w:rsid w:val="6CF9C835"/>
    <w:rsid w:val="6CFF2010"/>
    <w:rsid w:val="6D0D4EA9"/>
    <w:rsid w:val="6D1E4DE2"/>
    <w:rsid w:val="6D2FDEE6"/>
    <w:rsid w:val="6D37EA82"/>
    <w:rsid w:val="6D45CBC9"/>
    <w:rsid w:val="6D4884EB"/>
    <w:rsid w:val="6D5C3C7A"/>
    <w:rsid w:val="6D6DAC34"/>
    <w:rsid w:val="6D818BE6"/>
    <w:rsid w:val="6D9B4F39"/>
    <w:rsid w:val="6D9C3421"/>
    <w:rsid w:val="6DA601B8"/>
    <w:rsid w:val="6DA98C3B"/>
    <w:rsid w:val="6DA997F7"/>
    <w:rsid w:val="6DAB0F13"/>
    <w:rsid w:val="6DAF5BD9"/>
    <w:rsid w:val="6DB307D3"/>
    <w:rsid w:val="6DB606C8"/>
    <w:rsid w:val="6DC0F2FA"/>
    <w:rsid w:val="6DC5E6F9"/>
    <w:rsid w:val="6DCC77EB"/>
    <w:rsid w:val="6DDDA262"/>
    <w:rsid w:val="6DEED0AD"/>
    <w:rsid w:val="6DEFB839"/>
    <w:rsid w:val="6DF50E0A"/>
    <w:rsid w:val="6DF9B725"/>
    <w:rsid w:val="6DFE112E"/>
    <w:rsid w:val="6E12D9F2"/>
    <w:rsid w:val="6E178DFF"/>
    <w:rsid w:val="6E1B6432"/>
    <w:rsid w:val="6E2935D1"/>
    <w:rsid w:val="6E2BEB59"/>
    <w:rsid w:val="6E2FC730"/>
    <w:rsid w:val="6E30B20D"/>
    <w:rsid w:val="6E32E1BC"/>
    <w:rsid w:val="6E43B8D1"/>
    <w:rsid w:val="6E483D9E"/>
    <w:rsid w:val="6E4840DB"/>
    <w:rsid w:val="6E5FF60C"/>
    <w:rsid w:val="6E622DB0"/>
    <w:rsid w:val="6E6F9F5E"/>
    <w:rsid w:val="6E728198"/>
    <w:rsid w:val="6E743C8C"/>
    <w:rsid w:val="6E7D5C27"/>
    <w:rsid w:val="6E7EE3D5"/>
    <w:rsid w:val="6E826BB9"/>
    <w:rsid w:val="6E8365BA"/>
    <w:rsid w:val="6E8F3CE8"/>
    <w:rsid w:val="6E92B70F"/>
    <w:rsid w:val="6E99FB21"/>
    <w:rsid w:val="6EA4A457"/>
    <w:rsid w:val="6EA8ACE5"/>
    <w:rsid w:val="6EAF3207"/>
    <w:rsid w:val="6EB4F7E8"/>
    <w:rsid w:val="6EB76E25"/>
    <w:rsid w:val="6ED314ED"/>
    <w:rsid w:val="6EE1A17B"/>
    <w:rsid w:val="6EE47CBA"/>
    <w:rsid w:val="6EF25A28"/>
    <w:rsid w:val="6EF963E3"/>
    <w:rsid w:val="6F093CBA"/>
    <w:rsid w:val="6F129469"/>
    <w:rsid w:val="6F1B0A94"/>
    <w:rsid w:val="6F1BBE2C"/>
    <w:rsid w:val="6F26F66E"/>
    <w:rsid w:val="6F2880E5"/>
    <w:rsid w:val="6F2DD14E"/>
    <w:rsid w:val="6F314FB7"/>
    <w:rsid w:val="6F3402CD"/>
    <w:rsid w:val="6F371F9A"/>
    <w:rsid w:val="6F41D219"/>
    <w:rsid w:val="6F68C189"/>
    <w:rsid w:val="6F6EC6A9"/>
    <w:rsid w:val="6F79B514"/>
    <w:rsid w:val="6F79F6C7"/>
    <w:rsid w:val="6F984C29"/>
    <w:rsid w:val="6FAB8500"/>
    <w:rsid w:val="6FABE699"/>
    <w:rsid w:val="6FAD278D"/>
    <w:rsid w:val="6FAE7E72"/>
    <w:rsid w:val="6FBC4A44"/>
    <w:rsid w:val="6FC04640"/>
    <w:rsid w:val="6FC433EE"/>
    <w:rsid w:val="6FD0439C"/>
    <w:rsid w:val="6FDAD25D"/>
    <w:rsid w:val="6FE3FE6C"/>
    <w:rsid w:val="6FE769BA"/>
    <w:rsid w:val="6FE8B73F"/>
    <w:rsid w:val="6FF781A4"/>
    <w:rsid w:val="700C5376"/>
    <w:rsid w:val="7016617D"/>
    <w:rsid w:val="701BADD5"/>
    <w:rsid w:val="7024A8AC"/>
    <w:rsid w:val="7033F9F3"/>
    <w:rsid w:val="70387F05"/>
    <w:rsid w:val="70533E86"/>
    <w:rsid w:val="7054AF7F"/>
    <w:rsid w:val="70667579"/>
    <w:rsid w:val="707AD4AC"/>
    <w:rsid w:val="707E1E72"/>
    <w:rsid w:val="70922E8E"/>
    <w:rsid w:val="70A02262"/>
    <w:rsid w:val="70A13AA0"/>
    <w:rsid w:val="70C5718B"/>
    <w:rsid w:val="70CC8FC6"/>
    <w:rsid w:val="70D13539"/>
    <w:rsid w:val="70D2F980"/>
    <w:rsid w:val="70D8DAD0"/>
    <w:rsid w:val="70DE2C0B"/>
    <w:rsid w:val="70E04531"/>
    <w:rsid w:val="70E3B4D9"/>
    <w:rsid w:val="70ED925A"/>
    <w:rsid w:val="70EDA78A"/>
    <w:rsid w:val="70F464A5"/>
    <w:rsid w:val="710A1D75"/>
    <w:rsid w:val="710A970A"/>
    <w:rsid w:val="71185141"/>
    <w:rsid w:val="7122B4C6"/>
    <w:rsid w:val="7132CBDB"/>
    <w:rsid w:val="7137D408"/>
    <w:rsid w:val="714571DA"/>
    <w:rsid w:val="714A4ED3"/>
    <w:rsid w:val="714C079B"/>
    <w:rsid w:val="714D264F"/>
    <w:rsid w:val="715EE856"/>
    <w:rsid w:val="7164F3D3"/>
    <w:rsid w:val="716A827E"/>
    <w:rsid w:val="71717E67"/>
    <w:rsid w:val="71719991"/>
    <w:rsid w:val="7176A2BE"/>
    <w:rsid w:val="717FF22A"/>
    <w:rsid w:val="718345B1"/>
    <w:rsid w:val="7189E7CB"/>
    <w:rsid w:val="719832D4"/>
    <w:rsid w:val="71A95942"/>
    <w:rsid w:val="71ADD78E"/>
    <w:rsid w:val="71CD2AA3"/>
    <w:rsid w:val="71D19BE3"/>
    <w:rsid w:val="71DE118A"/>
    <w:rsid w:val="71E41FAF"/>
    <w:rsid w:val="71E7C8F6"/>
    <w:rsid w:val="71F0BCE2"/>
    <w:rsid w:val="7211643F"/>
    <w:rsid w:val="7212545E"/>
    <w:rsid w:val="7215BC60"/>
    <w:rsid w:val="7236E0F7"/>
    <w:rsid w:val="723F23A9"/>
    <w:rsid w:val="724105EB"/>
    <w:rsid w:val="72495996"/>
    <w:rsid w:val="7258D943"/>
    <w:rsid w:val="72681CA5"/>
    <w:rsid w:val="7274DB5E"/>
    <w:rsid w:val="728977EB"/>
    <w:rsid w:val="729650F0"/>
    <w:rsid w:val="72A161AE"/>
    <w:rsid w:val="72A51067"/>
    <w:rsid w:val="72A72DD7"/>
    <w:rsid w:val="72A9C4AA"/>
    <w:rsid w:val="72AF7EAF"/>
    <w:rsid w:val="72B49049"/>
    <w:rsid w:val="72D13D48"/>
    <w:rsid w:val="72E4732D"/>
    <w:rsid w:val="72E61F34"/>
    <w:rsid w:val="72E9959C"/>
    <w:rsid w:val="72EF39F3"/>
    <w:rsid w:val="72F3EB06"/>
    <w:rsid w:val="72F781EF"/>
    <w:rsid w:val="72F8546A"/>
    <w:rsid w:val="73004B0B"/>
    <w:rsid w:val="73022806"/>
    <w:rsid w:val="73031C15"/>
    <w:rsid w:val="730652DF"/>
    <w:rsid w:val="7311312E"/>
    <w:rsid w:val="731135BF"/>
    <w:rsid w:val="7312731F"/>
    <w:rsid w:val="7313F5B7"/>
    <w:rsid w:val="73159422"/>
    <w:rsid w:val="7318661D"/>
    <w:rsid w:val="731ACFCE"/>
    <w:rsid w:val="731BC28B"/>
    <w:rsid w:val="732C782A"/>
    <w:rsid w:val="7334C916"/>
    <w:rsid w:val="73496DB0"/>
    <w:rsid w:val="734A6F3B"/>
    <w:rsid w:val="734ED889"/>
    <w:rsid w:val="7356CEA6"/>
    <w:rsid w:val="735A83AA"/>
    <w:rsid w:val="73679E88"/>
    <w:rsid w:val="736D3BB3"/>
    <w:rsid w:val="73701B1A"/>
    <w:rsid w:val="737372FC"/>
    <w:rsid w:val="7376CE1D"/>
    <w:rsid w:val="737A53F9"/>
    <w:rsid w:val="73848447"/>
    <w:rsid w:val="738C4059"/>
    <w:rsid w:val="738FC68A"/>
    <w:rsid w:val="739898C6"/>
    <w:rsid w:val="73A01FD0"/>
    <w:rsid w:val="73BA6A22"/>
    <w:rsid w:val="73BD0A7B"/>
    <w:rsid w:val="73C446FB"/>
    <w:rsid w:val="73C5C9BB"/>
    <w:rsid w:val="73C7D9C7"/>
    <w:rsid w:val="73C9CF50"/>
    <w:rsid w:val="73D9C88C"/>
    <w:rsid w:val="73DEC173"/>
    <w:rsid w:val="73E66684"/>
    <w:rsid w:val="73F9D869"/>
    <w:rsid w:val="7407DF1C"/>
    <w:rsid w:val="740CBC0A"/>
    <w:rsid w:val="740EAE42"/>
    <w:rsid w:val="740ECD96"/>
    <w:rsid w:val="7410B213"/>
    <w:rsid w:val="7434906A"/>
    <w:rsid w:val="743CB35D"/>
    <w:rsid w:val="7442FE38"/>
    <w:rsid w:val="74434E25"/>
    <w:rsid w:val="744945B1"/>
    <w:rsid w:val="745060AA"/>
    <w:rsid w:val="745ACAB0"/>
    <w:rsid w:val="7465BA28"/>
    <w:rsid w:val="746E119A"/>
    <w:rsid w:val="74807E96"/>
    <w:rsid w:val="748DDEAD"/>
    <w:rsid w:val="748FBB67"/>
    <w:rsid w:val="7491494F"/>
    <w:rsid w:val="7495AC07"/>
    <w:rsid w:val="7497A511"/>
    <w:rsid w:val="749C1B6C"/>
    <w:rsid w:val="749E3132"/>
    <w:rsid w:val="749F9297"/>
    <w:rsid w:val="74A22340"/>
    <w:rsid w:val="74AD018F"/>
    <w:rsid w:val="74AF9C4F"/>
    <w:rsid w:val="74AFC618"/>
    <w:rsid w:val="74BA6450"/>
    <w:rsid w:val="74BFDFBD"/>
    <w:rsid w:val="74CA22FB"/>
    <w:rsid w:val="74CBF1FD"/>
    <w:rsid w:val="74D654F1"/>
    <w:rsid w:val="74DDCCC8"/>
    <w:rsid w:val="74EBD1F8"/>
    <w:rsid w:val="74F0DC62"/>
    <w:rsid w:val="7500AAFA"/>
    <w:rsid w:val="7510E985"/>
    <w:rsid w:val="7518EA51"/>
    <w:rsid w:val="751CA28B"/>
    <w:rsid w:val="75392C85"/>
    <w:rsid w:val="75396AFD"/>
    <w:rsid w:val="755F68A3"/>
    <w:rsid w:val="755FFA47"/>
    <w:rsid w:val="7563C4BA"/>
    <w:rsid w:val="75659FB1"/>
    <w:rsid w:val="756E81B9"/>
    <w:rsid w:val="7577CDA7"/>
    <w:rsid w:val="75780ABC"/>
    <w:rsid w:val="758AFBBD"/>
    <w:rsid w:val="75910A89"/>
    <w:rsid w:val="7595A8CA"/>
    <w:rsid w:val="75971FBB"/>
    <w:rsid w:val="759ACEAD"/>
    <w:rsid w:val="75A3AF7D"/>
    <w:rsid w:val="75AE0932"/>
    <w:rsid w:val="75AE9DD0"/>
    <w:rsid w:val="75C51335"/>
    <w:rsid w:val="75D060CB"/>
    <w:rsid w:val="75D062D6"/>
    <w:rsid w:val="75DA45AA"/>
    <w:rsid w:val="75DBC499"/>
    <w:rsid w:val="75DECE99"/>
    <w:rsid w:val="75E6B684"/>
    <w:rsid w:val="75F8D3F8"/>
    <w:rsid w:val="760C59DB"/>
    <w:rsid w:val="761236AB"/>
    <w:rsid w:val="762C1895"/>
    <w:rsid w:val="7630EB84"/>
    <w:rsid w:val="7637EBCD"/>
    <w:rsid w:val="763A0193"/>
    <w:rsid w:val="763A3433"/>
    <w:rsid w:val="763F10FB"/>
    <w:rsid w:val="76524696"/>
    <w:rsid w:val="7661C68A"/>
    <w:rsid w:val="7665EC13"/>
    <w:rsid w:val="7670C62C"/>
    <w:rsid w:val="76727650"/>
    <w:rsid w:val="767D644B"/>
    <w:rsid w:val="767E5DFC"/>
    <w:rsid w:val="768AE162"/>
    <w:rsid w:val="768F2F0F"/>
    <w:rsid w:val="76A5B8C3"/>
    <w:rsid w:val="76B24AE9"/>
    <w:rsid w:val="76B288CD"/>
    <w:rsid w:val="76B3FE4D"/>
    <w:rsid w:val="76CA49F7"/>
    <w:rsid w:val="76D26573"/>
    <w:rsid w:val="76F6D155"/>
    <w:rsid w:val="77073BD2"/>
    <w:rsid w:val="770A521A"/>
    <w:rsid w:val="77195AC8"/>
    <w:rsid w:val="77201FD9"/>
    <w:rsid w:val="7725532B"/>
    <w:rsid w:val="7731792B"/>
    <w:rsid w:val="7739BF1D"/>
    <w:rsid w:val="77406F07"/>
    <w:rsid w:val="7745C8DD"/>
    <w:rsid w:val="775D1D2E"/>
    <w:rsid w:val="775E13E1"/>
    <w:rsid w:val="7768EED6"/>
    <w:rsid w:val="776C312C"/>
    <w:rsid w:val="777A9EFA"/>
    <w:rsid w:val="777F9E6F"/>
    <w:rsid w:val="77984BA9"/>
    <w:rsid w:val="779A6D6D"/>
    <w:rsid w:val="77B3F296"/>
    <w:rsid w:val="77BDD8E3"/>
    <w:rsid w:val="77C384D3"/>
    <w:rsid w:val="77CF45D3"/>
    <w:rsid w:val="77CFC864"/>
    <w:rsid w:val="77D32124"/>
    <w:rsid w:val="77DDEBCB"/>
    <w:rsid w:val="77E766DA"/>
    <w:rsid w:val="77EDDD3F"/>
    <w:rsid w:val="77F28735"/>
    <w:rsid w:val="78097123"/>
    <w:rsid w:val="780B8A24"/>
    <w:rsid w:val="78113C62"/>
    <w:rsid w:val="782959B9"/>
    <w:rsid w:val="783E887C"/>
    <w:rsid w:val="7845C16C"/>
    <w:rsid w:val="784A3F40"/>
    <w:rsid w:val="784FCB04"/>
    <w:rsid w:val="78595C5F"/>
    <w:rsid w:val="786873A9"/>
    <w:rsid w:val="787F6ED5"/>
    <w:rsid w:val="7885A7E6"/>
    <w:rsid w:val="788A85FF"/>
    <w:rsid w:val="788D9D5D"/>
    <w:rsid w:val="789495A5"/>
    <w:rsid w:val="78974D9A"/>
    <w:rsid w:val="78AABD25"/>
    <w:rsid w:val="78B143B5"/>
    <w:rsid w:val="78BC0F93"/>
    <w:rsid w:val="78C0D4F7"/>
    <w:rsid w:val="78C29C7F"/>
    <w:rsid w:val="78CCF856"/>
    <w:rsid w:val="78D62D7F"/>
    <w:rsid w:val="78D7EABA"/>
    <w:rsid w:val="78DB503F"/>
    <w:rsid w:val="78E827E1"/>
    <w:rsid w:val="78F069D0"/>
    <w:rsid w:val="790C2E0C"/>
    <w:rsid w:val="791B6ED0"/>
    <w:rsid w:val="79200EAC"/>
    <w:rsid w:val="7921C77B"/>
    <w:rsid w:val="793074BA"/>
    <w:rsid w:val="79335226"/>
    <w:rsid w:val="7936976D"/>
    <w:rsid w:val="793B3E5A"/>
    <w:rsid w:val="79407973"/>
    <w:rsid w:val="7942B1CB"/>
    <w:rsid w:val="79433BB5"/>
    <w:rsid w:val="794A293D"/>
    <w:rsid w:val="794C4554"/>
    <w:rsid w:val="794D9507"/>
    <w:rsid w:val="7956E0F5"/>
    <w:rsid w:val="7957A9E1"/>
    <w:rsid w:val="7959A944"/>
    <w:rsid w:val="795D8B88"/>
    <w:rsid w:val="7964ADC7"/>
    <w:rsid w:val="796BCEEE"/>
    <w:rsid w:val="7978544A"/>
    <w:rsid w:val="7979BC2C"/>
    <w:rsid w:val="797D1129"/>
    <w:rsid w:val="7981B4A3"/>
    <w:rsid w:val="798E5796"/>
    <w:rsid w:val="798F547D"/>
    <w:rsid w:val="79980CFE"/>
    <w:rsid w:val="79992A84"/>
    <w:rsid w:val="799CD0F2"/>
    <w:rsid w:val="79B4D2AF"/>
    <w:rsid w:val="79B50DEC"/>
    <w:rsid w:val="79C4851F"/>
    <w:rsid w:val="79DA58DD"/>
    <w:rsid w:val="79DDAD6D"/>
    <w:rsid w:val="79E39B63"/>
    <w:rsid w:val="79E58CEC"/>
    <w:rsid w:val="79EF0627"/>
    <w:rsid w:val="79F30510"/>
    <w:rsid w:val="79F6533F"/>
    <w:rsid w:val="79F659D3"/>
    <w:rsid w:val="7A0E31D5"/>
    <w:rsid w:val="7A214F0B"/>
    <w:rsid w:val="7A23041D"/>
    <w:rsid w:val="7A26B848"/>
    <w:rsid w:val="7A2A1137"/>
    <w:rsid w:val="7A343985"/>
    <w:rsid w:val="7A35EB6B"/>
    <w:rsid w:val="7A37BE17"/>
    <w:rsid w:val="7A3910D4"/>
    <w:rsid w:val="7A3ACE7A"/>
    <w:rsid w:val="7A3BFC12"/>
    <w:rsid w:val="7A4F2C7B"/>
    <w:rsid w:val="7A587940"/>
    <w:rsid w:val="7A5A60F7"/>
    <w:rsid w:val="7A5AE293"/>
    <w:rsid w:val="7A604F03"/>
    <w:rsid w:val="7A780FC9"/>
    <w:rsid w:val="7A863134"/>
    <w:rsid w:val="7A86AA3A"/>
    <w:rsid w:val="7A9C7756"/>
    <w:rsid w:val="7AAC0BA0"/>
    <w:rsid w:val="7AB31CBE"/>
    <w:rsid w:val="7AB7E2E5"/>
    <w:rsid w:val="7ACE8DE4"/>
    <w:rsid w:val="7AE96568"/>
    <w:rsid w:val="7AF579A5"/>
    <w:rsid w:val="7AF8BB2A"/>
    <w:rsid w:val="7AFE1939"/>
    <w:rsid w:val="7B07FD5C"/>
    <w:rsid w:val="7B1A0BE4"/>
    <w:rsid w:val="7B1AD764"/>
    <w:rsid w:val="7B1B9DC3"/>
    <w:rsid w:val="7B2BC8AE"/>
    <w:rsid w:val="7B2F9A45"/>
    <w:rsid w:val="7B36A18A"/>
    <w:rsid w:val="7B3C4D40"/>
    <w:rsid w:val="7B3C53FA"/>
    <w:rsid w:val="7B55A15E"/>
    <w:rsid w:val="7B6E2037"/>
    <w:rsid w:val="7B6FC904"/>
    <w:rsid w:val="7B76293E"/>
    <w:rsid w:val="7B7F2EEA"/>
    <w:rsid w:val="7B80292B"/>
    <w:rsid w:val="7B85DDC1"/>
    <w:rsid w:val="7B88BC4A"/>
    <w:rsid w:val="7B8F5170"/>
    <w:rsid w:val="7B9223A0"/>
    <w:rsid w:val="7B9979DA"/>
    <w:rsid w:val="7BA28615"/>
    <w:rsid w:val="7BAF79BC"/>
    <w:rsid w:val="7BB1D437"/>
    <w:rsid w:val="7BB7FC3C"/>
    <w:rsid w:val="7BC6B453"/>
    <w:rsid w:val="7BD4E135"/>
    <w:rsid w:val="7BD75984"/>
    <w:rsid w:val="7BE90A9D"/>
    <w:rsid w:val="7BEAFCDC"/>
    <w:rsid w:val="7BECCBEB"/>
    <w:rsid w:val="7BECDBB4"/>
    <w:rsid w:val="7BF3C371"/>
    <w:rsid w:val="7BF46BEB"/>
    <w:rsid w:val="7BF8F909"/>
    <w:rsid w:val="7BF97152"/>
    <w:rsid w:val="7C111FF4"/>
    <w:rsid w:val="7C11DFAC"/>
    <w:rsid w:val="7C301CB1"/>
    <w:rsid w:val="7C308E51"/>
    <w:rsid w:val="7C384590"/>
    <w:rsid w:val="7C3BFDAB"/>
    <w:rsid w:val="7C3EAEFD"/>
    <w:rsid w:val="7C4EED1F"/>
    <w:rsid w:val="7C5A0F51"/>
    <w:rsid w:val="7C614DFC"/>
    <w:rsid w:val="7C61572C"/>
    <w:rsid w:val="7C781A35"/>
    <w:rsid w:val="7C9ACD4C"/>
    <w:rsid w:val="7CA2B6F6"/>
    <w:rsid w:val="7CA39921"/>
    <w:rsid w:val="7CA4E3DD"/>
    <w:rsid w:val="7CA98890"/>
    <w:rsid w:val="7CAF753A"/>
    <w:rsid w:val="7CC0D62B"/>
    <w:rsid w:val="7CCBFF07"/>
    <w:rsid w:val="7CD471B4"/>
    <w:rsid w:val="7CD7C8F3"/>
    <w:rsid w:val="7CDAB203"/>
    <w:rsid w:val="7CDB9358"/>
    <w:rsid w:val="7CE47AA0"/>
    <w:rsid w:val="7CEF1CC8"/>
    <w:rsid w:val="7CF2F65D"/>
    <w:rsid w:val="7D0797D0"/>
    <w:rsid w:val="7D147994"/>
    <w:rsid w:val="7D250603"/>
    <w:rsid w:val="7D375EAD"/>
    <w:rsid w:val="7D3A1B29"/>
    <w:rsid w:val="7D58EFCD"/>
    <w:rsid w:val="7D5FBBEE"/>
    <w:rsid w:val="7D63E65F"/>
    <w:rsid w:val="7D668D79"/>
    <w:rsid w:val="7D6E47E6"/>
    <w:rsid w:val="7D6ECFA1"/>
    <w:rsid w:val="7D70B196"/>
    <w:rsid w:val="7D8275C0"/>
    <w:rsid w:val="7D89C454"/>
    <w:rsid w:val="7D9201B9"/>
    <w:rsid w:val="7D968AA8"/>
    <w:rsid w:val="7DCBED12"/>
    <w:rsid w:val="7DD23ED6"/>
    <w:rsid w:val="7DD759B8"/>
    <w:rsid w:val="7DE395A3"/>
    <w:rsid w:val="7DEABD80"/>
    <w:rsid w:val="7DEC029C"/>
    <w:rsid w:val="7DEE5B57"/>
    <w:rsid w:val="7DEEC1CD"/>
    <w:rsid w:val="7DF3B0B4"/>
    <w:rsid w:val="7DF573F0"/>
    <w:rsid w:val="7DF58720"/>
    <w:rsid w:val="7DF59AC3"/>
    <w:rsid w:val="7DFF6B47"/>
    <w:rsid w:val="7E0942AF"/>
    <w:rsid w:val="7E0C1D34"/>
    <w:rsid w:val="7E0FF1B1"/>
    <w:rsid w:val="7E10696C"/>
    <w:rsid w:val="7E19E7AF"/>
    <w:rsid w:val="7E1E8AC4"/>
    <w:rsid w:val="7E1F4BFC"/>
    <w:rsid w:val="7E3E2749"/>
    <w:rsid w:val="7E40963C"/>
    <w:rsid w:val="7E4D8EA0"/>
    <w:rsid w:val="7E50C216"/>
    <w:rsid w:val="7E519932"/>
    <w:rsid w:val="7E5C5F42"/>
    <w:rsid w:val="7E632915"/>
    <w:rsid w:val="7E6D48FC"/>
    <w:rsid w:val="7E704215"/>
    <w:rsid w:val="7E750254"/>
    <w:rsid w:val="7E7C1F8E"/>
    <w:rsid w:val="7EA2F8F2"/>
    <w:rsid w:val="7EA5C0F9"/>
    <w:rsid w:val="7EBFCC7E"/>
    <w:rsid w:val="7ED3248D"/>
    <w:rsid w:val="7EE7C520"/>
    <w:rsid w:val="7EF30FFF"/>
    <w:rsid w:val="7F084E9C"/>
    <w:rsid w:val="7F20A36F"/>
    <w:rsid w:val="7F282B96"/>
    <w:rsid w:val="7F2858BC"/>
    <w:rsid w:val="7F2C9202"/>
    <w:rsid w:val="7F2E5C9C"/>
    <w:rsid w:val="7F325B09"/>
    <w:rsid w:val="7F373714"/>
    <w:rsid w:val="7F4019B0"/>
    <w:rsid w:val="7F40604B"/>
    <w:rsid w:val="7F46C118"/>
    <w:rsid w:val="7F50E3FB"/>
    <w:rsid w:val="7F5364BA"/>
    <w:rsid w:val="7F54EAFF"/>
    <w:rsid w:val="7F5A62FD"/>
    <w:rsid w:val="7F74193F"/>
    <w:rsid w:val="7F7B007E"/>
    <w:rsid w:val="7F85383C"/>
    <w:rsid w:val="7F868DE1"/>
    <w:rsid w:val="7FA20A07"/>
    <w:rsid w:val="7FC421EC"/>
    <w:rsid w:val="7FCD74ED"/>
    <w:rsid w:val="7FD263D0"/>
    <w:rsid w:val="7FDF151D"/>
    <w:rsid w:val="7FE2453E"/>
    <w:rsid w:val="7FF0357E"/>
    <w:rsid w:val="7FF82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7C7D"/>
  <w15:chartTrackingRefBased/>
  <w15:docId w15:val="{BE376839-74DF-4C29-A64B-0378FFE4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88BF078"/>
    <w:rPr>
      <w:lang w:val="en-GB"/>
    </w:rPr>
  </w:style>
  <w:style w:type="paragraph" w:styleId="Heading1">
    <w:name w:val="heading 1"/>
    <w:basedOn w:val="Normal"/>
    <w:next w:val="Normal"/>
    <w:link w:val="Heading1Char"/>
    <w:uiPriority w:val="9"/>
    <w:qFormat/>
    <w:rsid w:val="388BF07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388BF07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388BF078"/>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388BF078"/>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388BF078"/>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388BF078"/>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388BF078"/>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388BF078"/>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388BF078"/>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table" w:styleId="TableGrid2" w:customStyle="1">
    <w:name w:val="Table Grid2"/>
    <w:basedOn w:val="TableNormal"/>
    <w:next w:val="TableGrid"/>
    <w:uiPriority w:val="39"/>
    <w:rsid w:val="0079177B"/>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388BF078"/>
    <w:rPr>
      <w:rFonts w:asciiTheme="majorHAnsi" w:hAnsiTheme="majorHAnsi" w:eastAsiaTheme="majorEastAsia" w:cstheme="majorBidi"/>
      <w:noProof w:val="0"/>
      <w:color w:val="2F5496" w:themeColor="accent1" w:themeShade="BF"/>
      <w:sz w:val="32"/>
      <w:szCs w:val="32"/>
      <w:lang w:val="en-GB"/>
    </w:rPr>
  </w:style>
  <w:style w:type="paragraph" w:styleId="Title">
    <w:name w:val="Title"/>
    <w:basedOn w:val="Normal"/>
    <w:next w:val="Normal"/>
    <w:link w:val="TitleChar"/>
    <w:uiPriority w:val="10"/>
    <w:qFormat/>
    <w:rsid w:val="388BF078"/>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388BF078"/>
    <w:rPr>
      <w:rFonts w:eastAsiaTheme="minorEastAsia"/>
      <w:color w:val="5A5A5A"/>
    </w:rPr>
  </w:style>
  <w:style w:type="paragraph" w:styleId="Quote">
    <w:name w:val="Quote"/>
    <w:basedOn w:val="Normal"/>
    <w:next w:val="Normal"/>
    <w:link w:val="QuoteChar"/>
    <w:uiPriority w:val="29"/>
    <w:qFormat/>
    <w:rsid w:val="388BF07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88BF078"/>
    <w:pPr>
      <w:spacing w:before="360" w:after="360"/>
      <w:ind w:left="864" w:right="864"/>
      <w:jc w:val="center"/>
    </w:pPr>
    <w:rPr>
      <w:i/>
      <w:iCs/>
      <w:color w:val="4472C4" w:themeColor="accent1"/>
    </w:rPr>
  </w:style>
  <w:style w:type="paragraph" w:styleId="ListParagraph">
    <w:name w:val="List Paragraph"/>
    <w:basedOn w:val="Normal"/>
    <w:link w:val="ListParagraphChar"/>
    <w:uiPriority w:val="1"/>
    <w:qFormat/>
    <w:rsid w:val="388BF078"/>
    <w:pPr>
      <w:ind w:left="720"/>
      <w:contextualSpacing/>
    </w:pPr>
  </w:style>
  <w:style w:type="character" w:styleId="Heading2Char" w:customStyle="1">
    <w:name w:val="Heading 2 Char"/>
    <w:basedOn w:val="DefaultParagraphFont"/>
    <w:link w:val="Heading2"/>
    <w:uiPriority w:val="9"/>
    <w:rsid w:val="388BF078"/>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388BF078"/>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388BF078"/>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388BF078"/>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388BF078"/>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388BF078"/>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388BF078"/>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388BF078"/>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388BF078"/>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388BF078"/>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388BF078"/>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388BF078"/>
    <w:rPr>
      <w:i/>
      <w:iCs/>
      <w:noProof w:val="0"/>
      <w:color w:val="4472C4" w:themeColor="accent1"/>
      <w:lang w:val="en-GB"/>
    </w:rPr>
  </w:style>
  <w:style w:type="paragraph" w:styleId="TOC1">
    <w:name w:val="toc 1"/>
    <w:basedOn w:val="Normal"/>
    <w:next w:val="Normal"/>
    <w:uiPriority w:val="39"/>
    <w:unhideWhenUsed/>
    <w:rsid w:val="388BF078"/>
    <w:pPr>
      <w:spacing w:after="100"/>
    </w:pPr>
  </w:style>
  <w:style w:type="paragraph" w:styleId="TOC2">
    <w:name w:val="toc 2"/>
    <w:basedOn w:val="Normal"/>
    <w:next w:val="Normal"/>
    <w:uiPriority w:val="39"/>
    <w:unhideWhenUsed/>
    <w:rsid w:val="388BF078"/>
    <w:pPr>
      <w:spacing w:after="100"/>
      <w:ind w:left="220"/>
    </w:pPr>
  </w:style>
  <w:style w:type="paragraph" w:styleId="TOC3">
    <w:name w:val="toc 3"/>
    <w:basedOn w:val="Normal"/>
    <w:next w:val="Normal"/>
    <w:uiPriority w:val="39"/>
    <w:unhideWhenUsed/>
    <w:rsid w:val="388BF078"/>
    <w:pPr>
      <w:spacing w:after="100"/>
      <w:ind w:left="440"/>
    </w:pPr>
  </w:style>
  <w:style w:type="paragraph" w:styleId="TOC4">
    <w:name w:val="toc 4"/>
    <w:basedOn w:val="Normal"/>
    <w:next w:val="Normal"/>
    <w:uiPriority w:val="39"/>
    <w:unhideWhenUsed/>
    <w:rsid w:val="388BF078"/>
    <w:pPr>
      <w:spacing w:after="100"/>
      <w:ind w:left="660"/>
    </w:pPr>
  </w:style>
  <w:style w:type="paragraph" w:styleId="TOC5">
    <w:name w:val="toc 5"/>
    <w:basedOn w:val="Normal"/>
    <w:next w:val="Normal"/>
    <w:uiPriority w:val="39"/>
    <w:unhideWhenUsed/>
    <w:rsid w:val="388BF078"/>
    <w:pPr>
      <w:spacing w:after="100"/>
      <w:ind w:left="880"/>
    </w:pPr>
  </w:style>
  <w:style w:type="paragraph" w:styleId="TOC6">
    <w:name w:val="toc 6"/>
    <w:basedOn w:val="Normal"/>
    <w:next w:val="Normal"/>
    <w:uiPriority w:val="39"/>
    <w:unhideWhenUsed/>
    <w:rsid w:val="388BF078"/>
    <w:pPr>
      <w:spacing w:after="100"/>
      <w:ind w:left="1100"/>
    </w:pPr>
  </w:style>
  <w:style w:type="paragraph" w:styleId="TOC7">
    <w:name w:val="toc 7"/>
    <w:basedOn w:val="Normal"/>
    <w:next w:val="Normal"/>
    <w:uiPriority w:val="39"/>
    <w:unhideWhenUsed/>
    <w:rsid w:val="388BF078"/>
    <w:pPr>
      <w:spacing w:after="100"/>
      <w:ind w:left="1320"/>
    </w:pPr>
  </w:style>
  <w:style w:type="paragraph" w:styleId="TOC8">
    <w:name w:val="toc 8"/>
    <w:basedOn w:val="Normal"/>
    <w:next w:val="Normal"/>
    <w:uiPriority w:val="39"/>
    <w:unhideWhenUsed/>
    <w:rsid w:val="388BF078"/>
    <w:pPr>
      <w:spacing w:after="100"/>
      <w:ind w:left="1540"/>
    </w:pPr>
  </w:style>
  <w:style w:type="paragraph" w:styleId="TOC9">
    <w:name w:val="toc 9"/>
    <w:basedOn w:val="Normal"/>
    <w:next w:val="Normal"/>
    <w:uiPriority w:val="39"/>
    <w:unhideWhenUsed/>
    <w:rsid w:val="388BF078"/>
    <w:pPr>
      <w:spacing w:after="100"/>
      <w:ind w:left="1760"/>
    </w:pPr>
  </w:style>
  <w:style w:type="paragraph" w:styleId="EndnoteText">
    <w:name w:val="endnote text"/>
    <w:basedOn w:val="Normal"/>
    <w:link w:val="EndnoteTextChar"/>
    <w:uiPriority w:val="99"/>
    <w:semiHidden/>
    <w:unhideWhenUsed/>
    <w:rsid w:val="388BF078"/>
    <w:pPr>
      <w:spacing w:after="0"/>
    </w:pPr>
    <w:rPr>
      <w:sz w:val="20"/>
      <w:szCs w:val="20"/>
    </w:rPr>
  </w:style>
  <w:style w:type="character" w:styleId="EndnoteTextChar" w:customStyle="1">
    <w:name w:val="Endnote Text Char"/>
    <w:basedOn w:val="DefaultParagraphFont"/>
    <w:link w:val="EndnoteText"/>
    <w:uiPriority w:val="99"/>
    <w:semiHidden/>
    <w:rsid w:val="388BF078"/>
    <w:rPr>
      <w:noProof w:val="0"/>
      <w:sz w:val="20"/>
      <w:szCs w:val="20"/>
      <w:lang w:val="en-GB"/>
    </w:rPr>
  </w:style>
  <w:style w:type="paragraph" w:styleId="Footer">
    <w:name w:val="footer"/>
    <w:basedOn w:val="Normal"/>
    <w:link w:val="FooterChar"/>
    <w:uiPriority w:val="99"/>
    <w:unhideWhenUsed/>
    <w:rsid w:val="388BF078"/>
    <w:pPr>
      <w:tabs>
        <w:tab w:val="center" w:pos="4680"/>
        <w:tab w:val="right" w:pos="9360"/>
      </w:tabs>
      <w:spacing w:after="0"/>
    </w:pPr>
  </w:style>
  <w:style w:type="character" w:styleId="FooterChar" w:customStyle="1">
    <w:name w:val="Footer Char"/>
    <w:basedOn w:val="DefaultParagraphFont"/>
    <w:link w:val="Footer"/>
    <w:uiPriority w:val="99"/>
    <w:rsid w:val="388BF078"/>
    <w:rPr>
      <w:noProof w:val="0"/>
      <w:lang w:val="en-GB"/>
    </w:rPr>
  </w:style>
  <w:style w:type="paragraph" w:styleId="FootnoteText">
    <w:name w:val="footnote text"/>
    <w:basedOn w:val="Normal"/>
    <w:link w:val="FootnoteTextChar"/>
    <w:uiPriority w:val="99"/>
    <w:semiHidden/>
    <w:unhideWhenUsed/>
    <w:rsid w:val="388BF078"/>
    <w:pPr>
      <w:spacing w:after="0"/>
    </w:pPr>
    <w:rPr>
      <w:sz w:val="20"/>
      <w:szCs w:val="20"/>
    </w:rPr>
  </w:style>
  <w:style w:type="character" w:styleId="FootnoteTextChar" w:customStyle="1">
    <w:name w:val="Footnote Text Char"/>
    <w:basedOn w:val="DefaultParagraphFont"/>
    <w:link w:val="FootnoteText"/>
    <w:uiPriority w:val="99"/>
    <w:semiHidden/>
    <w:rsid w:val="388BF078"/>
    <w:rPr>
      <w:noProof w:val="0"/>
      <w:sz w:val="20"/>
      <w:szCs w:val="20"/>
      <w:lang w:val="en-GB"/>
    </w:rPr>
  </w:style>
  <w:style w:type="paragraph" w:styleId="Header">
    <w:name w:val="header"/>
    <w:basedOn w:val="Normal"/>
    <w:link w:val="HeaderChar"/>
    <w:uiPriority w:val="99"/>
    <w:unhideWhenUsed/>
    <w:rsid w:val="388BF078"/>
    <w:pPr>
      <w:tabs>
        <w:tab w:val="center" w:pos="4680"/>
        <w:tab w:val="right" w:pos="9360"/>
      </w:tabs>
      <w:spacing w:after="0"/>
    </w:pPr>
  </w:style>
  <w:style w:type="character" w:styleId="HeaderChar" w:customStyle="1">
    <w:name w:val="Header Char"/>
    <w:basedOn w:val="DefaultParagraphFont"/>
    <w:link w:val="Header"/>
    <w:uiPriority w:val="99"/>
    <w:rsid w:val="388BF078"/>
    <w:rPr>
      <w:noProof w:val="0"/>
      <w:lang w:val="en-GB"/>
    </w:rPr>
  </w:style>
  <w:style w:type="paragraph" w:styleId="TableParagraph" w:customStyle="1">
    <w:name w:val="Table Paragraph"/>
    <w:basedOn w:val="Normal"/>
    <w:uiPriority w:val="1"/>
    <w:qFormat/>
    <w:rsid w:val="003F74D7"/>
    <w:pPr>
      <w:widowControl w:val="0"/>
      <w:autoSpaceDE w:val="0"/>
      <w:autoSpaceDN w:val="0"/>
      <w:spacing w:after="0" w:line="240" w:lineRule="auto"/>
    </w:pPr>
    <w:rPr>
      <w:rFonts w:ascii="Arial" w:hAnsi="Arial" w:eastAsia="Arial" w:cs="Arial"/>
    </w:rPr>
  </w:style>
  <w:style w:type="paragraph" w:styleId="Default" w:customStyle="1">
    <w:name w:val="Default"/>
    <w:rsid w:val="00DE2C95"/>
    <w:pPr>
      <w:autoSpaceDE w:val="0"/>
      <w:autoSpaceDN w:val="0"/>
      <w:adjustRightInd w:val="0"/>
      <w:spacing w:after="0" w:line="240" w:lineRule="auto"/>
    </w:pPr>
    <w:rPr>
      <w:rFonts w:ascii="Arial" w:hAnsi="Arial" w:cs="Arial"/>
      <w:color w:val="000000"/>
      <w:sz w:val="24"/>
      <w:szCs w:val="24"/>
      <w:lang w:val="en-GB"/>
    </w:rPr>
  </w:style>
  <w:style w:type="character" w:styleId="ListParagraphChar" w:customStyle="1">
    <w:name w:val="List Paragraph Char"/>
    <w:basedOn w:val="DefaultParagraphFont"/>
    <w:link w:val="ListParagraph"/>
    <w:uiPriority w:val="1"/>
    <w:rsid w:val="000469DB"/>
    <w:rPr>
      <w:lang w:val="en-GB"/>
    </w:rPr>
  </w:style>
  <w:style w:type="table" w:styleId="GridTable4-Accent31" w:customStyle="1">
    <w:name w:val="Grid Table 4 - Accent 31"/>
    <w:basedOn w:val="TableNormal"/>
    <w:uiPriority w:val="49"/>
    <w:rsid w:val="00DA0A0B"/>
    <w:pPr>
      <w:spacing w:after="0" w:line="240" w:lineRule="auto"/>
    </w:pPr>
    <w:rPr>
      <w:rFonts w:eastAsia="Times New Roman"/>
      <w:sz w:val="20"/>
      <w:szCs w:val="20"/>
      <w:lang w:val="en-GB"/>
    </w:rPr>
    <w:tblPr>
      <w:tblStyleRowBandSize w:val="1"/>
      <w:tblStyleColBandSize w:val="1"/>
      <w:tblInd w:w="0" w:type="nil"/>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bl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blPr/>
      <w:tcPr>
        <w:tcBorders>
          <w:top w:val="double" w:color="A5A5A5"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NornalChar" w:customStyle="1">
    <w:name w:val="Nornal Char"/>
    <w:basedOn w:val="DefaultParagraphFont"/>
    <w:link w:val="Nornal"/>
    <w:locked/>
    <w:rsid w:val="00ED589A"/>
    <w:rPr>
      <w:rFonts w:ascii="Arial" w:hAnsi="Arial" w:cs="Arial"/>
    </w:rPr>
  </w:style>
  <w:style w:type="paragraph" w:styleId="Nornal" w:customStyle="1">
    <w:name w:val="Nornal"/>
    <w:basedOn w:val="Normal"/>
    <w:link w:val="NornalChar"/>
    <w:qFormat/>
    <w:rsid w:val="00ED589A"/>
    <w:pPr>
      <w:spacing w:line="264" w:lineRule="auto"/>
    </w:pPr>
    <w:rPr>
      <w:rFonts w:ascii="Arial" w:hAnsi="Arial" w:cs="Arial"/>
      <w:lang w:val="en-US"/>
    </w:rPr>
  </w:style>
  <w:style w:type="paragraph" w:styleId="NoSpacing">
    <w:name w:val="No Spacing"/>
    <w:uiPriority w:val="1"/>
    <w:qFormat/>
    <w:pPr>
      <w:spacing w:after="0" w:line="240" w:lineRule="auto"/>
    </w:pPr>
  </w:style>
  <w:style w:type="character" w:styleId="UnresolvedMention">
    <w:name w:val="Unresolved Mention"/>
    <w:basedOn w:val="DefaultParagraphFont"/>
    <w:uiPriority w:val="99"/>
    <w:semiHidden/>
    <w:unhideWhenUsed/>
    <w:rsid w:val="00D612CB"/>
    <w:rPr>
      <w:color w:val="605E5C"/>
      <w:shd w:val="clear" w:color="auto" w:fill="E1DFDD"/>
    </w:rPr>
  </w:style>
  <w:style w:type="character" w:styleId="FollowedHyperlink">
    <w:name w:val="FollowedHyperlink"/>
    <w:basedOn w:val="DefaultParagraphFont"/>
    <w:uiPriority w:val="99"/>
    <w:semiHidden/>
    <w:unhideWhenUsed/>
    <w:rsid w:val="00C37B49"/>
    <w:rPr>
      <w:color w:val="954F72" w:themeColor="followedHyperlink"/>
      <w:u w:val="single"/>
    </w:rPr>
  </w:style>
  <w:style w:type="paragraph" w:styleId="mb-4" w:customStyle="1">
    <w:name w:val="mb-4"/>
    <w:basedOn w:val="Normal"/>
    <w:rsid w:val="003D20B2"/>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apple-converted-space" w:customStyle="1">
    <w:name w:val="apple-converted-space"/>
    <w:basedOn w:val="DefaultParagraphFont"/>
    <w:rsid w:val="006A37D5"/>
  </w:style>
  <w:style w:type="paragraph" w:styleId="NormalWeb">
    <w:name w:val="Normal (Web)"/>
    <w:basedOn w:val="Normal"/>
    <w:uiPriority w:val="99"/>
    <w:semiHidden/>
    <w:unhideWhenUsed/>
    <w:rsid w:val="00EF02C7"/>
    <w:pPr>
      <w:spacing w:before="100" w:beforeAutospacing="1" w:after="100" w:afterAutospacing="1" w:line="240" w:lineRule="auto"/>
    </w:pPr>
    <w:rPr>
      <w:rFonts w:ascii="Times New Roman" w:hAnsi="Times New Roman" w:cs="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1850">
      <w:bodyDiv w:val="1"/>
      <w:marLeft w:val="0"/>
      <w:marRight w:val="0"/>
      <w:marTop w:val="0"/>
      <w:marBottom w:val="0"/>
      <w:divBdr>
        <w:top w:val="none" w:sz="0" w:space="0" w:color="auto"/>
        <w:left w:val="none" w:sz="0" w:space="0" w:color="auto"/>
        <w:bottom w:val="none" w:sz="0" w:space="0" w:color="auto"/>
        <w:right w:val="none" w:sz="0" w:space="0" w:color="auto"/>
      </w:divBdr>
    </w:div>
    <w:div w:id="114715048">
      <w:bodyDiv w:val="1"/>
      <w:marLeft w:val="0"/>
      <w:marRight w:val="0"/>
      <w:marTop w:val="0"/>
      <w:marBottom w:val="0"/>
      <w:divBdr>
        <w:top w:val="none" w:sz="0" w:space="0" w:color="auto"/>
        <w:left w:val="none" w:sz="0" w:space="0" w:color="auto"/>
        <w:bottom w:val="none" w:sz="0" w:space="0" w:color="auto"/>
        <w:right w:val="none" w:sz="0" w:space="0" w:color="auto"/>
      </w:divBdr>
    </w:div>
    <w:div w:id="120610569">
      <w:bodyDiv w:val="1"/>
      <w:marLeft w:val="0"/>
      <w:marRight w:val="0"/>
      <w:marTop w:val="0"/>
      <w:marBottom w:val="0"/>
      <w:divBdr>
        <w:top w:val="none" w:sz="0" w:space="0" w:color="auto"/>
        <w:left w:val="none" w:sz="0" w:space="0" w:color="auto"/>
        <w:bottom w:val="none" w:sz="0" w:space="0" w:color="auto"/>
        <w:right w:val="none" w:sz="0" w:space="0" w:color="auto"/>
      </w:divBdr>
    </w:div>
    <w:div w:id="210969366">
      <w:bodyDiv w:val="1"/>
      <w:marLeft w:val="0"/>
      <w:marRight w:val="0"/>
      <w:marTop w:val="0"/>
      <w:marBottom w:val="0"/>
      <w:divBdr>
        <w:top w:val="none" w:sz="0" w:space="0" w:color="auto"/>
        <w:left w:val="none" w:sz="0" w:space="0" w:color="auto"/>
        <w:bottom w:val="none" w:sz="0" w:space="0" w:color="auto"/>
        <w:right w:val="none" w:sz="0" w:space="0" w:color="auto"/>
      </w:divBdr>
    </w:div>
    <w:div w:id="245766177">
      <w:bodyDiv w:val="1"/>
      <w:marLeft w:val="0"/>
      <w:marRight w:val="0"/>
      <w:marTop w:val="0"/>
      <w:marBottom w:val="0"/>
      <w:divBdr>
        <w:top w:val="none" w:sz="0" w:space="0" w:color="auto"/>
        <w:left w:val="none" w:sz="0" w:space="0" w:color="auto"/>
        <w:bottom w:val="none" w:sz="0" w:space="0" w:color="auto"/>
        <w:right w:val="none" w:sz="0" w:space="0" w:color="auto"/>
      </w:divBdr>
    </w:div>
    <w:div w:id="474564167">
      <w:bodyDiv w:val="1"/>
      <w:marLeft w:val="0"/>
      <w:marRight w:val="0"/>
      <w:marTop w:val="0"/>
      <w:marBottom w:val="0"/>
      <w:divBdr>
        <w:top w:val="none" w:sz="0" w:space="0" w:color="auto"/>
        <w:left w:val="none" w:sz="0" w:space="0" w:color="auto"/>
        <w:bottom w:val="none" w:sz="0" w:space="0" w:color="auto"/>
        <w:right w:val="none" w:sz="0" w:space="0" w:color="auto"/>
      </w:divBdr>
    </w:div>
    <w:div w:id="739061355">
      <w:bodyDiv w:val="1"/>
      <w:marLeft w:val="0"/>
      <w:marRight w:val="0"/>
      <w:marTop w:val="0"/>
      <w:marBottom w:val="0"/>
      <w:divBdr>
        <w:top w:val="none" w:sz="0" w:space="0" w:color="auto"/>
        <w:left w:val="none" w:sz="0" w:space="0" w:color="auto"/>
        <w:bottom w:val="none" w:sz="0" w:space="0" w:color="auto"/>
        <w:right w:val="none" w:sz="0" w:space="0" w:color="auto"/>
      </w:divBdr>
    </w:div>
    <w:div w:id="776558597">
      <w:bodyDiv w:val="1"/>
      <w:marLeft w:val="0"/>
      <w:marRight w:val="0"/>
      <w:marTop w:val="0"/>
      <w:marBottom w:val="0"/>
      <w:divBdr>
        <w:top w:val="none" w:sz="0" w:space="0" w:color="auto"/>
        <w:left w:val="none" w:sz="0" w:space="0" w:color="auto"/>
        <w:bottom w:val="none" w:sz="0" w:space="0" w:color="auto"/>
        <w:right w:val="none" w:sz="0" w:space="0" w:color="auto"/>
      </w:divBdr>
    </w:div>
    <w:div w:id="814569973">
      <w:bodyDiv w:val="1"/>
      <w:marLeft w:val="0"/>
      <w:marRight w:val="0"/>
      <w:marTop w:val="0"/>
      <w:marBottom w:val="0"/>
      <w:divBdr>
        <w:top w:val="none" w:sz="0" w:space="0" w:color="auto"/>
        <w:left w:val="none" w:sz="0" w:space="0" w:color="auto"/>
        <w:bottom w:val="none" w:sz="0" w:space="0" w:color="auto"/>
        <w:right w:val="none" w:sz="0" w:space="0" w:color="auto"/>
      </w:divBdr>
    </w:div>
    <w:div w:id="921987188">
      <w:bodyDiv w:val="1"/>
      <w:marLeft w:val="0"/>
      <w:marRight w:val="0"/>
      <w:marTop w:val="0"/>
      <w:marBottom w:val="0"/>
      <w:divBdr>
        <w:top w:val="none" w:sz="0" w:space="0" w:color="auto"/>
        <w:left w:val="none" w:sz="0" w:space="0" w:color="auto"/>
        <w:bottom w:val="none" w:sz="0" w:space="0" w:color="auto"/>
        <w:right w:val="none" w:sz="0" w:space="0" w:color="auto"/>
      </w:divBdr>
    </w:div>
    <w:div w:id="1231579541">
      <w:bodyDiv w:val="1"/>
      <w:marLeft w:val="0"/>
      <w:marRight w:val="0"/>
      <w:marTop w:val="0"/>
      <w:marBottom w:val="0"/>
      <w:divBdr>
        <w:top w:val="none" w:sz="0" w:space="0" w:color="auto"/>
        <w:left w:val="none" w:sz="0" w:space="0" w:color="auto"/>
        <w:bottom w:val="none" w:sz="0" w:space="0" w:color="auto"/>
        <w:right w:val="none" w:sz="0" w:space="0" w:color="auto"/>
      </w:divBdr>
    </w:div>
    <w:div w:id="1349792929">
      <w:bodyDiv w:val="1"/>
      <w:marLeft w:val="0"/>
      <w:marRight w:val="0"/>
      <w:marTop w:val="0"/>
      <w:marBottom w:val="0"/>
      <w:divBdr>
        <w:top w:val="none" w:sz="0" w:space="0" w:color="auto"/>
        <w:left w:val="none" w:sz="0" w:space="0" w:color="auto"/>
        <w:bottom w:val="none" w:sz="0" w:space="0" w:color="auto"/>
        <w:right w:val="none" w:sz="0" w:space="0" w:color="auto"/>
      </w:divBdr>
    </w:div>
    <w:div w:id="1562521939">
      <w:bodyDiv w:val="1"/>
      <w:marLeft w:val="0"/>
      <w:marRight w:val="0"/>
      <w:marTop w:val="0"/>
      <w:marBottom w:val="0"/>
      <w:divBdr>
        <w:top w:val="none" w:sz="0" w:space="0" w:color="auto"/>
        <w:left w:val="none" w:sz="0" w:space="0" w:color="auto"/>
        <w:bottom w:val="none" w:sz="0" w:space="0" w:color="auto"/>
        <w:right w:val="none" w:sz="0" w:space="0" w:color="auto"/>
      </w:divBdr>
    </w:div>
    <w:div w:id="1565724715">
      <w:bodyDiv w:val="1"/>
      <w:marLeft w:val="0"/>
      <w:marRight w:val="0"/>
      <w:marTop w:val="0"/>
      <w:marBottom w:val="0"/>
      <w:divBdr>
        <w:top w:val="none" w:sz="0" w:space="0" w:color="auto"/>
        <w:left w:val="none" w:sz="0" w:space="0" w:color="auto"/>
        <w:bottom w:val="none" w:sz="0" w:space="0" w:color="auto"/>
        <w:right w:val="none" w:sz="0" w:space="0" w:color="auto"/>
      </w:divBdr>
    </w:div>
    <w:div w:id="1661739438">
      <w:bodyDiv w:val="1"/>
      <w:marLeft w:val="0"/>
      <w:marRight w:val="0"/>
      <w:marTop w:val="0"/>
      <w:marBottom w:val="0"/>
      <w:divBdr>
        <w:top w:val="none" w:sz="0" w:space="0" w:color="auto"/>
        <w:left w:val="none" w:sz="0" w:space="0" w:color="auto"/>
        <w:bottom w:val="none" w:sz="0" w:space="0" w:color="auto"/>
        <w:right w:val="none" w:sz="0" w:space="0" w:color="auto"/>
      </w:divBdr>
    </w:div>
    <w:div w:id="1718163709">
      <w:bodyDiv w:val="1"/>
      <w:marLeft w:val="0"/>
      <w:marRight w:val="0"/>
      <w:marTop w:val="0"/>
      <w:marBottom w:val="0"/>
      <w:divBdr>
        <w:top w:val="none" w:sz="0" w:space="0" w:color="auto"/>
        <w:left w:val="none" w:sz="0" w:space="0" w:color="auto"/>
        <w:bottom w:val="none" w:sz="0" w:space="0" w:color="auto"/>
        <w:right w:val="none" w:sz="0" w:space="0" w:color="auto"/>
      </w:divBdr>
    </w:div>
    <w:div w:id="1871842814">
      <w:bodyDiv w:val="1"/>
      <w:marLeft w:val="0"/>
      <w:marRight w:val="0"/>
      <w:marTop w:val="0"/>
      <w:marBottom w:val="0"/>
      <w:divBdr>
        <w:top w:val="none" w:sz="0" w:space="0" w:color="auto"/>
        <w:left w:val="none" w:sz="0" w:space="0" w:color="auto"/>
        <w:bottom w:val="none" w:sz="0" w:space="0" w:color="auto"/>
        <w:right w:val="none" w:sz="0" w:space="0" w:color="auto"/>
      </w:divBdr>
    </w:div>
    <w:div w:id="1933122896">
      <w:bodyDiv w:val="1"/>
      <w:marLeft w:val="0"/>
      <w:marRight w:val="0"/>
      <w:marTop w:val="0"/>
      <w:marBottom w:val="0"/>
      <w:divBdr>
        <w:top w:val="none" w:sz="0" w:space="0" w:color="auto"/>
        <w:left w:val="none" w:sz="0" w:space="0" w:color="auto"/>
        <w:bottom w:val="none" w:sz="0" w:space="0" w:color="auto"/>
        <w:right w:val="none" w:sz="0" w:space="0" w:color="auto"/>
      </w:divBdr>
    </w:div>
    <w:div w:id="1948001110">
      <w:bodyDiv w:val="1"/>
      <w:marLeft w:val="0"/>
      <w:marRight w:val="0"/>
      <w:marTop w:val="0"/>
      <w:marBottom w:val="0"/>
      <w:divBdr>
        <w:top w:val="none" w:sz="0" w:space="0" w:color="auto"/>
        <w:left w:val="none" w:sz="0" w:space="0" w:color="auto"/>
        <w:bottom w:val="none" w:sz="0" w:space="0" w:color="auto"/>
        <w:right w:val="none" w:sz="0" w:space="0" w:color="auto"/>
      </w:divBdr>
    </w:div>
    <w:div w:id="202220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cipd.org/uk/knowledge/employment-law/equal-pay/" TargetMode="External" Id="rId42" /><Relationship Type="http://schemas.openxmlformats.org/officeDocument/2006/relationships/hyperlink" Target="https://www.cipd.org/uk/knowledge/guides/managing-the-redundancy-process/" TargetMode="External" Id="rId47" /><Relationship Type="http://schemas.openxmlformats.org/officeDocument/2006/relationships/hyperlink" Target="https://www.peoplemanagement.co.uk/article/1741282/avoiding-discrimination-during-recruitment-process" TargetMode="External" Id="rId63" /><Relationship Type="http://schemas.openxmlformats.org/officeDocument/2006/relationships/hyperlink" Target="https://www.legislation.gov.uk/ukdsi/2024/9780348254846" TargetMode="External" Id="rId68" /><Relationship Type="http://schemas.openxmlformats.org/officeDocument/2006/relationships/styles" Target="styles.xml" Id="rId2" /><Relationship Type="http://schemas.openxmlformats.org/officeDocument/2006/relationships/hyperlink" Target="https://www.acas.org.uk/equal-pay/employer-responsibilities" TargetMode="External" Id="rId16" /><Relationship Type="http://schemas.openxmlformats.org/officeDocument/2006/relationships/hyperlink" Target="https://www.acas.org.uk/making-a-claim-to-an-employment-tribunal" TargetMode="External" Id="rId29" /><Relationship Type="http://schemas.openxmlformats.org/officeDocument/2006/relationships/hyperlink" Target="https://www.acas.org.uk/discrimination-and-the-law/indirect-discrimination" TargetMode="External" Id="rId11" /><Relationship Type="http://schemas.openxmlformats.org/officeDocument/2006/relationships/hyperlink" Target="https://www.acas.org.uk/statutory-flexible-working-requests/considering-a-request" TargetMode="External" Id="rId24" /><Relationship Type="http://schemas.openxmlformats.org/officeDocument/2006/relationships/hyperlink" Target="https://www.cipd.org/uk/knowledge/factsheets/redundancy-factsheet/" TargetMode="External" Id="rId32" /><Relationship Type="http://schemas.openxmlformats.org/officeDocument/2006/relationships/hyperlink" Target="https://www.cipd.org/uk/knowledge/reports/employment-regulation-in-the-uk-burden-or-benefit/" TargetMode="External" Id="rId37" /><Relationship Type="http://schemas.openxmlformats.org/officeDocument/2006/relationships/hyperlink" Target="https://www.cipd.org/uk/knowledge/employment-law/sex-discrimination/" TargetMode="External" Id="rId40" /><Relationship Type="http://schemas.openxmlformats.org/officeDocument/2006/relationships/hyperlink" Target="https://www.cipd.org/uk/knowledge/guides/family-leave-guidance-for-managers/" TargetMode="External" Id="rId45" /><Relationship Type="http://schemas.openxmlformats.org/officeDocument/2006/relationships/hyperlink" Target="https://www.cipd.org/uk/knowledge/guides/flexible-working/" TargetMode="External" Id="rId53" /><Relationship Type="http://schemas.openxmlformats.org/officeDocument/2006/relationships/hyperlink" Target="https://www.legislation.gov.uk/ukpga/1996/18/contents" TargetMode="External" Id="rId58" /><Relationship Type="http://schemas.openxmlformats.org/officeDocument/2006/relationships/hyperlink" Target="https://www.cipd.org/uk/knowledge/factsheets/uk-court-system-factsheet/" TargetMode="External" Id="rId66" /><Relationship Type="http://schemas.microsoft.com/office/2020/10/relationships/intelligence" Target="intelligence2.xml" Id="rId74" /><Relationship Type="http://schemas.openxmlformats.org/officeDocument/2006/relationships/hyperlink" Target="https://www.gov.uk/government/publications/statutory-pay-employer-penalties/statutory-pay-employer-penalties" TargetMode="External" Id="rId61" /><Relationship Type="http://schemas.openxmlformats.org/officeDocument/2006/relationships/hyperlink" Target="https://www.acas.org.uk/paternity-rights-leave-and-pay" TargetMode="External" Id="rId19" /><Relationship Type="http://schemas.openxmlformats.org/officeDocument/2006/relationships/hyperlink" Target="https://www.acas.org.uk/employer-decision-protected-characteristic" TargetMode="External" Id="rId14" /><Relationship Type="http://schemas.openxmlformats.org/officeDocument/2006/relationships/hyperlink" Target="https://www.acas.org.uk/rest-breaks" TargetMode="External" Id="rId22" /><Relationship Type="http://schemas.openxmlformats.org/officeDocument/2006/relationships/hyperlink" Target="https://www.acas.org.uk/equal-pay/equal-pay-law" TargetMode="External" Id="rId27" /><Relationship Type="http://schemas.openxmlformats.org/officeDocument/2006/relationships/hyperlink" Target="https://www.acas.org.uk/tupe" TargetMode="External" Id="rId30" /><Relationship Type="http://schemas.openxmlformats.org/officeDocument/2006/relationships/hyperlink" Target="https://www.cipd.org/uk/knowledge/factsheets/working-time-factsheet/" TargetMode="External" Id="rId35" /><Relationship Type="http://schemas.openxmlformats.org/officeDocument/2006/relationships/hyperlink" Target="https://www.cipd.org/uk/knowledge/guides/managing-flexible-working-requests-guide/" TargetMode="External" Id="rId43" /><Relationship Type="http://schemas.openxmlformats.org/officeDocument/2006/relationships/hyperlink" Target="https://www.cipd.org/uk/knowledge/employment-law/tupe/" TargetMode="External" Id="rId48" /><Relationship Type="http://schemas.openxmlformats.org/officeDocument/2006/relationships/hyperlink" Target="https://www.legislation.gov.uk/ukpga/2002/22/contents" TargetMode="External" Id="rId56" /><Relationship Type="http://schemas.openxmlformats.org/officeDocument/2006/relationships/hyperlink" Target="https://www.legislation.gov.uk/ukpga/2023/17/contents" TargetMode="External" Id="rId64" /><Relationship Type="http://schemas.openxmlformats.org/officeDocument/2006/relationships/hyperlink" Target="https://www.legislation.gov.uk/uksi/2006/246/contents/made" TargetMode="External" Id="rId69" /><Relationship Type="http://schemas.openxmlformats.org/officeDocument/2006/relationships/hyperlink" Target="https://www.acas.org.uk/early-conciliation" TargetMode="External" Id="rId8" /><Relationship Type="http://schemas.openxmlformats.org/officeDocument/2006/relationships/hyperlink" Target="https://www.cipd.org/uk/knowledge/reports/gig-economy/" TargetMode="External" Id="rId51" /><Relationship Type="http://schemas.openxmlformats.org/officeDocument/2006/relationships/fontTable" Target="fontTable.xml" Id="rId72" /><Relationship Type="http://schemas.openxmlformats.org/officeDocument/2006/relationships/settings" Target="settings.xml" Id="rId3" /><Relationship Type="http://schemas.openxmlformats.org/officeDocument/2006/relationships/hyperlink" Target="https://www.acas.org.uk/employment-contracts-and-the-law/employer-and-employee-duties" TargetMode="External" Id="rId12" /><Relationship Type="http://schemas.openxmlformats.org/officeDocument/2006/relationships/hyperlink" Target="https://www.acas.org.uk/your-maternity-leave-pay-and-other-rights" TargetMode="External" Id="rId17" /><Relationship Type="http://schemas.openxmlformats.org/officeDocument/2006/relationships/hyperlink" Target="https://www.acas.org.uk/working-time-rules" TargetMode="External" Id="rId25" /><Relationship Type="http://schemas.openxmlformats.org/officeDocument/2006/relationships/hyperlink" Target="https://www.cipd.org/uk/knowledge/factsheets/tribunals-factsheet/" TargetMode="External" Id="rId33" /><Relationship Type="http://schemas.openxmlformats.org/officeDocument/2006/relationships/hyperlink" Target="https://www.cipd.org/uk/knowledge/guides/tupe-guide/" TargetMode="External" Id="rId38" /><Relationship Type="http://schemas.openxmlformats.org/officeDocument/2006/relationships/hyperlink" Target="https://www.cipd.org/uk/knowledge/guides/redundancy-guide-for-managers/" TargetMode="External" Id="rId46" /><Relationship Type="http://schemas.openxmlformats.org/officeDocument/2006/relationships/hyperlink" Target="https://www.legislation.gov.uk/ukpga/1970/41/enacted" TargetMode="External" Id="rId59" /><Relationship Type="http://schemas.openxmlformats.org/officeDocument/2006/relationships/hyperlink" Target="https://www.cipd.org/uk/knowledge/factsheets/eu-impact-factsheet/" TargetMode="External" Id="rId67" /><Relationship Type="http://schemas.openxmlformats.org/officeDocument/2006/relationships/hyperlink" Target="https://www.acas.org.uk/paternity-rights-leave-and-pay/taking-paternity-leave" TargetMode="External" Id="rId20" /><Relationship Type="http://schemas.openxmlformats.org/officeDocument/2006/relationships/hyperlink" Target="https://www.cipd.org/uk/knowledge/employment-law/tribunals/" TargetMode="External" Id="rId41" /><Relationship Type="http://schemas.openxmlformats.org/officeDocument/2006/relationships/hyperlink" Target="https://www.gov.uk/government/publications/tupe-a-guide-to-the-2006-regulations" TargetMode="External" Id="rId54" /><Relationship Type="http://schemas.openxmlformats.org/officeDocument/2006/relationships/hyperlink" Target="https://www.cipd.org/uk/knowledge/factsheets/flexible-working-factsheet/" TargetMode="External" Id="rId62" /><Relationship Type="http://schemas.openxmlformats.org/officeDocument/2006/relationships/hyperlink" Target="https://www.legislation.gov.uk/uksi/1998/1833/contents/made" TargetMode="External" Id="rId70" /><Relationship Type="http://schemas.openxmlformats.org/officeDocument/2006/relationships/numbering" Target="numbering.xml" Id="rId1" /><Relationship Type="http://schemas.openxmlformats.org/officeDocument/2006/relationships/hyperlink" Target="https://www.acas.org.uk/sites/default/files/2021-03/settlement-agreements.pdf" TargetMode="External" Id="rId6" /><Relationship Type="http://schemas.openxmlformats.org/officeDocument/2006/relationships/hyperlink" Target="https://www.acas.org.uk/checking-sick-pay/statutory-sick-pay-ssp" TargetMode="External" Id="rId23" /><Relationship Type="http://schemas.openxmlformats.org/officeDocument/2006/relationships/hyperlink" Target="https://www.acas.org.uk/working-hours" TargetMode="External" Id="rId28" /><Relationship Type="http://schemas.openxmlformats.org/officeDocument/2006/relationships/hyperlink" Target="https://www.cipd.org/uk/knowledge/factsheets/maternity-paternity-rights-factsheet/" TargetMode="External" Id="rId36" /><Relationship Type="http://schemas.openxmlformats.org/officeDocument/2006/relationships/hyperlink" Target="https://www.cipd.org/uk/knowledge/employment-law/" TargetMode="External" Id="rId49" /><Relationship Type="http://schemas.openxmlformats.org/officeDocument/2006/relationships/hyperlink" Target="https://www.legislation.gov.uk/ukpga/2023/33/contents/enacted" TargetMode="External" Id="rId57" /><Relationship Type="http://schemas.openxmlformats.org/officeDocument/2006/relationships/hyperlink" Target="https://www.acas.org.uk/discrimination-and-the-law/direct-discrimination" TargetMode="External" Id="rId10" /><Relationship Type="http://schemas.openxmlformats.org/officeDocument/2006/relationships/hyperlink" Target="https://www.cipd.org/uk/knowledge/factsheets/diversity-factsheet/" TargetMode="External" Id="rId31" /><Relationship Type="http://schemas.openxmlformats.org/officeDocument/2006/relationships/hyperlink" Target="https://www.cipd.org/uk/knowledge/employment-law/maternity-paternity-rights/" TargetMode="External" Id="rId44" /><Relationship Type="http://schemas.openxmlformats.org/officeDocument/2006/relationships/hyperlink" Target="https://www.cipd.org/uk/knowledge/factsheets/pay-fairness-reporting-factsheet/" TargetMode="External" Id="rId52" /><Relationship Type="http://schemas.openxmlformats.org/officeDocument/2006/relationships/hyperlink" Target="https://www.gov.uk/guidance/equality-act-2010-guidance" TargetMode="External" Id="rId60" /><Relationship Type="http://schemas.openxmlformats.org/officeDocument/2006/relationships/hyperlink" Target="https://www.gov.uk/government/publications/positive-action-in-the-workplace-guidance-for-employers/positive-action-in-the-workplace" TargetMode="External" Id="rId65" /><Relationship Type="http://schemas.openxmlformats.org/officeDocument/2006/relationships/theme" Target="theme/theme1.xml" Id="rId73" /><Relationship Type="http://schemas.openxmlformats.org/officeDocument/2006/relationships/webSettings" Target="webSettings.xml" Id="rId4" /><Relationship Type="http://schemas.openxmlformats.org/officeDocument/2006/relationships/hyperlink" Target="https://www.acas.org.uk/young-workers-apprentices-and-work-experience" TargetMode="External" Id="rId9" /><Relationship Type="http://schemas.openxmlformats.org/officeDocument/2006/relationships/hyperlink" Target="https://www.acas.org.uk/if-an-employer-says-you-cannot-apply-or-rejects-you-for-a-job/checking-if-you-were-discriminated" TargetMode="External" Id="rId13" /><Relationship Type="http://schemas.openxmlformats.org/officeDocument/2006/relationships/hyperlink" Target="https://www.acas.org.uk/national-minimum-wage-entitlement" TargetMode="External" Id="rId18" /><Relationship Type="http://schemas.openxmlformats.org/officeDocument/2006/relationships/hyperlink" Target="https://www.cipd.org/uk/knowledge/employment-law/redundancy/" TargetMode="External" Id="rId39" /><Relationship Type="http://schemas.openxmlformats.org/officeDocument/2006/relationships/hyperlink" Target="https://www.cipd.org/uk/knowledge/factsheets/tribunals-factsheet/" TargetMode="External" Id="rId34" /><Relationship Type="http://schemas.openxmlformats.org/officeDocument/2006/relationships/hyperlink" Target="https://www.cipd.org/uk/views-and-insights/cipd-viewpoint/employment-status-rights/" TargetMode="External" Id="rId50" /><Relationship Type="http://schemas.openxmlformats.org/officeDocument/2006/relationships/hyperlink" Target="https://assets.publishing.service.gov.uk/media/5c6e9de540f0b647abb525e9/employment-tribunal-powers-user-guidance.pdf" TargetMode="External" Id="rId55" /><Relationship Type="http://schemas.openxmlformats.org/officeDocument/2006/relationships/hyperlink" Target="https://www.acas.org.uk/employee-rights-during-a-tupe-transfer" TargetMode="External" Id="rId7" /><Relationship Type="http://schemas.openxmlformats.org/officeDocument/2006/relationships/hyperlink" Target="https://www.wisecampaign.org.uk/about-us/" TargetMode="External" Id="rId71" /><Relationship Type="http://schemas.openxmlformats.org/officeDocument/2006/relationships/image" Target="/media/image2.jpg" Id="R4d00b4dc31764335" /><Relationship Type="http://schemas.openxmlformats.org/officeDocument/2006/relationships/hyperlink" Target="https://www.acas.org.uk/acas-code-of-practice-on-flexible-working-requests/html" TargetMode="External" Id="R572080d4ef3c4a27" /><Relationship Type="http://schemas.openxmlformats.org/officeDocument/2006/relationships/hyperlink" Target="https://www.acas.org.uk/payslips" TargetMode="External" Id="R0287ef10de0b490d" /><Relationship Type="http://schemas.openxmlformats.org/officeDocument/2006/relationships/hyperlink" Target="https://www.acas.org.uk/your-rights-during-redundancy/redundancy-pay" TargetMode="External" Id="Rf3d95a14af3b43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0033efe-d82e-4c5f-a712-3a3948bb453e}" enabled="0" method="" siteId="{f0033efe-d82e-4c5f-a712-3a3948bb453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Evans (2230696)</dc:creator>
  <keywords/>
  <dc:description/>
  <lastModifiedBy>Alison Thomas</lastModifiedBy>
  <revision>55</revision>
  <lastPrinted>2023-12-18T10:02:00.0000000Z</lastPrinted>
  <dcterms:created xsi:type="dcterms:W3CDTF">2024-04-18T08:01:00.0000000Z</dcterms:created>
  <dcterms:modified xsi:type="dcterms:W3CDTF">2024-04-26T09:26:35.1209506Z</dcterms:modified>
</coreProperties>
</file>